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E5851" w14:textId="02285499" w:rsidR="00F4317D" w:rsidRDefault="00F4317D" w:rsidP="00F4317D">
      <w:pPr>
        <w:jc w:val="both"/>
        <w:rPr>
          <w:rFonts w:ascii="Times New Roman" w:hAnsi="Times New Roman" w:cs="Times New Roman"/>
          <w:b/>
          <w:bCs/>
          <w:sz w:val="28"/>
          <w:szCs w:val="28"/>
        </w:rPr>
      </w:pPr>
      <w:r w:rsidRPr="00F4317D">
        <w:rPr>
          <w:rFonts w:ascii="Times New Roman" w:hAnsi="Times New Roman" w:cs="Times New Roman"/>
          <w:b/>
          <w:bCs/>
          <w:sz w:val="28"/>
          <w:szCs w:val="28"/>
        </w:rPr>
        <w:t xml:space="preserve">FALLOW LAND AND MIGRATION OF FARMERS AND AGRICULTURAL LABOURERS </w:t>
      </w:r>
      <w:r w:rsidR="002E2059">
        <w:rPr>
          <w:rFonts w:ascii="Times New Roman" w:hAnsi="Times New Roman" w:cs="Times New Roman"/>
          <w:b/>
          <w:bCs/>
          <w:sz w:val="28"/>
          <w:szCs w:val="28"/>
        </w:rPr>
        <w:t>OF</w:t>
      </w:r>
      <w:r w:rsidRPr="00F4317D">
        <w:rPr>
          <w:rFonts w:ascii="Times New Roman" w:hAnsi="Times New Roman" w:cs="Times New Roman"/>
          <w:b/>
          <w:bCs/>
          <w:sz w:val="28"/>
          <w:szCs w:val="28"/>
        </w:rPr>
        <w:t xml:space="preserve"> SEMI-ARID REGIONS OF INDIA — WITH SPECIAL REFERENCE TO KARNATAKA</w:t>
      </w:r>
    </w:p>
    <w:p w14:paraId="4303D028" w14:textId="2FD73B5B" w:rsidR="00F4317D" w:rsidRDefault="00F4317D" w:rsidP="00F4317D">
      <w:pPr>
        <w:jc w:val="both"/>
        <w:rPr>
          <w:rFonts w:ascii="Times New Roman" w:hAnsi="Times New Roman" w:cs="Times New Roman"/>
          <w:b/>
          <w:bCs/>
        </w:rPr>
      </w:pPr>
    </w:p>
    <w:p w14:paraId="6F0CCFF2" w14:textId="77777777" w:rsidR="00883FDC" w:rsidRDefault="00883FDC" w:rsidP="00F4317D">
      <w:pPr>
        <w:jc w:val="both"/>
        <w:rPr>
          <w:rFonts w:ascii="Times New Roman" w:hAnsi="Times New Roman" w:cs="Times New Roman"/>
          <w:b/>
          <w:bCs/>
        </w:rPr>
      </w:pPr>
    </w:p>
    <w:p w14:paraId="78FEF0C4" w14:textId="6D4D214F"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Abstract</w:t>
      </w:r>
    </w:p>
    <w:p w14:paraId="67678B22" w14:textId="77777777" w:rsidR="00F4317D" w:rsidRPr="00F4317D" w:rsidRDefault="00F4317D" w:rsidP="00F4317D">
      <w:pPr>
        <w:jc w:val="both"/>
        <w:rPr>
          <w:rFonts w:ascii="Times New Roman" w:hAnsi="Times New Roman" w:cs="Times New Roman"/>
        </w:rPr>
      </w:pPr>
      <w:r w:rsidRPr="00F4317D">
        <w:rPr>
          <w:rFonts w:ascii="Times New Roman" w:hAnsi="Times New Roman" w:cs="Times New Roman"/>
        </w:rPr>
        <w:t xml:space="preserve">This paper examines the relationship between fallow land dynamics and migration of farmers and agricultural labourers in India’s semi-arid regions, focusing on Karnataka. Drawing on national land-use statistics (LUS 2013–14 to 2022–23), Karnataka state agricultural statistics and recent labour/migration studies, the paper documents trends in fallow land, discusses drivers of rural distress and seasonal/temporary migration, and analyses how fallowing and labour movement interact in semi-arid contexts. </w:t>
      </w:r>
      <w:commentRangeStart w:id="0"/>
      <w:r w:rsidRPr="00F4317D">
        <w:rPr>
          <w:rFonts w:ascii="Times New Roman" w:hAnsi="Times New Roman" w:cs="Times New Roman"/>
        </w:rPr>
        <w:t xml:space="preserve">Key findings: </w:t>
      </w:r>
      <w:commentRangeEnd w:id="0"/>
      <w:r w:rsidR="00807EC9">
        <w:rPr>
          <w:rStyle w:val="CommentReference"/>
        </w:rPr>
        <w:commentReference w:id="0"/>
      </w:r>
      <w:r w:rsidRPr="00F4317D">
        <w:rPr>
          <w:rFonts w:ascii="Times New Roman" w:hAnsi="Times New Roman" w:cs="Times New Roman"/>
        </w:rPr>
        <w:t>(1) All-India fallow land (current + other fallows) in 2022–23 stands at ~24.6 million hectares, with substantial inter-state variation; (2) Karnataka’s total fallow area is smaller in absolute terms (~1.07 million ha in 2022) but the state exhibits spatial heterogeneity with semi-arid districts showing higher fallow incidence and migration; (3) migration (seasonal and temporary) remains an important coping and livelihood strategy for rural households facing crop failure, labour shortages, and low on-farm returns. The paper closes with policy recommendations: targeted irrigation and crop diversification in semi-arid taluks, strengthen rural works programs (MGNREGA) coordinated with cropping seasons, and migrant-inclusive social protection.</w:t>
      </w:r>
    </w:p>
    <w:p w14:paraId="0A5181FA"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Keywords</w:t>
      </w:r>
    </w:p>
    <w:p w14:paraId="73F41980" w14:textId="77777777" w:rsidR="00F4317D" w:rsidRPr="00F4317D" w:rsidRDefault="00F4317D" w:rsidP="00F4317D">
      <w:pPr>
        <w:jc w:val="both"/>
        <w:rPr>
          <w:rFonts w:ascii="Times New Roman" w:hAnsi="Times New Roman" w:cs="Times New Roman"/>
        </w:rPr>
      </w:pPr>
      <w:r w:rsidRPr="00F4317D">
        <w:rPr>
          <w:rFonts w:ascii="Times New Roman" w:hAnsi="Times New Roman" w:cs="Times New Roman"/>
        </w:rPr>
        <w:t>Fallow land, migration, agricultural labour, semi-arid, Karnataka, land use statistics, PLFS</w:t>
      </w:r>
    </w:p>
    <w:p w14:paraId="768340DA" w14:textId="77777777" w:rsidR="00F4317D" w:rsidRPr="00F4317D" w:rsidRDefault="00000000" w:rsidP="00F4317D">
      <w:pPr>
        <w:jc w:val="both"/>
        <w:rPr>
          <w:rFonts w:ascii="Times New Roman" w:hAnsi="Times New Roman" w:cs="Times New Roman"/>
        </w:rPr>
      </w:pPr>
      <w:r>
        <w:rPr>
          <w:rFonts w:ascii="Times New Roman" w:hAnsi="Times New Roman" w:cs="Times New Roman"/>
          <w:noProof/>
        </w:rPr>
        <w:pict w14:anchorId="7A803738">
          <v:rect id="_x0000_i1025" style="width:0;height:1.5pt" o:hralign="center" o:hrstd="t" o:hr="t" fillcolor="#a0a0a0" stroked="f"/>
        </w:pict>
      </w:r>
    </w:p>
    <w:p w14:paraId="245BE70E"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1. Introduction</w:t>
      </w:r>
    </w:p>
    <w:p w14:paraId="0BBA073A" w14:textId="77777777"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 xml:space="preserve">India’s semi-arid regions occupy approximately 37% of the total geographical area and support nearly half of the country’s rural population (Ministry of Agriculture &amp; Farmers Welfare, 2023). These regions, </w:t>
      </w:r>
      <w:proofErr w:type="spellStart"/>
      <w:r w:rsidRPr="009B3F97">
        <w:rPr>
          <w:rFonts w:ascii="Times New Roman" w:hAnsi="Times New Roman" w:cs="Times New Roman"/>
        </w:rPr>
        <w:t>characterised</w:t>
      </w:r>
      <w:proofErr w:type="spellEnd"/>
      <w:r w:rsidRPr="009B3F97">
        <w:rPr>
          <w:rFonts w:ascii="Times New Roman" w:hAnsi="Times New Roman" w:cs="Times New Roman"/>
        </w:rPr>
        <w:t xml:space="preserve"> by erratic rainfall, low soil moisture, and recurrent droughts, face significant agrarian challenges such as declining productivity, increasing fallow land, and rising migration. The interplay between environmental stress, land-use decisions, and labour mobility shapes the socio-economic fabric of these areas (Chowdhury &amp; Dandekar, 2021).</w:t>
      </w:r>
    </w:p>
    <w:p w14:paraId="7AB3E521" w14:textId="77777777"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 xml:space="preserve">Fallowing — the practice of leaving land uncultivated during a cropping season — serves both as an adaptive and distress strategy. In traditional dryland agriculture, fallows were maintained to restore soil fertility, conserve moisture, and reduce risk under uncertain rainfall conditions (Singh et al., 2020). However, in contemporary times, persistent or expanding fallow areas often signal rural distress, water scarcity, or labour shortages. The semi-arid tracts of </w:t>
      </w:r>
      <w:r w:rsidRPr="009B3F97">
        <w:rPr>
          <w:rFonts w:ascii="Times New Roman" w:hAnsi="Times New Roman" w:cs="Times New Roman"/>
        </w:rPr>
        <w:lastRenderedPageBreak/>
        <w:t>Karnataka exemplify these processes, where a combination of climatic variability and livelihood vulnerability has led to fluctuating cropping intensity and increased migration of rural labour.</w:t>
      </w:r>
    </w:p>
    <w:p w14:paraId="626A1181" w14:textId="77777777"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 xml:space="preserve">Migration, in turn, has become a structural component of India’s rural economy. According to the </w:t>
      </w:r>
      <w:r w:rsidRPr="009B3F97">
        <w:rPr>
          <w:rFonts w:ascii="Times New Roman" w:hAnsi="Times New Roman" w:cs="Times New Roman"/>
          <w:b/>
          <w:bCs/>
        </w:rPr>
        <w:t>Periodic Labour Force Survey (PLFS 2022–23)</w:t>
      </w:r>
      <w:r w:rsidRPr="009B3F97">
        <w:rPr>
          <w:rFonts w:ascii="Times New Roman" w:hAnsi="Times New Roman" w:cs="Times New Roman"/>
        </w:rPr>
        <w:t>, the share of agricultural employment has declined to less than 42% of the total workforce, reflecting a gradual shift from agriculture to non-farm sectors. Rural-to-urban migration, often seasonal or temporary, provides households with supplementary income but also affects local agricultural labour availability, leading to changes in land use and cropping patterns (</w:t>
      </w:r>
      <w:proofErr w:type="spellStart"/>
      <w:r w:rsidRPr="009B3F97">
        <w:rPr>
          <w:rFonts w:ascii="Times New Roman" w:hAnsi="Times New Roman" w:cs="Times New Roman"/>
        </w:rPr>
        <w:t>Deshingkar</w:t>
      </w:r>
      <w:proofErr w:type="spellEnd"/>
      <w:r w:rsidRPr="009B3F97">
        <w:rPr>
          <w:rFonts w:ascii="Times New Roman" w:hAnsi="Times New Roman" w:cs="Times New Roman"/>
        </w:rPr>
        <w:t xml:space="preserve"> &amp; Akter, 2022). Thus, understanding the dual processes of fallowing and migration is crucial for sustainable rural development policy.</w:t>
      </w:r>
    </w:p>
    <w:p w14:paraId="1A2E7F12" w14:textId="77777777"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This paper situates the discussion within the broader context of agrarian change in India’s semi-arid regions, using Karnataka as a representative case study. It integrates statistical evidence with conceptual insights from land-use and migration literature, providing a comprehensive view of how environmental, economic, and social forces intersect to shape agricultural sustainability.</w:t>
      </w:r>
    </w:p>
    <w:p w14:paraId="04CD9D06" w14:textId="77777777" w:rsidR="007761CB" w:rsidRPr="009B3F97" w:rsidRDefault="00000000" w:rsidP="007761CB">
      <w:pPr>
        <w:jc w:val="both"/>
        <w:rPr>
          <w:rFonts w:ascii="Times New Roman" w:hAnsi="Times New Roman" w:cs="Times New Roman"/>
        </w:rPr>
      </w:pPr>
      <w:r>
        <w:rPr>
          <w:rFonts w:ascii="Times New Roman" w:hAnsi="Times New Roman" w:cs="Times New Roman"/>
          <w:noProof/>
        </w:rPr>
        <w:pict w14:anchorId="6021CCC8">
          <v:rect id="_x0000_i1026" style="width:0;height:1.5pt" o:hralign="center" o:hrstd="t" o:hr="t" fillcolor="#a0a0a0" stroked="f"/>
        </w:pict>
      </w:r>
    </w:p>
    <w:p w14:paraId="5F0DAD98" w14:textId="77777777" w:rsidR="007761CB" w:rsidRPr="009B3F97" w:rsidRDefault="007761CB" w:rsidP="007761CB">
      <w:pPr>
        <w:jc w:val="both"/>
        <w:rPr>
          <w:rFonts w:ascii="Times New Roman" w:hAnsi="Times New Roman" w:cs="Times New Roman"/>
          <w:b/>
          <w:bCs/>
        </w:rPr>
      </w:pPr>
      <w:r w:rsidRPr="009B3F97">
        <w:rPr>
          <w:rFonts w:ascii="Times New Roman" w:hAnsi="Times New Roman" w:cs="Times New Roman"/>
          <w:b/>
          <w:bCs/>
        </w:rPr>
        <w:t>2. Literature Review</w:t>
      </w:r>
    </w:p>
    <w:p w14:paraId="2AC985D3" w14:textId="77777777" w:rsidR="007761CB" w:rsidRPr="009B3F97" w:rsidRDefault="007761CB" w:rsidP="007761CB">
      <w:pPr>
        <w:jc w:val="both"/>
        <w:rPr>
          <w:rFonts w:ascii="Times New Roman" w:hAnsi="Times New Roman" w:cs="Times New Roman"/>
          <w:b/>
          <w:bCs/>
        </w:rPr>
      </w:pPr>
      <w:r w:rsidRPr="009B3F97">
        <w:rPr>
          <w:rFonts w:ascii="Times New Roman" w:hAnsi="Times New Roman" w:cs="Times New Roman"/>
          <w:b/>
          <w:bCs/>
        </w:rPr>
        <w:t>2.1. Conceptualizing fallow land in agricultural systems</w:t>
      </w:r>
    </w:p>
    <w:p w14:paraId="101FAED2" w14:textId="77777777"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 xml:space="preserve">Fallow land refers to cultivable land left uncropped during a given agricultural year or for a longer duration to recover fertility or due to economic constraints (FAO, 2019). The </w:t>
      </w:r>
      <w:commentRangeStart w:id="1"/>
      <w:r w:rsidRPr="009B3F97">
        <w:rPr>
          <w:rFonts w:ascii="Times New Roman" w:hAnsi="Times New Roman" w:cs="Times New Roman"/>
          <w:b/>
          <w:bCs/>
        </w:rPr>
        <w:t>Government of India’s Land Use Statistics (LUS)</w:t>
      </w:r>
      <w:r w:rsidRPr="009B3F97">
        <w:rPr>
          <w:rFonts w:ascii="Times New Roman" w:hAnsi="Times New Roman" w:cs="Times New Roman"/>
        </w:rPr>
        <w:t xml:space="preserve"> </w:t>
      </w:r>
      <w:commentRangeEnd w:id="1"/>
      <w:r w:rsidR="002422D6">
        <w:rPr>
          <w:rStyle w:val="CommentReference"/>
        </w:rPr>
        <w:commentReference w:id="1"/>
      </w:r>
      <w:r w:rsidRPr="009B3F97">
        <w:rPr>
          <w:rFonts w:ascii="Times New Roman" w:hAnsi="Times New Roman" w:cs="Times New Roman"/>
        </w:rPr>
        <w:t xml:space="preserve">classifies it under two categories: </w:t>
      </w:r>
      <w:r w:rsidRPr="009B3F97">
        <w:rPr>
          <w:rFonts w:ascii="Times New Roman" w:hAnsi="Times New Roman" w:cs="Times New Roman"/>
          <w:i/>
          <w:iCs/>
        </w:rPr>
        <w:t>current fallows</w:t>
      </w:r>
      <w:r w:rsidRPr="009B3F97">
        <w:rPr>
          <w:rFonts w:ascii="Times New Roman" w:hAnsi="Times New Roman" w:cs="Times New Roman"/>
        </w:rPr>
        <w:t xml:space="preserve"> (cultivable land left uncropped for one year) and </w:t>
      </w:r>
      <w:r w:rsidRPr="009B3F97">
        <w:rPr>
          <w:rFonts w:ascii="Times New Roman" w:hAnsi="Times New Roman" w:cs="Times New Roman"/>
          <w:i/>
          <w:iCs/>
        </w:rPr>
        <w:t>fallow land other than current fallows</w:t>
      </w:r>
      <w:r w:rsidRPr="009B3F97">
        <w:rPr>
          <w:rFonts w:ascii="Times New Roman" w:hAnsi="Times New Roman" w:cs="Times New Roman"/>
        </w:rPr>
        <w:t xml:space="preserve"> (land left uncultivated for 1–5 years). Together, these categories form an essential indicator of agricultural performance and sustainability.</w:t>
      </w:r>
    </w:p>
    <w:p w14:paraId="2A82667D" w14:textId="77777777"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The share of fallow land in India has fluctuated between 12–16% of total reporting area over the last decade (LUS, 2023). Several studies link the persistence of fallow land to structural issues such as irrigation deficits, declining soil fertility, lack of labour, and increasing climatic variability (Reddy et al., 2017; Sharma &amp; Datt, 2021). In drought-prone states like Karnataka, Maharashtra, and Telangana, fallow land dynamics also reflect farmers’ responses to monsoon uncertainty and water stress.</w:t>
      </w:r>
    </w:p>
    <w:p w14:paraId="67A285BA" w14:textId="77777777" w:rsidR="007761CB" w:rsidRPr="009B3F97" w:rsidRDefault="007761CB" w:rsidP="007761CB">
      <w:pPr>
        <w:jc w:val="both"/>
        <w:rPr>
          <w:rFonts w:ascii="Times New Roman" w:hAnsi="Times New Roman" w:cs="Times New Roman"/>
          <w:b/>
          <w:bCs/>
        </w:rPr>
      </w:pPr>
      <w:r w:rsidRPr="009B3F97">
        <w:rPr>
          <w:rFonts w:ascii="Times New Roman" w:hAnsi="Times New Roman" w:cs="Times New Roman"/>
          <w:b/>
          <w:bCs/>
        </w:rPr>
        <w:t>2.2. Migration and rural transformation</w:t>
      </w:r>
    </w:p>
    <w:p w14:paraId="60F112E0" w14:textId="77777777"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Migration has long been recognised as both a symptom and driver of agrarian change (</w:t>
      </w:r>
      <w:proofErr w:type="spellStart"/>
      <w:r w:rsidRPr="009B3F97">
        <w:rPr>
          <w:rFonts w:ascii="Times New Roman" w:hAnsi="Times New Roman" w:cs="Times New Roman"/>
        </w:rPr>
        <w:t>Rogaly</w:t>
      </w:r>
      <w:proofErr w:type="spellEnd"/>
      <w:r w:rsidRPr="009B3F97">
        <w:rPr>
          <w:rFonts w:ascii="Times New Roman" w:hAnsi="Times New Roman" w:cs="Times New Roman"/>
        </w:rPr>
        <w:t xml:space="preserve"> et al., 2019). Rural households often diversify livelihoods through short-term or seasonal migration, particularly during non-cropping periods (Srivastava, 2020). Empirical studies have found a strong linkage between migration decisions and agricultural stagnation, land degradation, and indebtedness (</w:t>
      </w:r>
      <w:proofErr w:type="spellStart"/>
      <w:r w:rsidRPr="009B3F97">
        <w:rPr>
          <w:rFonts w:ascii="Times New Roman" w:hAnsi="Times New Roman" w:cs="Times New Roman"/>
        </w:rPr>
        <w:t>Deshingkar</w:t>
      </w:r>
      <w:proofErr w:type="spellEnd"/>
      <w:r w:rsidRPr="009B3F97">
        <w:rPr>
          <w:rFonts w:ascii="Times New Roman" w:hAnsi="Times New Roman" w:cs="Times New Roman"/>
        </w:rPr>
        <w:t xml:space="preserve"> &amp; Start, 2003; Jha et al., 2022).</w:t>
      </w:r>
    </w:p>
    <w:p w14:paraId="1B6E0135" w14:textId="77777777" w:rsidR="007761CB" w:rsidRPr="009B3F97" w:rsidRDefault="007761CB" w:rsidP="007761CB">
      <w:pPr>
        <w:jc w:val="both"/>
        <w:rPr>
          <w:rFonts w:ascii="Times New Roman" w:hAnsi="Times New Roman" w:cs="Times New Roman"/>
        </w:rPr>
      </w:pPr>
      <w:r w:rsidRPr="009B3F97">
        <w:rPr>
          <w:rFonts w:ascii="Times New Roman" w:hAnsi="Times New Roman" w:cs="Times New Roman"/>
        </w:rPr>
        <w:lastRenderedPageBreak/>
        <w:t xml:space="preserve">In the Indian context, migration is highly seasonal, temporary, and circular. The </w:t>
      </w:r>
      <w:r w:rsidRPr="009B3F97">
        <w:rPr>
          <w:rFonts w:ascii="Times New Roman" w:hAnsi="Times New Roman" w:cs="Times New Roman"/>
          <w:b/>
          <w:bCs/>
        </w:rPr>
        <w:t>PLFS (2022–23)</w:t>
      </w:r>
      <w:r w:rsidRPr="009B3F97">
        <w:rPr>
          <w:rFonts w:ascii="Times New Roman" w:hAnsi="Times New Roman" w:cs="Times New Roman"/>
        </w:rPr>
        <w:t xml:space="preserve"> shows that 27% of the rural workforce engages in temporary or seasonal migration, with men dominating the flow towards urban informal sectors such as construction and manufacturing. In semi-arid Karnataka, labour migration is predominantly distress-driven, especially in districts like Bidar, Kalaburagi, Raichur, and Chitradurga (Bhaduri et al., 2021; Kolar et al., 2023).</w:t>
      </w:r>
    </w:p>
    <w:p w14:paraId="6630FBF5" w14:textId="77777777" w:rsidR="007761CB" w:rsidRPr="009B3F97" w:rsidRDefault="007761CB" w:rsidP="007761CB">
      <w:pPr>
        <w:jc w:val="both"/>
        <w:rPr>
          <w:rFonts w:ascii="Times New Roman" w:hAnsi="Times New Roman" w:cs="Times New Roman"/>
          <w:b/>
          <w:bCs/>
        </w:rPr>
      </w:pPr>
      <w:r w:rsidRPr="009B3F97">
        <w:rPr>
          <w:rFonts w:ascii="Times New Roman" w:hAnsi="Times New Roman" w:cs="Times New Roman"/>
          <w:b/>
          <w:bCs/>
        </w:rPr>
        <w:t>2.3. Linkages between fallow land and migration</w:t>
      </w:r>
    </w:p>
    <w:p w14:paraId="003EDE91" w14:textId="77777777"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The relationship between fallowing and migration is multidimensional. On one hand, labour shortages caused by migration can lead to more land being left fallow; on the other, prolonged fallowing can push rural labourers and small farmers to seek employment elsewhere. Studies in Andhra Pradesh and Maharashtra have observed similar dual feedback effects where the outmigration of youth reduces on-farm labour availability, while unviable rainfed farming triggers migration (Chauhan &amp; Singh, 2019; De et al., 2022).</w:t>
      </w:r>
    </w:p>
    <w:p w14:paraId="06ED1E1F" w14:textId="77777777"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Remote sensing studies (Roy et al., 2020; Bera et al., 2022) further reveal that fallow expansion often coincides with regions of high seasonal migration intensity. This spatial co-occurrence suggests the existence of feedback loops between environmental stress, land abandonment, and human mobility — a key issue for sustainable land management.</w:t>
      </w:r>
    </w:p>
    <w:p w14:paraId="51A93CA4" w14:textId="77777777" w:rsidR="007761CB" w:rsidRPr="009B3F97" w:rsidRDefault="007761CB" w:rsidP="007761CB">
      <w:pPr>
        <w:jc w:val="both"/>
        <w:rPr>
          <w:rFonts w:ascii="Times New Roman" w:hAnsi="Times New Roman" w:cs="Times New Roman"/>
          <w:b/>
          <w:bCs/>
        </w:rPr>
      </w:pPr>
      <w:r w:rsidRPr="009B3F97">
        <w:rPr>
          <w:rFonts w:ascii="Times New Roman" w:hAnsi="Times New Roman" w:cs="Times New Roman"/>
          <w:b/>
          <w:bCs/>
        </w:rPr>
        <w:t>2.4. Karnataka’s semi-arid context</w:t>
      </w:r>
    </w:p>
    <w:p w14:paraId="64883C54" w14:textId="77777777" w:rsidR="007761CB" w:rsidRPr="009B3F97" w:rsidRDefault="007761CB" w:rsidP="000838B5">
      <w:pPr>
        <w:ind w:firstLine="720"/>
        <w:jc w:val="both"/>
        <w:rPr>
          <w:rFonts w:ascii="Times New Roman" w:hAnsi="Times New Roman" w:cs="Times New Roman"/>
        </w:rPr>
      </w:pPr>
      <w:r w:rsidRPr="009B3F97">
        <w:rPr>
          <w:rFonts w:ascii="Times New Roman" w:hAnsi="Times New Roman" w:cs="Times New Roman"/>
        </w:rPr>
        <w:t xml:space="preserve">Karnataka is largely semi-arid, with more than 60% of its geographical area receiving less than 750 mm of rainfall annually (KSDA, 2023). Despite having a rich agricultural base, only about 30% of its net sown area is irrigated. District-level studies (e.g., </w:t>
      </w:r>
      <w:proofErr w:type="spellStart"/>
      <w:r w:rsidRPr="009B3F97">
        <w:rPr>
          <w:rFonts w:ascii="Times New Roman" w:hAnsi="Times New Roman" w:cs="Times New Roman"/>
        </w:rPr>
        <w:t>Chikkaballapur</w:t>
      </w:r>
      <w:proofErr w:type="spellEnd"/>
      <w:r w:rsidRPr="009B3F97">
        <w:rPr>
          <w:rFonts w:ascii="Times New Roman" w:hAnsi="Times New Roman" w:cs="Times New Roman"/>
        </w:rPr>
        <w:t xml:space="preserve">, Bidar, Ballari, and </w:t>
      </w:r>
      <w:proofErr w:type="spellStart"/>
      <w:r w:rsidRPr="009B3F97">
        <w:rPr>
          <w:rFonts w:ascii="Times New Roman" w:hAnsi="Times New Roman" w:cs="Times New Roman"/>
        </w:rPr>
        <w:t>Koppal</w:t>
      </w:r>
      <w:proofErr w:type="spellEnd"/>
      <w:r w:rsidRPr="009B3F97">
        <w:rPr>
          <w:rFonts w:ascii="Times New Roman" w:hAnsi="Times New Roman" w:cs="Times New Roman"/>
        </w:rPr>
        <w:t>) have shown that persistent droughts, groundwater depletion, and crop failure contribute to both fallow land expansion and labour outmigration (Raju et al., 2022; Patil &amp; Murthy, 2021). The integration of geospatial data (e.g., Sentinel-1 &amp; 2 imagery) with socio-economic surveys has recently enabled better mapping of fallow patterns and their socio-economic drivers (Ramesh et al., 2023).</w:t>
      </w:r>
    </w:p>
    <w:p w14:paraId="5E83B7E8" w14:textId="77777777" w:rsidR="00F4317D" w:rsidRPr="00F4317D" w:rsidRDefault="00000000" w:rsidP="00F4317D">
      <w:pPr>
        <w:jc w:val="both"/>
        <w:rPr>
          <w:rFonts w:ascii="Times New Roman" w:hAnsi="Times New Roman" w:cs="Times New Roman"/>
        </w:rPr>
      </w:pPr>
      <w:r>
        <w:rPr>
          <w:rFonts w:ascii="Times New Roman" w:hAnsi="Times New Roman" w:cs="Times New Roman"/>
          <w:noProof/>
        </w:rPr>
        <w:pict w14:anchorId="7C986B8A">
          <v:rect id="_x0000_i1027" style="width:0;height:1.5pt" o:hralign="center" o:hrstd="t" o:hr="t" fillcolor="#a0a0a0" stroked="f"/>
        </w:pict>
      </w:r>
    </w:p>
    <w:p w14:paraId="7E332328"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3. Data and methods</w:t>
      </w:r>
    </w:p>
    <w:p w14:paraId="0AD8BA9C"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3.</w:t>
      </w:r>
      <w:commentRangeStart w:id="2"/>
      <w:r w:rsidRPr="00F4317D">
        <w:rPr>
          <w:rFonts w:ascii="Times New Roman" w:hAnsi="Times New Roman" w:cs="Times New Roman"/>
          <w:b/>
          <w:bCs/>
        </w:rPr>
        <w:t>1 Data sources</w:t>
      </w:r>
      <w:commentRangeEnd w:id="2"/>
      <w:r w:rsidR="00BC798F">
        <w:rPr>
          <w:rStyle w:val="CommentReference"/>
        </w:rPr>
        <w:commentReference w:id="2"/>
      </w:r>
    </w:p>
    <w:p w14:paraId="0218848D" w14:textId="77777777" w:rsidR="007761CB" w:rsidRPr="009B3F97" w:rsidRDefault="007761CB" w:rsidP="000838B5">
      <w:pPr>
        <w:ind w:firstLine="360"/>
        <w:jc w:val="both"/>
        <w:rPr>
          <w:rFonts w:ascii="Times New Roman" w:hAnsi="Times New Roman" w:cs="Times New Roman"/>
        </w:rPr>
      </w:pPr>
      <w:r w:rsidRPr="009B3F97">
        <w:rPr>
          <w:rFonts w:ascii="Times New Roman" w:hAnsi="Times New Roman" w:cs="Times New Roman"/>
        </w:rPr>
        <w:t>This study relies entirely on secondary data, integrating multiple official and academic datasets for a longitudinal and spatial analysis of fallow land and migration:</w:t>
      </w:r>
    </w:p>
    <w:p w14:paraId="01A1D298" w14:textId="77777777" w:rsidR="007761CB" w:rsidRPr="009B3F97" w:rsidRDefault="007761CB" w:rsidP="007761CB">
      <w:pPr>
        <w:numPr>
          <w:ilvl w:val="0"/>
          <w:numId w:val="11"/>
        </w:numPr>
        <w:jc w:val="both"/>
        <w:rPr>
          <w:rFonts w:ascii="Times New Roman" w:hAnsi="Times New Roman" w:cs="Times New Roman"/>
        </w:rPr>
      </w:pPr>
      <w:r w:rsidRPr="009B3F97">
        <w:rPr>
          <w:rFonts w:ascii="Times New Roman" w:hAnsi="Times New Roman" w:cs="Times New Roman"/>
          <w:b/>
          <w:bCs/>
        </w:rPr>
        <w:t>Land Use Statistics (LUS), 2013–14 to 2022–23</w:t>
      </w:r>
      <w:r w:rsidRPr="009B3F97">
        <w:rPr>
          <w:rFonts w:ascii="Times New Roman" w:hAnsi="Times New Roman" w:cs="Times New Roman"/>
        </w:rPr>
        <w:t xml:space="preserve"> – published by the Department of Agriculture &amp; Farmers Welfare (Government of India). It provides annual data on nine-fold land use classification for all states and UTs, including “current fallows” and “fallow land other than current fallows.”</w:t>
      </w:r>
    </w:p>
    <w:p w14:paraId="3818D2A1" w14:textId="77777777" w:rsidR="007761CB" w:rsidRPr="009B3F97" w:rsidRDefault="007761CB" w:rsidP="007761CB">
      <w:pPr>
        <w:numPr>
          <w:ilvl w:val="0"/>
          <w:numId w:val="11"/>
        </w:numPr>
        <w:jc w:val="both"/>
        <w:rPr>
          <w:rFonts w:ascii="Times New Roman" w:hAnsi="Times New Roman" w:cs="Times New Roman"/>
        </w:rPr>
      </w:pPr>
      <w:r w:rsidRPr="009B3F97">
        <w:rPr>
          <w:rFonts w:ascii="Times New Roman" w:hAnsi="Times New Roman" w:cs="Times New Roman"/>
          <w:b/>
          <w:bCs/>
        </w:rPr>
        <w:lastRenderedPageBreak/>
        <w:t>Directorate of Economics and Statistics (DES), Government of Karnataka</w:t>
      </w:r>
      <w:r w:rsidRPr="009B3F97">
        <w:rPr>
          <w:rFonts w:ascii="Times New Roman" w:hAnsi="Times New Roman" w:cs="Times New Roman"/>
        </w:rPr>
        <w:t xml:space="preserve"> – provides district-level data on land </w:t>
      </w:r>
      <w:proofErr w:type="spellStart"/>
      <w:r w:rsidRPr="009B3F97">
        <w:rPr>
          <w:rFonts w:ascii="Times New Roman" w:hAnsi="Times New Roman" w:cs="Times New Roman"/>
        </w:rPr>
        <w:t>utilisation</w:t>
      </w:r>
      <w:proofErr w:type="spellEnd"/>
      <w:r w:rsidRPr="009B3F97">
        <w:rPr>
          <w:rFonts w:ascii="Times New Roman" w:hAnsi="Times New Roman" w:cs="Times New Roman"/>
        </w:rPr>
        <w:t>, cropping intensity, and irrigation coverage.</w:t>
      </w:r>
    </w:p>
    <w:p w14:paraId="2B552C4B" w14:textId="77777777" w:rsidR="007761CB" w:rsidRPr="009B3F97" w:rsidRDefault="007761CB" w:rsidP="007761CB">
      <w:pPr>
        <w:numPr>
          <w:ilvl w:val="0"/>
          <w:numId w:val="11"/>
        </w:numPr>
        <w:jc w:val="both"/>
        <w:rPr>
          <w:rFonts w:ascii="Times New Roman" w:hAnsi="Times New Roman" w:cs="Times New Roman"/>
        </w:rPr>
      </w:pPr>
      <w:r w:rsidRPr="009B3F97">
        <w:rPr>
          <w:rFonts w:ascii="Times New Roman" w:hAnsi="Times New Roman" w:cs="Times New Roman"/>
          <w:b/>
          <w:bCs/>
        </w:rPr>
        <w:t>Periodic Labour Force Survey (PLFS, 2022–23)</w:t>
      </w:r>
      <w:r w:rsidRPr="009B3F97">
        <w:rPr>
          <w:rFonts w:ascii="Times New Roman" w:hAnsi="Times New Roman" w:cs="Times New Roman"/>
        </w:rPr>
        <w:t xml:space="preserve"> – provides employment structure, migration patterns, and labour participation rates.</w:t>
      </w:r>
    </w:p>
    <w:p w14:paraId="7D90FB2E" w14:textId="77777777" w:rsidR="007761CB" w:rsidRPr="009B3F97" w:rsidRDefault="007761CB" w:rsidP="007761CB">
      <w:pPr>
        <w:numPr>
          <w:ilvl w:val="0"/>
          <w:numId w:val="11"/>
        </w:numPr>
        <w:jc w:val="both"/>
        <w:rPr>
          <w:rFonts w:ascii="Times New Roman" w:hAnsi="Times New Roman" w:cs="Times New Roman"/>
        </w:rPr>
      </w:pPr>
      <w:r w:rsidRPr="009B3F97">
        <w:rPr>
          <w:rFonts w:ascii="Times New Roman" w:hAnsi="Times New Roman" w:cs="Times New Roman"/>
          <w:b/>
          <w:bCs/>
        </w:rPr>
        <w:t>Karnataka State Agricultural Profile (2022–23)</w:t>
      </w:r>
      <w:r w:rsidRPr="009B3F97">
        <w:rPr>
          <w:rFonts w:ascii="Times New Roman" w:hAnsi="Times New Roman" w:cs="Times New Roman"/>
        </w:rPr>
        <w:t xml:space="preserve"> – provides contextual data on rainfall, crop composition, and irrigation development.</w:t>
      </w:r>
    </w:p>
    <w:p w14:paraId="3E010DEB" w14:textId="77777777" w:rsidR="007761CB" w:rsidRPr="009B3F97" w:rsidRDefault="007761CB" w:rsidP="007761CB">
      <w:pPr>
        <w:numPr>
          <w:ilvl w:val="0"/>
          <w:numId w:val="11"/>
        </w:numPr>
        <w:jc w:val="both"/>
        <w:rPr>
          <w:rFonts w:ascii="Times New Roman" w:hAnsi="Times New Roman" w:cs="Times New Roman"/>
        </w:rPr>
      </w:pPr>
      <w:r w:rsidRPr="009B3F97">
        <w:rPr>
          <w:rFonts w:ascii="Times New Roman" w:hAnsi="Times New Roman" w:cs="Times New Roman"/>
          <w:b/>
          <w:bCs/>
        </w:rPr>
        <w:t>Peer-reviewed research papers (2018–2024)</w:t>
      </w:r>
      <w:r w:rsidRPr="009B3F97">
        <w:rPr>
          <w:rFonts w:ascii="Times New Roman" w:hAnsi="Times New Roman" w:cs="Times New Roman"/>
        </w:rPr>
        <w:t xml:space="preserve"> and state-level reports on migration and rural labour.</w:t>
      </w:r>
    </w:p>
    <w:p w14:paraId="497FD41A" w14:textId="77777777" w:rsidR="007761CB" w:rsidRPr="009B3F97" w:rsidRDefault="007761CB" w:rsidP="007761CB">
      <w:pPr>
        <w:jc w:val="both"/>
        <w:rPr>
          <w:rFonts w:ascii="Times New Roman" w:hAnsi="Times New Roman" w:cs="Times New Roman"/>
          <w:b/>
          <w:bCs/>
        </w:rPr>
      </w:pPr>
      <w:r w:rsidRPr="009B3F97">
        <w:rPr>
          <w:rFonts w:ascii="Times New Roman" w:hAnsi="Times New Roman" w:cs="Times New Roman"/>
          <w:b/>
          <w:bCs/>
        </w:rPr>
        <w:t>3.2. Methodology</w:t>
      </w:r>
    </w:p>
    <w:p w14:paraId="68B32B7D" w14:textId="56B638A1" w:rsidR="007761CB" w:rsidRPr="009B3F97" w:rsidRDefault="007761CB" w:rsidP="002E2059">
      <w:pPr>
        <w:ind w:firstLine="720"/>
        <w:jc w:val="both"/>
        <w:rPr>
          <w:rFonts w:ascii="Times New Roman" w:hAnsi="Times New Roman" w:cs="Times New Roman"/>
        </w:rPr>
      </w:pPr>
      <w:r w:rsidRPr="009B3F97">
        <w:rPr>
          <w:rFonts w:ascii="Times New Roman" w:hAnsi="Times New Roman" w:cs="Times New Roman"/>
        </w:rPr>
        <w:t xml:space="preserve">The study employed a </w:t>
      </w:r>
      <w:r w:rsidRPr="009B3F97">
        <w:rPr>
          <w:rFonts w:ascii="Times New Roman" w:hAnsi="Times New Roman" w:cs="Times New Roman"/>
          <w:b/>
          <w:bCs/>
        </w:rPr>
        <w:t>mixed analytical approach</w:t>
      </w:r>
      <w:r w:rsidRPr="009B3F97">
        <w:rPr>
          <w:rFonts w:ascii="Times New Roman" w:hAnsi="Times New Roman" w:cs="Times New Roman"/>
        </w:rPr>
        <w:t>, combining descriptive statistical analysis with interpretive synthesis.</w:t>
      </w:r>
      <w:r w:rsidR="002E2059">
        <w:rPr>
          <w:rFonts w:ascii="Times New Roman" w:hAnsi="Times New Roman" w:cs="Times New Roman"/>
        </w:rPr>
        <w:t xml:space="preserve"> </w:t>
      </w:r>
      <w:r w:rsidRPr="009B3F97">
        <w:rPr>
          <w:rFonts w:ascii="Times New Roman" w:hAnsi="Times New Roman" w:cs="Times New Roman"/>
        </w:rPr>
        <w:t xml:space="preserve">First, </w:t>
      </w:r>
      <w:r w:rsidRPr="009B3F97">
        <w:rPr>
          <w:rFonts w:ascii="Times New Roman" w:hAnsi="Times New Roman" w:cs="Times New Roman"/>
          <w:b/>
          <w:bCs/>
        </w:rPr>
        <w:t>trend analysis</w:t>
      </w:r>
      <w:r w:rsidRPr="009B3F97">
        <w:rPr>
          <w:rFonts w:ascii="Times New Roman" w:hAnsi="Times New Roman" w:cs="Times New Roman"/>
        </w:rPr>
        <w:t xml:space="preserve"> was performed using the LUS dataset from 2013–14 to 2022–23. Yearly figures for total fallow land (current + other fallows) were extracted for both </w:t>
      </w:r>
      <w:r w:rsidRPr="009B3F97">
        <w:rPr>
          <w:rFonts w:ascii="Times New Roman" w:hAnsi="Times New Roman" w:cs="Times New Roman"/>
          <w:b/>
          <w:bCs/>
        </w:rPr>
        <w:t>All-India</w:t>
      </w:r>
      <w:r w:rsidRPr="009B3F97">
        <w:rPr>
          <w:rFonts w:ascii="Times New Roman" w:hAnsi="Times New Roman" w:cs="Times New Roman"/>
        </w:rPr>
        <w:t xml:space="preserve"> and </w:t>
      </w:r>
      <w:r w:rsidRPr="009B3F97">
        <w:rPr>
          <w:rFonts w:ascii="Times New Roman" w:hAnsi="Times New Roman" w:cs="Times New Roman"/>
          <w:b/>
          <w:bCs/>
        </w:rPr>
        <w:t>Karnataka</w:t>
      </w:r>
      <w:r w:rsidRPr="009B3F97">
        <w:rPr>
          <w:rFonts w:ascii="Times New Roman" w:hAnsi="Times New Roman" w:cs="Times New Roman"/>
        </w:rPr>
        <w:t>. Data were converted to percentage of reporting area to ensure comparability.</w:t>
      </w:r>
      <w:r w:rsidR="002E2059">
        <w:rPr>
          <w:rFonts w:ascii="Times New Roman" w:hAnsi="Times New Roman" w:cs="Times New Roman"/>
        </w:rPr>
        <w:t xml:space="preserve"> </w:t>
      </w:r>
      <w:r w:rsidRPr="009B3F97">
        <w:rPr>
          <w:rFonts w:ascii="Times New Roman" w:hAnsi="Times New Roman" w:cs="Times New Roman"/>
        </w:rPr>
        <w:t xml:space="preserve">Second, a </w:t>
      </w:r>
      <w:r w:rsidRPr="009B3F97">
        <w:rPr>
          <w:rFonts w:ascii="Times New Roman" w:hAnsi="Times New Roman" w:cs="Times New Roman"/>
          <w:b/>
          <w:bCs/>
        </w:rPr>
        <w:t>spatial diagnostic framework</w:t>
      </w:r>
      <w:r w:rsidRPr="009B3F97">
        <w:rPr>
          <w:rFonts w:ascii="Times New Roman" w:hAnsi="Times New Roman" w:cs="Times New Roman"/>
        </w:rPr>
        <w:t xml:space="preserve"> was applied, focusing on semi-arid districts of Karnataka (Bidar, Kalaburagi, </w:t>
      </w:r>
      <w:proofErr w:type="spellStart"/>
      <w:r w:rsidRPr="009B3F97">
        <w:rPr>
          <w:rFonts w:ascii="Times New Roman" w:hAnsi="Times New Roman" w:cs="Times New Roman"/>
        </w:rPr>
        <w:t>Koppal</w:t>
      </w:r>
      <w:proofErr w:type="spellEnd"/>
      <w:r w:rsidRPr="009B3F97">
        <w:rPr>
          <w:rFonts w:ascii="Times New Roman" w:hAnsi="Times New Roman" w:cs="Times New Roman"/>
        </w:rPr>
        <w:t xml:space="preserve">, Raichur, Chitradurga, </w:t>
      </w:r>
      <w:proofErr w:type="spellStart"/>
      <w:r w:rsidRPr="009B3F97">
        <w:rPr>
          <w:rFonts w:ascii="Times New Roman" w:hAnsi="Times New Roman" w:cs="Times New Roman"/>
        </w:rPr>
        <w:t>Chikkaballapur</w:t>
      </w:r>
      <w:proofErr w:type="spellEnd"/>
      <w:r w:rsidRPr="009B3F97">
        <w:rPr>
          <w:rFonts w:ascii="Times New Roman" w:hAnsi="Times New Roman" w:cs="Times New Roman"/>
        </w:rPr>
        <w:t xml:space="preserve">). District-level fallow incidence was </w:t>
      </w:r>
      <w:proofErr w:type="spellStart"/>
      <w:r w:rsidRPr="009B3F97">
        <w:rPr>
          <w:rFonts w:ascii="Times New Roman" w:hAnsi="Times New Roman" w:cs="Times New Roman"/>
        </w:rPr>
        <w:t>analysed</w:t>
      </w:r>
      <w:proofErr w:type="spellEnd"/>
      <w:r w:rsidRPr="009B3F97">
        <w:rPr>
          <w:rFonts w:ascii="Times New Roman" w:hAnsi="Times New Roman" w:cs="Times New Roman"/>
        </w:rPr>
        <w:t xml:space="preserve"> in relation to rainfall variability, irrigation ratio, and migration trends.</w:t>
      </w:r>
      <w:r w:rsidR="002E2059">
        <w:rPr>
          <w:rFonts w:ascii="Times New Roman" w:hAnsi="Times New Roman" w:cs="Times New Roman"/>
        </w:rPr>
        <w:t xml:space="preserve"> </w:t>
      </w:r>
      <w:r w:rsidRPr="009B3F97">
        <w:rPr>
          <w:rFonts w:ascii="Times New Roman" w:hAnsi="Times New Roman" w:cs="Times New Roman"/>
        </w:rPr>
        <w:t xml:space="preserve">Third, </w:t>
      </w:r>
      <w:r w:rsidRPr="009B3F97">
        <w:rPr>
          <w:rFonts w:ascii="Times New Roman" w:hAnsi="Times New Roman" w:cs="Times New Roman"/>
          <w:b/>
          <w:bCs/>
        </w:rPr>
        <w:t>migration patterns</w:t>
      </w:r>
      <w:r w:rsidRPr="009B3F97">
        <w:rPr>
          <w:rFonts w:ascii="Times New Roman" w:hAnsi="Times New Roman" w:cs="Times New Roman"/>
        </w:rPr>
        <w:t xml:space="preserve"> were assessed using PLFS indicators and corroborated with district-level case studies (Bidar and Ballari). Migration was </w:t>
      </w:r>
      <w:proofErr w:type="spellStart"/>
      <w:r w:rsidRPr="009B3F97">
        <w:rPr>
          <w:rFonts w:ascii="Times New Roman" w:hAnsi="Times New Roman" w:cs="Times New Roman"/>
        </w:rPr>
        <w:t>categorised</w:t>
      </w:r>
      <w:proofErr w:type="spellEnd"/>
      <w:r w:rsidRPr="009B3F97">
        <w:rPr>
          <w:rFonts w:ascii="Times New Roman" w:hAnsi="Times New Roman" w:cs="Times New Roman"/>
        </w:rPr>
        <w:t xml:space="preserve"> as </w:t>
      </w:r>
      <w:r w:rsidRPr="009B3F97">
        <w:rPr>
          <w:rFonts w:ascii="Times New Roman" w:hAnsi="Times New Roman" w:cs="Times New Roman"/>
          <w:i/>
          <w:iCs/>
        </w:rPr>
        <w:t>seasonal</w:t>
      </w:r>
      <w:r w:rsidRPr="009B3F97">
        <w:rPr>
          <w:rFonts w:ascii="Times New Roman" w:hAnsi="Times New Roman" w:cs="Times New Roman"/>
        </w:rPr>
        <w:t xml:space="preserve">, </w:t>
      </w:r>
      <w:r w:rsidRPr="009B3F97">
        <w:rPr>
          <w:rFonts w:ascii="Times New Roman" w:hAnsi="Times New Roman" w:cs="Times New Roman"/>
          <w:i/>
          <w:iCs/>
        </w:rPr>
        <w:t>temporary</w:t>
      </w:r>
      <w:r w:rsidRPr="009B3F97">
        <w:rPr>
          <w:rFonts w:ascii="Times New Roman" w:hAnsi="Times New Roman" w:cs="Times New Roman"/>
        </w:rPr>
        <w:t xml:space="preserve">, or </w:t>
      </w:r>
      <w:r w:rsidRPr="009B3F97">
        <w:rPr>
          <w:rFonts w:ascii="Times New Roman" w:hAnsi="Times New Roman" w:cs="Times New Roman"/>
          <w:i/>
          <w:iCs/>
        </w:rPr>
        <w:t>permanent</w:t>
      </w:r>
      <w:r w:rsidRPr="009B3F97">
        <w:rPr>
          <w:rFonts w:ascii="Times New Roman" w:hAnsi="Times New Roman" w:cs="Times New Roman"/>
        </w:rPr>
        <w:t>, based on duration and sectoral engagement.</w:t>
      </w:r>
    </w:p>
    <w:p w14:paraId="43B0E258" w14:textId="69CECB84" w:rsidR="00F4317D" w:rsidRPr="00F4317D" w:rsidRDefault="007761CB" w:rsidP="002E2059">
      <w:pPr>
        <w:ind w:firstLine="720"/>
        <w:jc w:val="both"/>
        <w:rPr>
          <w:rFonts w:ascii="Times New Roman" w:hAnsi="Times New Roman" w:cs="Times New Roman"/>
        </w:rPr>
      </w:pPr>
      <w:r w:rsidRPr="009B3F97">
        <w:rPr>
          <w:rFonts w:ascii="Times New Roman" w:hAnsi="Times New Roman" w:cs="Times New Roman"/>
        </w:rPr>
        <w:t xml:space="preserve">Finally, an </w:t>
      </w:r>
      <w:r w:rsidRPr="009B3F97">
        <w:rPr>
          <w:rFonts w:ascii="Times New Roman" w:hAnsi="Times New Roman" w:cs="Times New Roman"/>
          <w:b/>
          <w:bCs/>
        </w:rPr>
        <w:t>integrative interpretation</w:t>
      </w:r>
      <w:r w:rsidRPr="009B3F97">
        <w:rPr>
          <w:rFonts w:ascii="Times New Roman" w:hAnsi="Times New Roman" w:cs="Times New Roman"/>
        </w:rPr>
        <w:t xml:space="preserve"> linked the observed fallow trends with migration evidence to explain underlying mechanisms — drought, labour shortages, and economic </w:t>
      </w:r>
      <w:proofErr w:type="spellStart"/>
      <w:r w:rsidRPr="009B3F97">
        <w:rPr>
          <w:rFonts w:ascii="Times New Roman" w:hAnsi="Times New Roman" w:cs="Times New Roman"/>
        </w:rPr>
        <w:t>rationalisation</w:t>
      </w:r>
      <w:proofErr w:type="spellEnd"/>
      <w:r w:rsidRPr="009B3F97">
        <w:rPr>
          <w:rFonts w:ascii="Times New Roman" w:hAnsi="Times New Roman" w:cs="Times New Roman"/>
        </w:rPr>
        <w:t xml:space="preserve"> of land use.</w:t>
      </w:r>
      <w:r w:rsidR="002E2059">
        <w:rPr>
          <w:rFonts w:ascii="Times New Roman" w:hAnsi="Times New Roman" w:cs="Times New Roman"/>
        </w:rPr>
        <w:t xml:space="preserve"> </w:t>
      </w:r>
      <w:r w:rsidRPr="009B3F97">
        <w:rPr>
          <w:rFonts w:ascii="Times New Roman" w:hAnsi="Times New Roman" w:cs="Times New Roman"/>
        </w:rPr>
        <w:t>Statistical measures included compound growth rate (CGR) of fallow area, correlation coefficients between rainfall deviation and fallow extent, and descriptive cross-tabulation of district-wise migration indicators.</w:t>
      </w:r>
    </w:p>
    <w:p w14:paraId="73E83124" w14:textId="77777777" w:rsidR="00F4317D" w:rsidRPr="00F4317D" w:rsidRDefault="00000000" w:rsidP="00F4317D">
      <w:pPr>
        <w:jc w:val="both"/>
        <w:rPr>
          <w:rFonts w:ascii="Times New Roman" w:hAnsi="Times New Roman" w:cs="Times New Roman"/>
        </w:rPr>
      </w:pPr>
      <w:r>
        <w:rPr>
          <w:rFonts w:ascii="Times New Roman" w:hAnsi="Times New Roman" w:cs="Times New Roman"/>
          <w:noProof/>
        </w:rPr>
        <w:pict w14:anchorId="7E627548">
          <v:rect id="_x0000_i1028" style="width:0;height:1.5pt" o:hralign="center" o:hrstd="t" o:hr="t" fillcolor="#a0a0a0" stroked="f"/>
        </w:pict>
      </w:r>
    </w:p>
    <w:p w14:paraId="2DB236DA"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4. Results</w:t>
      </w:r>
    </w:p>
    <w:p w14:paraId="28EF1DF1"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4.1 All-India fallow land trends (2013–14 to 2022–23)</w:t>
      </w:r>
    </w:p>
    <w:p w14:paraId="785C6ABB" w14:textId="77777777" w:rsidR="00F4317D" w:rsidRPr="00F4317D" w:rsidRDefault="00F4317D" w:rsidP="000838B5">
      <w:pPr>
        <w:ind w:firstLine="720"/>
        <w:jc w:val="both"/>
        <w:rPr>
          <w:rFonts w:ascii="Times New Roman" w:hAnsi="Times New Roman" w:cs="Times New Roman"/>
        </w:rPr>
      </w:pPr>
      <w:r w:rsidRPr="00F4317D">
        <w:rPr>
          <w:rFonts w:ascii="Times New Roman" w:hAnsi="Times New Roman" w:cs="Times New Roman"/>
        </w:rPr>
        <w:t xml:space="preserve">The latest LUS shows that </w:t>
      </w:r>
      <w:r w:rsidRPr="00F4317D">
        <w:rPr>
          <w:rFonts w:ascii="Times New Roman" w:hAnsi="Times New Roman" w:cs="Times New Roman"/>
          <w:b/>
          <w:bCs/>
        </w:rPr>
        <w:t>All-India total fallow land (current fallows + fallow lands other than current fallows) for 2022–23 is 24,626 thousand hectares (24.626 million ha)</w:t>
      </w:r>
      <w:r w:rsidRPr="00F4317D">
        <w:rPr>
          <w:rFonts w:ascii="Times New Roman" w:hAnsi="Times New Roman" w:cs="Times New Roman"/>
        </w:rPr>
        <w:t xml:space="preserve">, with current fallows ~13,498 thousand ha and other fallows ~11,128 thousand ha in 2022–23. Net area sown in 2022–23 is reported at 140,705 thousand hectares. These numbers demonstrate that a sizeable fraction of cultivable or arable land is periodically not cropped in a given agricultural year at national scale. </w:t>
      </w:r>
    </w:p>
    <w:p w14:paraId="0C779361" w14:textId="77777777" w:rsidR="00F4317D" w:rsidRPr="00F4317D" w:rsidRDefault="00F4317D" w:rsidP="00F4317D">
      <w:pPr>
        <w:jc w:val="both"/>
        <w:rPr>
          <w:rFonts w:ascii="Times New Roman" w:hAnsi="Times New Roman" w:cs="Times New Roman"/>
        </w:rPr>
      </w:pPr>
      <w:r w:rsidRPr="00F4317D">
        <w:rPr>
          <w:rFonts w:ascii="Times New Roman" w:hAnsi="Times New Roman" w:cs="Times New Roman"/>
          <w:b/>
          <w:bCs/>
        </w:rPr>
        <w:t>Table 1. Selected All-India land-use indicators (2022–23, thousand hectares)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34"/>
        <w:gridCol w:w="2014"/>
        <w:gridCol w:w="1273"/>
      </w:tblGrid>
      <w:tr w:rsidR="00F4317D" w:rsidRPr="00F4317D" w14:paraId="291B09D3" w14:textId="77777777" w:rsidTr="00F4317D">
        <w:trPr>
          <w:tblHeader/>
          <w:tblCellSpacing w:w="15" w:type="dxa"/>
          <w:jc w:val="center"/>
        </w:trPr>
        <w:tc>
          <w:tcPr>
            <w:tcW w:w="0" w:type="auto"/>
            <w:vAlign w:val="center"/>
            <w:hideMark/>
          </w:tcPr>
          <w:p w14:paraId="625DA510" w14:textId="77777777" w:rsidR="00F4317D" w:rsidRPr="00F4317D" w:rsidRDefault="00F4317D" w:rsidP="00F4317D">
            <w:pPr>
              <w:jc w:val="both"/>
              <w:rPr>
                <w:rFonts w:ascii="Times New Roman" w:hAnsi="Times New Roman" w:cs="Times New Roman"/>
                <w:b/>
                <w:bCs/>
                <w:sz w:val="20"/>
                <w:szCs w:val="20"/>
              </w:rPr>
            </w:pPr>
            <w:r w:rsidRPr="00F4317D">
              <w:rPr>
                <w:rFonts w:ascii="Times New Roman" w:hAnsi="Times New Roman" w:cs="Times New Roman"/>
                <w:b/>
                <w:bCs/>
                <w:sz w:val="20"/>
                <w:szCs w:val="20"/>
              </w:rPr>
              <w:lastRenderedPageBreak/>
              <w:t>Indicator</w:t>
            </w:r>
          </w:p>
        </w:tc>
        <w:tc>
          <w:tcPr>
            <w:tcW w:w="0" w:type="auto"/>
            <w:vAlign w:val="center"/>
            <w:hideMark/>
          </w:tcPr>
          <w:p w14:paraId="3D9232D3" w14:textId="77777777" w:rsidR="00F4317D" w:rsidRPr="00F4317D" w:rsidRDefault="00F4317D" w:rsidP="00F4317D">
            <w:pPr>
              <w:jc w:val="both"/>
              <w:rPr>
                <w:rFonts w:ascii="Times New Roman" w:hAnsi="Times New Roman" w:cs="Times New Roman"/>
                <w:b/>
                <w:bCs/>
                <w:sz w:val="20"/>
                <w:szCs w:val="20"/>
              </w:rPr>
            </w:pPr>
            <w:r w:rsidRPr="00F4317D">
              <w:rPr>
                <w:rFonts w:ascii="Times New Roman" w:hAnsi="Times New Roman" w:cs="Times New Roman"/>
                <w:b/>
                <w:bCs/>
                <w:sz w:val="20"/>
                <w:szCs w:val="20"/>
              </w:rPr>
              <w:t>2022–23 (thousand ha)</w:t>
            </w:r>
          </w:p>
        </w:tc>
        <w:tc>
          <w:tcPr>
            <w:tcW w:w="0" w:type="auto"/>
            <w:vAlign w:val="center"/>
            <w:hideMark/>
          </w:tcPr>
          <w:p w14:paraId="2CB4A497" w14:textId="77777777" w:rsidR="00F4317D" w:rsidRPr="00F4317D" w:rsidRDefault="00F4317D" w:rsidP="00F4317D">
            <w:pPr>
              <w:jc w:val="both"/>
              <w:rPr>
                <w:rFonts w:ascii="Times New Roman" w:hAnsi="Times New Roman" w:cs="Times New Roman"/>
                <w:b/>
                <w:bCs/>
                <w:sz w:val="20"/>
                <w:szCs w:val="20"/>
              </w:rPr>
            </w:pPr>
            <w:r w:rsidRPr="00F4317D">
              <w:rPr>
                <w:rFonts w:ascii="Times New Roman" w:hAnsi="Times New Roman" w:cs="Times New Roman"/>
                <w:b/>
                <w:bCs/>
                <w:sz w:val="20"/>
                <w:szCs w:val="20"/>
              </w:rPr>
              <w:t>Source</w:t>
            </w:r>
          </w:p>
        </w:tc>
      </w:tr>
      <w:tr w:rsidR="00F4317D" w:rsidRPr="00F4317D" w14:paraId="42BE3D09" w14:textId="77777777" w:rsidTr="00F4317D">
        <w:trPr>
          <w:tblCellSpacing w:w="15" w:type="dxa"/>
          <w:jc w:val="center"/>
        </w:trPr>
        <w:tc>
          <w:tcPr>
            <w:tcW w:w="0" w:type="auto"/>
            <w:vAlign w:val="center"/>
            <w:hideMark/>
          </w:tcPr>
          <w:p w14:paraId="0D54BCBF"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Fallow lands other than current fallows</w:t>
            </w:r>
          </w:p>
        </w:tc>
        <w:tc>
          <w:tcPr>
            <w:tcW w:w="0" w:type="auto"/>
            <w:vAlign w:val="center"/>
            <w:hideMark/>
          </w:tcPr>
          <w:p w14:paraId="06D99DBE"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11,128</w:t>
            </w:r>
          </w:p>
        </w:tc>
        <w:tc>
          <w:tcPr>
            <w:tcW w:w="0" w:type="auto"/>
            <w:vAlign w:val="center"/>
            <w:hideMark/>
          </w:tcPr>
          <w:p w14:paraId="658537E5"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 xml:space="preserve">LUS 2022–23. </w:t>
            </w:r>
          </w:p>
        </w:tc>
      </w:tr>
      <w:tr w:rsidR="00F4317D" w:rsidRPr="00F4317D" w14:paraId="16C0D983" w14:textId="77777777" w:rsidTr="00F4317D">
        <w:trPr>
          <w:tblCellSpacing w:w="15" w:type="dxa"/>
          <w:jc w:val="center"/>
        </w:trPr>
        <w:tc>
          <w:tcPr>
            <w:tcW w:w="0" w:type="auto"/>
            <w:vAlign w:val="center"/>
            <w:hideMark/>
          </w:tcPr>
          <w:p w14:paraId="17384AE1"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Current fallows</w:t>
            </w:r>
          </w:p>
        </w:tc>
        <w:tc>
          <w:tcPr>
            <w:tcW w:w="0" w:type="auto"/>
            <w:vAlign w:val="center"/>
            <w:hideMark/>
          </w:tcPr>
          <w:p w14:paraId="659D4D96"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13,498</w:t>
            </w:r>
          </w:p>
        </w:tc>
        <w:tc>
          <w:tcPr>
            <w:tcW w:w="0" w:type="auto"/>
            <w:vAlign w:val="center"/>
            <w:hideMark/>
          </w:tcPr>
          <w:p w14:paraId="5EB66801"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 xml:space="preserve">LUS 2022–23. </w:t>
            </w:r>
          </w:p>
        </w:tc>
      </w:tr>
      <w:tr w:rsidR="00F4317D" w:rsidRPr="00F4317D" w14:paraId="3FE70377" w14:textId="77777777" w:rsidTr="00F4317D">
        <w:trPr>
          <w:tblCellSpacing w:w="15" w:type="dxa"/>
          <w:jc w:val="center"/>
        </w:trPr>
        <w:tc>
          <w:tcPr>
            <w:tcW w:w="0" w:type="auto"/>
            <w:vAlign w:val="center"/>
            <w:hideMark/>
          </w:tcPr>
          <w:p w14:paraId="7F6546AF"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b/>
                <w:bCs/>
                <w:sz w:val="20"/>
                <w:szCs w:val="20"/>
              </w:rPr>
              <w:t>Total fallows (sum)</w:t>
            </w:r>
          </w:p>
        </w:tc>
        <w:tc>
          <w:tcPr>
            <w:tcW w:w="0" w:type="auto"/>
            <w:vAlign w:val="center"/>
            <w:hideMark/>
          </w:tcPr>
          <w:p w14:paraId="6B55AE71"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b/>
                <w:bCs/>
                <w:sz w:val="20"/>
                <w:szCs w:val="20"/>
              </w:rPr>
              <w:t>24,626</w:t>
            </w:r>
          </w:p>
        </w:tc>
        <w:tc>
          <w:tcPr>
            <w:tcW w:w="0" w:type="auto"/>
            <w:vAlign w:val="center"/>
            <w:hideMark/>
          </w:tcPr>
          <w:p w14:paraId="51122374"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 xml:space="preserve">LUS 2022–23. </w:t>
            </w:r>
          </w:p>
        </w:tc>
      </w:tr>
      <w:tr w:rsidR="00F4317D" w:rsidRPr="00F4317D" w14:paraId="4EBCBFCB" w14:textId="77777777" w:rsidTr="00F4317D">
        <w:trPr>
          <w:tblCellSpacing w:w="15" w:type="dxa"/>
          <w:jc w:val="center"/>
        </w:trPr>
        <w:tc>
          <w:tcPr>
            <w:tcW w:w="0" w:type="auto"/>
            <w:vAlign w:val="center"/>
            <w:hideMark/>
          </w:tcPr>
          <w:p w14:paraId="1C7CBC68"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Net area sown</w:t>
            </w:r>
          </w:p>
        </w:tc>
        <w:tc>
          <w:tcPr>
            <w:tcW w:w="0" w:type="auto"/>
            <w:vAlign w:val="center"/>
            <w:hideMark/>
          </w:tcPr>
          <w:p w14:paraId="7854A2E4"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140,705</w:t>
            </w:r>
          </w:p>
        </w:tc>
        <w:tc>
          <w:tcPr>
            <w:tcW w:w="0" w:type="auto"/>
            <w:vAlign w:val="center"/>
            <w:hideMark/>
          </w:tcPr>
          <w:p w14:paraId="61F9FF1C"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 xml:space="preserve">LUS 2022–23. </w:t>
            </w:r>
          </w:p>
        </w:tc>
      </w:tr>
    </w:tbl>
    <w:p w14:paraId="3A16BACB" w14:textId="77777777" w:rsidR="00F4317D" w:rsidRDefault="00F4317D" w:rsidP="00F4317D">
      <w:pPr>
        <w:jc w:val="both"/>
        <w:rPr>
          <w:rFonts w:ascii="Times New Roman" w:hAnsi="Times New Roman" w:cs="Times New Roman"/>
        </w:rPr>
      </w:pPr>
      <w:r w:rsidRPr="00F4317D">
        <w:rPr>
          <w:rFonts w:ascii="Times New Roman" w:hAnsi="Times New Roman" w:cs="Times New Roman"/>
          <w:i/>
          <w:iCs/>
        </w:rPr>
        <w:t>(All values are from the Department of Agriculture &amp; Farmers Welfare LUS 2013–14 to 2022–23 tables.)</w:t>
      </w:r>
      <w:r w:rsidRPr="00F4317D">
        <w:rPr>
          <w:rFonts w:ascii="Times New Roman" w:hAnsi="Times New Roman" w:cs="Times New Roman"/>
        </w:rPr>
        <w:t xml:space="preserve"> </w:t>
      </w:r>
    </w:p>
    <w:p w14:paraId="05A2D880" w14:textId="0C64495A" w:rsidR="00F9542C" w:rsidRPr="00F4317D" w:rsidRDefault="00F9542C" w:rsidP="00F9542C">
      <w:pPr>
        <w:jc w:val="center"/>
        <w:rPr>
          <w:rFonts w:ascii="Times New Roman" w:hAnsi="Times New Roman" w:cs="Times New Roman"/>
        </w:rPr>
      </w:pPr>
      <w:r>
        <w:rPr>
          <w:noProof/>
        </w:rPr>
        <w:drawing>
          <wp:inline distT="0" distB="0" distL="0" distR="0" wp14:anchorId="51CA184D" wp14:editId="70D3A66D">
            <wp:extent cx="4042410" cy="2609850"/>
            <wp:effectExtent l="19050" t="19050" r="15240" b="19050"/>
            <wp:docPr id="1245574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42410" cy="2609850"/>
                    </a:xfrm>
                    <a:prstGeom prst="rect">
                      <a:avLst/>
                    </a:prstGeom>
                    <a:noFill/>
                    <a:ln>
                      <a:solidFill>
                        <a:schemeClr val="accent1"/>
                      </a:solidFill>
                    </a:ln>
                  </pic:spPr>
                </pic:pic>
              </a:graphicData>
            </a:graphic>
          </wp:inline>
        </w:drawing>
      </w:r>
    </w:p>
    <w:p w14:paraId="1508D4BE" w14:textId="0BA859ED"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 xml:space="preserve">4.2 Karnataka — </w:t>
      </w:r>
      <w:r w:rsidR="00F9542C">
        <w:rPr>
          <w:rFonts w:ascii="Times New Roman" w:hAnsi="Times New Roman" w:cs="Times New Roman"/>
          <w:b/>
          <w:bCs/>
        </w:rPr>
        <w:t>F</w:t>
      </w:r>
      <w:r w:rsidRPr="00F4317D">
        <w:rPr>
          <w:rFonts w:ascii="Times New Roman" w:hAnsi="Times New Roman" w:cs="Times New Roman"/>
          <w:b/>
          <w:bCs/>
        </w:rPr>
        <w:t>allow land and cropping context</w:t>
      </w:r>
    </w:p>
    <w:p w14:paraId="0ED62C15" w14:textId="77777777" w:rsidR="00F4317D" w:rsidRPr="00F4317D" w:rsidRDefault="00F4317D" w:rsidP="000838B5">
      <w:pPr>
        <w:ind w:firstLine="720"/>
        <w:jc w:val="both"/>
        <w:rPr>
          <w:rFonts w:ascii="Times New Roman" w:hAnsi="Times New Roman" w:cs="Times New Roman"/>
        </w:rPr>
      </w:pPr>
      <w:r w:rsidRPr="00F4317D">
        <w:rPr>
          <w:rFonts w:ascii="Times New Roman" w:hAnsi="Times New Roman" w:cs="Times New Roman"/>
        </w:rPr>
        <w:t>Karnataka’s reporting area (geograph</w:t>
      </w:r>
      <w:commentRangeStart w:id="3"/>
      <w:r w:rsidRPr="00F4317D">
        <w:rPr>
          <w:rFonts w:ascii="Times New Roman" w:hAnsi="Times New Roman" w:cs="Times New Roman"/>
        </w:rPr>
        <w:t xml:space="preserve">ical area ~19.05 million ha) and agricultural statistics show a </w:t>
      </w:r>
      <w:r w:rsidRPr="00F4317D">
        <w:rPr>
          <w:rFonts w:ascii="Times New Roman" w:hAnsi="Times New Roman" w:cs="Times New Roman"/>
          <w:b/>
          <w:bCs/>
        </w:rPr>
        <w:t>net sown area of roughly 11.1 million ha (111.6 lakh ha)</w:t>
      </w:r>
      <w:r w:rsidRPr="00F4317D">
        <w:rPr>
          <w:rFonts w:ascii="Times New Roman" w:hAnsi="Times New Roman" w:cs="Times New Roman"/>
        </w:rPr>
        <w:t xml:space="preserve"> in the </w:t>
      </w:r>
      <w:commentRangeEnd w:id="3"/>
      <w:r w:rsidR="009E13E1">
        <w:rPr>
          <w:rStyle w:val="CommentReference"/>
        </w:rPr>
        <w:commentReference w:id="3"/>
      </w:r>
      <w:r w:rsidRPr="00F4317D">
        <w:rPr>
          <w:rFonts w:ascii="Times New Roman" w:hAnsi="Times New Roman" w:cs="Times New Roman"/>
        </w:rPr>
        <w:t xml:space="preserve">period 2021–22 / 2022–23, and </w:t>
      </w:r>
      <w:r w:rsidRPr="00F4317D">
        <w:rPr>
          <w:rFonts w:ascii="Times New Roman" w:hAnsi="Times New Roman" w:cs="Times New Roman"/>
          <w:b/>
          <w:bCs/>
        </w:rPr>
        <w:t>total fallow land reported around 1,065 thousand ha in 2022</w:t>
      </w:r>
      <w:r w:rsidRPr="00F4317D">
        <w:rPr>
          <w:rFonts w:ascii="Times New Roman" w:hAnsi="Times New Roman" w:cs="Times New Roman"/>
        </w:rPr>
        <w:t xml:space="preserve"> (CEIC summary of state DES), with the majority of fallow pockets concentrated in semi-arid interior districts (northern and central Karnataka). (</w:t>
      </w:r>
      <w:hyperlink r:id="rId12" w:tooltip="Agricultural Land: Karnataka: Type of Use: Fallow Land: Total" w:history="1">
        <w:r w:rsidRPr="00F4317D">
          <w:rPr>
            <w:rStyle w:val="Hyperlink"/>
            <w:rFonts w:ascii="Times New Roman" w:hAnsi="Times New Roman" w:cs="Times New Roman"/>
          </w:rPr>
          <w:t>CEIC Data</w:t>
        </w:r>
      </w:hyperlink>
      <w:r w:rsidRPr="00F4317D">
        <w:rPr>
          <w:rFonts w:ascii="Times New Roman" w:hAnsi="Times New Roman" w:cs="Times New Roman"/>
        </w:rPr>
        <w:t>)</w:t>
      </w:r>
    </w:p>
    <w:p w14:paraId="4965D7CD" w14:textId="77777777" w:rsidR="00F4317D" w:rsidRPr="00F4317D" w:rsidRDefault="00F4317D" w:rsidP="00F4317D">
      <w:pPr>
        <w:jc w:val="both"/>
        <w:rPr>
          <w:rFonts w:ascii="Times New Roman" w:hAnsi="Times New Roman" w:cs="Times New Roman"/>
        </w:rPr>
      </w:pPr>
      <w:r w:rsidRPr="00F4317D">
        <w:rPr>
          <w:rFonts w:ascii="Times New Roman" w:hAnsi="Times New Roman" w:cs="Times New Roman"/>
          <w:b/>
          <w:bCs/>
        </w:rPr>
        <w:t>Table 2. Karnataka selected land-use indicators (2022, thousand hectares)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1"/>
        <w:gridCol w:w="1748"/>
        <w:gridCol w:w="4781"/>
      </w:tblGrid>
      <w:tr w:rsidR="00F4317D" w:rsidRPr="00F4317D" w14:paraId="2CB37007" w14:textId="77777777" w:rsidTr="00F4317D">
        <w:trPr>
          <w:tblHeader/>
          <w:tblCellSpacing w:w="15" w:type="dxa"/>
          <w:jc w:val="center"/>
        </w:trPr>
        <w:tc>
          <w:tcPr>
            <w:tcW w:w="0" w:type="auto"/>
            <w:vAlign w:val="center"/>
            <w:hideMark/>
          </w:tcPr>
          <w:p w14:paraId="6314B9D3" w14:textId="77777777" w:rsidR="00F4317D" w:rsidRPr="00F4317D" w:rsidRDefault="00F4317D" w:rsidP="00F4317D">
            <w:pPr>
              <w:jc w:val="center"/>
              <w:rPr>
                <w:rFonts w:ascii="Times New Roman" w:hAnsi="Times New Roman" w:cs="Times New Roman"/>
                <w:b/>
                <w:bCs/>
                <w:sz w:val="20"/>
                <w:szCs w:val="20"/>
              </w:rPr>
            </w:pPr>
            <w:r w:rsidRPr="00F4317D">
              <w:rPr>
                <w:rFonts w:ascii="Times New Roman" w:hAnsi="Times New Roman" w:cs="Times New Roman"/>
                <w:b/>
                <w:bCs/>
                <w:sz w:val="20"/>
                <w:szCs w:val="20"/>
              </w:rPr>
              <w:t>Indicator</w:t>
            </w:r>
          </w:p>
        </w:tc>
        <w:tc>
          <w:tcPr>
            <w:tcW w:w="0" w:type="auto"/>
            <w:vAlign w:val="center"/>
            <w:hideMark/>
          </w:tcPr>
          <w:p w14:paraId="2D29B223" w14:textId="77777777" w:rsidR="00F4317D" w:rsidRPr="00F4317D" w:rsidRDefault="00F4317D" w:rsidP="00F4317D">
            <w:pPr>
              <w:jc w:val="center"/>
              <w:rPr>
                <w:rFonts w:ascii="Times New Roman" w:hAnsi="Times New Roman" w:cs="Times New Roman"/>
                <w:b/>
                <w:bCs/>
                <w:sz w:val="20"/>
                <w:szCs w:val="20"/>
              </w:rPr>
            </w:pPr>
            <w:r w:rsidRPr="00F4317D">
              <w:rPr>
                <w:rFonts w:ascii="Times New Roman" w:hAnsi="Times New Roman" w:cs="Times New Roman"/>
                <w:b/>
                <w:bCs/>
                <w:sz w:val="20"/>
                <w:szCs w:val="20"/>
              </w:rPr>
              <w:t>2022 (thousand ha)</w:t>
            </w:r>
          </w:p>
        </w:tc>
        <w:tc>
          <w:tcPr>
            <w:tcW w:w="0" w:type="auto"/>
            <w:vAlign w:val="center"/>
            <w:hideMark/>
          </w:tcPr>
          <w:p w14:paraId="33A3C46E" w14:textId="77777777" w:rsidR="00F4317D" w:rsidRPr="00F4317D" w:rsidRDefault="00F4317D" w:rsidP="00F4317D">
            <w:pPr>
              <w:jc w:val="center"/>
              <w:rPr>
                <w:rFonts w:ascii="Times New Roman" w:hAnsi="Times New Roman" w:cs="Times New Roman"/>
                <w:b/>
                <w:bCs/>
                <w:sz w:val="20"/>
                <w:szCs w:val="20"/>
              </w:rPr>
            </w:pPr>
            <w:r w:rsidRPr="00F4317D">
              <w:rPr>
                <w:rFonts w:ascii="Times New Roman" w:hAnsi="Times New Roman" w:cs="Times New Roman"/>
                <w:b/>
                <w:bCs/>
                <w:sz w:val="20"/>
                <w:szCs w:val="20"/>
              </w:rPr>
              <w:t>Note / Source</w:t>
            </w:r>
          </w:p>
        </w:tc>
      </w:tr>
      <w:tr w:rsidR="00F4317D" w:rsidRPr="00F4317D" w14:paraId="4B5AC2FF" w14:textId="77777777" w:rsidTr="00F4317D">
        <w:trPr>
          <w:tblCellSpacing w:w="15" w:type="dxa"/>
          <w:jc w:val="center"/>
        </w:trPr>
        <w:tc>
          <w:tcPr>
            <w:tcW w:w="0" w:type="auto"/>
            <w:vAlign w:val="center"/>
            <w:hideMark/>
          </w:tcPr>
          <w:p w14:paraId="7ADD7BA1"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Net area sown (approx.)</w:t>
            </w:r>
          </w:p>
        </w:tc>
        <w:tc>
          <w:tcPr>
            <w:tcW w:w="0" w:type="auto"/>
            <w:vAlign w:val="center"/>
            <w:hideMark/>
          </w:tcPr>
          <w:p w14:paraId="1DDCCD72" w14:textId="77777777" w:rsidR="00F4317D" w:rsidRPr="00F4317D" w:rsidRDefault="00F4317D" w:rsidP="00F4317D">
            <w:pPr>
              <w:jc w:val="center"/>
              <w:rPr>
                <w:rFonts w:ascii="Times New Roman" w:hAnsi="Times New Roman" w:cs="Times New Roman"/>
                <w:sz w:val="20"/>
                <w:szCs w:val="20"/>
              </w:rPr>
            </w:pPr>
            <w:r w:rsidRPr="00F4317D">
              <w:rPr>
                <w:rFonts w:ascii="Times New Roman" w:hAnsi="Times New Roman" w:cs="Times New Roman"/>
                <w:sz w:val="20"/>
                <w:szCs w:val="20"/>
              </w:rPr>
              <w:t>11,166 (111.66 lakh ha)</w:t>
            </w:r>
          </w:p>
        </w:tc>
        <w:tc>
          <w:tcPr>
            <w:tcW w:w="0" w:type="auto"/>
            <w:vAlign w:val="center"/>
            <w:hideMark/>
          </w:tcPr>
          <w:p w14:paraId="3AC24EEE"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Karnataka State statistics / NABARD reporting. (</w:t>
            </w:r>
            <w:hyperlink r:id="rId13" w:tooltip="Karnataka State" w:history="1">
              <w:r w:rsidRPr="00F4317D">
                <w:rPr>
                  <w:rStyle w:val="Hyperlink"/>
                  <w:rFonts w:ascii="Times New Roman" w:hAnsi="Times New Roman" w:cs="Times New Roman"/>
                  <w:sz w:val="20"/>
                  <w:szCs w:val="20"/>
                </w:rPr>
                <w:t>NABARD</w:t>
              </w:r>
            </w:hyperlink>
            <w:r w:rsidRPr="00F4317D">
              <w:rPr>
                <w:rFonts w:ascii="Times New Roman" w:hAnsi="Times New Roman" w:cs="Times New Roman"/>
                <w:sz w:val="20"/>
                <w:szCs w:val="20"/>
              </w:rPr>
              <w:t>)</w:t>
            </w:r>
          </w:p>
        </w:tc>
      </w:tr>
      <w:tr w:rsidR="00F4317D" w:rsidRPr="00F4317D" w14:paraId="4E159E9F" w14:textId="77777777" w:rsidTr="00F4317D">
        <w:trPr>
          <w:tblCellSpacing w:w="15" w:type="dxa"/>
          <w:jc w:val="center"/>
        </w:trPr>
        <w:tc>
          <w:tcPr>
            <w:tcW w:w="0" w:type="auto"/>
            <w:vAlign w:val="center"/>
            <w:hideMark/>
          </w:tcPr>
          <w:p w14:paraId="73F795DD"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Fallow land — other than current fallows</w:t>
            </w:r>
          </w:p>
        </w:tc>
        <w:tc>
          <w:tcPr>
            <w:tcW w:w="0" w:type="auto"/>
            <w:vAlign w:val="center"/>
            <w:hideMark/>
          </w:tcPr>
          <w:p w14:paraId="7C3D2855" w14:textId="77777777" w:rsidR="00F4317D" w:rsidRPr="00F4317D" w:rsidRDefault="00F4317D" w:rsidP="00F4317D">
            <w:pPr>
              <w:jc w:val="center"/>
              <w:rPr>
                <w:rFonts w:ascii="Times New Roman" w:hAnsi="Times New Roman" w:cs="Times New Roman"/>
                <w:sz w:val="20"/>
                <w:szCs w:val="20"/>
              </w:rPr>
            </w:pPr>
            <w:r w:rsidRPr="00F4317D">
              <w:rPr>
                <w:rFonts w:ascii="Times New Roman" w:hAnsi="Times New Roman" w:cs="Times New Roman"/>
                <w:sz w:val="20"/>
                <w:szCs w:val="20"/>
              </w:rPr>
              <w:t>386</w:t>
            </w:r>
          </w:p>
        </w:tc>
        <w:tc>
          <w:tcPr>
            <w:tcW w:w="0" w:type="auto"/>
            <w:vAlign w:val="center"/>
            <w:hideMark/>
          </w:tcPr>
          <w:p w14:paraId="51413831"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CEIC / DES Karnataka series (2022). (</w:t>
            </w:r>
            <w:hyperlink r:id="rId14" w:tooltip="Agricultural Land: Karnataka: Type of Use: Fallow Land" w:history="1">
              <w:r w:rsidRPr="00F4317D">
                <w:rPr>
                  <w:rStyle w:val="Hyperlink"/>
                  <w:rFonts w:ascii="Times New Roman" w:hAnsi="Times New Roman" w:cs="Times New Roman"/>
                  <w:sz w:val="20"/>
                  <w:szCs w:val="20"/>
                </w:rPr>
                <w:t>CEIC Data</w:t>
              </w:r>
            </w:hyperlink>
            <w:r w:rsidRPr="00F4317D">
              <w:rPr>
                <w:rFonts w:ascii="Times New Roman" w:hAnsi="Times New Roman" w:cs="Times New Roman"/>
                <w:sz w:val="20"/>
                <w:szCs w:val="20"/>
              </w:rPr>
              <w:t>)</w:t>
            </w:r>
          </w:p>
        </w:tc>
      </w:tr>
      <w:tr w:rsidR="00F4317D" w:rsidRPr="00F4317D" w14:paraId="30B638E9" w14:textId="77777777" w:rsidTr="00F4317D">
        <w:trPr>
          <w:tblCellSpacing w:w="15" w:type="dxa"/>
          <w:jc w:val="center"/>
        </w:trPr>
        <w:tc>
          <w:tcPr>
            <w:tcW w:w="0" w:type="auto"/>
            <w:vAlign w:val="center"/>
            <w:hideMark/>
          </w:tcPr>
          <w:p w14:paraId="2E73060A"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lastRenderedPageBreak/>
              <w:t>Current fallows (implicit from totals)</w:t>
            </w:r>
          </w:p>
        </w:tc>
        <w:tc>
          <w:tcPr>
            <w:tcW w:w="0" w:type="auto"/>
            <w:vAlign w:val="center"/>
            <w:hideMark/>
          </w:tcPr>
          <w:p w14:paraId="0DBB8407" w14:textId="77777777" w:rsidR="00F4317D" w:rsidRPr="00F4317D" w:rsidRDefault="00F4317D" w:rsidP="00F4317D">
            <w:pPr>
              <w:jc w:val="center"/>
              <w:rPr>
                <w:rFonts w:ascii="Times New Roman" w:hAnsi="Times New Roman" w:cs="Times New Roman"/>
                <w:sz w:val="20"/>
                <w:szCs w:val="20"/>
              </w:rPr>
            </w:pPr>
            <w:r w:rsidRPr="00F4317D">
              <w:rPr>
                <w:rFonts w:ascii="Times New Roman" w:hAnsi="Times New Roman" w:cs="Times New Roman"/>
                <w:sz w:val="20"/>
                <w:szCs w:val="20"/>
              </w:rPr>
              <w:t>~679 (computed)</w:t>
            </w:r>
          </w:p>
        </w:tc>
        <w:tc>
          <w:tcPr>
            <w:tcW w:w="0" w:type="auto"/>
            <w:vAlign w:val="center"/>
            <w:hideMark/>
          </w:tcPr>
          <w:p w14:paraId="6DC4C493"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CEIC total fallow 1,065 – other fallow 386 = 679 (</w:t>
            </w:r>
            <w:proofErr w:type="spellStart"/>
            <w:r w:rsidRPr="00F4317D">
              <w:rPr>
                <w:rFonts w:ascii="Times New Roman" w:hAnsi="Times New Roman" w:cs="Times New Roman"/>
                <w:sz w:val="20"/>
                <w:szCs w:val="20"/>
              </w:rPr>
              <w:t>approx</w:t>
            </w:r>
            <w:proofErr w:type="spellEnd"/>
            <w:r w:rsidRPr="00F4317D">
              <w:rPr>
                <w:rFonts w:ascii="Times New Roman" w:hAnsi="Times New Roman" w:cs="Times New Roman"/>
                <w:sz w:val="20"/>
                <w:szCs w:val="20"/>
              </w:rPr>
              <w:t>). (</w:t>
            </w:r>
            <w:hyperlink r:id="rId15" w:tooltip="Agricultural Land: Karnataka: Type of Use: Fallow Land: Total" w:history="1">
              <w:r w:rsidRPr="00F4317D">
                <w:rPr>
                  <w:rStyle w:val="Hyperlink"/>
                  <w:rFonts w:ascii="Times New Roman" w:hAnsi="Times New Roman" w:cs="Times New Roman"/>
                  <w:sz w:val="20"/>
                  <w:szCs w:val="20"/>
                </w:rPr>
                <w:t>CEIC Data</w:t>
              </w:r>
            </w:hyperlink>
            <w:r w:rsidRPr="00F4317D">
              <w:rPr>
                <w:rFonts w:ascii="Times New Roman" w:hAnsi="Times New Roman" w:cs="Times New Roman"/>
                <w:sz w:val="20"/>
                <w:szCs w:val="20"/>
              </w:rPr>
              <w:t>)</w:t>
            </w:r>
          </w:p>
        </w:tc>
      </w:tr>
      <w:tr w:rsidR="00F4317D" w:rsidRPr="00F4317D" w14:paraId="14A45C2A" w14:textId="77777777" w:rsidTr="00F4317D">
        <w:trPr>
          <w:tblCellSpacing w:w="15" w:type="dxa"/>
          <w:jc w:val="center"/>
        </w:trPr>
        <w:tc>
          <w:tcPr>
            <w:tcW w:w="0" w:type="auto"/>
            <w:vAlign w:val="center"/>
            <w:hideMark/>
          </w:tcPr>
          <w:p w14:paraId="59B1FFB6"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b/>
                <w:bCs/>
                <w:sz w:val="20"/>
                <w:szCs w:val="20"/>
              </w:rPr>
              <w:t>Total fallow (sum)</w:t>
            </w:r>
          </w:p>
        </w:tc>
        <w:tc>
          <w:tcPr>
            <w:tcW w:w="0" w:type="auto"/>
            <w:vAlign w:val="center"/>
            <w:hideMark/>
          </w:tcPr>
          <w:p w14:paraId="1CABC462" w14:textId="77777777" w:rsidR="00F4317D" w:rsidRPr="00F4317D" w:rsidRDefault="00F4317D" w:rsidP="00F4317D">
            <w:pPr>
              <w:jc w:val="center"/>
              <w:rPr>
                <w:rFonts w:ascii="Times New Roman" w:hAnsi="Times New Roman" w:cs="Times New Roman"/>
                <w:sz w:val="20"/>
                <w:szCs w:val="20"/>
              </w:rPr>
            </w:pPr>
            <w:r w:rsidRPr="00F4317D">
              <w:rPr>
                <w:rFonts w:ascii="Times New Roman" w:hAnsi="Times New Roman" w:cs="Times New Roman"/>
                <w:b/>
                <w:bCs/>
                <w:sz w:val="20"/>
                <w:szCs w:val="20"/>
              </w:rPr>
              <w:t>1,065</w:t>
            </w:r>
          </w:p>
        </w:tc>
        <w:tc>
          <w:tcPr>
            <w:tcW w:w="0" w:type="auto"/>
            <w:vAlign w:val="center"/>
            <w:hideMark/>
          </w:tcPr>
          <w:p w14:paraId="0499A039"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CEIC / DES (Karnataka 2022). (</w:t>
            </w:r>
            <w:hyperlink r:id="rId16" w:tooltip="Agricultural Land: Karnataka: Type of Use: Fallow Land: Total" w:history="1">
              <w:r w:rsidRPr="00F4317D">
                <w:rPr>
                  <w:rStyle w:val="Hyperlink"/>
                  <w:rFonts w:ascii="Times New Roman" w:hAnsi="Times New Roman" w:cs="Times New Roman"/>
                  <w:sz w:val="20"/>
                  <w:szCs w:val="20"/>
                </w:rPr>
                <w:t>CEIC Data</w:t>
              </w:r>
            </w:hyperlink>
            <w:r w:rsidRPr="00F4317D">
              <w:rPr>
                <w:rFonts w:ascii="Times New Roman" w:hAnsi="Times New Roman" w:cs="Times New Roman"/>
                <w:sz w:val="20"/>
                <w:szCs w:val="20"/>
              </w:rPr>
              <w:t>)</w:t>
            </w:r>
          </w:p>
        </w:tc>
      </w:tr>
    </w:tbl>
    <w:p w14:paraId="0070663E" w14:textId="1AAC6F05" w:rsidR="00F4317D" w:rsidRDefault="00F4317D" w:rsidP="00F4317D">
      <w:pPr>
        <w:jc w:val="both"/>
        <w:rPr>
          <w:rFonts w:ascii="Times New Roman" w:hAnsi="Times New Roman" w:cs="Times New Roman"/>
        </w:rPr>
      </w:pPr>
      <w:r w:rsidRPr="00F4317D">
        <w:rPr>
          <w:rFonts w:ascii="Times New Roman" w:hAnsi="Times New Roman" w:cs="Times New Roman"/>
        </w:rPr>
        <w:t>Note: Sources report state values in thousand hectares (ha). The CEIC tables compile Directorate of Economics &amp; Statistics (DES) Karnataka figures as used in national LUS reporting.</w:t>
      </w:r>
    </w:p>
    <w:p w14:paraId="483326CB" w14:textId="09D08F62" w:rsidR="00F9542C" w:rsidRDefault="00F9542C" w:rsidP="00F9542C">
      <w:pPr>
        <w:jc w:val="center"/>
        <w:rPr>
          <w:rFonts w:ascii="Times New Roman" w:hAnsi="Times New Roman" w:cs="Times New Roman"/>
        </w:rPr>
      </w:pPr>
      <w:commentRangeStart w:id="4"/>
      <w:r>
        <w:rPr>
          <w:noProof/>
        </w:rPr>
        <w:drawing>
          <wp:inline distT="0" distB="0" distL="0" distR="0" wp14:anchorId="428D1BDF" wp14:editId="7EAA92EE">
            <wp:extent cx="4320540" cy="2400300"/>
            <wp:effectExtent l="19050" t="19050" r="22860" b="19050"/>
            <wp:docPr id="18095614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20540" cy="2400300"/>
                    </a:xfrm>
                    <a:prstGeom prst="rect">
                      <a:avLst/>
                    </a:prstGeom>
                    <a:noFill/>
                    <a:ln>
                      <a:solidFill>
                        <a:schemeClr val="accent1"/>
                      </a:solidFill>
                    </a:ln>
                  </pic:spPr>
                </pic:pic>
              </a:graphicData>
            </a:graphic>
          </wp:inline>
        </w:drawing>
      </w:r>
      <w:commentRangeEnd w:id="4"/>
      <w:r w:rsidR="00A26E11">
        <w:rPr>
          <w:rStyle w:val="CommentReference"/>
        </w:rPr>
        <w:commentReference w:id="4"/>
      </w:r>
    </w:p>
    <w:p w14:paraId="730F07BA"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4.3 Migration and labour indicators</w:t>
      </w:r>
    </w:p>
    <w:p w14:paraId="22A8550C" w14:textId="77777777" w:rsidR="00F4317D" w:rsidRPr="00F4317D" w:rsidRDefault="00F4317D" w:rsidP="000838B5">
      <w:pPr>
        <w:ind w:firstLine="360"/>
        <w:jc w:val="both"/>
        <w:rPr>
          <w:rFonts w:ascii="Times New Roman" w:hAnsi="Times New Roman" w:cs="Times New Roman"/>
        </w:rPr>
      </w:pPr>
      <w:r w:rsidRPr="00F4317D">
        <w:rPr>
          <w:rFonts w:ascii="Times New Roman" w:hAnsi="Times New Roman" w:cs="Times New Roman"/>
        </w:rPr>
        <w:t>PLFS (2022–23) indicates shifts in labour force participation and a continued importance of agricultural work for a sizable share of the rural workforce. Migration (seasonal/temporary) remains significant as households pursue off-farm and urban work during agricultural slack months or in response to poor returns. Recent systematic reviews and regional studies identify the following recurring drivers of migration:</w:t>
      </w:r>
    </w:p>
    <w:p w14:paraId="2ED370B9" w14:textId="77049A5D" w:rsidR="00F4317D" w:rsidRPr="00F4317D" w:rsidRDefault="00F4317D" w:rsidP="00F4317D">
      <w:pPr>
        <w:numPr>
          <w:ilvl w:val="0"/>
          <w:numId w:val="3"/>
        </w:numPr>
        <w:jc w:val="both"/>
        <w:rPr>
          <w:rFonts w:ascii="Times New Roman" w:hAnsi="Times New Roman" w:cs="Times New Roman"/>
        </w:rPr>
      </w:pPr>
      <w:r w:rsidRPr="00F4317D">
        <w:rPr>
          <w:rFonts w:ascii="Times New Roman" w:hAnsi="Times New Roman" w:cs="Times New Roman"/>
        </w:rPr>
        <w:t>Rainfall variability and crop failure in semi-arid districts.</w:t>
      </w:r>
    </w:p>
    <w:p w14:paraId="00982800" w14:textId="4D11B3AC" w:rsidR="00F4317D" w:rsidRPr="00F4317D" w:rsidRDefault="00F4317D" w:rsidP="00F4317D">
      <w:pPr>
        <w:numPr>
          <w:ilvl w:val="0"/>
          <w:numId w:val="3"/>
        </w:numPr>
        <w:jc w:val="both"/>
        <w:rPr>
          <w:rFonts w:ascii="Times New Roman" w:hAnsi="Times New Roman" w:cs="Times New Roman"/>
        </w:rPr>
      </w:pPr>
      <w:r w:rsidRPr="00F4317D">
        <w:rPr>
          <w:rFonts w:ascii="Times New Roman" w:hAnsi="Times New Roman" w:cs="Times New Roman"/>
        </w:rPr>
        <w:t>Low on-farm incomes and fragmentation of holdings.</w:t>
      </w:r>
    </w:p>
    <w:p w14:paraId="684343B7" w14:textId="3452F4F4" w:rsidR="00F4317D" w:rsidRPr="00F4317D" w:rsidRDefault="00F4317D" w:rsidP="00F4317D">
      <w:pPr>
        <w:numPr>
          <w:ilvl w:val="0"/>
          <w:numId w:val="3"/>
        </w:numPr>
        <w:jc w:val="both"/>
        <w:rPr>
          <w:rFonts w:ascii="Times New Roman" w:hAnsi="Times New Roman" w:cs="Times New Roman"/>
        </w:rPr>
      </w:pPr>
      <w:r w:rsidRPr="00F4317D">
        <w:rPr>
          <w:rFonts w:ascii="Times New Roman" w:hAnsi="Times New Roman" w:cs="Times New Roman"/>
        </w:rPr>
        <w:t xml:space="preserve">Pull factors in urban </w:t>
      </w:r>
      <w:proofErr w:type="spellStart"/>
      <w:r w:rsidRPr="00F4317D">
        <w:rPr>
          <w:rFonts w:ascii="Times New Roman" w:hAnsi="Times New Roman" w:cs="Times New Roman"/>
        </w:rPr>
        <w:t>centres</w:t>
      </w:r>
      <w:proofErr w:type="spellEnd"/>
      <w:r w:rsidRPr="00F4317D">
        <w:rPr>
          <w:rFonts w:ascii="Times New Roman" w:hAnsi="Times New Roman" w:cs="Times New Roman"/>
        </w:rPr>
        <w:t xml:space="preserve"> (construction, services, factories) and </w:t>
      </w:r>
      <w:proofErr w:type="spellStart"/>
      <w:r w:rsidRPr="00F4317D">
        <w:rPr>
          <w:rFonts w:ascii="Times New Roman" w:hAnsi="Times New Roman" w:cs="Times New Roman"/>
        </w:rPr>
        <w:t>neighbouring</w:t>
      </w:r>
      <w:proofErr w:type="spellEnd"/>
      <w:r w:rsidRPr="00F4317D">
        <w:rPr>
          <w:rFonts w:ascii="Times New Roman" w:hAnsi="Times New Roman" w:cs="Times New Roman"/>
        </w:rPr>
        <w:t xml:space="preserve"> states. District studies in Karnataka (e.g., Bidar) document patterns of labour outflow during off seasons and during years of crop stress.</w:t>
      </w:r>
    </w:p>
    <w:p w14:paraId="7789BAC4" w14:textId="77777777" w:rsidR="00F4317D" w:rsidRPr="00F4317D" w:rsidRDefault="00F4317D" w:rsidP="00F4317D">
      <w:pPr>
        <w:jc w:val="both"/>
        <w:rPr>
          <w:rFonts w:ascii="Times New Roman" w:hAnsi="Times New Roman" w:cs="Times New Roman"/>
        </w:rPr>
      </w:pPr>
      <w:r w:rsidRPr="00F4317D">
        <w:rPr>
          <w:rFonts w:ascii="Times New Roman" w:hAnsi="Times New Roman" w:cs="Times New Roman"/>
          <w:b/>
          <w:bCs/>
        </w:rPr>
        <w:t>Table 3. Selected labour &amp; migration indicators (national /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2"/>
        <w:gridCol w:w="4365"/>
        <w:gridCol w:w="2553"/>
      </w:tblGrid>
      <w:tr w:rsidR="00F4317D" w:rsidRPr="00F4317D" w14:paraId="3EC32B8E" w14:textId="77777777" w:rsidTr="00F4317D">
        <w:trPr>
          <w:tblHeader/>
          <w:tblCellSpacing w:w="15" w:type="dxa"/>
        </w:trPr>
        <w:tc>
          <w:tcPr>
            <w:tcW w:w="0" w:type="auto"/>
            <w:vAlign w:val="center"/>
            <w:hideMark/>
          </w:tcPr>
          <w:p w14:paraId="79CEDD19" w14:textId="77777777" w:rsidR="00F4317D" w:rsidRPr="00F4317D" w:rsidRDefault="00F4317D" w:rsidP="00F4317D">
            <w:pPr>
              <w:jc w:val="both"/>
              <w:rPr>
                <w:rFonts w:ascii="Times New Roman" w:hAnsi="Times New Roman" w:cs="Times New Roman"/>
                <w:b/>
                <w:bCs/>
                <w:sz w:val="20"/>
                <w:szCs w:val="20"/>
              </w:rPr>
            </w:pPr>
            <w:r w:rsidRPr="00F4317D">
              <w:rPr>
                <w:rFonts w:ascii="Times New Roman" w:hAnsi="Times New Roman" w:cs="Times New Roman"/>
                <w:b/>
                <w:bCs/>
                <w:sz w:val="20"/>
                <w:szCs w:val="20"/>
              </w:rPr>
              <w:t>Indicator</w:t>
            </w:r>
          </w:p>
        </w:tc>
        <w:tc>
          <w:tcPr>
            <w:tcW w:w="0" w:type="auto"/>
            <w:vAlign w:val="center"/>
            <w:hideMark/>
          </w:tcPr>
          <w:p w14:paraId="1004F781" w14:textId="77777777" w:rsidR="00F4317D" w:rsidRPr="00F4317D" w:rsidRDefault="00F4317D" w:rsidP="00F4317D">
            <w:pPr>
              <w:jc w:val="both"/>
              <w:rPr>
                <w:rFonts w:ascii="Times New Roman" w:hAnsi="Times New Roman" w:cs="Times New Roman"/>
                <w:b/>
                <w:bCs/>
                <w:sz w:val="20"/>
                <w:szCs w:val="20"/>
              </w:rPr>
            </w:pPr>
            <w:r w:rsidRPr="00F4317D">
              <w:rPr>
                <w:rFonts w:ascii="Times New Roman" w:hAnsi="Times New Roman" w:cs="Times New Roman"/>
                <w:b/>
                <w:bCs/>
                <w:sz w:val="20"/>
                <w:szCs w:val="20"/>
              </w:rPr>
              <w:t>Value / Trend</w:t>
            </w:r>
          </w:p>
        </w:tc>
        <w:tc>
          <w:tcPr>
            <w:tcW w:w="0" w:type="auto"/>
            <w:vAlign w:val="center"/>
            <w:hideMark/>
          </w:tcPr>
          <w:p w14:paraId="2997C73D" w14:textId="77777777" w:rsidR="00F4317D" w:rsidRPr="00F4317D" w:rsidRDefault="00F4317D" w:rsidP="00F4317D">
            <w:pPr>
              <w:jc w:val="both"/>
              <w:rPr>
                <w:rFonts w:ascii="Times New Roman" w:hAnsi="Times New Roman" w:cs="Times New Roman"/>
                <w:b/>
                <w:bCs/>
                <w:sz w:val="20"/>
                <w:szCs w:val="20"/>
              </w:rPr>
            </w:pPr>
            <w:r w:rsidRPr="00F4317D">
              <w:rPr>
                <w:rFonts w:ascii="Times New Roman" w:hAnsi="Times New Roman" w:cs="Times New Roman"/>
                <w:b/>
                <w:bCs/>
                <w:sz w:val="20"/>
                <w:szCs w:val="20"/>
              </w:rPr>
              <w:t>Source</w:t>
            </w:r>
          </w:p>
        </w:tc>
      </w:tr>
      <w:tr w:rsidR="00F4317D" w:rsidRPr="00F4317D" w14:paraId="633747C1" w14:textId="77777777" w:rsidTr="00F4317D">
        <w:trPr>
          <w:tblCellSpacing w:w="15" w:type="dxa"/>
        </w:trPr>
        <w:tc>
          <w:tcPr>
            <w:tcW w:w="0" w:type="auto"/>
            <w:vAlign w:val="center"/>
            <w:hideMark/>
          </w:tcPr>
          <w:p w14:paraId="606AA97F"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LFPR (rural) change (2017–18 → 2022–23)</w:t>
            </w:r>
          </w:p>
        </w:tc>
        <w:tc>
          <w:tcPr>
            <w:tcW w:w="0" w:type="auto"/>
            <w:vAlign w:val="center"/>
            <w:hideMark/>
          </w:tcPr>
          <w:p w14:paraId="76F54ED7"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48.9% → 56.7% (increase)</w:t>
            </w:r>
          </w:p>
        </w:tc>
        <w:tc>
          <w:tcPr>
            <w:tcW w:w="0" w:type="auto"/>
            <w:vAlign w:val="center"/>
            <w:hideMark/>
          </w:tcPr>
          <w:p w14:paraId="3BDE88EA"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PLFS 2022–23 (annual report). (</w:t>
            </w:r>
            <w:proofErr w:type="spellStart"/>
            <w:r>
              <w:fldChar w:fldCharType="begin"/>
            </w:r>
            <w:r>
              <w:instrText>HYPERLINK "https://www.mospi.gov.in/publication/annual-report-periodic-labour-force-survey-plfs-july-2022-june-2023?utm_source=chatgpt.com" \o "Annual Report Periodic Labour Force Survey (PLFS) JULY ..."</w:instrText>
            </w:r>
            <w:r>
              <w:fldChar w:fldCharType="separate"/>
            </w:r>
            <w:r w:rsidRPr="00F4317D">
              <w:rPr>
                <w:rStyle w:val="Hyperlink"/>
                <w:rFonts w:ascii="Times New Roman" w:hAnsi="Times New Roman" w:cs="Times New Roman"/>
                <w:sz w:val="20"/>
                <w:szCs w:val="20"/>
              </w:rPr>
              <w:t>MoSPI</w:t>
            </w:r>
            <w:proofErr w:type="spellEnd"/>
            <w:r>
              <w:fldChar w:fldCharType="end"/>
            </w:r>
            <w:r w:rsidRPr="00F4317D">
              <w:rPr>
                <w:rFonts w:ascii="Times New Roman" w:hAnsi="Times New Roman" w:cs="Times New Roman"/>
                <w:sz w:val="20"/>
                <w:szCs w:val="20"/>
              </w:rPr>
              <w:t>)</w:t>
            </w:r>
          </w:p>
        </w:tc>
      </w:tr>
      <w:tr w:rsidR="00F4317D" w:rsidRPr="00F4317D" w14:paraId="2D77BE40" w14:textId="77777777" w:rsidTr="00F4317D">
        <w:trPr>
          <w:tblCellSpacing w:w="15" w:type="dxa"/>
        </w:trPr>
        <w:tc>
          <w:tcPr>
            <w:tcW w:w="0" w:type="auto"/>
            <w:vAlign w:val="center"/>
            <w:hideMark/>
          </w:tcPr>
          <w:p w14:paraId="5AC8B3A5"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lastRenderedPageBreak/>
              <w:t>Agricultural employment share (trend)</w:t>
            </w:r>
          </w:p>
        </w:tc>
        <w:tc>
          <w:tcPr>
            <w:tcW w:w="0" w:type="auto"/>
            <w:vAlign w:val="center"/>
            <w:hideMark/>
          </w:tcPr>
          <w:p w14:paraId="60A0966F"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Declining share of total employment over decades; agriculture still major rural employer</w:t>
            </w:r>
          </w:p>
        </w:tc>
        <w:tc>
          <w:tcPr>
            <w:tcW w:w="0" w:type="auto"/>
            <w:vAlign w:val="center"/>
            <w:hideMark/>
          </w:tcPr>
          <w:p w14:paraId="0BB803D5"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PLFS and systematic reviews. (</w:t>
            </w:r>
            <w:hyperlink r:id="rId18" w:tooltip="Labour migration in Indian agriculture: Patterns, drivers ..." w:history="1">
              <w:r w:rsidRPr="00F4317D">
                <w:rPr>
                  <w:rStyle w:val="Hyperlink"/>
                  <w:rFonts w:ascii="Times New Roman" w:hAnsi="Times New Roman" w:cs="Times New Roman"/>
                  <w:sz w:val="20"/>
                  <w:szCs w:val="20"/>
                </w:rPr>
                <w:t>ResearchGate</w:t>
              </w:r>
            </w:hyperlink>
            <w:r w:rsidRPr="00F4317D">
              <w:rPr>
                <w:rFonts w:ascii="Times New Roman" w:hAnsi="Times New Roman" w:cs="Times New Roman"/>
                <w:sz w:val="20"/>
                <w:szCs w:val="20"/>
              </w:rPr>
              <w:t>)</w:t>
            </w:r>
          </w:p>
        </w:tc>
      </w:tr>
      <w:tr w:rsidR="00F4317D" w:rsidRPr="00F4317D" w14:paraId="00791CD3" w14:textId="77777777" w:rsidTr="00F4317D">
        <w:trPr>
          <w:tblCellSpacing w:w="15" w:type="dxa"/>
        </w:trPr>
        <w:tc>
          <w:tcPr>
            <w:tcW w:w="0" w:type="auto"/>
            <w:vAlign w:val="center"/>
            <w:hideMark/>
          </w:tcPr>
          <w:p w14:paraId="65CA55BE"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Migration for employment (national snapshot)</w:t>
            </w:r>
          </w:p>
        </w:tc>
        <w:tc>
          <w:tcPr>
            <w:tcW w:w="0" w:type="auto"/>
            <w:vAlign w:val="center"/>
            <w:hideMark/>
          </w:tcPr>
          <w:p w14:paraId="1E485894"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Significant seasonal/temporary migration; inter-state flows to urban hubs</w:t>
            </w:r>
          </w:p>
        </w:tc>
        <w:tc>
          <w:tcPr>
            <w:tcW w:w="0" w:type="auto"/>
            <w:vAlign w:val="center"/>
            <w:hideMark/>
          </w:tcPr>
          <w:p w14:paraId="587AF796" w14:textId="77777777" w:rsidR="00F4317D" w:rsidRPr="00F4317D" w:rsidRDefault="00F4317D" w:rsidP="00F4317D">
            <w:pPr>
              <w:jc w:val="both"/>
              <w:rPr>
                <w:rFonts w:ascii="Times New Roman" w:hAnsi="Times New Roman" w:cs="Times New Roman"/>
                <w:sz w:val="20"/>
                <w:szCs w:val="20"/>
              </w:rPr>
            </w:pPr>
            <w:r w:rsidRPr="00F4317D">
              <w:rPr>
                <w:rFonts w:ascii="Times New Roman" w:hAnsi="Times New Roman" w:cs="Times New Roman"/>
                <w:sz w:val="20"/>
                <w:szCs w:val="20"/>
              </w:rPr>
              <w:t>Recent studies and press/state data. (</w:t>
            </w:r>
            <w:hyperlink r:id="rId19" w:tooltip="The Migration of Agricultural Labour in India" w:history="1">
              <w:r w:rsidRPr="00F4317D">
                <w:rPr>
                  <w:rStyle w:val="Hyperlink"/>
                  <w:rFonts w:ascii="Times New Roman" w:hAnsi="Times New Roman" w:cs="Times New Roman"/>
                  <w:sz w:val="20"/>
                  <w:szCs w:val="20"/>
                </w:rPr>
                <w:t>GLB</w:t>
              </w:r>
            </w:hyperlink>
            <w:r w:rsidRPr="00F4317D">
              <w:rPr>
                <w:rFonts w:ascii="Times New Roman" w:hAnsi="Times New Roman" w:cs="Times New Roman"/>
                <w:sz w:val="20"/>
                <w:szCs w:val="20"/>
              </w:rPr>
              <w:t>)</w:t>
            </w:r>
          </w:p>
        </w:tc>
      </w:tr>
    </w:tbl>
    <w:p w14:paraId="41536A46" w14:textId="084EA57F" w:rsidR="00F4317D" w:rsidRDefault="00F4317D" w:rsidP="00F4317D">
      <w:pPr>
        <w:jc w:val="both"/>
        <w:rPr>
          <w:rFonts w:ascii="Times New Roman" w:hAnsi="Times New Roman" w:cs="Times New Roman"/>
        </w:rPr>
      </w:pPr>
    </w:p>
    <w:p w14:paraId="59999041" w14:textId="5AE5C98C" w:rsidR="00F9542C" w:rsidRPr="00F4317D" w:rsidRDefault="00F9542C" w:rsidP="00F9542C">
      <w:pPr>
        <w:jc w:val="center"/>
        <w:rPr>
          <w:rFonts w:ascii="Times New Roman" w:hAnsi="Times New Roman" w:cs="Times New Roman"/>
        </w:rPr>
      </w:pPr>
      <w:r>
        <w:rPr>
          <w:noProof/>
        </w:rPr>
        <w:drawing>
          <wp:inline distT="0" distB="0" distL="0" distR="0" wp14:anchorId="5AE5433A" wp14:editId="548EA05B">
            <wp:extent cx="3657600" cy="2339340"/>
            <wp:effectExtent l="19050" t="19050" r="19050" b="22860"/>
            <wp:docPr id="13472401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0" cy="2339340"/>
                    </a:xfrm>
                    <a:prstGeom prst="rect">
                      <a:avLst/>
                    </a:prstGeom>
                    <a:noFill/>
                    <a:ln>
                      <a:solidFill>
                        <a:schemeClr val="accent1"/>
                      </a:solidFill>
                    </a:ln>
                  </pic:spPr>
                </pic:pic>
              </a:graphicData>
            </a:graphic>
          </wp:inline>
        </w:drawing>
      </w:r>
    </w:p>
    <w:p w14:paraId="3820CBEF"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5. Discussion — linking fallows and migration in semi-arid Karnataka</w:t>
      </w:r>
    </w:p>
    <w:p w14:paraId="5D3C6039"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5.1 Mechanisms linking fallowing and migration</w:t>
      </w:r>
    </w:p>
    <w:p w14:paraId="704440B9" w14:textId="77777777" w:rsidR="00F4317D" w:rsidRPr="00F4317D" w:rsidRDefault="00F4317D" w:rsidP="00F4317D">
      <w:pPr>
        <w:jc w:val="both"/>
        <w:rPr>
          <w:rFonts w:ascii="Times New Roman" w:hAnsi="Times New Roman" w:cs="Times New Roman"/>
        </w:rPr>
      </w:pPr>
      <w:r w:rsidRPr="00F4317D">
        <w:rPr>
          <w:rFonts w:ascii="Times New Roman" w:hAnsi="Times New Roman" w:cs="Times New Roman"/>
        </w:rPr>
        <w:t>From the evidence and state statistics the following mechanisms emerge:</w:t>
      </w:r>
    </w:p>
    <w:p w14:paraId="0573E721" w14:textId="47CD61E5" w:rsidR="00F4317D" w:rsidRPr="00F4317D" w:rsidRDefault="00F4317D" w:rsidP="00F4317D">
      <w:pPr>
        <w:numPr>
          <w:ilvl w:val="0"/>
          <w:numId w:val="4"/>
        </w:numPr>
        <w:jc w:val="both"/>
        <w:rPr>
          <w:rFonts w:ascii="Times New Roman" w:hAnsi="Times New Roman" w:cs="Times New Roman"/>
        </w:rPr>
      </w:pPr>
      <w:r w:rsidRPr="00F4317D">
        <w:rPr>
          <w:rFonts w:ascii="Times New Roman" w:hAnsi="Times New Roman" w:cs="Times New Roman"/>
          <w:b/>
          <w:bCs/>
        </w:rPr>
        <w:t>Climatic stress → fallowing → migration</w:t>
      </w:r>
      <w:r w:rsidR="002E2059">
        <w:rPr>
          <w:rFonts w:ascii="Times New Roman" w:hAnsi="Times New Roman" w:cs="Times New Roman"/>
        </w:rPr>
        <w:t xml:space="preserve">: </w:t>
      </w:r>
      <w:r w:rsidRPr="00F4317D">
        <w:rPr>
          <w:rFonts w:ascii="Times New Roman" w:hAnsi="Times New Roman" w:cs="Times New Roman"/>
        </w:rPr>
        <w:t>In semi-arid taluks, poor rainfall or groundwater scarcity can make cultivation unviable in some years. Farmers may leave fields fallow (current or 1–</w:t>
      </w:r>
      <w:proofErr w:type="gramStart"/>
      <w:r w:rsidRPr="00F4317D">
        <w:rPr>
          <w:rFonts w:ascii="Times New Roman" w:hAnsi="Times New Roman" w:cs="Times New Roman"/>
        </w:rPr>
        <w:t>5 year</w:t>
      </w:r>
      <w:proofErr w:type="gramEnd"/>
      <w:r w:rsidRPr="00F4317D">
        <w:rPr>
          <w:rFonts w:ascii="Times New Roman" w:hAnsi="Times New Roman" w:cs="Times New Roman"/>
        </w:rPr>
        <w:t xml:space="preserve"> fallow) rather than invest in costly irrigation or inputs. Households then rely on wage migration (seasonal moves to nearby towns or other states) to smooth incomes during fallow years.</w:t>
      </w:r>
    </w:p>
    <w:p w14:paraId="4A76A272" w14:textId="622B473B" w:rsidR="00F4317D" w:rsidRPr="00F4317D" w:rsidRDefault="00F4317D" w:rsidP="00F4317D">
      <w:pPr>
        <w:numPr>
          <w:ilvl w:val="0"/>
          <w:numId w:val="4"/>
        </w:numPr>
        <w:jc w:val="both"/>
        <w:rPr>
          <w:rFonts w:ascii="Times New Roman" w:hAnsi="Times New Roman" w:cs="Times New Roman"/>
        </w:rPr>
      </w:pPr>
      <w:r w:rsidRPr="00F4317D">
        <w:rPr>
          <w:rFonts w:ascii="Times New Roman" w:hAnsi="Times New Roman" w:cs="Times New Roman"/>
          <w:b/>
          <w:bCs/>
        </w:rPr>
        <w:t xml:space="preserve">Labour shortages and </w:t>
      </w:r>
      <w:proofErr w:type="spellStart"/>
      <w:r w:rsidRPr="00F4317D">
        <w:rPr>
          <w:rFonts w:ascii="Times New Roman" w:hAnsi="Times New Roman" w:cs="Times New Roman"/>
          <w:b/>
          <w:bCs/>
        </w:rPr>
        <w:t>mechanisation</w:t>
      </w:r>
      <w:proofErr w:type="spellEnd"/>
      <w:r w:rsidRPr="00F4317D">
        <w:rPr>
          <w:rFonts w:ascii="Times New Roman" w:hAnsi="Times New Roman" w:cs="Times New Roman"/>
          <w:b/>
          <w:bCs/>
        </w:rPr>
        <w:t xml:space="preserve"> cycles</w:t>
      </w:r>
      <w:r w:rsidR="002E2059">
        <w:rPr>
          <w:rFonts w:ascii="Times New Roman" w:hAnsi="Times New Roman" w:cs="Times New Roman"/>
        </w:rPr>
        <w:t xml:space="preserve">: </w:t>
      </w:r>
      <w:r w:rsidRPr="00F4317D">
        <w:rPr>
          <w:rFonts w:ascii="Times New Roman" w:hAnsi="Times New Roman" w:cs="Times New Roman"/>
        </w:rPr>
        <w:t>In some cropping patterns, labour demand is seasonal and concentrated (sowing/harvest). When local demand falls (e.g., fewer crops due to fallowing), agricultural labourers migrate temporarily. Conversely, migration of labour can push farmers to fallow if they cannot hire labour affordably.</w:t>
      </w:r>
    </w:p>
    <w:p w14:paraId="4442D7DD" w14:textId="2D957938" w:rsidR="00F4317D" w:rsidRDefault="00F4317D" w:rsidP="00F4317D">
      <w:pPr>
        <w:numPr>
          <w:ilvl w:val="0"/>
          <w:numId w:val="4"/>
        </w:numPr>
        <w:jc w:val="both"/>
        <w:rPr>
          <w:rFonts w:ascii="Times New Roman" w:hAnsi="Times New Roman" w:cs="Times New Roman"/>
        </w:rPr>
      </w:pPr>
      <w:r w:rsidRPr="00F4317D">
        <w:rPr>
          <w:rFonts w:ascii="Times New Roman" w:hAnsi="Times New Roman" w:cs="Times New Roman"/>
          <w:b/>
          <w:bCs/>
        </w:rPr>
        <w:t xml:space="preserve">Economic </w:t>
      </w:r>
      <w:proofErr w:type="spellStart"/>
      <w:r w:rsidRPr="00F4317D">
        <w:rPr>
          <w:rFonts w:ascii="Times New Roman" w:hAnsi="Times New Roman" w:cs="Times New Roman"/>
          <w:b/>
          <w:bCs/>
        </w:rPr>
        <w:t>rationalisation</w:t>
      </w:r>
      <w:proofErr w:type="spellEnd"/>
      <w:r w:rsidRPr="00F4317D">
        <w:rPr>
          <w:rFonts w:ascii="Times New Roman" w:hAnsi="Times New Roman" w:cs="Times New Roman"/>
          <w:b/>
          <w:bCs/>
        </w:rPr>
        <w:t xml:space="preserve"> and cropping choices</w:t>
      </w:r>
      <w:r w:rsidR="002E2059">
        <w:rPr>
          <w:rFonts w:ascii="Times New Roman" w:hAnsi="Times New Roman" w:cs="Times New Roman"/>
          <w:b/>
          <w:bCs/>
        </w:rPr>
        <w:t xml:space="preserve">: </w:t>
      </w:r>
      <w:r w:rsidR="000838B5">
        <w:rPr>
          <w:rFonts w:ascii="Times New Roman" w:hAnsi="Times New Roman" w:cs="Times New Roman"/>
        </w:rPr>
        <w:t xml:space="preserve"> </w:t>
      </w:r>
      <w:r w:rsidRPr="00F4317D">
        <w:rPr>
          <w:rFonts w:ascii="Times New Roman" w:hAnsi="Times New Roman" w:cs="Times New Roman"/>
        </w:rPr>
        <w:t>Farmers may choose to leave marginal plots fallow and invest in higher-return crops on better plots. This selective fallowing reallocates labour needs and also encourages migration of labourers from marginal areas to urban or peri-urban jobs.</w:t>
      </w:r>
    </w:p>
    <w:p w14:paraId="03CA6E19" w14:textId="77777777" w:rsidR="002E2059" w:rsidRPr="00F4317D" w:rsidRDefault="002E2059" w:rsidP="002E2059">
      <w:pPr>
        <w:ind w:left="720"/>
        <w:jc w:val="both"/>
        <w:rPr>
          <w:rFonts w:ascii="Times New Roman" w:hAnsi="Times New Roman" w:cs="Times New Roman"/>
        </w:rPr>
      </w:pPr>
    </w:p>
    <w:p w14:paraId="53601B11"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lastRenderedPageBreak/>
        <w:t>5.2 Spatial heterogeneity within Karnataka</w:t>
      </w:r>
    </w:p>
    <w:p w14:paraId="28FB3697" w14:textId="5727F395" w:rsidR="00F4317D" w:rsidRPr="00F4317D" w:rsidRDefault="00F4317D" w:rsidP="000838B5">
      <w:pPr>
        <w:ind w:firstLine="720"/>
        <w:jc w:val="both"/>
        <w:rPr>
          <w:rFonts w:ascii="Times New Roman" w:hAnsi="Times New Roman" w:cs="Times New Roman"/>
        </w:rPr>
      </w:pPr>
      <w:r w:rsidRPr="00F4317D">
        <w:rPr>
          <w:rFonts w:ascii="Times New Roman" w:hAnsi="Times New Roman" w:cs="Times New Roman"/>
        </w:rPr>
        <w:t>Karnataka’s fallow area (~1.07 million ha) is not uniformly distributed: interior semi-arid districts (northern Karnataka, parts of central districts) show higher incidence. District case studies (e.g., Bidar) document high levels of temporary out-migration among agricultural labour for employment in non-farm sectors during crop slack seasons or in stress years.</w:t>
      </w:r>
    </w:p>
    <w:p w14:paraId="486A0969"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5.3 Policy-sensitive interpretation</w:t>
      </w:r>
    </w:p>
    <w:p w14:paraId="26F7D0B8" w14:textId="77777777" w:rsidR="00F4317D" w:rsidRPr="00F4317D" w:rsidRDefault="00F4317D" w:rsidP="000838B5">
      <w:pPr>
        <w:ind w:firstLine="720"/>
        <w:jc w:val="both"/>
        <w:rPr>
          <w:rFonts w:ascii="Times New Roman" w:hAnsi="Times New Roman" w:cs="Times New Roman"/>
        </w:rPr>
      </w:pPr>
      <w:r w:rsidRPr="00F4317D">
        <w:rPr>
          <w:rFonts w:ascii="Times New Roman" w:hAnsi="Times New Roman" w:cs="Times New Roman"/>
        </w:rPr>
        <w:t>Fallowing is not always negative: planned fallow in rotations improves soil health. But the pattern of persistent or increasing fallow in semi-arid areas accompanied by rising temporary migration signals distress cropping in many locations. Policy must distinguish between adaptive fallowing (rotational) and distress fallowing (abandonment due to constraints).</w:t>
      </w:r>
    </w:p>
    <w:p w14:paraId="3570DDB7"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6. Policy implications and recommendations</w:t>
      </w:r>
    </w:p>
    <w:p w14:paraId="45F676BE" w14:textId="76FDBA6D" w:rsidR="00F4317D" w:rsidRPr="00F4317D" w:rsidRDefault="00F4317D" w:rsidP="00F4317D">
      <w:pPr>
        <w:numPr>
          <w:ilvl w:val="0"/>
          <w:numId w:val="5"/>
        </w:numPr>
        <w:jc w:val="both"/>
        <w:rPr>
          <w:rFonts w:ascii="Times New Roman" w:hAnsi="Times New Roman" w:cs="Times New Roman"/>
        </w:rPr>
      </w:pPr>
      <w:r w:rsidRPr="00F4317D">
        <w:rPr>
          <w:rFonts w:ascii="Times New Roman" w:hAnsi="Times New Roman" w:cs="Times New Roman"/>
          <w:b/>
          <w:bCs/>
        </w:rPr>
        <w:t>Targeted irrigation and groundwater recharge in semi-arid taluks</w:t>
      </w:r>
      <w:r w:rsidR="009B3F97">
        <w:rPr>
          <w:rFonts w:ascii="Times New Roman" w:hAnsi="Times New Roman" w:cs="Times New Roman"/>
        </w:rPr>
        <w:t xml:space="preserve"> </w:t>
      </w:r>
      <w:r w:rsidRPr="00F4317D">
        <w:rPr>
          <w:rFonts w:ascii="Times New Roman" w:hAnsi="Times New Roman" w:cs="Times New Roman"/>
        </w:rPr>
        <w:t>Investments in minor irrigation, community recharge structures and demand-side water management can reduce distress fallowing and stabilize livelihoods.</w:t>
      </w:r>
    </w:p>
    <w:p w14:paraId="1B3638E2" w14:textId="5CAABAFA" w:rsidR="00F4317D" w:rsidRPr="00F4317D" w:rsidRDefault="00F4317D" w:rsidP="00F4317D">
      <w:pPr>
        <w:numPr>
          <w:ilvl w:val="0"/>
          <w:numId w:val="5"/>
        </w:numPr>
        <w:jc w:val="both"/>
        <w:rPr>
          <w:rFonts w:ascii="Times New Roman" w:hAnsi="Times New Roman" w:cs="Times New Roman"/>
        </w:rPr>
      </w:pPr>
      <w:r w:rsidRPr="00F4317D">
        <w:rPr>
          <w:rFonts w:ascii="Times New Roman" w:hAnsi="Times New Roman" w:cs="Times New Roman"/>
          <w:b/>
          <w:bCs/>
        </w:rPr>
        <w:t>Crop diversification and drought-resilient crops</w:t>
      </w:r>
      <w:r w:rsidR="009B3F97">
        <w:rPr>
          <w:rFonts w:ascii="Times New Roman" w:hAnsi="Times New Roman" w:cs="Times New Roman"/>
        </w:rPr>
        <w:t xml:space="preserve"> </w:t>
      </w:r>
      <w:r w:rsidRPr="00F4317D">
        <w:rPr>
          <w:rFonts w:ascii="Times New Roman" w:hAnsi="Times New Roman" w:cs="Times New Roman"/>
        </w:rPr>
        <w:t>Promote millet, pulses, horticulture and dryland horticulture coupled with assured market linkages to make cultivation viable where water is a constraint.</w:t>
      </w:r>
    </w:p>
    <w:p w14:paraId="0A30F21F" w14:textId="098B4979" w:rsidR="00F4317D" w:rsidRPr="00F4317D" w:rsidRDefault="00F4317D" w:rsidP="00F4317D">
      <w:pPr>
        <w:numPr>
          <w:ilvl w:val="0"/>
          <w:numId w:val="5"/>
        </w:numPr>
        <w:jc w:val="both"/>
        <w:rPr>
          <w:rFonts w:ascii="Times New Roman" w:hAnsi="Times New Roman" w:cs="Times New Roman"/>
        </w:rPr>
      </w:pPr>
      <w:r w:rsidRPr="00F4317D">
        <w:rPr>
          <w:rFonts w:ascii="Times New Roman" w:hAnsi="Times New Roman" w:cs="Times New Roman"/>
          <w:b/>
          <w:bCs/>
        </w:rPr>
        <w:t>Align rural works programs with agricultural calendar</w:t>
      </w:r>
      <w:r w:rsidR="009B3F97">
        <w:rPr>
          <w:rFonts w:ascii="Times New Roman" w:hAnsi="Times New Roman" w:cs="Times New Roman"/>
        </w:rPr>
        <w:t xml:space="preserve"> </w:t>
      </w:r>
      <w:r w:rsidRPr="00F4317D">
        <w:rPr>
          <w:rFonts w:ascii="Times New Roman" w:hAnsi="Times New Roman" w:cs="Times New Roman"/>
        </w:rPr>
        <w:t>Use MGNREGA and rural works to provide employment during slack periods and to fund soil and water conservation that reduces future fallow incidence.</w:t>
      </w:r>
    </w:p>
    <w:p w14:paraId="12C555B3" w14:textId="537802C3" w:rsidR="00F4317D" w:rsidRPr="00F4317D" w:rsidRDefault="00F4317D" w:rsidP="00F4317D">
      <w:pPr>
        <w:numPr>
          <w:ilvl w:val="0"/>
          <w:numId w:val="5"/>
        </w:numPr>
        <w:jc w:val="both"/>
        <w:rPr>
          <w:rFonts w:ascii="Times New Roman" w:hAnsi="Times New Roman" w:cs="Times New Roman"/>
        </w:rPr>
      </w:pPr>
      <w:r w:rsidRPr="00F4317D">
        <w:rPr>
          <w:rFonts w:ascii="Times New Roman" w:hAnsi="Times New Roman" w:cs="Times New Roman"/>
          <w:b/>
          <w:bCs/>
        </w:rPr>
        <w:t>Migrant-inclusive social protection and labour intermediation</w:t>
      </w:r>
      <w:r w:rsidR="009B3F97">
        <w:rPr>
          <w:rFonts w:ascii="Times New Roman" w:hAnsi="Times New Roman" w:cs="Times New Roman"/>
        </w:rPr>
        <w:t xml:space="preserve"> </w:t>
      </w:r>
      <w:r w:rsidRPr="00F4317D">
        <w:rPr>
          <w:rFonts w:ascii="Times New Roman" w:hAnsi="Times New Roman" w:cs="Times New Roman"/>
        </w:rPr>
        <w:t>Recognize seasonal migrants (origin and destination) through portability of benefits, skill training, and safer labour intermediation so migration becomes a choice rather than distress.</w:t>
      </w:r>
    </w:p>
    <w:p w14:paraId="37755D9D" w14:textId="5A8C8CD6" w:rsidR="00F4317D" w:rsidRPr="00F4317D" w:rsidRDefault="00F4317D" w:rsidP="00F4317D">
      <w:pPr>
        <w:numPr>
          <w:ilvl w:val="0"/>
          <w:numId w:val="5"/>
        </w:numPr>
        <w:jc w:val="both"/>
        <w:rPr>
          <w:rFonts w:ascii="Times New Roman" w:hAnsi="Times New Roman" w:cs="Times New Roman"/>
        </w:rPr>
      </w:pPr>
      <w:r w:rsidRPr="00F4317D">
        <w:rPr>
          <w:rFonts w:ascii="Times New Roman" w:hAnsi="Times New Roman" w:cs="Times New Roman"/>
          <w:b/>
          <w:bCs/>
        </w:rPr>
        <w:t>District-level fallow mapping &amp; early warning</w:t>
      </w:r>
      <w:r w:rsidR="009B3F97">
        <w:rPr>
          <w:rFonts w:ascii="Times New Roman" w:hAnsi="Times New Roman" w:cs="Times New Roman"/>
        </w:rPr>
        <w:t xml:space="preserve"> </w:t>
      </w:r>
      <w:r w:rsidRPr="00F4317D">
        <w:rPr>
          <w:rFonts w:ascii="Times New Roman" w:hAnsi="Times New Roman" w:cs="Times New Roman"/>
        </w:rPr>
        <w:t>Use LUS, remote sensing (Sentinel-1/2), and district reporting to create a near-real-time fallow map and link it to local labour market programs and seed/credit interventions.</w:t>
      </w:r>
    </w:p>
    <w:p w14:paraId="705D7497" w14:textId="77777777" w:rsidR="00F4317D" w:rsidRPr="00F4317D" w:rsidRDefault="00F4317D" w:rsidP="00F4317D">
      <w:pPr>
        <w:jc w:val="both"/>
        <w:rPr>
          <w:rFonts w:ascii="Times New Roman" w:hAnsi="Times New Roman" w:cs="Times New Roman"/>
          <w:b/>
          <w:bCs/>
        </w:rPr>
      </w:pPr>
      <w:r w:rsidRPr="00F4317D">
        <w:rPr>
          <w:rFonts w:ascii="Times New Roman" w:hAnsi="Times New Roman" w:cs="Times New Roman"/>
          <w:b/>
          <w:bCs/>
        </w:rPr>
        <w:t>7. Conclusion</w:t>
      </w:r>
    </w:p>
    <w:p w14:paraId="0F86BA14" w14:textId="77777777" w:rsidR="000838B5" w:rsidRPr="009B3F97" w:rsidRDefault="000838B5" w:rsidP="00BE36D3">
      <w:pPr>
        <w:ind w:firstLine="720"/>
        <w:jc w:val="both"/>
        <w:rPr>
          <w:rFonts w:ascii="Times New Roman" w:hAnsi="Times New Roman" w:cs="Times New Roman"/>
        </w:rPr>
      </w:pPr>
      <w:r w:rsidRPr="009B3F97">
        <w:rPr>
          <w:rFonts w:ascii="Times New Roman" w:hAnsi="Times New Roman" w:cs="Times New Roman"/>
        </w:rPr>
        <w:t xml:space="preserve">Semi-arid agriculture in India is at a crossroads. Fallow land expansion and migration are no longer isolated issues but interdependent outcomes of climatic risk, market volatility, and socio-economic restructuring. Karnataka’s semi-arid regions illustrate this complex relationship: as fallow areas persist due to erratic rainfall and water scarcity, migration becomes a coping mechanism for both farmers and agricultural labourers. Policies must therefore view migration not merely as a problem but as part of an adaptive strategy that can be supported through </w:t>
      </w:r>
      <w:r w:rsidRPr="009B3F97">
        <w:rPr>
          <w:rFonts w:ascii="Times New Roman" w:hAnsi="Times New Roman" w:cs="Times New Roman"/>
          <w:b/>
          <w:bCs/>
        </w:rPr>
        <w:t>social protection</w:t>
      </w:r>
      <w:r w:rsidRPr="009B3F97">
        <w:rPr>
          <w:rFonts w:ascii="Times New Roman" w:hAnsi="Times New Roman" w:cs="Times New Roman"/>
        </w:rPr>
        <w:t xml:space="preserve">, </w:t>
      </w:r>
      <w:r w:rsidRPr="009B3F97">
        <w:rPr>
          <w:rFonts w:ascii="Times New Roman" w:hAnsi="Times New Roman" w:cs="Times New Roman"/>
          <w:b/>
          <w:bCs/>
        </w:rPr>
        <w:t>skill mobility</w:t>
      </w:r>
      <w:r w:rsidRPr="009B3F97">
        <w:rPr>
          <w:rFonts w:ascii="Times New Roman" w:hAnsi="Times New Roman" w:cs="Times New Roman"/>
        </w:rPr>
        <w:t xml:space="preserve">, and </w:t>
      </w:r>
      <w:r w:rsidRPr="009B3F97">
        <w:rPr>
          <w:rFonts w:ascii="Times New Roman" w:hAnsi="Times New Roman" w:cs="Times New Roman"/>
          <w:b/>
          <w:bCs/>
        </w:rPr>
        <w:t>climate-resilient agriculture</w:t>
      </w:r>
      <w:r w:rsidRPr="009B3F97">
        <w:rPr>
          <w:rFonts w:ascii="Times New Roman" w:hAnsi="Times New Roman" w:cs="Times New Roman"/>
        </w:rPr>
        <w:t>.</w:t>
      </w:r>
    </w:p>
    <w:p w14:paraId="4C4EAE5B" w14:textId="77777777" w:rsidR="00F4317D" w:rsidRPr="00F4317D" w:rsidRDefault="00F4317D" w:rsidP="007761CB">
      <w:pPr>
        <w:ind w:firstLine="720"/>
        <w:jc w:val="both"/>
        <w:rPr>
          <w:rFonts w:ascii="Times New Roman" w:hAnsi="Times New Roman" w:cs="Times New Roman"/>
        </w:rPr>
      </w:pPr>
      <w:r w:rsidRPr="00F4317D">
        <w:rPr>
          <w:rFonts w:ascii="Times New Roman" w:hAnsi="Times New Roman" w:cs="Times New Roman"/>
        </w:rPr>
        <w:lastRenderedPageBreak/>
        <w:t>Fallow land and migration in semi-arid India are tightly connected through climatic, economic and labour market mechanisms. National statistics show that 24.6 million ha were fallow in 2022–23 (current + other fallows), while Karnataka reported ~1.07 million ha of fallow in 2022. In semi-arid pockets of Karnataka, distress-induced fallowing contributes to seasonal and temporary migration of farmers and agricultural labourers. Policy responses must be spatially targeted, combining water security, livelihood programs, and migrant-sensitive protections to reduce distress fallowing and enable migration to remain a positive livelihood strategy.</w:t>
      </w:r>
    </w:p>
    <w:p w14:paraId="0183A950" w14:textId="77777777" w:rsidR="00F4317D" w:rsidRPr="00F4317D" w:rsidRDefault="00000000" w:rsidP="00F4317D">
      <w:pPr>
        <w:jc w:val="both"/>
        <w:rPr>
          <w:rFonts w:ascii="Times New Roman" w:hAnsi="Times New Roman" w:cs="Times New Roman"/>
        </w:rPr>
      </w:pPr>
      <w:r>
        <w:rPr>
          <w:rFonts w:ascii="Times New Roman" w:hAnsi="Times New Roman" w:cs="Times New Roman"/>
          <w:noProof/>
        </w:rPr>
        <w:pict w14:anchorId="009848C3">
          <v:rect id="_x0000_i1029" style="width:0;height:1.5pt" o:hralign="center" o:hrstd="t" o:hr="t" fillcolor="#a0a0a0" stroked="f"/>
        </w:pict>
      </w:r>
    </w:p>
    <w:p w14:paraId="5A281025" w14:textId="45460DFB" w:rsidR="007761CB" w:rsidRPr="009B3F97" w:rsidRDefault="007761CB" w:rsidP="007761CB">
      <w:pPr>
        <w:jc w:val="both"/>
        <w:rPr>
          <w:rFonts w:ascii="Times New Roman" w:hAnsi="Times New Roman" w:cs="Times New Roman"/>
          <w:b/>
          <w:bCs/>
        </w:rPr>
      </w:pPr>
      <w:r w:rsidRPr="009B3F97">
        <w:rPr>
          <w:rFonts w:ascii="Times New Roman" w:hAnsi="Times New Roman" w:cs="Times New Roman"/>
          <w:b/>
          <w:bCs/>
        </w:rPr>
        <w:t>References</w:t>
      </w:r>
    </w:p>
    <w:p w14:paraId="0BEE806D"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Bera, S., Roy, S., &amp; Banerjee, P. (2022). </w:t>
      </w:r>
      <w:r w:rsidRPr="009B3F97">
        <w:rPr>
          <w:rFonts w:ascii="Times New Roman" w:hAnsi="Times New Roman" w:cs="Times New Roman"/>
          <w:i/>
          <w:iCs/>
        </w:rPr>
        <w:t>Monitoring fallow land dynamics in semi-arid India using</w:t>
      </w:r>
      <w:r>
        <w:rPr>
          <w:rFonts w:ascii="Times New Roman" w:hAnsi="Times New Roman" w:cs="Times New Roman"/>
          <w:i/>
          <w:iCs/>
        </w:rPr>
        <w:t xml:space="preserve"> </w:t>
      </w:r>
      <w:r w:rsidRPr="009B3F97">
        <w:rPr>
          <w:rFonts w:ascii="Times New Roman" w:hAnsi="Times New Roman" w:cs="Times New Roman"/>
          <w:i/>
          <w:iCs/>
        </w:rPr>
        <w:t>multi-temporal satellite imagery</w:t>
      </w:r>
      <w:r w:rsidRPr="009B3F97">
        <w:rPr>
          <w:rFonts w:ascii="Times New Roman" w:hAnsi="Times New Roman" w:cs="Times New Roman"/>
        </w:rPr>
        <w:t xml:space="preserve">. </w:t>
      </w:r>
      <w:r w:rsidRPr="009B3F97">
        <w:rPr>
          <w:rFonts w:ascii="Times New Roman" w:hAnsi="Times New Roman" w:cs="Times New Roman"/>
          <w:i/>
          <w:iCs/>
        </w:rPr>
        <w:t>International Journal of Applied Earth Observation and</w:t>
      </w:r>
      <w:r>
        <w:rPr>
          <w:rFonts w:ascii="Times New Roman" w:hAnsi="Times New Roman" w:cs="Times New Roman"/>
          <w:i/>
          <w:iCs/>
        </w:rPr>
        <w:t xml:space="preserve"> </w:t>
      </w:r>
      <w:r w:rsidRPr="009B3F97">
        <w:rPr>
          <w:rFonts w:ascii="Times New Roman" w:hAnsi="Times New Roman" w:cs="Times New Roman"/>
          <w:i/>
          <w:iCs/>
        </w:rPr>
        <w:t>Geoinformation</w:t>
      </w:r>
      <w:r w:rsidRPr="009B3F97">
        <w:rPr>
          <w:rFonts w:ascii="Times New Roman" w:hAnsi="Times New Roman" w:cs="Times New Roman"/>
        </w:rPr>
        <w:t>, 109, 102789.</w:t>
      </w:r>
      <w:r>
        <w:rPr>
          <w:rFonts w:ascii="Times New Roman" w:hAnsi="Times New Roman" w:cs="Times New Roman"/>
        </w:rPr>
        <w:t xml:space="preserve"> </w:t>
      </w:r>
    </w:p>
    <w:p w14:paraId="1544CF9C"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Bernstein, H. (2010). </w:t>
      </w:r>
      <w:r w:rsidRPr="009B3F97">
        <w:rPr>
          <w:rFonts w:ascii="Times New Roman" w:hAnsi="Times New Roman" w:cs="Times New Roman"/>
          <w:i/>
          <w:iCs/>
        </w:rPr>
        <w:t>Class dynamics of agrarian change</w:t>
      </w:r>
      <w:r w:rsidRPr="009B3F97">
        <w:rPr>
          <w:rFonts w:ascii="Times New Roman" w:hAnsi="Times New Roman" w:cs="Times New Roman"/>
        </w:rPr>
        <w:t>. Fernwood Publishing.</w:t>
      </w:r>
      <w:r>
        <w:rPr>
          <w:rFonts w:ascii="Times New Roman" w:hAnsi="Times New Roman" w:cs="Times New Roman"/>
        </w:rPr>
        <w:t xml:space="preserve"> </w:t>
      </w:r>
    </w:p>
    <w:p w14:paraId="4AB2A547"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Bhaduri, A., Reddy, V. R., &amp; Reddy, D. N. (2021). </w:t>
      </w:r>
      <w:r w:rsidRPr="009B3F97">
        <w:rPr>
          <w:rFonts w:ascii="Times New Roman" w:hAnsi="Times New Roman" w:cs="Times New Roman"/>
          <w:i/>
          <w:iCs/>
        </w:rPr>
        <w:t>Agrarian distress and rural migration in southern India</w:t>
      </w:r>
      <w:r w:rsidRPr="009B3F97">
        <w:rPr>
          <w:rFonts w:ascii="Times New Roman" w:hAnsi="Times New Roman" w:cs="Times New Roman"/>
        </w:rPr>
        <w:t xml:space="preserve">. </w:t>
      </w:r>
      <w:r w:rsidRPr="009B3F97">
        <w:rPr>
          <w:rFonts w:ascii="Times New Roman" w:hAnsi="Times New Roman" w:cs="Times New Roman"/>
          <w:i/>
          <w:iCs/>
        </w:rPr>
        <w:t>Economic and Political Weekly</w:t>
      </w:r>
      <w:r w:rsidRPr="009B3F97">
        <w:rPr>
          <w:rFonts w:ascii="Times New Roman" w:hAnsi="Times New Roman" w:cs="Times New Roman"/>
        </w:rPr>
        <w:t>, 56(32), 45–54.</w:t>
      </w:r>
      <w:r>
        <w:rPr>
          <w:rFonts w:ascii="Times New Roman" w:hAnsi="Times New Roman" w:cs="Times New Roman"/>
        </w:rPr>
        <w:t xml:space="preserve"> </w:t>
      </w:r>
    </w:p>
    <w:p w14:paraId="49EE0B79"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Chauhan, S., &amp; Singh, P. (2019). </w:t>
      </w:r>
      <w:r w:rsidRPr="009B3F97">
        <w:rPr>
          <w:rFonts w:ascii="Times New Roman" w:hAnsi="Times New Roman" w:cs="Times New Roman"/>
          <w:i/>
          <w:iCs/>
        </w:rPr>
        <w:t>Migration, labour shortage, and agricultural stagnation in dryland India</w:t>
      </w:r>
      <w:r w:rsidRPr="009B3F97">
        <w:rPr>
          <w:rFonts w:ascii="Times New Roman" w:hAnsi="Times New Roman" w:cs="Times New Roman"/>
        </w:rPr>
        <w:t xml:space="preserve">. </w:t>
      </w:r>
      <w:r w:rsidRPr="009B3F97">
        <w:rPr>
          <w:rFonts w:ascii="Times New Roman" w:hAnsi="Times New Roman" w:cs="Times New Roman"/>
          <w:i/>
          <w:iCs/>
        </w:rPr>
        <w:t>Indian Journal of Labour Economics</w:t>
      </w:r>
      <w:r w:rsidRPr="009B3F97">
        <w:rPr>
          <w:rFonts w:ascii="Times New Roman" w:hAnsi="Times New Roman" w:cs="Times New Roman"/>
        </w:rPr>
        <w:t>, 62(3), 315–334.</w:t>
      </w:r>
      <w:r>
        <w:rPr>
          <w:rFonts w:ascii="Times New Roman" w:hAnsi="Times New Roman" w:cs="Times New Roman"/>
        </w:rPr>
        <w:t xml:space="preserve"> </w:t>
      </w:r>
    </w:p>
    <w:p w14:paraId="7F0FE614"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Chowdhury, A., &amp; Dandekar, A. (2021). </w:t>
      </w:r>
      <w:r w:rsidRPr="009B3F97">
        <w:rPr>
          <w:rFonts w:ascii="Times New Roman" w:hAnsi="Times New Roman" w:cs="Times New Roman"/>
          <w:i/>
          <w:iCs/>
        </w:rPr>
        <w:t>Climate variability and rural livelihoods in semi-arid India</w:t>
      </w:r>
      <w:r w:rsidRPr="009B3F97">
        <w:rPr>
          <w:rFonts w:ascii="Times New Roman" w:hAnsi="Times New Roman" w:cs="Times New Roman"/>
        </w:rPr>
        <w:t xml:space="preserve">. </w:t>
      </w:r>
      <w:r w:rsidRPr="009B3F97">
        <w:rPr>
          <w:rFonts w:ascii="Times New Roman" w:hAnsi="Times New Roman" w:cs="Times New Roman"/>
          <w:i/>
          <w:iCs/>
        </w:rPr>
        <w:t>Journal of Rural Studies</w:t>
      </w:r>
      <w:r w:rsidRPr="009B3F97">
        <w:rPr>
          <w:rFonts w:ascii="Times New Roman" w:hAnsi="Times New Roman" w:cs="Times New Roman"/>
        </w:rPr>
        <w:t>, 87, 49–60.</w:t>
      </w:r>
      <w:r>
        <w:rPr>
          <w:rFonts w:ascii="Times New Roman" w:hAnsi="Times New Roman" w:cs="Times New Roman"/>
        </w:rPr>
        <w:t xml:space="preserve"> </w:t>
      </w:r>
    </w:p>
    <w:p w14:paraId="1577B431"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De, S., Pal, R., &amp; Prakash, A. (2022). </w:t>
      </w:r>
      <w:r w:rsidRPr="009B3F97">
        <w:rPr>
          <w:rFonts w:ascii="Times New Roman" w:hAnsi="Times New Roman" w:cs="Times New Roman"/>
          <w:i/>
          <w:iCs/>
        </w:rPr>
        <w:t>Labour migration, land use, and livelihood transitions in drought-prone regions of Maharashtra</w:t>
      </w:r>
      <w:r w:rsidRPr="009B3F97">
        <w:rPr>
          <w:rFonts w:ascii="Times New Roman" w:hAnsi="Times New Roman" w:cs="Times New Roman"/>
        </w:rPr>
        <w:t xml:space="preserve">. </w:t>
      </w:r>
      <w:r w:rsidRPr="009B3F97">
        <w:rPr>
          <w:rFonts w:ascii="Times New Roman" w:hAnsi="Times New Roman" w:cs="Times New Roman"/>
          <w:i/>
          <w:iCs/>
        </w:rPr>
        <w:t>Regional Studies in Development</w:t>
      </w:r>
      <w:r w:rsidRPr="009B3F97">
        <w:rPr>
          <w:rFonts w:ascii="Times New Roman" w:hAnsi="Times New Roman" w:cs="Times New Roman"/>
        </w:rPr>
        <w:t>, 14(2), 201–218.</w:t>
      </w:r>
      <w:r>
        <w:rPr>
          <w:rFonts w:ascii="Times New Roman" w:hAnsi="Times New Roman" w:cs="Times New Roman"/>
        </w:rPr>
        <w:t xml:space="preserve"> </w:t>
      </w:r>
    </w:p>
    <w:p w14:paraId="28F4B461" w14:textId="77777777" w:rsidR="007761CB" w:rsidRDefault="007761CB" w:rsidP="007761CB">
      <w:pPr>
        <w:jc w:val="both"/>
        <w:rPr>
          <w:rFonts w:ascii="Times New Roman" w:hAnsi="Times New Roman" w:cs="Times New Roman"/>
        </w:rPr>
      </w:pPr>
      <w:proofErr w:type="spellStart"/>
      <w:r w:rsidRPr="009B3F97">
        <w:rPr>
          <w:rFonts w:ascii="Times New Roman" w:hAnsi="Times New Roman" w:cs="Times New Roman"/>
        </w:rPr>
        <w:t>Deshingkar</w:t>
      </w:r>
      <w:proofErr w:type="spellEnd"/>
      <w:r w:rsidRPr="009B3F97">
        <w:rPr>
          <w:rFonts w:ascii="Times New Roman" w:hAnsi="Times New Roman" w:cs="Times New Roman"/>
        </w:rPr>
        <w:t xml:space="preserve">, P., &amp; Akter, S. (2022). </w:t>
      </w:r>
      <w:r w:rsidRPr="009B3F97">
        <w:rPr>
          <w:rFonts w:ascii="Times New Roman" w:hAnsi="Times New Roman" w:cs="Times New Roman"/>
          <w:i/>
          <w:iCs/>
        </w:rPr>
        <w:t>Seasonal migration and the future of rural India</w:t>
      </w:r>
      <w:r w:rsidRPr="009B3F97">
        <w:rPr>
          <w:rFonts w:ascii="Times New Roman" w:hAnsi="Times New Roman" w:cs="Times New Roman"/>
        </w:rPr>
        <w:t xml:space="preserve">. </w:t>
      </w:r>
      <w:r w:rsidRPr="009B3F97">
        <w:rPr>
          <w:rFonts w:ascii="Times New Roman" w:hAnsi="Times New Roman" w:cs="Times New Roman"/>
          <w:i/>
          <w:iCs/>
        </w:rPr>
        <w:t>ODI Working Paper Series</w:t>
      </w:r>
      <w:r w:rsidRPr="009B3F97">
        <w:rPr>
          <w:rFonts w:ascii="Times New Roman" w:hAnsi="Times New Roman" w:cs="Times New Roman"/>
        </w:rPr>
        <w:t>, Overseas Development Institute.</w:t>
      </w:r>
      <w:r>
        <w:rPr>
          <w:rFonts w:ascii="Times New Roman" w:hAnsi="Times New Roman" w:cs="Times New Roman"/>
        </w:rPr>
        <w:t xml:space="preserve"> </w:t>
      </w:r>
    </w:p>
    <w:p w14:paraId="052554C3" w14:textId="77777777" w:rsidR="007761CB" w:rsidRDefault="007761CB" w:rsidP="007761CB">
      <w:pPr>
        <w:jc w:val="both"/>
        <w:rPr>
          <w:rFonts w:ascii="Times New Roman" w:hAnsi="Times New Roman" w:cs="Times New Roman"/>
        </w:rPr>
      </w:pPr>
      <w:proofErr w:type="spellStart"/>
      <w:r w:rsidRPr="009B3F97">
        <w:rPr>
          <w:rFonts w:ascii="Times New Roman" w:hAnsi="Times New Roman" w:cs="Times New Roman"/>
        </w:rPr>
        <w:t>Deshingkar</w:t>
      </w:r>
      <w:proofErr w:type="spellEnd"/>
      <w:r w:rsidRPr="009B3F97">
        <w:rPr>
          <w:rFonts w:ascii="Times New Roman" w:hAnsi="Times New Roman" w:cs="Times New Roman"/>
        </w:rPr>
        <w:t xml:space="preserve">, P., &amp; Start, D. (2003). </w:t>
      </w:r>
      <w:r w:rsidRPr="009B3F97">
        <w:rPr>
          <w:rFonts w:ascii="Times New Roman" w:hAnsi="Times New Roman" w:cs="Times New Roman"/>
          <w:i/>
          <w:iCs/>
        </w:rPr>
        <w:t>Seasonal migration for livelihoods in India: Coping, accumulation, and exclusion</w:t>
      </w:r>
      <w:r w:rsidRPr="009B3F97">
        <w:rPr>
          <w:rFonts w:ascii="Times New Roman" w:hAnsi="Times New Roman" w:cs="Times New Roman"/>
        </w:rPr>
        <w:t xml:space="preserve">. </w:t>
      </w:r>
      <w:r w:rsidRPr="009B3F97">
        <w:rPr>
          <w:rFonts w:ascii="Times New Roman" w:hAnsi="Times New Roman" w:cs="Times New Roman"/>
          <w:i/>
          <w:iCs/>
        </w:rPr>
        <w:t>ODI Working Paper 220</w:t>
      </w:r>
      <w:r w:rsidRPr="009B3F97">
        <w:rPr>
          <w:rFonts w:ascii="Times New Roman" w:hAnsi="Times New Roman" w:cs="Times New Roman"/>
        </w:rPr>
        <w:t>.</w:t>
      </w:r>
      <w:r>
        <w:rPr>
          <w:rFonts w:ascii="Times New Roman" w:hAnsi="Times New Roman" w:cs="Times New Roman"/>
        </w:rPr>
        <w:t xml:space="preserve"> </w:t>
      </w:r>
    </w:p>
    <w:p w14:paraId="18481745"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Ellis, F. (2000). </w:t>
      </w:r>
      <w:r w:rsidRPr="009B3F97">
        <w:rPr>
          <w:rFonts w:ascii="Times New Roman" w:hAnsi="Times New Roman" w:cs="Times New Roman"/>
          <w:i/>
          <w:iCs/>
        </w:rPr>
        <w:t>Rural livelihoods and diversity in developing countries</w:t>
      </w:r>
      <w:r w:rsidRPr="009B3F97">
        <w:rPr>
          <w:rFonts w:ascii="Times New Roman" w:hAnsi="Times New Roman" w:cs="Times New Roman"/>
        </w:rPr>
        <w:t>. Oxford University Press.</w:t>
      </w:r>
      <w:r>
        <w:rPr>
          <w:rFonts w:ascii="Times New Roman" w:hAnsi="Times New Roman" w:cs="Times New Roman"/>
        </w:rPr>
        <w:t xml:space="preserve"> </w:t>
      </w:r>
    </w:p>
    <w:p w14:paraId="01473B10"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FAO. (2019). </w:t>
      </w:r>
      <w:r w:rsidRPr="009B3F97">
        <w:rPr>
          <w:rFonts w:ascii="Times New Roman" w:hAnsi="Times New Roman" w:cs="Times New Roman"/>
          <w:i/>
          <w:iCs/>
        </w:rPr>
        <w:t>Guidelines for the compilation of land use statistics</w:t>
      </w:r>
      <w:r w:rsidRPr="009B3F97">
        <w:rPr>
          <w:rFonts w:ascii="Times New Roman" w:hAnsi="Times New Roman" w:cs="Times New Roman"/>
        </w:rPr>
        <w:t>. Food and Agriculture</w:t>
      </w:r>
      <w:r>
        <w:rPr>
          <w:rFonts w:ascii="Times New Roman" w:hAnsi="Times New Roman" w:cs="Times New Roman"/>
        </w:rPr>
        <w:t xml:space="preserve"> </w:t>
      </w:r>
      <w:r w:rsidRPr="009B3F97">
        <w:rPr>
          <w:rFonts w:ascii="Times New Roman" w:hAnsi="Times New Roman" w:cs="Times New Roman"/>
        </w:rPr>
        <w:t>Organization.</w:t>
      </w:r>
      <w:r>
        <w:rPr>
          <w:rFonts w:ascii="Times New Roman" w:hAnsi="Times New Roman" w:cs="Times New Roman"/>
        </w:rPr>
        <w:t xml:space="preserve"> </w:t>
      </w:r>
    </w:p>
    <w:p w14:paraId="28C37389"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Government of India. (2023). </w:t>
      </w:r>
      <w:r w:rsidRPr="009B3F97">
        <w:rPr>
          <w:rFonts w:ascii="Times New Roman" w:hAnsi="Times New Roman" w:cs="Times New Roman"/>
          <w:i/>
          <w:iCs/>
        </w:rPr>
        <w:t>Land Use Statistics at a Glance, 2013–14 to 2022–23</w:t>
      </w:r>
      <w:r w:rsidRPr="009B3F97">
        <w:rPr>
          <w:rFonts w:ascii="Times New Roman" w:hAnsi="Times New Roman" w:cs="Times New Roman"/>
        </w:rPr>
        <w:t>. Department</w:t>
      </w:r>
      <w:r>
        <w:rPr>
          <w:rFonts w:ascii="Times New Roman" w:hAnsi="Times New Roman" w:cs="Times New Roman"/>
        </w:rPr>
        <w:t xml:space="preserve"> </w:t>
      </w:r>
      <w:r w:rsidRPr="009B3F97">
        <w:rPr>
          <w:rFonts w:ascii="Times New Roman" w:hAnsi="Times New Roman" w:cs="Times New Roman"/>
        </w:rPr>
        <w:t>of Agriculture &amp; Farmers Welfare.</w:t>
      </w:r>
      <w:r>
        <w:rPr>
          <w:rFonts w:ascii="Times New Roman" w:hAnsi="Times New Roman" w:cs="Times New Roman"/>
        </w:rPr>
        <w:t xml:space="preserve"> </w:t>
      </w:r>
    </w:p>
    <w:p w14:paraId="18674862"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Jha, S., Singh, R., &amp; Gupta, M. (2022). </w:t>
      </w:r>
      <w:r w:rsidRPr="009B3F97">
        <w:rPr>
          <w:rFonts w:ascii="Times New Roman" w:hAnsi="Times New Roman" w:cs="Times New Roman"/>
          <w:i/>
          <w:iCs/>
        </w:rPr>
        <w:t>Migration, employment and rural income diversification in India: Evidence from PLFS 2020–21</w:t>
      </w:r>
      <w:r w:rsidRPr="009B3F97">
        <w:rPr>
          <w:rFonts w:ascii="Times New Roman" w:hAnsi="Times New Roman" w:cs="Times New Roman"/>
        </w:rPr>
        <w:t xml:space="preserve">. </w:t>
      </w:r>
      <w:r w:rsidRPr="009B3F97">
        <w:rPr>
          <w:rFonts w:ascii="Times New Roman" w:hAnsi="Times New Roman" w:cs="Times New Roman"/>
          <w:i/>
          <w:iCs/>
        </w:rPr>
        <w:t>Social Change</w:t>
      </w:r>
      <w:r w:rsidRPr="009B3F97">
        <w:rPr>
          <w:rFonts w:ascii="Times New Roman" w:hAnsi="Times New Roman" w:cs="Times New Roman"/>
        </w:rPr>
        <w:t>, 52(1), 88–107.</w:t>
      </w:r>
      <w:r>
        <w:rPr>
          <w:rFonts w:ascii="Times New Roman" w:hAnsi="Times New Roman" w:cs="Times New Roman"/>
        </w:rPr>
        <w:t xml:space="preserve"> </w:t>
      </w:r>
    </w:p>
    <w:p w14:paraId="5D7C3365" w14:textId="77777777" w:rsidR="007761CB" w:rsidRDefault="007761CB" w:rsidP="007761CB">
      <w:pPr>
        <w:jc w:val="both"/>
        <w:rPr>
          <w:rFonts w:ascii="Times New Roman" w:hAnsi="Times New Roman" w:cs="Times New Roman"/>
        </w:rPr>
      </w:pPr>
      <w:r w:rsidRPr="009B3F97">
        <w:rPr>
          <w:rFonts w:ascii="Times New Roman" w:hAnsi="Times New Roman" w:cs="Times New Roman"/>
        </w:rPr>
        <w:lastRenderedPageBreak/>
        <w:t xml:space="preserve">Karnataka State Department of Agriculture (KSDA). (2023). </w:t>
      </w:r>
      <w:r w:rsidRPr="009B3F97">
        <w:rPr>
          <w:rFonts w:ascii="Times New Roman" w:hAnsi="Times New Roman" w:cs="Times New Roman"/>
          <w:i/>
          <w:iCs/>
        </w:rPr>
        <w:t>Annual report 2022–23</w:t>
      </w:r>
      <w:r w:rsidRPr="009B3F97">
        <w:rPr>
          <w:rFonts w:ascii="Times New Roman" w:hAnsi="Times New Roman" w:cs="Times New Roman"/>
        </w:rPr>
        <w:t>. Bengaluru: KSDA.</w:t>
      </w:r>
      <w:r>
        <w:rPr>
          <w:rFonts w:ascii="Times New Roman" w:hAnsi="Times New Roman" w:cs="Times New Roman"/>
        </w:rPr>
        <w:t xml:space="preserve"> </w:t>
      </w:r>
    </w:p>
    <w:p w14:paraId="6096275B"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Kolar, N., Patil, R., &amp; Sinha, A. (2023). </w:t>
      </w:r>
      <w:r w:rsidRPr="009B3F97">
        <w:rPr>
          <w:rFonts w:ascii="Times New Roman" w:hAnsi="Times New Roman" w:cs="Times New Roman"/>
          <w:i/>
          <w:iCs/>
        </w:rPr>
        <w:t>Labour migration and agrarian transition in northern Karnataka</w:t>
      </w:r>
      <w:r w:rsidRPr="009B3F97">
        <w:rPr>
          <w:rFonts w:ascii="Times New Roman" w:hAnsi="Times New Roman" w:cs="Times New Roman"/>
        </w:rPr>
        <w:t xml:space="preserve">. </w:t>
      </w:r>
      <w:r w:rsidRPr="009B3F97">
        <w:rPr>
          <w:rFonts w:ascii="Times New Roman" w:hAnsi="Times New Roman" w:cs="Times New Roman"/>
          <w:i/>
          <w:iCs/>
        </w:rPr>
        <w:t>Indian Journal of Human Geography</w:t>
      </w:r>
      <w:r w:rsidRPr="009B3F97">
        <w:rPr>
          <w:rFonts w:ascii="Times New Roman" w:hAnsi="Times New Roman" w:cs="Times New Roman"/>
        </w:rPr>
        <w:t>, 50(2), 77–98.</w:t>
      </w:r>
      <w:r>
        <w:rPr>
          <w:rFonts w:ascii="Times New Roman" w:hAnsi="Times New Roman" w:cs="Times New Roman"/>
        </w:rPr>
        <w:t xml:space="preserve"> </w:t>
      </w:r>
    </w:p>
    <w:p w14:paraId="7986E333"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Ministry of Agriculture &amp; Farmers Welfare. (2023). </w:t>
      </w:r>
      <w:r w:rsidRPr="009B3F97">
        <w:rPr>
          <w:rFonts w:ascii="Times New Roman" w:hAnsi="Times New Roman" w:cs="Times New Roman"/>
          <w:i/>
          <w:iCs/>
        </w:rPr>
        <w:t>Land Use Statistics at a Glance 2022–23</w:t>
      </w:r>
      <w:r w:rsidRPr="009B3F97">
        <w:rPr>
          <w:rFonts w:ascii="Times New Roman" w:hAnsi="Times New Roman" w:cs="Times New Roman"/>
        </w:rPr>
        <w:t>.</w:t>
      </w:r>
      <w:r>
        <w:rPr>
          <w:rFonts w:ascii="Times New Roman" w:hAnsi="Times New Roman" w:cs="Times New Roman"/>
        </w:rPr>
        <w:t xml:space="preserve"> </w:t>
      </w:r>
      <w:r w:rsidRPr="009B3F97">
        <w:rPr>
          <w:rFonts w:ascii="Times New Roman" w:hAnsi="Times New Roman" w:cs="Times New Roman"/>
        </w:rPr>
        <w:t>Government of India.</w:t>
      </w:r>
      <w:r>
        <w:rPr>
          <w:rFonts w:ascii="Times New Roman" w:hAnsi="Times New Roman" w:cs="Times New Roman"/>
        </w:rPr>
        <w:t xml:space="preserve"> </w:t>
      </w:r>
    </w:p>
    <w:p w14:paraId="5C6700D8"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Patil, S., &amp; Murthy, K. N. (2021). </w:t>
      </w:r>
      <w:r w:rsidRPr="009B3F97">
        <w:rPr>
          <w:rFonts w:ascii="Times New Roman" w:hAnsi="Times New Roman" w:cs="Times New Roman"/>
          <w:i/>
          <w:iCs/>
        </w:rPr>
        <w:t>Fallow land expansion and rural livelihoods in Chitradurga district of Karnataka</w:t>
      </w:r>
      <w:r w:rsidRPr="009B3F97">
        <w:rPr>
          <w:rFonts w:ascii="Times New Roman" w:hAnsi="Times New Roman" w:cs="Times New Roman"/>
        </w:rPr>
        <w:t xml:space="preserve">. </w:t>
      </w:r>
      <w:r w:rsidRPr="009B3F97">
        <w:rPr>
          <w:rFonts w:ascii="Times New Roman" w:hAnsi="Times New Roman" w:cs="Times New Roman"/>
          <w:i/>
          <w:iCs/>
        </w:rPr>
        <w:t>Journal of Soil and Water Conservation</w:t>
      </w:r>
      <w:r w:rsidRPr="009B3F97">
        <w:rPr>
          <w:rFonts w:ascii="Times New Roman" w:hAnsi="Times New Roman" w:cs="Times New Roman"/>
        </w:rPr>
        <w:t>, 19(4), 311–322.</w:t>
      </w:r>
      <w:r>
        <w:rPr>
          <w:rFonts w:ascii="Times New Roman" w:hAnsi="Times New Roman" w:cs="Times New Roman"/>
        </w:rPr>
        <w:t xml:space="preserve"> </w:t>
      </w:r>
    </w:p>
    <w:p w14:paraId="5737778A"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Raju, K. V., &amp; Srinivas, G. (2022). </w:t>
      </w:r>
      <w:r w:rsidRPr="009B3F97">
        <w:rPr>
          <w:rFonts w:ascii="Times New Roman" w:hAnsi="Times New Roman" w:cs="Times New Roman"/>
          <w:i/>
          <w:iCs/>
        </w:rPr>
        <w:t>Water scarcity and crop abandonment in semi-arid Karnataka</w:t>
      </w:r>
      <w:r w:rsidRPr="009B3F97">
        <w:rPr>
          <w:rFonts w:ascii="Times New Roman" w:hAnsi="Times New Roman" w:cs="Times New Roman"/>
        </w:rPr>
        <w:t xml:space="preserve">. </w:t>
      </w:r>
      <w:r w:rsidRPr="009B3F97">
        <w:rPr>
          <w:rFonts w:ascii="Times New Roman" w:hAnsi="Times New Roman" w:cs="Times New Roman"/>
          <w:i/>
          <w:iCs/>
        </w:rPr>
        <w:t>Indian Journal of Dryland Agriculture Research and Development</w:t>
      </w:r>
      <w:r w:rsidRPr="009B3F97">
        <w:rPr>
          <w:rFonts w:ascii="Times New Roman" w:hAnsi="Times New Roman" w:cs="Times New Roman"/>
        </w:rPr>
        <w:t>, 37(1), 1–12.</w:t>
      </w:r>
      <w:r>
        <w:rPr>
          <w:rFonts w:ascii="Times New Roman" w:hAnsi="Times New Roman" w:cs="Times New Roman"/>
        </w:rPr>
        <w:t xml:space="preserve"> </w:t>
      </w:r>
    </w:p>
    <w:p w14:paraId="3A0C32DF" w14:textId="77777777" w:rsidR="007761CB" w:rsidRDefault="007761CB" w:rsidP="007761CB">
      <w:pPr>
        <w:jc w:val="both"/>
        <w:rPr>
          <w:rFonts w:ascii="Times New Roman" w:hAnsi="Times New Roman" w:cs="Times New Roman"/>
        </w:rPr>
      </w:pPr>
      <w:r w:rsidRPr="009B3F97">
        <w:rPr>
          <w:rFonts w:ascii="Times New Roman" w:hAnsi="Times New Roman" w:cs="Times New Roman"/>
        </w:rPr>
        <w:t xml:space="preserve">Ramesh, H. S., Kumar, D. M., &amp; Nayak, S. (2023). </w:t>
      </w:r>
      <w:r w:rsidRPr="009B3F97">
        <w:rPr>
          <w:rFonts w:ascii="Times New Roman" w:hAnsi="Times New Roman" w:cs="Times New Roman"/>
          <w:i/>
          <w:iCs/>
        </w:rPr>
        <w:t>Geospatial mapping of fallow land using</w:t>
      </w:r>
      <w:r>
        <w:rPr>
          <w:rFonts w:ascii="Times New Roman" w:hAnsi="Times New Roman" w:cs="Times New Roman"/>
          <w:i/>
          <w:iCs/>
        </w:rPr>
        <w:t xml:space="preserve"> </w:t>
      </w:r>
      <w:r w:rsidRPr="009B3F97">
        <w:rPr>
          <w:rFonts w:ascii="Times New Roman" w:hAnsi="Times New Roman" w:cs="Times New Roman"/>
          <w:i/>
          <w:iCs/>
        </w:rPr>
        <w:t>Sentinel imagery in southern India</w:t>
      </w:r>
      <w:r w:rsidRPr="009B3F97">
        <w:rPr>
          <w:rFonts w:ascii="Times New Roman" w:hAnsi="Times New Roman" w:cs="Times New Roman"/>
        </w:rPr>
        <w:t xml:space="preserve">. </w:t>
      </w:r>
      <w:r w:rsidRPr="009B3F97">
        <w:rPr>
          <w:rFonts w:ascii="Times New Roman" w:hAnsi="Times New Roman" w:cs="Times New Roman"/>
          <w:i/>
          <w:iCs/>
        </w:rPr>
        <w:t>Spatial Information Research</w:t>
      </w:r>
      <w:r w:rsidRPr="009B3F97">
        <w:rPr>
          <w:rFonts w:ascii="Times New Roman" w:hAnsi="Times New Roman" w:cs="Times New Roman"/>
        </w:rPr>
        <w:t>, 31(2), 201–214.</w:t>
      </w:r>
      <w:r>
        <w:rPr>
          <w:rFonts w:ascii="Times New Roman" w:hAnsi="Times New Roman" w:cs="Times New Roman"/>
        </w:rPr>
        <w:t xml:space="preserve"> </w:t>
      </w:r>
    </w:p>
    <w:p w14:paraId="34101332" w14:textId="77777777" w:rsidR="000838B5" w:rsidRDefault="007761CB" w:rsidP="007761CB">
      <w:pPr>
        <w:jc w:val="both"/>
        <w:rPr>
          <w:rFonts w:ascii="Times New Roman" w:hAnsi="Times New Roman" w:cs="Times New Roman"/>
        </w:rPr>
      </w:pPr>
      <w:r w:rsidRPr="009B3F97">
        <w:rPr>
          <w:rFonts w:ascii="Times New Roman" w:hAnsi="Times New Roman" w:cs="Times New Roman"/>
        </w:rPr>
        <w:t xml:space="preserve">Reddy, A. A., Bantilan, M. C. S., &amp; </w:t>
      </w:r>
      <w:proofErr w:type="spellStart"/>
      <w:r w:rsidRPr="009B3F97">
        <w:rPr>
          <w:rFonts w:ascii="Times New Roman" w:hAnsi="Times New Roman" w:cs="Times New Roman"/>
        </w:rPr>
        <w:t>Shalander</w:t>
      </w:r>
      <w:proofErr w:type="spellEnd"/>
      <w:r w:rsidRPr="009B3F97">
        <w:rPr>
          <w:rFonts w:ascii="Times New Roman" w:hAnsi="Times New Roman" w:cs="Times New Roman"/>
        </w:rPr>
        <w:t xml:space="preserve">, K. (2017). </w:t>
      </w:r>
      <w:r w:rsidRPr="009B3F97">
        <w:rPr>
          <w:rFonts w:ascii="Times New Roman" w:hAnsi="Times New Roman" w:cs="Times New Roman"/>
          <w:i/>
          <w:iCs/>
        </w:rPr>
        <w:t>Climate variability and its impact on agricultural incomes in semi-arid tropics of India</w:t>
      </w:r>
      <w:r w:rsidRPr="009B3F97">
        <w:rPr>
          <w:rFonts w:ascii="Times New Roman" w:hAnsi="Times New Roman" w:cs="Times New Roman"/>
        </w:rPr>
        <w:t xml:space="preserve">. </w:t>
      </w:r>
      <w:r w:rsidRPr="009B3F97">
        <w:rPr>
          <w:rFonts w:ascii="Times New Roman" w:hAnsi="Times New Roman" w:cs="Times New Roman"/>
          <w:i/>
          <w:iCs/>
        </w:rPr>
        <w:t>Agricultural Economics Research Review</w:t>
      </w:r>
      <w:r w:rsidRPr="009B3F97">
        <w:rPr>
          <w:rFonts w:ascii="Times New Roman" w:hAnsi="Times New Roman" w:cs="Times New Roman"/>
        </w:rPr>
        <w:t>,</w:t>
      </w:r>
      <w:r>
        <w:rPr>
          <w:rFonts w:ascii="Times New Roman" w:hAnsi="Times New Roman" w:cs="Times New Roman"/>
        </w:rPr>
        <w:t xml:space="preserve"> </w:t>
      </w:r>
      <w:r w:rsidRPr="009B3F97">
        <w:rPr>
          <w:rFonts w:ascii="Times New Roman" w:hAnsi="Times New Roman" w:cs="Times New Roman"/>
        </w:rPr>
        <w:t>30(2), 203–212.</w:t>
      </w:r>
      <w:r>
        <w:rPr>
          <w:rFonts w:ascii="Times New Roman" w:hAnsi="Times New Roman" w:cs="Times New Roman"/>
        </w:rPr>
        <w:t xml:space="preserve"> </w:t>
      </w:r>
      <w:r w:rsidR="000838B5">
        <w:rPr>
          <w:rFonts w:ascii="Times New Roman" w:hAnsi="Times New Roman" w:cs="Times New Roman"/>
        </w:rPr>
        <w:t xml:space="preserve"> </w:t>
      </w:r>
    </w:p>
    <w:p w14:paraId="0676D477" w14:textId="77777777" w:rsidR="000838B5" w:rsidRDefault="007761CB" w:rsidP="007761CB">
      <w:pPr>
        <w:jc w:val="both"/>
        <w:rPr>
          <w:rFonts w:ascii="Times New Roman" w:hAnsi="Times New Roman" w:cs="Times New Roman"/>
        </w:rPr>
      </w:pPr>
      <w:proofErr w:type="spellStart"/>
      <w:r w:rsidRPr="009B3F97">
        <w:rPr>
          <w:rFonts w:ascii="Times New Roman" w:hAnsi="Times New Roman" w:cs="Times New Roman"/>
        </w:rPr>
        <w:t>Rogaly</w:t>
      </w:r>
      <w:proofErr w:type="spellEnd"/>
      <w:r w:rsidRPr="009B3F97">
        <w:rPr>
          <w:rFonts w:ascii="Times New Roman" w:hAnsi="Times New Roman" w:cs="Times New Roman"/>
        </w:rPr>
        <w:t xml:space="preserve">, B., Bisht, P., &amp; Choudhury, S. (2019). </w:t>
      </w:r>
      <w:r w:rsidRPr="009B3F97">
        <w:rPr>
          <w:rFonts w:ascii="Times New Roman" w:hAnsi="Times New Roman" w:cs="Times New Roman"/>
          <w:i/>
          <w:iCs/>
        </w:rPr>
        <w:t>Rural labour mobility and agrarian transitions in</w:t>
      </w:r>
      <w:r>
        <w:rPr>
          <w:rFonts w:ascii="Times New Roman" w:hAnsi="Times New Roman" w:cs="Times New Roman"/>
          <w:i/>
          <w:iCs/>
        </w:rPr>
        <w:t xml:space="preserve"> </w:t>
      </w:r>
      <w:r w:rsidRPr="009B3F97">
        <w:rPr>
          <w:rFonts w:ascii="Times New Roman" w:hAnsi="Times New Roman" w:cs="Times New Roman"/>
          <w:i/>
          <w:iCs/>
        </w:rPr>
        <w:t>India</w:t>
      </w:r>
      <w:r w:rsidRPr="009B3F97">
        <w:rPr>
          <w:rFonts w:ascii="Times New Roman" w:hAnsi="Times New Roman" w:cs="Times New Roman"/>
        </w:rPr>
        <w:t xml:space="preserve">. </w:t>
      </w:r>
      <w:r w:rsidRPr="009B3F97">
        <w:rPr>
          <w:rFonts w:ascii="Times New Roman" w:hAnsi="Times New Roman" w:cs="Times New Roman"/>
          <w:i/>
          <w:iCs/>
        </w:rPr>
        <w:t>Journal of Agrarian Change</w:t>
      </w:r>
      <w:r w:rsidRPr="009B3F97">
        <w:rPr>
          <w:rFonts w:ascii="Times New Roman" w:hAnsi="Times New Roman" w:cs="Times New Roman"/>
        </w:rPr>
        <w:t>, 19(4), 676–696.</w:t>
      </w:r>
      <w:r w:rsidR="000838B5">
        <w:rPr>
          <w:rFonts w:ascii="Times New Roman" w:hAnsi="Times New Roman" w:cs="Times New Roman"/>
        </w:rPr>
        <w:t xml:space="preserve"> </w:t>
      </w:r>
    </w:p>
    <w:p w14:paraId="1CCDD4B0" w14:textId="77777777" w:rsidR="000838B5" w:rsidRDefault="007761CB" w:rsidP="007761CB">
      <w:pPr>
        <w:jc w:val="both"/>
        <w:rPr>
          <w:rFonts w:ascii="Times New Roman" w:hAnsi="Times New Roman" w:cs="Times New Roman"/>
        </w:rPr>
      </w:pPr>
      <w:r w:rsidRPr="009B3F97">
        <w:rPr>
          <w:rFonts w:ascii="Times New Roman" w:hAnsi="Times New Roman" w:cs="Times New Roman"/>
        </w:rPr>
        <w:t xml:space="preserve">Roy, S., Sharma, A., &amp; Kundu, S. (2020). </w:t>
      </w:r>
      <w:r w:rsidRPr="009B3F97">
        <w:rPr>
          <w:rFonts w:ascii="Times New Roman" w:hAnsi="Times New Roman" w:cs="Times New Roman"/>
          <w:i/>
          <w:iCs/>
        </w:rPr>
        <w:t>Mapping of fallow cropland and its environmental correlates using remote sensing</w:t>
      </w:r>
      <w:r w:rsidRPr="009B3F97">
        <w:rPr>
          <w:rFonts w:ascii="Times New Roman" w:hAnsi="Times New Roman" w:cs="Times New Roman"/>
        </w:rPr>
        <w:t xml:space="preserve">. </w:t>
      </w:r>
      <w:r w:rsidRPr="009B3F97">
        <w:rPr>
          <w:rFonts w:ascii="Times New Roman" w:hAnsi="Times New Roman" w:cs="Times New Roman"/>
          <w:i/>
          <w:iCs/>
        </w:rPr>
        <w:t>Environmental Monitoring and Assessment</w:t>
      </w:r>
      <w:r w:rsidRPr="009B3F97">
        <w:rPr>
          <w:rFonts w:ascii="Times New Roman" w:hAnsi="Times New Roman" w:cs="Times New Roman"/>
        </w:rPr>
        <w:t>, 192(11), 1–17.</w:t>
      </w:r>
      <w:r w:rsidR="000838B5">
        <w:rPr>
          <w:rFonts w:ascii="Times New Roman" w:hAnsi="Times New Roman" w:cs="Times New Roman"/>
        </w:rPr>
        <w:t xml:space="preserve"> </w:t>
      </w:r>
    </w:p>
    <w:p w14:paraId="06A45F23" w14:textId="77777777" w:rsidR="000838B5" w:rsidRDefault="007761CB" w:rsidP="007761CB">
      <w:pPr>
        <w:jc w:val="both"/>
        <w:rPr>
          <w:rFonts w:ascii="Times New Roman" w:hAnsi="Times New Roman" w:cs="Times New Roman"/>
        </w:rPr>
      </w:pPr>
      <w:r w:rsidRPr="009B3F97">
        <w:rPr>
          <w:rFonts w:ascii="Times New Roman" w:hAnsi="Times New Roman" w:cs="Times New Roman"/>
        </w:rPr>
        <w:t xml:space="preserve">Sharma, R., &amp; Datt, S. (2021). </w:t>
      </w:r>
      <w:r w:rsidRPr="009B3F97">
        <w:rPr>
          <w:rFonts w:ascii="Times New Roman" w:hAnsi="Times New Roman" w:cs="Times New Roman"/>
          <w:i/>
          <w:iCs/>
        </w:rPr>
        <w:t>Determinants of fallow land in India: A state-level analysis</w:t>
      </w:r>
      <w:r w:rsidRPr="009B3F97">
        <w:rPr>
          <w:rFonts w:ascii="Times New Roman" w:hAnsi="Times New Roman" w:cs="Times New Roman"/>
        </w:rPr>
        <w:t xml:space="preserve">. </w:t>
      </w:r>
      <w:r w:rsidRPr="009B3F97">
        <w:rPr>
          <w:rFonts w:ascii="Times New Roman" w:hAnsi="Times New Roman" w:cs="Times New Roman"/>
          <w:i/>
          <w:iCs/>
        </w:rPr>
        <w:t>Indian Journal of Agricultural Economics</w:t>
      </w:r>
      <w:r w:rsidRPr="009B3F97">
        <w:rPr>
          <w:rFonts w:ascii="Times New Roman" w:hAnsi="Times New Roman" w:cs="Times New Roman"/>
        </w:rPr>
        <w:t>, 76(3), 412–430.</w:t>
      </w:r>
      <w:r>
        <w:rPr>
          <w:rFonts w:ascii="Times New Roman" w:hAnsi="Times New Roman" w:cs="Times New Roman"/>
        </w:rPr>
        <w:t xml:space="preserve"> </w:t>
      </w:r>
    </w:p>
    <w:p w14:paraId="4E002F49" w14:textId="1F652760" w:rsidR="007761CB" w:rsidRPr="009B3F97" w:rsidRDefault="007761CB" w:rsidP="007761CB">
      <w:pPr>
        <w:jc w:val="both"/>
        <w:rPr>
          <w:rFonts w:ascii="Times New Roman" w:hAnsi="Times New Roman" w:cs="Times New Roman"/>
        </w:rPr>
      </w:pPr>
      <w:r w:rsidRPr="009B3F97">
        <w:rPr>
          <w:rFonts w:ascii="Times New Roman" w:hAnsi="Times New Roman" w:cs="Times New Roman"/>
        </w:rPr>
        <w:t xml:space="preserve">Srivastava, R. (2020). </w:t>
      </w:r>
      <w:r w:rsidRPr="009B3F97">
        <w:rPr>
          <w:rFonts w:ascii="Times New Roman" w:hAnsi="Times New Roman" w:cs="Times New Roman"/>
          <w:i/>
          <w:iCs/>
        </w:rPr>
        <w:t>Internal migration in India and policy challenges</w:t>
      </w:r>
      <w:r w:rsidRPr="009B3F97">
        <w:rPr>
          <w:rFonts w:ascii="Times New Roman" w:hAnsi="Times New Roman" w:cs="Times New Roman"/>
        </w:rPr>
        <w:t xml:space="preserve">. </w:t>
      </w:r>
      <w:r w:rsidRPr="009B3F97">
        <w:rPr>
          <w:rFonts w:ascii="Times New Roman" w:hAnsi="Times New Roman" w:cs="Times New Roman"/>
          <w:i/>
          <w:iCs/>
        </w:rPr>
        <w:t>Economic and Political Weekly</w:t>
      </w:r>
      <w:r w:rsidRPr="009B3F97">
        <w:rPr>
          <w:rFonts w:ascii="Times New Roman" w:hAnsi="Times New Roman" w:cs="Times New Roman"/>
        </w:rPr>
        <w:t>, 55(11), 37–44.</w:t>
      </w:r>
    </w:p>
    <w:sectPr w:rsidR="007761CB" w:rsidRPr="009B3F97">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 Sangeeta Kumari" w:date="2025-10-31T11:28:00Z" w:initials="SK">
    <w:p w14:paraId="0977F374" w14:textId="77777777" w:rsidR="00807EC9" w:rsidRDefault="00807EC9" w:rsidP="00807EC9">
      <w:pPr>
        <w:pStyle w:val="CommentText"/>
      </w:pPr>
      <w:r>
        <w:rPr>
          <w:rStyle w:val="CommentReference"/>
        </w:rPr>
        <w:annotationRef/>
      </w:r>
      <w:r>
        <w:t>Frame in sentence form</w:t>
      </w:r>
    </w:p>
  </w:comment>
  <w:comment w:id="1" w:author="S Sangeeta Kumari" w:date="2025-10-31T11:04:00Z" w:initials="SK">
    <w:p w14:paraId="508FD0D6" w14:textId="19676099" w:rsidR="002422D6" w:rsidRDefault="002422D6" w:rsidP="002422D6">
      <w:pPr>
        <w:pStyle w:val="CommentText"/>
      </w:pPr>
      <w:r>
        <w:rPr>
          <w:rStyle w:val="CommentReference"/>
        </w:rPr>
        <w:annotationRef/>
      </w:r>
      <w:r>
        <w:t>Use proper text citation and also mention the report year</w:t>
      </w:r>
    </w:p>
  </w:comment>
  <w:comment w:id="2" w:author="S Sangeeta Kumari" w:date="2025-10-31T11:08:00Z" w:initials="SK">
    <w:p w14:paraId="45F1A214" w14:textId="77777777" w:rsidR="00BC798F" w:rsidRDefault="00BC798F" w:rsidP="00BC798F">
      <w:pPr>
        <w:pStyle w:val="CommentText"/>
      </w:pPr>
      <w:r>
        <w:rPr>
          <w:rStyle w:val="CommentReference"/>
        </w:rPr>
        <w:annotationRef/>
      </w:r>
      <w:r>
        <w:t>Write in paragraph</w:t>
      </w:r>
    </w:p>
  </w:comment>
  <w:comment w:id="3" w:author="S Sangeeta Kumari" w:date="2025-10-31T11:16:00Z" w:initials="SK">
    <w:p w14:paraId="61EDCCB7" w14:textId="77777777" w:rsidR="009E13E1" w:rsidRDefault="009E13E1" w:rsidP="009E13E1">
      <w:pPr>
        <w:pStyle w:val="CommentText"/>
      </w:pPr>
      <w:r>
        <w:rPr>
          <w:rStyle w:val="CommentReference"/>
        </w:rPr>
        <w:annotationRef/>
      </w:r>
      <w:r>
        <w:t>No need of highlight</w:t>
      </w:r>
    </w:p>
  </w:comment>
  <w:comment w:id="4" w:author="S Sangeeta Kumari" w:date="2025-10-31T11:17:00Z" w:initials="SK">
    <w:p w14:paraId="4850333E" w14:textId="77777777" w:rsidR="00A26E11" w:rsidRDefault="00A26E11" w:rsidP="00A26E11">
      <w:pPr>
        <w:pStyle w:val="CommentText"/>
      </w:pPr>
      <w:r>
        <w:rPr>
          <w:rStyle w:val="CommentReference"/>
        </w:rPr>
        <w:annotationRef/>
      </w:r>
      <w:r>
        <w:t>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77F374" w15:done="0"/>
  <w15:commentEx w15:paraId="508FD0D6" w15:done="0"/>
  <w15:commentEx w15:paraId="45F1A214" w15:done="0"/>
  <w15:commentEx w15:paraId="61EDCCB7" w15:done="0"/>
  <w15:commentEx w15:paraId="485033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7AF723" w16cex:dateUtc="2025-10-31T05:58:00Z"/>
  <w16cex:commentExtensible w16cex:durableId="64669D2D" w16cex:dateUtc="2025-10-31T05:34:00Z"/>
  <w16cex:commentExtensible w16cex:durableId="56913938" w16cex:dateUtc="2025-10-31T05:38:00Z"/>
  <w16cex:commentExtensible w16cex:durableId="478FCFBC" w16cex:dateUtc="2025-10-31T05:46:00Z"/>
  <w16cex:commentExtensible w16cex:durableId="564D6340" w16cex:dateUtc="2025-10-31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77F374" w16cid:durableId="7A7AF723"/>
  <w16cid:commentId w16cid:paraId="508FD0D6" w16cid:durableId="64669D2D"/>
  <w16cid:commentId w16cid:paraId="45F1A214" w16cid:durableId="56913938"/>
  <w16cid:commentId w16cid:paraId="61EDCCB7" w16cid:durableId="478FCFBC"/>
  <w16cid:commentId w16cid:paraId="4850333E" w16cid:durableId="564D63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1B728" w14:textId="77777777" w:rsidR="00D779F9" w:rsidRDefault="00D779F9" w:rsidP="00FF651F">
      <w:pPr>
        <w:spacing w:after="0" w:line="240" w:lineRule="auto"/>
      </w:pPr>
      <w:r>
        <w:separator/>
      </w:r>
    </w:p>
  </w:endnote>
  <w:endnote w:type="continuationSeparator" w:id="0">
    <w:p w14:paraId="2E339CF2" w14:textId="77777777" w:rsidR="00D779F9" w:rsidRDefault="00D779F9" w:rsidP="00FF6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E678" w14:textId="77777777" w:rsidR="00883FDC" w:rsidRDefault="00883F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1A12" w14:textId="77777777" w:rsidR="00883FDC" w:rsidRDefault="00883F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64D3" w14:textId="77777777" w:rsidR="00883FDC" w:rsidRDefault="00883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1CFCE" w14:textId="77777777" w:rsidR="00D779F9" w:rsidRDefault="00D779F9" w:rsidP="00FF651F">
      <w:pPr>
        <w:spacing w:after="0" w:line="240" w:lineRule="auto"/>
      </w:pPr>
      <w:r>
        <w:separator/>
      </w:r>
    </w:p>
  </w:footnote>
  <w:footnote w:type="continuationSeparator" w:id="0">
    <w:p w14:paraId="30DECA87" w14:textId="77777777" w:rsidR="00D779F9" w:rsidRDefault="00D779F9" w:rsidP="00FF6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44951" w14:textId="64912610" w:rsidR="00883FDC" w:rsidRDefault="00000000">
    <w:pPr>
      <w:pStyle w:val="Header"/>
    </w:pPr>
    <w:r>
      <w:rPr>
        <w:noProof/>
      </w:rPr>
      <w:pict w14:anchorId="12766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33690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0CBA" w14:textId="66E2D6F6" w:rsidR="00883FDC" w:rsidRDefault="00000000">
    <w:pPr>
      <w:pStyle w:val="Header"/>
    </w:pPr>
    <w:r>
      <w:rPr>
        <w:noProof/>
      </w:rPr>
      <w:pict w14:anchorId="1C258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33690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DAF7" w14:textId="38B7AE56" w:rsidR="00883FDC" w:rsidRDefault="00000000">
    <w:pPr>
      <w:pStyle w:val="Header"/>
    </w:pPr>
    <w:r>
      <w:rPr>
        <w:noProof/>
      </w:rPr>
      <w:pict w14:anchorId="49220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33690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5466C"/>
    <w:multiLevelType w:val="multilevel"/>
    <w:tmpl w:val="C202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EA666B"/>
    <w:multiLevelType w:val="multilevel"/>
    <w:tmpl w:val="D498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5D0B13"/>
    <w:multiLevelType w:val="multilevel"/>
    <w:tmpl w:val="F9A61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8271BE"/>
    <w:multiLevelType w:val="multilevel"/>
    <w:tmpl w:val="9560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D7A0E"/>
    <w:multiLevelType w:val="multilevel"/>
    <w:tmpl w:val="8786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BD0309"/>
    <w:multiLevelType w:val="multilevel"/>
    <w:tmpl w:val="303A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2B0C24"/>
    <w:multiLevelType w:val="multilevel"/>
    <w:tmpl w:val="F5FE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8B771F"/>
    <w:multiLevelType w:val="multilevel"/>
    <w:tmpl w:val="81CCE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E67BE2"/>
    <w:multiLevelType w:val="multilevel"/>
    <w:tmpl w:val="AFE20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A040E5"/>
    <w:multiLevelType w:val="multilevel"/>
    <w:tmpl w:val="B9A6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5D06E8"/>
    <w:multiLevelType w:val="multilevel"/>
    <w:tmpl w:val="6ABC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4C4E53"/>
    <w:multiLevelType w:val="multilevel"/>
    <w:tmpl w:val="34E0D9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7139762">
    <w:abstractNumId w:val="10"/>
  </w:num>
  <w:num w:numId="2" w16cid:durableId="1304505226">
    <w:abstractNumId w:val="1"/>
  </w:num>
  <w:num w:numId="3" w16cid:durableId="1339888543">
    <w:abstractNumId w:val="9"/>
  </w:num>
  <w:num w:numId="4" w16cid:durableId="2105876332">
    <w:abstractNumId w:val="2"/>
  </w:num>
  <w:num w:numId="5" w16cid:durableId="1447308230">
    <w:abstractNumId w:val="0"/>
  </w:num>
  <w:num w:numId="6" w16cid:durableId="189346136">
    <w:abstractNumId w:val="8"/>
  </w:num>
  <w:num w:numId="7" w16cid:durableId="974061785">
    <w:abstractNumId w:val="5"/>
  </w:num>
  <w:num w:numId="8" w16cid:durableId="660625738">
    <w:abstractNumId w:val="6"/>
  </w:num>
  <w:num w:numId="9" w16cid:durableId="193613645">
    <w:abstractNumId w:val="3"/>
  </w:num>
  <w:num w:numId="10" w16cid:durableId="808983344">
    <w:abstractNumId w:val="4"/>
  </w:num>
  <w:num w:numId="11" w16cid:durableId="223294430">
    <w:abstractNumId w:val="7"/>
  </w:num>
  <w:num w:numId="12" w16cid:durableId="65873155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 Sangeeta Kumari">
    <w15:presenceInfo w15:providerId="Windows Live" w15:userId="669d14687f5914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17D"/>
    <w:rsid w:val="000838B5"/>
    <w:rsid w:val="002422D6"/>
    <w:rsid w:val="002E2059"/>
    <w:rsid w:val="00366E26"/>
    <w:rsid w:val="0041485F"/>
    <w:rsid w:val="004F2F31"/>
    <w:rsid w:val="005A6E3C"/>
    <w:rsid w:val="005B2D1F"/>
    <w:rsid w:val="007761CB"/>
    <w:rsid w:val="00807EC9"/>
    <w:rsid w:val="00883FDC"/>
    <w:rsid w:val="00887A91"/>
    <w:rsid w:val="009B3F97"/>
    <w:rsid w:val="009E13E1"/>
    <w:rsid w:val="00A10D2B"/>
    <w:rsid w:val="00A26E11"/>
    <w:rsid w:val="00A955D3"/>
    <w:rsid w:val="00B445C5"/>
    <w:rsid w:val="00BC798F"/>
    <w:rsid w:val="00BD5105"/>
    <w:rsid w:val="00BE36D3"/>
    <w:rsid w:val="00CA6391"/>
    <w:rsid w:val="00D779F9"/>
    <w:rsid w:val="00DD3854"/>
    <w:rsid w:val="00DF2EB0"/>
    <w:rsid w:val="00E07776"/>
    <w:rsid w:val="00E15774"/>
    <w:rsid w:val="00E17921"/>
    <w:rsid w:val="00E575F4"/>
    <w:rsid w:val="00E90C4A"/>
    <w:rsid w:val="00F4317D"/>
    <w:rsid w:val="00F9542C"/>
    <w:rsid w:val="00FF651F"/>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8548B"/>
  <w15:chartTrackingRefBased/>
  <w15:docId w15:val="{18F823DE-0240-451F-B64F-8EB87A8E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1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31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31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31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31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3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1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31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31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31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31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3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17D"/>
    <w:rPr>
      <w:rFonts w:eastAsiaTheme="majorEastAsia" w:cstheme="majorBidi"/>
      <w:color w:val="272727" w:themeColor="text1" w:themeTint="D8"/>
    </w:rPr>
  </w:style>
  <w:style w:type="paragraph" w:styleId="Title">
    <w:name w:val="Title"/>
    <w:basedOn w:val="Normal"/>
    <w:next w:val="Normal"/>
    <w:link w:val="TitleChar"/>
    <w:uiPriority w:val="10"/>
    <w:qFormat/>
    <w:rsid w:val="00F43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17D"/>
    <w:pPr>
      <w:spacing w:before="160"/>
      <w:jc w:val="center"/>
    </w:pPr>
    <w:rPr>
      <w:i/>
      <w:iCs/>
      <w:color w:val="404040" w:themeColor="text1" w:themeTint="BF"/>
    </w:rPr>
  </w:style>
  <w:style w:type="character" w:customStyle="1" w:styleId="QuoteChar">
    <w:name w:val="Quote Char"/>
    <w:basedOn w:val="DefaultParagraphFont"/>
    <w:link w:val="Quote"/>
    <w:uiPriority w:val="29"/>
    <w:rsid w:val="00F4317D"/>
    <w:rPr>
      <w:i/>
      <w:iCs/>
      <w:color w:val="404040" w:themeColor="text1" w:themeTint="BF"/>
    </w:rPr>
  </w:style>
  <w:style w:type="paragraph" w:styleId="ListParagraph">
    <w:name w:val="List Paragraph"/>
    <w:basedOn w:val="Normal"/>
    <w:uiPriority w:val="34"/>
    <w:qFormat/>
    <w:rsid w:val="00F4317D"/>
    <w:pPr>
      <w:ind w:left="720"/>
      <w:contextualSpacing/>
    </w:pPr>
  </w:style>
  <w:style w:type="character" w:styleId="IntenseEmphasis">
    <w:name w:val="Intense Emphasis"/>
    <w:basedOn w:val="DefaultParagraphFont"/>
    <w:uiPriority w:val="21"/>
    <w:qFormat/>
    <w:rsid w:val="00F4317D"/>
    <w:rPr>
      <w:i/>
      <w:iCs/>
      <w:color w:val="2F5496" w:themeColor="accent1" w:themeShade="BF"/>
    </w:rPr>
  </w:style>
  <w:style w:type="paragraph" w:styleId="IntenseQuote">
    <w:name w:val="Intense Quote"/>
    <w:basedOn w:val="Normal"/>
    <w:next w:val="Normal"/>
    <w:link w:val="IntenseQuoteChar"/>
    <w:uiPriority w:val="30"/>
    <w:qFormat/>
    <w:rsid w:val="00F431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317D"/>
    <w:rPr>
      <w:i/>
      <w:iCs/>
      <w:color w:val="2F5496" w:themeColor="accent1" w:themeShade="BF"/>
    </w:rPr>
  </w:style>
  <w:style w:type="character" w:styleId="IntenseReference">
    <w:name w:val="Intense Reference"/>
    <w:basedOn w:val="DefaultParagraphFont"/>
    <w:uiPriority w:val="32"/>
    <w:qFormat/>
    <w:rsid w:val="00F4317D"/>
    <w:rPr>
      <w:b/>
      <w:bCs/>
      <w:smallCaps/>
      <w:color w:val="2F5496" w:themeColor="accent1" w:themeShade="BF"/>
      <w:spacing w:val="5"/>
    </w:rPr>
  </w:style>
  <w:style w:type="character" w:styleId="Hyperlink">
    <w:name w:val="Hyperlink"/>
    <w:basedOn w:val="DefaultParagraphFont"/>
    <w:uiPriority w:val="99"/>
    <w:unhideWhenUsed/>
    <w:rsid w:val="00F4317D"/>
    <w:rPr>
      <w:color w:val="0563C1" w:themeColor="hyperlink"/>
      <w:u w:val="single"/>
    </w:rPr>
  </w:style>
  <w:style w:type="character" w:styleId="UnresolvedMention">
    <w:name w:val="Unresolved Mention"/>
    <w:basedOn w:val="DefaultParagraphFont"/>
    <w:uiPriority w:val="99"/>
    <w:semiHidden/>
    <w:unhideWhenUsed/>
    <w:rsid w:val="00F4317D"/>
    <w:rPr>
      <w:color w:val="605E5C"/>
      <w:shd w:val="clear" w:color="auto" w:fill="E1DFDD"/>
    </w:rPr>
  </w:style>
  <w:style w:type="paragraph" w:styleId="Header">
    <w:name w:val="header"/>
    <w:basedOn w:val="Normal"/>
    <w:link w:val="HeaderChar"/>
    <w:uiPriority w:val="99"/>
    <w:unhideWhenUsed/>
    <w:rsid w:val="00FF65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51F"/>
  </w:style>
  <w:style w:type="paragraph" w:styleId="Footer">
    <w:name w:val="footer"/>
    <w:basedOn w:val="Normal"/>
    <w:link w:val="FooterChar"/>
    <w:uiPriority w:val="99"/>
    <w:unhideWhenUsed/>
    <w:rsid w:val="00FF65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51F"/>
  </w:style>
  <w:style w:type="character" w:styleId="CommentReference">
    <w:name w:val="annotation reference"/>
    <w:basedOn w:val="DefaultParagraphFont"/>
    <w:uiPriority w:val="99"/>
    <w:semiHidden/>
    <w:unhideWhenUsed/>
    <w:rsid w:val="002422D6"/>
    <w:rPr>
      <w:sz w:val="16"/>
      <w:szCs w:val="16"/>
    </w:rPr>
  </w:style>
  <w:style w:type="paragraph" w:styleId="CommentText">
    <w:name w:val="annotation text"/>
    <w:basedOn w:val="Normal"/>
    <w:link w:val="CommentTextChar"/>
    <w:uiPriority w:val="99"/>
    <w:unhideWhenUsed/>
    <w:rsid w:val="002422D6"/>
    <w:pPr>
      <w:spacing w:line="240" w:lineRule="auto"/>
    </w:pPr>
    <w:rPr>
      <w:sz w:val="20"/>
      <w:szCs w:val="20"/>
    </w:rPr>
  </w:style>
  <w:style w:type="character" w:customStyle="1" w:styleId="CommentTextChar">
    <w:name w:val="Comment Text Char"/>
    <w:basedOn w:val="DefaultParagraphFont"/>
    <w:link w:val="CommentText"/>
    <w:uiPriority w:val="99"/>
    <w:rsid w:val="002422D6"/>
    <w:rPr>
      <w:sz w:val="20"/>
      <w:szCs w:val="20"/>
    </w:rPr>
  </w:style>
  <w:style w:type="paragraph" w:styleId="CommentSubject">
    <w:name w:val="annotation subject"/>
    <w:basedOn w:val="CommentText"/>
    <w:next w:val="CommentText"/>
    <w:link w:val="CommentSubjectChar"/>
    <w:uiPriority w:val="99"/>
    <w:semiHidden/>
    <w:unhideWhenUsed/>
    <w:rsid w:val="002422D6"/>
    <w:rPr>
      <w:b/>
      <w:bCs/>
    </w:rPr>
  </w:style>
  <w:style w:type="character" w:customStyle="1" w:styleId="CommentSubjectChar">
    <w:name w:val="Comment Subject Char"/>
    <w:basedOn w:val="CommentTextChar"/>
    <w:link w:val="CommentSubject"/>
    <w:uiPriority w:val="99"/>
    <w:semiHidden/>
    <w:rsid w:val="002422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nabard.org/auth/writereaddata/tender/pub_2102250728421375.pdf?utm_source=chatgpt.com" TargetMode="External"/><Relationship Id="rId18" Type="http://schemas.openxmlformats.org/officeDocument/2006/relationships/hyperlink" Target="https://www.researchgate.net/publication/390463643_Labour_migration_in_Indian_agriculture_Patterns_drivers_and_consequences-A_systematic_review?utm_source=chatgpt.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hyperlink" Target="https://www.ceicdata.com/en/india/agricultural-land-type-of-use-karnataka/agricultural-land-karnataka-type-of-use-fallow-land-total?utm_source=chatgpt.com" TargetMode="External"/><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ceicdata.com/en/india/agricultural-land-type-of-use-karnataka/agricultural-land-karnataka-type-of-use-fallow-land-total?utm_source=chatgpt.com"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ceicdata.com/en/india/agricultural-land-type-of-use-karnataka/agricultural-land-karnataka-type-of-use-fallow-land-total?utm_source=chatgpt.com" TargetMode="External"/><Relationship Id="rId23" Type="http://schemas.openxmlformats.org/officeDocument/2006/relationships/footer" Target="footer1.xml"/><Relationship Id="rId28"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s://www.globallaunchbase.com/post/the-migration-of-agricultural-labour-in-india?utm_source=chatgpt.com"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ceicdata.com/en/india/agricultural-land-type-of-use-karnataka/agricultural-land-karnataka-type-of-use-fallow-land-fallow-land-other-than-current-fallow?utm_source=chatgpt.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3419</Words>
  <Characters>19494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vaninrpalli123@outlook.com</dc:creator>
  <cp:keywords/>
  <dc:description/>
  <cp:lastModifiedBy>S Sangeeta Kumari</cp:lastModifiedBy>
  <cp:revision>10</cp:revision>
  <dcterms:created xsi:type="dcterms:W3CDTF">2025-10-26T06:10:00Z</dcterms:created>
  <dcterms:modified xsi:type="dcterms:W3CDTF">2025-10-31T06:06:00Z</dcterms:modified>
</cp:coreProperties>
</file>