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6D42" w14:textId="29AA7E3C" w:rsidR="00A258C3" w:rsidRDefault="006C60C5" w:rsidP="006C60C5">
      <w:pPr>
        <w:pStyle w:val="Author"/>
        <w:spacing w:line="240" w:lineRule="auto"/>
        <w:rPr>
          <w:rFonts w:ascii="Arial" w:hAnsi="Arial" w:cs="Arial"/>
          <w:sz w:val="36"/>
        </w:rPr>
      </w:pPr>
      <w:r w:rsidRPr="006C60C5">
        <w:rPr>
          <w:rFonts w:ascii="Arial" w:hAnsi="Arial" w:cs="Arial"/>
          <w:sz w:val="36"/>
        </w:rPr>
        <w:t>Micro-Governance in Action: Assessment of Leadership and Management Styles of Barangay Captains in Conner, Apayao</w:t>
      </w:r>
    </w:p>
    <w:p w14:paraId="39EFCE91" w14:textId="77777777" w:rsidR="006C60C5" w:rsidRPr="00790ADA" w:rsidRDefault="006C60C5" w:rsidP="00441B6F">
      <w:pPr>
        <w:pStyle w:val="Author"/>
        <w:spacing w:line="240" w:lineRule="auto"/>
        <w:jc w:val="both"/>
        <w:rPr>
          <w:rFonts w:ascii="Arial" w:hAnsi="Arial" w:cs="Arial"/>
          <w:sz w:val="36"/>
        </w:rPr>
      </w:pPr>
    </w:p>
    <w:p w14:paraId="28A9AE49" w14:textId="77777777" w:rsidR="007A639C" w:rsidRDefault="007A639C" w:rsidP="00441B6F">
      <w:pPr>
        <w:pStyle w:val="Affiliation"/>
        <w:spacing w:after="0" w:line="240" w:lineRule="auto"/>
        <w:rPr>
          <w:rFonts w:ascii="Arial" w:hAnsi="Arial" w:cs="Arial"/>
          <w:i/>
        </w:rPr>
      </w:pPr>
    </w:p>
    <w:p w14:paraId="669E2FA7" w14:textId="77777777" w:rsidR="007A639C" w:rsidRDefault="007A639C" w:rsidP="00441B6F">
      <w:pPr>
        <w:pStyle w:val="Affiliation"/>
        <w:spacing w:after="0" w:line="240" w:lineRule="auto"/>
        <w:rPr>
          <w:rFonts w:ascii="Arial" w:hAnsi="Arial" w:cs="Arial"/>
          <w:i/>
        </w:rPr>
      </w:pPr>
    </w:p>
    <w:p w14:paraId="693058C4" w14:textId="77777777" w:rsidR="005C38FC" w:rsidRPr="0083216F" w:rsidRDefault="005C38FC" w:rsidP="005C38FC">
      <w:pPr>
        <w:pStyle w:val="Affiliation"/>
        <w:spacing w:after="0" w:line="240" w:lineRule="auto"/>
        <w:rPr>
          <w:rFonts w:ascii="Arial" w:hAnsi="Arial" w:cs="Arial"/>
          <w:i/>
        </w:rPr>
      </w:pPr>
    </w:p>
    <w:p w14:paraId="51EE0C5C" w14:textId="77777777" w:rsidR="00B01FCD" w:rsidRPr="00FB3A86" w:rsidRDefault="00E075ED" w:rsidP="00441B6F">
      <w:pPr>
        <w:pStyle w:val="Copyright"/>
        <w:spacing w:after="0" w:line="240" w:lineRule="auto"/>
        <w:jc w:val="both"/>
        <w:rPr>
          <w:rFonts w:ascii="Arial" w:hAnsi="Arial" w:cs="Arial"/>
        </w:rPr>
        <w:sectPr w:rsidR="00B01FCD" w:rsidRPr="00FB3A86" w:rsidSect="00C876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35A0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45CF512" w14:textId="1BE84A57" w:rsidR="00B01FCD" w:rsidRDefault="00B01FCD" w:rsidP="00441B6F">
      <w:pPr>
        <w:pStyle w:val="AbstHead"/>
        <w:spacing w:after="0"/>
        <w:jc w:val="both"/>
        <w:rPr>
          <w:rFonts w:ascii="Arial" w:hAnsi="Arial" w:cs="Arial"/>
        </w:rPr>
      </w:pPr>
      <w:commentRangeStart w:id="0"/>
      <w:r w:rsidRPr="00FB3A86">
        <w:rPr>
          <w:rFonts w:ascii="Arial" w:hAnsi="Arial" w:cs="Arial"/>
        </w:rPr>
        <w:t>ABSTRACT</w:t>
      </w:r>
      <w:commentRangeEnd w:id="0"/>
      <w:r w:rsidR="0056557A">
        <w:rPr>
          <w:rStyle w:val="CommentReference"/>
          <w:rFonts w:ascii="Times New Roman" w:hAnsi="Times New Roman"/>
          <w:b w:val="0"/>
          <w:caps w:val="0"/>
          <w:lang w:val="nb-NO" w:eastAsia="nb-NO"/>
        </w:rPr>
        <w:commentReference w:id="0"/>
      </w:r>
      <w:r w:rsidR="0066510A">
        <w:rPr>
          <w:rFonts w:ascii="Arial" w:hAnsi="Arial" w:cs="Arial"/>
        </w:rPr>
        <w:t xml:space="preserve"> </w:t>
      </w:r>
    </w:p>
    <w:p w14:paraId="6D329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7209EC" w14:textId="77777777" w:rsidTr="001E44FE">
        <w:tc>
          <w:tcPr>
            <w:tcW w:w="9576" w:type="dxa"/>
            <w:shd w:val="clear" w:color="auto" w:fill="F2F2F2"/>
          </w:tcPr>
          <w:p w14:paraId="471A6B5F" w14:textId="2D9F6FCB" w:rsidR="005C38FC" w:rsidRPr="005C38FC" w:rsidRDefault="005C38FC" w:rsidP="005C38FC">
            <w:pPr>
              <w:jc w:val="both"/>
              <w:rPr>
                <w:rFonts w:ascii="Arial" w:hAnsi="Arial" w:cs="Arial"/>
                <w:b/>
                <w:bCs/>
              </w:rPr>
            </w:pPr>
            <w:r w:rsidRPr="005C38FC">
              <w:rPr>
                <w:rFonts w:ascii="Arial" w:hAnsi="Arial" w:cs="Arial"/>
              </w:rPr>
              <w:t>An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This was conducted to assess the leadership and management styles of barangay captains in Conner, Apayao. A combination of quantitative and descriptive techniques was used as research design, and the data were analyzed using percentage and frequency, weighted mean, ranking, spearman rho, fisher’s exact test, and thematic analysis using an adapted survey questionnaire.</w:t>
            </w:r>
            <w:r w:rsidRPr="005C38FC">
              <w:t xml:space="preserve"> </w:t>
            </w:r>
            <w:r w:rsidRPr="005C38FC">
              <w:rPr>
                <w:rFonts w:ascii="Arial" w:hAnsi="Arial" w:cs="Arial"/>
              </w:rPr>
              <w:t>Results revealed that transformational and democratic leadership styles are most prevalent, reflecting a strong emphasis on participatory governance, strategic planning, and community engagement. Transformational leadership demonstrated the strongest association with planning and decision-making, as well as consistent correlations across all management dimensions, highlighting its effectiveness in resource-constrained environments. In contrast, autocratic and laissez-faire styles showed weak or negligible correlations with management practices, suggesting limited relevance to contemporary barangay governance. Notably, leadership style was found to be independent of length of service, indicating that tenure does not determine leadership orientation. Overall, the findings underscore the importance of vision-driven and inclusive leadership in enhancing the strategic, fiscal, and participatory capacities of barangay governance.</w:t>
            </w:r>
          </w:p>
          <w:p w14:paraId="4AFD88B3" w14:textId="65CF7DF7" w:rsidR="00505F06" w:rsidRPr="00BA1B01" w:rsidRDefault="00505F06" w:rsidP="00441B6F">
            <w:pPr>
              <w:pStyle w:val="Body"/>
              <w:spacing w:after="0"/>
              <w:rPr>
                <w:rFonts w:ascii="Arial" w:eastAsia="Calibri" w:hAnsi="Arial" w:cs="Arial"/>
                <w:szCs w:val="22"/>
              </w:rPr>
            </w:pPr>
          </w:p>
        </w:tc>
      </w:tr>
    </w:tbl>
    <w:p w14:paraId="60F3AD33" w14:textId="77777777" w:rsidR="00636EB2" w:rsidRDefault="00636EB2" w:rsidP="00441B6F">
      <w:pPr>
        <w:pStyle w:val="Body"/>
        <w:spacing w:after="0"/>
        <w:rPr>
          <w:rFonts w:ascii="Arial" w:hAnsi="Arial" w:cs="Arial"/>
          <w:i/>
        </w:rPr>
      </w:pPr>
    </w:p>
    <w:p w14:paraId="62D66513" w14:textId="77777777" w:rsidR="005C38FC" w:rsidRPr="005C38FC" w:rsidRDefault="005C38FC" w:rsidP="005C38FC">
      <w:pPr>
        <w:jc w:val="both"/>
        <w:rPr>
          <w:rFonts w:ascii="Arial" w:hAnsi="Arial" w:cs="Arial"/>
          <w:i/>
          <w:iCs/>
        </w:rPr>
      </w:pPr>
      <w:r w:rsidRPr="005C38FC">
        <w:rPr>
          <w:rFonts w:ascii="Arial" w:hAnsi="Arial" w:cs="Arial"/>
          <w:i/>
          <w:iCs/>
        </w:rPr>
        <w:t>Keywords: Assessment, leadership, management, barangay captains</w:t>
      </w:r>
    </w:p>
    <w:p w14:paraId="54F8AF28" w14:textId="2806ECBF" w:rsidR="00B52896" w:rsidRDefault="00B52896" w:rsidP="005C38FC">
      <w:pPr>
        <w:pStyle w:val="Body"/>
        <w:spacing w:after="0"/>
        <w:rPr>
          <w:rFonts w:ascii="Arial" w:hAnsi="Arial" w:cs="Arial"/>
          <w:i/>
          <w:sz w:val="18"/>
        </w:rPr>
      </w:pPr>
    </w:p>
    <w:p w14:paraId="6364673F" w14:textId="77777777" w:rsidR="0024282C" w:rsidRDefault="0024282C" w:rsidP="00441B6F">
      <w:pPr>
        <w:pStyle w:val="Body"/>
        <w:spacing w:after="0"/>
        <w:rPr>
          <w:rFonts w:ascii="Arial" w:hAnsi="Arial" w:cs="Arial"/>
          <w:i/>
          <w:sz w:val="18"/>
        </w:rPr>
      </w:pPr>
    </w:p>
    <w:p w14:paraId="1DD9D44D" w14:textId="77777777" w:rsidR="00505F06" w:rsidRPr="00A24E7E" w:rsidRDefault="00505F06" w:rsidP="00441B6F">
      <w:pPr>
        <w:pStyle w:val="Body"/>
        <w:spacing w:after="0"/>
        <w:rPr>
          <w:rFonts w:ascii="Arial" w:hAnsi="Arial" w:cs="Arial"/>
          <w:i/>
        </w:rPr>
      </w:pPr>
    </w:p>
    <w:p w14:paraId="48B23D7A" w14:textId="48DE03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ED514D" w14:textId="77777777" w:rsidR="00790ADA" w:rsidRPr="00FB3A86" w:rsidRDefault="00790ADA" w:rsidP="00441B6F">
      <w:pPr>
        <w:pStyle w:val="AbstHead"/>
        <w:spacing w:after="0"/>
        <w:jc w:val="both"/>
        <w:rPr>
          <w:rFonts w:ascii="Arial" w:hAnsi="Arial" w:cs="Arial"/>
        </w:rPr>
      </w:pPr>
    </w:p>
    <w:p w14:paraId="215A3EA5" w14:textId="77777777" w:rsidR="005C38FC" w:rsidRPr="005C38FC" w:rsidRDefault="005C38FC" w:rsidP="005C38FC">
      <w:pPr>
        <w:ind w:firstLine="720"/>
        <w:jc w:val="both"/>
        <w:rPr>
          <w:rFonts w:ascii="Arial" w:hAnsi="Arial" w:cs="Arial"/>
        </w:rPr>
      </w:pPr>
      <w:r w:rsidRPr="005C38FC">
        <w:rPr>
          <w:rFonts w:ascii="Arial" w:hAnsi="Arial" w:cs="Arial"/>
        </w:rPr>
        <w:t>Effective local governance has emerged as a critical component of sustainable development and democratic consolidation. Local governments serve a dual function, acting as vehicles of local democracy by providing services responsive to local needs while simultaneously constituting the local branch of the nation-state administrative apparatus for executing state policies (Kersting et. al, 2009). Moreover, the shift from local government to local governance has become a pervasive trend globally, transcending excessive optimism and simplistic views to respond to the complexity of local governance practice (Yi &amp; Qiu, 2025).</w:t>
      </w:r>
    </w:p>
    <w:p w14:paraId="1E2203AE" w14:textId="77777777" w:rsidR="005C38FC" w:rsidRPr="005C38FC" w:rsidRDefault="005C38FC" w:rsidP="005C38FC">
      <w:pPr>
        <w:ind w:firstLine="720"/>
        <w:jc w:val="both"/>
        <w:rPr>
          <w:rFonts w:ascii="Arial" w:hAnsi="Arial" w:cs="Arial"/>
        </w:rPr>
      </w:pPr>
      <w:r w:rsidRPr="005C38FC">
        <w:rPr>
          <w:rFonts w:ascii="Arial" w:hAnsi="Arial" w:cs="Arial"/>
        </w:rPr>
        <w:t>Contemporary leadership emphasizes the importance of understanding various leadership styles and their impact on governance effectiveness. Leadership plays a crucial role in enhancing transparency and accountability in local government, with effective leadership styles and governance practices contributing to improved decision-making transparency and public accountability at the local government level (</w:t>
      </w:r>
      <w:proofErr w:type="spellStart"/>
      <w:r w:rsidRPr="005C38FC">
        <w:rPr>
          <w:rFonts w:ascii="Arial" w:hAnsi="Arial" w:cs="Arial"/>
        </w:rPr>
        <w:t>Syafaruddin</w:t>
      </w:r>
      <w:proofErr w:type="spellEnd"/>
      <w:r w:rsidRPr="005C38FC">
        <w:rPr>
          <w:rFonts w:ascii="Arial" w:hAnsi="Arial" w:cs="Arial"/>
        </w:rPr>
        <w:t xml:space="preserve">, 2024). </w:t>
      </w:r>
      <w:r w:rsidRPr="005C38FC">
        <w:rPr>
          <w:rFonts w:ascii="Arial" w:hAnsi="Arial" w:cs="Arial"/>
        </w:rPr>
        <w:lastRenderedPageBreak/>
        <w:t>Collaborative governance at the local level requires consideration of diverse worldviews, a breadth of engagement approaches, and skilled facilitation by collaboration convenors as factors that enhance the outcomes of collaboration (McNaught, 2024).</w:t>
      </w:r>
    </w:p>
    <w:p w14:paraId="19F3E57B" w14:textId="77777777" w:rsidR="005C38FC" w:rsidRPr="005C38FC" w:rsidRDefault="005C38FC" w:rsidP="005C38FC">
      <w:pPr>
        <w:ind w:firstLine="720"/>
        <w:jc w:val="both"/>
        <w:rPr>
          <w:rFonts w:ascii="Arial" w:hAnsi="Arial" w:cs="Arial"/>
        </w:rPr>
      </w:pPr>
      <w:r w:rsidRPr="005C38FC">
        <w:rPr>
          <w:rFonts w:ascii="Arial" w:hAnsi="Arial" w:cs="Arial"/>
        </w:rPr>
        <w:t>Barangays are the smallest units of local government in the Philippines, tasked with the provision of essential services and the promotion of community development, with their importance in the overall governance framework underscored by the decentralized governance structure prescribed by the Republic Act No. 7160 also known as the Local Government Code of 1991 (</w:t>
      </w:r>
      <w:proofErr w:type="spellStart"/>
      <w:r w:rsidRPr="005C38FC">
        <w:rPr>
          <w:rFonts w:ascii="Arial" w:hAnsi="Arial" w:cs="Arial"/>
        </w:rPr>
        <w:t>Sulasula</w:t>
      </w:r>
      <w:proofErr w:type="spellEnd"/>
      <w:r w:rsidRPr="005C38FC">
        <w:rPr>
          <w:rFonts w:ascii="Arial" w:hAnsi="Arial" w:cs="Arial"/>
        </w:rPr>
        <w:t>, 2024).</w:t>
      </w:r>
      <w:r w:rsidRPr="005C38FC">
        <w:t xml:space="preserve"> </w:t>
      </w:r>
      <w:r w:rsidRPr="005C38FC">
        <w:rPr>
          <w:rFonts w:ascii="Arial" w:hAnsi="Arial" w:cs="Arial"/>
        </w:rPr>
        <w:t>The Local Government Code of the Philippines emphasizes the barangay as the primary unit responsible for implementing government policies and addressing local community concerns, with effective leadership within the barangay being crucial for addressing regional challenges as leaders' actions are influenced by their understanding of local conditions (</w:t>
      </w:r>
      <w:proofErr w:type="spellStart"/>
      <w:r w:rsidRPr="005C38FC">
        <w:rPr>
          <w:rFonts w:ascii="Arial" w:hAnsi="Arial" w:cs="Arial"/>
        </w:rPr>
        <w:t>Deleña</w:t>
      </w:r>
      <w:proofErr w:type="spellEnd"/>
      <w:r w:rsidRPr="005C38FC">
        <w:rPr>
          <w:rFonts w:ascii="Arial" w:hAnsi="Arial" w:cs="Arial"/>
        </w:rPr>
        <w:t xml:space="preserve"> et. al, 2025).</w:t>
      </w:r>
    </w:p>
    <w:p w14:paraId="3CB76D29" w14:textId="77777777" w:rsidR="005C38FC" w:rsidRPr="005C38FC" w:rsidRDefault="005C38FC" w:rsidP="005C38FC">
      <w:pPr>
        <w:ind w:firstLine="720"/>
        <w:jc w:val="both"/>
        <w:rPr>
          <w:rFonts w:ascii="Arial" w:hAnsi="Arial" w:cs="Arial"/>
        </w:rPr>
      </w:pPr>
      <w:r w:rsidRPr="005C38FC">
        <w:rPr>
          <w:rFonts w:ascii="Arial" w:hAnsi="Arial" w:cs="Arial"/>
        </w:rPr>
        <w:t>Core competencies of barangay officials who learned through practical experience consistently exhibit very high levels, with effectiveness in carrying out their functions as perceived by constituents being very high (</w:t>
      </w:r>
      <w:proofErr w:type="spellStart"/>
      <w:r w:rsidRPr="005C38FC">
        <w:rPr>
          <w:rFonts w:ascii="Arial" w:hAnsi="Arial" w:cs="Arial"/>
        </w:rPr>
        <w:t>Deleña</w:t>
      </w:r>
      <w:proofErr w:type="spellEnd"/>
      <w:r w:rsidRPr="005C38FC">
        <w:rPr>
          <w:rFonts w:ascii="Arial" w:hAnsi="Arial" w:cs="Arial"/>
        </w:rPr>
        <w:t xml:space="preserve"> et. al, 2025). Community perceptions of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w:t>
      </w:r>
      <w:proofErr w:type="spellStart"/>
      <w:r w:rsidRPr="005C38FC">
        <w:rPr>
          <w:rFonts w:ascii="Arial" w:hAnsi="Arial" w:cs="Arial"/>
        </w:rPr>
        <w:t>Malajos</w:t>
      </w:r>
      <w:proofErr w:type="spellEnd"/>
      <w:r w:rsidRPr="005C38FC">
        <w:rPr>
          <w:rFonts w:ascii="Arial" w:hAnsi="Arial" w:cs="Arial"/>
        </w:rPr>
        <w:t>, 2024). Furthermore, transparency, citizen participation, disaster risk management, and technological integration are key governance practices that have contributed to effective local governance in various regions (</w:t>
      </w:r>
      <w:proofErr w:type="spellStart"/>
      <w:r w:rsidRPr="005C38FC">
        <w:rPr>
          <w:rFonts w:ascii="Arial" w:hAnsi="Arial" w:cs="Arial"/>
        </w:rPr>
        <w:t>Sulasula</w:t>
      </w:r>
      <w:proofErr w:type="spellEnd"/>
      <w:r w:rsidRPr="005C38FC">
        <w:rPr>
          <w:rFonts w:ascii="Arial" w:hAnsi="Arial" w:cs="Arial"/>
        </w:rPr>
        <w:t>, 2024).</w:t>
      </w:r>
    </w:p>
    <w:p w14:paraId="63E390B0" w14:textId="77777777" w:rsidR="005C38FC" w:rsidRPr="005C38FC" w:rsidRDefault="005C38FC" w:rsidP="005C38FC">
      <w:pPr>
        <w:ind w:firstLine="720"/>
        <w:jc w:val="both"/>
        <w:rPr>
          <w:rFonts w:ascii="Arial" w:hAnsi="Arial" w:cs="Arial"/>
        </w:rPr>
      </w:pPr>
      <w:r w:rsidRPr="005C38FC">
        <w:rPr>
          <w:rFonts w:ascii="Arial" w:hAnsi="Arial" w:cs="Arial"/>
        </w:rPr>
        <w:t xml:space="preserve">Despite the recognition of barangay leadership's importance, several challenges persist. </w:t>
      </w:r>
      <w:proofErr w:type="spellStart"/>
      <w:r w:rsidRPr="005C38FC">
        <w:rPr>
          <w:rFonts w:ascii="Arial" w:hAnsi="Arial" w:cs="Arial"/>
        </w:rPr>
        <w:t>Tabanao</w:t>
      </w:r>
      <w:proofErr w:type="spellEnd"/>
      <w:r w:rsidRPr="005C38FC">
        <w:rPr>
          <w:rFonts w:ascii="Arial" w:hAnsi="Arial" w:cs="Arial"/>
        </w:rPr>
        <w:t xml:space="preserve"> et. al, (2025) emphasizes that barangay leaders have executive, judicial, and legislative powers, making their leadership have a direct impact on community transformation, yet ill-equipped, uninspired, and unimaginative chairpersons can become burdens to their communities. Furthermore, </w:t>
      </w:r>
      <w:proofErr w:type="spellStart"/>
      <w:r w:rsidRPr="005C38FC">
        <w:rPr>
          <w:rFonts w:ascii="Arial" w:hAnsi="Arial" w:cs="Arial"/>
        </w:rPr>
        <w:t>Malajos</w:t>
      </w:r>
      <w:proofErr w:type="spellEnd"/>
      <w:r w:rsidRPr="005C38FC">
        <w:rPr>
          <w:rFonts w:ascii="Arial" w:hAnsi="Arial" w:cs="Arial"/>
        </w:rPr>
        <w:t>, (2024) found that newly elected officials often enter office with enthusiasm and idealism but are quickly confronted with the complexities of local governance, resulting in uncertainty, administrative difficulties, and diminished confidence, especially with limited preparation, support, and resources.</w:t>
      </w:r>
    </w:p>
    <w:p w14:paraId="2C32A520" w14:textId="77777777" w:rsidR="005C38FC" w:rsidRPr="005C38FC" w:rsidRDefault="005C38FC" w:rsidP="005C38FC">
      <w:pPr>
        <w:ind w:firstLine="720"/>
        <w:jc w:val="both"/>
        <w:rPr>
          <w:rFonts w:ascii="Arial" w:hAnsi="Arial" w:cs="Arial"/>
        </w:rPr>
      </w:pPr>
      <w:r w:rsidRPr="005C38FC">
        <w:rPr>
          <w:rFonts w:ascii="Arial" w:hAnsi="Arial" w:cs="Arial"/>
        </w:rPr>
        <w:t>Although established, barangay governance faces unique challenges characteristic of rural and geographically dispersed communities. Barangay officials often face challenges in carrying out their duties effectively due to various problems including social issues like poverty, as well as political and administrative difficulties in governance (Estrada &amp; Francisco-Gabion, 2024). Common challenges faced by barangay officials include drug addiction, illegal gambling, and improper waste disposal, requiring effective governance with technical skills and enlightened problem-solving capacities. Despite the responsiveness of barangays in implementing protocols, there were still issues and challenges that both barangay officials and residents experienced, with a significant difference between the assessment of barangay officials and residents (Montes et. al, 2020).</w:t>
      </w:r>
    </w:p>
    <w:p w14:paraId="2DF599C3" w14:textId="77777777" w:rsidR="005C38FC" w:rsidRPr="005C38FC" w:rsidRDefault="005C38FC" w:rsidP="005C38FC">
      <w:pPr>
        <w:ind w:firstLine="720"/>
        <w:jc w:val="both"/>
        <w:rPr>
          <w:rFonts w:ascii="Arial" w:hAnsi="Arial" w:cs="Arial"/>
        </w:rPr>
      </w:pPr>
      <w:r w:rsidRPr="005C38FC">
        <w:rPr>
          <w:rFonts w:ascii="Arial" w:hAnsi="Arial" w:cs="Arial"/>
        </w:rPr>
        <w:t xml:space="preserve">While numerous studies have examined barangay governance and leadership effectiveness in the Philippines, significant gaps remain in the literature. Although research has explored leadership competencies and governance practices at the barangay level, there is limited comprehensive assessment specifically focusing on the leadership and management styles of barangay captains using established leadership frameworks. While studies have examined good governance practices and leadership styles among Punong Barangays, with democratic leadership emerging as the most preferred styles, most research has focused on general governance effectiveness rather than detailed analysis of specific leadership and management styles (Andrade et. al, 2025). Despite the importance of micro-governance in community transformation, there is insufficient empirical evidence examining how different leadership and management styles of barangay captains affect governance outcomes specifically in rural and indigenous community contexts like Conner, Apayao. While length of service as a barangay leader has been found to have significant influence on leadership effectiveness, and support from other barangay officials, community </w:t>
      </w:r>
      <w:r w:rsidRPr="005C38FC">
        <w:rPr>
          <w:rFonts w:ascii="Arial" w:hAnsi="Arial" w:cs="Arial"/>
        </w:rPr>
        <w:lastRenderedPageBreak/>
        <w:t>members, and local/national government significantly contributes to leadership effectiveness (Labawig,1999), the specific dynamics of leadership styles in rural municipalities such as Conner, Apayao remain understudied.</w:t>
      </w:r>
    </w:p>
    <w:p w14:paraId="42189F36" w14:textId="77777777" w:rsidR="005C38FC" w:rsidRPr="005C38FC" w:rsidRDefault="005C38FC" w:rsidP="005C38FC">
      <w:pPr>
        <w:ind w:firstLine="720"/>
        <w:jc w:val="both"/>
        <w:rPr>
          <w:rFonts w:ascii="Arial" w:hAnsi="Arial" w:cs="Arial"/>
        </w:rPr>
      </w:pPr>
      <w:r w:rsidRPr="005C38FC">
        <w:rPr>
          <w:rFonts w:ascii="Arial" w:hAnsi="Arial" w:cs="Arial"/>
        </w:rPr>
        <w:t xml:space="preserve">The effectiveness of barangay governance is fundamentally dependent on the leadership and management styles employed by barangay captains. However, in Conner, Apayao, there is a lack of systematic assessment of these leadership and management styles and their implications for community development and service delivery. For a country to prosper, it requires that its leaders observe and practice accountability and good governance, yet the specific leadership approaches utilized by barangay captains in Conner, Apayao have not been adequately documented and </w:t>
      </w:r>
      <w:proofErr w:type="spellStart"/>
      <w:r w:rsidRPr="005C38FC">
        <w:rPr>
          <w:rFonts w:ascii="Arial" w:hAnsi="Arial" w:cs="Arial"/>
        </w:rPr>
        <w:t>analysed</w:t>
      </w:r>
      <w:proofErr w:type="spellEnd"/>
      <w:r w:rsidRPr="005C38FC">
        <w:rPr>
          <w:rFonts w:ascii="Arial" w:hAnsi="Arial" w:cs="Arial"/>
        </w:rPr>
        <w:t>. This study addresses these gaps by conducting a comprehensive assessment of the leadership and management styles of barangay captains in Conner, Apayao, examining how these styles influence governance effectiveness, community satisfaction, and development outcomes. By focusing on micro-governance in action within a rural municipality context, this research aims to provide empirical evidence that can inform leadership development programs, policy formulation, and governance improvement initiatives specific to Conner, Apayao and potentially applicable to similar rural and indigenous community settings in the Philippines.</w:t>
      </w:r>
    </w:p>
    <w:p w14:paraId="4471266E" w14:textId="77777777" w:rsidR="00790ADA" w:rsidRPr="00FB3A86" w:rsidRDefault="00790ADA" w:rsidP="00441B6F">
      <w:pPr>
        <w:pStyle w:val="Body"/>
        <w:spacing w:after="0"/>
        <w:rPr>
          <w:rFonts w:ascii="Arial" w:hAnsi="Arial" w:cs="Arial"/>
        </w:rPr>
      </w:pPr>
    </w:p>
    <w:p w14:paraId="43DC144B" w14:textId="08CA3D68" w:rsidR="007F7B32" w:rsidRDefault="00902823" w:rsidP="00441B6F">
      <w:pPr>
        <w:pStyle w:val="AbstHead"/>
        <w:spacing w:after="0"/>
        <w:jc w:val="both"/>
        <w:rPr>
          <w:rFonts w:ascii="Arial" w:hAnsi="Arial" w:cs="Arial"/>
        </w:rPr>
      </w:pPr>
      <w:r>
        <w:rPr>
          <w:rFonts w:ascii="Arial" w:hAnsi="Arial" w:cs="Arial"/>
        </w:rPr>
        <w:t xml:space="preserve">2. </w:t>
      </w:r>
      <w:commentRangeStart w:id="1"/>
      <w:r w:rsidR="006B57D0">
        <w:rPr>
          <w:rFonts w:ascii="Arial" w:hAnsi="Arial" w:cs="Arial"/>
        </w:rPr>
        <w:t>methodology</w:t>
      </w:r>
      <w:commentRangeEnd w:id="1"/>
      <w:r w:rsidR="0021734A">
        <w:rPr>
          <w:rStyle w:val="CommentReference"/>
          <w:rFonts w:ascii="Times New Roman" w:hAnsi="Times New Roman"/>
          <w:b w:val="0"/>
          <w:caps w:val="0"/>
          <w:lang w:val="nb-NO" w:eastAsia="nb-NO"/>
        </w:rPr>
        <w:commentReference w:id="1"/>
      </w:r>
      <w:r w:rsidR="007F7B32">
        <w:rPr>
          <w:rFonts w:ascii="Arial" w:hAnsi="Arial" w:cs="Arial"/>
        </w:rPr>
        <w:t xml:space="preserve"> </w:t>
      </w:r>
    </w:p>
    <w:p w14:paraId="6D0352EA" w14:textId="77777777" w:rsidR="00790ADA" w:rsidRPr="00FB3A86" w:rsidRDefault="00790ADA" w:rsidP="00441B6F">
      <w:pPr>
        <w:pStyle w:val="AbstHead"/>
        <w:spacing w:after="0"/>
        <w:jc w:val="both"/>
        <w:rPr>
          <w:rFonts w:ascii="Arial" w:hAnsi="Arial" w:cs="Arial"/>
        </w:rPr>
      </w:pPr>
    </w:p>
    <w:p w14:paraId="0907D65D" w14:textId="065C0BF9" w:rsidR="005C38FC" w:rsidRPr="005C38FC" w:rsidRDefault="005C38FC" w:rsidP="005C38FC">
      <w:pPr>
        <w:jc w:val="both"/>
        <w:rPr>
          <w:rFonts w:ascii="Arial" w:hAnsi="Arial" w:cs="Arial"/>
          <w:b/>
          <w:bCs/>
        </w:rPr>
      </w:pPr>
      <w:r>
        <w:rPr>
          <w:rFonts w:ascii="Arial" w:hAnsi="Arial" w:cs="Arial"/>
          <w:b/>
          <w:bCs/>
        </w:rPr>
        <w:t xml:space="preserve">2.1. </w:t>
      </w:r>
      <w:r w:rsidRPr="005C38FC">
        <w:rPr>
          <w:rFonts w:ascii="Arial" w:hAnsi="Arial" w:cs="Arial"/>
          <w:b/>
          <w:bCs/>
        </w:rPr>
        <w:t>Research Design</w:t>
      </w:r>
    </w:p>
    <w:p w14:paraId="64066D74" w14:textId="77777777" w:rsidR="005C38FC" w:rsidRDefault="005C38FC" w:rsidP="005C38FC">
      <w:pPr>
        <w:ind w:firstLine="720"/>
        <w:jc w:val="both"/>
        <w:rPr>
          <w:rFonts w:ascii="Arial" w:hAnsi="Arial" w:cs="Arial"/>
        </w:rPr>
      </w:pPr>
      <w:r w:rsidRPr="005C38FC">
        <w:rPr>
          <w:rFonts w:ascii="Arial" w:hAnsi="Arial" w:cs="Arial"/>
        </w:rPr>
        <w:t>This study employed a combination of both quantitative and descriptive techniques to comprehensively assess the leadership and management styles of barangay captains in Conner, Apayao. The quantitative component was used to measure the demographic profile of respondents, identify their leadership and management styles, and test the research hypotheses through structured surveys and statistical analysis. Meanwhile, the qualitative aspect focused on analyzing the recommendations for improving governance practices and thematic interpretation of participant responses to capture deeper perspectives and contextual nuances.</w:t>
      </w:r>
    </w:p>
    <w:p w14:paraId="62AD3446" w14:textId="77777777" w:rsidR="005C38FC" w:rsidRPr="005C38FC" w:rsidRDefault="005C38FC" w:rsidP="005C38FC">
      <w:pPr>
        <w:ind w:firstLine="720"/>
        <w:jc w:val="both"/>
        <w:rPr>
          <w:rFonts w:ascii="Arial" w:hAnsi="Arial" w:cs="Arial"/>
        </w:rPr>
      </w:pPr>
    </w:p>
    <w:p w14:paraId="41398005" w14:textId="580E5F87" w:rsidR="005C38FC" w:rsidRPr="005C38FC" w:rsidRDefault="005C38FC" w:rsidP="005C38FC">
      <w:pPr>
        <w:jc w:val="both"/>
        <w:rPr>
          <w:rFonts w:ascii="Arial" w:hAnsi="Arial" w:cs="Arial"/>
          <w:b/>
          <w:bCs/>
        </w:rPr>
      </w:pPr>
      <w:r>
        <w:rPr>
          <w:rFonts w:ascii="Arial" w:hAnsi="Arial" w:cs="Arial"/>
          <w:b/>
          <w:bCs/>
        </w:rPr>
        <w:t xml:space="preserve">2.2. </w:t>
      </w:r>
      <w:r w:rsidRPr="005C38FC">
        <w:rPr>
          <w:rFonts w:ascii="Arial" w:hAnsi="Arial" w:cs="Arial"/>
          <w:b/>
          <w:bCs/>
        </w:rPr>
        <w:t>Locale of the study</w:t>
      </w:r>
    </w:p>
    <w:p w14:paraId="0FB32D7C" w14:textId="77777777" w:rsidR="005C38FC" w:rsidRPr="005C38FC" w:rsidRDefault="005C38FC" w:rsidP="005C38FC">
      <w:pPr>
        <w:ind w:firstLine="720"/>
        <w:jc w:val="both"/>
        <w:rPr>
          <w:rFonts w:ascii="Arial" w:hAnsi="Arial" w:cs="Arial"/>
        </w:rPr>
      </w:pPr>
      <w:r w:rsidRPr="005C38FC">
        <w:rPr>
          <w:rFonts w:ascii="Arial" w:hAnsi="Arial" w:cs="Arial"/>
        </w:rPr>
        <w:t>The study was conducted in the municipality of Conner, located in the province of Apayao, Philippines. Conner is composed of several barangays, each governed by a barangay captain who plays a crucial role in local leadership and micro-governance. As a predominantly rural area, Conner presents a unique setting for examining grassroots leadership and management practices within the framework of barangay governance. The locale was chosen due to its diverse socio-political dynamics and the accessibility of key informants who are directly involved in community administration and development.</w:t>
      </w:r>
    </w:p>
    <w:p w14:paraId="4A89ED5C" w14:textId="77777777" w:rsidR="005C38FC" w:rsidRDefault="005C38FC" w:rsidP="005C38FC">
      <w:pPr>
        <w:jc w:val="both"/>
        <w:rPr>
          <w:rFonts w:ascii="Arial" w:hAnsi="Arial" w:cs="Arial"/>
          <w:b/>
          <w:bCs/>
        </w:rPr>
      </w:pPr>
    </w:p>
    <w:p w14:paraId="67E49F59" w14:textId="5CF127CB" w:rsidR="005C38FC" w:rsidRPr="005C38FC" w:rsidRDefault="005C38FC" w:rsidP="005C38FC">
      <w:pPr>
        <w:jc w:val="both"/>
        <w:rPr>
          <w:rFonts w:ascii="Arial" w:hAnsi="Arial" w:cs="Arial"/>
          <w:b/>
          <w:bCs/>
        </w:rPr>
      </w:pPr>
      <w:r>
        <w:rPr>
          <w:rFonts w:ascii="Arial" w:hAnsi="Arial" w:cs="Arial"/>
          <w:b/>
          <w:bCs/>
        </w:rPr>
        <w:t xml:space="preserve">2.3. </w:t>
      </w:r>
      <w:r w:rsidRPr="005C38FC">
        <w:rPr>
          <w:rFonts w:ascii="Arial" w:hAnsi="Arial" w:cs="Arial"/>
          <w:b/>
          <w:bCs/>
        </w:rPr>
        <w:t>Participants of the Study</w:t>
      </w:r>
    </w:p>
    <w:p w14:paraId="48C2071A" w14:textId="77777777" w:rsidR="005C38FC" w:rsidRPr="005C38FC" w:rsidRDefault="005C38FC" w:rsidP="005C38FC">
      <w:pPr>
        <w:ind w:firstLine="720"/>
        <w:jc w:val="both"/>
        <w:rPr>
          <w:rFonts w:ascii="Arial" w:hAnsi="Arial" w:cs="Arial"/>
        </w:rPr>
      </w:pPr>
      <w:r w:rsidRPr="005C38FC">
        <w:rPr>
          <w:rFonts w:ascii="Arial" w:hAnsi="Arial" w:cs="Arial"/>
        </w:rPr>
        <w:t>The participants of this study were primarily the barangay captains from the 22 barangays within the municipality of Conner, Apayao. As frontline leaders in local governance, they were selected for their direct involvement in decision-making, community management, and implementation of barangay-level policies and programs. To enrich the analysis and provide triangulated perspectives, barangay council members and selected local constituents were also included as secondary participants. Their insights helped validate the leadership and management styles observed and offered a broader understanding of governance dynamics at the grassroots level.</w:t>
      </w:r>
    </w:p>
    <w:p w14:paraId="53B04103" w14:textId="77777777" w:rsidR="005C38FC" w:rsidRDefault="005C38FC" w:rsidP="005C38FC">
      <w:pPr>
        <w:jc w:val="both"/>
        <w:rPr>
          <w:rFonts w:ascii="Arial" w:hAnsi="Arial" w:cs="Arial"/>
          <w:b/>
          <w:bCs/>
        </w:rPr>
      </w:pPr>
    </w:p>
    <w:p w14:paraId="18BB4BCF" w14:textId="77777777" w:rsidR="005C38FC" w:rsidRDefault="005C38FC" w:rsidP="005C38FC">
      <w:pPr>
        <w:jc w:val="both"/>
        <w:rPr>
          <w:rFonts w:ascii="Arial" w:hAnsi="Arial" w:cs="Arial"/>
          <w:b/>
          <w:bCs/>
        </w:rPr>
      </w:pPr>
    </w:p>
    <w:p w14:paraId="56974E41" w14:textId="1AFECAE4" w:rsidR="005C38FC" w:rsidRPr="005C38FC" w:rsidRDefault="005C38FC" w:rsidP="005C38FC">
      <w:pPr>
        <w:jc w:val="both"/>
        <w:rPr>
          <w:rFonts w:ascii="Arial" w:hAnsi="Arial" w:cs="Arial"/>
          <w:b/>
          <w:bCs/>
        </w:rPr>
      </w:pPr>
      <w:r>
        <w:rPr>
          <w:rFonts w:ascii="Arial" w:hAnsi="Arial" w:cs="Arial"/>
          <w:b/>
          <w:bCs/>
        </w:rPr>
        <w:t xml:space="preserve">2.4. </w:t>
      </w:r>
      <w:r w:rsidRPr="005C38FC">
        <w:rPr>
          <w:rFonts w:ascii="Arial" w:hAnsi="Arial" w:cs="Arial"/>
          <w:b/>
          <w:bCs/>
        </w:rPr>
        <w:t>Research Instrumentation</w:t>
      </w:r>
    </w:p>
    <w:p w14:paraId="05A1FD57" w14:textId="77777777" w:rsidR="005C38FC" w:rsidRPr="005C38FC" w:rsidRDefault="005C38FC" w:rsidP="005C38FC">
      <w:pPr>
        <w:ind w:firstLine="720"/>
        <w:jc w:val="both"/>
        <w:rPr>
          <w:rFonts w:ascii="Arial" w:hAnsi="Arial" w:cs="Arial"/>
        </w:rPr>
      </w:pPr>
      <w:r w:rsidRPr="005C38FC">
        <w:rPr>
          <w:rFonts w:ascii="Arial" w:hAnsi="Arial" w:cs="Arial"/>
        </w:rPr>
        <w:t xml:space="preserve">An adapted survey questionnaire based on the framework developed by </w:t>
      </w:r>
      <w:proofErr w:type="spellStart"/>
      <w:r w:rsidRPr="005C38FC">
        <w:rPr>
          <w:rFonts w:ascii="Arial" w:hAnsi="Arial" w:cs="Arial"/>
        </w:rPr>
        <w:t>Deleña</w:t>
      </w:r>
      <w:proofErr w:type="spellEnd"/>
      <w:r w:rsidRPr="005C38FC">
        <w:rPr>
          <w:rFonts w:ascii="Arial" w:hAnsi="Arial" w:cs="Arial"/>
        </w:rPr>
        <w:t xml:space="preserve"> et al. (2025), which categorizes leadership styles into transformational, transactional, and </w:t>
      </w:r>
      <w:r w:rsidRPr="005C38FC">
        <w:rPr>
          <w:rFonts w:ascii="Arial" w:hAnsi="Arial" w:cs="Arial"/>
        </w:rPr>
        <w:lastRenderedPageBreak/>
        <w:t xml:space="preserve">laissez-faire dimensions, and outlines key indicators of effective management practices in local governance. The questionnaire included both open-ended and Likert-scale items designed to measure specific </w:t>
      </w:r>
      <w:proofErr w:type="spellStart"/>
      <w:r w:rsidRPr="005C38FC">
        <w:rPr>
          <w:rFonts w:ascii="Arial" w:hAnsi="Arial" w:cs="Arial"/>
        </w:rPr>
        <w:t>behaviours</w:t>
      </w:r>
      <w:proofErr w:type="spellEnd"/>
      <w:r w:rsidRPr="005C38FC">
        <w:rPr>
          <w:rFonts w:ascii="Arial" w:hAnsi="Arial" w:cs="Arial"/>
        </w:rPr>
        <w:t>, decision-making approaches, and interpersonal dynamics. Modifications were made to align the tool with the local context and governance structure of barangays, ensuring relevance and clarity for the target respondents.</w:t>
      </w:r>
    </w:p>
    <w:p w14:paraId="091CECE5" w14:textId="77777777" w:rsidR="005C38FC" w:rsidRDefault="005C38FC" w:rsidP="005C38FC">
      <w:pPr>
        <w:jc w:val="both"/>
        <w:rPr>
          <w:rFonts w:ascii="Arial" w:hAnsi="Arial" w:cs="Arial"/>
          <w:b/>
          <w:bCs/>
        </w:rPr>
      </w:pPr>
    </w:p>
    <w:p w14:paraId="3280B166" w14:textId="29DFF9E2" w:rsidR="005C38FC" w:rsidRPr="005C38FC" w:rsidRDefault="005C38FC" w:rsidP="005C38FC">
      <w:pPr>
        <w:jc w:val="both"/>
        <w:rPr>
          <w:rFonts w:ascii="Arial" w:hAnsi="Arial" w:cs="Arial"/>
          <w:b/>
          <w:bCs/>
        </w:rPr>
      </w:pPr>
      <w:r>
        <w:rPr>
          <w:rFonts w:ascii="Arial" w:hAnsi="Arial" w:cs="Arial"/>
          <w:b/>
          <w:bCs/>
        </w:rPr>
        <w:t xml:space="preserve">2.5. </w:t>
      </w:r>
      <w:r w:rsidRPr="005C38FC">
        <w:rPr>
          <w:rFonts w:ascii="Arial" w:hAnsi="Arial" w:cs="Arial"/>
          <w:b/>
          <w:bCs/>
        </w:rPr>
        <w:t>Data Gathering Procedures</w:t>
      </w:r>
    </w:p>
    <w:p w14:paraId="0E2251C7" w14:textId="77777777" w:rsidR="005C38FC" w:rsidRPr="005C38FC" w:rsidRDefault="005C38FC" w:rsidP="005C38FC">
      <w:pPr>
        <w:ind w:firstLine="720"/>
        <w:jc w:val="both"/>
        <w:rPr>
          <w:rFonts w:ascii="Arial" w:hAnsi="Arial" w:cs="Arial"/>
        </w:rPr>
      </w:pPr>
      <w:r w:rsidRPr="005C38FC">
        <w:rPr>
          <w:rFonts w:ascii="Arial" w:hAnsi="Arial" w:cs="Arial"/>
        </w:rPr>
        <w:t>Prior to the conduct of the study, formal approval was secured from the Local Government Unit (LGU) of Conner, Apayao thru the Municipal Interior and the Local Government (MILG). A written request outlining the research objectives, scope, and methodology was submitted to the municipal office, and necessary endorsements were obtained to ensure institutional support and cooperation from barangay officials. This approval facilitated access to key respondents and legitimized the data collection process, reinforcing the ethical standards and credibility of the research.</w:t>
      </w:r>
    </w:p>
    <w:p w14:paraId="7C95BB25" w14:textId="77777777" w:rsidR="005C38FC" w:rsidRDefault="005C38FC" w:rsidP="005C38FC">
      <w:pPr>
        <w:jc w:val="both"/>
        <w:rPr>
          <w:rFonts w:ascii="Arial" w:hAnsi="Arial" w:cs="Arial"/>
          <w:b/>
          <w:bCs/>
        </w:rPr>
      </w:pPr>
    </w:p>
    <w:p w14:paraId="55A7E9DA" w14:textId="3050F925" w:rsidR="005C38FC" w:rsidRDefault="005C38FC" w:rsidP="005C38FC">
      <w:pPr>
        <w:jc w:val="both"/>
        <w:rPr>
          <w:rFonts w:ascii="Arial" w:hAnsi="Arial" w:cs="Arial"/>
          <w:b/>
          <w:bCs/>
        </w:rPr>
      </w:pPr>
      <w:r>
        <w:rPr>
          <w:rFonts w:ascii="Arial" w:hAnsi="Arial" w:cs="Arial"/>
          <w:b/>
          <w:bCs/>
        </w:rPr>
        <w:t xml:space="preserve">2.6. </w:t>
      </w:r>
      <w:r w:rsidRPr="005C38FC">
        <w:rPr>
          <w:rFonts w:ascii="Arial" w:hAnsi="Arial" w:cs="Arial"/>
          <w:b/>
          <w:bCs/>
        </w:rPr>
        <w:t>Statistical Analysis</w:t>
      </w:r>
    </w:p>
    <w:p w14:paraId="1A1849E3" w14:textId="77777777" w:rsidR="005C38FC" w:rsidRPr="005C38FC" w:rsidRDefault="005C38FC" w:rsidP="005C38FC">
      <w:pPr>
        <w:jc w:val="both"/>
        <w:rPr>
          <w:rFonts w:ascii="Arial" w:hAnsi="Arial" w:cs="Arial"/>
          <w:b/>
          <w:bCs/>
        </w:rPr>
      </w:pPr>
    </w:p>
    <w:p w14:paraId="4C2D618F" w14:textId="376891E8" w:rsidR="005C38FC" w:rsidRDefault="005C38FC" w:rsidP="005C38FC">
      <w:pPr>
        <w:ind w:firstLine="720"/>
        <w:jc w:val="both"/>
        <w:rPr>
          <w:rFonts w:ascii="Arial" w:hAnsi="Arial" w:cs="Arial"/>
        </w:rPr>
      </w:pPr>
      <w:r w:rsidRPr="005C38FC">
        <w:rPr>
          <w:rFonts w:ascii="Arial" w:hAnsi="Arial" w:cs="Arial"/>
          <w:b/>
          <w:bCs/>
        </w:rPr>
        <w:t>Percentage and frequency</w:t>
      </w:r>
      <w:r w:rsidRPr="005C38FC">
        <w:rPr>
          <w:rFonts w:ascii="Arial" w:hAnsi="Arial" w:cs="Arial"/>
        </w:rPr>
        <w:t xml:space="preserve"> were used to measure the profile of the respondents.</w:t>
      </w:r>
      <w:r>
        <w:rPr>
          <w:rFonts w:ascii="Arial" w:hAnsi="Arial" w:cs="Arial"/>
        </w:rPr>
        <w:t xml:space="preserve"> </w:t>
      </w:r>
      <w:r w:rsidRPr="005C38FC">
        <w:rPr>
          <w:rFonts w:ascii="Arial" w:hAnsi="Arial" w:cs="Arial"/>
          <w:b/>
          <w:bCs/>
        </w:rPr>
        <w:t>Weighted mean</w:t>
      </w:r>
      <w:r w:rsidRPr="005C38FC">
        <w:rPr>
          <w:rFonts w:ascii="Arial" w:hAnsi="Arial" w:cs="Arial"/>
        </w:rPr>
        <w:t xml:space="preserve"> was used to measure the leadership and management styles using a 5-Point Likert Scale:</w:t>
      </w:r>
    </w:p>
    <w:p w14:paraId="46493C37" w14:textId="77777777" w:rsidR="005C38FC" w:rsidRPr="005C38FC" w:rsidRDefault="005C38FC" w:rsidP="005C38FC">
      <w:pPr>
        <w:ind w:firstLine="720"/>
        <w:jc w:val="both"/>
        <w:rPr>
          <w:rFonts w:ascii="Arial" w:hAnsi="Arial" w:cs="Arial"/>
        </w:rPr>
      </w:pPr>
    </w:p>
    <w:p w14:paraId="04049953" w14:textId="77777777" w:rsidR="005C38FC" w:rsidRPr="005C38FC" w:rsidRDefault="005C38FC" w:rsidP="005C38FC">
      <w:pPr>
        <w:jc w:val="both"/>
        <w:rPr>
          <w:rFonts w:ascii="Arial" w:hAnsi="Arial" w:cs="Arial"/>
          <w:b/>
          <w:bCs/>
        </w:rPr>
      </w:pPr>
      <w:r w:rsidRPr="005C38FC">
        <w:rPr>
          <w:rFonts w:ascii="Arial" w:hAnsi="Arial" w:cs="Arial"/>
          <w:b/>
          <w:bCs/>
        </w:rPr>
        <w:t>Table 1. 5-Point Likert Scale:</w:t>
      </w:r>
    </w:p>
    <w:tbl>
      <w:tblPr>
        <w:tblStyle w:val="TableGrid"/>
        <w:tblW w:w="0" w:type="auto"/>
        <w:tblLook w:val="04A0" w:firstRow="1" w:lastRow="0" w:firstColumn="1" w:lastColumn="0" w:noHBand="0" w:noVBand="1"/>
      </w:tblPr>
      <w:tblGrid>
        <w:gridCol w:w="2779"/>
        <w:gridCol w:w="2788"/>
        <w:gridCol w:w="2857"/>
      </w:tblGrid>
      <w:tr w:rsidR="005C38FC" w:rsidRPr="005C38FC" w14:paraId="3FD880B8" w14:textId="77777777" w:rsidTr="00D64FB5">
        <w:tc>
          <w:tcPr>
            <w:tcW w:w="3005" w:type="dxa"/>
          </w:tcPr>
          <w:p w14:paraId="3F7AA7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Scale</w:t>
            </w:r>
          </w:p>
        </w:tc>
        <w:tc>
          <w:tcPr>
            <w:tcW w:w="3005" w:type="dxa"/>
          </w:tcPr>
          <w:p w14:paraId="5F7D4784"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 Range</w:t>
            </w:r>
          </w:p>
        </w:tc>
        <w:tc>
          <w:tcPr>
            <w:tcW w:w="3006" w:type="dxa"/>
          </w:tcPr>
          <w:p w14:paraId="642D7B1A"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78978C03" w14:textId="77777777" w:rsidTr="00D64FB5">
        <w:tc>
          <w:tcPr>
            <w:tcW w:w="3005" w:type="dxa"/>
          </w:tcPr>
          <w:p w14:paraId="6FCED8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w:t>
            </w:r>
          </w:p>
        </w:tc>
        <w:tc>
          <w:tcPr>
            <w:tcW w:w="3005" w:type="dxa"/>
            <w:vAlign w:val="center"/>
          </w:tcPr>
          <w:p w14:paraId="6D4FCA4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4.21 – 5.00</w:t>
            </w:r>
          </w:p>
        </w:tc>
        <w:tc>
          <w:tcPr>
            <w:tcW w:w="3006" w:type="dxa"/>
          </w:tcPr>
          <w:p w14:paraId="29107CF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Always</w:t>
            </w:r>
          </w:p>
        </w:tc>
      </w:tr>
      <w:tr w:rsidR="005C38FC" w:rsidRPr="005C38FC" w14:paraId="756F78CE" w14:textId="77777777" w:rsidTr="00D64FB5">
        <w:tc>
          <w:tcPr>
            <w:tcW w:w="3005" w:type="dxa"/>
          </w:tcPr>
          <w:p w14:paraId="68E33F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5" w:type="dxa"/>
            <w:vAlign w:val="center"/>
          </w:tcPr>
          <w:p w14:paraId="71017D9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3.41 – 4.20</w:t>
            </w:r>
          </w:p>
        </w:tc>
        <w:tc>
          <w:tcPr>
            <w:tcW w:w="3006" w:type="dxa"/>
          </w:tcPr>
          <w:p w14:paraId="613CD2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Often</w:t>
            </w:r>
          </w:p>
        </w:tc>
      </w:tr>
      <w:tr w:rsidR="005C38FC" w:rsidRPr="005C38FC" w14:paraId="2E7AF5C5" w14:textId="77777777" w:rsidTr="00D64FB5">
        <w:tc>
          <w:tcPr>
            <w:tcW w:w="3005" w:type="dxa"/>
          </w:tcPr>
          <w:p w14:paraId="507A66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5" w:type="dxa"/>
            <w:vAlign w:val="center"/>
          </w:tcPr>
          <w:p w14:paraId="02BA490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2.61 – 3.40</w:t>
            </w:r>
          </w:p>
        </w:tc>
        <w:tc>
          <w:tcPr>
            <w:tcW w:w="3006" w:type="dxa"/>
          </w:tcPr>
          <w:p w14:paraId="3F90BBA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Sometimes</w:t>
            </w:r>
          </w:p>
        </w:tc>
      </w:tr>
      <w:tr w:rsidR="005C38FC" w:rsidRPr="005C38FC" w14:paraId="7BDD6DC6" w14:textId="77777777" w:rsidTr="00D64FB5">
        <w:tc>
          <w:tcPr>
            <w:tcW w:w="3005" w:type="dxa"/>
          </w:tcPr>
          <w:p w14:paraId="3E334E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5" w:type="dxa"/>
            <w:vAlign w:val="center"/>
          </w:tcPr>
          <w:p w14:paraId="515FE5F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1.81 – 2.60</w:t>
            </w:r>
          </w:p>
        </w:tc>
        <w:tc>
          <w:tcPr>
            <w:tcW w:w="3006" w:type="dxa"/>
          </w:tcPr>
          <w:p w14:paraId="670668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Rarely</w:t>
            </w:r>
          </w:p>
        </w:tc>
      </w:tr>
      <w:tr w:rsidR="005C38FC" w:rsidRPr="005C38FC" w14:paraId="66BD0DD8" w14:textId="77777777" w:rsidTr="00D64FB5">
        <w:tc>
          <w:tcPr>
            <w:tcW w:w="3005" w:type="dxa"/>
          </w:tcPr>
          <w:p w14:paraId="78C9508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5" w:type="dxa"/>
            <w:vAlign w:val="center"/>
          </w:tcPr>
          <w:p w14:paraId="5E22E77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1.00 – 1.80</w:t>
            </w:r>
          </w:p>
        </w:tc>
        <w:tc>
          <w:tcPr>
            <w:tcW w:w="3006" w:type="dxa"/>
          </w:tcPr>
          <w:p w14:paraId="7C15AD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Never</w:t>
            </w:r>
          </w:p>
        </w:tc>
      </w:tr>
    </w:tbl>
    <w:p w14:paraId="7DC907C8" w14:textId="77777777" w:rsidR="005C38FC" w:rsidRPr="005C38FC" w:rsidRDefault="005C38FC" w:rsidP="005C38FC">
      <w:pPr>
        <w:ind w:firstLine="720"/>
        <w:jc w:val="both"/>
        <w:rPr>
          <w:rFonts w:ascii="Arial" w:hAnsi="Arial" w:cs="Arial"/>
        </w:rPr>
      </w:pPr>
    </w:p>
    <w:p w14:paraId="243C8E93" w14:textId="77777777" w:rsidR="005C38FC" w:rsidRPr="005C38FC" w:rsidRDefault="005C38FC" w:rsidP="005C38FC">
      <w:pPr>
        <w:ind w:firstLine="720"/>
        <w:jc w:val="both"/>
        <w:rPr>
          <w:rFonts w:ascii="Arial" w:hAnsi="Arial" w:cs="Arial"/>
        </w:rPr>
      </w:pPr>
      <w:r w:rsidRPr="005C38FC">
        <w:rPr>
          <w:rFonts w:ascii="Arial" w:hAnsi="Arial" w:cs="Arial"/>
          <w:b/>
          <w:bCs/>
        </w:rPr>
        <w:t xml:space="preserve">Ranking </w:t>
      </w:r>
      <w:r w:rsidRPr="005C38FC">
        <w:rPr>
          <w:rFonts w:ascii="Arial" w:hAnsi="Arial" w:cs="Arial"/>
        </w:rPr>
        <w:t>was used to rank the overall mean scores of leadership styles and management practices of the Barangay Captains.</w:t>
      </w:r>
    </w:p>
    <w:p w14:paraId="42366E40" w14:textId="77777777" w:rsidR="005C38FC" w:rsidRDefault="005C38FC" w:rsidP="005C38FC">
      <w:pPr>
        <w:ind w:firstLine="720"/>
        <w:jc w:val="both"/>
        <w:rPr>
          <w:rFonts w:ascii="Arial" w:hAnsi="Arial" w:cs="Arial"/>
        </w:rPr>
      </w:pPr>
      <w:r w:rsidRPr="005C38FC">
        <w:rPr>
          <w:rFonts w:ascii="Arial" w:hAnsi="Arial" w:cs="Arial"/>
          <w:b/>
          <w:bCs/>
        </w:rPr>
        <w:t xml:space="preserve"> Spearman Rho </w:t>
      </w:r>
      <w:r w:rsidRPr="005C38FC">
        <w:rPr>
          <w:rFonts w:ascii="Arial" w:hAnsi="Arial" w:cs="Arial"/>
        </w:rPr>
        <w:t>was used to test if there is a significant relationship between the leadership and management styles of barangay captains and the effectiveness of micro-governance.</w:t>
      </w:r>
    </w:p>
    <w:p w14:paraId="6E452180" w14:textId="77777777" w:rsidR="005C38FC" w:rsidRPr="005C38FC" w:rsidRDefault="005C38FC" w:rsidP="005C38FC">
      <w:pPr>
        <w:ind w:firstLine="720"/>
        <w:jc w:val="both"/>
        <w:rPr>
          <w:rFonts w:ascii="Arial" w:hAnsi="Arial" w:cs="Arial"/>
        </w:rPr>
      </w:pPr>
    </w:p>
    <w:p w14:paraId="3D3066B7" w14:textId="77777777" w:rsidR="005C38FC" w:rsidRDefault="005C38FC" w:rsidP="005C38FC">
      <w:pPr>
        <w:jc w:val="both"/>
        <w:rPr>
          <w:rFonts w:ascii="Arial" w:hAnsi="Arial" w:cs="Arial"/>
          <w:b/>
          <w:bCs/>
        </w:rPr>
      </w:pPr>
      <w:r w:rsidRPr="005C38FC">
        <w:rPr>
          <w:rFonts w:ascii="Arial" w:hAnsi="Arial" w:cs="Arial"/>
          <w:b/>
          <w:bCs/>
        </w:rPr>
        <w:t>Interpretation of Correlation Strength</w:t>
      </w:r>
    </w:p>
    <w:p w14:paraId="1407D48A" w14:textId="77777777" w:rsidR="005C38FC" w:rsidRPr="005C38FC" w:rsidRDefault="005C38FC" w:rsidP="005C38FC">
      <w:pPr>
        <w:jc w:val="both"/>
        <w:rPr>
          <w:rFonts w:ascii="Arial" w:hAnsi="Arial" w:cs="Arial"/>
          <w:b/>
          <w:bCs/>
        </w:rPr>
      </w:pPr>
    </w:p>
    <w:p w14:paraId="04E14FAE" w14:textId="77777777" w:rsidR="005C38FC" w:rsidRPr="005C38FC" w:rsidRDefault="005C38FC" w:rsidP="005C38FC">
      <w:pPr>
        <w:jc w:val="both"/>
        <w:rPr>
          <w:rFonts w:ascii="Arial" w:hAnsi="Arial" w:cs="Arial"/>
        </w:rPr>
      </w:pPr>
      <w:r w:rsidRPr="005C38FC">
        <w:rPr>
          <w:rFonts w:ascii="Arial" w:hAnsi="Arial" w:cs="Arial"/>
        </w:rPr>
        <w:t>Following Davis Convention (1971):</w:t>
      </w:r>
    </w:p>
    <w:p w14:paraId="52BA677A" w14:textId="77777777" w:rsidR="005C38FC" w:rsidRPr="005C38FC" w:rsidRDefault="005C38FC" w:rsidP="005C38FC">
      <w:pPr>
        <w:ind w:left="720"/>
        <w:jc w:val="both"/>
        <w:rPr>
          <w:rFonts w:ascii="Arial" w:hAnsi="Arial" w:cs="Arial"/>
        </w:rPr>
      </w:pPr>
      <w:r w:rsidRPr="005C38FC">
        <w:rPr>
          <w:rFonts w:ascii="Arial" w:hAnsi="Arial" w:cs="Arial"/>
        </w:rPr>
        <w:t>0.70 or higher = Very strong correlation</w:t>
      </w:r>
    </w:p>
    <w:p w14:paraId="5420A609" w14:textId="77777777" w:rsidR="005C38FC" w:rsidRPr="005C38FC" w:rsidRDefault="005C38FC" w:rsidP="005C38FC">
      <w:pPr>
        <w:ind w:left="720"/>
        <w:jc w:val="both"/>
        <w:rPr>
          <w:rFonts w:ascii="Arial" w:hAnsi="Arial" w:cs="Arial"/>
        </w:rPr>
      </w:pPr>
      <w:r w:rsidRPr="005C38FC">
        <w:rPr>
          <w:rFonts w:ascii="Arial" w:hAnsi="Arial" w:cs="Arial"/>
        </w:rPr>
        <w:t>0.50 - 0.69 = Substantial correlation</w:t>
      </w:r>
    </w:p>
    <w:p w14:paraId="038E84A2" w14:textId="77777777" w:rsidR="005C38FC" w:rsidRPr="005C38FC" w:rsidRDefault="005C38FC" w:rsidP="005C38FC">
      <w:pPr>
        <w:ind w:left="720"/>
        <w:jc w:val="both"/>
        <w:rPr>
          <w:rFonts w:ascii="Arial" w:hAnsi="Arial" w:cs="Arial"/>
        </w:rPr>
      </w:pPr>
      <w:r w:rsidRPr="005C38FC">
        <w:rPr>
          <w:rFonts w:ascii="Arial" w:hAnsi="Arial" w:cs="Arial"/>
        </w:rPr>
        <w:t>0.30 - 0.49 = Moderate correlation</w:t>
      </w:r>
    </w:p>
    <w:p w14:paraId="0D82FAC5" w14:textId="77777777" w:rsidR="005C38FC" w:rsidRPr="005C38FC" w:rsidRDefault="005C38FC" w:rsidP="005C38FC">
      <w:pPr>
        <w:ind w:left="720"/>
        <w:jc w:val="both"/>
        <w:rPr>
          <w:rFonts w:ascii="Arial" w:hAnsi="Arial" w:cs="Arial"/>
        </w:rPr>
      </w:pPr>
      <w:r w:rsidRPr="005C38FC">
        <w:rPr>
          <w:rFonts w:ascii="Arial" w:hAnsi="Arial" w:cs="Arial"/>
        </w:rPr>
        <w:t>0.10 - 0.29 = Low correlation</w:t>
      </w:r>
    </w:p>
    <w:p w14:paraId="74DB08B7" w14:textId="77777777" w:rsidR="005C38FC" w:rsidRPr="005C38FC" w:rsidRDefault="005C38FC" w:rsidP="005C38FC">
      <w:pPr>
        <w:ind w:left="720"/>
        <w:jc w:val="both"/>
        <w:rPr>
          <w:rFonts w:ascii="Arial" w:hAnsi="Arial" w:cs="Arial"/>
        </w:rPr>
      </w:pPr>
      <w:r w:rsidRPr="005C38FC">
        <w:rPr>
          <w:rFonts w:ascii="Arial" w:hAnsi="Arial" w:cs="Arial"/>
        </w:rPr>
        <w:t>0.01 - 0.09 = Negligible correlation</w:t>
      </w:r>
    </w:p>
    <w:p w14:paraId="11EA5AAE" w14:textId="77777777" w:rsidR="005C38FC" w:rsidRPr="005C38FC" w:rsidRDefault="005C38FC" w:rsidP="005C38FC">
      <w:pPr>
        <w:ind w:firstLine="720"/>
        <w:jc w:val="both"/>
        <w:rPr>
          <w:rFonts w:ascii="Arial" w:hAnsi="Arial" w:cs="Arial"/>
        </w:rPr>
      </w:pPr>
    </w:p>
    <w:p w14:paraId="66A584F9" w14:textId="77777777" w:rsidR="005C38FC" w:rsidRPr="005C38FC" w:rsidRDefault="005C38FC" w:rsidP="005C38FC">
      <w:pPr>
        <w:ind w:firstLine="720"/>
        <w:jc w:val="both"/>
        <w:rPr>
          <w:rFonts w:ascii="Arial" w:hAnsi="Arial" w:cs="Arial"/>
        </w:rPr>
      </w:pPr>
      <w:r w:rsidRPr="005C38FC">
        <w:rPr>
          <w:rFonts w:ascii="Arial" w:hAnsi="Arial" w:cs="Arial"/>
          <w:b/>
          <w:bCs/>
        </w:rPr>
        <w:t xml:space="preserve">Fisher’s exact test: </w:t>
      </w:r>
      <w:r w:rsidRPr="005C38FC">
        <w:rPr>
          <w:rFonts w:ascii="Arial" w:hAnsi="Arial" w:cs="Arial"/>
        </w:rPr>
        <w:t xml:space="preserve">was used to test if there is a significant association between the leadership and management styles of barangay captains </w:t>
      </w:r>
    </w:p>
    <w:p w14:paraId="76EB3466" w14:textId="77777777" w:rsidR="005C38FC" w:rsidRPr="005C38FC" w:rsidRDefault="005C38FC" w:rsidP="005C38FC">
      <w:pPr>
        <w:ind w:firstLine="720"/>
        <w:jc w:val="both"/>
        <w:rPr>
          <w:rFonts w:ascii="Arial" w:hAnsi="Arial" w:cs="Arial"/>
        </w:rPr>
      </w:pPr>
      <w:r w:rsidRPr="005C38FC">
        <w:rPr>
          <w:rFonts w:ascii="Arial" w:hAnsi="Arial" w:cs="Arial"/>
          <w:b/>
          <w:bCs/>
        </w:rPr>
        <w:t>Thematic analysis</w:t>
      </w:r>
      <w:r w:rsidRPr="005C38FC">
        <w:t xml:space="preserve"> </w:t>
      </w:r>
      <w:r w:rsidRPr="005C38FC">
        <w:rPr>
          <w:rFonts w:ascii="Arial" w:hAnsi="Arial" w:cs="Arial"/>
        </w:rPr>
        <w:t xml:space="preserve">was used to </w:t>
      </w:r>
      <w:proofErr w:type="spellStart"/>
      <w:r w:rsidRPr="005C38FC">
        <w:rPr>
          <w:rFonts w:ascii="Arial" w:hAnsi="Arial" w:cs="Arial"/>
        </w:rPr>
        <w:t>analyse</w:t>
      </w:r>
      <w:proofErr w:type="spellEnd"/>
      <w:r w:rsidRPr="005C38FC">
        <w:rPr>
          <w:rFonts w:ascii="Arial" w:hAnsi="Arial" w:cs="Arial"/>
        </w:rPr>
        <w:t xml:space="preserve"> the recommendations where responses were coded and grouped into key themes that reflected common concerns, proposed strategies, and practical insights from participants.</w:t>
      </w:r>
    </w:p>
    <w:p w14:paraId="69AAE18B" w14:textId="77777777" w:rsidR="00790ADA" w:rsidRPr="00FB3A86" w:rsidRDefault="00790ADA" w:rsidP="00441B6F">
      <w:pPr>
        <w:pStyle w:val="Body"/>
        <w:spacing w:after="0"/>
        <w:rPr>
          <w:rFonts w:ascii="Arial" w:hAnsi="Arial" w:cs="Arial"/>
        </w:rPr>
      </w:pPr>
    </w:p>
    <w:p w14:paraId="5B9B7C9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06B62B" w14:textId="77777777" w:rsidR="00790ADA" w:rsidRPr="00FB3A86" w:rsidRDefault="00790ADA" w:rsidP="00441B6F">
      <w:pPr>
        <w:pStyle w:val="Head1"/>
        <w:spacing w:after="0"/>
        <w:jc w:val="both"/>
        <w:rPr>
          <w:rFonts w:ascii="Arial" w:hAnsi="Arial" w:cs="Arial"/>
        </w:rPr>
      </w:pPr>
    </w:p>
    <w:p w14:paraId="4C4B93F8" w14:textId="2833AEE1"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Profile of the Respondents</w:t>
      </w:r>
    </w:p>
    <w:p w14:paraId="0A78610C" w14:textId="77777777" w:rsidR="005C38FC" w:rsidRPr="005C38FC" w:rsidRDefault="005C38FC" w:rsidP="005C38FC">
      <w:pPr>
        <w:jc w:val="both"/>
        <w:rPr>
          <w:rFonts w:ascii="Arial" w:hAnsi="Arial" w:cs="Arial"/>
          <w:b/>
          <w:bCs/>
        </w:rPr>
      </w:pPr>
      <w:r w:rsidRPr="005C38FC">
        <w:rPr>
          <w:rFonts w:ascii="Arial" w:hAnsi="Arial" w:cs="Arial"/>
          <w:b/>
          <w:bCs/>
        </w:rPr>
        <w:lastRenderedPageBreak/>
        <w:t>Table 2. Profile of the Respondents</w:t>
      </w:r>
    </w:p>
    <w:tbl>
      <w:tblPr>
        <w:tblStyle w:val="TableGrid"/>
        <w:tblW w:w="0" w:type="auto"/>
        <w:tblLook w:val="04A0" w:firstRow="1" w:lastRow="0" w:firstColumn="1" w:lastColumn="0" w:noHBand="0" w:noVBand="1"/>
      </w:tblPr>
      <w:tblGrid>
        <w:gridCol w:w="2819"/>
        <w:gridCol w:w="2798"/>
        <w:gridCol w:w="2807"/>
      </w:tblGrid>
      <w:tr w:rsidR="005C38FC" w:rsidRPr="005C38FC" w14:paraId="721AB81C" w14:textId="77777777" w:rsidTr="00D64FB5">
        <w:tc>
          <w:tcPr>
            <w:tcW w:w="3005" w:type="dxa"/>
          </w:tcPr>
          <w:p w14:paraId="472FB591"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Sex</w:t>
            </w:r>
          </w:p>
        </w:tc>
        <w:tc>
          <w:tcPr>
            <w:tcW w:w="3005" w:type="dxa"/>
          </w:tcPr>
          <w:p w14:paraId="0C555BF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Frequency</w:t>
            </w:r>
          </w:p>
        </w:tc>
        <w:tc>
          <w:tcPr>
            <w:tcW w:w="3006" w:type="dxa"/>
          </w:tcPr>
          <w:p w14:paraId="41B5AF8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Percentage</w:t>
            </w:r>
          </w:p>
        </w:tc>
      </w:tr>
      <w:tr w:rsidR="005C38FC" w:rsidRPr="005C38FC" w14:paraId="08BD0334" w14:textId="77777777" w:rsidTr="00D64FB5">
        <w:tc>
          <w:tcPr>
            <w:tcW w:w="3005" w:type="dxa"/>
          </w:tcPr>
          <w:p w14:paraId="0615F89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Male</w:t>
            </w:r>
          </w:p>
        </w:tc>
        <w:tc>
          <w:tcPr>
            <w:tcW w:w="3005" w:type="dxa"/>
          </w:tcPr>
          <w:p w14:paraId="13EF95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21</w:t>
            </w:r>
          </w:p>
        </w:tc>
        <w:tc>
          <w:tcPr>
            <w:tcW w:w="3006" w:type="dxa"/>
          </w:tcPr>
          <w:p w14:paraId="694149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95.45%</w:t>
            </w:r>
          </w:p>
        </w:tc>
      </w:tr>
      <w:tr w:rsidR="005C38FC" w:rsidRPr="005C38FC" w14:paraId="2F9910D1" w14:textId="77777777" w:rsidTr="00D64FB5">
        <w:tc>
          <w:tcPr>
            <w:tcW w:w="3005" w:type="dxa"/>
          </w:tcPr>
          <w:p w14:paraId="5630A50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Female</w:t>
            </w:r>
          </w:p>
        </w:tc>
        <w:tc>
          <w:tcPr>
            <w:tcW w:w="3005" w:type="dxa"/>
          </w:tcPr>
          <w:p w14:paraId="2337CDC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EDEACD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4.55%</w:t>
            </w:r>
          </w:p>
        </w:tc>
      </w:tr>
      <w:tr w:rsidR="005C38FC" w:rsidRPr="005C38FC" w14:paraId="6ED09D0B" w14:textId="77777777" w:rsidTr="00D64FB5">
        <w:tc>
          <w:tcPr>
            <w:tcW w:w="3005" w:type="dxa"/>
          </w:tcPr>
          <w:p w14:paraId="1E26E690" w14:textId="77777777" w:rsidR="005C38FC" w:rsidRPr="005C38FC" w:rsidRDefault="005C38FC" w:rsidP="00D64FB5">
            <w:pPr>
              <w:jc w:val="center"/>
              <w:rPr>
                <w:rFonts w:ascii="Arial" w:hAnsi="Arial" w:cs="Arial"/>
                <w:sz w:val="20"/>
                <w:szCs w:val="20"/>
              </w:rPr>
            </w:pPr>
          </w:p>
        </w:tc>
        <w:tc>
          <w:tcPr>
            <w:tcW w:w="3005" w:type="dxa"/>
          </w:tcPr>
          <w:p w14:paraId="5567E479" w14:textId="77777777" w:rsidR="005C38FC" w:rsidRPr="005C38FC" w:rsidRDefault="005C38FC" w:rsidP="00D64FB5">
            <w:pPr>
              <w:jc w:val="center"/>
              <w:rPr>
                <w:rFonts w:ascii="Arial" w:hAnsi="Arial" w:cs="Arial"/>
                <w:sz w:val="20"/>
                <w:szCs w:val="20"/>
              </w:rPr>
            </w:pPr>
          </w:p>
        </w:tc>
        <w:tc>
          <w:tcPr>
            <w:tcW w:w="3006" w:type="dxa"/>
          </w:tcPr>
          <w:p w14:paraId="0DB4DEB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100%</w:t>
            </w:r>
          </w:p>
        </w:tc>
      </w:tr>
      <w:tr w:rsidR="005C38FC" w:rsidRPr="005C38FC" w14:paraId="2680273F" w14:textId="77777777" w:rsidTr="00D64FB5">
        <w:tc>
          <w:tcPr>
            <w:tcW w:w="3005" w:type="dxa"/>
          </w:tcPr>
          <w:p w14:paraId="5425A049"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Age</w:t>
            </w:r>
          </w:p>
        </w:tc>
        <w:tc>
          <w:tcPr>
            <w:tcW w:w="3005" w:type="dxa"/>
          </w:tcPr>
          <w:p w14:paraId="428302EF" w14:textId="77777777" w:rsidR="005C38FC" w:rsidRPr="005C38FC" w:rsidRDefault="005C38FC" w:rsidP="00D64FB5">
            <w:pPr>
              <w:jc w:val="center"/>
              <w:rPr>
                <w:rFonts w:ascii="Arial" w:hAnsi="Arial" w:cs="Arial"/>
                <w:sz w:val="20"/>
                <w:szCs w:val="20"/>
              </w:rPr>
            </w:pPr>
          </w:p>
        </w:tc>
        <w:tc>
          <w:tcPr>
            <w:tcW w:w="3006" w:type="dxa"/>
          </w:tcPr>
          <w:p w14:paraId="371472AD" w14:textId="77777777" w:rsidR="005C38FC" w:rsidRPr="005C38FC" w:rsidRDefault="005C38FC" w:rsidP="00D64FB5">
            <w:pPr>
              <w:jc w:val="center"/>
              <w:rPr>
                <w:rFonts w:ascii="Arial" w:hAnsi="Arial" w:cs="Arial"/>
                <w:sz w:val="20"/>
                <w:szCs w:val="20"/>
              </w:rPr>
            </w:pPr>
          </w:p>
        </w:tc>
      </w:tr>
      <w:tr w:rsidR="005C38FC" w:rsidRPr="005C38FC" w14:paraId="4D68DDE4" w14:textId="77777777" w:rsidTr="00D64FB5">
        <w:tc>
          <w:tcPr>
            <w:tcW w:w="3005" w:type="dxa"/>
          </w:tcPr>
          <w:p w14:paraId="1D6E71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18 -15 years old</w:t>
            </w:r>
          </w:p>
        </w:tc>
        <w:tc>
          <w:tcPr>
            <w:tcW w:w="3005" w:type="dxa"/>
          </w:tcPr>
          <w:p w14:paraId="311498D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E38357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108118CB" w14:textId="77777777" w:rsidTr="00D64FB5">
        <w:tc>
          <w:tcPr>
            <w:tcW w:w="3005" w:type="dxa"/>
          </w:tcPr>
          <w:p w14:paraId="4B1559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26–35 years old</w:t>
            </w:r>
          </w:p>
        </w:tc>
        <w:tc>
          <w:tcPr>
            <w:tcW w:w="3005" w:type="dxa"/>
          </w:tcPr>
          <w:p w14:paraId="0D2315D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3006" w:type="dxa"/>
          </w:tcPr>
          <w:p w14:paraId="1609C96D"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54.55%</w:t>
            </w:r>
          </w:p>
        </w:tc>
      </w:tr>
      <w:tr w:rsidR="005C38FC" w:rsidRPr="005C38FC" w14:paraId="4E12BEFA" w14:textId="77777777" w:rsidTr="00D64FB5">
        <w:tc>
          <w:tcPr>
            <w:tcW w:w="3005" w:type="dxa"/>
          </w:tcPr>
          <w:p w14:paraId="43A0CE1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36–45 years old</w:t>
            </w:r>
          </w:p>
        </w:tc>
        <w:tc>
          <w:tcPr>
            <w:tcW w:w="3005" w:type="dxa"/>
          </w:tcPr>
          <w:p w14:paraId="0B0EC7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w:t>
            </w:r>
          </w:p>
        </w:tc>
        <w:tc>
          <w:tcPr>
            <w:tcW w:w="3006" w:type="dxa"/>
          </w:tcPr>
          <w:p w14:paraId="50FB26F7"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27.27%</w:t>
            </w:r>
          </w:p>
        </w:tc>
      </w:tr>
      <w:tr w:rsidR="005C38FC" w:rsidRPr="005C38FC" w14:paraId="00940378" w14:textId="77777777" w:rsidTr="00D64FB5">
        <w:tc>
          <w:tcPr>
            <w:tcW w:w="3005" w:type="dxa"/>
          </w:tcPr>
          <w:p w14:paraId="403550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46–55 years old</w:t>
            </w:r>
          </w:p>
        </w:tc>
        <w:tc>
          <w:tcPr>
            <w:tcW w:w="3005" w:type="dxa"/>
          </w:tcPr>
          <w:p w14:paraId="58532E3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A1FC9F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44022518" w14:textId="77777777" w:rsidTr="00D64FB5">
        <w:tc>
          <w:tcPr>
            <w:tcW w:w="3005" w:type="dxa"/>
          </w:tcPr>
          <w:p w14:paraId="4955B3F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56 years old and above</w:t>
            </w:r>
          </w:p>
        </w:tc>
        <w:tc>
          <w:tcPr>
            <w:tcW w:w="3005" w:type="dxa"/>
          </w:tcPr>
          <w:p w14:paraId="77E4D18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0464CEF"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4.54%</w:t>
            </w:r>
          </w:p>
        </w:tc>
      </w:tr>
      <w:tr w:rsidR="005C38FC" w:rsidRPr="005C38FC" w14:paraId="1165802E" w14:textId="77777777" w:rsidTr="00D64FB5">
        <w:tc>
          <w:tcPr>
            <w:tcW w:w="3005" w:type="dxa"/>
          </w:tcPr>
          <w:p w14:paraId="2155F35F" w14:textId="77777777" w:rsidR="005C38FC" w:rsidRPr="005C38FC" w:rsidRDefault="005C38FC" w:rsidP="00D64FB5">
            <w:pPr>
              <w:jc w:val="center"/>
              <w:rPr>
                <w:rFonts w:ascii="Arial" w:hAnsi="Arial" w:cs="Arial"/>
                <w:sz w:val="20"/>
                <w:szCs w:val="20"/>
              </w:rPr>
            </w:pPr>
          </w:p>
        </w:tc>
        <w:tc>
          <w:tcPr>
            <w:tcW w:w="3005" w:type="dxa"/>
          </w:tcPr>
          <w:p w14:paraId="79663B55" w14:textId="77777777" w:rsidR="005C38FC" w:rsidRPr="005C38FC" w:rsidRDefault="005C38FC" w:rsidP="00D64FB5">
            <w:pPr>
              <w:jc w:val="center"/>
              <w:rPr>
                <w:rFonts w:ascii="Arial" w:hAnsi="Arial" w:cs="Arial"/>
                <w:sz w:val="20"/>
                <w:szCs w:val="20"/>
              </w:rPr>
            </w:pPr>
          </w:p>
        </w:tc>
        <w:tc>
          <w:tcPr>
            <w:tcW w:w="3006" w:type="dxa"/>
          </w:tcPr>
          <w:p w14:paraId="61FF1214"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r w:rsidR="005C38FC" w:rsidRPr="005C38FC" w14:paraId="23A35FDC" w14:textId="77777777" w:rsidTr="00D64FB5">
        <w:tc>
          <w:tcPr>
            <w:tcW w:w="3005" w:type="dxa"/>
          </w:tcPr>
          <w:p w14:paraId="7DF3224C"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Civil Status</w:t>
            </w:r>
          </w:p>
        </w:tc>
        <w:tc>
          <w:tcPr>
            <w:tcW w:w="3005" w:type="dxa"/>
          </w:tcPr>
          <w:p w14:paraId="7377C9A6" w14:textId="77777777" w:rsidR="005C38FC" w:rsidRPr="005C38FC" w:rsidRDefault="005C38FC" w:rsidP="00D64FB5">
            <w:pPr>
              <w:jc w:val="center"/>
              <w:rPr>
                <w:rFonts w:ascii="Arial" w:hAnsi="Arial" w:cs="Arial"/>
                <w:sz w:val="20"/>
                <w:szCs w:val="20"/>
              </w:rPr>
            </w:pPr>
          </w:p>
        </w:tc>
        <w:tc>
          <w:tcPr>
            <w:tcW w:w="3006" w:type="dxa"/>
          </w:tcPr>
          <w:p w14:paraId="557FD1E0" w14:textId="77777777" w:rsidR="005C38FC" w:rsidRPr="005C38FC" w:rsidRDefault="005C38FC" w:rsidP="00D64FB5">
            <w:pPr>
              <w:jc w:val="center"/>
              <w:rPr>
                <w:rFonts w:ascii="Arial" w:hAnsi="Arial" w:cs="Arial"/>
                <w:sz w:val="20"/>
                <w:szCs w:val="20"/>
              </w:rPr>
            </w:pPr>
          </w:p>
        </w:tc>
      </w:tr>
      <w:tr w:rsidR="005C38FC" w:rsidRPr="005C38FC" w14:paraId="5FA3443C" w14:textId="77777777" w:rsidTr="00D64FB5">
        <w:tc>
          <w:tcPr>
            <w:tcW w:w="3005" w:type="dxa"/>
          </w:tcPr>
          <w:p w14:paraId="4DA13A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Single</w:t>
            </w:r>
          </w:p>
        </w:tc>
        <w:tc>
          <w:tcPr>
            <w:tcW w:w="3005" w:type="dxa"/>
          </w:tcPr>
          <w:p w14:paraId="3D4C9B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3F05E15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3563665" w14:textId="77777777" w:rsidTr="00D64FB5">
        <w:tc>
          <w:tcPr>
            <w:tcW w:w="3005" w:type="dxa"/>
          </w:tcPr>
          <w:p w14:paraId="157DA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Married</w:t>
            </w:r>
          </w:p>
        </w:tc>
        <w:tc>
          <w:tcPr>
            <w:tcW w:w="3005" w:type="dxa"/>
          </w:tcPr>
          <w:p w14:paraId="114AE5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3006" w:type="dxa"/>
          </w:tcPr>
          <w:p w14:paraId="014E49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100%</w:t>
            </w:r>
          </w:p>
        </w:tc>
      </w:tr>
      <w:tr w:rsidR="005C38FC" w:rsidRPr="005C38FC" w14:paraId="08CE9C5B" w14:textId="77777777" w:rsidTr="00D64FB5">
        <w:tc>
          <w:tcPr>
            <w:tcW w:w="3005" w:type="dxa"/>
          </w:tcPr>
          <w:p w14:paraId="0D7188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Separated</w:t>
            </w:r>
          </w:p>
        </w:tc>
        <w:tc>
          <w:tcPr>
            <w:tcW w:w="3005" w:type="dxa"/>
          </w:tcPr>
          <w:p w14:paraId="577C308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25E5AC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6C72C694" w14:textId="77777777" w:rsidTr="00D64FB5">
        <w:tc>
          <w:tcPr>
            <w:tcW w:w="3005" w:type="dxa"/>
          </w:tcPr>
          <w:p w14:paraId="79510AC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Widowed</w:t>
            </w:r>
          </w:p>
        </w:tc>
        <w:tc>
          <w:tcPr>
            <w:tcW w:w="3005" w:type="dxa"/>
          </w:tcPr>
          <w:p w14:paraId="351745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C72F6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1E06114" w14:textId="77777777" w:rsidTr="00D64FB5">
        <w:tc>
          <w:tcPr>
            <w:tcW w:w="3005" w:type="dxa"/>
          </w:tcPr>
          <w:p w14:paraId="0A390A23" w14:textId="77777777" w:rsidR="005C38FC" w:rsidRPr="005C38FC" w:rsidRDefault="005C38FC" w:rsidP="00D64FB5">
            <w:pPr>
              <w:jc w:val="center"/>
              <w:rPr>
                <w:rFonts w:ascii="Arial" w:hAnsi="Arial" w:cs="Arial"/>
                <w:sz w:val="20"/>
                <w:szCs w:val="20"/>
              </w:rPr>
            </w:pPr>
          </w:p>
        </w:tc>
        <w:tc>
          <w:tcPr>
            <w:tcW w:w="3005" w:type="dxa"/>
          </w:tcPr>
          <w:p w14:paraId="4946A99F" w14:textId="77777777" w:rsidR="005C38FC" w:rsidRPr="005C38FC" w:rsidRDefault="005C38FC" w:rsidP="00D64FB5">
            <w:pPr>
              <w:jc w:val="center"/>
              <w:rPr>
                <w:rFonts w:ascii="Arial" w:hAnsi="Arial" w:cs="Arial"/>
                <w:sz w:val="20"/>
                <w:szCs w:val="20"/>
              </w:rPr>
            </w:pPr>
          </w:p>
        </w:tc>
        <w:tc>
          <w:tcPr>
            <w:tcW w:w="3006" w:type="dxa"/>
          </w:tcPr>
          <w:p w14:paraId="36E6087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36C2FD35" w14:textId="77777777" w:rsidTr="00D64FB5">
        <w:tc>
          <w:tcPr>
            <w:tcW w:w="3005" w:type="dxa"/>
          </w:tcPr>
          <w:p w14:paraId="07F9028D"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Educational Attainment</w:t>
            </w:r>
          </w:p>
        </w:tc>
        <w:tc>
          <w:tcPr>
            <w:tcW w:w="3005" w:type="dxa"/>
          </w:tcPr>
          <w:p w14:paraId="76E39D3B" w14:textId="77777777" w:rsidR="005C38FC" w:rsidRPr="005C38FC" w:rsidRDefault="005C38FC" w:rsidP="00D64FB5">
            <w:pPr>
              <w:jc w:val="center"/>
              <w:rPr>
                <w:rFonts w:ascii="Arial" w:hAnsi="Arial" w:cs="Arial"/>
                <w:sz w:val="20"/>
                <w:szCs w:val="20"/>
              </w:rPr>
            </w:pPr>
          </w:p>
        </w:tc>
        <w:tc>
          <w:tcPr>
            <w:tcW w:w="3006" w:type="dxa"/>
          </w:tcPr>
          <w:p w14:paraId="1513E19D" w14:textId="77777777" w:rsidR="005C38FC" w:rsidRPr="005C38FC" w:rsidRDefault="005C38FC" w:rsidP="00D64FB5">
            <w:pPr>
              <w:jc w:val="center"/>
              <w:rPr>
                <w:rFonts w:ascii="Arial" w:hAnsi="Arial" w:cs="Arial"/>
                <w:sz w:val="20"/>
                <w:szCs w:val="20"/>
              </w:rPr>
            </w:pPr>
          </w:p>
        </w:tc>
      </w:tr>
      <w:tr w:rsidR="005C38FC" w:rsidRPr="005C38FC" w14:paraId="38B8E590" w14:textId="77777777" w:rsidTr="00D64FB5">
        <w:tc>
          <w:tcPr>
            <w:tcW w:w="3005" w:type="dxa"/>
          </w:tcPr>
          <w:p w14:paraId="7178A46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Elementary Graduate</w:t>
            </w:r>
          </w:p>
        </w:tc>
        <w:tc>
          <w:tcPr>
            <w:tcW w:w="3005" w:type="dxa"/>
          </w:tcPr>
          <w:p w14:paraId="3C4909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FB38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4D04716D" w14:textId="77777777" w:rsidTr="00D64FB5">
        <w:tc>
          <w:tcPr>
            <w:tcW w:w="3005" w:type="dxa"/>
          </w:tcPr>
          <w:p w14:paraId="284B941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Level</w:t>
            </w:r>
          </w:p>
        </w:tc>
        <w:tc>
          <w:tcPr>
            <w:tcW w:w="3005" w:type="dxa"/>
          </w:tcPr>
          <w:p w14:paraId="767BFFF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0E1815A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7252235A" w14:textId="77777777" w:rsidTr="00D64FB5">
        <w:tc>
          <w:tcPr>
            <w:tcW w:w="3005" w:type="dxa"/>
          </w:tcPr>
          <w:p w14:paraId="3E804BC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Graduate</w:t>
            </w:r>
          </w:p>
        </w:tc>
        <w:tc>
          <w:tcPr>
            <w:tcW w:w="3005" w:type="dxa"/>
          </w:tcPr>
          <w:p w14:paraId="5AE8ABD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w:t>
            </w:r>
          </w:p>
        </w:tc>
        <w:tc>
          <w:tcPr>
            <w:tcW w:w="3006" w:type="dxa"/>
          </w:tcPr>
          <w:p w14:paraId="2B157C6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72.72%</w:t>
            </w:r>
          </w:p>
        </w:tc>
      </w:tr>
      <w:tr w:rsidR="005C38FC" w:rsidRPr="005C38FC" w14:paraId="50A92BD4" w14:textId="77777777" w:rsidTr="00D64FB5">
        <w:tc>
          <w:tcPr>
            <w:tcW w:w="3005" w:type="dxa"/>
          </w:tcPr>
          <w:p w14:paraId="54232CC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Level</w:t>
            </w:r>
          </w:p>
        </w:tc>
        <w:tc>
          <w:tcPr>
            <w:tcW w:w="3005" w:type="dxa"/>
          </w:tcPr>
          <w:p w14:paraId="6479BC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2D41CED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0C063D95" w14:textId="77777777" w:rsidTr="00D64FB5">
        <w:tc>
          <w:tcPr>
            <w:tcW w:w="3005" w:type="dxa"/>
          </w:tcPr>
          <w:p w14:paraId="05034B6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Graduate</w:t>
            </w:r>
          </w:p>
        </w:tc>
        <w:tc>
          <w:tcPr>
            <w:tcW w:w="3005" w:type="dxa"/>
          </w:tcPr>
          <w:p w14:paraId="6A7114D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F38AB0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55E01874" w14:textId="77777777" w:rsidTr="00D64FB5">
        <w:tc>
          <w:tcPr>
            <w:tcW w:w="3005" w:type="dxa"/>
          </w:tcPr>
          <w:p w14:paraId="6675314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Postgraduate</w:t>
            </w:r>
          </w:p>
        </w:tc>
        <w:tc>
          <w:tcPr>
            <w:tcW w:w="3005" w:type="dxa"/>
          </w:tcPr>
          <w:p w14:paraId="38F05A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7D8DE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2E663A2" w14:textId="77777777" w:rsidTr="00D64FB5">
        <w:tc>
          <w:tcPr>
            <w:tcW w:w="3005" w:type="dxa"/>
          </w:tcPr>
          <w:p w14:paraId="1116ECA4" w14:textId="77777777" w:rsidR="005C38FC" w:rsidRPr="005C38FC" w:rsidRDefault="005C38FC" w:rsidP="00D64FB5">
            <w:pPr>
              <w:jc w:val="center"/>
              <w:rPr>
                <w:rFonts w:ascii="Arial" w:hAnsi="Arial" w:cs="Arial"/>
                <w:sz w:val="20"/>
                <w:szCs w:val="20"/>
              </w:rPr>
            </w:pPr>
          </w:p>
        </w:tc>
        <w:tc>
          <w:tcPr>
            <w:tcW w:w="3005" w:type="dxa"/>
          </w:tcPr>
          <w:p w14:paraId="37810288" w14:textId="77777777" w:rsidR="005C38FC" w:rsidRPr="005C38FC" w:rsidRDefault="005C38FC" w:rsidP="00D64FB5">
            <w:pPr>
              <w:jc w:val="center"/>
              <w:rPr>
                <w:rFonts w:ascii="Arial" w:hAnsi="Arial" w:cs="Arial"/>
                <w:sz w:val="20"/>
                <w:szCs w:val="20"/>
              </w:rPr>
            </w:pPr>
          </w:p>
        </w:tc>
        <w:tc>
          <w:tcPr>
            <w:tcW w:w="3006" w:type="dxa"/>
          </w:tcPr>
          <w:p w14:paraId="6B4AE2A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513513F0" w14:textId="77777777" w:rsidTr="00D64FB5">
        <w:tc>
          <w:tcPr>
            <w:tcW w:w="3005" w:type="dxa"/>
          </w:tcPr>
          <w:p w14:paraId="4B89099B"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Length of Service in Barangay</w:t>
            </w:r>
          </w:p>
        </w:tc>
        <w:tc>
          <w:tcPr>
            <w:tcW w:w="3005" w:type="dxa"/>
          </w:tcPr>
          <w:p w14:paraId="63424B49" w14:textId="77777777" w:rsidR="005C38FC" w:rsidRPr="005C38FC" w:rsidRDefault="005C38FC" w:rsidP="00D64FB5">
            <w:pPr>
              <w:jc w:val="center"/>
              <w:rPr>
                <w:rFonts w:ascii="Arial" w:hAnsi="Arial" w:cs="Arial"/>
                <w:sz w:val="20"/>
                <w:szCs w:val="20"/>
              </w:rPr>
            </w:pPr>
          </w:p>
        </w:tc>
        <w:tc>
          <w:tcPr>
            <w:tcW w:w="3006" w:type="dxa"/>
          </w:tcPr>
          <w:p w14:paraId="014F1068" w14:textId="77777777" w:rsidR="005C38FC" w:rsidRPr="005C38FC" w:rsidRDefault="005C38FC" w:rsidP="00D64FB5">
            <w:pPr>
              <w:jc w:val="center"/>
              <w:rPr>
                <w:rFonts w:ascii="Arial" w:hAnsi="Arial" w:cs="Arial"/>
                <w:sz w:val="20"/>
                <w:szCs w:val="20"/>
              </w:rPr>
            </w:pPr>
          </w:p>
        </w:tc>
      </w:tr>
      <w:tr w:rsidR="005C38FC" w:rsidRPr="005C38FC" w14:paraId="5493E986" w14:textId="77777777" w:rsidTr="00D64FB5">
        <w:tc>
          <w:tcPr>
            <w:tcW w:w="3005" w:type="dxa"/>
          </w:tcPr>
          <w:p w14:paraId="7C4AB3D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Less than 1 year</w:t>
            </w:r>
          </w:p>
        </w:tc>
        <w:tc>
          <w:tcPr>
            <w:tcW w:w="3005" w:type="dxa"/>
          </w:tcPr>
          <w:p w14:paraId="58E1C8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68E5D7C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29BAB5D4" w14:textId="77777777" w:rsidTr="00D64FB5">
        <w:tc>
          <w:tcPr>
            <w:tcW w:w="3005" w:type="dxa"/>
          </w:tcPr>
          <w:p w14:paraId="497299A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1–3 years</w:t>
            </w:r>
          </w:p>
        </w:tc>
        <w:tc>
          <w:tcPr>
            <w:tcW w:w="3005" w:type="dxa"/>
          </w:tcPr>
          <w:p w14:paraId="4C7DD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6" w:type="dxa"/>
          </w:tcPr>
          <w:p w14:paraId="137C7C5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18.18%</w:t>
            </w:r>
          </w:p>
        </w:tc>
      </w:tr>
      <w:tr w:rsidR="005C38FC" w:rsidRPr="005C38FC" w14:paraId="5661B602" w14:textId="77777777" w:rsidTr="00D64FB5">
        <w:tc>
          <w:tcPr>
            <w:tcW w:w="3005" w:type="dxa"/>
          </w:tcPr>
          <w:p w14:paraId="7ADE3D8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4–6 years</w:t>
            </w:r>
          </w:p>
        </w:tc>
        <w:tc>
          <w:tcPr>
            <w:tcW w:w="3005" w:type="dxa"/>
          </w:tcPr>
          <w:p w14:paraId="3AEBA1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w:t>
            </w:r>
          </w:p>
        </w:tc>
        <w:tc>
          <w:tcPr>
            <w:tcW w:w="3006" w:type="dxa"/>
          </w:tcPr>
          <w:p w14:paraId="7C9E0CE5"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68.18%</w:t>
            </w:r>
          </w:p>
        </w:tc>
      </w:tr>
      <w:tr w:rsidR="005C38FC" w:rsidRPr="005C38FC" w14:paraId="4AD5A0BC" w14:textId="77777777" w:rsidTr="00D64FB5">
        <w:tc>
          <w:tcPr>
            <w:tcW w:w="3005" w:type="dxa"/>
          </w:tcPr>
          <w:p w14:paraId="7D905EA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7–10 years</w:t>
            </w:r>
          </w:p>
        </w:tc>
        <w:tc>
          <w:tcPr>
            <w:tcW w:w="3005" w:type="dxa"/>
          </w:tcPr>
          <w:p w14:paraId="268B935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6" w:type="dxa"/>
          </w:tcPr>
          <w:p w14:paraId="53A061D2"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9.09%</w:t>
            </w:r>
          </w:p>
        </w:tc>
      </w:tr>
      <w:tr w:rsidR="005C38FC" w:rsidRPr="005C38FC" w14:paraId="478A2EF8" w14:textId="77777777" w:rsidTr="00D64FB5">
        <w:tc>
          <w:tcPr>
            <w:tcW w:w="3005" w:type="dxa"/>
          </w:tcPr>
          <w:p w14:paraId="0084384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More than 10 years</w:t>
            </w:r>
          </w:p>
        </w:tc>
        <w:tc>
          <w:tcPr>
            <w:tcW w:w="3005" w:type="dxa"/>
          </w:tcPr>
          <w:p w14:paraId="6B6F7F1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2F6B6EE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4.55%</w:t>
            </w:r>
          </w:p>
        </w:tc>
      </w:tr>
      <w:tr w:rsidR="005C38FC" w:rsidRPr="005C38FC" w14:paraId="513FF8DD" w14:textId="77777777" w:rsidTr="00D64FB5">
        <w:tc>
          <w:tcPr>
            <w:tcW w:w="3005" w:type="dxa"/>
          </w:tcPr>
          <w:p w14:paraId="1B38A987" w14:textId="77777777" w:rsidR="005C38FC" w:rsidRPr="005C38FC" w:rsidRDefault="005C38FC" w:rsidP="00D64FB5">
            <w:pPr>
              <w:jc w:val="center"/>
              <w:rPr>
                <w:rFonts w:ascii="Arial" w:hAnsi="Arial" w:cs="Arial"/>
                <w:sz w:val="20"/>
                <w:szCs w:val="20"/>
              </w:rPr>
            </w:pPr>
          </w:p>
        </w:tc>
        <w:tc>
          <w:tcPr>
            <w:tcW w:w="3005" w:type="dxa"/>
          </w:tcPr>
          <w:p w14:paraId="67CC53D1" w14:textId="77777777" w:rsidR="005C38FC" w:rsidRPr="005C38FC" w:rsidRDefault="005C38FC" w:rsidP="00D64FB5">
            <w:pPr>
              <w:jc w:val="center"/>
              <w:rPr>
                <w:rFonts w:ascii="Arial" w:hAnsi="Arial" w:cs="Arial"/>
                <w:sz w:val="20"/>
                <w:szCs w:val="20"/>
              </w:rPr>
            </w:pPr>
          </w:p>
        </w:tc>
        <w:tc>
          <w:tcPr>
            <w:tcW w:w="3006" w:type="dxa"/>
          </w:tcPr>
          <w:p w14:paraId="24B86679"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bl>
    <w:p w14:paraId="1E3B0603" w14:textId="77777777" w:rsidR="005C38FC" w:rsidRPr="005C38FC" w:rsidRDefault="005C38FC" w:rsidP="005C38FC">
      <w:pPr>
        <w:jc w:val="both"/>
        <w:rPr>
          <w:rFonts w:ascii="Arial" w:hAnsi="Arial" w:cs="Arial"/>
          <w:b/>
          <w:bCs/>
        </w:rPr>
      </w:pPr>
    </w:p>
    <w:p w14:paraId="59625EC1" w14:textId="77777777" w:rsidR="005C38FC" w:rsidRDefault="005C38FC" w:rsidP="005C38FC">
      <w:pPr>
        <w:ind w:firstLine="360"/>
        <w:jc w:val="both"/>
        <w:rPr>
          <w:rFonts w:ascii="Arial" w:hAnsi="Arial" w:cs="Arial"/>
        </w:rPr>
      </w:pPr>
      <w:r w:rsidRPr="005C38FC">
        <w:rPr>
          <w:rFonts w:ascii="Arial" w:hAnsi="Arial" w:cs="Arial"/>
        </w:rPr>
        <w:t>In table 2, the profile of the 22 respondents reveals that the majority are male (95.45%), and all are married (100%). Most fall within the 26–35 age range (54.55%), followed by those aged 36–45 (27.27%). In terms of education, a significant portion are high school graduates (72.72%), with smaller groups having reached college level or graduated (13.64% each). Regarding barangay service, most have served for 4–6 years (68.18%), while others have 1–3 years (18.18%) or 7–10 years (9.09%) of experience. These figures suggest a predominantly male, married, and moderately experienced group with a solid educational foundation.</w:t>
      </w:r>
    </w:p>
    <w:p w14:paraId="13236ED6" w14:textId="77777777" w:rsidR="005C38FC" w:rsidRDefault="005C38FC" w:rsidP="005C38FC">
      <w:pPr>
        <w:ind w:firstLine="360"/>
        <w:jc w:val="both"/>
        <w:rPr>
          <w:rFonts w:ascii="Arial" w:hAnsi="Arial" w:cs="Arial"/>
        </w:rPr>
      </w:pPr>
    </w:p>
    <w:p w14:paraId="09070A6C" w14:textId="77777777" w:rsidR="005C38FC" w:rsidRDefault="005C38FC" w:rsidP="005C38FC">
      <w:pPr>
        <w:ind w:firstLine="360"/>
        <w:jc w:val="both"/>
        <w:rPr>
          <w:rFonts w:ascii="Arial" w:hAnsi="Arial" w:cs="Arial"/>
        </w:rPr>
      </w:pPr>
    </w:p>
    <w:p w14:paraId="2534E4C6" w14:textId="77777777" w:rsidR="005C38FC" w:rsidRDefault="005C38FC" w:rsidP="005C38FC">
      <w:pPr>
        <w:ind w:firstLine="360"/>
        <w:jc w:val="both"/>
        <w:rPr>
          <w:rFonts w:ascii="Arial" w:hAnsi="Arial" w:cs="Arial"/>
        </w:rPr>
      </w:pPr>
    </w:p>
    <w:p w14:paraId="13CCED47" w14:textId="77777777" w:rsidR="005C38FC" w:rsidRPr="005C38FC" w:rsidRDefault="005C38FC" w:rsidP="005C38FC">
      <w:pPr>
        <w:ind w:firstLine="360"/>
        <w:jc w:val="both"/>
        <w:rPr>
          <w:rFonts w:ascii="Arial" w:hAnsi="Arial" w:cs="Arial"/>
        </w:rPr>
      </w:pPr>
    </w:p>
    <w:p w14:paraId="24085E04" w14:textId="77777777" w:rsidR="005C38FC" w:rsidRDefault="005C38FC" w:rsidP="005C38FC">
      <w:pPr>
        <w:jc w:val="both"/>
        <w:rPr>
          <w:rFonts w:ascii="Arial" w:hAnsi="Arial" w:cs="Arial"/>
          <w:b/>
          <w:bCs/>
        </w:rPr>
      </w:pPr>
    </w:p>
    <w:p w14:paraId="2DD9FEC3" w14:textId="3A6156E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Leadership Styles of Barangay Captain</w:t>
      </w:r>
    </w:p>
    <w:p w14:paraId="1F0F40DB" w14:textId="77777777" w:rsidR="005C38FC" w:rsidRPr="005C38FC" w:rsidRDefault="005C38FC" w:rsidP="005C38FC">
      <w:pPr>
        <w:rPr>
          <w:rFonts w:ascii="Arial" w:hAnsi="Arial" w:cs="Arial"/>
          <w:b/>
          <w:bCs/>
        </w:rPr>
      </w:pPr>
      <w:r w:rsidRPr="005C38FC">
        <w:rPr>
          <w:rFonts w:ascii="Arial" w:hAnsi="Arial" w:cs="Arial"/>
          <w:b/>
          <w:bCs/>
        </w:rPr>
        <w:t>Table 3. Autocratic Style</w:t>
      </w:r>
    </w:p>
    <w:tbl>
      <w:tblPr>
        <w:tblStyle w:val="TableGrid"/>
        <w:tblW w:w="8613" w:type="dxa"/>
        <w:tblLook w:val="04A0" w:firstRow="1" w:lastRow="0" w:firstColumn="1" w:lastColumn="0" w:noHBand="0" w:noVBand="1"/>
      </w:tblPr>
      <w:tblGrid>
        <w:gridCol w:w="5732"/>
        <w:gridCol w:w="1376"/>
        <w:gridCol w:w="1505"/>
      </w:tblGrid>
      <w:tr w:rsidR="005C38FC" w:rsidRPr="005C38FC" w14:paraId="297E2F6A" w14:textId="77777777" w:rsidTr="005C38FC">
        <w:tc>
          <w:tcPr>
            <w:tcW w:w="5807" w:type="dxa"/>
          </w:tcPr>
          <w:p w14:paraId="2737C60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0" w:type="dxa"/>
          </w:tcPr>
          <w:p w14:paraId="21B41A4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w:t>
            </w:r>
          </w:p>
        </w:tc>
        <w:tc>
          <w:tcPr>
            <w:tcW w:w="1416" w:type="dxa"/>
          </w:tcPr>
          <w:p w14:paraId="1560468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0C9CE626" w14:textId="77777777" w:rsidTr="005C38FC">
        <w:tc>
          <w:tcPr>
            <w:tcW w:w="5807" w:type="dxa"/>
          </w:tcPr>
          <w:p w14:paraId="68EDB9D7"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lastRenderedPageBreak/>
              <w:t>Makes decisions without consulting others.</w:t>
            </w:r>
          </w:p>
        </w:tc>
        <w:tc>
          <w:tcPr>
            <w:tcW w:w="1390" w:type="dxa"/>
          </w:tcPr>
          <w:p w14:paraId="02FF602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3.2</w:t>
            </w:r>
          </w:p>
        </w:tc>
        <w:tc>
          <w:tcPr>
            <w:tcW w:w="1416" w:type="dxa"/>
          </w:tcPr>
          <w:p w14:paraId="1A17582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3E5B7C5" w14:textId="77777777" w:rsidTr="005C38FC">
        <w:tc>
          <w:tcPr>
            <w:tcW w:w="5807" w:type="dxa"/>
          </w:tcPr>
          <w:p w14:paraId="7A360975"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Exercises full control over barangay operations</w:t>
            </w:r>
          </w:p>
        </w:tc>
        <w:tc>
          <w:tcPr>
            <w:tcW w:w="1390" w:type="dxa"/>
          </w:tcPr>
          <w:p w14:paraId="0615BC8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3.5</w:t>
            </w:r>
          </w:p>
        </w:tc>
        <w:tc>
          <w:tcPr>
            <w:tcW w:w="1416" w:type="dxa"/>
          </w:tcPr>
          <w:p w14:paraId="0AEF283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0D5CD171" w14:textId="77777777" w:rsidTr="005C38FC">
        <w:tc>
          <w:tcPr>
            <w:tcW w:w="5807" w:type="dxa"/>
            <w:vAlign w:val="center"/>
          </w:tcPr>
          <w:p w14:paraId="6EC7BD7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Expects strict compliance with rules.</w:t>
            </w:r>
          </w:p>
        </w:tc>
        <w:tc>
          <w:tcPr>
            <w:tcW w:w="1390" w:type="dxa"/>
          </w:tcPr>
          <w:p w14:paraId="7FBD0B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416" w:type="dxa"/>
          </w:tcPr>
          <w:p w14:paraId="126A26B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1B94AFD" w14:textId="77777777" w:rsidTr="005C38FC">
        <w:tc>
          <w:tcPr>
            <w:tcW w:w="5807" w:type="dxa"/>
            <w:vAlign w:val="center"/>
          </w:tcPr>
          <w:p w14:paraId="3CDB990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 xml:space="preserve">Limits delegation of tasks. </w:t>
            </w:r>
          </w:p>
        </w:tc>
        <w:tc>
          <w:tcPr>
            <w:tcW w:w="1390" w:type="dxa"/>
          </w:tcPr>
          <w:p w14:paraId="4F8B0F4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416" w:type="dxa"/>
          </w:tcPr>
          <w:p w14:paraId="24D670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88465B7" w14:textId="77777777" w:rsidTr="005C38FC">
        <w:tc>
          <w:tcPr>
            <w:tcW w:w="5807" w:type="dxa"/>
            <w:vAlign w:val="center"/>
          </w:tcPr>
          <w:p w14:paraId="4C7EA4C6"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Prioritizes authority over collaboration.</w:t>
            </w:r>
          </w:p>
        </w:tc>
        <w:tc>
          <w:tcPr>
            <w:tcW w:w="1390" w:type="dxa"/>
          </w:tcPr>
          <w:p w14:paraId="31842A1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3.3</w:t>
            </w:r>
          </w:p>
        </w:tc>
        <w:tc>
          <w:tcPr>
            <w:tcW w:w="1416" w:type="dxa"/>
          </w:tcPr>
          <w:p w14:paraId="3650100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05AE3E29" w14:textId="77777777" w:rsidTr="005C38FC">
        <w:tc>
          <w:tcPr>
            <w:tcW w:w="5807" w:type="dxa"/>
            <w:vAlign w:val="center"/>
          </w:tcPr>
          <w:p w14:paraId="4A3EF0A7" w14:textId="77777777" w:rsidR="005C38FC" w:rsidRPr="005C38FC" w:rsidRDefault="005C38FC" w:rsidP="00D64FB5">
            <w:pPr>
              <w:pStyle w:val="ListParagraph"/>
              <w:jc w:val="center"/>
              <w:rPr>
                <w:rFonts w:ascii="Arial" w:hAnsi="Arial" w:cs="Arial"/>
                <w:b/>
                <w:bCs/>
                <w:sz w:val="20"/>
                <w:szCs w:val="20"/>
              </w:rPr>
            </w:pPr>
            <w:r w:rsidRPr="005C38FC">
              <w:rPr>
                <w:rFonts w:ascii="Arial" w:hAnsi="Arial" w:cs="Arial"/>
                <w:b/>
                <w:bCs/>
                <w:sz w:val="20"/>
                <w:szCs w:val="20"/>
              </w:rPr>
              <w:t>Overall Mean</w:t>
            </w:r>
          </w:p>
        </w:tc>
        <w:tc>
          <w:tcPr>
            <w:tcW w:w="1390" w:type="dxa"/>
          </w:tcPr>
          <w:p w14:paraId="6BA301F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3.42</w:t>
            </w:r>
          </w:p>
        </w:tc>
        <w:tc>
          <w:tcPr>
            <w:tcW w:w="1416" w:type="dxa"/>
          </w:tcPr>
          <w:p w14:paraId="678F75F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089356CE" w14:textId="77777777" w:rsidR="005C38FC" w:rsidRPr="005C38FC" w:rsidRDefault="005C38FC" w:rsidP="005C38FC">
      <w:pPr>
        <w:rPr>
          <w:rFonts w:ascii="Arial" w:hAnsi="Arial" w:cs="Arial"/>
          <w:b/>
          <w:bCs/>
        </w:rPr>
      </w:pPr>
    </w:p>
    <w:p w14:paraId="1775E140" w14:textId="77777777" w:rsidR="005C38FC" w:rsidRPr="005C38FC" w:rsidRDefault="005C38FC" w:rsidP="005C38FC">
      <w:pPr>
        <w:ind w:firstLine="720"/>
        <w:jc w:val="both"/>
        <w:rPr>
          <w:rFonts w:ascii="Arial" w:hAnsi="Arial" w:cs="Arial"/>
        </w:rPr>
      </w:pPr>
      <w:r w:rsidRPr="005C38FC">
        <w:rPr>
          <w:rFonts w:ascii="Arial" w:hAnsi="Arial" w:cs="Arial"/>
        </w:rPr>
        <w:t>Table 3 presents the mean scores and interpretations of barangay leaders' use of autocratic leadership traits. With an overall mean of 3.42, the style is interpreted as "Often" practiced. Specifically, leaders often exercise full control over barangay operations (3.5) and expect strict compliance with rules (4.1), indicating a preference for order and discipline. However, they only sometimes make decisions without consultation (3.2), limit delegation (3.0), and prioritize authority over collaboration (3.3), suggesting that while control is valued, it is not absolute. This balance may reflect the need for decisive leadership in community governance while still allowing some flexibility.</w:t>
      </w:r>
    </w:p>
    <w:p w14:paraId="773373C3" w14:textId="77777777" w:rsidR="005C38FC" w:rsidRDefault="005C38FC" w:rsidP="005C38FC">
      <w:pPr>
        <w:ind w:firstLine="720"/>
        <w:jc w:val="both"/>
        <w:rPr>
          <w:rFonts w:ascii="Arial" w:hAnsi="Arial" w:cs="Arial"/>
        </w:rPr>
      </w:pPr>
    </w:p>
    <w:p w14:paraId="204F0182" w14:textId="53DA426F" w:rsidR="005C38FC" w:rsidRPr="005C38FC" w:rsidRDefault="005C38FC" w:rsidP="005C38FC">
      <w:pPr>
        <w:ind w:firstLine="720"/>
        <w:jc w:val="both"/>
        <w:rPr>
          <w:rFonts w:ascii="Arial" w:hAnsi="Arial" w:cs="Arial"/>
        </w:rPr>
      </w:pPr>
      <w:r w:rsidRPr="005C38FC">
        <w:rPr>
          <w:rFonts w:ascii="Arial" w:hAnsi="Arial" w:cs="Arial"/>
        </w:rPr>
        <w:t>This suggests that while barangay leaders sometimes make decisions independently and limit delegation, they frequently exercise control and expect strict compliance with rules. Such tendencies reflect a preference for structured governance, especially in situations demanding order and accountability. In the study of Rodriguez, 2025, it found that authoritarian leadership styles among barangay officials in La Union, Philippines, significantly influenced governance performance, particularly in maintaining discipline and operational efficiency. This connection underscores how autocratic traits, though not universally dominant, play a strategic role in grassroots governance when stability and rule enforcement are prioritized.</w:t>
      </w:r>
    </w:p>
    <w:p w14:paraId="5D5E682D" w14:textId="77777777" w:rsidR="005C38FC" w:rsidRDefault="005C38FC" w:rsidP="005C38FC">
      <w:pPr>
        <w:ind w:firstLine="720"/>
        <w:jc w:val="both"/>
        <w:rPr>
          <w:rFonts w:ascii="Arial" w:hAnsi="Arial" w:cs="Arial"/>
        </w:rPr>
      </w:pPr>
    </w:p>
    <w:p w14:paraId="11F9A6FB" w14:textId="14BACD30" w:rsidR="005C38FC" w:rsidRDefault="005C38FC" w:rsidP="005C38FC">
      <w:pPr>
        <w:ind w:firstLine="720"/>
        <w:jc w:val="both"/>
        <w:rPr>
          <w:rFonts w:ascii="Arial" w:hAnsi="Arial" w:cs="Arial"/>
        </w:rPr>
      </w:pPr>
      <w:r w:rsidRPr="005C38FC">
        <w:rPr>
          <w:rFonts w:ascii="Arial" w:hAnsi="Arial" w:cs="Arial"/>
        </w:rPr>
        <w:t>This authoritarian Leadership theory supports the idea that autocratic leadership is effective in environments requiring discipline, structure, and quick decision-making, such as barangay governance during emergencies or enforcement of local ordinances (Hidayat et. al, 2013).</w:t>
      </w:r>
    </w:p>
    <w:p w14:paraId="7D10D4EB" w14:textId="77777777" w:rsidR="005C38FC" w:rsidRPr="005C38FC" w:rsidRDefault="005C38FC" w:rsidP="005C38FC">
      <w:pPr>
        <w:ind w:firstLine="720"/>
        <w:jc w:val="both"/>
        <w:rPr>
          <w:rFonts w:ascii="Arial" w:hAnsi="Arial" w:cs="Arial"/>
          <w:b/>
          <w:bCs/>
        </w:rPr>
      </w:pPr>
    </w:p>
    <w:p w14:paraId="31879AFD" w14:textId="77777777" w:rsidR="005C38FC" w:rsidRPr="005C38FC" w:rsidRDefault="005C38FC" w:rsidP="005C38FC">
      <w:pPr>
        <w:rPr>
          <w:rFonts w:ascii="Arial" w:hAnsi="Arial" w:cs="Arial"/>
        </w:rPr>
      </w:pPr>
      <w:r w:rsidRPr="005C38FC">
        <w:rPr>
          <w:rFonts w:ascii="Arial" w:hAnsi="Arial" w:cs="Arial"/>
          <w:b/>
          <w:bCs/>
        </w:rPr>
        <w:t>Table 4. Democratic Style</w:t>
      </w:r>
    </w:p>
    <w:tbl>
      <w:tblPr>
        <w:tblStyle w:val="TableGrid"/>
        <w:tblW w:w="8755" w:type="dxa"/>
        <w:tblLook w:val="04A0" w:firstRow="1" w:lastRow="0" w:firstColumn="1" w:lastColumn="0" w:noHBand="0" w:noVBand="1"/>
      </w:tblPr>
      <w:tblGrid>
        <w:gridCol w:w="5807"/>
        <w:gridCol w:w="1418"/>
        <w:gridCol w:w="1530"/>
      </w:tblGrid>
      <w:tr w:rsidR="005C38FC" w:rsidRPr="005C38FC" w14:paraId="5DB99CAA" w14:textId="77777777" w:rsidTr="005C38FC">
        <w:tc>
          <w:tcPr>
            <w:tcW w:w="5807" w:type="dxa"/>
          </w:tcPr>
          <w:p w14:paraId="3A51B1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418" w:type="dxa"/>
          </w:tcPr>
          <w:p w14:paraId="6B0F9FE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0" w:type="dxa"/>
          </w:tcPr>
          <w:p w14:paraId="517702F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ECDFFFB" w14:textId="77777777" w:rsidTr="005C38FC">
        <w:tc>
          <w:tcPr>
            <w:tcW w:w="5807" w:type="dxa"/>
          </w:tcPr>
          <w:p w14:paraId="34BC04EB"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Encourages participation in decision-making.</w:t>
            </w:r>
          </w:p>
        </w:tc>
        <w:tc>
          <w:tcPr>
            <w:tcW w:w="1418" w:type="dxa"/>
          </w:tcPr>
          <w:p w14:paraId="2C15791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530" w:type="dxa"/>
          </w:tcPr>
          <w:p w14:paraId="4ED28F3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CA22548" w14:textId="77777777" w:rsidTr="005C38FC">
        <w:tc>
          <w:tcPr>
            <w:tcW w:w="5807" w:type="dxa"/>
          </w:tcPr>
          <w:p w14:paraId="3FE244CF"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Values input from barangay officials and residents.</w:t>
            </w:r>
          </w:p>
        </w:tc>
        <w:tc>
          <w:tcPr>
            <w:tcW w:w="1418" w:type="dxa"/>
          </w:tcPr>
          <w:p w14:paraId="6676802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530" w:type="dxa"/>
          </w:tcPr>
          <w:p w14:paraId="6B1F58E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BF0AD81" w14:textId="77777777" w:rsidTr="005C38FC">
        <w:tc>
          <w:tcPr>
            <w:tcW w:w="5807" w:type="dxa"/>
            <w:vAlign w:val="center"/>
          </w:tcPr>
          <w:p w14:paraId="637CF7C5"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Promotes transparency in governance.</w:t>
            </w:r>
          </w:p>
        </w:tc>
        <w:tc>
          <w:tcPr>
            <w:tcW w:w="1418" w:type="dxa"/>
          </w:tcPr>
          <w:p w14:paraId="4C3A3EB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530" w:type="dxa"/>
          </w:tcPr>
          <w:p w14:paraId="7185FAB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4C7B9" w14:textId="77777777" w:rsidTr="005C38FC">
        <w:tc>
          <w:tcPr>
            <w:tcW w:w="5807" w:type="dxa"/>
            <w:vAlign w:val="center"/>
          </w:tcPr>
          <w:p w14:paraId="1B3CF220"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Facilitates open discussions before making decisions.</w:t>
            </w:r>
          </w:p>
        </w:tc>
        <w:tc>
          <w:tcPr>
            <w:tcW w:w="1418" w:type="dxa"/>
          </w:tcPr>
          <w:p w14:paraId="0C217B5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530" w:type="dxa"/>
          </w:tcPr>
          <w:p w14:paraId="7B845CB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7AFD152" w14:textId="77777777" w:rsidTr="005C38FC">
        <w:tc>
          <w:tcPr>
            <w:tcW w:w="5807" w:type="dxa"/>
            <w:vAlign w:val="center"/>
          </w:tcPr>
          <w:p w14:paraId="26CEBA62"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Shares leadership responsibilities.</w:t>
            </w:r>
          </w:p>
        </w:tc>
        <w:tc>
          <w:tcPr>
            <w:tcW w:w="1418" w:type="dxa"/>
          </w:tcPr>
          <w:p w14:paraId="63D1019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530" w:type="dxa"/>
          </w:tcPr>
          <w:p w14:paraId="6436DC5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4890FE" w14:textId="77777777" w:rsidTr="005C38FC">
        <w:tc>
          <w:tcPr>
            <w:tcW w:w="5807" w:type="dxa"/>
            <w:vAlign w:val="center"/>
          </w:tcPr>
          <w:p w14:paraId="1EFDF6D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418" w:type="dxa"/>
          </w:tcPr>
          <w:p w14:paraId="0FF3EEA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w:t>
            </w:r>
          </w:p>
        </w:tc>
        <w:tc>
          <w:tcPr>
            <w:tcW w:w="1530" w:type="dxa"/>
          </w:tcPr>
          <w:p w14:paraId="1C172DE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3AEF4235" w14:textId="77777777" w:rsidR="005C38FC" w:rsidRPr="005C38FC" w:rsidRDefault="005C38FC" w:rsidP="005C38FC">
      <w:pPr>
        <w:jc w:val="both"/>
        <w:rPr>
          <w:rFonts w:ascii="Arial" w:hAnsi="Arial" w:cs="Arial"/>
        </w:rPr>
      </w:pPr>
    </w:p>
    <w:p w14:paraId="07CBAE3E" w14:textId="77777777" w:rsidR="005C38FC" w:rsidRPr="005C38FC" w:rsidRDefault="005C38FC" w:rsidP="005C38FC">
      <w:pPr>
        <w:ind w:firstLine="720"/>
        <w:jc w:val="both"/>
        <w:rPr>
          <w:rFonts w:ascii="Arial" w:hAnsi="Arial" w:cs="Arial"/>
        </w:rPr>
      </w:pPr>
      <w:r w:rsidRPr="005C38FC">
        <w:rPr>
          <w:rFonts w:ascii="Arial" w:hAnsi="Arial" w:cs="Arial"/>
        </w:rPr>
        <w:t>The results in Table 4 show that the Democratic Leadership Style is always practiced by barangay officials, with an overall mean of 4.3. This reflects a strong commitment to participatory governance, where leaders consistently encourage decision-making involvement (4.4), value input from constituents (4.5), and promote transparency (4.3). This suggests that these practices foster trust, collaboration, and accountability in local leadership.</w:t>
      </w:r>
    </w:p>
    <w:p w14:paraId="0A3B5242" w14:textId="77777777" w:rsidR="005C38FC" w:rsidRDefault="005C38FC" w:rsidP="005C38FC">
      <w:pPr>
        <w:ind w:firstLine="720"/>
        <w:jc w:val="both"/>
        <w:rPr>
          <w:rFonts w:ascii="Arial" w:hAnsi="Arial" w:cs="Arial"/>
        </w:rPr>
      </w:pPr>
    </w:p>
    <w:p w14:paraId="2BE842D6" w14:textId="7DA6FCC0" w:rsidR="005C38FC" w:rsidRDefault="005C38FC" w:rsidP="005C38FC">
      <w:pPr>
        <w:ind w:firstLine="720"/>
        <w:jc w:val="both"/>
        <w:rPr>
          <w:rFonts w:ascii="Arial" w:hAnsi="Arial" w:cs="Arial"/>
        </w:rPr>
      </w:pPr>
      <w:r w:rsidRPr="005C38FC">
        <w:rPr>
          <w:rFonts w:ascii="Arial" w:hAnsi="Arial" w:cs="Arial"/>
        </w:rPr>
        <w:t xml:space="preserve">This finding aligns with a study by Andrade et. al, 2025, which found that democratic leadership significantly enhances community engagement and transparency in barangay governance. The study emphasized that when leaders facilitate open discussions and share responsibilities, it leads to more inclusive and effective decision-making. Furthermore, this leadership </w:t>
      </w:r>
      <w:proofErr w:type="spellStart"/>
      <w:r w:rsidRPr="005C38FC">
        <w:rPr>
          <w:rFonts w:ascii="Arial" w:hAnsi="Arial" w:cs="Arial"/>
        </w:rPr>
        <w:t>behaviour</w:t>
      </w:r>
      <w:proofErr w:type="spellEnd"/>
      <w:r w:rsidRPr="005C38FC">
        <w:rPr>
          <w:rFonts w:ascii="Arial" w:hAnsi="Arial" w:cs="Arial"/>
        </w:rPr>
        <w:t xml:space="preserve"> closely aligns with Servant Leadership Theory, which emphasizes that </w:t>
      </w:r>
      <w:r w:rsidRPr="005C38FC">
        <w:rPr>
          <w:rFonts w:ascii="Arial" w:hAnsi="Arial" w:cs="Arial"/>
        </w:rPr>
        <w:lastRenderedPageBreak/>
        <w:t>effective leaders prioritize the needs of their constituents, empower others, and build community. Barangay officials who facilitate open discussions and share responsibilities embody the servant leader’s role of steward and facilitator, rather than commander.</w:t>
      </w:r>
    </w:p>
    <w:p w14:paraId="72D4A4EC" w14:textId="77777777" w:rsidR="005C38FC" w:rsidRPr="005C38FC" w:rsidRDefault="005C38FC" w:rsidP="005C38FC">
      <w:pPr>
        <w:ind w:firstLine="720"/>
        <w:jc w:val="both"/>
        <w:rPr>
          <w:rFonts w:ascii="Arial" w:hAnsi="Arial" w:cs="Arial"/>
        </w:rPr>
      </w:pPr>
    </w:p>
    <w:p w14:paraId="0858DC12" w14:textId="77777777" w:rsidR="005C38FC" w:rsidRPr="005C38FC" w:rsidRDefault="005C38FC" w:rsidP="005C38FC">
      <w:pPr>
        <w:rPr>
          <w:rFonts w:ascii="Arial" w:hAnsi="Arial" w:cs="Arial"/>
          <w:b/>
          <w:bCs/>
        </w:rPr>
      </w:pPr>
      <w:r w:rsidRPr="005C38FC">
        <w:rPr>
          <w:rFonts w:ascii="Arial" w:hAnsi="Arial" w:cs="Arial"/>
          <w:b/>
          <w:bCs/>
        </w:rPr>
        <w:t>Table 5. Laissez-faire Style</w:t>
      </w:r>
    </w:p>
    <w:tbl>
      <w:tblPr>
        <w:tblStyle w:val="TableGrid"/>
        <w:tblW w:w="8755" w:type="dxa"/>
        <w:tblLook w:val="04A0" w:firstRow="1" w:lastRow="0" w:firstColumn="1" w:lastColumn="0" w:noHBand="0" w:noVBand="1"/>
      </w:tblPr>
      <w:tblGrid>
        <w:gridCol w:w="5665"/>
        <w:gridCol w:w="1545"/>
        <w:gridCol w:w="1545"/>
      </w:tblGrid>
      <w:tr w:rsidR="005C38FC" w:rsidRPr="005C38FC" w14:paraId="609BD87A" w14:textId="77777777" w:rsidTr="005C38FC">
        <w:tc>
          <w:tcPr>
            <w:tcW w:w="5665" w:type="dxa"/>
          </w:tcPr>
          <w:p w14:paraId="53FF473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5" w:type="dxa"/>
          </w:tcPr>
          <w:p w14:paraId="035C47C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45" w:type="dxa"/>
          </w:tcPr>
          <w:p w14:paraId="063955C3"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5FDECE" w14:textId="77777777" w:rsidTr="005C38FC">
        <w:tc>
          <w:tcPr>
            <w:tcW w:w="5665" w:type="dxa"/>
          </w:tcPr>
          <w:p w14:paraId="55CCBAD4"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Allows officials to work independently.</w:t>
            </w:r>
          </w:p>
        </w:tc>
        <w:tc>
          <w:tcPr>
            <w:tcW w:w="1545" w:type="dxa"/>
          </w:tcPr>
          <w:p w14:paraId="2A28302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3.6</w:t>
            </w:r>
          </w:p>
        </w:tc>
        <w:tc>
          <w:tcPr>
            <w:tcW w:w="1545" w:type="dxa"/>
          </w:tcPr>
          <w:p w14:paraId="62CD34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1C74600" w14:textId="77777777" w:rsidTr="005C38FC">
        <w:tc>
          <w:tcPr>
            <w:tcW w:w="5665" w:type="dxa"/>
          </w:tcPr>
          <w:p w14:paraId="79F3760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Avoids direct involvement in minor issues.</w:t>
            </w:r>
          </w:p>
        </w:tc>
        <w:tc>
          <w:tcPr>
            <w:tcW w:w="1545" w:type="dxa"/>
          </w:tcPr>
          <w:p w14:paraId="0C04BC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3.4</w:t>
            </w:r>
          </w:p>
        </w:tc>
        <w:tc>
          <w:tcPr>
            <w:tcW w:w="1545" w:type="dxa"/>
          </w:tcPr>
          <w:p w14:paraId="2CB6898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2D7A818F" w14:textId="77777777" w:rsidTr="005C38FC">
        <w:tc>
          <w:tcPr>
            <w:tcW w:w="5665" w:type="dxa"/>
            <w:vAlign w:val="center"/>
          </w:tcPr>
          <w:p w14:paraId="04D56A29"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Provides minimal supervision.</w:t>
            </w:r>
          </w:p>
        </w:tc>
        <w:tc>
          <w:tcPr>
            <w:tcW w:w="1545" w:type="dxa"/>
          </w:tcPr>
          <w:p w14:paraId="0A5659A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2.9</w:t>
            </w:r>
          </w:p>
        </w:tc>
        <w:tc>
          <w:tcPr>
            <w:tcW w:w="1545" w:type="dxa"/>
          </w:tcPr>
          <w:p w14:paraId="2DB901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03A89FB" w14:textId="77777777" w:rsidTr="005C38FC">
        <w:tc>
          <w:tcPr>
            <w:tcW w:w="5665" w:type="dxa"/>
            <w:vAlign w:val="center"/>
          </w:tcPr>
          <w:p w14:paraId="4FC9156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Delegates tasks without follow-up.</w:t>
            </w:r>
          </w:p>
        </w:tc>
        <w:tc>
          <w:tcPr>
            <w:tcW w:w="1545" w:type="dxa"/>
          </w:tcPr>
          <w:p w14:paraId="7047E59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2.8</w:t>
            </w:r>
          </w:p>
        </w:tc>
        <w:tc>
          <w:tcPr>
            <w:tcW w:w="1545" w:type="dxa"/>
          </w:tcPr>
          <w:p w14:paraId="113EC5E5"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B3D0EBE" w14:textId="77777777" w:rsidTr="005C38FC">
        <w:tc>
          <w:tcPr>
            <w:tcW w:w="5665" w:type="dxa"/>
            <w:vAlign w:val="center"/>
          </w:tcPr>
          <w:p w14:paraId="50CC26F8"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Relies on others to initiate action.</w:t>
            </w:r>
          </w:p>
        </w:tc>
        <w:tc>
          <w:tcPr>
            <w:tcW w:w="1545" w:type="dxa"/>
          </w:tcPr>
          <w:p w14:paraId="42FFC831"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545" w:type="dxa"/>
          </w:tcPr>
          <w:p w14:paraId="69AFE04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6022483" w14:textId="77777777" w:rsidTr="005C38FC">
        <w:tc>
          <w:tcPr>
            <w:tcW w:w="5665" w:type="dxa"/>
            <w:vAlign w:val="center"/>
          </w:tcPr>
          <w:p w14:paraId="106B52E9" w14:textId="77777777" w:rsidR="005C38FC" w:rsidRPr="005C38FC" w:rsidRDefault="005C38FC" w:rsidP="00D64FB5">
            <w:pPr>
              <w:pStyle w:val="ListParagraph"/>
              <w:jc w:val="center"/>
              <w:rPr>
                <w:rFonts w:ascii="Arial" w:hAnsi="Arial" w:cs="Arial"/>
                <w:sz w:val="20"/>
                <w:szCs w:val="20"/>
              </w:rPr>
            </w:pPr>
            <w:r w:rsidRPr="005C38FC">
              <w:rPr>
                <w:rFonts w:ascii="Arial" w:hAnsi="Arial" w:cs="Arial"/>
                <w:b/>
                <w:bCs/>
                <w:sz w:val="20"/>
                <w:szCs w:val="20"/>
              </w:rPr>
              <w:t>Overall Mean</w:t>
            </w:r>
          </w:p>
        </w:tc>
        <w:tc>
          <w:tcPr>
            <w:tcW w:w="1545" w:type="dxa"/>
          </w:tcPr>
          <w:p w14:paraId="00587DD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3.14</w:t>
            </w:r>
          </w:p>
        </w:tc>
        <w:tc>
          <w:tcPr>
            <w:tcW w:w="1545" w:type="dxa"/>
          </w:tcPr>
          <w:p w14:paraId="5DE0D96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Sometimes</w:t>
            </w:r>
          </w:p>
        </w:tc>
      </w:tr>
    </w:tbl>
    <w:p w14:paraId="6B3F6564" w14:textId="77777777" w:rsidR="005C38FC" w:rsidRPr="005C38FC" w:rsidRDefault="005C38FC" w:rsidP="005C38FC">
      <w:pPr>
        <w:rPr>
          <w:rFonts w:ascii="Arial" w:hAnsi="Arial" w:cs="Arial"/>
          <w:b/>
          <w:bCs/>
        </w:rPr>
      </w:pPr>
    </w:p>
    <w:p w14:paraId="7A21A92E" w14:textId="77777777" w:rsidR="005C38FC" w:rsidRPr="005C38FC" w:rsidRDefault="005C38FC" w:rsidP="005C38FC">
      <w:pPr>
        <w:ind w:firstLine="720"/>
        <w:jc w:val="both"/>
        <w:rPr>
          <w:rFonts w:ascii="Arial" w:hAnsi="Arial" w:cs="Arial"/>
        </w:rPr>
      </w:pPr>
      <w:r w:rsidRPr="005C38FC">
        <w:rPr>
          <w:rFonts w:ascii="Arial" w:hAnsi="Arial" w:cs="Arial"/>
        </w:rPr>
        <w:t>Table 5 reveals that the Laissez-faire Leadership Style is only sometimes practiced by barangay officials, with an overall mean of 3.14. While leaders often allow officials to work independently (3.6), they only sometimes avoid involvement in minor issues (3.4), provide minimal supervision (2.9), delegate without follow-up (2.8), and rely on others to initiate action (3.0). This suggests a leadership approach that occasionally leans toward autonomy but lacks consistent application. The results imply that while barangay leaders may trust their team’s independence, they still maintain a degree of oversight and involvement.</w:t>
      </w:r>
    </w:p>
    <w:p w14:paraId="157833DE" w14:textId="77777777" w:rsidR="005C38FC" w:rsidRDefault="005C38FC" w:rsidP="005C38FC">
      <w:pPr>
        <w:ind w:firstLine="720"/>
        <w:jc w:val="both"/>
        <w:rPr>
          <w:rFonts w:ascii="Arial" w:hAnsi="Arial" w:cs="Arial"/>
        </w:rPr>
      </w:pPr>
    </w:p>
    <w:p w14:paraId="786453A7" w14:textId="3262DAFF" w:rsidR="005C38FC" w:rsidRPr="005C38FC" w:rsidRDefault="005C38FC" w:rsidP="005C38FC">
      <w:pPr>
        <w:ind w:firstLine="720"/>
        <w:jc w:val="both"/>
        <w:rPr>
          <w:rFonts w:ascii="Arial" w:hAnsi="Arial" w:cs="Arial"/>
        </w:rPr>
      </w:pPr>
      <w:r w:rsidRPr="005C38FC">
        <w:rPr>
          <w:rFonts w:ascii="Arial" w:hAnsi="Arial" w:cs="Arial"/>
        </w:rPr>
        <w:t>This finding is supported by a study of Abenoja et. al, 2024</w:t>
      </w:r>
      <w:r w:rsidRPr="005C38FC">
        <w:t xml:space="preserve">, </w:t>
      </w:r>
      <w:r w:rsidRPr="005C38FC">
        <w:rPr>
          <w:rFonts w:ascii="Arial" w:hAnsi="Arial" w:cs="Arial"/>
        </w:rPr>
        <w:t>which found that laissez-faire leadership was the least preferred style among barangay officials, primarily due to its limited impact on motivation and accountability. The study emphasized that while some autonomy is beneficial, excessive detachment can hinder performance and community engagement. This pattern aligns with Situational Leadership Theory, which proposes that effective leaders adjust their style based on the readiness and competence of their team. In this case, barangay officials may adopt a laissez-faire approach when working with experienced or self-directed staff but shift to more directive styles when closer supervision is needed. Such flexibility ensures that leadership remains responsive to varying community and operational demands.</w:t>
      </w:r>
    </w:p>
    <w:p w14:paraId="3BEA16F1" w14:textId="77777777" w:rsidR="005C38FC" w:rsidRPr="005C38FC" w:rsidRDefault="005C38FC" w:rsidP="005C38FC">
      <w:pPr>
        <w:ind w:firstLine="720"/>
        <w:jc w:val="both"/>
        <w:rPr>
          <w:rFonts w:ascii="Arial" w:hAnsi="Arial" w:cs="Arial"/>
        </w:rPr>
      </w:pPr>
    </w:p>
    <w:p w14:paraId="1E7EFD56" w14:textId="77777777" w:rsidR="005C38FC" w:rsidRPr="005C38FC" w:rsidRDefault="005C38FC" w:rsidP="005C38FC">
      <w:pPr>
        <w:rPr>
          <w:rFonts w:ascii="Arial" w:hAnsi="Arial" w:cs="Arial"/>
          <w:b/>
          <w:bCs/>
        </w:rPr>
      </w:pPr>
      <w:r w:rsidRPr="005C38FC">
        <w:rPr>
          <w:rFonts w:ascii="Arial" w:hAnsi="Arial" w:cs="Arial"/>
          <w:b/>
          <w:bCs/>
        </w:rPr>
        <w:t>Table 6. Transformational Style</w:t>
      </w:r>
    </w:p>
    <w:tbl>
      <w:tblPr>
        <w:tblStyle w:val="TableGrid"/>
        <w:tblW w:w="8613" w:type="dxa"/>
        <w:tblLook w:val="04A0" w:firstRow="1" w:lastRow="0" w:firstColumn="1" w:lastColumn="0" w:noHBand="0" w:noVBand="1"/>
      </w:tblPr>
      <w:tblGrid>
        <w:gridCol w:w="5586"/>
        <w:gridCol w:w="1522"/>
        <w:gridCol w:w="1505"/>
      </w:tblGrid>
      <w:tr w:rsidR="005C38FC" w:rsidRPr="005C38FC" w14:paraId="17CF0E74" w14:textId="77777777" w:rsidTr="005C38FC">
        <w:tc>
          <w:tcPr>
            <w:tcW w:w="5665" w:type="dxa"/>
          </w:tcPr>
          <w:p w14:paraId="08C9814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1" w:type="dxa"/>
          </w:tcPr>
          <w:p w14:paraId="3571E4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407" w:type="dxa"/>
          </w:tcPr>
          <w:p w14:paraId="6D635C0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4076EF2A" w14:textId="77777777" w:rsidTr="005C38FC">
        <w:tc>
          <w:tcPr>
            <w:tcW w:w="5665" w:type="dxa"/>
          </w:tcPr>
          <w:p w14:paraId="7D6A46BD"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Inspires others with a clear vision.</w:t>
            </w:r>
          </w:p>
        </w:tc>
        <w:tc>
          <w:tcPr>
            <w:tcW w:w="1541" w:type="dxa"/>
          </w:tcPr>
          <w:p w14:paraId="7128AF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407" w:type="dxa"/>
          </w:tcPr>
          <w:p w14:paraId="40D82E5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EE6E0E7" w14:textId="77777777" w:rsidTr="005C38FC">
        <w:tc>
          <w:tcPr>
            <w:tcW w:w="5665" w:type="dxa"/>
            <w:vAlign w:val="center"/>
          </w:tcPr>
          <w:p w14:paraId="2DC1E82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Motivates barangay officials to exceed expectations.</w:t>
            </w:r>
          </w:p>
        </w:tc>
        <w:tc>
          <w:tcPr>
            <w:tcW w:w="1541" w:type="dxa"/>
          </w:tcPr>
          <w:p w14:paraId="02F3644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4E5BB2C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4628C2A" w14:textId="77777777" w:rsidTr="005C38FC">
        <w:tc>
          <w:tcPr>
            <w:tcW w:w="5665" w:type="dxa"/>
            <w:vAlign w:val="center"/>
          </w:tcPr>
          <w:p w14:paraId="6A4ECF8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Encourages innovation and new ideas.</w:t>
            </w:r>
          </w:p>
        </w:tc>
        <w:tc>
          <w:tcPr>
            <w:tcW w:w="1541" w:type="dxa"/>
          </w:tcPr>
          <w:p w14:paraId="6C7BCD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407" w:type="dxa"/>
          </w:tcPr>
          <w:p w14:paraId="6482AE3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14826" w14:textId="77777777" w:rsidTr="005C38FC">
        <w:tc>
          <w:tcPr>
            <w:tcW w:w="5665" w:type="dxa"/>
            <w:vAlign w:val="center"/>
          </w:tcPr>
          <w:p w14:paraId="53A7D75C"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Builds trust and respect among constituents.</w:t>
            </w:r>
          </w:p>
        </w:tc>
        <w:tc>
          <w:tcPr>
            <w:tcW w:w="1541" w:type="dxa"/>
          </w:tcPr>
          <w:p w14:paraId="68FDD5C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407" w:type="dxa"/>
          </w:tcPr>
          <w:p w14:paraId="6CFF796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4EC00D7E" w14:textId="77777777" w:rsidTr="005C38FC">
        <w:tc>
          <w:tcPr>
            <w:tcW w:w="5665" w:type="dxa"/>
            <w:vAlign w:val="center"/>
          </w:tcPr>
          <w:p w14:paraId="2099AAA8"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Supports personal and professional growth.</w:t>
            </w:r>
          </w:p>
        </w:tc>
        <w:tc>
          <w:tcPr>
            <w:tcW w:w="1541" w:type="dxa"/>
          </w:tcPr>
          <w:p w14:paraId="4234A2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783CC78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522C63F" w14:textId="77777777" w:rsidTr="005C38FC">
        <w:tc>
          <w:tcPr>
            <w:tcW w:w="5665" w:type="dxa"/>
            <w:vAlign w:val="center"/>
          </w:tcPr>
          <w:p w14:paraId="38D2672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41" w:type="dxa"/>
          </w:tcPr>
          <w:p w14:paraId="7ACB13F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407" w:type="dxa"/>
          </w:tcPr>
          <w:p w14:paraId="5BCA90D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221C1F54" w14:textId="77777777" w:rsidR="005C38FC" w:rsidRPr="005C38FC" w:rsidRDefault="005C38FC" w:rsidP="005C38FC">
      <w:pPr>
        <w:jc w:val="both"/>
        <w:rPr>
          <w:rFonts w:ascii="Arial" w:hAnsi="Arial" w:cs="Arial"/>
          <w:b/>
          <w:bCs/>
        </w:rPr>
      </w:pPr>
    </w:p>
    <w:p w14:paraId="2BEA9516" w14:textId="77777777" w:rsidR="005C38FC" w:rsidRPr="005C38FC" w:rsidRDefault="005C38FC" w:rsidP="005C38FC">
      <w:pPr>
        <w:ind w:firstLine="360"/>
        <w:jc w:val="both"/>
        <w:rPr>
          <w:rFonts w:ascii="Arial" w:hAnsi="Arial" w:cs="Arial"/>
        </w:rPr>
      </w:pPr>
      <w:r w:rsidRPr="005C38FC">
        <w:rPr>
          <w:rFonts w:ascii="Arial" w:hAnsi="Arial" w:cs="Arial"/>
        </w:rPr>
        <w:t xml:space="preserve">Table 6 reveals that the Transformational Leadership Style is consistently practiced by barangay officials, with an overall mean of 4.36 interpreted as “Always.” This indicates that leaders frequently inspire others with a clear vision (4.5), motivate their teams to exceed expectations (4.4), encourage innovation (4.2), build trust and respect (4.3), and support both personal and professional growth (4.4). These </w:t>
      </w:r>
      <w:proofErr w:type="spellStart"/>
      <w:r w:rsidRPr="005C38FC">
        <w:rPr>
          <w:rFonts w:ascii="Arial" w:hAnsi="Arial" w:cs="Arial"/>
        </w:rPr>
        <w:t>behaviours</w:t>
      </w:r>
      <w:proofErr w:type="spellEnd"/>
      <w:r w:rsidRPr="005C38FC">
        <w:rPr>
          <w:rFonts w:ascii="Arial" w:hAnsi="Arial" w:cs="Arial"/>
        </w:rPr>
        <w:t xml:space="preserve"> reflect a leadership approach focused on empowerment, vision-driven governance, and continuous development, hallmarks of transformational leadership.</w:t>
      </w:r>
    </w:p>
    <w:p w14:paraId="103DC3B8" w14:textId="77777777" w:rsidR="005C38FC" w:rsidRDefault="005C38FC" w:rsidP="005C38FC">
      <w:pPr>
        <w:ind w:firstLine="360"/>
        <w:jc w:val="both"/>
        <w:rPr>
          <w:rFonts w:ascii="Arial" w:hAnsi="Arial" w:cs="Arial"/>
        </w:rPr>
      </w:pPr>
    </w:p>
    <w:p w14:paraId="61662FFA" w14:textId="17FE422F" w:rsidR="005C38FC" w:rsidRPr="005C38FC" w:rsidRDefault="005C38FC" w:rsidP="005C38FC">
      <w:pPr>
        <w:ind w:firstLine="360"/>
        <w:jc w:val="both"/>
      </w:pPr>
      <w:r w:rsidRPr="005C38FC">
        <w:rPr>
          <w:rFonts w:ascii="Arial" w:hAnsi="Arial" w:cs="Arial"/>
        </w:rPr>
        <w:t>This finding aligns with the study by Plaza-</w:t>
      </w:r>
      <w:proofErr w:type="spellStart"/>
      <w:r w:rsidRPr="005C38FC">
        <w:rPr>
          <w:rFonts w:ascii="Arial" w:hAnsi="Arial" w:cs="Arial"/>
        </w:rPr>
        <w:t>Saligumba</w:t>
      </w:r>
      <w:proofErr w:type="spellEnd"/>
      <w:r w:rsidRPr="005C38FC">
        <w:rPr>
          <w:rFonts w:ascii="Arial" w:hAnsi="Arial" w:cs="Arial"/>
        </w:rPr>
        <w:t xml:space="preserve"> et. al, 2022</w:t>
      </w:r>
      <w:r w:rsidRPr="005C38FC">
        <w:t xml:space="preserve">, </w:t>
      </w:r>
      <w:r w:rsidRPr="005C38FC">
        <w:rPr>
          <w:rFonts w:ascii="Arial" w:hAnsi="Arial" w:cs="Arial"/>
        </w:rPr>
        <w:t xml:space="preserve">which found that transformational leadership significantly boosts motivation, performance, and community </w:t>
      </w:r>
      <w:r w:rsidRPr="005C38FC">
        <w:rPr>
          <w:rFonts w:ascii="Arial" w:hAnsi="Arial" w:cs="Arial"/>
        </w:rPr>
        <w:lastRenderedPageBreak/>
        <w:t>trust among barangay officials. The study emphasized that leaders who inspire and develop their teams foster more dynamic and responsive local governance.</w:t>
      </w:r>
      <w:r w:rsidRPr="005C38FC">
        <w:t xml:space="preserve"> </w:t>
      </w:r>
    </w:p>
    <w:p w14:paraId="284B727F" w14:textId="77777777" w:rsidR="005C38FC" w:rsidRPr="005C38FC" w:rsidRDefault="005C38FC" w:rsidP="005C38FC">
      <w:pPr>
        <w:ind w:firstLine="360"/>
        <w:jc w:val="both"/>
        <w:rPr>
          <w:rFonts w:ascii="Arial" w:hAnsi="Arial" w:cs="Arial"/>
        </w:rPr>
      </w:pPr>
      <w:r w:rsidRPr="005C38FC">
        <w:rPr>
          <w:rFonts w:ascii="Arial" w:hAnsi="Arial" w:cs="Arial"/>
        </w:rPr>
        <w:t xml:space="preserve">This leadership style aligns with the Transformational Leadership Theory, which emphasizes inspiring and motivating followers to achieve more than what is expected through idealized influence, intellectual stimulation, and individualized consideration. </w:t>
      </w:r>
    </w:p>
    <w:p w14:paraId="71744275" w14:textId="77777777" w:rsidR="005C38FC" w:rsidRPr="005C38FC" w:rsidRDefault="005C38FC" w:rsidP="005C38FC">
      <w:pPr>
        <w:jc w:val="both"/>
        <w:rPr>
          <w:rFonts w:ascii="Arial" w:hAnsi="Arial" w:cs="Arial"/>
        </w:rPr>
      </w:pPr>
    </w:p>
    <w:p w14:paraId="142677EB" w14:textId="77777777" w:rsidR="005C38FC" w:rsidRPr="005C38FC" w:rsidRDefault="005C38FC" w:rsidP="005C38FC">
      <w:pPr>
        <w:jc w:val="both"/>
        <w:rPr>
          <w:rFonts w:ascii="Arial" w:hAnsi="Arial" w:cs="Arial"/>
          <w:b/>
          <w:bCs/>
        </w:rPr>
      </w:pPr>
      <w:r w:rsidRPr="005C38FC">
        <w:rPr>
          <w:rFonts w:ascii="Arial" w:hAnsi="Arial" w:cs="Arial"/>
          <w:b/>
          <w:bCs/>
        </w:rPr>
        <w:t>Table 7. Ranking of Leadership Styles of the Barangay Captains</w:t>
      </w:r>
    </w:p>
    <w:tbl>
      <w:tblPr>
        <w:tblStyle w:val="TableGrid"/>
        <w:tblW w:w="8330" w:type="dxa"/>
        <w:tblLook w:val="04A0" w:firstRow="1" w:lastRow="0" w:firstColumn="1" w:lastColumn="0" w:noHBand="0" w:noVBand="1"/>
      </w:tblPr>
      <w:tblGrid>
        <w:gridCol w:w="4531"/>
        <w:gridCol w:w="2268"/>
        <w:gridCol w:w="1531"/>
      </w:tblGrid>
      <w:tr w:rsidR="005C38FC" w:rsidRPr="005C38FC" w14:paraId="044F028A" w14:textId="77777777" w:rsidTr="005C38FC">
        <w:tc>
          <w:tcPr>
            <w:tcW w:w="4531" w:type="dxa"/>
          </w:tcPr>
          <w:p w14:paraId="22D33E2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Leadership Styles</w:t>
            </w:r>
          </w:p>
        </w:tc>
        <w:tc>
          <w:tcPr>
            <w:tcW w:w="2268" w:type="dxa"/>
          </w:tcPr>
          <w:p w14:paraId="1D031D9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1" w:type="dxa"/>
          </w:tcPr>
          <w:p w14:paraId="1B937DD5"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0B471A4C" w14:textId="77777777" w:rsidTr="005C38FC">
        <w:tc>
          <w:tcPr>
            <w:tcW w:w="4531" w:type="dxa"/>
          </w:tcPr>
          <w:p w14:paraId="66211769" w14:textId="77777777" w:rsidR="005C38FC" w:rsidRPr="005C38FC" w:rsidRDefault="005C38FC" w:rsidP="00D64FB5">
            <w:pPr>
              <w:rPr>
                <w:rFonts w:ascii="Arial" w:hAnsi="Arial" w:cs="Arial"/>
                <w:sz w:val="20"/>
                <w:szCs w:val="20"/>
              </w:rPr>
            </w:pPr>
            <w:r w:rsidRPr="005C38FC">
              <w:rPr>
                <w:rFonts w:ascii="Arial" w:hAnsi="Arial" w:cs="Arial"/>
                <w:sz w:val="20"/>
                <w:szCs w:val="20"/>
              </w:rPr>
              <w:t>Autocratic Style</w:t>
            </w:r>
          </w:p>
        </w:tc>
        <w:tc>
          <w:tcPr>
            <w:tcW w:w="2268" w:type="dxa"/>
          </w:tcPr>
          <w:p w14:paraId="1E8C0897"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3.42</w:t>
            </w:r>
          </w:p>
        </w:tc>
        <w:tc>
          <w:tcPr>
            <w:tcW w:w="1531" w:type="dxa"/>
          </w:tcPr>
          <w:p w14:paraId="7D323C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r w:rsidRPr="005C38FC">
              <w:rPr>
                <w:rFonts w:ascii="Arial" w:hAnsi="Arial" w:cs="Arial"/>
                <w:sz w:val="20"/>
                <w:szCs w:val="20"/>
                <w:vertAlign w:val="superscript"/>
              </w:rPr>
              <w:t>rd</w:t>
            </w:r>
            <w:r w:rsidRPr="005C38FC">
              <w:rPr>
                <w:rFonts w:ascii="Arial" w:hAnsi="Arial" w:cs="Arial"/>
                <w:sz w:val="20"/>
                <w:szCs w:val="20"/>
              </w:rPr>
              <w:t xml:space="preserve"> </w:t>
            </w:r>
          </w:p>
        </w:tc>
      </w:tr>
      <w:tr w:rsidR="005C38FC" w:rsidRPr="005C38FC" w14:paraId="50BEC182" w14:textId="77777777" w:rsidTr="005C38FC">
        <w:tc>
          <w:tcPr>
            <w:tcW w:w="4531" w:type="dxa"/>
          </w:tcPr>
          <w:p w14:paraId="41C88065" w14:textId="77777777" w:rsidR="005C38FC" w:rsidRPr="005C38FC" w:rsidRDefault="005C38FC" w:rsidP="00D64FB5">
            <w:pPr>
              <w:rPr>
                <w:rFonts w:ascii="Arial" w:hAnsi="Arial" w:cs="Arial"/>
                <w:sz w:val="20"/>
                <w:szCs w:val="20"/>
              </w:rPr>
            </w:pPr>
            <w:r w:rsidRPr="005C38FC">
              <w:rPr>
                <w:rFonts w:ascii="Arial" w:hAnsi="Arial" w:cs="Arial"/>
                <w:sz w:val="20"/>
                <w:szCs w:val="20"/>
              </w:rPr>
              <w:t>Democratic Style</w:t>
            </w:r>
          </w:p>
        </w:tc>
        <w:tc>
          <w:tcPr>
            <w:tcW w:w="2268" w:type="dxa"/>
          </w:tcPr>
          <w:p w14:paraId="43F271AA"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4.30</w:t>
            </w:r>
          </w:p>
        </w:tc>
        <w:tc>
          <w:tcPr>
            <w:tcW w:w="1531" w:type="dxa"/>
          </w:tcPr>
          <w:p w14:paraId="46FF71D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r w:rsidRPr="005C38FC">
              <w:rPr>
                <w:rFonts w:ascii="Arial" w:hAnsi="Arial" w:cs="Arial"/>
                <w:sz w:val="20"/>
                <w:szCs w:val="20"/>
                <w:vertAlign w:val="superscript"/>
              </w:rPr>
              <w:t>nd</w:t>
            </w:r>
            <w:r w:rsidRPr="005C38FC">
              <w:rPr>
                <w:rFonts w:ascii="Arial" w:hAnsi="Arial" w:cs="Arial"/>
                <w:sz w:val="20"/>
                <w:szCs w:val="20"/>
              </w:rPr>
              <w:t xml:space="preserve"> </w:t>
            </w:r>
          </w:p>
        </w:tc>
      </w:tr>
      <w:tr w:rsidR="005C38FC" w:rsidRPr="005C38FC" w14:paraId="2F96DB35" w14:textId="77777777" w:rsidTr="005C38FC">
        <w:tc>
          <w:tcPr>
            <w:tcW w:w="4531" w:type="dxa"/>
            <w:vAlign w:val="center"/>
          </w:tcPr>
          <w:p w14:paraId="41127CDB" w14:textId="77777777" w:rsidR="005C38FC" w:rsidRPr="005C38FC" w:rsidRDefault="005C38FC" w:rsidP="00D64FB5">
            <w:pPr>
              <w:rPr>
                <w:rFonts w:ascii="Arial" w:hAnsi="Arial" w:cs="Arial"/>
                <w:sz w:val="20"/>
                <w:szCs w:val="20"/>
              </w:rPr>
            </w:pPr>
            <w:r w:rsidRPr="005C38FC">
              <w:rPr>
                <w:rFonts w:ascii="Arial" w:hAnsi="Arial" w:cs="Arial"/>
                <w:sz w:val="20"/>
                <w:szCs w:val="20"/>
              </w:rPr>
              <w:t>Laissez-faire Style</w:t>
            </w:r>
          </w:p>
        </w:tc>
        <w:tc>
          <w:tcPr>
            <w:tcW w:w="2268" w:type="dxa"/>
          </w:tcPr>
          <w:p w14:paraId="7D4CB539"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3.14</w:t>
            </w:r>
          </w:p>
        </w:tc>
        <w:tc>
          <w:tcPr>
            <w:tcW w:w="1531" w:type="dxa"/>
          </w:tcPr>
          <w:p w14:paraId="02D1397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r w:rsidRPr="005C38FC">
              <w:rPr>
                <w:rFonts w:ascii="Arial" w:hAnsi="Arial" w:cs="Arial"/>
                <w:sz w:val="20"/>
                <w:szCs w:val="20"/>
                <w:vertAlign w:val="superscript"/>
              </w:rPr>
              <w:t>th</w:t>
            </w:r>
            <w:r w:rsidRPr="005C38FC">
              <w:rPr>
                <w:rFonts w:ascii="Arial" w:hAnsi="Arial" w:cs="Arial"/>
                <w:sz w:val="20"/>
                <w:szCs w:val="20"/>
              </w:rPr>
              <w:t xml:space="preserve"> </w:t>
            </w:r>
          </w:p>
        </w:tc>
      </w:tr>
      <w:tr w:rsidR="005C38FC" w:rsidRPr="005C38FC" w14:paraId="2109E088" w14:textId="77777777" w:rsidTr="005C38FC">
        <w:tc>
          <w:tcPr>
            <w:tcW w:w="4531" w:type="dxa"/>
            <w:vAlign w:val="center"/>
          </w:tcPr>
          <w:p w14:paraId="49644A96"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Transformational Style</w:t>
            </w:r>
          </w:p>
        </w:tc>
        <w:tc>
          <w:tcPr>
            <w:tcW w:w="2268" w:type="dxa"/>
          </w:tcPr>
          <w:p w14:paraId="278E2E2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531" w:type="dxa"/>
          </w:tcPr>
          <w:p w14:paraId="148DDAA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w:t>
            </w:r>
            <w:r w:rsidRPr="005C38FC">
              <w:rPr>
                <w:rFonts w:ascii="Arial" w:hAnsi="Arial" w:cs="Arial"/>
                <w:b/>
                <w:bCs/>
                <w:sz w:val="20"/>
                <w:szCs w:val="20"/>
                <w:vertAlign w:val="superscript"/>
              </w:rPr>
              <w:t>st</w:t>
            </w:r>
            <w:r w:rsidRPr="005C38FC">
              <w:rPr>
                <w:rFonts w:ascii="Arial" w:hAnsi="Arial" w:cs="Arial"/>
                <w:b/>
                <w:bCs/>
                <w:sz w:val="20"/>
                <w:szCs w:val="20"/>
              </w:rPr>
              <w:t xml:space="preserve"> </w:t>
            </w:r>
          </w:p>
        </w:tc>
      </w:tr>
    </w:tbl>
    <w:p w14:paraId="12F78D29" w14:textId="77777777" w:rsidR="005C38FC" w:rsidRPr="005C38FC" w:rsidRDefault="005C38FC" w:rsidP="005C38FC">
      <w:pPr>
        <w:jc w:val="both"/>
        <w:rPr>
          <w:rFonts w:ascii="Arial" w:hAnsi="Arial" w:cs="Arial"/>
        </w:rPr>
      </w:pPr>
    </w:p>
    <w:p w14:paraId="3DEF29DF" w14:textId="77777777" w:rsidR="005C38FC" w:rsidRPr="005C38FC" w:rsidRDefault="005C38FC" w:rsidP="005C38FC">
      <w:pPr>
        <w:ind w:firstLine="360"/>
        <w:jc w:val="both"/>
        <w:rPr>
          <w:rFonts w:ascii="Arial" w:hAnsi="Arial" w:cs="Arial"/>
        </w:rPr>
      </w:pPr>
      <w:r w:rsidRPr="005C38FC">
        <w:rPr>
          <w:rFonts w:ascii="Arial" w:hAnsi="Arial" w:cs="Arial"/>
        </w:rPr>
        <w:t>Table 7 presents the ranking of leadership styles exhibited by barangay captains in Conner, Apayao, based on their mean scores. The transformational leadership style ranks highest with a mean of 4.36, indicating that barangay leaders frequently inspire, motivate, and support innovation and growth among their constituents. The democratic style follows closely with a mean of 4.30, reflecting a strong emphasis on participatory decision-making and transparency. The autocratic style ranks third at 3.42, suggesting occasional reliance on authority and control, while the laissez-faire style ranks lowest at 3.14, showing limited use of hands-off or passive leadership. This ranking highlights a preference for progressive and inclusive leadership approaches that align with effective micro-governance practices.</w:t>
      </w:r>
    </w:p>
    <w:p w14:paraId="5F61FB04" w14:textId="77777777" w:rsidR="005C38FC" w:rsidRDefault="005C38FC" w:rsidP="005C38FC">
      <w:pPr>
        <w:ind w:firstLine="360"/>
        <w:jc w:val="both"/>
        <w:rPr>
          <w:rFonts w:ascii="Arial" w:hAnsi="Arial" w:cs="Arial"/>
        </w:rPr>
      </w:pPr>
    </w:p>
    <w:p w14:paraId="1B2630E6" w14:textId="3CF6B3F1" w:rsidR="005C38FC" w:rsidRPr="005C38FC" w:rsidRDefault="005C38FC" w:rsidP="005C38FC">
      <w:pPr>
        <w:ind w:firstLine="360"/>
        <w:jc w:val="both"/>
        <w:rPr>
          <w:rFonts w:ascii="Arial" w:hAnsi="Arial" w:cs="Arial"/>
        </w:rPr>
      </w:pPr>
      <w:r w:rsidRPr="005C38FC">
        <w:rPr>
          <w:rFonts w:ascii="Arial" w:hAnsi="Arial" w:cs="Arial"/>
        </w:rPr>
        <w:t>This indicates that leadership in Conner, Apayao is predominantly transformational and democratic, as barangay captains consistently demonstrate visionary, motivational, and participatory approaches to governance. The high mean scores for these styles suggest that leaders actively inspire their constituents, promote transparency, and encourage inclusive decision-making. While autocratic tendencies appear occasionally, and laissez-faire practices are minimal, the overall leadership profile reflects a progressive and engaged model of micro-governance, one that values collaboration, innovation, and community empowerment.</w:t>
      </w:r>
    </w:p>
    <w:p w14:paraId="232E95B6" w14:textId="77777777" w:rsidR="005C38FC" w:rsidRPr="005C38FC" w:rsidRDefault="005C38FC" w:rsidP="005C38FC">
      <w:pPr>
        <w:ind w:firstLine="360"/>
        <w:jc w:val="both"/>
        <w:rPr>
          <w:rFonts w:ascii="Arial" w:hAnsi="Arial" w:cs="Arial"/>
        </w:rPr>
      </w:pPr>
    </w:p>
    <w:p w14:paraId="1B51CFEC" w14:textId="72D0A0F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Management Practices</w:t>
      </w:r>
    </w:p>
    <w:p w14:paraId="2CA2445D" w14:textId="77777777" w:rsidR="005C38FC" w:rsidRPr="005C38FC" w:rsidRDefault="005C38FC" w:rsidP="005C38FC">
      <w:pPr>
        <w:rPr>
          <w:rFonts w:ascii="Arial" w:hAnsi="Arial" w:cs="Arial"/>
          <w:b/>
          <w:bCs/>
        </w:rPr>
      </w:pPr>
      <w:r w:rsidRPr="005C38FC">
        <w:rPr>
          <w:rFonts w:ascii="Arial" w:hAnsi="Arial" w:cs="Arial"/>
          <w:b/>
          <w:bCs/>
        </w:rPr>
        <w:t>Table 8. Planning &amp; Decision-Making</w:t>
      </w:r>
    </w:p>
    <w:tbl>
      <w:tblPr>
        <w:tblStyle w:val="TableGrid"/>
        <w:tblW w:w="9077" w:type="dxa"/>
        <w:tblLook w:val="04A0" w:firstRow="1" w:lastRow="0" w:firstColumn="1" w:lastColumn="0" w:noHBand="0" w:noVBand="1"/>
      </w:tblPr>
      <w:tblGrid>
        <w:gridCol w:w="5665"/>
        <w:gridCol w:w="1507"/>
        <w:gridCol w:w="1905"/>
      </w:tblGrid>
      <w:tr w:rsidR="005C38FC" w:rsidRPr="005C38FC" w14:paraId="194167AD" w14:textId="77777777" w:rsidTr="00D64FB5">
        <w:tc>
          <w:tcPr>
            <w:tcW w:w="5665" w:type="dxa"/>
          </w:tcPr>
          <w:p w14:paraId="68255D0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07" w:type="dxa"/>
          </w:tcPr>
          <w:p w14:paraId="7C6ECD0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41BD611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68699496" w14:textId="77777777" w:rsidTr="00D64FB5">
        <w:tc>
          <w:tcPr>
            <w:tcW w:w="5665" w:type="dxa"/>
          </w:tcPr>
          <w:p w14:paraId="7D33088C"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Conducts regular planning sessions.</w:t>
            </w:r>
          </w:p>
        </w:tc>
        <w:tc>
          <w:tcPr>
            <w:tcW w:w="1507" w:type="dxa"/>
          </w:tcPr>
          <w:p w14:paraId="29DBE59C"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4046A2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340FCF7" w14:textId="77777777" w:rsidTr="00D64FB5">
        <w:tc>
          <w:tcPr>
            <w:tcW w:w="5665" w:type="dxa"/>
          </w:tcPr>
          <w:p w14:paraId="35763BB3"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Uses data to guide decisions.</w:t>
            </w:r>
          </w:p>
        </w:tc>
        <w:tc>
          <w:tcPr>
            <w:tcW w:w="1507" w:type="dxa"/>
          </w:tcPr>
          <w:p w14:paraId="13DD098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21C2A50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A893B15" w14:textId="77777777" w:rsidTr="00D64FB5">
        <w:tc>
          <w:tcPr>
            <w:tcW w:w="5665" w:type="dxa"/>
            <w:vAlign w:val="center"/>
          </w:tcPr>
          <w:p w14:paraId="2F357542"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 xml:space="preserve">Sets clear goals and priorities. </w:t>
            </w:r>
          </w:p>
        </w:tc>
        <w:tc>
          <w:tcPr>
            <w:tcW w:w="1507" w:type="dxa"/>
          </w:tcPr>
          <w:p w14:paraId="30E0438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268BC17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D734464" w14:textId="77777777" w:rsidTr="00D64FB5">
        <w:tc>
          <w:tcPr>
            <w:tcW w:w="5665" w:type="dxa"/>
            <w:vAlign w:val="center"/>
          </w:tcPr>
          <w:p w14:paraId="5DAC7A7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Involves stakeholders in planning.</w:t>
            </w:r>
          </w:p>
        </w:tc>
        <w:tc>
          <w:tcPr>
            <w:tcW w:w="1507" w:type="dxa"/>
          </w:tcPr>
          <w:p w14:paraId="3CE2AE9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F500F9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CF858F3" w14:textId="77777777" w:rsidTr="00D64FB5">
        <w:tc>
          <w:tcPr>
            <w:tcW w:w="5665" w:type="dxa"/>
            <w:vAlign w:val="center"/>
          </w:tcPr>
          <w:p w14:paraId="6A1361B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Reviews and evaluates decisions regularly.</w:t>
            </w:r>
          </w:p>
        </w:tc>
        <w:tc>
          <w:tcPr>
            <w:tcW w:w="1507" w:type="dxa"/>
          </w:tcPr>
          <w:p w14:paraId="04982B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5CBB6AA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8A2C533" w14:textId="77777777" w:rsidTr="00D64FB5">
        <w:tc>
          <w:tcPr>
            <w:tcW w:w="5665" w:type="dxa"/>
            <w:vAlign w:val="center"/>
          </w:tcPr>
          <w:p w14:paraId="7E791D8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07" w:type="dxa"/>
          </w:tcPr>
          <w:p w14:paraId="076F515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905" w:type="dxa"/>
          </w:tcPr>
          <w:p w14:paraId="5490233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57740A6C" w14:textId="77777777" w:rsidR="005C38FC" w:rsidRPr="005C38FC" w:rsidRDefault="005C38FC" w:rsidP="005C38FC">
      <w:pPr>
        <w:rPr>
          <w:rFonts w:ascii="Arial" w:hAnsi="Arial" w:cs="Arial"/>
          <w:b/>
          <w:bCs/>
        </w:rPr>
      </w:pPr>
    </w:p>
    <w:p w14:paraId="19C0A35C" w14:textId="77777777" w:rsidR="005C38FC" w:rsidRPr="005C38FC" w:rsidRDefault="005C38FC" w:rsidP="005C38FC">
      <w:pPr>
        <w:ind w:firstLine="720"/>
        <w:jc w:val="both"/>
        <w:rPr>
          <w:rFonts w:ascii="Arial" w:hAnsi="Arial" w:cs="Arial"/>
        </w:rPr>
      </w:pPr>
      <w:r w:rsidRPr="005C38FC">
        <w:rPr>
          <w:rFonts w:ascii="Arial" w:hAnsi="Arial" w:cs="Arial"/>
        </w:rPr>
        <w:t xml:space="preserve">Table 8 shows that planning and decision-making practices are consistently implemented, with all items rated "Often" and an overall mean of 4.12, indicating strong adherence to strategic leadership </w:t>
      </w:r>
      <w:proofErr w:type="spellStart"/>
      <w:r w:rsidRPr="005C38FC">
        <w:rPr>
          <w:rFonts w:ascii="Arial" w:hAnsi="Arial" w:cs="Arial"/>
        </w:rPr>
        <w:t>behaviours</w:t>
      </w:r>
      <w:proofErr w:type="spellEnd"/>
      <w:r w:rsidRPr="005C38FC">
        <w:rPr>
          <w:rFonts w:ascii="Arial" w:hAnsi="Arial" w:cs="Arial"/>
        </w:rPr>
        <w:t>. This data suggests that educational leaders regularly engage in structured planning sessions, use data-driven approaches, set clear goals, involve stakeholders, and evaluate decisions, key elements of effective leadership.</w:t>
      </w:r>
    </w:p>
    <w:p w14:paraId="0E47B6E6" w14:textId="77777777" w:rsidR="005C38FC" w:rsidRDefault="005C38FC" w:rsidP="005C38FC">
      <w:pPr>
        <w:ind w:firstLine="720"/>
        <w:jc w:val="both"/>
        <w:rPr>
          <w:rFonts w:ascii="Arial" w:hAnsi="Arial" w:cs="Arial"/>
        </w:rPr>
      </w:pPr>
      <w:r w:rsidRPr="005C38FC">
        <w:rPr>
          <w:rFonts w:ascii="Arial" w:hAnsi="Arial" w:cs="Arial"/>
        </w:rPr>
        <w:t>According to a study Jagnandan et. al, 2024</w:t>
      </w:r>
      <w:r w:rsidRPr="005C38FC">
        <w:rPr>
          <w:rFonts w:ascii="Arial" w:hAnsi="Arial" w:cs="Arial"/>
          <w:b/>
          <w:bCs/>
        </w:rPr>
        <w:t xml:space="preserve">, </w:t>
      </w:r>
      <w:r w:rsidRPr="005C38FC">
        <w:rPr>
          <w:rFonts w:ascii="Arial" w:hAnsi="Arial" w:cs="Arial"/>
        </w:rPr>
        <w:t>strategic planning is essential for aligning institutional goals with community needs and ensuring continuous improvement in school development. These findings affirm that the consistent application of planning and decision-making practices among leaders contributes to a well-managed and goal-oriented educational environment, fostering accountability and collaborative growth.</w:t>
      </w:r>
    </w:p>
    <w:p w14:paraId="08028887" w14:textId="77777777" w:rsidR="005C38FC" w:rsidRPr="005C38FC" w:rsidRDefault="005C38FC" w:rsidP="005C38FC">
      <w:pPr>
        <w:ind w:firstLine="720"/>
        <w:jc w:val="both"/>
        <w:rPr>
          <w:rFonts w:ascii="Arial" w:hAnsi="Arial" w:cs="Arial"/>
          <w:b/>
          <w:bCs/>
        </w:rPr>
      </w:pPr>
    </w:p>
    <w:p w14:paraId="70404B0D" w14:textId="77777777" w:rsidR="005C38FC" w:rsidRPr="005C38FC" w:rsidRDefault="005C38FC" w:rsidP="005C38FC">
      <w:pPr>
        <w:rPr>
          <w:rFonts w:ascii="Arial" w:hAnsi="Arial" w:cs="Arial"/>
          <w:b/>
          <w:bCs/>
        </w:rPr>
      </w:pPr>
      <w:r w:rsidRPr="005C38FC">
        <w:rPr>
          <w:rFonts w:ascii="Arial" w:hAnsi="Arial" w:cs="Arial"/>
          <w:b/>
          <w:bCs/>
        </w:rPr>
        <w:t>Table 9. Resource Management</w:t>
      </w:r>
    </w:p>
    <w:tbl>
      <w:tblPr>
        <w:tblStyle w:val="TableGrid"/>
        <w:tblW w:w="9140" w:type="dxa"/>
        <w:tblLook w:val="04A0" w:firstRow="1" w:lastRow="0" w:firstColumn="1" w:lastColumn="0" w:noHBand="0" w:noVBand="1"/>
      </w:tblPr>
      <w:tblGrid>
        <w:gridCol w:w="5665"/>
        <w:gridCol w:w="1539"/>
        <w:gridCol w:w="1936"/>
      </w:tblGrid>
      <w:tr w:rsidR="005C38FC" w:rsidRPr="005C38FC" w14:paraId="287226F4" w14:textId="77777777" w:rsidTr="00D64FB5">
        <w:tc>
          <w:tcPr>
            <w:tcW w:w="5665" w:type="dxa"/>
          </w:tcPr>
          <w:p w14:paraId="6D8C2615" w14:textId="77777777" w:rsidR="005C38FC" w:rsidRPr="005C38FC" w:rsidRDefault="005C38FC" w:rsidP="00D64FB5">
            <w:pPr>
              <w:jc w:val="center"/>
              <w:rPr>
                <w:rFonts w:ascii="Arial" w:hAnsi="Arial" w:cs="Arial"/>
                <w:b/>
                <w:bCs/>
                <w:sz w:val="20"/>
                <w:szCs w:val="20"/>
              </w:rPr>
            </w:pPr>
            <w:bookmarkStart w:id="2" w:name="_Hlk212144985"/>
            <w:r w:rsidRPr="005C38FC">
              <w:rPr>
                <w:rFonts w:ascii="Arial" w:hAnsi="Arial" w:cs="Arial"/>
                <w:b/>
                <w:bCs/>
                <w:sz w:val="20"/>
                <w:szCs w:val="20"/>
              </w:rPr>
              <w:t>Statement</w:t>
            </w:r>
          </w:p>
        </w:tc>
        <w:tc>
          <w:tcPr>
            <w:tcW w:w="1539" w:type="dxa"/>
          </w:tcPr>
          <w:p w14:paraId="349DF74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36" w:type="dxa"/>
          </w:tcPr>
          <w:p w14:paraId="2B243E2E"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26B20E" w14:textId="77777777" w:rsidTr="00D64FB5">
        <w:tc>
          <w:tcPr>
            <w:tcW w:w="5665" w:type="dxa"/>
          </w:tcPr>
          <w:p w14:paraId="3E4D39FB"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Allocates funds based on community needs.</w:t>
            </w:r>
          </w:p>
        </w:tc>
        <w:tc>
          <w:tcPr>
            <w:tcW w:w="1539" w:type="dxa"/>
          </w:tcPr>
          <w:p w14:paraId="33B615C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36" w:type="dxa"/>
          </w:tcPr>
          <w:p w14:paraId="6B6DFA4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bookmarkEnd w:id="2"/>
      <w:tr w:rsidR="005C38FC" w:rsidRPr="005C38FC" w14:paraId="06B3B0DA" w14:textId="77777777" w:rsidTr="00D64FB5">
        <w:tc>
          <w:tcPr>
            <w:tcW w:w="5665" w:type="dxa"/>
          </w:tcPr>
          <w:p w14:paraId="6889BB7E"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Monitors barangay budget and expenditures.</w:t>
            </w:r>
          </w:p>
        </w:tc>
        <w:tc>
          <w:tcPr>
            <w:tcW w:w="1539" w:type="dxa"/>
          </w:tcPr>
          <w:p w14:paraId="06EACD1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36" w:type="dxa"/>
          </w:tcPr>
          <w:p w14:paraId="78CA5F3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6F83D8E7" w14:textId="77777777" w:rsidTr="00D64FB5">
        <w:tc>
          <w:tcPr>
            <w:tcW w:w="5665" w:type="dxa"/>
          </w:tcPr>
          <w:p w14:paraId="36945604"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Ensures transparency in resource use.</w:t>
            </w:r>
          </w:p>
        </w:tc>
        <w:tc>
          <w:tcPr>
            <w:tcW w:w="1539" w:type="dxa"/>
          </w:tcPr>
          <w:p w14:paraId="73B4A17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36" w:type="dxa"/>
          </w:tcPr>
          <w:p w14:paraId="73A3D73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E957971" w14:textId="77777777" w:rsidTr="00D64FB5">
        <w:tc>
          <w:tcPr>
            <w:tcW w:w="5665" w:type="dxa"/>
          </w:tcPr>
          <w:p w14:paraId="30250F3A"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Maintains barangay facilities and assets.</w:t>
            </w:r>
          </w:p>
        </w:tc>
        <w:tc>
          <w:tcPr>
            <w:tcW w:w="1539" w:type="dxa"/>
          </w:tcPr>
          <w:p w14:paraId="18C600E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36" w:type="dxa"/>
          </w:tcPr>
          <w:p w14:paraId="7F1DA0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0D7A61" w14:textId="77777777" w:rsidTr="00D64FB5">
        <w:tc>
          <w:tcPr>
            <w:tcW w:w="5665" w:type="dxa"/>
          </w:tcPr>
          <w:p w14:paraId="3760C156"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Seeks external support when needed.</w:t>
            </w:r>
          </w:p>
        </w:tc>
        <w:tc>
          <w:tcPr>
            <w:tcW w:w="1539" w:type="dxa"/>
          </w:tcPr>
          <w:p w14:paraId="15E5DF8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36" w:type="dxa"/>
          </w:tcPr>
          <w:p w14:paraId="2EBDFFD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24A4693" w14:textId="77777777" w:rsidTr="00D64FB5">
        <w:tc>
          <w:tcPr>
            <w:tcW w:w="5665" w:type="dxa"/>
            <w:vAlign w:val="center"/>
          </w:tcPr>
          <w:p w14:paraId="021CC4D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39" w:type="dxa"/>
          </w:tcPr>
          <w:p w14:paraId="24B736C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w:t>
            </w:r>
          </w:p>
        </w:tc>
        <w:tc>
          <w:tcPr>
            <w:tcW w:w="1936" w:type="dxa"/>
          </w:tcPr>
          <w:p w14:paraId="23BD5A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668253CF" w14:textId="77777777" w:rsidR="005C38FC" w:rsidRPr="005C38FC" w:rsidRDefault="005C38FC" w:rsidP="005C38FC">
      <w:pPr>
        <w:rPr>
          <w:rFonts w:ascii="Arial" w:hAnsi="Arial" w:cs="Arial"/>
          <w:b/>
          <w:bCs/>
        </w:rPr>
      </w:pPr>
    </w:p>
    <w:p w14:paraId="30D6274F" w14:textId="77777777" w:rsidR="005C38FC" w:rsidRPr="005C38FC" w:rsidRDefault="005C38FC" w:rsidP="005C38FC">
      <w:pPr>
        <w:ind w:firstLine="720"/>
        <w:jc w:val="both"/>
        <w:rPr>
          <w:rFonts w:ascii="Arial" w:hAnsi="Arial" w:cs="Arial"/>
        </w:rPr>
      </w:pPr>
      <w:r w:rsidRPr="005C38FC">
        <w:rPr>
          <w:rFonts w:ascii="Arial" w:hAnsi="Arial" w:cs="Arial"/>
        </w:rPr>
        <w:t xml:space="preserve">Table 9 reflects consistent and proactive resource management practices in the barangay, with an overall mean of 4.1 interpreted as "Often," highlighting a strong commitment to fiscal responsibility and community-centered governance. The highest-rated item, </w:t>
      </w:r>
      <w:r w:rsidRPr="005C38FC">
        <w:rPr>
          <w:rFonts w:ascii="Arial" w:hAnsi="Arial" w:cs="Arial"/>
          <w:i/>
          <w:iCs/>
        </w:rPr>
        <w:t>"Allocates funds based on community needs"</w:t>
      </w:r>
      <w:r w:rsidRPr="005C38FC">
        <w:rPr>
          <w:rFonts w:ascii="Arial" w:hAnsi="Arial" w:cs="Arial"/>
        </w:rPr>
        <w:t xml:space="preserve"> (mean = 4.3), indicates that local leaders prioritize responsive budgeting aligned with public welfare. Other practices such as monitoring expenditures, ensuring transparency, and maintaining facilities also scored highly, suggesting a well-rounded approach to resource stewardship.</w:t>
      </w:r>
    </w:p>
    <w:p w14:paraId="22AEC5E3" w14:textId="77777777" w:rsidR="005C38FC" w:rsidRPr="005C38FC" w:rsidRDefault="005C38FC" w:rsidP="005C38FC">
      <w:pPr>
        <w:jc w:val="both"/>
        <w:rPr>
          <w:rFonts w:ascii="Arial" w:hAnsi="Arial" w:cs="Arial"/>
        </w:rPr>
      </w:pPr>
    </w:p>
    <w:p w14:paraId="25EA542F" w14:textId="77777777" w:rsidR="005C38FC" w:rsidRPr="005C38FC" w:rsidRDefault="005C38FC" w:rsidP="005C38FC">
      <w:pPr>
        <w:ind w:firstLine="720"/>
        <w:jc w:val="both"/>
        <w:rPr>
          <w:rFonts w:ascii="Arial" w:hAnsi="Arial" w:cs="Arial"/>
        </w:rPr>
      </w:pPr>
      <w:r w:rsidRPr="005C38FC">
        <w:rPr>
          <w:rFonts w:ascii="Arial" w:hAnsi="Arial" w:cs="Arial"/>
        </w:rPr>
        <w:t>This aligns with the findings Brillantes &amp; Fernandez, 1986, where barangay officials consistently demonstrate sound resource management practices. They emphasized that effective resource allocation, transparency, and fiscal accountability are critical components of good governance, especially at the local level. In addition, when local leaders manage resources strategically and responsively, it leads to improved public service delivery and greater community trust.</w:t>
      </w:r>
    </w:p>
    <w:p w14:paraId="29AC43D3" w14:textId="77777777" w:rsidR="005C38FC" w:rsidRPr="005C38FC" w:rsidRDefault="005C38FC" w:rsidP="005C38FC">
      <w:pPr>
        <w:rPr>
          <w:rFonts w:ascii="Arial" w:hAnsi="Arial" w:cs="Arial"/>
          <w:b/>
          <w:bCs/>
        </w:rPr>
      </w:pPr>
    </w:p>
    <w:p w14:paraId="50B2CAB2" w14:textId="77777777" w:rsidR="005C38FC" w:rsidRPr="005C38FC" w:rsidRDefault="005C38FC" w:rsidP="005C38FC">
      <w:pPr>
        <w:rPr>
          <w:rFonts w:ascii="Arial" w:hAnsi="Arial" w:cs="Arial"/>
          <w:b/>
          <w:bCs/>
        </w:rPr>
      </w:pPr>
      <w:r w:rsidRPr="005C38FC">
        <w:rPr>
          <w:rFonts w:ascii="Arial" w:hAnsi="Arial" w:cs="Arial"/>
          <w:b/>
          <w:bCs/>
        </w:rPr>
        <w:t>Table 10. Conflict Resolution</w:t>
      </w:r>
    </w:p>
    <w:tbl>
      <w:tblPr>
        <w:tblStyle w:val="TableGrid"/>
        <w:tblW w:w="9084" w:type="dxa"/>
        <w:tblLook w:val="04A0" w:firstRow="1" w:lastRow="0" w:firstColumn="1" w:lastColumn="0" w:noHBand="0" w:noVBand="1"/>
      </w:tblPr>
      <w:tblGrid>
        <w:gridCol w:w="5665"/>
        <w:gridCol w:w="1514"/>
        <w:gridCol w:w="1905"/>
      </w:tblGrid>
      <w:tr w:rsidR="005C38FC" w:rsidRPr="005C38FC" w14:paraId="4A586ED2" w14:textId="77777777" w:rsidTr="00D64FB5">
        <w:tc>
          <w:tcPr>
            <w:tcW w:w="5665" w:type="dxa"/>
          </w:tcPr>
          <w:p w14:paraId="7616EEB8"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14" w:type="dxa"/>
          </w:tcPr>
          <w:p w14:paraId="68D103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358BAC2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238C6284" w14:textId="77777777" w:rsidTr="00D64FB5">
        <w:tc>
          <w:tcPr>
            <w:tcW w:w="5665" w:type="dxa"/>
          </w:tcPr>
          <w:p w14:paraId="3DA04488"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Addresses disputes promptly.</w:t>
            </w:r>
          </w:p>
        </w:tc>
        <w:tc>
          <w:tcPr>
            <w:tcW w:w="1514" w:type="dxa"/>
          </w:tcPr>
          <w:p w14:paraId="4871F1D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5658B10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4E7DAE1" w14:textId="77777777" w:rsidTr="00D64FB5">
        <w:tc>
          <w:tcPr>
            <w:tcW w:w="5665" w:type="dxa"/>
          </w:tcPr>
          <w:p w14:paraId="5BAC16ED"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Promotes peaceful dialogue.</w:t>
            </w:r>
          </w:p>
        </w:tc>
        <w:tc>
          <w:tcPr>
            <w:tcW w:w="1514" w:type="dxa"/>
          </w:tcPr>
          <w:p w14:paraId="73F86C0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1C55DC0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2881B22" w14:textId="77777777" w:rsidTr="00D64FB5">
        <w:tc>
          <w:tcPr>
            <w:tcW w:w="5665" w:type="dxa"/>
          </w:tcPr>
          <w:p w14:paraId="6DC4C2C0"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Applies fair and consistent rules.</w:t>
            </w:r>
          </w:p>
        </w:tc>
        <w:tc>
          <w:tcPr>
            <w:tcW w:w="1514" w:type="dxa"/>
          </w:tcPr>
          <w:p w14:paraId="307037D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C1BD35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028B94D" w14:textId="77777777" w:rsidTr="00D64FB5">
        <w:tc>
          <w:tcPr>
            <w:tcW w:w="5665" w:type="dxa"/>
          </w:tcPr>
          <w:p w14:paraId="2A85AF5C"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Involves neutral parties when necessary.</w:t>
            </w:r>
          </w:p>
        </w:tc>
        <w:tc>
          <w:tcPr>
            <w:tcW w:w="1514" w:type="dxa"/>
          </w:tcPr>
          <w:p w14:paraId="65A525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05" w:type="dxa"/>
          </w:tcPr>
          <w:p w14:paraId="0B92F75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67461BA" w14:textId="77777777" w:rsidTr="00D64FB5">
        <w:trPr>
          <w:trHeight w:val="70"/>
        </w:trPr>
        <w:tc>
          <w:tcPr>
            <w:tcW w:w="5665" w:type="dxa"/>
          </w:tcPr>
          <w:p w14:paraId="555984E1"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Fosters reconciliation and unity.</w:t>
            </w:r>
          </w:p>
        </w:tc>
        <w:tc>
          <w:tcPr>
            <w:tcW w:w="1514" w:type="dxa"/>
          </w:tcPr>
          <w:p w14:paraId="664B97A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D05114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C69912" w14:textId="77777777" w:rsidTr="00D64FB5">
        <w:tc>
          <w:tcPr>
            <w:tcW w:w="5665" w:type="dxa"/>
          </w:tcPr>
          <w:p w14:paraId="79D5F88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14" w:type="dxa"/>
          </w:tcPr>
          <w:p w14:paraId="20AB683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4.14</w:t>
            </w:r>
          </w:p>
        </w:tc>
        <w:tc>
          <w:tcPr>
            <w:tcW w:w="1905" w:type="dxa"/>
          </w:tcPr>
          <w:p w14:paraId="6AC91F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DEB1BB0" w14:textId="77777777" w:rsidR="005C38FC" w:rsidRPr="005C38FC" w:rsidRDefault="005C38FC" w:rsidP="005C38FC">
      <w:pPr>
        <w:jc w:val="both"/>
        <w:rPr>
          <w:rFonts w:ascii="Arial" w:hAnsi="Arial" w:cs="Arial"/>
        </w:rPr>
      </w:pPr>
    </w:p>
    <w:p w14:paraId="5F91E1BD" w14:textId="77777777" w:rsidR="005C38FC" w:rsidRPr="005C38FC" w:rsidRDefault="005C38FC" w:rsidP="005C38FC">
      <w:pPr>
        <w:ind w:firstLine="720"/>
        <w:jc w:val="both"/>
        <w:rPr>
          <w:rFonts w:ascii="Arial" w:hAnsi="Arial" w:cs="Arial"/>
        </w:rPr>
      </w:pPr>
      <w:r w:rsidRPr="005C38FC">
        <w:rPr>
          <w:rFonts w:ascii="Arial" w:hAnsi="Arial" w:cs="Arial"/>
        </w:rPr>
        <w:t xml:space="preserve">Table 10 reveals that conflict resolution practices in the barangay are consistently applied, with an overall mean of 4.14 interpreted as "Often," highlighting a proactive and peace-oriented approach to community disputes. The highest-rated item, </w:t>
      </w:r>
      <w:r w:rsidRPr="005C38FC">
        <w:rPr>
          <w:rFonts w:ascii="Arial" w:hAnsi="Arial" w:cs="Arial"/>
          <w:i/>
          <w:iCs/>
        </w:rPr>
        <w:t>"Promotes peaceful dialogue"</w:t>
      </w:r>
      <w:r w:rsidRPr="005C38FC">
        <w:rPr>
          <w:rFonts w:ascii="Arial" w:hAnsi="Arial" w:cs="Arial"/>
        </w:rPr>
        <w:t xml:space="preserve"> (mean = 4.3), suggests that barangay leaders prioritize open communication as a key strategy for resolving conflicts. Other practices such as addressing disputes promptly, applying fair rules, involving neutral parties, and fostering reconciliation also scored positively, indicating a balanced and inclusive approach to maintaining harmony.</w:t>
      </w:r>
    </w:p>
    <w:p w14:paraId="04406DD5" w14:textId="77777777" w:rsidR="005C38FC" w:rsidRDefault="005C38FC" w:rsidP="005C38FC">
      <w:pPr>
        <w:ind w:firstLine="720"/>
        <w:jc w:val="both"/>
        <w:rPr>
          <w:rFonts w:ascii="Arial" w:hAnsi="Arial" w:cs="Arial"/>
        </w:rPr>
      </w:pPr>
    </w:p>
    <w:p w14:paraId="7A8DEF57" w14:textId="32B92801" w:rsidR="005C38FC" w:rsidRPr="005C38FC" w:rsidRDefault="005C38FC" w:rsidP="005C38FC">
      <w:pPr>
        <w:ind w:firstLine="720"/>
        <w:jc w:val="both"/>
        <w:rPr>
          <w:rFonts w:ascii="Arial" w:hAnsi="Arial" w:cs="Arial"/>
        </w:rPr>
      </w:pPr>
      <w:r w:rsidRPr="005C38FC">
        <w:rPr>
          <w:rFonts w:ascii="Arial" w:hAnsi="Arial" w:cs="Arial"/>
        </w:rPr>
        <w:t>These findings align with the study Roy &amp; Yabut, 2024, which emphasizes that effective conflict resolution in local governance relies on timely intervention, transparency, and community participation to prevent escalation and promote unity. By consistently implementing these practices, barangay officials demonstrate a commitment to peacebuilding and social cohesion, which are essential for sustainable development and public trust.</w:t>
      </w:r>
    </w:p>
    <w:p w14:paraId="3223DB16" w14:textId="77777777" w:rsidR="005C38FC" w:rsidRPr="005C38FC" w:rsidRDefault="005C38FC" w:rsidP="005C38FC">
      <w:pPr>
        <w:rPr>
          <w:rFonts w:ascii="Arial" w:hAnsi="Arial" w:cs="Arial"/>
          <w:b/>
          <w:bCs/>
        </w:rPr>
      </w:pPr>
      <w:r w:rsidRPr="005C38FC">
        <w:rPr>
          <w:rFonts w:ascii="Arial" w:hAnsi="Arial" w:cs="Arial"/>
          <w:b/>
          <w:bCs/>
        </w:rPr>
        <w:t>Table 11. Community Participation</w:t>
      </w:r>
    </w:p>
    <w:tbl>
      <w:tblPr>
        <w:tblStyle w:val="TableGrid"/>
        <w:tblW w:w="9067" w:type="dxa"/>
        <w:tblLook w:val="04A0" w:firstRow="1" w:lastRow="0" w:firstColumn="1" w:lastColumn="0" w:noHBand="0" w:noVBand="1"/>
      </w:tblPr>
      <w:tblGrid>
        <w:gridCol w:w="5807"/>
        <w:gridCol w:w="1391"/>
        <w:gridCol w:w="1869"/>
      </w:tblGrid>
      <w:tr w:rsidR="005C38FC" w:rsidRPr="005C38FC" w14:paraId="4E5F8335" w14:textId="77777777" w:rsidTr="00D64FB5">
        <w:tc>
          <w:tcPr>
            <w:tcW w:w="5807" w:type="dxa"/>
          </w:tcPr>
          <w:p w14:paraId="2498A5D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1" w:type="dxa"/>
          </w:tcPr>
          <w:p w14:paraId="0F1F3AE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3C240EF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5D85A542" w14:textId="77777777" w:rsidTr="00D64FB5">
        <w:tc>
          <w:tcPr>
            <w:tcW w:w="5807" w:type="dxa"/>
          </w:tcPr>
          <w:p w14:paraId="413961C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Conducts regular community consultations.</w:t>
            </w:r>
          </w:p>
        </w:tc>
        <w:tc>
          <w:tcPr>
            <w:tcW w:w="1391" w:type="dxa"/>
          </w:tcPr>
          <w:p w14:paraId="516984E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869" w:type="dxa"/>
          </w:tcPr>
          <w:p w14:paraId="581CA22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0B1AD6D" w14:textId="77777777" w:rsidTr="00D64FB5">
        <w:tc>
          <w:tcPr>
            <w:tcW w:w="5807" w:type="dxa"/>
          </w:tcPr>
          <w:p w14:paraId="6B21AED0"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Encourages volunteerism.</w:t>
            </w:r>
          </w:p>
        </w:tc>
        <w:tc>
          <w:tcPr>
            <w:tcW w:w="1391" w:type="dxa"/>
          </w:tcPr>
          <w:p w14:paraId="063C599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54461C1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AF2895C" w14:textId="77777777" w:rsidTr="00D64FB5">
        <w:tc>
          <w:tcPr>
            <w:tcW w:w="5807" w:type="dxa"/>
          </w:tcPr>
          <w:p w14:paraId="5B56F21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lastRenderedPageBreak/>
              <w:t>Informs residents about barangay programs.</w:t>
            </w:r>
          </w:p>
        </w:tc>
        <w:tc>
          <w:tcPr>
            <w:tcW w:w="1391" w:type="dxa"/>
          </w:tcPr>
          <w:p w14:paraId="3192E8E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869" w:type="dxa"/>
          </w:tcPr>
          <w:p w14:paraId="6BFD99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04E2DCD" w14:textId="77777777" w:rsidTr="00D64FB5">
        <w:tc>
          <w:tcPr>
            <w:tcW w:w="5807" w:type="dxa"/>
          </w:tcPr>
          <w:p w14:paraId="458C8E53"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Supports inclusive decision-making.</w:t>
            </w:r>
          </w:p>
        </w:tc>
        <w:tc>
          <w:tcPr>
            <w:tcW w:w="1391" w:type="dxa"/>
          </w:tcPr>
          <w:p w14:paraId="3C3CE264"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869" w:type="dxa"/>
          </w:tcPr>
          <w:p w14:paraId="06C5E0D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D516412" w14:textId="77777777" w:rsidTr="00D64FB5">
        <w:tc>
          <w:tcPr>
            <w:tcW w:w="5807" w:type="dxa"/>
          </w:tcPr>
          <w:p w14:paraId="0240120E"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Builds partnerships with local organizations.</w:t>
            </w:r>
          </w:p>
        </w:tc>
        <w:tc>
          <w:tcPr>
            <w:tcW w:w="1391" w:type="dxa"/>
          </w:tcPr>
          <w:p w14:paraId="6F014AD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1FA2382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F781DD" w14:textId="77777777" w:rsidTr="00D64FB5">
        <w:tc>
          <w:tcPr>
            <w:tcW w:w="5807" w:type="dxa"/>
          </w:tcPr>
          <w:p w14:paraId="2678E4F3" w14:textId="77777777" w:rsidR="005C38FC" w:rsidRPr="005C38FC" w:rsidRDefault="005C38FC" w:rsidP="00D64FB5">
            <w:pPr>
              <w:contextualSpacing/>
              <w:jc w:val="center"/>
              <w:rPr>
                <w:rFonts w:ascii="Arial" w:hAnsi="Arial" w:cs="Arial"/>
                <w:sz w:val="20"/>
                <w:szCs w:val="20"/>
              </w:rPr>
            </w:pPr>
            <w:r w:rsidRPr="005C38FC">
              <w:rPr>
                <w:rFonts w:ascii="Arial" w:hAnsi="Arial" w:cs="Arial"/>
                <w:b/>
                <w:bCs/>
                <w:sz w:val="20"/>
                <w:szCs w:val="20"/>
              </w:rPr>
              <w:t>Overall Mean</w:t>
            </w:r>
          </w:p>
        </w:tc>
        <w:tc>
          <w:tcPr>
            <w:tcW w:w="1391" w:type="dxa"/>
          </w:tcPr>
          <w:p w14:paraId="06F4130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869" w:type="dxa"/>
          </w:tcPr>
          <w:p w14:paraId="5C8A915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43DD667" w14:textId="77777777" w:rsidR="005C38FC" w:rsidRPr="005C38FC" w:rsidRDefault="005C38FC" w:rsidP="005C38FC">
      <w:pPr>
        <w:rPr>
          <w:rFonts w:ascii="Arial" w:hAnsi="Arial" w:cs="Arial"/>
          <w:b/>
          <w:bCs/>
        </w:rPr>
      </w:pPr>
    </w:p>
    <w:p w14:paraId="2356DC1A" w14:textId="77777777" w:rsidR="005C38FC" w:rsidRDefault="005C38FC" w:rsidP="005C38FC">
      <w:pPr>
        <w:ind w:firstLine="720"/>
        <w:jc w:val="both"/>
        <w:rPr>
          <w:rFonts w:ascii="Arial" w:hAnsi="Arial" w:cs="Arial"/>
        </w:rPr>
      </w:pPr>
      <w:r w:rsidRPr="005C38FC">
        <w:rPr>
          <w:rFonts w:ascii="Arial" w:hAnsi="Arial" w:cs="Arial"/>
        </w:rPr>
        <w:t xml:space="preserve">Table 11 shows that community participation is actively promoted in the barangay, with an overall mean of 4.12 interpreted as "Often," reflecting consistent efforts to engage residents in governance and development. The highest-rated item, </w:t>
      </w:r>
      <w:r w:rsidRPr="005C38FC">
        <w:rPr>
          <w:rFonts w:ascii="Arial" w:hAnsi="Arial" w:cs="Arial"/>
          <w:i/>
          <w:iCs/>
        </w:rPr>
        <w:t>“Conducts regular community consultations”</w:t>
      </w:r>
      <w:r w:rsidRPr="005C38FC">
        <w:rPr>
          <w:rFonts w:ascii="Arial" w:hAnsi="Arial" w:cs="Arial"/>
        </w:rPr>
        <w:t xml:space="preserve"> (mean = 4.3), indicates a strong commitment to transparency and dialogue between barangay officials and constituents. Other practices such as encouraging volunteerism, informing residents about programs, supporting inclusive decision-making, and building partnerships with local organizations also received high ratings, suggesting a well-rounded approach to participatory governance.</w:t>
      </w:r>
    </w:p>
    <w:p w14:paraId="067DED4C" w14:textId="77777777" w:rsidR="005C38FC" w:rsidRPr="005C38FC" w:rsidRDefault="005C38FC" w:rsidP="005C38FC">
      <w:pPr>
        <w:ind w:firstLine="720"/>
        <w:jc w:val="both"/>
        <w:rPr>
          <w:rFonts w:ascii="Arial" w:hAnsi="Arial" w:cs="Arial"/>
        </w:rPr>
      </w:pPr>
    </w:p>
    <w:p w14:paraId="56468B24" w14:textId="77777777" w:rsidR="005C38FC" w:rsidRDefault="005C38FC" w:rsidP="005C38FC">
      <w:pPr>
        <w:ind w:firstLine="720"/>
        <w:jc w:val="both"/>
        <w:rPr>
          <w:rFonts w:ascii="Arial" w:hAnsi="Arial" w:cs="Arial"/>
        </w:rPr>
      </w:pPr>
      <w:r w:rsidRPr="005C38FC">
        <w:rPr>
          <w:rFonts w:ascii="Arial" w:hAnsi="Arial" w:cs="Arial"/>
        </w:rPr>
        <w:t>According to a study of Rijal, 2023, community participation enhances social inclusion, strengthens trust in institutions, and leads to more effective public policies. These findings affirm that the barangay’s consistent engagement with its residents fosters civic responsibility, collaborative problem-solving, and a deeper sense of ownership over local development initiatives.</w:t>
      </w:r>
    </w:p>
    <w:p w14:paraId="0960847E" w14:textId="77777777" w:rsidR="005C38FC" w:rsidRPr="005C38FC" w:rsidRDefault="005C38FC" w:rsidP="005C38FC">
      <w:pPr>
        <w:ind w:firstLine="720"/>
        <w:jc w:val="both"/>
        <w:rPr>
          <w:rFonts w:ascii="Arial" w:hAnsi="Arial" w:cs="Arial"/>
        </w:rPr>
      </w:pPr>
    </w:p>
    <w:p w14:paraId="6B54B8AB" w14:textId="77777777" w:rsidR="005C38FC" w:rsidRPr="005C38FC" w:rsidRDefault="005C38FC" w:rsidP="005C38FC">
      <w:pPr>
        <w:jc w:val="both"/>
        <w:rPr>
          <w:rFonts w:ascii="Arial" w:hAnsi="Arial" w:cs="Arial"/>
          <w:b/>
          <w:bCs/>
        </w:rPr>
      </w:pPr>
      <w:r w:rsidRPr="005C38FC">
        <w:rPr>
          <w:rFonts w:ascii="Arial" w:hAnsi="Arial" w:cs="Arial"/>
          <w:b/>
          <w:bCs/>
        </w:rPr>
        <w:t>Table 12. Ranking of the Management Practices</w:t>
      </w:r>
    </w:p>
    <w:tbl>
      <w:tblPr>
        <w:tblStyle w:val="TableGrid"/>
        <w:tblW w:w="9067" w:type="dxa"/>
        <w:tblLook w:val="04A0" w:firstRow="1" w:lastRow="0" w:firstColumn="1" w:lastColumn="0" w:noHBand="0" w:noVBand="1"/>
      </w:tblPr>
      <w:tblGrid>
        <w:gridCol w:w="5807"/>
        <w:gridCol w:w="1391"/>
        <w:gridCol w:w="1869"/>
      </w:tblGrid>
      <w:tr w:rsidR="005C38FC" w:rsidRPr="005C38FC" w14:paraId="43D204B9" w14:textId="77777777" w:rsidTr="00D64FB5">
        <w:tc>
          <w:tcPr>
            <w:tcW w:w="5807" w:type="dxa"/>
          </w:tcPr>
          <w:p w14:paraId="2C3D7B1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Management Practices</w:t>
            </w:r>
          </w:p>
        </w:tc>
        <w:tc>
          <w:tcPr>
            <w:tcW w:w="1391" w:type="dxa"/>
          </w:tcPr>
          <w:p w14:paraId="4DA8350A"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49079AFF"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40E3873D" w14:textId="77777777" w:rsidTr="00D64FB5">
        <w:tc>
          <w:tcPr>
            <w:tcW w:w="5807" w:type="dxa"/>
            <w:vAlign w:val="center"/>
          </w:tcPr>
          <w:p w14:paraId="6B0C101C"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Conflict Resolution</w:t>
            </w:r>
          </w:p>
        </w:tc>
        <w:tc>
          <w:tcPr>
            <w:tcW w:w="1391" w:type="dxa"/>
            <w:vAlign w:val="center"/>
          </w:tcPr>
          <w:p w14:paraId="48D2F96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4.14</w:t>
            </w:r>
          </w:p>
        </w:tc>
        <w:tc>
          <w:tcPr>
            <w:tcW w:w="1869" w:type="dxa"/>
            <w:vAlign w:val="center"/>
          </w:tcPr>
          <w:p w14:paraId="60B5FE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1st</w:t>
            </w:r>
          </w:p>
        </w:tc>
      </w:tr>
      <w:tr w:rsidR="005C38FC" w:rsidRPr="005C38FC" w14:paraId="0CE873FF" w14:textId="77777777" w:rsidTr="00D64FB5">
        <w:tc>
          <w:tcPr>
            <w:tcW w:w="5807" w:type="dxa"/>
            <w:vAlign w:val="center"/>
          </w:tcPr>
          <w:p w14:paraId="73C81908"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Planning &amp; Decision-Making</w:t>
            </w:r>
          </w:p>
        </w:tc>
        <w:tc>
          <w:tcPr>
            <w:tcW w:w="1391" w:type="dxa"/>
            <w:vAlign w:val="center"/>
          </w:tcPr>
          <w:p w14:paraId="5E753AF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526522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533A77F3" w14:textId="77777777" w:rsidTr="00D64FB5">
        <w:tc>
          <w:tcPr>
            <w:tcW w:w="5807" w:type="dxa"/>
            <w:vAlign w:val="center"/>
          </w:tcPr>
          <w:p w14:paraId="4CB6B0A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Community Participation</w:t>
            </w:r>
          </w:p>
        </w:tc>
        <w:tc>
          <w:tcPr>
            <w:tcW w:w="1391" w:type="dxa"/>
            <w:vAlign w:val="center"/>
          </w:tcPr>
          <w:p w14:paraId="17A437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12048A4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76B69A3E" w14:textId="77777777" w:rsidTr="00D64FB5">
        <w:tc>
          <w:tcPr>
            <w:tcW w:w="5807" w:type="dxa"/>
            <w:vAlign w:val="center"/>
          </w:tcPr>
          <w:p w14:paraId="0518862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Resource Management</w:t>
            </w:r>
          </w:p>
        </w:tc>
        <w:tc>
          <w:tcPr>
            <w:tcW w:w="1391" w:type="dxa"/>
            <w:vAlign w:val="center"/>
          </w:tcPr>
          <w:p w14:paraId="18DFA76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4.10</w:t>
            </w:r>
          </w:p>
        </w:tc>
        <w:tc>
          <w:tcPr>
            <w:tcW w:w="1869" w:type="dxa"/>
            <w:vAlign w:val="center"/>
          </w:tcPr>
          <w:p w14:paraId="5726632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4th</w:t>
            </w:r>
          </w:p>
        </w:tc>
      </w:tr>
    </w:tbl>
    <w:p w14:paraId="56483CE0" w14:textId="77777777" w:rsidR="005C38FC" w:rsidRPr="005C38FC" w:rsidRDefault="005C38FC" w:rsidP="005C38FC">
      <w:pPr>
        <w:ind w:firstLine="720"/>
        <w:jc w:val="both"/>
        <w:rPr>
          <w:rFonts w:ascii="Arial" w:hAnsi="Arial" w:cs="Arial"/>
        </w:rPr>
      </w:pPr>
    </w:p>
    <w:p w14:paraId="2C543D0F" w14:textId="77777777" w:rsidR="005C38FC" w:rsidRDefault="005C38FC" w:rsidP="005C38FC">
      <w:pPr>
        <w:ind w:firstLine="720"/>
        <w:jc w:val="both"/>
        <w:rPr>
          <w:rFonts w:ascii="Arial" w:hAnsi="Arial" w:cs="Arial"/>
        </w:rPr>
      </w:pPr>
      <w:r w:rsidRPr="005C38FC">
        <w:rPr>
          <w:rFonts w:ascii="Arial" w:hAnsi="Arial" w:cs="Arial"/>
        </w:rPr>
        <w:t>Table 12 presents the ranking of management practices among barangay captains in Conner, Apayao, based on their overall mean scores. Conflict Resolution ranks highest with a mean of 4.14, indicating that leaders consistently address disputes, promote peaceful dialogue, and foster reconciliation. Planning &amp; Decision-Making and Community Participation are tied at second place with a mean of 4.12, reflecting strong engagement in strategic governance and inclusive community involvement. Resource Management, while still rated positively at 4.10, ranks fourth, suggesting slightly less consistency in financial oversight and asset stewardship. Overall, the data highlights that barangay captains prioritize peacebuilding and participatory leadership as key pillars of effective micro-governance.</w:t>
      </w:r>
    </w:p>
    <w:p w14:paraId="5A615554" w14:textId="77777777" w:rsidR="00254B6E" w:rsidRPr="005C38FC" w:rsidRDefault="00254B6E" w:rsidP="005C38FC">
      <w:pPr>
        <w:ind w:firstLine="720"/>
        <w:jc w:val="both"/>
        <w:rPr>
          <w:rFonts w:ascii="Arial" w:hAnsi="Arial" w:cs="Arial"/>
        </w:rPr>
      </w:pPr>
    </w:p>
    <w:p w14:paraId="36B74091" w14:textId="77777777" w:rsidR="005C38FC" w:rsidRDefault="005C38FC" w:rsidP="005C38FC">
      <w:pPr>
        <w:ind w:firstLine="720"/>
        <w:jc w:val="both"/>
        <w:rPr>
          <w:rFonts w:ascii="Arial" w:hAnsi="Arial" w:cs="Arial"/>
        </w:rPr>
      </w:pPr>
      <w:r w:rsidRPr="005C38FC">
        <w:rPr>
          <w:rFonts w:ascii="Arial" w:hAnsi="Arial" w:cs="Arial"/>
        </w:rPr>
        <w:t>The statistical analysis reveals evidence that leadership styles significantly influence management effectiveness in barangay-level governance in Conner, Apayao. The substantial positive correlations between participative leadership approaches (Democratic and Transformational) and management practices suggest that barangay captains who adopt inclusive, empowering leadership frameworks demonstrate superior performance across all measured governance dimensions.</w:t>
      </w:r>
    </w:p>
    <w:p w14:paraId="379F0521" w14:textId="77777777" w:rsidR="00254B6E" w:rsidRPr="005C38FC" w:rsidRDefault="00254B6E" w:rsidP="005C38FC">
      <w:pPr>
        <w:ind w:firstLine="720"/>
        <w:jc w:val="both"/>
        <w:rPr>
          <w:rFonts w:ascii="Arial" w:hAnsi="Arial" w:cs="Arial"/>
        </w:rPr>
      </w:pPr>
    </w:p>
    <w:p w14:paraId="2F34C588" w14:textId="77777777" w:rsidR="005C38FC" w:rsidRDefault="005C38FC" w:rsidP="005C38FC">
      <w:pPr>
        <w:ind w:firstLine="720"/>
        <w:jc w:val="both"/>
        <w:rPr>
          <w:rFonts w:ascii="Arial" w:hAnsi="Arial" w:cs="Arial"/>
        </w:rPr>
      </w:pPr>
      <w:r w:rsidRPr="005C38FC">
        <w:rPr>
          <w:rFonts w:ascii="Arial" w:hAnsi="Arial" w:cs="Arial"/>
        </w:rPr>
        <w:t>The democratic leadership style exhibited the strongest correlation with community participation (ρ = 0.743, p = 0.000), indicating that barangay captains who involve constituents in decision-making processes foster higher levels of civic engagement. This very strong relationship suggests that when leaders actively seek input, encourage dialogue, and share decision-making authority, communities respond with increased participation in barangay affairs. The substantial correlation with planning and decision-making (ρ = 0.694, p = 0.000) further demonstrates that democratic approaches enhance the quality and acceptance of governance decisions.</w:t>
      </w:r>
    </w:p>
    <w:p w14:paraId="77BD03EE" w14:textId="77777777" w:rsidR="00254B6E" w:rsidRPr="005C38FC" w:rsidRDefault="00254B6E" w:rsidP="005C38FC">
      <w:pPr>
        <w:ind w:firstLine="720"/>
        <w:jc w:val="both"/>
        <w:rPr>
          <w:rFonts w:ascii="Arial" w:hAnsi="Arial" w:cs="Arial"/>
        </w:rPr>
      </w:pPr>
    </w:p>
    <w:p w14:paraId="168AB77E" w14:textId="77777777" w:rsidR="005C38FC" w:rsidRDefault="005C38FC" w:rsidP="005C38FC">
      <w:pPr>
        <w:ind w:firstLine="720"/>
        <w:jc w:val="both"/>
        <w:rPr>
          <w:rFonts w:ascii="Arial" w:hAnsi="Arial" w:cs="Arial"/>
        </w:rPr>
      </w:pPr>
      <w:r w:rsidRPr="005C38FC">
        <w:rPr>
          <w:rFonts w:ascii="Arial" w:hAnsi="Arial" w:cs="Arial"/>
        </w:rPr>
        <w:lastRenderedPageBreak/>
        <w:t>This finding is particularly relevant in the Philippine barangay context, where governance effectiveness depends heavily on community buy-in and voluntary cooperation. Democratic leaders in Conner appear to leverage participatory mechanisms effectively, creating environments where residents feel ownership over local initiatives and policies.</w:t>
      </w:r>
    </w:p>
    <w:p w14:paraId="17EDCBB4" w14:textId="77777777" w:rsidR="00254B6E" w:rsidRPr="005C38FC" w:rsidRDefault="00254B6E" w:rsidP="005C38FC">
      <w:pPr>
        <w:ind w:firstLine="720"/>
        <w:jc w:val="both"/>
        <w:rPr>
          <w:rFonts w:ascii="Arial" w:hAnsi="Arial" w:cs="Arial"/>
        </w:rPr>
      </w:pPr>
    </w:p>
    <w:p w14:paraId="62AE2261" w14:textId="77777777" w:rsidR="005C38FC" w:rsidRPr="00254B6E" w:rsidRDefault="005C38FC" w:rsidP="005C38FC">
      <w:pPr>
        <w:jc w:val="both"/>
        <w:rPr>
          <w:rFonts w:ascii="Arial" w:hAnsi="Arial" w:cs="Arial"/>
          <w:b/>
          <w:bCs/>
        </w:rPr>
      </w:pPr>
      <w:r w:rsidRPr="00254B6E">
        <w:rPr>
          <w:rFonts w:ascii="Arial" w:hAnsi="Arial" w:cs="Arial"/>
          <w:b/>
          <w:bCs/>
        </w:rPr>
        <w:t>Table 13. Correlation between the leadership and management styles of barangay captains</w:t>
      </w:r>
    </w:p>
    <w:tbl>
      <w:tblPr>
        <w:tblStyle w:val="TableGrid"/>
        <w:tblW w:w="9016" w:type="dxa"/>
        <w:tblLook w:val="04A0" w:firstRow="1" w:lastRow="0" w:firstColumn="1" w:lastColumn="0" w:noHBand="0" w:noVBand="1"/>
      </w:tblPr>
      <w:tblGrid>
        <w:gridCol w:w="1702"/>
        <w:gridCol w:w="1828"/>
        <w:gridCol w:w="1568"/>
        <w:gridCol w:w="1790"/>
        <w:gridCol w:w="1057"/>
        <w:gridCol w:w="1071"/>
      </w:tblGrid>
      <w:tr w:rsidR="005C38FC" w:rsidRPr="005C38FC" w14:paraId="04A55A75" w14:textId="77777777" w:rsidTr="00D64FB5">
        <w:tc>
          <w:tcPr>
            <w:tcW w:w="1702" w:type="dxa"/>
            <w:vAlign w:val="center"/>
          </w:tcPr>
          <w:p w14:paraId="4D69D9A0"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Management Practices</w:t>
            </w:r>
          </w:p>
        </w:tc>
        <w:tc>
          <w:tcPr>
            <w:tcW w:w="1828" w:type="dxa"/>
            <w:vAlign w:val="center"/>
          </w:tcPr>
          <w:p w14:paraId="70CEA8A9"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Leadership Styles</w:t>
            </w:r>
          </w:p>
        </w:tc>
        <w:tc>
          <w:tcPr>
            <w:tcW w:w="1568" w:type="dxa"/>
            <w:vAlign w:val="center"/>
          </w:tcPr>
          <w:p w14:paraId="43295DEB"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Spearman's ρ</w:t>
            </w:r>
          </w:p>
        </w:tc>
        <w:tc>
          <w:tcPr>
            <w:tcW w:w="1790" w:type="dxa"/>
            <w:vAlign w:val="center"/>
          </w:tcPr>
          <w:p w14:paraId="2504EA6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DE</w:t>
            </w:r>
          </w:p>
        </w:tc>
        <w:tc>
          <w:tcPr>
            <w:tcW w:w="1057" w:type="dxa"/>
            <w:vAlign w:val="center"/>
          </w:tcPr>
          <w:p w14:paraId="48A0FF5B"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t-value</w:t>
            </w:r>
          </w:p>
        </w:tc>
        <w:tc>
          <w:tcPr>
            <w:tcW w:w="1071" w:type="dxa"/>
            <w:vAlign w:val="center"/>
          </w:tcPr>
          <w:p w14:paraId="637117A7"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p-value</w:t>
            </w:r>
          </w:p>
        </w:tc>
      </w:tr>
      <w:tr w:rsidR="005C38FC" w:rsidRPr="005C38FC" w14:paraId="6428062E" w14:textId="77777777" w:rsidTr="00D64FB5">
        <w:trPr>
          <w:trHeight w:val="656"/>
        </w:trPr>
        <w:tc>
          <w:tcPr>
            <w:tcW w:w="1702" w:type="dxa"/>
            <w:vMerge w:val="restart"/>
            <w:vAlign w:val="center"/>
          </w:tcPr>
          <w:p w14:paraId="568BE67C" w14:textId="77777777" w:rsidR="005C38FC" w:rsidRPr="005C38FC" w:rsidRDefault="005C38FC" w:rsidP="00D64FB5">
            <w:pPr>
              <w:rPr>
                <w:rFonts w:ascii="Arial" w:hAnsi="Arial" w:cs="Arial"/>
                <w:sz w:val="20"/>
                <w:szCs w:val="20"/>
              </w:rPr>
            </w:pPr>
            <w:r w:rsidRPr="005C38FC">
              <w:rPr>
                <w:rFonts w:ascii="Arial" w:hAnsi="Arial" w:cs="Arial"/>
                <w:sz w:val="20"/>
                <w:szCs w:val="20"/>
              </w:rPr>
              <w:t>Conflict Resolution</w:t>
            </w:r>
          </w:p>
        </w:tc>
        <w:tc>
          <w:tcPr>
            <w:tcW w:w="1828" w:type="dxa"/>
            <w:vAlign w:val="center"/>
          </w:tcPr>
          <w:p w14:paraId="501614C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A2858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0.187</w:t>
            </w:r>
          </w:p>
        </w:tc>
        <w:tc>
          <w:tcPr>
            <w:tcW w:w="1790" w:type="dxa"/>
          </w:tcPr>
          <w:p w14:paraId="78E6A539" w14:textId="77777777" w:rsidR="005C38FC" w:rsidRPr="005C38FC" w:rsidRDefault="005C38FC" w:rsidP="00D64FB5">
            <w:pPr>
              <w:spacing w:after="160" w:line="259" w:lineRule="auto"/>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435D74B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0.957</w:t>
            </w:r>
            <w:r w:rsidRPr="005C38FC">
              <w:rPr>
                <w:rFonts w:ascii="Arial" w:hAnsi="Arial" w:cs="Arial"/>
                <w:sz w:val="20"/>
                <w:szCs w:val="20"/>
                <w:vertAlign w:val="superscript"/>
              </w:rPr>
              <w:t>ns</w:t>
            </w:r>
          </w:p>
        </w:tc>
        <w:tc>
          <w:tcPr>
            <w:tcW w:w="1071" w:type="dxa"/>
            <w:vAlign w:val="center"/>
          </w:tcPr>
          <w:p w14:paraId="735377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0.348</w:t>
            </w:r>
          </w:p>
        </w:tc>
      </w:tr>
      <w:tr w:rsidR="005C38FC" w:rsidRPr="005C38FC" w14:paraId="627FBD1D" w14:textId="77777777" w:rsidTr="00D64FB5">
        <w:tc>
          <w:tcPr>
            <w:tcW w:w="1702" w:type="dxa"/>
            <w:vMerge/>
            <w:vAlign w:val="center"/>
          </w:tcPr>
          <w:p w14:paraId="6E8205B9" w14:textId="77777777" w:rsidR="005C38FC" w:rsidRPr="005C38FC" w:rsidRDefault="005C38FC" w:rsidP="00D64FB5">
            <w:pPr>
              <w:rPr>
                <w:rFonts w:ascii="Arial" w:hAnsi="Arial" w:cs="Arial"/>
                <w:sz w:val="20"/>
                <w:szCs w:val="20"/>
              </w:rPr>
            </w:pPr>
          </w:p>
        </w:tc>
        <w:tc>
          <w:tcPr>
            <w:tcW w:w="1828" w:type="dxa"/>
            <w:vAlign w:val="center"/>
          </w:tcPr>
          <w:p w14:paraId="0D22837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0195B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0.612</w:t>
            </w:r>
          </w:p>
        </w:tc>
        <w:tc>
          <w:tcPr>
            <w:tcW w:w="1790" w:type="dxa"/>
          </w:tcPr>
          <w:p w14:paraId="67EB063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3E5AA89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3.818*</w:t>
            </w:r>
          </w:p>
        </w:tc>
        <w:tc>
          <w:tcPr>
            <w:tcW w:w="1071" w:type="dxa"/>
            <w:vAlign w:val="center"/>
          </w:tcPr>
          <w:p w14:paraId="3701FE2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0.001</w:t>
            </w:r>
          </w:p>
        </w:tc>
      </w:tr>
      <w:tr w:rsidR="005C38FC" w:rsidRPr="005C38FC" w14:paraId="48D73603" w14:textId="77777777" w:rsidTr="00D64FB5">
        <w:tc>
          <w:tcPr>
            <w:tcW w:w="1702" w:type="dxa"/>
            <w:vMerge/>
            <w:vAlign w:val="center"/>
          </w:tcPr>
          <w:p w14:paraId="5986DC0C" w14:textId="77777777" w:rsidR="005C38FC" w:rsidRPr="005C38FC" w:rsidRDefault="005C38FC" w:rsidP="00D64FB5">
            <w:pPr>
              <w:rPr>
                <w:rFonts w:ascii="Arial" w:hAnsi="Arial" w:cs="Arial"/>
                <w:sz w:val="20"/>
                <w:szCs w:val="20"/>
              </w:rPr>
            </w:pPr>
          </w:p>
        </w:tc>
        <w:tc>
          <w:tcPr>
            <w:tcW w:w="1828" w:type="dxa"/>
            <w:vAlign w:val="center"/>
          </w:tcPr>
          <w:p w14:paraId="25B4A26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1DC6644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5F01564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51589A6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4F27E7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0.655</w:t>
            </w:r>
          </w:p>
        </w:tc>
      </w:tr>
      <w:tr w:rsidR="005C38FC" w:rsidRPr="005C38FC" w14:paraId="3CECF26C" w14:textId="77777777" w:rsidTr="00D64FB5">
        <w:tc>
          <w:tcPr>
            <w:tcW w:w="1702" w:type="dxa"/>
            <w:vMerge/>
            <w:vAlign w:val="center"/>
          </w:tcPr>
          <w:p w14:paraId="033FE098" w14:textId="77777777" w:rsidR="005C38FC" w:rsidRPr="005C38FC" w:rsidRDefault="005C38FC" w:rsidP="00D64FB5">
            <w:pPr>
              <w:rPr>
                <w:rFonts w:ascii="Arial" w:hAnsi="Arial" w:cs="Arial"/>
                <w:sz w:val="20"/>
                <w:szCs w:val="20"/>
              </w:rPr>
            </w:pPr>
          </w:p>
        </w:tc>
        <w:tc>
          <w:tcPr>
            <w:tcW w:w="1828" w:type="dxa"/>
            <w:vAlign w:val="center"/>
          </w:tcPr>
          <w:p w14:paraId="4497CFFB"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F12A2D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0.558</w:t>
            </w:r>
          </w:p>
        </w:tc>
        <w:tc>
          <w:tcPr>
            <w:tcW w:w="1790" w:type="dxa"/>
          </w:tcPr>
          <w:p w14:paraId="58FD9D4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14873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3.382*</w:t>
            </w:r>
          </w:p>
        </w:tc>
        <w:tc>
          <w:tcPr>
            <w:tcW w:w="1071" w:type="dxa"/>
            <w:vAlign w:val="center"/>
          </w:tcPr>
          <w:p w14:paraId="23242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0.002</w:t>
            </w:r>
          </w:p>
        </w:tc>
      </w:tr>
      <w:tr w:rsidR="005C38FC" w:rsidRPr="005C38FC" w14:paraId="30D4B6A6" w14:textId="77777777" w:rsidTr="00D64FB5">
        <w:tc>
          <w:tcPr>
            <w:tcW w:w="1702" w:type="dxa"/>
            <w:vMerge w:val="restart"/>
            <w:vAlign w:val="center"/>
          </w:tcPr>
          <w:p w14:paraId="691CF3D2" w14:textId="77777777" w:rsidR="005C38FC" w:rsidRPr="005C38FC" w:rsidRDefault="005C38FC" w:rsidP="00D64FB5">
            <w:pPr>
              <w:rPr>
                <w:rFonts w:ascii="Arial" w:hAnsi="Arial" w:cs="Arial"/>
                <w:sz w:val="20"/>
                <w:szCs w:val="20"/>
              </w:rPr>
            </w:pPr>
            <w:r w:rsidRPr="005C38FC">
              <w:rPr>
                <w:rFonts w:ascii="Arial" w:hAnsi="Arial" w:cs="Arial"/>
                <w:sz w:val="20"/>
                <w:szCs w:val="20"/>
              </w:rPr>
              <w:t>Planning &amp; Decision-Making</w:t>
            </w:r>
          </w:p>
        </w:tc>
        <w:tc>
          <w:tcPr>
            <w:tcW w:w="1828" w:type="dxa"/>
            <w:vAlign w:val="center"/>
          </w:tcPr>
          <w:p w14:paraId="16C2B049"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45F190B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5F48F4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CEBCF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4D938EA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0.232</w:t>
            </w:r>
          </w:p>
        </w:tc>
      </w:tr>
      <w:tr w:rsidR="005C38FC" w:rsidRPr="005C38FC" w14:paraId="01FB119F" w14:textId="77777777" w:rsidTr="00D64FB5">
        <w:tc>
          <w:tcPr>
            <w:tcW w:w="1702" w:type="dxa"/>
            <w:vMerge/>
            <w:vAlign w:val="center"/>
          </w:tcPr>
          <w:p w14:paraId="6B6FBC31" w14:textId="77777777" w:rsidR="005C38FC" w:rsidRPr="005C38FC" w:rsidRDefault="005C38FC" w:rsidP="00D64FB5">
            <w:pPr>
              <w:rPr>
                <w:rFonts w:ascii="Arial" w:hAnsi="Arial" w:cs="Arial"/>
                <w:sz w:val="20"/>
                <w:szCs w:val="20"/>
              </w:rPr>
            </w:pPr>
          </w:p>
        </w:tc>
        <w:tc>
          <w:tcPr>
            <w:tcW w:w="1828" w:type="dxa"/>
            <w:vAlign w:val="center"/>
          </w:tcPr>
          <w:p w14:paraId="3893A55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133B49C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0.694</w:t>
            </w:r>
          </w:p>
        </w:tc>
        <w:tc>
          <w:tcPr>
            <w:tcW w:w="1790" w:type="dxa"/>
          </w:tcPr>
          <w:p w14:paraId="648A608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2BA745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4.812**</w:t>
            </w:r>
          </w:p>
        </w:tc>
        <w:tc>
          <w:tcPr>
            <w:tcW w:w="1071" w:type="dxa"/>
            <w:vAlign w:val="center"/>
          </w:tcPr>
          <w:p w14:paraId="4B150F5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44A633B" w14:textId="77777777" w:rsidTr="00D64FB5">
        <w:tc>
          <w:tcPr>
            <w:tcW w:w="1702" w:type="dxa"/>
            <w:vMerge/>
            <w:vAlign w:val="center"/>
          </w:tcPr>
          <w:p w14:paraId="17DFA208" w14:textId="77777777" w:rsidR="005C38FC" w:rsidRPr="005C38FC" w:rsidRDefault="005C38FC" w:rsidP="00D64FB5">
            <w:pPr>
              <w:rPr>
                <w:rFonts w:ascii="Arial" w:hAnsi="Arial" w:cs="Arial"/>
                <w:sz w:val="20"/>
                <w:szCs w:val="20"/>
              </w:rPr>
            </w:pPr>
          </w:p>
        </w:tc>
        <w:tc>
          <w:tcPr>
            <w:tcW w:w="1828" w:type="dxa"/>
            <w:vAlign w:val="center"/>
          </w:tcPr>
          <w:p w14:paraId="7957D94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3A36AD5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-0.156</w:t>
            </w:r>
          </w:p>
        </w:tc>
        <w:tc>
          <w:tcPr>
            <w:tcW w:w="1790" w:type="dxa"/>
          </w:tcPr>
          <w:p w14:paraId="5EA4BF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71626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-0.796</w:t>
            </w:r>
            <w:r w:rsidRPr="005C38FC">
              <w:rPr>
                <w:rFonts w:ascii="Arial" w:hAnsi="Arial" w:cs="Arial"/>
                <w:sz w:val="20"/>
                <w:szCs w:val="20"/>
                <w:vertAlign w:val="superscript"/>
              </w:rPr>
              <w:t>ns</w:t>
            </w:r>
          </w:p>
        </w:tc>
        <w:tc>
          <w:tcPr>
            <w:tcW w:w="1071" w:type="dxa"/>
            <w:vAlign w:val="center"/>
          </w:tcPr>
          <w:p w14:paraId="6801B3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0.433</w:t>
            </w:r>
          </w:p>
        </w:tc>
      </w:tr>
      <w:tr w:rsidR="005C38FC" w:rsidRPr="005C38FC" w14:paraId="4514369E" w14:textId="77777777" w:rsidTr="00D64FB5">
        <w:tc>
          <w:tcPr>
            <w:tcW w:w="1702" w:type="dxa"/>
            <w:vMerge/>
            <w:vAlign w:val="center"/>
          </w:tcPr>
          <w:p w14:paraId="54CD989D" w14:textId="77777777" w:rsidR="005C38FC" w:rsidRPr="005C38FC" w:rsidRDefault="005C38FC" w:rsidP="00D64FB5">
            <w:pPr>
              <w:rPr>
                <w:rFonts w:ascii="Arial" w:hAnsi="Arial" w:cs="Arial"/>
                <w:sz w:val="20"/>
                <w:szCs w:val="20"/>
              </w:rPr>
            </w:pPr>
          </w:p>
        </w:tc>
        <w:tc>
          <w:tcPr>
            <w:tcW w:w="1828" w:type="dxa"/>
            <w:vAlign w:val="center"/>
          </w:tcPr>
          <w:p w14:paraId="6E649221"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2346E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0.721</w:t>
            </w:r>
          </w:p>
        </w:tc>
        <w:tc>
          <w:tcPr>
            <w:tcW w:w="1790" w:type="dxa"/>
          </w:tcPr>
          <w:p w14:paraId="720CBA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6D5F05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5.298**</w:t>
            </w:r>
          </w:p>
        </w:tc>
        <w:tc>
          <w:tcPr>
            <w:tcW w:w="1071" w:type="dxa"/>
            <w:vAlign w:val="center"/>
          </w:tcPr>
          <w:p w14:paraId="716B86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83C280E" w14:textId="77777777" w:rsidTr="00D64FB5">
        <w:tc>
          <w:tcPr>
            <w:tcW w:w="1702" w:type="dxa"/>
            <w:vMerge w:val="restart"/>
            <w:vAlign w:val="center"/>
          </w:tcPr>
          <w:p w14:paraId="33801BF3" w14:textId="77777777" w:rsidR="005C38FC" w:rsidRPr="005C38FC" w:rsidRDefault="005C38FC" w:rsidP="00D64FB5">
            <w:pPr>
              <w:rPr>
                <w:rFonts w:ascii="Arial" w:hAnsi="Arial" w:cs="Arial"/>
                <w:sz w:val="20"/>
                <w:szCs w:val="20"/>
              </w:rPr>
            </w:pPr>
            <w:r w:rsidRPr="005C38FC">
              <w:rPr>
                <w:rFonts w:ascii="Arial" w:hAnsi="Arial" w:cs="Arial"/>
                <w:sz w:val="20"/>
                <w:szCs w:val="20"/>
              </w:rPr>
              <w:t>Community Participation</w:t>
            </w:r>
          </w:p>
        </w:tc>
        <w:tc>
          <w:tcPr>
            <w:tcW w:w="1828" w:type="dxa"/>
            <w:vAlign w:val="center"/>
          </w:tcPr>
          <w:p w14:paraId="54BCF6DE"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057885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-0.298</w:t>
            </w:r>
          </w:p>
        </w:tc>
        <w:tc>
          <w:tcPr>
            <w:tcW w:w="1790" w:type="dxa"/>
          </w:tcPr>
          <w:p w14:paraId="6915C4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325EEB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-1.567</w:t>
            </w:r>
            <w:r w:rsidRPr="005C38FC">
              <w:rPr>
                <w:rFonts w:ascii="Arial" w:hAnsi="Arial" w:cs="Arial"/>
                <w:sz w:val="20"/>
                <w:szCs w:val="20"/>
                <w:vertAlign w:val="superscript"/>
              </w:rPr>
              <w:t>ns</w:t>
            </w:r>
          </w:p>
        </w:tc>
        <w:tc>
          <w:tcPr>
            <w:tcW w:w="1071" w:type="dxa"/>
            <w:vAlign w:val="center"/>
          </w:tcPr>
          <w:p w14:paraId="6144D2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0.128</w:t>
            </w:r>
          </w:p>
        </w:tc>
      </w:tr>
      <w:tr w:rsidR="005C38FC" w:rsidRPr="005C38FC" w14:paraId="0D6DB82C" w14:textId="77777777" w:rsidTr="00D64FB5">
        <w:tc>
          <w:tcPr>
            <w:tcW w:w="1702" w:type="dxa"/>
            <w:vMerge/>
            <w:vAlign w:val="center"/>
          </w:tcPr>
          <w:p w14:paraId="26D962F3" w14:textId="77777777" w:rsidR="005C38FC" w:rsidRPr="005C38FC" w:rsidRDefault="005C38FC" w:rsidP="00D64FB5">
            <w:pPr>
              <w:rPr>
                <w:rFonts w:ascii="Arial" w:hAnsi="Arial" w:cs="Arial"/>
                <w:sz w:val="20"/>
                <w:szCs w:val="20"/>
              </w:rPr>
            </w:pPr>
          </w:p>
        </w:tc>
        <w:tc>
          <w:tcPr>
            <w:tcW w:w="1828" w:type="dxa"/>
            <w:vAlign w:val="center"/>
          </w:tcPr>
          <w:p w14:paraId="7CB5D12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6625ACF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0.743</w:t>
            </w:r>
          </w:p>
        </w:tc>
        <w:tc>
          <w:tcPr>
            <w:tcW w:w="1790" w:type="dxa"/>
          </w:tcPr>
          <w:p w14:paraId="4E68896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1B6CAEF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5.739**</w:t>
            </w:r>
          </w:p>
        </w:tc>
        <w:tc>
          <w:tcPr>
            <w:tcW w:w="1071" w:type="dxa"/>
            <w:vAlign w:val="center"/>
          </w:tcPr>
          <w:p w14:paraId="3381963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F5DA288" w14:textId="77777777" w:rsidTr="00D64FB5">
        <w:tc>
          <w:tcPr>
            <w:tcW w:w="1702" w:type="dxa"/>
            <w:vMerge/>
            <w:vAlign w:val="center"/>
          </w:tcPr>
          <w:p w14:paraId="453F15D3" w14:textId="77777777" w:rsidR="005C38FC" w:rsidRPr="005C38FC" w:rsidRDefault="005C38FC" w:rsidP="00D64FB5">
            <w:pPr>
              <w:rPr>
                <w:rFonts w:ascii="Arial" w:hAnsi="Arial" w:cs="Arial"/>
                <w:sz w:val="20"/>
                <w:szCs w:val="20"/>
              </w:rPr>
            </w:pPr>
          </w:p>
        </w:tc>
        <w:tc>
          <w:tcPr>
            <w:tcW w:w="1828" w:type="dxa"/>
            <w:vAlign w:val="center"/>
          </w:tcPr>
          <w:p w14:paraId="20350F1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2E903A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6E1E180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138B9E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6E5AE05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0.658</w:t>
            </w:r>
          </w:p>
        </w:tc>
      </w:tr>
      <w:tr w:rsidR="005C38FC" w:rsidRPr="005C38FC" w14:paraId="141B132E" w14:textId="77777777" w:rsidTr="00D64FB5">
        <w:tc>
          <w:tcPr>
            <w:tcW w:w="1702" w:type="dxa"/>
            <w:vMerge/>
            <w:vAlign w:val="center"/>
          </w:tcPr>
          <w:p w14:paraId="3630F9F9" w14:textId="77777777" w:rsidR="005C38FC" w:rsidRPr="005C38FC" w:rsidRDefault="005C38FC" w:rsidP="00D64FB5">
            <w:pPr>
              <w:rPr>
                <w:rFonts w:ascii="Arial" w:hAnsi="Arial" w:cs="Arial"/>
                <w:sz w:val="20"/>
                <w:szCs w:val="20"/>
              </w:rPr>
            </w:pPr>
          </w:p>
        </w:tc>
        <w:tc>
          <w:tcPr>
            <w:tcW w:w="1828" w:type="dxa"/>
            <w:vAlign w:val="center"/>
          </w:tcPr>
          <w:p w14:paraId="0FF292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67F02E2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0.681</w:t>
            </w:r>
          </w:p>
        </w:tc>
        <w:tc>
          <w:tcPr>
            <w:tcW w:w="1790" w:type="dxa"/>
          </w:tcPr>
          <w:p w14:paraId="0426D4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0A0C5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4.621**</w:t>
            </w:r>
          </w:p>
        </w:tc>
        <w:tc>
          <w:tcPr>
            <w:tcW w:w="1071" w:type="dxa"/>
            <w:vAlign w:val="center"/>
          </w:tcPr>
          <w:p w14:paraId="12D1C26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413405E5" w14:textId="77777777" w:rsidTr="00D64FB5">
        <w:tc>
          <w:tcPr>
            <w:tcW w:w="1702" w:type="dxa"/>
            <w:vMerge w:val="restart"/>
            <w:vAlign w:val="center"/>
          </w:tcPr>
          <w:p w14:paraId="6DBB7C90" w14:textId="77777777" w:rsidR="005C38FC" w:rsidRPr="005C38FC" w:rsidRDefault="005C38FC" w:rsidP="00D64FB5">
            <w:pPr>
              <w:rPr>
                <w:rFonts w:ascii="Arial" w:hAnsi="Arial" w:cs="Arial"/>
                <w:sz w:val="20"/>
                <w:szCs w:val="20"/>
              </w:rPr>
            </w:pPr>
            <w:r w:rsidRPr="005C38FC">
              <w:rPr>
                <w:rFonts w:ascii="Arial" w:hAnsi="Arial" w:cs="Arial"/>
                <w:sz w:val="20"/>
                <w:szCs w:val="20"/>
              </w:rPr>
              <w:t>Resource Management</w:t>
            </w:r>
          </w:p>
        </w:tc>
        <w:tc>
          <w:tcPr>
            <w:tcW w:w="1828" w:type="dxa"/>
            <w:vAlign w:val="center"/>
          </w:tcPr>
          <w:p w14:paraId="4CA68A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2C215F7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0.312</w:t>
            </w:r>
          </w:p>
        </w:tc>
        <w:tc>
          <w:tcPr>
            <w:tcW w:w="1790" w:type="dxa"/>
          </w:tcPr>
          <w:p w14:paraId="1758205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Moderate correlation</w:t>
            </w:r>
          </w:p>
        </w:tc>
        <w:tc>
          <w:tcPr>
            <w:tcW w:w="1057" w:type="dxa"/>
            <w:vAlign w:val="center"/>
          </w:tcPr>
          <w:p w14:paraId="2ADC6CD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1.652</w:t>
            </w:r>
            <w:r w:rsidRPr="005C38FC">
              <w:rPr>
                <w:rFonts w:ascii="Arial" w:hAnsi="Arial" w:cs="Arial"/>
                <w:sz w:val="20"/>
                <w:szCs w:val="20"/>
                <w:vertAlign w:val="superscript"/>
              </w:rPr>
              <w:t>ns</w:t>
            </w:r>
          </w:p>
        </w:tc>
        <w:tc>
          <w:tcPr>
            <w:tcW w:w="1071" w:type="dxa"/>
            <w:vAlign w:val="center"/>
          </w:tcPr>
          <w:p w14:paraId="65491E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0.109</w:t>
            </w:r>
          </w:p>
        </w:tc>
      </w:tr>
      <w:tr w:rsidR="005C38FC" w:rsidRPr="005C38FC" w14:paraId="757D83C3" w14:textId="77777777" w:rsidTr="00D64FB5">
        <w:tc>
          <w:tcPr>
            <w:tcW w:w="1702" w:type="dxa"/>
            <w:vMerge/>
            <w:vAlign w:val="center"/>
          </w:tcPr>
          <w:p w14:paraId="03D30AF2" w14:textId="77777777" w:rsidR="005C38FC" w:rsidRPr="005C38FC" w:rsidRDefault="005C38FC" w:rsidP="00D64FB5">
            <w:pPr>
              <w:rPr>
                <w:rFonts w:ascii="Arial" w:hAnsi="Arial" w:cs="Arial"/>
                <w:sz w:val="20"/>
                <w:szCs w:val="20"/>
              </w:rPr>
            </w:pPr>
          </w:p>
        </w:tc>
        <w:tc>
          <w:tcPr>
            <w:tcW w:w="1828" w:type="dxa"/>
            <w:vAlign w:val="center"/>
          </w:tcPr>
          <w:p w14:paraId="525796D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542A76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0.537</w:t>
            </w:r>
          </w:p>
        </w:tc>
        <w:tc>
          <w:tcPr>
            <w:tcW w:w="1790" w:type="dxa"/>
          </w:tcPr>
          <w:p w14:paraId="691CC01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0F02B3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3.198*</w:t>
            </w:r>
          </w:p>
        </w:tc>
        <w:tc>
          <w:tcPr>
            <w:tcW w:w="1071" w:type="dxa"/>
            <w:vAlign w:val="center"/>
          </w:tcPr>
          <w:p w14:paraId="75B32A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0.003</w:t>
            </w:r>
          </w:p>
        </w:tc>
      </w:tr>
      <w:tr w:rsidR="005C38FC" w:rsidRPr="005C38FC" w14:paraId="65FE1DC7" w14:textId="77777777" w:rsidTr="00D64FB5">
        <w:tc>
          <w:tcPr>
            <w:tcW w:w="1702" w:type="dxa"/>
            <w:vMerge/>
            <w:vAlign w:val="center"/>
          </w:tcPr>
          <w:p w14:paraId="6B34BDC2" w14:textId="77777777" w:rsidR="005C38FC" w:rsidRPr="005C38FC" w:rsidRDefault="005C38FC" w:rsidP="00D64FB5">
            <w:pPr>
              <w:rPr>
                <w:rFonts w:ascii="Arial" w:hAnsi="Arial" w:cs="Arial"/>
                <w:sz w:val="20"/>
                <w:szCs w:val="20"/>
              </w:rPr>
            </w:pPr>
          </w:p>
        </w:tc>
        <w:tc>
          <w:tcPr>
            <w:tcW w:w="1828" w:type="dxa"/>
            <w:vAlign w:val="center"/>
          </w:tcPr>
          <w:p w14:paraId="6160A74C"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53FEF7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775BBC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154C08B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20F805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0.235</w:t>
            </w:r>
          </w:p>
        </w:tc>
      </w:tr>
      <w:tr w:rsidR="005C38FC" w:rsidRPr="005C38FC" w14:paraId="440203F5" w14:textId="77777777" w:rsidTr="00D64FB5">
        <w:tc>
          <w:tcPr>
            <w:tcW w:w="1702" w:type="dxa"/>
            <w:vMerge/>
            <w:vAlign w:val="center"/>
          </w:tcPr>
          <w:p w14:paraId="60C93F05" w14:textId="77777777" w:rsidR="005C38FC" w:rsidRPr="005C38FC" w:rsidRDefault="005C38FC" w:rsidP="00D64FB5">
            <w:pPr>
              <w:rPr>
                <w:rFonts w:ascii="Arial" w:hAnsi="Arial" w:cs="Arial"/>
                <w:sz w:val="20"/>
                <w:szCs w:val="20"/>
              </w:rPr>
            </w:pPr>
          </w:p>
        </w:tc>
        <w:tc>
          <w:tcPr>
            <w:tcW w:w="1828" w:type="dxa"/>
            <w:vAlign w:val="center"/>
          </w:tcPr>
          <w:p w14:paraId="238399F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AB5F82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0.649</w:t>
            </w:r>
          </w:p>
        </w:tc>
        <w:tc>
          <w:tcPr>
            <w:tcW w:w="1790" w:type="dxa"/>
          </w:tcPr>
          <w:p w14:paraId="01FD30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9286A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4.265**</w:t>
            </w:r>
          </w:p>
        </w:tc>
        <w:tc>
          <w:tcPr>
            <w:tcW w:w="1071" w:type="dxa"/>
            <w:vAlign w:val="center"/>
          </w:tcPr>
          <w:p w14:paraId="4E7D9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bl>
    <w:p w14:paraId="1C5EA958" w14:textId="77777777" w:rsidR="005C38FC" w:rsidRPr="005C38FC" w:rsidRDefault="005C38FC" w:rsidP="005C38FC">
      <w:pPr>
        <w:jc w:val="both"/>
        <w:rPr>
          <w:rFonts w:ascii="Arial" w:hAnsi="Arial" w:cs="Arial"/>
        </w:rPr>
      </w:pPr>
      <w:r w:rsidRPr="005C38FC">
        <w:rPr>
          <w:rFonts w:ascii="Arial" w:hAnsi="Arial" w:cs="Arial"/>
        </w:rPr>
        <w:t>**p&lt;0.01, *p&lt;0.05, ns-not significant</w:t>
      </w:r>
    </w:p>
    <w:p w14:paraId="3BF9DF41" w14:textId="77777777" w:rsidR="00254B6E" w:rsidRDefault="00254B6E" w:rsidP="005C38FC">
      <w:pPr>
        <w:ind w:firstLine="720"/>
        <w:jc w:val="both"/>
        <w:rPr>
          <w:rFonts w:ascii="Arial" w:hAnsi="Arial" w:cs="Arial"/>
        </w:rPr>
      </w:pPr>
    </w:p>
    <w:p w14:paraId="7693588D" w14:textId="58B8935B" w:rsidR="005C38FC" w:rsidRPr="005C38FC" w:rsidRDefault="005C38FC" w:rsidP="005C38FC">
      <w:pPr>
        <w:ind w:firstLine="720"/>
        <w:jc w:val="both"/>
        <w:rPr>
          <w:rFonts w:ascii="Arial" w:hAnsi="Arial" w:cs="Arial"/>
        </w:rPr>
      </w:pPr>
      <w:r w:rsidRPr="005C38FC">
        <w:rPr>
          <w:rFonts w:ascii="Arial" w:hAnsi="Arial" w:cs="Arial"/>
        </w:rPr>
        <w:t>Transformational leadership demonstrated its strongest association with planning and decision-making processes (ρ = 0.721, p &lt; 0.001), suggesting that barangay captains who inspire, motivate, and develop their constituents and staff create more robust strategic frameworks. The substantial correlations across all management practices (ranging from ρ = 0.537 to 0.721) indicate that transformational leaders successfully elevate the capacity of their barangays beyond routine administration.</w:t>
      </w:r>
    </w:p>
    <w:p w14:paraId="5693B245" w14:textId="77777777" w:rsidR="00254B6E" w:rsidRDefault="00254B6E" w:rsidP="005C38FC">
      <w:pPr>
        <w:ind w:firstLine="720"/>
        <w:jc w:val="both"/>
        <w:rPr>
          <w:rFonts w:ascii="Arial" w:hAnsi="Arial" w:cs="Arial"/>
        </w:rPr>
      </w:pPr>
    </w:p>
    <w:p w14:paraId="0DB91349" w14:textId="74BECB8C" w:rsidR="005C38FC" w:rsidRPr="005C38FC" w:rsidRDefault="005C38FC" w:rsidP="005C38FC">
      <w:pPr>
        <w:ind w:firstLine="720"/>
        <w:jc w:val="both"/>
        <w:rPr>
          <w:rFonts w:ascii="Arial" w:hAnsi="Arial" w:cs="Arial"/>
        </w:rPr>
      </w:pPr>
      <w:r w:rsidRPr="005C38FC">
        <w:rPr>
          <w:rFonts w:ascii="Arial" w:hAnsi="Arial" w:cs="Arial"/>
        </w:rPr>
        <w:t>The consistent strength of transformational leadership across all management dimensions suggests that vision-driven, change-oriented leadership is particularly effective in resource-constrained environments like rural barangays. These leaders appear capable of mobilizing limited resources more effectively, resolving conflicts through shared vision, and inspiring collective action toward community development goals.</w:t>
      </w:r>
    </w:p>
    <w:p w14:paraId="3BE1B724" w14:textId="77777777" w:rsidR="00254B6E" w:rsidRDefault="00254B6E" w:rsidP="005C38FC">
      <w:pPr>
        <w:ind w:firstLine="720"/>
        <w:jc w:val="both"/>
        <w:rPr>
          <w:rFonts w:ascii="Arial" w:hAnsi="Arial" w:cs="Arial"/>
        </w:rPr>
      </w:pPr>
    </w:p>
    <w:p w14:paraId="102586F4" w14:textId="3CAC5FBD" w:rsidR="005C38FC" w:rsidRPr="005C38FC" w:rsidRDefault="005C38FC" w:rsidP="005C38FC">
      <w:pPr>
        <w:ind w:firstLine="720"/>
        <w:jc w:val="both"/>
        <w:rPr>
          <w:rFonts w:ascii="Arial" w:hAnsi="Arial" w:cs="Arial"/>
        </w:rPr>
      </w:pPr>
      <w:r w:rsidRPr="005C38FC">
        <w:rPr>
          <w:rFonts w:ascii="Arial" w:hAnsi="Arial" w:cs="Arial"/>
        </w:rPr>
        <w:t>The absence of significant correlations between autocratic leadership and any management practice challenges traditional assumptions about command-and-control leadership in local governance. The weak positive correlations (ρ ranging from 0.187 to 0.312, all p &gt; 0.05) suggest that top-down, directive approaches may be increasingly incompatible with contemporary expectations of participatory governance at the barangay level.</w:t>
      </w:r>
    </w:p>
    <w:p w14:paraId="0AB6F14C" w14:textId="77777777" w:rsidR="005C38FC" w:rsidRDefault="005C38FC" w:rsidP="005C38FC">
      <w:pPr>
        <w:ind w:firstLine="720"/>
        <w:jc w:val="both"/>
        <w:rPr>
          <w:rFonts w:ascii="Arial" w:hAnsi="Arial" w:cs="Arial"/>
        </w:rPr>
      </w:pPr>
      <w:r w:rsidRPr="005C38FC">
        <w:rPr>
          <w:rFonts w:ascii="Arial" w:hAnsi="Arial" w:cs="Arial"/>
        </w:rPr>
        <w:t>Similarly, the laissez-faire style showed negligible to weak negative correlations, indicating that hands-off leadership fails to drive effective management outcomes. The negative correlation with community participation (ρ = -0.089), though not significant, hints that passive leadership may actually discourage civic engagement.</w:t>
      </w:r>
    </w:p>
    <w:p w14:paraId="61307D55" w14:textId="77777777" w:rsidR="00254B6E" w:rsidRPr="005C38FC" w:rsidRDefault="00254B6E" w:rsidP="005C38FC">
      <w:pPr>
        <w:ind w:firstLine="720"/>
        <w:jc w:val="both"/>
        <w:rPr>
          <w:rFonts w:ascii="Arial" w:hAnsi="Arial" w:cs="Arial"/>
        </w:rPr>
      </w:pPr>
    </w:p>
    <w:p w14:paraId="27539BFF" w14:textId="77777777" w:rsidR="005C38FC" w:rsidRPr="00254B6E" w:rsidRDefault="005C38FC" w:rsidP="005C38FC">
      <w:pPr>
        <w:jc w:val="both"/>
        <w:rPr>
          <w:rFonts w:ascii="Arial" w:hAnsi="Arial" w:cs="Arial"/>
          <w:b/>
          <w:bCs/>
        </w:rPr>
      </w:pPr>
      <w:r w:rsidRPr="00254B6E">
        <w:rPr>
          <w:rFonts w:ascii="Arial" w:hAnsi="Arial" w:cs="Arial"/>
          <w:b/>
          <w:bCs/>
        </w:rPr>
        <w:t xml:space="preserve">Table 14. Association between length of service in barangay and leadership style </w:t>
      </w:r>
    </w:p>
    <w:tbl>
      <w:tblPr>
        <w:tblStyle w:val="TableGrid"/>
        <w:tblW w:w="5000" w:type="pct"/>
        <w:tblLook w:val="04A0" w:firstRow="1" w:lastRow="0" w:firstColumn="1" w:lastColumn="0" w:noHBand="0" w:noVBand="1"/>
      </w:tblPr>
      <w:tblGrid>
        <w:gridCol w:w="2106"/>
        <w:gridCol w:w="2106"/>
        <w:gridCol w:w="2106"/>
        <w:gridCol w:w="2106"/>
      </w:tblGrid>
      <w:tr w:rsidR="005C38FC" w:rsidRPr="005C38FC" w14:paraId="441ACB7A" w14:textId="77777777" w:rsidTr="00D64FB5">
        <w:tc>
          <w:tcPr>
            <w:tcW w:w="1250" w:type="pct"/>
          </w:tcPr>
          <w:p w14:paraId="4D943FA1" w14:textId="77777777" w:rsidR="005C38FC" w:rsidRPr="005C38FC" w:rsidRDefault="005C38FC" w:rsidP="00D64FB5">
            <w:pPr>
              <w:tabs>
                <w:tab w:val="left" w:pos="2025"/>
              </w:tabs>
              <w:jc w:val="center"/>
              <w:rPr>
                <w:rFonts w:ascii="Arial" w:hAnsi="Arial" w:cs="Arial"/>
                <w:b/>
                <w:bCs/>
                <w:sz w:val="20"/>
                <w:szCs w:val="20"/>
              </w:rPr>
            </w:pPr>
            <w:r w:rsidRPr="005C38FC">
              <w:rPr>
                <w:rFonts w:ascii="Arial" w:hAnsi="Arial" w:cs="Arial"/>
                <w:b/>
                <w:bCs/>
                <w:sz w:val="20"/>
                <w:szCs w:val="20"/>
                <w:lang w:val="en-PH"/>
              </w:rPr>
              <w:t xml:space="preserve">Fisher's </w:t>
            </w:r>
            <w:proofErr w:type="spellStart"/>
            <w:r w:rsidRPr="005C38FC">
              <w:rPr>
                <w:rFonts w:ascii="Arial" w:hAnsi="Arial" w:cs="Arial"/>
                <w:b/>
                <w:bCs/>
                <w:sz w:val="20"/>
                <w:szCs w:val="20"/>
                <w:lang w:val="en-PH"/>
              </w:rPr>
              <w:t>exac</w:t>
            </w:r>
            <w:proofErr w:type="spellEnd"/>
            <w:r w:rsidRPr="005C38FC">
              <w:rPr>
                <w:rFonts w:ascii="Arial" w:hAnsi="Arial" w:cs="Arial"/>
                <w:b/>
                <w:bCs/>
                <w:sz w:val="20"/>
                <w:szCs w:val="20"/>
              </w:rPr>
              <w:t>t test (χ²)</w:t>
            </w:r>
          </w:p>
        </w:tc>
        <w:tc>
          <w:tcPr>
            <w:tcW w:w="1250" w:type="pct"/>
          </w:tcPr>
          <w:p w14:paraId="4B59F3F5"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 xml:space="preserve">Observed frequencies </w:t>
            </w:r>
          </w:p>
        </w:tc>
        <w:tc>
          <w:tcPr>
            <w:tcW w:w="1250" w:type="pct"/>
          </w:tcPr>
          <w:p w14:paraId="54F0CA2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df</w:t>
            </w:r>
          </w:p>
        </w:tc>
        <w:tc>
          <w:tcPr>
            <w:tcW w:w="1250" w:type="pct"/>
          </w:tcPr>
          <w:p w14:paraId="348742C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p-value</w:t>
            </w:r>
          </w:p>
        </w:tc>
      </w:tr>
      <w:tr w:rsidR="005C38FC" w:rsidRPr="005C38FC" w14:paraId="0018ED33" w14:textId="77777777" w:rsidTr="00D64FB5">
        <w:tc>
          <w:tcPr>
            <w:tcW w:w="1250" w:type="pct"/>
          </w:tcPr>
          <w:p w14:paraId="52FCDDB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6.617</w:t>
            </w:r>
          </w:p>
        </w:tc>
        <w:tc>
          <w:tcPr>
            <w:tcW w:w="1250" w:type="pct"/>
          </w:tcPr>
          <w:p w14:paraId="49D2798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1250" w:type="pct"/>
          </w:tcPr>
          <w:p w14:paraId="2A8C94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1250" w:type="pct"/>
          </w:tcPr>
          <w:p w14:paraId="6E1A401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0.882</w:t>
            </w:r>
          </w:p>
        </w:tc>
      </w:tr>
    </w:tbl>
    <w:p w14:paraId="57507E57" w14:textId="77777777" w:rsidR="005C38FC" w:rsidRPr="005C38FC" w:rsidRDefault="005C38FC" w:rsidP="005C38FC">
      <w:pPr>
        <w:rPr>
          <w:rFonts w:ascii="Arial" w:hAnsi="Arial" w:cs="Arial"/>
        </w:rPr>
      </w:pPr>
    </w:p>
    <w:p w14:paraId="460BAE04" w14:textId="77777777" w:rsidR="005C38FC" w:rsidRDefault="005C38FC" w:rsidP="005C38FC">
      <w:pPr>
        <w:ind w:firstLine="720"/>
        <w:jc w:val="both"/>
        <w:rPr>
          <w:rFonts w:ascii="Arial" w:hAnsi="Arial" w:cs="Arial"/>
        </w:rPr>
      </w:pPr>
      <w:r w:rsidRPr="005C38FC">
        <w:rPr>
          <w:rFonts w:ascii="Arial" w:hAnsi="Arial" w:cs="Arial"/>
        </w:rPr>
        <w:t xml:space="preserve">According to the analysis there is </w:t>
      </w:r>
      <w:r w:rsidRPr="005C38FC">
        <w:rPr>
          <w:rFonts w:ascii="Arial" w:hAnsi="Arial" w:cs="Arial"/>
          <w:b/>
          <w:bCs/>
        </w:rPr>
        <w:t>no statistically significant association</w:t>
      </w:r>
      <w:r w:rsidRPr="005C38FC">
        <w:rPr>
          <w:rFonts w:ascii="Arial" w:hAnsi="Arial" w:cs="Arial"/>
        </w:rPr>
        <w:t xml:space="preserve"> between length of service in barangay and the leadership styles of barangay captains in Conner, Apayao (χ² = 6.617 less than critical value which is 21.026, df = 12, p = 0.882) hence, the researcher accepts the hypothesis. This suggests that the leadership style adopted by barangay captains is </w:t>
      </w:r>
      <w:r w:rsidRPr="005C38FC">
        <w:rPr>
          <w:rFonts w:ascii="Arial" w:hAnsi="Arial" w:cs="Arial"/>
          <w:b/>
          <w:bCs/>
        </w:rPr>
        <w:t>independent</w:t>
      </w:r>
      <w:r w:rsidRPr="005C38FC">
        <w:rPr>
          <w:rFonts w:ascii="Arial" w:hAnsi="Arial" w:cs="Arial"/>
        </w:rPr>
        <w:t xml:space="preserve"> of their length of service. Regardless of tenure, barangay captains may adopt any of the four leadership styles, with Transformational and Democratic styles being most prevalent across all tenure categories, consistent with their higher mean rankings (4.36 and 4.30, respectively).</w:t>
      </w:r>
    </w:p>
    <w:p w14:paraId="037A73C5" w14:textId="77777777" w:rsidR="00254B6E" w:rsidRPr="005C38FC" w:rsidRDefault="00254B6E" w:rsidP="005C38FC">
      <w:pPr>
        <w:ind w:firstLine="720"/>
        <w:jc w:val="both"/>
        <w:rPr>
          <w:rFonts w:ascii="Arial" w:hAnsi="Arial" w:cs="Arial"/>
        </w:rPr>
      </w:pPr>
    </w:p>
    <w:p w14:paraId="491FB1D5" w14:textId="77777777" w:rsidR="005C38FC" w:rsidRPr="00254B6E" w:rsidRDefault="005C38FC" w:rsidP="005C38FC">
      <w:pPr>
        <w:jc w:val="both"/>
        <w:rPr>
          <w:rFonts w:ascii="Arial" w:hAnsi="Arial" w:cs="Arial"/>
          <w:b/>
          <w:bCs/>
        </w:rPr>
      </w:pPr>
      <w:r w:rsidRPr="00254B6E">
        <w:rPr>
          <w:rFonts w:ascii="Arial" w:hAnsi="Arial" w:cs="Arial"/>
          <w:b/>
          <w:bCs/>
        </w:rPr>
        <w:t>Table 15. Proposed leadership and management development programs for Barangay Captains.</w:t>
      </w:r>
    </w:p>
    <w:tbl>
      <w:tblPr>
        <w:tblStyle w:val="TableGrid"/>
        <w:tblW w:w="0" w:type="auto"/>
        <w:tblLook w:val="04A0" w:firstRow="1" w:lastRow="0" w:firstColumn="1" w:lastColumn="0" w:noHBand="0" w:noVBand="1"/>
      </w:tblPr>
      <w:tblGrid>
        <w:gridCol w:w="2102"/>
        <w:gridCol w:w="2091"/>
        <w:gridCol w:w="2136"/>
        <w:gridCol w:w="2095"/>
      </w:tblGrid>
      <w:tr w:rsidR="005C38FC" w:rsidRPr="005C38FC" w14:paraId="29829A45" w14:textId="77777777" w:rsidTr="00D64FB5">
        <w:tc>
          <w:tcPr>
            <w:tcW w:w="2254" w:type="dxa"/>
            <w:vAlign w:val="center"/>
          </w:tcPr>
          <w:p w14:paraId="5FF6252C"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Theme</w:t>
            </w:r>
          </w:p>
        </w:tc>
        <w:tc>
          <w:tcPr>
            <w:tcW w:w="2254" w:type="dxa"/>
            <w:vAlign w:val="center"/>
          </w:tcPr>
          <w:p w14:paraId="00FCFF4D"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Common Concerns</w:t>
            </w:r>
          </w:p>
        </w:tc>
        <w:tc>
          <w:tcPr>
            <w:tcW w:w="2254" w:type="dxa"/>
            <w:vAlign w:val="center"/>
          </w:tcPr>
          <w:p w14:paraId="04DAD92F"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Proposed Strategies</w:t>
            </w:r>
          </w:p>
        </w:tc>
        <w:tc>
          <w:tcPr>
            <w:tcW w:w="2254" w:type="dxa"/>
            <w:vAlign w:val="center"/>
          </w:tcPr>
          <w:p w14:paraId="5ACA99FE"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Practical Insights</w:t>
            </w:r>
          </w:p>
        </w:tc>
      </w:tr>
      <w:tr w:rsidR="005C38FC" w:rsidRPr="005C38FC" w14:paraId="05948B90" w14:textId="77777777" w:rsidTr="00D64FB5">
        <w:tc>
          <w:tcPr>
            <w:tcW w:w="2254" w:type="dxa"/>
            <w:vAlign w:val="center"/>
          </w:tcPr>
          <w:p w14:paraId="1265205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Governance Capacity Building</w:t>
            </w:r>
          </w:p>
        </w:tc>
        <w:tc>
          <w:tcPr>
            <w:tcW w:w="2254" w:type="dxa"/>
            <w:vAlign w:val="center"/>
          </w:tcPr>
          <w:p w14:paraId="4C97345A" w14:textId="77777777" w:rsidR="005C38FC" w:rsidRPr="005C38FC" w:rsidRDefault="005C38FC" w:rsidP="00D64FB5">
            <w:pPr>
              <w:rPr>
                <w:rFonts w:ascii="Arial" w:hAnsi="Arial" w:cs="Arial"/>
                <w:sz w:val="20"/>
                <w:szCs w:val="20"/>
              </w:rPr>
            </w:pPr>
            <w:r w:rsidRPr="005C38FC">
              <w:rPr>
                <w:rFonts w:ascii="Arial" w:hAnsi="Arial" w:cs="Arial"/>
                <w:sz w:val="20"/>
                <w:szCs w:val="20"/>
              </w:rPr>
              <w:t>Limited knowledge of barangay laws, budgeting, and planning</w:t>
            </w:r>
          </w:p>
        </w:tc>
        <w:tc>
          <w:tcPr>
            <w:tcW w:w="2254" w:type="dxa"/>
            <w:vAlign w:val="center"/>
          </w:tcPr>
          <w:p w14:paraId="5FC02CBF" w14:textId="77777777" w:rsidR="005C38FC" w:rsidRPr="005C38FC" w:rsidRDefault="005C38FC" w:rsidP="00D64FB5">
            <w:pPr>
              <w:rPr>
                <w:rFonts w:ascii="Arial" w:hAnsi="Arial" w:cs="Arial"/>
                <w:sz w:val="20"/>
                <w:szCs w:val="20"/>
              </w:rPr>
            </w:pPr>
            <w:r w:rsidRPr="005C38FC">
              <w:rPr>
                <w:rFonts w:ascii="Arial" w:hAnsi="Arial" w:cs="Arial"/>
                <w:sz w:val="20"/>
                <w:szCs w:val="20"/>
              </w:rPr>
              <w:t>Conduct regular seminars on local governance, fiscal management, and policy formulation</w:t>
            </w:r>
          </w:p>
        </w:tc>
        <w:tc>
          <w:tcPr>
            <w:tcW w:w="2254" w:type="dxa"/>
            <w:vAlign w:val="center"/>
          </w:tcPr>
          <w:p w14:paraId="6A81833C" w14:textId="77777777" w:rsidR="005C38FC" w:rsidRPr="005C38FC" w:rsidRDefault="005C38FC" w:rsidP="00D64FB5">
            <w:pPr>
              <w:rPr>
                <w:rFonts w:ascii="Arial" w:hAnsi="Arial" w:cs="Arial"/>
                <w:sz w:val="20"/>
                <w:szCs w:val="20"/>
              </w:rPr>
            </w:pPr>
            <w:r w:rsidRPr="005C38FC">
              <w:rPr>
                <w:rFonts w:ascii="Arial" w:hAnsi="Arial" w:cs="Arial"/>
                <w:sz w:val="20"/>
                <w:szCs w:val="20"/>
              </w:rPr>
              <w:t>Partner with DILG and local universities for certified barangay leadership programs</w:t>
            </w:r>
          </w:p>
        </w:tc>
      </w:tr>
      <w:tr w:rsidR="005C38FC" w:rsidRPr="005C38FC" w14:paraId="4900F7CB" w14:textId="77777777" w:rsidTr="00D64FB5">
        <w:tc>
          <w:tcPr>
            <w:tcW w:w="2254" w:type="dxa"/>
            <w:vAlign w:val="center"/>
          </w:tcPr>
          <w:p w14:paraId="2EBAC2F8"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Participatory Leadership</w:t>
            </w:r>
          </w:p>
        </w:tc>
        <w:tc>
          <w:tcPr>
            <w:tcW w:w="2254" w:type="dxa"/>
            <w:vAlign w:val="center"/>
          </w:tcPr>
          <w:p w14:paraId="4DD66BA6" w14:textId="77777777" w:rsidR="005C38FC" w:rsidRPr="005C38FC" w:rsidRDefault="005C38FC" w:rsidP="00D64FB5">
            <w:pPr>
              <w:rPr>
                <w:rFonts w:ascii="Arial" w:hAnsi="Arial" w:cs="Arial"/>
                <w:sz w:val="20"/>
                <w:szCs w:val="20"/>
              </w:rPr>
            </w:pPr>
            <w:r w:rsidRPr="005C38FC">
              <w:rPr>
                <w:rFonts w:ascii="Arial" w:hAnsi="Arial" w:cs="Arial"/>
                <w:sz w:val="20"/>
                <w:szCs w:val="20"/>
              </w:rPr>
              <w:t>Weak community involvement in decision-making</w:t>
            </w:r>
          </w:p>
        </w:tc>
        <w:tc>
          <w:tcPr>
            <w:tcW w:w="2254" w:type="dxa"/>
            <w:vAlign w:val="center"/>
          </w:tcPr>
          <w:p w14:paraId="35ECAB0D" w14:textId="77777777" w:rsidR="005C38FC" w:rsidRPr="005C38FC" w:rsidRDefault="005C38FC" w:rsidP="00D64FB5">
            <w:pPr>
              <w:rPr>
                <w:rFonts w:ascii="Arial" w:hAnsi="Arial" w:cs="Arial"/>
                <w:sz w:val="20"/>
                <w:szCs w:val="20"/>
              </w:rPr>
            </w:pPr>
            <w:r w:rsidRPr="005C38FC">
              <w:rPr>
                <w:rFonts w:ascii="Arial" w:hAnsi="Arial" w:cs="Arial"/>
                <w:sz w:val="20"/>
                <w:szCs w:val="20"/>
              </w:rPr>
              <w:t>Train captains in participatory planning and inclusive governance</w:t>
            </w:r>
          </w:p>
        </w:tc>
        <w:tc>
          <w:tcPr>
            <w:tcW w:w="2254" w:type="dxa"/>
            <w:vAlign w:val="center"/>
          </w:tcPr>
          <w:p w14:paraId="536AF334" w14:textId="77777777" w:rsidR="005C38FC" w:rsidRPr="005C38FC" w:rsidRDefault="005C38FC" w:rsidP="00D64FB5">
            <w:pPr>
              <w:rPr>
                <w:rFonts w:ascii="Arial" w:hAnsi="Arial" w:cs="Arial"/>
                <w:sz w:val="20"/>
                <w:szCs w:val="20"/>
              </w:rPr>
            </w:pPr>
            <w:r w:rsidRPr="005C38FC">
              <w:rPr>
                <w:rFonts w:ascii="Arial" w:hAnsi="Arial" w:cs="Arial"/>
                <w:sz w:val="20"/>
                <w:szCs w:val="20"/>
              </w:rPr>
              <w:t>Use barangay assemblies and citizen scorecards to gather feedback</w:t>
            </w:r>
          </w:p>
        </w:tc>
      </w:tr>
      <w:tr w:rsidR="005C38FC" w:rsidRPr="005C38FC" w14:paraId="5CBD9910" w14:textId="77777777" w:rsidTr="00D64FB5">
        <w:tc>
          <w:tcPr>
            <w:tcW w:w="2254" w:type="dxa"/>
            <w:vAlign w:val="center"/>
          </w:tcPr>
          <w:p w14:paraId="452F01C9"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Digital Literacy &amp; E-Governance</w:t>
            </w:r>
          </w:p>
        </w:tc>
        <w:tc>
          <w:tcPr>
            <w:tcW w:w="2254" w:type="dxa"/>
            <w:vAlign w:val="center"/>
          </w:tcPr>
          <w:p w14:paraId="37644A18" w14:textId="77777777" w:rsidR="005C38FC" w:rsidRPr="005C38FC" w:rsidRDefault="005C38FC" w:rsidP="00D64FB5">
            <w:pPr>
              <w:rPr>
                <w:rFonts w:ascii="Arial" w:hAnsi="Arial" w:cs="Arial"/>
                <w:sz w:val="20"/>
                <w:szCs w:val="20"/>
              </w:rPr>
            </w:pPr>
            <w:r w:rsidRPr="005C38FC">
              <w:rPr>
                <w:rFonts w:ascii="Arial" w:hAnsi="Arial" w:cs="Arial"/>
                <w:sz w:val="20"/>
                <w:szCs w:val="20"/>
              </w:rPr>
              <w:t>Low adoption of digital tools for governance</w:t>
            </w:r>
          </w:p>
        </w:tc>
        <w:tc>
          <w:tcPr>
            <w:tcW w:w="2254" w:type="dxa"/>
            <w:vAlign w:val="center"/>
          </w:tcPr>
          <w:p w14:paraId="1D7B5EE6" w14:textId="77777777" w:rsidR="005C38FC" w:rsidRPr="005C38FC" w:rsidRDefault="005C38FC" w:rsidP="00D64FB5">
            <w:pPr>
              <w:rPr>
                <w:rFonts w:ascii="Arial" w:hAnsi="Arial" w:cs="Arial"/>
                <w:sz w:val="20"/>
                <w:szCs w:val="20"/>
              </w:rPr>
            </w:pPr>
            <w:r w:rsidRPr="005C38FC">
              <w:rPr>
                <w:rFonts w:ascii="Arial" w:hAnsi="Arial" w:cs="Arial"/>
                <w:sz w:val="20"/>
                <w:szCs w:val="20"/>
              </w:rPr>
              <w:t>ICT training for record-keeping, communication, and transparency</w:t>
            </w:r>
          </w:p>
        </w:tc>
        <w:tc>
          <w:tcPr>
            <w:tcW w:w="2254" w:type="dxa"/>
            <w:vAlign w:val="center"/>
          </w:tcPr>
          <w:p w14:paraId="20F471C7" w14:textId="77777777" w:rsidR="005C38FC" w:rsidRPr="005C38FC" w:rsidRDefault="005C38FC" w:rsidP="00D64FB5">
            <w:pPr>
              <w:rPr>
                <w:rFonts w:ascii="Arial" w:hAnsi="Arial" w:cs="Arial"/>
                <w:sz w:val="20"/>
                <w:szCs w:val="20"/>
              </w:rPr>
            </w:pPr>
            <w:r w:rsidRPr="005C38FC">
              <w:rPr>
                <w:rFonts w:ascii="Arial" w:hAnsi="Arial" w:cs="Arial"/>
                <w:sz w:val="20"/>
                <w:szCs w:val="20"/>
              </w:rPr>
              <w:t>Provide barangays with basic tech infrastructure and digital platforms</w:t>
            </w:r>
          </w:p>
        </w:tc>
      </w:tr>
      <w:tr w:rsidR="005C38FC" w:rsidRPr="005C38FC" w14:paraId="675FDF6A" w14:textId="77777777" w:rsidTr="00D64FB5">
        <w:tc>
          <w:tcPr>
            <w:tcW w:w="2254" w:type="dxa"/>
            <w:vAlign w:val="center"/>
          </w:tcPr>
          <w:p w14:paraId="70A5D65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Conflict Resolution Skills</w:t>
            </w:r>
          </w:p>
        </w:tc>
        <w:tc>
          <w:tcPr>
            <w:tcW w:w="2254" w:type="dxa"/>
            <w:vAlign w:val="center"/>
          </w:tcPr>
          <w:p w14:paraId="251DF95E" w14:textId="77777777" w:rsidR="005C38FC" w:rsidRPr="005C38FC" w:rsidRDefault="005C38FC" w:rsidP="00D64FB5">
            <w:pPr>
              <w:rPr>
                <w:rFonts w:ascii="Arial" w:hAnsi="Arial" w:cs="Arial"/>
                <w:sz w:val="20"/>
                <w:szCs w:val="20"/>
              </w:rPr>
            </w:pPr>
            <w:r w:rsidRPr="005C38FC">
              <w:rPr>
                <w:rFonts w:ascii="Arial" w:hAnsi="Arial" w:cs="Arial"/>
                <w:sz w:val="20"/>
                <w:szCs w:val="20"/>
              </w:rPr>
              <w:t>Frequent disputes and lack of mediation skills</w:t>
            </w:r>
          </w:p>
        </w:tc>
        <w:tc>
          <w:tcPr>
            <w:tcW w:w="2254" w:type="dxa"/>
            <w:vAlign w:val="center"/>
          </w:tcPr>
          <w:p w14:paraId="09F4528F" w14:textId="77777777" w:rsidR="005C38FC" w:rsidRPr="005C38FC" w:rsidRDefault="005C38FC" w:rsidP="00D64FB5">
            <w:pPr>
              <w:rPr>
                <w:rFonts w:ascii="Arial" w:hAnsi="Arial" w:cs="Arial"/>
                <w:sz w:val="20"/>
                <w:szCs w:val="20"/>
              </w:rPr>
            </w:pPr>
            <w:r w:rsidRPr="005C38FC">
              <w:rPr>
                <w:rFonts w:ascii="Arial" w:hAnsi="Arial" w:cs="Arial"/>
                <w:sz w:val="20"/>
                <w:szCs w:val="20"/>
              </w:rPr>
              <w:t>Workshops on mediation, negotiation, and barangay justice system</w:t>
            </w:r>
          </w:p>
        </w:tc>
        <w:tc>
          <w:tcPr>
            <w:tcW w:w="2254" w:type="dxa"/>
            <w:vAlign w:val="center"/>
          </w:tcPr>
          <w:p w14:paraId="7D0FEF65" w14:textId="77777777" w:rsidR="005C38FC" w:rsidRPr="005C38FC" w:rsidRDefault="005C38FC" w:rsidP="00D64FB5">
            <w:pPr>
              <w:rPr>
                <w:rFonts w:ascii="Arial" w:hAnsi="Arial" w:cs="Arial"/>
                <w:sz w:val="20"/>
                <w:szCs w:val="20"/>
              </w:rPr>
            </w:pPr>
            <w:r w:rsidRPr="005C38FC">
              <w:rPr>
                <w:rFonts w:ascii="Arial" w:hAnsi="Arial" w:cs="Arial"/>
                <w:sz w:val="20"/>
                <w:szCs w:val="20"/>
              </w:rPr>
              <w:t>Role-play exercises and peer-led conflict resolution simulations</w:t>
            </w:r>
          </w:p>
        </w:tc>
      </w:tr>
      <w:tr w:rsidR="005C38FC" w:rsidRPr="005C38FC" w14:paraId="7F373571" w14:textId="77777777" w:rsidTr="00D64FB5">
        <w:tc>
          <w:tcPr>
            <w:tcW w:w="2254" w:type="dxa"/>
            <w:vAlign w:val="center"/>
          </w:tcPr>
          <w:p w14:paraId="640ACAB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Strategic Visioning &amp; Planning</w:t>
            </w:r>
          </w:p>
        </w:tc>
        <w:tc>
          <w:tcPr>
            <w:tcW w:w="2254" w:type="dxa"/>
            <w:vAlign w:val="center"/>
          </w:tcPr>
          <w:p w14:paraId="0D10775A" w14:textId="77777777" w:rsidR="005C38FC" w:rsidRPr="005C38FC" w:rsidRDefault="005C38FC" w:rsidP="00D64FB5">
            <w:pPr>
              <w:rPr>
                <w:rFonts w:ascii="Arial" w:hAnsi="Arial" w:cs="Arial"/>
                <w:sz w:val="20"/>
                <w:szCs w:val="20"/>
              </w:rPr>
            </w:pPr>
            <w:r w:rsidRPr="005C38FC">
              <w:rPr>
                <w:rFonts w:ascii="Arial" w:hAnsi="Arial" w:cs="Arial"/>
                <w:sz w:val="20"/>
                <w:szCs w:val="20"/>
              </w:rPr>
              <w:t>Short-term reactive governance approaches</w:t>
            </w:r>
          </w:p>
        </w:tc>
        <w:tc>
          <w:tcPr>
            <w:tcW w:w="2254" w:type="dxa"/>
            <w:vAlign w:val="center"/>
          </w:tcPr>
          <w:p w14:paraId="4BBF5E22" w14:textId="77777777" w:rsidR="005C38FC" w:rsidRPr="005C38FC" w:rsidRDefault="005C38FC" w:rsidP="00D64FB5">
            <w:pPr>
              <w:rPr>
                <w:rFonts w:ascii="Arial" w:hAnsi="Arial" w:cs="Arial"/>
                <w:sz w:val="20"/>
                <w:szCs w:val="20"/>
              </w:rPr>
            </w:pPr>
            <w:r w:rsidRPr="005C38FC">
              <w:rPr>
                <w:rFonts w:ascii="Arial" w:hAnsi="Arial" w:cs="Arial"/>
                <w:sz w:val="20"/>
                <w:szCs w:val="20"/>
              </w:rPr>
              <w:t>Leadership retreats focused on long-term visioning and strategic planning</w:t>
            </w:r>
          </w:p>
        </w:tc>
        <w:tc>
          <w:tcPr>
            <w:tcW w:w="2254" w:type="dxa"/>
            <w:vAlign w:val="center"/>
          </w:tcPr>
          <w:p w14:paraId="078B1F2A" w14:textId="77777777" w:rsidR="005C38FC" w:rsidRPr="005C38FC" w:rsidRDefault="005C38FC" w:rsidP="00D64FB5">
            <w:pPr>
              <w:rPr>
                <w:rFonts w:ascii="Arial" w:hAnsi="Arial" w:cs="Arial"/>
                <w:sz w:val="20"/>
                <w:szCs w:val="20"/>
              </w:rPr>
            </w:pPr>
            <w:r w:rsidRPr="005C38FC">
              <w:rPr>
                <w:rFonts w:ascii="Arial" w:hAnsi="Arial" w:cs="Arial"/>
                <w:sz w:val="20"/>
                <w:szCs w:val="20"/>
              </w:rPr>
              <w:t>Develop Barangay Development Plans aligned with LGU and provincial goals</w:t>
            </w:r>
          </w:p>
        </w:tc>
      </w:tr>
      <w:tr w:rsidR="005C38FC" w:rsidRPr="005C38FC" w14:paraId="46A7A3CD" w14:textId="77777777" w:rsidTr="00D64FB5">
        <w:tc>
          <w:tcPr>
            <w:tcW w:w="2254" w:type="dxa"/>
            <w:vAlign w:val="center"/>
          </w:tcPr>
          <w:p w14:paraId="040A302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 xml:space="preserve">Ethical Leadership </w:t>
            </w:r>
            <w:r w:rsidRPr="005C38FC">
              <w:rPr>
                <w:rStyle w:val="Strong"/>
                <w:rFonts w:ascii="Arial" w:hAnsi="Arial" w:cs="Arial"/>
                <w:sz w:val="20"/>
                <w:szCs w:val="20"/>
              </w:rPr>
              <w:lastRenderedPageBreak/>
              <w:t>&amp; Integrity</w:t>
            </w:r>
          </w:p>
        </w:tc>
        <w:tc>
          <w:tcPr>
            <w:tcW w:w="2254" w:type="dxa"/>
            <w:vAlign w:val="center"/>
          </w:tcPr>
          <w:p w14:paraId="15E71F91"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Issues of </w:t>
            </w:r>
            <w:proofErr w:type="spellStart"/>
            <w:r w:rsidRPr="005C38FC">
              <w:rPr>
                <w:rFonts w:ascii="Arial" w:hAnsi="Arial" w:cs="Arial"/>
                <w:sz w:val="20"/>
                <w:szCs w:val="20"/>
              </w:rPr>
              <w:t>favouritism</w:t>
            </w:r>
            <w:proofErr w:type="spellEnd"/>
            <w:r w:rsidRPr="005C38FC">
              <w:rPr>
                <w:rFonts w:ascii="Arial" w:hAnsi="Arial" w:cs="Arial"/>
                <w:sz w:val="20"/>
                <w:szCs w:val="20"/>
              </w:rPr>
              <w:t xml:space="preserve"> </w:t>
            </w:r>
            <w:r w:rsidRPr="005C38FC">
              <w:rPr>
                <w:rFonts w:ascii="Arial" w:hAnsi="Arial" w:cs="Arial"/>
                <w:sz w:val="20"/>
                <w:szCs w:val="20"/>
              </w:rPr>
              <w:lastRenderedPageBreak/>
              <w:t>and lack of transparency</w:t>
            </w:r>
          </w:p>
        </w:tc>
        <w:tc>
          <w:tcPr>
            <w:tcW w:w="2254" w:type="dxa"/>
            <w:vAlign w:val="center"/>
          </w:tcPr>
          <w:p w14:paraId="5EB2C2C2"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Values formation </w:t>
            </w:r>
            <w:r w:rsidRPr="005C38FC">
              <w:rPr>
                <w:rFonts w:ascii="Arial" w:hAnsi="Arial" w:cs="Arial"/>
                <w:sz w:val="20"/>
                <w:szCs w:val="20"/>
              </w:rPr>
              <w:lastRenderedPageBreak/>
              <w:t>sessions and anti-corruption education</w:t>
            </w:r>
          </w:p>
        </w:tc>
        <w:tc>
          <w:tcPr>
            <w:tcW w:w="2254" w:type="dxa"/>
            <w:vAlign w:val="center"/>
          </w:tcPr>
          <w:p w14:paraId="0AE67874"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Public integrity </w:t>
            </w:r>
            <w:r w:rsidRPr="005C38FC">
              <w:rPr>
                <w:rFonts w:ascii="Arial" w:hAnsi="Arial" w:cs="Arial"/>
                <w:sz w:val="20"/>
                <w:szCs w:val="20"/>
              </w:rPr>
              <w:lastRenderedPageBreak/>
              <w:t>pledges and citizen monitoring initiatives</w:t>
            </w:r>
          </w:p>
        </w:tc>
      </w:tr>
      <w:tr w:rsidR="005C38FC" w:rsidRPr="005C38FC" w14:paraId="7D277B88" w14:textId="77777777" w:rsidTr="00D64FB5">
        <w:tc>
          <w:tcPr>
            <w:tcW w:w="2254" w:type="dxa"/>
            <w:vAlign w:val="center"/>
          </w:tcPr>
          <w:p w14:paraId="2843C904"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lastRenderedPageBreak/>
              <w:t>Peer Mentorship &amp; Networking</w:t>
            </w:r>
          </w:p>
        </w:tc>
        <w:tc>
          <w:tcPr>
            <w:tcW w:w="2254" w:type="dxa"/>
            <w:vAlign w:val="center"/>
          </w:tcPr>
          <w:p w14:paraId="4B835440" w14:textId="77777777" w:rsidR="005C38FC" w:rsidRPr="005C38FC" w:rsidRDefault="005C38FC" w:rsidP="00D64FB5">
            <w:pPr>
              <w:rPr>
                <w:rFonts w:ascii="Arial" w:hAnsi="Arial" w:cs="Arial"/>
                <w:sz w:val="20"/>
                <w:szCs w:val="20"/>
              </w:rPr>
            </w:pPr>
            <w:r w:rsidRPr="005C38FC">
              <w:rPr>
                <w:rFonts w:ascii="Arial" w:hAnsi="Arial" w:cs="Arial"/>
                <w:sz w:val="20"/>
                <w:szCs w:val="20"/>
              </w:rPr>
              <w:t>Isolation among barangay leaders</w:t>
            </w:r>
          </w:p>
        </w:tc>
        <w:tc>
          <w:tcPr>
            <w:tcW w:w="2254" w:type="dxa"/>
            <w:vAlign w:val="center"/>
          </w:tcPr>
          <w:p w14:paraId="08440521" w14:textId="77777777" w:rsidR="005C38FC" w:rsidRPr="005C38FC" w:rsidRDefault="005C38FC" w:rsidP="00D64FB5">
            <w:pPr>
              <w:rPr>
                <w:rFonts w:ascii="Arial" w:hAnsi="Arial" w:cs="Arial"/>
                <w:sz w:val="20"/>
                <w:szCs w:val="20"/>
              </w:rPr>
            </w:pPr>
            <w:r w:rsidRPr="005C38FC">
              <w:rPr>
                <w:rFonts w:ascii="Arial" w:hAnsi="Arial" w:cs="Arial"/>
                <w:sz w:val="20"/>
                <w:szCs w:val="20"/>
              </w:rPr>
              <w:t>Inter-barangay forums and mentorship programs</w:t>
            </w:r>
          </w:p>
        </w:tc>
        <w:tc>
          <w:tcPr>
            <w:tcW w:w="2254" w:type="dxa"/>
            <w:vAlign w:val="center"/>
          </w:tcPr>
          <w:p w14:paraId="3485695A" w14:textId="77777777" w:rsidR="005C38FC" w:rsidRPr="005C38FC" w:rsidRDefault="005C38FC" w:rsidP="00D64FB5">
            <w:pPr>
              <w:rPr>
                <w:rFonts w:ascii="Arial" w:hAnsi="Arial" w:cs="Arial"/>
                <w:sz w:val="20"/>
                <w:szCs w:val="20"/>
              </w:rPr>
            </w:pPr>
            <w:r w:rsidRPr="005C38FC">
              <w:rPr>
                <w:rFonts w:ascii="Arial" w:hAnsi="Arial" w:cs="Arial"/>
                <w:sz w:val="20"/>
                <w:szCs w:val="20"/>
              </w:rPr>
              <w:t>Create a barangay leadership network for shared learning and collaboration</w:t>
            </w:r>
          </w:p>
        </w:tc>
      </w:tr>
    </w:tbl>
    <w:p w14:paraId="6EBB0870" w14:textId="77777777" w:rsidR="005C38FC" w:rsidRPr="005C38FC" w:rsidRDefault="005C38FC" w:rsidP="005C38FC">
      <w:pPr>
        <w:jc w:val="both"/>
        <w:rPr>
          <w:rFonts w:ascii="Arial" w:hAnsi="Arial" w:cs="Arial"/>
        </w:rPr>
      </w:pPr>
    </w:p>
    <w:p w14:paraId="183FB098" w14:textId="77777777" w:rsidR="005C38FC" w:rsidRDefault="005C38FC" w:rsidP="005C38FC">
      <w:pPr>
        <w:ind w:firstLine="720"/>
        <w:jc w:val="both"/>
        <w:rPr>
          <w:rFonts w:ascii="Arial" w:hAnsi="Arial" w:cs="Arial"/>
        </w:rPr>
      </w:pPr>
      <w:r w:rsidRPr="005C38FC">
        <w:rPr>
          <w:rFonts w:ascii="Arial" w:hAnsi="Arial" w:cs="Arial"/>
        </w:rPr>
        <w:t xml:space="preserve">Table 15 shows thematic analysis of leadership and management development needs among barangay captains in Conner, Apayao, and it reveals seven key areas for capacity enhancement. These include governance capacity building to address limited knowledge of local laws and fiscal management; participatory leadership to strengthen community engagement; digital literacy and e-governance to modernize administrative functions; conflict resolution skills to manage local disputes effectively; strategic visioning and planning to shift from reactive to proactive governance; ethical leadership to combat </w:t>
      </w:r>
      <w:proofErr w:type="spellStart"/>
      <w:r w:rsidRPr="005C38FC">
        <w:rPr>
          <w:rFonts w:ascii="Arial" w:hAnsi="Arial" w:cs="Arial"/>
        </w:rPr>
        <w:t>favouritism</w:t>
      </w:r>
      <w:proofErr w:type="spellEnd"/>
      <w:r w:rsidRPr="005C38FC">
        <w:rPr>
          <w:rFonts w:ascii="Arial" w:hAnsi="Arial" w:cs="Arial"/>
        </w:rPr>
        <w:t xml:space="preserve"> and promote transparency; and peer mentorship to overcome leadership isolation. Each theme is supported by practical strategies such as certified training programs, ICT workshops, leadership retreats, and inter-barangay forums. </w:t>
      </w:r>
    </w:p>
    <w:p w14:paraId="7F6A7F52" w14:textId="77777777" w:rsidR="00254B6E" w:rsidRPr="005C38FC" w:rsidRDefault="00254B6E" w:rsidP="005C38FC">
      <w:pPr>
        <w:ind w:firstLine="720"/>
        <w:jc w:val="both"/>
        <w:rPr>
          <w:rFonts w:ascii="Arial" w:hAnsi="Arial" w:cs="Arial"/>
        </w:rPr>
      </w:pPr>
    </w:p>
    <w:p w14:paraId="5E666D17" w14:textId="77777777" w:rsidR="005C38FC" w:rsidRPr="005C38FC" w:rsidRDefault="005C38FC" w:rsidP="005C38FC">
      <w:pPr>
        <w:ind w:firstLine="720"/>
        <w:jc w:val="both"/>
        <w:rPr>
          <w:rFonts w:ascii="Arial" w:hAnsi="Arial" w:cs="Arial"/>
        </w:rPr>
      </w:pPr>
      <w:r w:rsidRPr="005C38FC">
        <w:rPr>
          <w:rFonts w:ascii="Arial" w:hAnsi="Arial" w:cs="Arial"/>
        </w:rPr>
        <w:t xml:space="preserve">These findings align with the study </w:t>
      </w:r>
      <w:proofErr w:type="spellStart"/>
      <w:r w:rsidRPr="005C38FC">
        <w:rPr>
          <w:rFonts w:ascii="Arial" w:hAnsi="Arial" w:cs="Arial"/>
        </w:rPr>
        <w:t>Tomaquin</w:t>
      </w:r>
      <w:proofErr w:type="spellEnd"/>
      <w:r w:rsidRPr="005C38FC">
        <w:rPr>
          <w:rFonts w:ascii="Arial" w:hAnsi="Arial" w:cs="Arial"/>
        </w:rPr>
        <w:t xml:space="preserve"> et. al 2025, which emphasized that barangay officials require continuous leadership development and institutional support to effectively implement grassroots governance and foster inclusive community development.</w:t>
      </w:r>
    </w:p>
    <w:p w14:paraId="0B8246A7" w14:textId="77777777" w:rsidR="00E053D0" w:rsidRDefault="00E053D0" w:rsidP="00441B6F">
      <w:pPr>
        <w:pStyle w:val="Body"/>
        <w:spacing w:after="0"/>
        <w:rPr>
          <w:rFonts w:ascii="Arial" w:hAnsi="Arial" w:cs="Arial"/>
        </w:rPr>
      </w:pPr>
    </w:p>
    <w:p w14:paraId="1FDD2992" w14:textId="77777777" w:rsidR="00790ADA" w:rsidRPr="00FB3A86" w:rsidRDefault="00790ADA" w:rsidP="00441B6F">
      <w:pPr>
        <w:pStyle w:val="Body"/>
        <w:spacing w:after="0"/>
        <w:rPr>
          <w:rFonts w:ascii="Arial" w:hAnsi="Arial" w:cs="Arial"/>
        </w:rPr>
      </w:pPr>
    </w:p>
    <w:p w14:paraId="029082A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F13ED8" w14:textId="77777777" w:rsidR="00790ADA" w:rsidRPr="00254B6E" w:rsidRDefault="00790ADA" w:rsidP="00441B6F">
      <w:pPr>
        <w:pStyle w:val="ConcHead"/>
        <w:spacing w:after="0"/>
        <w:jc w:val="both"/>
        <w:rPr>
          <w:rFonts w:ascii="Arial" w:hAnsi="Arial" w:cs="Arial"/>
          <w:sz w:val="20"/>
        </w:rPr>
      </w:pPr>
    </w:p>
    <w:p w14:paraId="41E2381F" w14:textId="3882C048" w:rsidR="00315186" w:rsidRDefault="00254B6E" w:rsidP="006378E7">
      <w:pPr>
        <w:ind w:firstLine="720"/>
        <w:jc w:val="both"/>
        <w:rPr>
          <w:rFonts w:ascii="Arial" w:hAnsi="Arial" w:cs="Arial"/>
        </w:rPr>
      </w:pPr>
      <w:r w:rsidRPr="00254B6E">
        <w:rPr>
          <w:rFonts w:ascii="Arial" w:hAnsi="Arial" w:cs="Arial"/>
        </w:rPr>
        <w:t>Based on the results of the study, the leadership and management practices of barangay captains in Conner, Apayao reflect a strong preference for transformational and democratic approaches. These leaders consistently inspire their teams, encourage innovation, and foster inclusive decision-making, demonstrating a commitment to empowerment and transparency. While traits associated with autocratic leadership are occasionally observed, particularly in maintaining discipline and control, they are balanced by consultation and flexibility. Laissez-faire tendencies appear less frequently, suggesting that while autonomy is sometimes granted, oversight remains important. In terms of management, barangay captains prioritize conflict resolution, strategic planning, and community participation, indicating a proactive stance toward peacebuilding and citizen engagement. Resource management is also practiced with care, highlighting fiscal responsibility and responsiveness to community needs. Overall, these patterns reveal a leadership culture grounded in collaboration, vision-driven governance, and active involvement in local development.</w:t>
      </w:r>
    </w:p>
    <w:p w14:paraId="07C2223B" w14:textId="77777777" w:rsidR="007A639C" w:rsidRDefault="007A639C" w:rsidP="006378E7">
      <w:pPr>
        <w:ind w:firstLine="720"/>
        <w:jc w:val="both"/>
        <w:rPr>
          <w:rFonts w:ascii="Arial" w:hAnsi="Arial" w:cs="Arial"/>
        </w:rPr>
      </w:pPr>
    </w:p>
    <w:p w14:paraId="564D8B33" w14:textId="77777777" w:rsidR="007A639C" w:rsidRDefault="007A639C" w:rsidP="006378E7">
      <w:pPr>
        <w:ind w:firstLine="720"/>
        <w:jc w:val="both"/>
        <w:rPr>
          <w:rFonts w:ascii="Arial" w:hAnsi="Arial" w:cs="Arial"/>
        </w:rPr>
      </w:pPr>
    </w:p>
    <w:p w14:paraId="03317675" w14:textId="77777777" w:rsidR="00B77DDD" w:rsidRDefault="00B77DDD" w:rsidP="006378E7">
      <w:pPr>
        <w:ind w:firstLine="720"/>
        <w:jc w:val="both"/>
        <w:rPr>
          <w:rFonts w:ascii="Arial" w:hAnsi="Arial" w:cs="Arial"/>
        </w:rPr>
      </w:pPr>
    </w:p>
    <w:p w14:paraId="2E00806A" w14:textId="77777777" w:rsidR="00B77DDD" w:rsidRPr="002440BF" w:rsidRDefault="00B77DDD" w:rsidP="00B77DDD">
      <w:pPr>
        <w:rPr>
          <w:b/>
          <w:bCs/>
          <w:sz w:val="22"/>
          <w:szCs w:val="22"/>
        </w:rPr>
      </w:pPr>
      <w:r w:rsidRPr="002440BF">
        <w:rPr>
          <w:b/>
          <w:bCs/>
          <w:sz w:val="22"/>
          <w:szCs w:val="22"/>
        </w:rPr>
        <w:t xml:space="preserve">DISCLAIMER (ARTIFICIAL INTELLIGENCE) </w:t>
      </w:r>
    </w:p>
    <w:p w14:paraId="644B1CBA" w14:textId="77777777" w:rsidR="00B77DDD" w:rsidRDefault="00B77DDD" w:rsidP="00B77DDD"/>
    <w:p w14:paraId="3099EA95" w14:textId="77777777" w:rsidR="00B77DDD" w:rsidRDefault="00B77DDD" w:rsidP="00B77DDD">
      <w:r w:rsidRPr="002440BF">
        <w:t>I acknowledge that I have not used ChatGPT or Copilot for refining some of the sections in the document.</w:t>
      </w:r>
    </w:p>
    <w:p w14:paraId="1BC915E5" w14:textId="77777777" w:rsidR="00B77DDD" w:rsidRPr="008437B7" w:rsidRDefault="00B77DDD" w:rsidP="00B77DDD">
      <w:pPr>
        <w:rPr>
          <w:lang w:val="en-PH"/>
        </w:rPr>
      </w:pPr>
    </w:p>
    <w:p w14:paraId="0C59BBC6" w14:textId="77777777" w:rsidR="00B77DDD" w:rsidRDefault="00B77DDD" w:rsidP="00B77DDD">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69855CA4" w14:textId="77777777" w:rsidR="00B77DDD" w:rsidRPr="002B685A" w:rsidRDefault="00B77DDD" w:rsidP="00B77DDD">
      <w:pPr>
        <w:pStyle w:val="ReferHead"/>
        <w:spacing w:after="0"/>
        <w:jc w:val="both"/>
        <w:rPr>
          <w:rFonts w:ascii="Arial" w:hAnsi="Arial" w:cs="Arial"/>
          <w:bCs/>
        </w:rPr>
      </w:pPr>
    </w:p>
    <w:p w14:paraId="3C3FE4E2" w14:textId="77777777" w:rsidR="00B77DDD" w:rsidRPr="00F469F0" w:rsidRDefault="00B77DDD" w:rsidP="00B77DD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3C7BC1" w14:textId="77777777" w:rsidR="00B77DDD" w:rsidRDefault="00B77DDD" w:rsidP="00B77DDD">
      <w:pPr>
        <w:pStyle w:val="ReferHead"/>
        <w:spacing w:after="0"/>
        <w:jc w:val="both"/>
        <w:rPr>
          <w:rFonts w:ascii="Arial" w:hAnsi="Arial" w:cs="Arial"/>
          <w:b w:val="0"/>
          <w:caps w:val="0"/>
          <w:sz w:val="20"/>
        </w:rPr>
      </w:pPr>
    </w:p>
    <w:p w14:paraId="7D648A27" w14:textId="77777777" w:rsidR="00B77DDD" w:rsidRDefault="00B77DDD" w:rsidP="00B77DDD">
      <w:pPr>
        <w:pStyle w:val="ReferHead"/>
        <w:spacing w:after="0"/>
        <w:jc w:val="both"/>
        <w:rPr>
          <w:rFonts w:ascii="Arial" w:hAnsi="Arial" w:cs="Arial"/>
          <w:b w:val="0"/>
          <w:caps w:val="0"/>
          <w:sz w:val="20"/>
        </w:rPr>
      </w:pPr>
    </w:p>
    <w:p w14:paraId="151501DE" w14:textId="77777777" w:rsidR="00B77DDD" w:rsidRDefault="00B77DDD" w:rsidP="00B77DDD">
      <w:pPr>
        <w:pStyle w:val="ReferHead"/>
        <w:spacing w:after="0"/>
        <w:jc w:val="both"/>
        <w:rPr>
          <w:rFonts w:ascii="Arial" w:hAnsi="Arial" w:cs="Arial"/>
          <w:bCs/>
        </w:rPr>
      </w:pPr>
      <w:r>
        <w:rPr>
          <w:rFonts w:ascii="Arial" w:hAnsi="Arial" w:cs="Arial"/>
          <w:bCs/>
        </w:rPr>
        <w:t>Ethical approval (WHEREVER applicable)</w:t>
      </w:r>
    </w:p>
    <w:p w14:paraId="61F55353" w14:textId="77777777" w:rsidR="00B77DDD" w:rsidRPr="002B685A" w:rsidRDefault="00B77DDD" w:rsidP="00B77DDD">
      <w:pPr>
        <w:pStyle w:val="ReferHead"/>
        <w:spacing w:after="0"/>
        <w:jc w:val="both"/>
        <w:rPr>
          <w:rFonts w:ascii="Arial" w:hAnsi="Arial" w:cs="Arial"/>
          <w:bCs/>
        </w:rPr>
      </w:pPr>
    </w:p>
    <w:p w14:paraId="1B8A8167" w14:textId="5BB7BF23" w:rsidR="00B77DDD" w:rsidRDefault="00B77DDD" w:rsidP="00B77DDD">
      <w:pPr>
        <w:pStyle w:val="ReferHead"/>
        <w:spacing w:after="0"/>
        <w:jc w:val="both"/>
        <w:rPr>
          <w:b w:val="0"/>
          <w:caps w:val="0"/>
          <w:sz w:val="20"/>
        </w:rPr>
      </w:pPr>
      <w:r w:rsidRPr="00B35A19">
        <w:rPr>
          <w:rFonts w:ascii="Arial" w:hAnsi="Arial" w:cs="Arial"/>
          <w:b w:val="0"/>
          <w:bCs/>
          <w:caps w:val="0"/>
          <w:sz w:val="20"/>
        </w:rPr>
        <w:t xml:space="preserve">The study was conducted with approval and in accordance with the standards of the </w:t>
      </w:r>
      <w:r>
        <w:rPr>
          <w:rFonts w:ascii="Arial" w:hAnsi="Arial" w:cs="Arial"/>
          <w:b w:val="0"/>
          <w:bCs/>
          <w:caps w:val="0"/>
          <w:sz w:val="20"/>
        </w:rPr>
        <w:t>university</w:t>
      </w:r>
      <w:r w:rsidRPr="00B35A19">
        <w:rPr>
          <w:rFonts w:ascii="Arial" w:hAnsi="Arial" w:cs="Arial"/>
          <w:b w:val="0"/>
          <w:bCs/>
          <w:caps w:val="0"/>
          <w:sz w:val="20"/>
        </w:rPr>
        <w:t>. No ethical approval was required, as the research followed all applicable ethical guidelines, ensuring respect for the respondents' privacy and confidentiality</w:t>
      </w:r>
      <w:r w:rsidRPr="00400AF7">
        <w:rPr>
          <w:b w:val="0"/>
          <w:caps w:val="0"/>
          <w:sz w:val="20"/>
        </w:rPr>
        <w:t xml:space="preserve"> </w:t>
      </w:r>
    </w:p>
    <w:p w14:paraId="67A928BA" w14:textId="77777777" w:rsidR="007A639C" w:rsidRDefault="007A639C" w:rsidP="00B77DDD">
      <w:pPr>
        <w:pStyle w:val="ReferHead"/>
        <w:spacing w:after="0"/>
        <w:jc w:val="both"/>
        <w:rPr>
          <w:b w:val="0"/>
          <w:caps w:val="0"/>
          <w:sz w:val="20"/>
        </w:rPr>
      </w:pPr>
    </w:p>
    <w:p w14:paraId="793CB4E4" w14:textId="77777777" w:rsidR="007A639C" w:rsidRDefault="007A639C" w:rsidP="00B77DDD">
      <w:pPr>
        <w:pStyle w:val="ReferHead"/>
        <w:spacing w:after="0"/>
        <w:jc w:val="both"/>
        <w:rPr>
          <w:rFonts w:ascii="Arial" w:hAnsi="Arial" w:cs="Arial"/>
          <w:b w:val="0"/>
          <w:bCs/>
          <w:caps w:val="0"/>
          <w:sz w:val="20"/>
        </w:rPr>
      </w:pPr>
    </w:p>
    <w:p w14:paraId="2B9315A0" w14:textId="77777777" w:rsidR="00B77DDD" w:rsidRDefault="00B77DDD" w:rsidP="00B77DDD">
      <w:pPr>
        <w:pStyle w:val="ReferHead"/>
        <w:spacing w:after="0"/>
        <w:jc w:val="both"/>
        <w:rPr>
          <w:rFonts w:ascii="Arial" w:hAnsi="Arial" w:cs="Arial"/>
          <w:b w:val="0"/>
          <w:bCs/>
          <w:caps w:val="0"/>
          <w:sz w:val="20"/>
        </w:rPr>
      </w:pPr>
    </w:p>
    <w:p w14:paraId="47BC4BFA" w14:textId="77777777" w:rsidR="00876B18" w:rsidRPr="00876B18" w:rsidRDefault="00876B18" w:rsidP="00876B18">
      <w:pPr>
        <w:jc w:val="both"/>
        <w:rPr>
          <w:rFonts w:ascii="Arial" w:hAnsi="Arial" w:cs="Arial"/>
        </w:rPr>
      </w:pPr>
      <w:r w:rsidRPr="00876B18">
        <w:rPr>
          <w:rFonts w:ascii="Arial" w:hAnsi="Arial" w:cs="Arial"/>
        </w:rPr>
        <w:t>COMPETING INTERESTS DISCLAIMER:</w:t>
      </w:r>
    </w:p>
    <w:p w14:paraId="139721C4" w14:textId="1DBB85FF" w:rsidR="00B77DDD" w:rsidRPr="006378E7" w:rsidRDefault="00876B18" w:rsidP="00876B18">
      <w:pPr>
        <w:jc w:val="both"/>
        <w:rPr>
          <w:rFonts w:ascii="Arial" w:hAnsi="Arial" w:cs="Arial"/>
        </w:rPr>
      </w:pPr>
      <w:r w:rsidRPr="00876B18">
        <w:rPr>
          <w:rFonts w:ascii="Arial" w:hAnsi="Arial" w:cs="Arial"/>
        </w:rPr>
        <w:t>Authors have declared that they have no known competing financial interests OR non-financial interests OR personal relationships that could have appeared to influence the work reported in this paper.</w:t>
      </w:r>
    </w:p>
    <w:p w14:paraId="4E8A7366" w14:textId="77777777" w:rsidR="00860000" w:rsidRDefault="00860000" w:rsidP="00441B6F">
      <w:pPr>
        <w:pStyle w:val="ReferHead"/>
        <w:spacing w:after="0"/>
        <w:jc w:val="both"/>
        <w:rPr>
          <w:rFonts w:ascii="Arial" w:hAnsi="Arial" w:cs="Arial"/>
        </w:rPr>
      </w:pPr>
    </w:p>
    <w:p w14:paraId="4F87ADF1" w14:textId="2555230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DFD4841"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Abenoja, J. B., Blase, D. J. C., &amp; Almagro, R. E. (2024). Organizational Culture and Leadership Style Among Local Government Unit of Davao del Norte, Philippines. </w:t>
      </w:r>
      <w:proofErr w:type="spellStart"/>
      <w:r w:rsidRPr="00254B6E">
        <w:rPr>
          <w:rFonts w:ascii="Arial" w:hAnsi="Arial" w:cs="Arial"/>
          <w:i/>
          <w:iCs/>
          <w:sz w:val="20"/>
          <w:szCs w:val="20"/>
        </w:rPr>
        <w:t>Tarbawi</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Keilmuan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Manajemen</w:t>
      </w:r>
      <w:proofErr w:type="spellEnd"/>
      <w:r w:rsidRPr="00254B6E">
        <w:rPr>
          <w:rFonts w:ascii="Arial" w:hAnsi="Arial" w:cs="Arial"/>
          <w:i/>
          <w:iCs/>
          <w:sz w:val="20"/>
          <w:szCs w:val="20"/>
        </w:rPr>
        <w:t xml:space="preserve"> Pendidikan</w:t>
      </w:r>
      <w:r w:rsidRPr="00254B6E">
        <w:rPr>
          <w:rFonts w:ascii="Arial" w:hAnsi="Arial" w:cs="Arial"/>
          <w:sz w:val="20"/>
          <w:szCs w:val="20"/>
        </w:rPr>
        <w:t>, </w:t>
      </w:r>
      <w:r w:rsidRPr="00254B6E">
        <w:rPr>
          <w:rFonts w:ascii="Arial" w:hAnsi="Arial" w:cs="Arial"/>
          <w:i/>
          <w:iCs/>
          <w:sz w:val="20"/>
          <w:szCs w:val="20"/>
        </w:rPr>
        <w:t>10</w:t>
      </w:r>
      <w:r w:rsidRPr="00254B6E">
        <w:rPr>
          <w:rFonts w:ascii="Arial" w:hAnsi="Arial" w:cs="Arial"/>
          <w:sz w:val="20"/>
          <w:szCs w:val="20"/>
        </w:rPr>
        <w:t>(02), 169-184.</w:t>
      </w:r>
    </w:p>
    <w:p w14:paraId="38C9BF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Andrade, A. K. T., Jonson Jr, R., Juanico, L. I., Osian, R. J. E., &amp; </w:t>
      </w:r>
      <w:proofErr w:type="spellStart"/>
      <w:r w:rsidRPr="00254B6E">
        <w:rPr>
          <w:rFonts w:ascii="Arial" w:hAnsi="Arial" w:cs="Arial"/>
          <w:sz w:val="20"/>
          <w:szCs w:val="20"/>
        </w:rPr>
        <w:t>Sondia</w:t>
      </w:r>
      <w:proofErr w:type="spellEnd"/>
      <w:r w:rsidRPr="00254B6E">
        <w:rPr>
          <w:rFonts w:ascii="Arial" w:hAnsi="Arial" w:cs="Arial"/>
          <w:sz w:val="20"/>
          <w:szCs w:val="20"/>
        </w:rPr>
        <w:t>, K. L. N. (2025). </w:t>
      </w:r>
      <w:r w:rsidRPr="00254B6E">
        <w:rPr>
          <w:rFonts w:ascii="Arial" w:hAnsi="Arial" w:cs="Arial"/>
          <w:i/>
          <w:iCs/>
          <w:sz w:val="20"/>
          <w:szCs w:val="20"/>
        </w:rPr>
        <w:t>Good governance practices and leadership styles among punong barangays in Iloilo City</w:t>
      </w:r>
      <w:r w:rsidRPr="00254B6E">
        <w:rPr>
          <w:rFonts w:ascii="Arial" w:hAnsi="Arial" w:cs="Arial"/>
          <w:sz w:val="20"/>
          <w:szCs w:val="20"/>
        </w:rPr>
        <w:t xml:space="preserve"> (Doctoral dissertation, Central Philippine University). </w:t>
      </w:r>
    </w:p>
    <w:p w14:paraId="2ED3D60A"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3" w:name="_Hlk212128637"/>
      <w:bookmarkStart w:id="4" w:name="_Hlk212113278"/>
      <w:r w:rsidRPr="00254B6E">
        <w:rPr>
          <w:rFonts w:ascii="Arial" w:hAnsi="Arial" w:cs="Arial"/>
          <w:sz w:val="20"/>
          <w:szCs w:val="20"/>
        </w:rPr>
        <w:t>Bass, B. (2015</w:t>
      </w:r>
      <w:bookmarkEnd w:id="3"/>
      <w:r w:rsidRPr="00254B6E">
        <w:rPr>
          <w:rFonts w:ascii="Arial" w:hAnsi="Arial" w:cs="Arial"/>
          <w:sz w:val="20"/>
          <w:szCs w:val="20"/>
        </w:rPr>
        <w:t>). Transformational leadership theory. In </w:t>
      </w:r>
      <w:r w:rsidRPr="00254B6E">
        <w:rPr>
          <w:rFonts w:ascii="Arial" w:hAnsi="Arial" w:cs="Arial"/>
          <w:i/>
          <w:iCs/>
          <w:sz w:val="20"/>
          <w:szCs w:val="20"/>
        </w:rPr>
        <w:t xml:space="preserve">Organizational </w:t>
      </w:r>
      <w:proofErr w:type="spellStart"/>
      <w:r w:rsidRPr="00254B6E">
        <w:rPr>
          <w:rFonts w:ascii="Arial" w:hAnsi="Arial" w:cs="Arial"/>
          <w:i/>
          <w:iCs/>
          <w:sz w:val="20"/>
          <w:szCs w:val="20"/>
        </w:rPr>
        <w:t>Behavior</w:t>
      </w:r>
      <w:proofErr w:type="spellEnd"/>
      <w:r w:rsidRPr="00254B6E">
        <w:rPr>
          <w:rFonts w:ascii="Arial" w:hAnsi="Arial" w:cs="Arial"/>
          <w:i/>
          <w:iCs/>
          <w:sz w:val="20"/>
          <w:szCs w:val="20"/>
        </w:rPr>
        <w:t xml:space="preserve"> 1</w:t>
      </w:r>
      <w:r w:rsidRPr="00254B6E">
        <w:rPr>
          <w:rFonts w:ascii="Arial" w:hAnsi="Arial" w:cs="Arial"/>
          <w:sz w:val="20"/>
          <w:szCs w:val="20"/>
        </w:rPr>
        <w:t> (pp. 361-385). Routledge.</w:t>
      </w:r>
    </w:p>
    <w:p w14:paraId="0FC6FE4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Brillantes Jr, A., &amp; Fernandez, M. (1986). Is there a Philippine public </w:t>
      </w:r>
      <w:proofErr w:type="gramStart"/>
      <w:r w:rsidRPr="00254B6E">
        <w:rPr>
          <w:rFonts w:ascii="Arial" w:hAnsi="Arial" w:cs="Arial"/>
          <w:sz w:val="20"/>
          <w:szCs w:val="20"/>
        </w:rPr>
        <w:t>administration?.</w:t>
      </w:r>
      <w:proofErr w:type="gramEnd"/>
      <w:r w:rsidRPr="00254B6E">
        <w:rPr>
          <w:rFonts w:ascii="Arial" w:hAnsi="Arial" w:cs="Arial"/>
          <w:sz w:val="20"/>
          <w:szCs w:val="20"/>
        </w:rPr>
        <w:t> </w:t>
      </w:r>
      <w:r w:rsidRPr="00254B6E">
        <w:rPr>
          <w:rFonts w:ascii="Arial" w:hAnsi="Arial" w:cs="Arial"/>
          <w:i/>
          <w:iCs/>
          <w:sz w:val="20"/>
          <w:szCs w:val="20"/>
        </w:rPr>
        <w:t>Philippine Journal of Public Administration</w:t>
      </w:r>
      <w:r w:rsidRPr="00254B6E">
        <w:rPr>
          <w:rFonts w:ascii="Arial" w:hAnsi="Arial" w:cs="Arial"/>
          <w:sz w:val="20"/>
          <w:szCs w:val="20"/>
        </w:rPr>
        <w:t>, </w:t>
      </w:r>
      <w:r w:rsidRPr="00254B6E">
        <w:rPr>
          <w:rFonts w:ascii="Arial" w:hAnsi="Arial" w:cs="Arial"/>
          <w:i/>
          <w:iCs/>
          <w:sz w:val="20"/>
          <w:szCs w:val="20"/>
        </w:rPr>
        <w:t>30</w:t>
      </w:r>
      <w:r w:rsidRPr="00254B6E">
        <w:rPr>
          <w:rFonts w:ascii="Arial" w:hAnsi="Arial" w:cs="Arial"/>
          <w:sz w:val="20"/>
          <w:szCs w:val="20"/>
        </w:rPr>
        <w:t>, 368-382.</w:t>
      </w:r>
    </w:p>
    <w:p w14:paraId="60167A15"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Deleña</w:t>
      </w:r>
      <w:proofErr w:type="spellEnd"/>
      <w:r w:rsidRPr="00254B6E">
        <w:rPr>
          <w:rFonts w:ascii="Arial" w:hAnsi="Arial" w:cs="Arial"/>
          <w:sz w:val="20"/>
          <w:szCs w:val="20"/>
        </w:rPr>
        <w:t xml:space="preserve">, K. D., </w:t>
      </w:r>
      <w:proofErr w:type="spellStart"/>
      <w:r w:rsidRPr="00254B6E">
        <w:rPr>
          <w:rFonts w:ascii="Arial" w:hAnsi="Arial" w:cs="Arial"/>
          <w:sz w:val="20"/>
          <w:szCs w:val="20"/>
        </w:rPr>
        <w:t>Niesas</w:t>
      </w:r>
      <w:proofErr w:type="spellEnd"/>
      <w:r w:rsidRPr="00254B6E">
        <w:rPr>
          <w:rFonts w:ascii="Arial" w:hAnsi="Arial" w:cs="Arial"/>
          <w:sz w:val="20"/>
          <w:szCs w:val="20"/>
        </w:rPr>
        <w:t xml:space="preserve">, E., &amp; </w:t>
      </w:r>
      <w:proofErr w:type="spellStart"/>
      <w:r w:rsidRPr="00254B6E">
        <w:rPr>
          <w:rFonts w:ascii="Arial" w:hAnsi="Arial" w:cs="Arial"/>
          <w:sz w:val="20"/>
          <w:szCs w:val="20"/>
        </w:rPr>
        <w:t>Saguban</w:t>
      </w:r>
      <w:proofErr w:type="spellEnd"/>
      <w:r w:rsidRPr="00254B6E">
        <w:rPr>
          <w:rFonts w:ascii="Arial" w:hAnsi="Arial" w:cs="Arial"/>
          <w:sz w:val="20"/>
          <w:szCs w:val="20"/>
        </w:rPr>
        <w:t>, L. (2025). Practical Leadership in Governance: Examining the Effectiveness of Barangay Officials with Practical Experience.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 xml:space="preserve">(7), 843-856. </w:t>
      </w:r>
    </w:p>
    <w:bookmarkEnd w:id="4"/>
    <w:p w14:paraId="5956549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Estrada, P. A. D., &amp; Francisco-Gabion, I. C. (2024). Assessment of the Competency of Barangay Officials in a Selected Municipality in Tarlac Province. </w:t>
      </w:r>
      <w:r w:rsidRPr="00254B6E">
        <w:rPr>
          <w:rFonts w:ascii="Arial" w:hAnsi="Arial" w:cs="Arial"/>
          <w:i/>
          <w:iCs/>
          <w:sz w:val="20"/>
          <w:szCs w:val="20"/>
        </w:rPr>
        <w:t>Library of Progress-Library Science, Information Technology &amp; Computer</w:t>
      </w:r>
      <w:r w:rsidRPr="00254B6E">
        <w:rPr>
          <w:rFonts w:ascii="Arial" w:hAnsi="Arial" w:cs="Arial"/>
          <w:sz w:val="20"/>
          <w:szCs w:val="20"/>
        </w:rPr>
        <w:t>, </w:t>
      </w:r>
      <w:r w:rsidRPr="00254B6E">
        <w:rPr>
          <w:rFonts w:ascii="Arial" w:hAnsi="Arial" w:cs="Arial"/>
          <w:i/>
          <w:iCs/>
          <w:sz w:val="20"/>
          <w:szCs w:val="20"/>
        </w:rPr>
        <w:t>44</w:t>
      </w:r>
      <w:r w:rsidRPr="00254B6E">
        <w:rPr>
          <w:rFonts w:ascii="Arial" w:hAnsi="Arial" w:cs="Arial"/>
          <w:sz w:val="20"/>
          <w:szCs w:val="20"/>
        </w:rPr>
        <w:t>(3).</w:t>
      </w:r>
    </w:p>
    <w:p w14:paraId="5FF8F4D5"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Hidayat, I., </w:t>
      </w:r>
      <w:proofErr w:type="spellStart"/>
      <w:r w:rsidRPr="00254B6E">
        <w:rPr>
          <w:rFonts w:ascii="Arial" w:hAnsi="Arial" w:cs="Arial"/>
          <w:sz w:val="20"/>
          <w:szCs w:val="20"/>
        </w:rPr>
        <w:t>Purwarini</w:t>
      </w:r>
      <w:proofErr w:type="spellEnd"/>
      <w:r w:rsidRPr="00254B6E">
        <w:rPr>
          <w:rFonts w:ascii="Arial" w:hAnsi="Arial" w:cs="Arial"/>
          <w:sz w:val="20"/>
          <w:szCs w:val="20"/>
        </w:rPr>
        <w:t>, J., &amp; Susilo, W. H. (2023). The Effectiveness of Leadership Styles and Strategies to Improve Nurses ‘Electronic Medical Record Quality Based on Kurt Lewin’s Theory.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Keperawatan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Komprehensif</w:t>
      </w:r>
      <w:proofErr w:type="spellEnd"/>
      <w:r w:rsidRPr="00254B6E">
        <w:rPr>
          <w:rFonts w:ascii="Arial" w:hAnsi="Arial" w:cs="Arial"/>
          <w:i/>
          <w:iCs/>
          <w:sz w:val="20"/>
          <w:szCs w:val="20"/>
        </w:rPr>
        <w:t xml:space="preserve"> (Comprehensive Nursing Journal)</w:t>
      </w:r>
      <w:r w:rsidRPr="00254B6E">
        <w:rPr>
          <w:rFonts w:ascii="Arial" w:hAnsi="Arial" w:cs="Arial"/>
          <w:sz w:val="20"/>
          <w:szCs w:val="20"/>
        </w:rPr>
        <w:t>, </w:t>
      </w:r>
      <w:r w:rsidRPr="00254B6E">
        <w:rPr>
          <w:rFonts w:ascii="Arial" w:hAnsi="Arial" w:cs="Arial"/>
          <w:i/>
          <w:iCs/>
          <w:sz w:val="20"/>
          <w:szCs w:val="20"/>
        </w:rPr>
        <w:t>9</w:t>
      </w:r>
      <w:r w:rsidRPr="00254B6E">
        <w:rPr>
          <w:rFonts w:ascii="Arial" w:hAnsi="Arial" w:cs="Arial"/>
          <w:sz w:val="20"/>
          <w:szCs w:val="20"/>
        </w:rPr>
        <w:t>(4).</w:t>
      </w:r>
    </w:p>
    <w:p w14:paraId="6CD57B7F"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Jagnandan, S., Jagnandan, A., &amp; Khan, B. (2024). The role of the educational leader </w:t>
      </w:r>
      <w:proofErr w:type="spellStart"/>
      <w:r w:rsidRPr="00254B6E">
        <w:rPr>
          <w:rFonts w:ascii="Arial" w:hAnsi="Arial" w:cs="Arial"/>
          <w:sz w:val="20"/>
          <w:szCs w:val="20"/>
        </w:rPr>
        <w:t>i</w:t>
      </w:r>
      <w:proofErr w:type="spellEnd"/>
      <w:r w:rsidRPr="00254B6E">
        <w:rPr>
          <w:rFonts w:ascii="Arial" w:hAnsi="Arial" w:cs="Arial"/>
          <w:sz w:val="20"/>
          <w:szCs w:val="20"/>
        </w:rPr>
        <w:t xml:space="preserve"> n strategically leading the institution and their influence on the community: A review </w:t>
      </w:r>
      <w:proofErr w:type="spellStart"/>
      <w:r w:rsidRPr="00254B6E">
        <w:rPr>
          <w:rFonts w:ascii="Arial" w:hAnsi="Arial" w:cs="Arial"/>
          <w:sz w:val="20"/>
          <w:szCs w:val="20"/>
        </w:rPr>
        <w:t>o f</w:t>
      </w:r>
      <w:proofErr w:type="spellEnd"/>
      <w:r w:rsidRPr="00254B6E">
        <w:rPr>
          <w:rFonts w:ascii="Arial" w:hAnsi="Arial" w:cs="Arial"/>
          <w:sz w:val="20"/>
          <w:szCs w:val="20"/>
        </w:rPr>
        <w:t xml:space="preserve"> literature. </w:t>
      </w:r>
      <w:r w:rsidRPr="00254B6E">
        <w:rPr>
          <w:rFonts w:ascii="Arial" w:hAnsi="Arial" w:cs="Arial"/>
          <w:i/>
          <w:iCs/>
          <w:sz w:val="20"/>
          <w:szCs w:val="20"/>
        </w:rPr>
        <w:t>IOSR Journal of Research &amp; Method in Education (IOSRJRME)</w:t>
      </w:r>
      <w:r w:rsidRPr="00254B6E">
        <w:rPr>
          <w:rFonts w:ascii="Arial" w:hAnsi="Arial" w:cs="Arial"/>
          <w:sz w:val="20"/>
          <w:szCs w:val="20"/>
        </w:rPr>
        <w:t>, </w:t>
      </w:r>
      <w:r w:rsidRPr="00254B6E">
        <w:rPr>
          <w:rFonts w:ascii="Arial" w:hAnsi="Arial" w:cs="Arial"/>
          <w:i/>
          <w:iCs/>
          <w:sz w:val="20"/>
          <w:szCs w:val="20"/>
        </w:rPr>
        <w:t>14</w:t>
      </w:r>
      <w:r w:rsidRPr="00254B6E">
        <w:rPr>
          <w:rFonts w:ascii="Arial" w:hAnsi="Arial" w:cs="Arial"/>
          <w:sz w:val="20"/>
          <w:szCs w:val="20"/>
        </w:rPr>
        <w:t>, 64-72.</w:t>
      </w:r>
    </w:p>
    <w:p w14:paraId="54EFBB76"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Kersting, N., Caulfield, J., Nickson, R. A., Olowu, D., &amp; Wollmann, H. (2009). Good local governance. Local government reform in global perspective. An introduction. In </w:t>
      </w:r>
      <w:r w:rsidRPr="00254B6E">
        <w:rPr>
          <w:rFonts w:ascii="Arial" w:hAnsi="Arial" w:cs="Arial"/>
          <w:i/>
          <w:iCs/>
          <w:sz w:val="20"/>
          <w:szCs w:val="20"/>
        </w:rPr>
        <w:t>Local Governance Reform in Global Perspective</w:t>
      </w:r>
      <w:r w:rsidRPr="00254B6E">
        <w:rPr>
          <w:rFonts w:ascii="Arial" w:hAnsi="Arial" w:cs="Arial"/>
          <w:sz w:val="20"/>
          <w:szCs w:val="20"/>
        </w:rPr>
        <w:t xml:space="preserve"> (pp. 9-34). Wiesbaden: VS Verlag </w:t>
      </w:r>
      <w:proofErr w:type="spellStart"/>
      <w:r w:rsidRPr="00254B6E">
        <w:rPr>
          <w:rFonts w:ascii="Arial" w:hAnsi="Arial" w:cs="Arial"/>
          <w:sz w:val="20"/>
          <w:szCs w:val="20"/>
        </w:rPr>
        <w:t>für</w:t>
      </w:r>
      <w:proofErr w:type="spellEnd"/>
      <w:r w:rsidRPr="00254B6E">
        <w:rPr>
          <w:rFonts w:ascii="Arial" w:hAnsi="Arial" w:cs="Arial"/>
          <w:sz w:val="20"/>
          <w:szCs w:val="20"/>
        </w:rPr>
        <w:t xml:space="preserve"> </w:t>
      </w:r>
      <w:proofErr w:type="spellStart"/>
      <w:r w:rsidRPr="00254B6E">
        <w:rPr>
          <w:rFonts w:ascii="Arial" w:hAnsi="Arial" w:cs="Arial"/>
          <w:sz w:val="20"/>
          <w:szCs w:val="20"/>
        </w:rPr>
        <w:t>Sozialwissenschaften</w:t>
      </w:r>
      <w:proofErr w:type="spellEnd"/>
      <w:r w:rsidRPr="00254B6E">
        <w:rPr>
          <w:rFonts w:ascii="Arial" w:hAnsi="Arial" w:cs="Arial"/>
          <w:sz w:val="20"/>
          <w:szCs w:val="20"/>
        </w:rPr>
        <w:t>.</w:t>
      </w:r>
    </w:p>
    <w:p w14:paraId="0BF76F51"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lastRenderedPageBreak/>
        <w:t>Labawig</w:t>
      </w:r>
      <w:proofErr w:type="spellEnd"/>
      <w:r w:rsidRPr="00254B6E">
        <w:rPr>
          <w:rFonts w:ascii="Arial" w:hAnsi="Arial" w:cs="Arial"/>
          <w:sz w:val="20"/>
          <w:szCs w:val="20"/>
        </w:rPr>
        <w:t>, M. C. (1999). </w:t>
      </w:r>
      <w:r w:rsidRPr="00254B6E">
        <w:rPr>
          <w:rFonts w:ascii="Arial" w:hAnsi="Arial" w:cs="Arial"/>
          <w:i/>
          <w:iCs/>
          <w:sz w:val="20"/>
          <w:szCs w:val="20"/>
        </w:rPr>
        <w:t>Leadership effectiveness of barangay captains: its implication to barangay development</w:t>
      </w:r>
      <w:r w:rsidRPr="00254B6E">
        <w:rPr>
          <w:rFonts w:ascii="Arial" w:hAnsi="Arial" w:cs="Arial"/>
          <w:sz w:val="20"/>
          <w:szCs w:val="20"/>
        </w:rPr>
        <w:t> (Doctoral dissertation).</w:t>
      </w:r>
    </w:p>
    <w:p w14:paraId="2E763AE9"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Malajos</w:t>
      </w:r>
      <w:proofErr w:type="spellEnd"/>
      <w:r w:rsidRPr="00254B6E">
        <w:rPr>
          <w:rFonts w:ascii="Arial" w:hAnsi="Arial" w:cs="Arial"/>
          <w:sz w:val="20"/>
          <w:szCs w:val="20"/>
        </w:rPr>
        <w:t>, M. J. (2024). Enhancing Barangay Governance: A systematic literature review of best practices, challenges, and community perceptions of Barangay captains in the Philippines. </w:t>
      </w:r>
      <w:r w:rsidRPr="00254B6E">
        <w:rPr>
          <w:rFonts w:ascii="Arial" w:hAnsi="Arial" w:cs="Arial"/>
          <w:i/>
          <w:iCs/>
          <w:sz w:val="20"/>
          <w:szCs w:val="20"/>
        </w:rPr>
        <w:t>Challenges, and Community Perceptions of Barangay Captains in the Philippines (October 15, 2024)</w:t>
      </w:r>
      <w:r w:rsidRPr="00254B6E">
        <w:rPr>
          <w:rFonts w:ascii="Arial" w:hAnsi="Arial" w:cs="Arial"/>
          <w:sz w:val="20"/>
          <w:szCs w:val="20"/>
        </w:rPr>
        <w:t>.</w:t>
      </w:r>
    </w:p>
    <w:p w14:paraId="08BED73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Montes Jr, R., Cortel, E. D. S., </w:t>
      </w:r>
      <w:proofErr w:type="spellStart"/>
      <w:r w:rsidRPr="00254B6E">
        <w:rPr>
          <w:rFonts w:ascii="Arial" w:hAnsi="Arial" w:cs="Arial"/>
          <w:sz w:val="20"/>
          <w:szCs w:val="20"/>
        </w:rPr>
        <w:t>Alampay</w:t>
      </w:r>
      <w:proofErr w:type="spellEnd"/>
      <w:r w:rsidRPr="00254B6E">
        <w:rPr>
          <w:rFonts w:ascii="Arial" w:hAnsi="Arial" w:cs="Arial"/>
          <w:sz w:val="20"/>
          <w:szCs w:val="20"/>
        </w:rPr>
        <w:t>, E. A., Asuncion, X. V. A., Castillo, M. C., Chan, M. C. P., ... &amp; Santos, L. V. (2020). Understanding Barangays in the Philippines: Mandates, Services, Issues and Areas for Reform. </w:t>
      </w:r>
      <w:r w:rsidRPr="00254B6E">
        <w:rPr>
          <w:rFonts w:ascii="Arial" w:hAnsi="Arial" w:cs="Arial"/>
          <w:i/>
          <w:iCs/>
          <w:sz w:val="20"/>
          <w:szCs w:val="20"/>
        </w:rPr>
        <w:t>Local Matters: Experiences in Autonomy, Decentralization, and Beyond-A Book of Readings</w:t>
      </w:r>
      <w:r w:rsidRPr="00254B6E">
        <w:rPr>
          <w:rFonts w:ascii="Arial" w:hAnsi="Arial" w:cs="Arial"/>
          <w:sz w:val="20"/>
          <w:szCs w:val="20"/>
        </w:rPr>
        <w:t>, </w:t>
      </w:r>
      <w:r w:rsidRPr="00254B6E">
        <w:rPr>
          <w:rFonts w:ascii="Arial" w:hAnsi="Arial" w:cs="Arial"/>
          <w:i/>
          <w:iCs/>
          <w:sz w:val="20"/>
          <w:szCs w:val="20"/>
        </w:rPr>
        <w:t>5</w:t>
      </w:r>
      <w:r w:rsidRPr="00254B6E">
        <w:rPr>
          <w:rFonts w:ascii="Arial" w:hAnsi="Arial" w:cs="Arial"/>
          <w:sz w:val="20"/>
          <w:szCs w:val="20"/>
        </w:rPr>
        <w:t>, 167-204.</w:t>
      </w:r>
    </w:p>
    <w:p w14:paraId="1C53E36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McNaught, R. (2024). The application of collaborative governance in local level climate and disaster resilient development–A global review. </w:t>
      </w:r>
      <w:r w:rsidRPr="00254B6E">
        <w:rPr>
          <w:rFonts w:ascii="Arial" w:hAnsi="Arial" w:cs="Arial"/>
          <w:i/>
          <w:iCs/>
          <w:sz w:val="20"/>
          <w:szCs w:val="20"/>
        </w:rPr>
        <w:t>Environmental Science &amp; Policy</w:t>
      </w:r>
      <w:r w:rsidRPr="00254B6E">
        <w:rPr>
          <w:rFonts w:ascii="Arial" w:hAnsi="Arial" w:cs="Arial"/>
          <w:sz w:val="20"/>
          <w:szCs w:val="20"/>
        </w:rPr>
        <w:t>, </w:t>
      </w:r>
      <w:r w:rsidRPr="00254B6E">
        <w:rPr>
          <w:rFonts w:ascii="Arial" w:hAnsi="Arial" w:cs="Arial"/>
          <w:i/>
          <w:iCs/>
          <w:sz w:val="20"/>
          <w:szCs w:val="20"/>
        </w:rPr>
        <w:t>151</w:t>
      </w:r>
      <w:r w:rsidRPr="00254B6E">
        <w:rPr>
          <w:rFonts w:ascii="Arial" w:hAnsi="Arial" w:cs="Arial"/>
          <w:sz w:val="20"/>
          <w:szCs w:val="20"/>
        </w:rPr>
        <w:t>, 103627.</w:t>
      </w:r>
    </w:p>
    <w:p w14:paraId="5948A323"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5" w:name="_Hlk212129715"/>
      <w:r w:rsidRPr="00254B6E">
        <w:rPr>
          <w:rFonts w:ascii="Arial" w:hAnsi="Arial" w:cs="Arial"/>
          <w:sz w:val="20"/>
          <w:szCs w:val="20"/>
        </w:rPr>
        <w:t>Plaza-</w:t>
      </w:r>
      <w:proofErr w:type="spellStart"/>
      <w:r w:rsidRPr="00254B6E">
        <w:rPr>
          <w:rFonts w:ascii="Arial" w:hAnsi="Arial" w:cs="Arial"/>
          <w:sz w:val="20"/>
          <w:szCs w:val="20"/>
        </w:rPr>
        <w:t>Saligumba</w:t>
      </w:r>
      <w:proofErr w:type="spellEnd"/>
      <w:r w:rsidRPr="00254B6E">
        <w:rPr>
          <w:rFonts w:ascii="Arial" w:hAnsi="Arial" w:cs="Arial"/>
          <w:sz w:val="20"/>
          <w:szCs w:val="20"/>
        </w:rPr>
        <w:t>, L., Ligan, V. O., &amp; Dura, A. P. (2022). Individual work performance, public leadership, and public service motivation: A causal model on professionalism among the pacification committee (</w:t>
      </w:r>
      <w:proofErr w:type="spellStart"/>
      <w:r w:rsidRPr="00254B6E">
        <w:rPr>
          <w:rFonts w:ascii="Arial" w:hAnsi="Arial" w:cs="Arial"/>
          <w:sz w:val="20"/>
          <w:szCs w:val="20"/>
        </w:rPr>
        <w:t>Lupong</w:t>
      </w:r>
      <w:proofErr w:type="spellEnd"/>
      <w:r w:rsidRPr="00254B6E">
        <w:rPr>
          <w:rFonts w:ascii="Arial" w:hAnsi="Arial" w:cs="Arial"/>
          <w:sz w:val="20"/>
          <w:szCs w:val="20"/>
        </w:rPr>
        <w:t xml:space="preserve"> </w:t>
      </w:r>
      <w:proofErr w:type="spellStart"/>
      <w:r w:rsidRPr="00254B6E">
        <w:rPr>
          <w:rFonts w:ascii="Arial" w:hAnsi="Arial" w:cs="Arial"/>
          <w:sz w:val="20"/>
          <w:szCs w:val="20"/>
        </w:rPr>
        <w:t>Tagapamayapa</w:t>
      </w:r>
      <w:proofErr w:type="spellEnd"/>
      <w:r w:rsidRPr="00254B6E">
        <w:rPr>
          <w:rFonts w:ascii="Arial" w:hAnsi="Arial" w:cs="Arial"/>
          <w:sz w:val="20"/>
          <w:szCs w:val="20"/>
        </w:rPr>
        <w:t>) in the barangays. </w:t>
      </w:r>
      <w:r w:rsidRPr="00254B6E">
        <w:rPr>
          <w:rFonts w:ascii="Arial" w:hAnsi="Arial" w:cs="Arial"/>
          <w:i/>
          <w:iCs/>
          <w:sz w:val="20"/>
          <w:szCs w:val="20"/>
        </w:rPr>
        <w:t>EPRA International Journal of Research and Development (IJRD)</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(11), 38-48.</w:t>
      </w:r>
    </w:p>
    <w:p w14:paraId="52A76E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Rachmawati</w:t>
      </w:r>
      <w:proofErr w:type="spellEnd"/>
      <w:r w:rsidRPr="00254B6E">
        <w:rPr>
          <w:rFonts w:ascii="Arial" w:hAnsi="Arial" w:cs="Arial"/>
          <w:sz w:val="20"/>
          <w:szCs w:val="20"/>
        </w:rPr>
        <w:t>, A. W., &amp; Lantu, D. C. (2014</w:t>
      </w:r>
      <w:bookmarkEnd w:id="5"/>
      <w:r w:rsidRPr="00254B6E">
        <w:rPr>
          <w:rFonts w:ascii="Arial" w:hAnsi="Arial" w:cs="Arial"/>
          <w:sz w:val="20"/>
          <w:szCs w:val="20"/>
        </w:rPr>
        <w:t>). Servant leadership theory development &amp; measurement. </w:t>
      </w:r>
      <w:r w:rsidRPr="00254B6E">
        <w:rPr>
          <w:rFonts w:ascii="Arial" w:hAnsi="Arial" w:cs="Arial"/>
          <w:i/>
          <w:iCs/>
          <w:sz w:val="20"/>
          <w:szCs w:val="20"/>
        </w:rPr>
        <w:t xml:space="preserve">Procedia-Social and </w:t>
      </w:r>
      <w:proofErr w:type="spellStart"/>
      <w:r w:rsidRPr="00254B6E">
        <w:rPr>
          <w:rFonts w:ascii="Arial" w:hAnsi="Arial" w:cs="Arial"/>
          <w:i/>
          <w:iCs/>
          <w:sz w:val="20"/>
          <w:szCs w:val="20"/>
        </w:rPr>
        <w:t>Behavioral</w:t>
      </w:r>
      <w:proofErr w:type="spellEnd"/>
      <w:r w:rsidRPr="00254B6E">
        <w:rPr>
          <w:rFonts w:ascii="Arial" w:hAnsi="Arial" w:cs="Arial"/>
          <w:i/>
          <w:iCs/>
          <w:sz w:val="20"/>
          <w:szCs w:val="20"/>
        </w:rPr>
        <w:t xml:space="preserve"> Sciences</w:t>
      </w:r>
      <w:r w:rsidRPr="00254B6E">
        <w:rPr>
          <w:rFonts w:ascii="Arial" w:hAnsi="Arial" w:cs="Arial"/>
          <w:sz w:val="20"/>
          <w:szCs w:val="20"/>
        </w:rPr>
        <w:t>, </w:t>
      </w:r>
      <w:r w:rsidRPr="00254B6E">
        <w:rPr>
          <w:rFonts w:ascii="Arial" w:hAnsi="Arial" w:cs="Arial"/>
          <w:i/>
          <w:iCs/>
          <w:sz w:val="20"/>
          <w:szCs w:val="20"/>
        </w:rPr>
        <w:t>115</w:t>
      </w:r>
      <w:r w:rsidRPr="00254B6E">
        <w:rPr>
          <w:rFonts w:ascii="Arial" w:hAnsi="Arial" w:cs="Arial"/>
          <w:sz w:val="20"/>
          <w:szCs w:val="20"/>
        </w:rPr>
        <w:t>, 387-393.</w:t>
      </w:r>
    </w:p>
    <w:p w14:paraId="7C35B79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Rijal, S. (2023). The importance of community involvement in public management planning and decision-making processes. </w:t>
      </w:r>
      <w:r w:rsidRPr="00254B6E">
        <w:rPr>
          <w:rFonts w:ascii="Arial" w:hAnsi="Arial" w:cs="Arial"/>
          <w:i/>
          <w:iCs/>
          <w:sz w:val="20"/>
          <w:szCs w:val="20"/>
        </w:rPr>
        <w:t>Journal of Contemporary Administration and Management (ADMAN)</w:t>
      </w:r>
      <w:r w:rsidRPr="00254B6E">
        <w:rPr>
          <w:rFonts w:ascii="Arial" w:hAnsi="Arial" w:cs="Arial"/>
          <w:sz w:val="20"/>
          <w:szCs w:val="20"/>
        </w:rPr>
        <w:t>, </w:t>
      </w:r>
      <w:r w:rsidRPr="00254B6E">
        <w:rPr>
          <w:rFonts w:ascii="Arial" w:hAnsi="Arial" w:cs="Arial"/>
          <w:i/>
          <w:iCs/>
          <w:sz w:val="20"/>
          <w:szCs w:val="20"/>
        </w:rPr>
        <w:t>1</w:t>
      </w:r>
      <w:r w:rsidRPr="00254B6E">
        <w:rPr>
          <w:rFonts w:ascii="Arial" w:hAnsi="Arial" w:cs="Arial"/>
          <w:sz w:val="20"/>
          <w:szCs w:val="20"/>
        </w:rPr>
        <w:t>(2), 84-92.</w:t>
      </w:r>
    </w:p>
    <w:p w14:paraId="33D232D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Rodriguez, D. (2025). Grassroots Governance in Action: Examining the Leadership Styles and Performance Outcomes of Barangay Officials in Strengthening Local Political Development in La Union, Philippines. </w:t>
      </w:r>
      <w:r w:rsidRPr="00254B6E">
        <w:rPr>
          <w:rFonts w:ascii="Arial" w:hAnsi="Arial" w:cs="Arial"/>
          <w:i/>
          <w:iCs/>
          <w:sz w:val="20"/>
          <w:szCs w:val="20"/>
        </w:rPr>
        <w:t>International Journal on Culture, History, and Religion</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(SI3), 328-343.</w:t>
      </w:r>
    </w:p>
    <w:p w14:paraId="21F63B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Roy, W. J. P., &amp; Yabut, J. J. A. Exploring violence and peace communication in barangay governance: A case study of Barangay </w:t>
      </w:r>
      <w:proofErr w:type="spellStart"/>
      <w:r w:rsidRPr="00254B6E">
        <w:rPr>
          <w:rFonts w:ascii="Arial" w:hAnsi="Arial" w:cs="Arial"/>
          <w:sz w:val="20"/>
          <w:szCs w:val="20"/>
        </w:rPr>
        <w:t>Nagbunga</w:t>
      </w:r>
      <w:proofErr w:type="spellEnd"/>
      <w:r w:rsidRPr="00254B6E">
        <w:rPr>
          <w:rFonts w:ascii="Arial" w:hAnsi="Arial" w:cs="Arial"/>
          <w:sz w:val="20"/>
          <w:szCs w:val="20"/>
        </w:rPr>
        <w:t xml:space="preserve"> in Zambales, Philippines.</w:t>
      </w:r>
    </w:p>
    <w:p w14:paraId="7E64CACE"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Sulasula</w:t>
      </w:r>
      <w:proofErr w:type="spellEnd"/>
      <w:r w:rsidRPr="00254B6E">
        <w:rPr>
          <w:rFonts w:ascii="Arial" w:hAnsi="Arial" w:cs="Arial"/>
          <w:sz w:val="20"/>
          <w:szCs w:val="20"/>
        </w:rPr>
        <w:t>, J. (2024). Best Practices in Barangay Governance: A Case Study of the Zamboanga Peninsula Region, Philippines.</w:t>
      </w:r>
    </w:p>
    <w:p w14:paraId="7BC54262"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Syafaruddin, S. (2024). Examining the Role of Leadership in Improving Transparency and Accountability in Local Government. </w:t>
      </w:r>
      <w:r w:rsidRPr="00254B6E">
        <w:rPr>
          <w:rFonts w:ascii="Arial" w:hAnsi="Arial" w:cs="Arial"/>
          <w:i/>
          <w:iCs/>
          <w:sz w:val="20"/>
          <w:szCs w:val="20"/>
        </w:rPr>
        <w:t>International Journal of Economics and Management Research</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(2), 131-146.</w:t>
      </w:r>
    </w:p>
    <w:p w14:paraId="5990AC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Tabanao</w:t>
      </w:r>
      <w:proofErr w:type="spellEnd"/>
      <w:r w:rsidRPr="00254B6E">
        <w:rPr>
          <w:rFonts w:ascii="Arial" w:hAnsi="Arial" w:cs="Arial"/>
          <w:sz w:val="20"/>
          <w:szCs w:val="20"/>
        </w:rPr>
        <w:t xml:space="preserve">, E. G.,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P., </w:t>
      </w:r>
      <w:proofErr w:type="spellStart"/>
      <w:r w:rsidRPr="00254B6E">
        <w:rPr>
          <w:rFonts w:ascii="Arial" w:hAnsi="Arial" w:cs="Arial"/>
          <w:sz w:val="20"/>
          <w:szCs w:val="20"/>
        </w:rPr>
        <w:t>Ubat</w:t>
      </w:r>
      <w:proofErr w:type="spellEnd"/>
      <w:r w:rsidRPr="00254B6E">
        <w:rPr>
          <w:rFonts w:ascii="Arial" w:hAnsi="Arial" w:cs="Arial"/>
          <w:sz w:val="20"/>
          <w:szCs w:val="20"/>
        </w:rPr>
        <w:t xml:space="preserve">, J.,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J. K., &amp; </w:t>
      </w:r>
      <w:proofErr w:type="spellStart"/>
      <w:r w:rsidRPr="00254B6E">
        <w:rPr>
          <w:rFonts w:ascii="Arial" w:hAnsi="Arial" w:cs="Arial"/>
          <w:sz w:val="20"/>
          <w:szCs w:val="20"/>
        </w:rPr>
        <w:t>Mahalay</w:t>
      </w:r>
      <w:proofErr w:type="spellEnd"/>
      <w:r w:rsidRPr="00254B6E">
        <w:rPr>
          <w:rFonts w:ascii="Arial" w:hAnsi="Arial" w:cs="Arial"/>
          <w:sz w:val="20"/>
          <w:szCs w:val="20"/>
        </w:rPr>
        <w:t>, R. (2025). Leadership and resilience: Evaluating rural development training for barangay officials.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(3), 29-35.</w:t>
      </w:r>
    </w:p>
    <w:p w14:paraId="1E2551B5"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6" w:name="_Hlk212129499"/>
      <w:r w:rsidRPr="00254B6E">
        <w:rPr>
          <w:rFonts w:ascii="Arial" w:hAnsi="Arial" w:cs="Arial"/>
          <w:sz w:val="20"/>
          <w:szCs w:val="20"/>
        </w:rPr>
        <w:t>Thien, L. M. (2018</w:t>
      </w:r>
      <w:bookmarkEnd w:id="6"/>
      <w:r w:rsidRPr="00254B6E">
        <w:rPr>
          <w:rFonts w:ascii="Arial" w:hAnsi="Arial" w:cs="Arial"/>
          <w:sz w:val="20"/>
          <w:szCs w:val="20"/>
        </w:rPr>
        <w:t>). Transactional Leadership: What do we know. </w:t>
      </w:r>
      <w:r w:rsidRPr="00254B6E">
        <w:rPr>
          <w:rFonts w:ascii="Arial" w:hAnsi="Arial" w:cs="Arial"/>
          <w:i/>
          <w:iCs/>
          <w:sz w:val="20"/>
          <w:szCs w:val="20"/>
        </w:rPr>
        <w:t>Mastering theories of educational leadership and management</w:t>
      </w:r>
      <w:r w:rsidRPr="00254B6E">
        <w:rPr>
          <w:rFonts w:ascii="Arial" w:hAnsi="Arial" w:cs="Arial"/>
          <w:sz w:val="20"/>
          <w:szCs w:val="20"/>
        </w:rPr>
        <w:t xml:space="preserve">, 39-45. </w:t>
      </w:r>
    </w:p>
    <w:p w14:paraId="18BC3E36"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7" w:name="_Hlk212129852"/>
      <w:r w:rsidRPr="00254B6E">
        <w:rPr>
          <w:rFonts w:ascii="Arial" w:hAnsi="Arial" w:cs="Arial"/>
          <w:sz w:val="20"/>
          <w:szCs w:val="20"/>
        </w:rPr>
        <w:t>Thompson, G., &amp; Vecchio, R. P. (2009</w:t>
      </w:r>
      <w:bookmarkEnd w:id="7"/>
      <w:r w:rsidRPr="00254B6E">
        <w:rPr>
          <w:rFonts w:ascii="Arial" w:hAnsi="Arial" w:cs="Arial"/>
          <w:sz w:val="20"/>
          <w:szCs w:val="20"/>
        </w:rPr>
        <w:t>). Situational leadership theory: A test of three versions. </w:t>
      </w:r>
      <w:r w:rsidRPr="00254B6E">
        <w:rPr>
          <w:rFonts w:ascii="Arial" w:hAnsi="Arial" w:cs="Arial"/>
          <w:i/>
          <w:iCs/>
          <w:sz w:val="20"/>
          <w:szCs w:val="20"/>
        </w:rPr>
        <w:t>The leadership quarterly</w:t>
      </w:r>
      <w:r w:rsidRPr="00254B6E">
        <w:rPr>
          <w:rFonts w:ascii="Arial" w:hAnsi="Arial" w:cs="Arial"/>
          <w:sz w:val="20"/>
          <w:szCs w:val="20"/>
        </w:rPr>
        <w:t>, </w:t>
      </w:r>
      <w:r w:rsidRPr="00254B6E">
        <w:rPr>
          <w:rFonts w:ascii="Arial" w:hAnsi="Arial" w:cs="Arial"/>
          <w:i/>
          <w:iCs/>
          <w:sz w:val="20"/>
          <w:szCs w:val="20"/>
        </w:rPr>
        <w:t>20</w:t>
      </w:r>
      <w:r w:rsidRPr="00254B6E">
        <w:rPr>
          <w:rFonts w:ascii="Arial" w:hAnsi="Arial" w:cs="Arial"/>
          <w:sz w:val="20"/>
          <w:szCs w:val="20"/>
        </w:rPr>
        <w:t>(5), 837-848.</w:t>
      </w:r>
    </w:p>
    <w:p w14:paraId="08AB4C9A" w14:textId="77777777" w:rsidR="00254B6E" w:rsidRPr="00254B6E" w:rsidRDefault="00254B6E" w:rsidP="00254B6E">
      <w:pPr>
        <w:pStyle w:val="ListParagraph"/>
        <w:numPr>
          <w:ilvl w:val="0"/>
          <w:numId w:val="42"/>
        </w:numPr>
        <w:jc w:val="both"/>
        <w:rPr>
          <w:rFonts w:ascii="Arial" w:hAnsi="Arial" w:cs="Arial"/>
          <w:sz w:val="20"/>
          <w:szCs w:val="20"/>
        </w:rPr>
      </w:pPr>
      <w:proofErr w:type="spellStart"/>
      <w:r w:rsidRPr="00254B6E">
        <w:rPr>
          <w:rFonts w:ascii="Arial" w:hAnsi="Arial" w:cs="Arial"/>
          <w:sz w:val="20"/>
          <w:szCs w:val="20"/>
        </w:rPr>
        <w:t>Tomaquin</w:t>
      </w:r>
      <w:proofErr w:type="spellEnd"/>
      <w:r w:rsidRPr="00254B6E">
        <w:rPr>
          <w:rFonts w:ascii="Arial" w:hAnsi="Arial" w:cs="Arial"/>
          <w:sz w:val="20"/>
          <w:szCs w:val="20"/>
        </w:rPr>
        <w:t xml:space="preserve">, R. D., </w:t>
      </w:r>
      <w:proofErr w:type="spellStart"/>
      <w:r w:rsidRPr="00254B6E">
        <w:rPr>
          <w:rFonts w:ascii="Arial" w:hAnsi="Arial" w:cs="Arial"/>
          <w:sz w:val="20"/>
          <w:szCs w:val="20"/>
        </w:rPr>
        <w:t>Tomaquin-Malong</w:t>
      </w:r>
      <w:proofErr w:type="spellEnd"/>
      <w:r w:rsidRPr="00254B6E">
        <w:rPr>
          <w:rFonts w:ascii="Arial" w:hAnsi="Arial" w:cs="Arial"/>
          <w:sz w:val="20"/>
          <w:szCs w:val="20"/>
        </w:rPr>
        <w:t xml:space="preserve">, </w:t>
      </w:r>
      <w:proofErr w:type="gramStart"/>
      <w:r w:rsidRPr="00254B6E">
        <w:rPr>
          <w:rFonts w:ascii="Arial" w:hAnsi="Arial" w:cs="Arial"/>
          <w:sz w:val="20"/>
          <w:szCs w:val="20"/>
        </w:rPr>
        <w:t>R. ,</w:t>
      </w:r>
      <w:proofErr w:type="gramEnd"/>
      <w:r w:rsidRPr="00254B6E">
        <w:rPr>
          <w:rFonts w:ascii="Arial" w:hAnsi="Arial" w:cs="Arial"/>
          <w:sz w:val="20"/>
          <w:szCs w:val="20"/>
        </w:rPr>
        <w:t xml:space="preserve"> &amp; </w:t>
      </w:r>
      <w:proofErr w:type="spellStart"/>
      <w:r w:rsidRPr="00254B6E">
        <w:rPr>
          <w:rFonts w:ascii="Arial" w:hAnsi="Arial" w:cs="Arial"/>
          <w:sz w:val="20"/>
          <w:szCs w:val="20"/>
        </w:rPr>
        <w:t>Gumanoy</w:t>
      </w:r>
      <w:proofErr w:type="spellEnd"/>
      <w:r w:rsidRPr="00254B6E">
        <w:rPr>
          <w:rFonts w:ascii="Arial" w:hAnsi="Arial" w:cs="Arial"/>
          <w:sz w:val="20"/>
          <w:szCs w:val="20"/>
        </w:rPr>
        <w:t xml:space="preserve">, V.E. (2025). </w:t>
      </w:r>
      <w:r w:rsidRPr="00254B6E">
        <w:rPr>
          <w:rFonts w:ascii="Arial" w:hAnsi="Arial" w:cs="Arial"/>
          <w:i/>
          <w:iCs/>
          <w:sz w:val="20"/>
          <w:szCs w:val="20"/>
        </w:rPr>
        <w:t>Leading with purpose: How barangay leadership and governance shape local development</w:t>
      </w:r>
      <w:r w:rsidRPr="00254B6E">
        <w:rPr>
          <w:rFonts w:ascii="Arial" w:hAnsi="Arial" w:cs="Arial"/>
          <w:sz w:val="20"/>
          <w:szCs w:val="20"/>
        </w:rPr>
        <w:t>. Scientific International Journal, 3(4), 45–58.</w:t>
      </w:r>
    </w:p>
    <w:p w14:paraId="2EA65F2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Yi, C., &amp; Qiu, X. (2025). From local government to local governance: A systematic literature review and future research agenda. </w:t>
      </w:r>
      <w:r w:rsidRPr="00254B6E">
        <w:rPr>
          <w:rFonts w:ascii="Arial" w:hAnsi="Arial" w:cs="Arial"/>
          <w:i/>
          <w:iCs/>
          <w:sz w:val="20"/>
          <w:szCs w:val="20"/>
        </w:rPr>
        <w:t>Australian Journal of Public Administration</w:t>
      </w:r>
      <w:r w:rsidRPr="00254B6E">
        <w:rPr>
          <w:rFonts w:ascii="Arial" w:hAnsi="Arial" w:cs="Arial"/>
          <w:sz w:val="20"/>
          <w:szCs w:val="20"/>
        </w:rPr>
        <w:t>, </w:t>
      </w:r>
      <w:r w:rsidRPr="00254B6E">
        <w:rPr>
          <w:rFonts w:ascii="Arial" w:hAnsi="Arial" w:cs="Arial"/>
          <w:i/>
          <w:iCs/>
          <w:sz w:val="20"/>
          <w:szCs w:val="20"/>
        </w:rPr>
        <w:t>84</w:t>
      </w:r>
      <w:r w:rsidRPr="00254B6E">
        <w:rPr>
          <w:rFonts w:ascii="Arial" w:hAnsi="Arial" w:cs="Arial"/>
          <w:sz w:val="20"/>
          <w:szCs w:val="20"/>
        </w:rPr>
        <w:t xml:space="preserve">(1), 102-124. </w:t>
      </w:r>
    </w:p>
    <w:p w14:paraId="073B0794" w14:textId="77777777" w:rsidR="00254B6E" w:rsidRDefault="00254B6E" w:rsidP="00254B6E">
      <w:pPr>
        <w:rPr>
          <w:rFonts w:ascii="Arial" w:hAnsi="Arial" w:cs="Arial"/>
          <w:b/>
          <w:bCs/>
          <w:sz w:val="24"/>
          <w:szCs w:val="24"/>
        </w:rPr>
      </w:pPr>
    </w:p>
    <w:p w14:paraId="7E9E7BE6" w14:textId="77777777" w:rsidR="00254B6E" w:rsidRDefault="00254B6E" w:rsidP="00254B6E">
      <w:pPr>
        <w:rPr>
          <w:rFonts w:ascii="Arial" w:hAnsi="Arial" w:cs="Arial"/>
          <w:b/>
          <w:bCs/>
          <w:sz w:val="24"/>
          <w:szCs w:val="24"/>
        </w:rPr>
      </w:pPr>
    </w:p>
    <w:p w14:paraId="3CE63C7C" w14:textId="77777777" w:rsidR="00790ADA" w:rsidRPr="00FB3A86" w:rsidRDefault="00790ADA" w:rsidP="00441B6F">
      <w:pPr>
        <w:pStyle w:val="Body"/>
        <w:spacing w:after="0"/>
        <w:rPr>
          <w:rFonts w:ascii="Arial" w:hAnsi="Arial" w:cs="Arial"/>
        </w:rPr>
      </w:pPr>
    </w:p>
    <w:p w14:paraId="67AB3783" w14:textId="5BC58644" w:rsidR="004D4277" w:rsidRPr="00FB3A86" w:rsidRDefault="004D4277" w:rsidP="00441B6F">
      <w:pPr>
        <w:pStyle w:val="Appendix"/>
        <w:spacing w:after="0"/>
        <w:jc w:val="both"/>
        <w:rPr>
          <w:rFonts w:ascii="Arial" w:hAnsi="Arial" w:cs="Arial"/>
          <w:b w:val="0"/>
        </w:rPr>
        <w:sectPr w:rsidR="004D4277" w:rsidRPr="00FB3A86" w:rsidSect="00C8763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E7D8DF5" w14:textId="77777777" w:rsidR="00B01FCD" w:rsidRPr="00FB3A86" w:rsidRDefault="00B01FCD" w:rsidP="00441B6F">
      <w:pPr>
        <w:pStyle w:val="Appendix"/>
        <w:spacing w:after="0"/>
        <w:jc w:val="both"/>
        <w:rPr>
          <w:rFonts w:ascii="Arial" w:hAnsi="Arial" w:cs="Arial"/>
          <w:b w:val="0"/>
        </w:rPr>
      </w:pPr>
    </w:p>
    <w:sectPr w:rsidR="00B01FCD" w:rsidRPr="00FB3A86" w:rsidSect="00C8763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na Safrina Rouzi" w:date="2025-11-14T10:03:00Z" w:initials="KSR">
    <w:p w14:paraId="4DF06201" w14:textId="77777777" w:rsidR="0021734A" w:rsidRDefault="0056557A" w:rsidP="0021734A">
      <w:pPr>
        <w:pStyle w:val="NormalWeb"/>
      </w:pPr>
      <w:r>
        <w:rPr>
          <w:rStyle w:val="CommentReference"/>
        </w:rPr>
        <w:annotationRef/>
      </w:r>
      <w:r w:rsidR="0021734A">
        <w:t>The abstract is still too long and unfocused because it contains excessive methodological details and results, but does not clearly convey the research gap and research objectives. In addition, the abstract does not include basic information such as the number of respondents and the final implications of the findings.</w:t>
      </w:r>
    </w:p>
    <w:p w14:paraId="0A07C46F" w14:textId="19EC94F6" w:rsidR="0056557A" w:rsidRDefault="0056557A" w:rsidP="0021734A">
      <w:pPr>
        <w:pStyle w:val="NormalWeb"/>
      </w:pPr>
    </w:p>
  </w:comment>
  <w:comment w:id="1" w:author="Kana Safrina Rouzi" w:date="2025-11-14T10:52:00Z" w:initials="KSR">
    <w:p w14:paraId="16CB9D96" w14:textId="77777777" w:rsidR="00B97364" w:rsidRDefault="0021734A" w:rsidP="00B97364">
      <w:pPr>
        <w:pStyle w:val="NormalWeb"/>
      </w:pPr>
      <w:r>
        <w:rPr>
          <w:rStyle w:val="CommentReference"/>
        </w:rPr>
        <w:annotationRef/>
      </w:r>
      <w:r w:rsidR="00B97364">
        <w:t>The statistical tools used, such as weighted mean, Spearman rho, Fisher’s exact test, and thematic analysis, are suitable for the study's objectives. The interpretation of the results is generally consistent with the reported values. However, the paper could be strengthened by providing a justification for sample selection, offering a deeper explanation of the theoretical foundations, and establishing clearer links between the findings and existing literature to enhance its scientific rigor.</w:t>
      </w:r>
    </w:p>
    <w:p w14:paraId="4F8EC212" w14:textId="1C69474E" w:rsidR="0021734A" w:rsidRDefault="002173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7C46F" w15:done="0"/>
  <w15:commentEx w15:paraId="4F8EC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7CF8" w16cex:dateUtc="2025-11-14T03:03:00Z"/>
  <w16cex:commentExtensible w16cex:durableId="2CC18871" w16cex:dateUtc="2025-11-14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7C46F" w16cid:durableId="2CC17CF8"/>
  <w16cid:commentId w16cid:paraId="4F8EC212" w16cid:durableId="2CC188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CA0D" w14:textId="77777777" w:rsidR="00E075ED" w:rsidRDefault="00E075ED" w:rsidP="00C37E61">
      <w:r>
        <w:separator/>
      </w:r>
    </w:p>
  </w:endnote>
  <w:endnote w:type="continuationSeparator" w:id="0">
    <w:p w14:paraId="4E8B4692" w14:textId="77777777" w:rsidR="00E075ED" w:rsidRDefault="00E075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158B" w14:textId="77777777" w:rsidR="00C87638" w:rsidRDefault="00C8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99B0" w14:textId="77777777" w:rsidR="00C87638" w:rsidRDefault="00C8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9F63" w14:textId="48435201" w:rsidR="00754C9A" w:rsidRPr="00C87638" w:rsidRDefault="00754C9A" w:rsidP="00C87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B0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D52C" w14:textId="77777777" w:rsidR="00E075ED" w:rsidRDefault="00E075ED" w:rsidP="00C37E61">
      <w:r>
        <w:separator/>
      </w:r>
    </w:p>
  </w:footnote>
  <w:footnote w:type="continuationSeparator" w:id="0">
    <w:p w14:paraId="7D6553AB" w14:textId="77777777" w:rsidR="00E075ED" w:rsidRDefault="00E075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09F" w14:textId="389ACEFF" w:rsidR="00C87638" w:rsidRDefault="00E075ED">
    <w:pPr>
      <w:pStyle w:val="Header"/>
    </w:pPr>
    <w:r>
      <w:rPr>
        <w:noProof/>
      </w:rPr>
      <w:pict w14:anchorId="76EB3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AC37" w14:textId="41342DBA" w:rsidR="00C87638" w:rsidRDefault="00E075ED">
    <w:pPr>
      <w:pStyle w:val="Header"/>
    </w:pPr>
    <w:r>
      <w:rPr>
        <w:noProof/>
      </w:rPr>
      <w:pict w14:anchorId="4A79E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BE92" w14:textId="0FA4FDF7" w:rsidR="00296529" w:rsidRPr="00296529" w:rsidRDefault="00E075ED" w:rsidP="00296529">
    <w:pPr>
      <w:ind w:left="2160"/>
      <w:jc w:val="center"/>
      <w:rPr>
        <w:rFonts w:ascii="Times New Roman" w:eastAsia="Calibri" w:hAnsi="Times New Roman"/>
        <w:i/>
        <w:sz w:val="18"/>
        <w:szCs w:val="22"/>
      </w:rPr>
    </w:pPr>
    <w:r>
      <w:rPr>
        <w:noProof/>
      </w:rPr>
      <w:pict w14:anchorId="4112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B8E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54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BC4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886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E8F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F540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D9A9" w14:textId="56CD3B90" w:rsidR="00C87638" w:rsidRDefault="00E075ED">
    <w:pPr>
      <w:pStyle w:val="Header"/>
    </w:pPr>
    <w:r>
      <w:rPr>
        <w:noProof/>
      </w:rPr>
      <w:pict w14:anchorId="19366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AA5C" w14:textId="66DD0630" w:rsidR="00C87638" w:rsidRDefault="00E075ED">
    <w:pPr>
      <w:pStyle w:val="Header"/>
    </w:pPr>
    <w:r>
      <w:rPr>
        <w:noProof/>
      </w:rPr>
      <w:pict w14:anchorId="66A86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5A25" w14:textId="0ECFCF34" w:rsidR="00C87638" w:rsidRDefault="00E075ED">
    <w:pPr>
      <w:pStyle w:val="Header"/>
    </w:pPr>
    <w:r>
      <w:rPr>
        <w:noProof/>
      </w:rPr>
      <w:pict w14:anchorId="62847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229"/>
    <w:multiLevelType w:val="hybridMultilevel"/>
    <w:tmpl w:val="07685E1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8E7ABB"/>
    <w:multiLevelType w:val="multilevel"/>
    <w:tmpl w:val="35123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75295"/>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1F3411"/>
    <w:multiLevelType w:val="hybridMultilevel"/>
    <w:tmpl w:val="551A5BF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3A3BE9"/>
    <w:multiLevelType w:val="hybridMultilevel"/>
    <w:tmpl w:val="4962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823FA4"/>
    <w:multiLevelType w:val="hybridMultilevel"/>
    <w:tmpl w:val="F8EE8DD8"/>
    <w:lvl w:ilvl="0" w:tplc="F8580B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FCD4C9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34AF6"/>
    <w:multiLevelType w:val="hybridMultilevel"/>
    <w:tmpl w:val="0930DA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F49"/>
    <w:multiLevelType w:val="hybridMultilevel"/>
    <w:tmpl w:val="6CEE5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A07CE5"/>
    <w:multiLevelType w:val="hybridMultilevel"/>
    <w:tmpl w:val="42AE8CD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1F650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095A6E"/>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7"/>
  </w:num>
  <w:num w:numId="10">
    <w:abstractNumId w:val="4"/>
  </w:num>
  <w:num w:numId="11">
    <w:abstractNumId w:val="30"/>
  </w:num>
  <w:num w:numId="12">
    <w:abstractNumId w:val="5"/>
  </w:num>
  <w:num w:numId="13">
    <w:abstractNumId w:val="28"/>
  </w:num>
  <w:num w:numId="14">
    <w:abstractNumId w:val="11"/>
  </w:num>
  <w:num w:numId="15">
    <w:abstractNumId w:val="33"/>
  </w:num>
  <w:num w:numId="16">
    <w:abstractNumId w:val="7"/>
  </w:num>
  <w:num w:numId="17">
    <w:abstractNumId w:val="34"/>
  </w:num>
  <w:num w:numId="18">
    <w:abstractNumId w:val="18"/>
  </w:num>
  <w:num w:numId="19">
    <w:abstractNumId w:val="40"/>
  </w:num>
  <w:num w:numId="20">
    <w:abstractNumId w:val="14"/>
  </w:num>
  <w:num w:numId="21">
    <w:abstractNumId w:val="12"/>
  </w:num>
  <w:num w:numId="22">
    <w:abstractNumId w:val="17"/>
  </w:num>
  <w:num w:numId="23">
    <w:abstractNumId w:val="31"/>
  </w:num>
  <w:num w:numId="24">
    <w:abstractNumId w:val="38"/>
  </w:num>
  <w:num w:numId="25">
    <w:abstractNumId w:val="6"/>
  </w:num>
  <w:num w:numId="26">
    <w:abstractNumId w:val="24"/>
  </w:num>
  <w:num w:numId="27">
    <w:abstractNumId w:val="32"/>
  </w:num>
  <w:num w:numId="28">
    <w:abstractNumId w:val="39"/>
  </w:num>
  <w:num w:numId="29">
    <w:abstractNumId w:val="36"/>
  </w:num>
  <w:num w:numId="30">
    <w:abstractNumId w:val="13"/>
  </w:num>
  <w:num w:numId="31">
    <w:abstractNumId w:val="20"/>
  </w:num>
  <w:num w:numId="32">
    <w:abstractNumId w:val="25"/>
  </w:num>
  <w:num w:numId="33">
    <w:abstractNumId w:val="22"/>
  </w:num>
  <w:num w:numId="34">
    <w:abstractNumId w:val="1"/>
  </w:num>
  <w:num w:numId="35">
    <w:abstractNumId w:val="15"/>
  </w:num>
  <w:num w:numId="36">
    <w:abstractNumId w:val="27"/>
  </w:num>
  <w:num w:numId="37">
    <w:abstractNumId w:val="21"/>
  </w:num>
  <w:num w:numId="38">
    <w:abstractNumId w:val="29"/>
  </w:num>
  <w:num w:numId="39">
    <w:abstractNumId w:val="26"/>
  </w:num>
  <w:num w:numId="40">
    <w:abstractNumId w:val="8"/>
  </w:num>
  <w:num w:numId="41">
    <w:abstractNumId w:val="2"/>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a Safrina Rouzi">
    <w15:presenceInfo w15:providerId="Windows Live" w15:userId="713389ca61340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7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A78"/>
    <w:rsid w:val="001A29D8"/>
    <w:rsid w:val="001A5CAA"/>
    <w:rsid w:val="001B0427"/>
    <w:rsid w:val="001D3A51"/>
    <w:rsid w:val="001E10D2"/>
    <w:rsid w:val="001E25B4"/>
    <w:rsid w:val="001E44FE"/>
    <w:rsid w:val="00200595"/>
    <w:rsid w:val="00204835"/>
    <w:rsid w:val="0021734A"/>
    <w:rsid w:val="00231920"/>
    <w:rsid w:val="0023195C"/>
    <w:rsid w:val="0024282C"/>
    <w:rsid w:val="002460DC"/>
    <w:rsid w:val="00250985"/>
    <w:rsid w:val="00254B6E"/>
    <w:rsid w:val="002556F6"/>
    <w:rsid w:val="00283105"/>
    <w:rsid w:val="00284C4C"/>
    <w:rsid w:val="00287E68"/>
    <w:rsid w:val="00296529"/>
    <w:rsid w:val="002B27FB"/>
    <w:rsid w:val="002B685A"/>
    <w:rsid w:val="002C57D2"/>
    <w:rsid w:val="002E0D56"/>
    <w:rsid w:val="00303CB9"/>
    <w:rsid w:val="00315186"/>
    <w:rsid w:val="0033343E"/>
    <w:rsid w:val="003512C2"/>
    <w:rsid w:val="00371FB6"/>
    <w:rsid w:val="003763C1"/>
    <w:rsid w:val="00376BBE"/>
    <w:rsid w:val="0039224F"/>
    <w:rsid w:val="003A43A4"/>
    <w:rsid w:val="003A7E18"/>
    <w:rsid w:val="003C4C86"/>
    <w:rsid w:val="003C6258"/>
    <w:rsid w:val="003E2904"/>
    <w:rsid w:val="003E3FDD"/>
    <w:rsid w:val="00401927"/>
    <w:rsid w:val="0041027F"/>
    <w:rsid w:val="00412475"/>
    <w:rsid w:val="00423789"/>
    <w:rsid w:val="00440F43"/>
    <w:rsid w:val="00441B6F"/>
    <w:rsid w:val="00446221"/>
    <w:rsid w:val="00450E62"/>
    <w:rsid w:val="004539DB"/>
    <w:rsid w:val="00471A80"/>
    <w:rsid w:val="004D0A8F"/>
    <w:rsid w:val="004D305E"/>
    <w:rsid w:val="004D4277"/>
    <w:rsid w:val="00502516"/>
    <w:rsid w:val="00505F06"/>
    <w:rsid w:val="00506828"/>
    <w:rsid w:val="0053056E"/>
    <w:rsid w:val="00554FDA"/>
    <w:rsid w:val="0056557A"/>
    <w:rsid w:val="005C38FC"/>
    <w:rsid w:val="005C784C"/>
    <w:rsid w:val="005D17F6"/>
    <w:rsid w:val="005E5539"/>
    <w:rsid w:val="00602BF5"/>
    <w:rsid w:val="00617FDD"/>
    <w:rsid w:val="00633614"/>
    <w:rsid w:val="00633F68"/>
    <w:rsid w:val="00636EB2"/>
    <w:rsid w:val="006375B8"/>
    <w:rsid w:val="006378E7"/>
    <w:rsid w:val="0066510A"/>
    <w:rsid w:val="0066580F"/>
    <w:rsid w:val="00673F9F"/>
    <w:rsid w:val="00686953"/>
    <w:rsid w:val="00686FDA"/>
    <w:rsid w:val="00687DEA"/>
    <w:rsid w:val="00687E67"/>
    <w:rsid w:val="006967F7"/>
    <w:rsid w:val="006A1173"/>
    <w:rsid w:val="006A250C"/>
    <w:rsid w:val="006B21D3"/>
    <w:rsid w:val="006B57D0"/>
    <w:rsid w:val="006C60C5"/>
    <w:rsid w:val="006D30FF"/>
    <w:rsid w:val="006D6940"/>
    <w:rsid w:val="006F11EC"/>
    <w:rsid w:val="0070082C"/>
    <w:rsid w:val="00710C22"/>
    <w:rsid w:val="007214A2"/>
    <w:rsid w:val="007369E6"/>
    <w:rsid w:val="00746E59"/>
    <w:rsid w:val="00754C9A"/>
    <w:rsid w:val="0075599A"/>
    <w:rsid w:val="00761D52"/>
    <w:rsid w:val="0077749E"/>
    <w:rsid w:val="00790ADA"/>
    <w:rsid w:val="007A639C"/>
    <w:rsid w:val="007C27D2"/>
    <w:rsid w:val="007D2288"/>
    <w:rsid w:val="007E088F"/>
    <w:rsid w:val="007F2290"/>
    <w:rsid w:val="007F7B32"/>
    <w:rsid w:val="00804BC2"/>
    <w:rsid w:val="0081431A"/>
    <w:rsid w:val="0083216F"/>
    <w:rsid w:val="00860000"/>
    <w:rsid w:val="00863BD3"/>
    <w:rsid w:val="008641ED"/>
    <w:rsid w:val="00866D66"/>
    <w:rsid w:val="008671C6"/>
    <w:rsid w:val="00875803"/>
    <w:rsid w:val="00876B18"/>
    <w:rsid w:val="008A409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AFF"/>
    <w:rsid w:val="00A94063"/>
    <w:rsid w:val="00AA6219"/>
    <w:rsid w:val="00AA74E0"/>
    <w:rsid w:val="00AB703F"/>
    <w:rsid w:val="00AC6BB8"/>
    <w:rsid w:val="00AE008F"/>
    <w:rsid w:val="00B01FCD"/>
    <w:rsid w:val="00B068BA"/>
    <w:rsid w:val="00B1776C"/>
    <w:rsid w:val="00B52583"/>
    <w:rsid w:val="00B52896"/>
    <w:rsid w:val="00B65728"/>
    <w:rsid w:val="00B77DDD"/>
    <w:rsid w:val="00B871F1"/>
    <w:rsid w:val="00B9330C"/>
    <w:rsid w:val="00B95236"/>
    <w:rsid w:val="00B96BD9"/>
    <w:rsid w:val="00B97364"/>
    <w:rsid w:val="00BA1B01"/>
    <w:rsid w:val="00BA2641"/>
    <w:rsid w:val="00BB37AA"/>
    <w:rsid w:val="00BC53A0"/>
    <w:rsid w:val="00BE62AD"/>
    <w:rsid w:val="00BF121F"/>
    <w:rsid w:val="00BF1F80"/>
    <w:rsid w:val="00C1341C"/>
    <w:rsid w:val="00C166EF"/>
    <w:rsid w:val="00C17EB0"/>
    <w:rsid w:val="00C27F5F"/>
    <w:rsid w:val="00C30A0F"/>
    <w:rsid w:val="00C37E61"/>
    <w:rsid w:val="00C70F1B"/>
    <w:rsid w:val="00C71A47"/>
    <w:rsid w:val="00C7464C"/>
    <w:rsid w:val="00C85588"/>
    <w:rsid w:val="00C87638"/>
    <w:rsid w:val="00CD6755"/>
    <w:rsid w:val="00CD6856"/>
    <w:rsid w:val="00CE0089"/>
    <w:rsid w:val="00CE793C"/>
    <w:rsid w:val="00CF193C"/>
    <w:rsid w:val="00D173F1"/>
    <w:rsid w:val="00D74CB0"/>
    <w:rsid w:val="00D8295D"/>
    <w:rsid w:val="00DC2A65"/>
    <w:rsid w:val="00DE15F0"/>
    <w:rsid w:val="00DE2942"/>
    <w:rsid w:val="00DE5663"/>
    <w:rsid w:val="00DE78AA"/>
    <w:rsid w:val="00E053D0"/>
    <w:rsid w:val="00E075ED"/>
    <w:rsid w:val="00E15994"/>
    <w:rsid w:val="00E3114E"/>
    <w:rsid w:val="00E31A70"/>
    <w:rsid w:val="00E35B02"/>
    <w:rsid w:val="00E54D13"/>
    <w:rsid w:val="00E66496"/>
    <w:rsid w:val="00E66B35"/>
    <w:rsid w:val="00E66E10"/>
    <w:rsid w:val="00E769F6"/>
    <w:rsid w:val="00E8407C"/>
    <w:rsid w:val="00E84F3C"/>
    <w:rsid w:val="00EA012C"/>
    <w:rsid w:val="00EC653B"/>
    <w:rsid w:val="00EC6A55"/>
    <w:rsid w:val="00ED0288"/>
    <w:rsid w:val="00EE52CB"/>
    <w:rsid w:val="00EF581D"/>
    <w:rsid w:val="00EF7FD8"/>
    <w:rsid w:val="00F06F59"/>
    <w:rsid w:val="00F17988"/>
    <w:rsid w:val="00F469F0"/>
    <w:rsid w:val="00F53273"/>
    <w:rsid w:val="00F755E4"/>
    <w:rsid w:val="00F77D02"/>
    <w:rsid w:val="00FB3A86"/>
    <w:rsid w:val="00FB6493"/>
    <w:rsid w:val="00FD36C8"/>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D19C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8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38F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C38FC"/>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link w:val="ListParagraph"/>
    <w:uiPriority w:val="34"/>
    <w:locked/>
    <w:rsid w:val="005C38FC"/>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5C38FC"/>
    <w:rPr>
      <w:b/>
      <w:bCs/>
    </w:rPr>
  </w:style>
  <w:style w:type="character" w:customStyle="1" w:styleId="FooterChar">
    <w:name w:val="Footer Char"/>
    <w:basedOn w:val="DefaultParagraphFont"/>
    <w:link w:val="Footer"/>
    <w:rsid w:val="007A639C"/>
    <w:rPr>
      <w:rFonts w:ascii="Helvetica" w:hAnsi="Helvetica"/>
    </w:rPr>
  </w:style>
  <w:style w:type="paragraph" w:styleId="CommentSubject">
    <w:name w:val="annotation subject"/>
    <w:basedOn w:val="CommentText"/>
    <w:next w:val="CommentText"/>
    <w:link w:val="CommentSubjectChar"/>
    <w:semiHidden/>
    <w:unhideWhenUsed/>
    <w:rsid w:val="0056557A"/>
    <w:rPr>
      <w:rFonts w:ascii="Helvetica" w:hAnsi="Helvetica"/>
      <w:b/>
      <w:bCs/>
      <w:lang w:val="en-US" w:eastAsia="en-US"/>
    </w:rPr>
  </w:style>
  <w:style w:type="character" w:customStyle="1" w:styleId="CommentSubjectChar">
    <w:name w:val="Comment Subject Char"/>
    <w:basedOn w:val="CommentTextChar"/>
    <w:link w:val="CommentSubject"/>
    <w:semiHidden/>
    <w:rsid w:val="0056557A"/>
    <w:rPr>
      <w:rFonts w:ascii="Helvetica" w:hAnsi="Helvetica"/>
      <w:b/>
      <w:bCs/>
      <w:lang w:val="nb-NO" w:eastAsia="nb-NO"/>
    </w:rPr>
  </w:style>
  <w:style w:type="paragraph" w:styleId="NormalWeb">
    <w:name w:val="Normal (Web)"/>
    <w:basedOn w:val="Normal"/>
    <w:uiPriority w:val="99"/>
    <w:unhideWhenUsed/>
    <w:rsid w:val="0056557A"/>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2515741">
      <w:bodyDiv w:val="1"/>
      <w:marLeft w:val="0"/>
      <w:marRight w:val="0"/>
      <w:marTop w:val="0"/>
      <w:marBottom w:val="0"/>
      <w:divBdr>
        <w:top w:val="none" w:sz="0" w:space="0" w:color="auto"/>
        <w:left w:val="none" w:sz="0" w:space="0" w:color="auto"/>
        <w:bottom w:val="none" w:sz="0" w:space="0" w:color="auto"/>
        <w:right w:val="none" w:sz="0" w:space="0" w:color="auto"/>
      </w:divBdr>
    </w:div>
    <w:div w:id="1453747269">
      <w:bodyDiv w:val="1"/>
      <w:marLeft w:val="0"/>
      <w:marRight w:val="0"/>
      <w:marTop w:val="0"/>
      <w:marBottom w:val="0"/>
      <w:divBdr>
        <w:top w:val="none" w:sz="0" w:space="0" w:color="auto"/>
        <w:left w:val="none" w:sz="0" w:space="0" w:color="auto"/>
        <w:bottom w:val="none" w:sz="0" w:space="0" w:color="auto"/>
        <w:right w:val="none" w:sz="0" w:space="0" w:color="auto"/>
      </w:divBdr>
    </w:div>
    <w:div w:id="16545301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2E30-880A-4EF9-953D-5363EE88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16</Pages>
  <Words>6725</Words>
  <Characters>38335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Kana Safrina Rouzi</cp:lastModifiedBy>
  <cp:revision>32</cp:revision>
  <cp:lastPrinted>1999-07-06T11:00:00Z</cp:lastPrinted>
  <dcterms:created xsi:type="dcterms:W3CDTF">2014-10-25T14:34:00Z</dcterms:created>
  <dcterms:modified xsi:type="dcterms:W3CDTF">2025-11-14T04:18:00Z</dcterms:modified>
</cp:coreProperties>
</file>