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6F3D" w:rsidRDefault="000F6F3D">
      <w:pPr>
        <w:pStyle w:val="BodyText"/>
        <w:spacing w:before="101"/>
        <w:rPr>
          <w:b w:val="0"/>
        </w:rPr>
      </w:pPr>
    </w:p>
    <w:tbl>
      <w:tblPr>
        <w:tblW w:w="0" w:type="auto"/>
        <w:tblInd w:w="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7"/>
        <w:gridCol w:w="15770"/>
      </w:tblGrid>
      <w:tr w:rsidR="000F6F3D">
        <w:trPr>
          <w:trHeight w:val="290"/>
        </w:trPr>
        <w:tc>
          <w:tcPr>
            <w:tcW w:w="5167" w:type="dxa"/>
          </w:tcPr>
          <w:p w:rsidR="000F6F3D" w:rsidRDefault="006535B8">
            <w:pPr>
              <w:pStyle w:val="TableParagraph"/>
              <w:spacing w:before="3"/>
              <w:ind w:left="98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Journal</w:t>
            </w:r>
            <w:r>
              <w:rPr>
                <w:rFonts w:ascii="Arial MT"/>
                <w:spacing w:val="-6"/>
                <w:sz w:val="20"/>
              </w:rPr>
              <w:t xml:space="preserve"> </w:t>
            </w:r>
            <w:r>
              <w:rPr>
                <w:rFonts w:ascii="Arial MT"/>
                <w:spacing w:val="-2"/>
                <w:sz w:val="20"/>
              </w:rPr>
              <w:t>Name:</w:t>
            </w:r>
          </w:p>
        </w:tc>
        <w:tc>
          <w:tcPr>
            <w:tcW w:w="15770" w:type="dxa"/>
          </w:tcPr>
          <w:p w:rsidR="000F6F3D" w:rsidRDefault="006535B8">
            <w:pPr>
              <w:pStyle w:val="TableParagraph"/>
              <w:spacing w:before="33"/>
              <w:ind w:left="109"/>
              <w:rPr>
                <w:rFonts w:ascii="Arial"/>
                <w:b/>
                <w:sz w:val="20"/>
              </w:rPr>
            </w:pPr>
            <w:hyperlink r:id="rId7">
              <w:r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Asian</w:t>
              </w:r>
              <w:r>
                <w:rPr>
                  <w:rFonts w:ascii="Arial"/>
                  <w:b/>
                  <w:color w:val="0000FF"/>
                  <w:spacing w:val="-4"/>
                  <w:sz w:val="20"/>
                  <w:u w:val="single" w:color="0000FF"/>
                </w:rPr>
                <w:t xml:space="preserve"> </w:t>
              </w:r>
              <w:r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Journal</w:t>
              </w:r>
              <w:r>
                <w:rPr>
                  <w:rFonts w:ascii="Arial"/>
                  <w:b/>
                  <w:color w:val="0000FF"/>
                  <w:spacing w:val="-3"/>
                  <w:sz w:val="20"/>
                  <w:u w:val="single" w:color="0000FF"/>
                </w:rPr>
                <w:t xml:space="preserve"> </w:t>
              </w:r>
              <w:r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of</w:t>
              </w:r>
              <w:r>
                <w:rPr>
                  <w:rFonts w:ascii="Arial"/>
                  <w:b/>
                  <w:color w:val="0000FF"/>
                  <w:spacing w:val="-2"/>
                  <w:sz w:val="20"/>
                  <w:u w:val="single" w:color="0000FF"/>
                </w:rPr>
                <w:t xml:space="preserve"> </w:t>
              </w:r>
              <w:r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Research</w:t>
              </w:r>
              <w:r>
                <w:rPr>
                  <w:rFonts w:ascii="Arial"/>
                  <w:b/>
                  <w:color w:val="0000FF"/>
                  <w:spacing w:val="-3"/>
                  <w:sz w:val="20"/>
                  <w:u w:val="single" w:color="0000FF"/>
                </w:rPr>
                <w:t xml:space="preserve"> </w:t>
              </w:r>
              <w:r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in</w:t>
              </w:r>
              <w:r>
                <w:rPr>
                  <w:rFonts w:ascii="Arial"/>
                  <w:b/>
                  <w:color w:val="0000FF"/>
                  <w:spacing w:val="-3"/>
                  <w:sz w:val="20"/>
                  <w:u w:val="single" w:color="0000FF"/>
                </w:rPr>
                <w:t xml:space="preserve"> </w:t>
              </w:r>
              <w:r>
                <w:rPr>
                  <w:rFonts w:ascii="Arial"/>
                  <w:b/>
                  <w:color w:val="0000FF"/>
                  <w:spacing w:val="-2"/>
                  <w:sz w:val="20"/>
                  <w:u w:val="single" w:color="0000FF"/>
                </w:rPr>
                <w:t>Surgery</w:t>
              </w:r>
            </w:hyperlink>
          </w:p>
        </w:tc>
      </w:tr>
      <w:tr w:rsidR="000F6F3D">
        <w:trPr>
          <w:trHeight w:val="290"/>
        </w:trPr>
        <w:tc>
          <w:tcPr>
            <w:tcW w:w="5167" w:type="dxa"/>
          </w:tcPr>
          <w:p w:rsidR="000F6F3D" w:rsidRDefault="006535B8">
            <w:pPr>
              <w:pStyle w:val="TableParagraph"/>
              <w:spacing w:before="3"/>
              <w:ind w:left="98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Manuscript</w:t>
            </w:r>
            <w:r>
              <w:rPr>
                <w:rFonts w:ascii="Arial MT"/>
                <w:spacing w:val="-9"/>
                <w:sz w:val="20"/>
              </w:rPr>
              <w:t xml:space="preserve"> </w:t>
            </w:r>
            <w:r>
              <w:rPr>
                <w:rFonts w:ascii="Arial MT"/>
                <w:spacing w:val="-2"/>
                <w:sz w:val="20"/>
              </w:rPr>
              <w:t>Number:</w:t>
            </w:r>
          </w:p>
        </w:tc>
        <w:tc>
          <w:tcPr>
            <w:tcW w:w="15770" w:type="dxa"/>
          </w:tcPr>
          <w:p w:rsidR="000F6F3D" w:rsidRDefault="006535B8">
            <w:pPr>
              <w:pStyle w:val="TableParagraph"/>
              <w:spacing w:before="33"/>
              <w:ind w:left="10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Ms_AJRS_147280</w:t>
            </w:r>
          </w:p>
        </w:tc>
      </w:tr>
      <w:tr w:rsidR="000F6F3D">
        <w:trPr>
          <w:trHeight w:val="650"/>
        </w:trPr>
        <w:tc>
          <w:tcPr>
            <w:tcW w:w="5167" w:type="dxa"/>
          </w:tcPr>
          <w:p w:rsidR="000F6F3D" w:rsidRDefault="006535B8">
            <w:pPr>
              <w:pStyle w:val="TableParagraph"/>
              <w:spacing w:before="3"/>
              <w:ind w:left="98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Title</w:t>
            </w:r>
            <w:r>
              <w:rPr>
                <w:rFonts w:ascii="Arial MT"/>
                <w:spacing w:val="-2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of</w:t>
            </w:r>
            <w:r>
              <w:rPr>
                <w:rFonts w:ascii="Arial MT"/>
                <w:spacing w:val="-2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the</w:t>
            </w:r>
            <w:r>
              <w:rPr>
                <w:rFonts w:ascii="Arial MT"/>
                <w:spacing w:val="-1"/>
                <w:sz w:val="20"/>
              </w:rPr>
              <w:t xml:space="preserve"> </w:t>
            </w:r>
            <w:r>
              <w:rPr>
                <w:rFonts w:ascii="Arial MT"/>
                <w:spacing w:val="-2"/>
                <w:sz w:val="20"/>
              </w:rPr>
              <w:t>Manuscript:</w:t>
            </w:r>
          </w:p>
        </w:tc>
        <w:tc>
          <w:tcPr>
            <w:tcW w:w="15770" w:type="dxa"/>
          </w:tcPr>
          <w:p w:rsidR="000F6F3D" w:rsidRDefault="006535B8">
            <w:pPr>
              <w:pStyle w:val="TableParagraph"/>
              <w:spacing w:before="212"/>
              <w:ind w:left="10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Isolated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splenic hydatid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cyst: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 rare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case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report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and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review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of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the</w:t>
            </w:r>
            <w:r>
              <w:rPr>
                <w:rFonts w:ascii="Arial"/>
                <w:b/>
                <w:spacing w:val="-2"/>
                <w:sz w:val="20"/>
              </w:rPr>
              <w:t xml:space="preserve"> literature</w:t>
            </w:r>
          </w:p>
        </w:tc>
      </w:tr>
      <w:tr w:rsidR="000F6F3D">
        <w:trPr>
          <w:trHeight w:val="333"/>
        </w:trPr>
        <w:tc>
          <w:tcPr>
            <w:tcW w:w="5167" w:type="dxa"/>
          </w:tcPr>
          <w:p w:rsidR="000F6F3D" w:rsidRDefault="006535B8">
            <w:pPr>
              <w:pStyle w:val="TableParagraph"/>
              <w:ind w:left="98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Type</w:t>
            </w:r>
            <w:r>
              <w:rPr>
                <w:rFonts w:ascii="Arial MT"/>
                <w:spacing w:val="-2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of</w:t>
            </w:r>
            <w:r>
              <w:rPr>
                <w:rFonts w:ascii="Arial MT"/>
                <w:spacing w:val="-2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the</w:t>
            </w:r>
            <w:r>
              <w:rPr>
                <w:rFonts w:ascii="Arial MT"/>
                <w:spacing w:val="-1"/>
                <w:sz w:val="20"/>
              </w:rPr>
              <w:t xml:space="preserve"> </w:t>
            </w:r>
            <w:r>
              <w:rPr>
                <w:rFonts w:ascii="Arial MT"/>
                <w:spacing w:val="-2"/>
                <w:sz w:val="20"/>
              </w:rPr>
              <w:t>Article</w:t>
            </w:r>
          </w:p>
        </w:tc>
        <w:tc>
          <w:tcPr>
            <w:tcW w:w="15770" w:type="dxa"/>
          </w:tcPr>
          <w:p w:rsidR="000F6F3D" w:rsidRDefault="006535B8">
            <w:pPr>
              <w:pStyle w:val="TableParagraph"/>
              <w:spacing w:before="52"/>
              <w:ind w:left="10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Case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report</w:t>
            </w:r>
          </w:p>
        </w:tc>
      </w:tr>
    </w:tbl>
    <w:p w:rsidR="000F6F3D" w:rsidRDefault="000F6F3D">
      <w:pPr>
        <w:pStyle w:val="BodyText"/>
        <w:rPr>
          <w:b w:val="0"/>
        </w:rPr>
      </w:pPr>
    </w:p>
    <w:tbl>
      <w:tblPr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2"/>
        <w:gridCol w:w="9360"/>
        <w:gridCol w:w="6443"/>
      </w:tblGrid>
      <w:tr w:rsidR="000F6F3D">
        <w:trPr>
          <w:trHeight w:val="450"/>
        </w:trPr>
        <w:tc>
          <w:tcPr>
            <w:tcW w:w="21155" w:type="dxa"/>
            <w:gridSpan w:val="3"/>
            <w:tcBorders>
              <w:top w:val="nil"/>
              <w:left w:val="nil"/>
              <w:right w:val="nil"/>
            </w:tcBorders>
          </w:tcPr>
          <w:p w:rsidR="000F6F3D" w:rsidRDefault="006535B8">
            <w:pPr>
              <w:pStyle w:val="TableParagraph"/>
              <w:spacing w:line="222" w:lineRule="exact"/>
              <w:ind w:left="115"/>
              <w:rPr>
                <w:b/>
                <w:sz w:val="20"/>
              </w:rPr>
            </w:pPr>
            <w:r>
              <w:rPr>
                <w:b/>
                <w:color w:val="000000"/>
                <w:sz w:val="20"/>
                <w:highlight w:val="yellow"/>
              </w:rPr>
              <w:t>PART</w:t>
            </w:r>
            <w:r>
              <w:rPr>
                <w:b/>
                <w:color w:val="000000"/>
                <w:spacing w:val="51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1:</w:t>
            </w:r>
            <w:r>
              <w:rPr>
                <w:b/>
                <w:color w:val="000000"/>
                <w:spacing w:val="-1"/>
                <w:sz w:val="20"/>
              </w:rPr>
              <w:t xml:space="preserve"> </w:t>
            </w:r>
            <w:r>
              <w:rPr>
                <w:b/>
                <w:color w:val="000000"/>
                <w:spacing w:val="-2"/>
                <w:sz w:val="20"/>
              </w:rPr>
              <w:t>Comments</w:t>
            </w:r>
          </w:p>
        </w:tc>
      </w:tr>
      <w:tr w:rsidR="000F6F3D">
        <w:trPr>
          <w:trHeight w:val="966"/>
        </w:trPr>
        <w:tc>
          <w:tcPr>
            <w:tcW w:w="5352" w:type="dxa"/>
          </w:tcPr>
          <w:p w:rsidR="000F6F3D" w:rsidRDefault="000F6F3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9360" w:type="dxa"/>
          </w:tcPr>
          <w:p w:rsidR="000F6F3D" w:rsidRDefault="006535B8">
            <w:pPr>
              <w:pStyle w:val="TableParagraph"/>
              <w:spacing w:before="1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Reviewer’s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comment</w:t>
            </w:r>
          </w:p>
          <w:p w:rsidR="000F6F3D" w:rsidRDefault="006535B8">
            <w:pPr>
              <w:pStyle w:val="TableParagraph"/>
              <w:ind w:left="109" w:right="248"/>
              <w:rPr>
                <w:b/>
                <w:sz w:val="20"/>
              </w:rPr>
            </w:pPr>
            <w:r>
              <w:rPr>
                <w:b/>
                <w:color w:val="000000"/>
                <w:sz w:val="20"/>
                <w:highlight w:val="yellow"/>
              </w:rPr>
              <w:t>Artificial</w:t>
            </w:r>
            <w:r>
              <w:rPr>
                <w:b/>
                <w:color w:val="000000"/>
                <w:spacing w:val="-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Intelligence</w:t>
            </w:r>
            <w:r>
              <w:rPr>
                <w:b/>
                <w:color w:val="000000"/>
                <w:spacing w:val="-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(AI)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generated</w:t>
            </w:r>
            <w:r>
              <w:rPr>
                <w:b/>
                <w:color w:val="000000"/>
                <w:spacing w:val="-3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or</w:t>
            </w:r>
            <w:r>
              <w:rPr>
                <w:b/>
                <w:color w:val="000000"/>
                <w:spacing w:val="-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assisted</w:t>
            </w:r>
            <w:r>
              <w:rPr>
                <w:b/>
                <w:color w:val="000000"/>
                <w:spacing w:val="-3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review</w:t>
            </w:r>
            <w:r>
              <w:rPr>
                <w:b/>
                <w:color w:val="000000"/>
                <w:spacing w:val="-3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comments</w:t>
            </w:r>
            <w:r>
              <w:rPr>
                <w:b/>
                <w:color w:val="000000"/>
                <w:spacing w:val="-6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are</w:t>
            </w:r>
            <w:r>
              <w:rPr>
                <w:b/>
                <w:color w:val="000000"/>
                <w:spacing w:val="-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strictly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prohibited</w:t>
            </w:r>
            <w:r>
              <w:rPr>
                <w:b/>
                <w:color w:val="000000"/>
                <w:spacing w:val="-3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during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peer</w:t>
            </w:r>
            <w:r>
              <w:rPr>
                <w:b/>
                <w:color w:val="000000"/>
                <w:sz w:val="20"/>
              </w:rPr>
              <w:t xml:space="preserve"> </w:t>
            </w:r>
            <w:r>
              <w:rPr>
                <w:b/>
                <w:color w:val="000000"/>
                <w:spacing w:val="-2"/>
                <w:sz w:val="20"/>
                <w:highlight w:val="yellow"/>
              </w:rPr>
              <w:t>review.</w:t>
            </w:r>
          </w:p>
        </w:tc>
        <w:tc>
          <w:tcPr>
            <w:tcW w:w="6443" w:type="dxa"/>
          </w:tcPr>
          <w:p w:rsidR="000F6F3D" w:rsidRDefault="006535B8">
            <w:pPr>
              <w:pStyle w:val="TableParagraph"/>
              <w:spacing w:before="1" w:line="252" w:lineRule="auto"/>
              <w:ind w:left="109" w:right="732"/>
              <w:rPr>
                <w:sz w:val="20"/>
              </w:rPr>
            </w:pPr>
            <w:r>
              <w:rPr>
                <w:b/>
                <w:sz w:val="20"/>
              </w:rPr>
              <w:t>Author’s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Feedback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(It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mandatory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authors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should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write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his/her feedback</w:t>
            </w:r>
            <w:r>
              <w:rPr>
                <w:sz w:val="20"/>
              </w:rPr>
              <w:t xml:space="preserve"> here)</w:t>
            </w:r>
          </w:p>
        </w:tc>
      </w:tr>
      <w:tr w:rsidR="000F6F3D">
        <w:trPr>
          <w:trHeight w:val="1263"/>
        </w:trPr>
        <w:tc>
          <w:tcPr>
            <w:tcW w:w="5352" w:type="dxa"/>
          </w:tcPr>
          <w:p w:rsidR="000F6F3D" w:rsidRDefault="006535B8">
            <w:pPr>
              <w:pStyle w:val="TableParagraph"/>
              <w:spacing w:before="1"/>
              <w:ind w:left="471" w:right="196"/>
              <w:rPr>
                <w:b/>
                <w:sz w:val="20"/>
              </w:rPr>
            </w:pPr>
            <w:r>
              <w:rPr>
                <w:b/>
                <w:sz w:val="20"/>
              </w:rPr>
              <w:t>Please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write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few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sentences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regarding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importance of this manuscript for the scientific community. A minimum of 3-4 sentences may be required for this </w:t>
            </w:r>
            <w:r>
              <w:rPr>
                <w:b/>
                <w:spacing w:val="-2"/>
                <w:sz w:val="20"/>
              </w:rPr>
              <w:t>part.</w:t>
            </w:r>
          </w:p>
        </w:tc>
        <w:tc>
          <w:tcPr>
            <w:tcW w:w="9360" w:type="dxa"/>
          </w:tcPr>
          <w:p w:rsidR="000F6F3D" w:rsidRDefault="006535B8">
            <w:pPr>
              <w:pStyle w:val="TableParagraph"/>
              <w:spacing w:before="1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This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condition is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endemic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some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parts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world,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some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complications can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be</w:t>
            </w:r>
            <w:r>
              <w:rPr>
                <w:b/>
                <w:spacing w:val="-2"/>
                <w:sz w:val="20"/>
              </w:rPr>
              <w:t xml:space="preserve"> fatal.</w:t>
            </w:r>
          </w:p>
          <w:p w:rsidR="000F6F3D" w:rsidRDefault="006535B8">
            <w:pPr>
              <w:pStyle w:val="TableParagraph"/>
              <w:ind w:left="109" w:right="248"/>
              <w:rPr>
                <w:b/>
                <w:sz w:val="20"/>
              </w:rPr>
            </w:pPr>
            <w:r>
              <w:rPr>
                <w:b/>
                <w:sz w:val="20"/>
              </w:rPr>
              <w:t>Splenic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involvement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is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rare,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endemic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areas,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it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important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consider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diagnosis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avoid delays in treatment.</w:t>
            </w:r>
          </w:p>
          <w:p w:rsidR="000F6F3D" w:rsidRDefault="006535B8">
            <w:pPr>
              <w:pStyle w:val="TableParagraph"/>
              <w:spacing w:before="3" w:line="237" w:lineRule="auto"/>
              <w:ind w:left="109" w:right="2847"/>
              <w:rPr>
                <w:b/>
                <w:sz w:val="20"/>
              </w:rPr>
            </w:pPr>
            <w:r>
              <w:rPr>
                <w:b/>
                <w:sz w:val="20"/>
              </w:rPr>
              <w:t>Preoperative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medical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management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essential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prevent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complications. The manuscript highlights the importance of </w:t>
            </w:r>
            <w:r>
              <w:rPr>
                <w:b/>
                <w:sz w:val="20"/>
              </w:rPr>
              <w:t>post-treatment follow-up.</w:t>
            </w:r>
          </w:p>
        </w:tc>
        <w:tc>
          <w:tcPr>
            <w:tcW w:w="6443" w:type="dxa"/>
          </w:tcPr>
          <w:p w:rsidR="000F6F3D" w:rsidRDefault="000F6F3D">
            <w:pPr>
              <w:pStyle w:val="TableParagraph"/>
              <w:ind w:left="0"/>
              <w:rPr>
                <w:sz w:val="18"/>
              </w:rPr>
            </w:pPr>
          </w:p>
        </w:tc>
      </w:tr>
      <w:tr w:rsidR="000F6F3D">
        <w:trPr>
          <w:trHeight w:val="1263"/>
        </w:trPr>
        <w:tc>
          <w:tcPr>
            <w:tcW w:w="5352" w:type="dxa"/>
          </w:tcPr>
          <w:p w:rsidR="000F6F3D" w:rsidRDefault="006535B8">
            <w:pPr>
              <w:pStyle w:val="TableParagraph"/>
              <w:spacing w:before="1"/>
              <w:ind w:left="471"/>
              <w:rPr>
                <w:b/>
                <w:sz w:val="20"/>
              </w:rPr>
            </w:pPr>
            <w:r>
              <w:rPr>
                <w:b/>
                <w:sz w:val="20"/>
              </w:rPr>
              <w:t>Is the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title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article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suitable?</w:t>
            </w:r>
          </w:p>
          <w:p w:rsidR="000F6F3D" w:rsidRDefault="006535B8">
            <w:pPr>
              <w:pStyle w:val="TableParagraph"/>
              <w:ind w:left="471"/>
              <w:rPr>
                <w:b/>
                <w:sz w:val="20"/>
              </w:rPr>
            </w:pPr>
            <w:r>
              <w:rPr>
                <w:b/>
                <w:sz w:val="20"/>
              </w:rPr>
              <w:t>(If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not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please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suggest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an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alternative</w:t>
            </w:r>
            <w:r>
              <w:rPr>
                <w:b/>
                <w:spacing w:val="-2"/>
                <w:sz w:val="20"/>
              </w:rPr>
              <w:t xml:space="preserve"> title)</w:t>
            </w:r>
          </w:p>
        </w:tc>
        <w:tc>
          <w:tcPr>
            <w:tcW w:w="9360" w:type="dxa"/>
          </w:tcPr>
          <w:p w:rsidR="000F6F3D" w:rsidRDefault="006535B8">
            <w:pPr>
              <w:pStyle w:val="TableParagraph"/>
              <w:spacing w:before="1" w:line="480" w:lineRule="auto"/>
              <w:ind w:left="109" w:right="248"/>
              <w:rPr>
                <w:b/>
                <w:sz w:val="20"/>
              </w:rPr>
            </w:pPr>
            <w:r>
              <w:rPr>
                <w:b/>
                <w:sz w:val="20"/>
              </w:rPr>
              <w:t>Regarding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title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content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manuscript,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suggest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that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authors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restrict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it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as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follows: "Isolated splenic hydatid cyst: A rare case</w:t>
            </w:r>
            <w:r>
              <w:rPr>
                <w:b/>
                <w:sz w:val="20"/>
              </w:rPr>
              <w:t xml:space="preserve"> report."</w:t>
            </w:r>
          </w:p>
        </w:tc>
        <w:tc>
          <w:tcPr>
            <w:tcW w:w="6443" w:type="dxa"/>
          </w:tcPr>
          <w:p w:rsidR="000F6F3D" w:rsidRDefault="000F6F3D">
            <w:pPr>
              <w:pStyle w:val="TableParagraph"/>
              <w:ind w:left="0"/>
              <w:rPr>
                <w:sz w:val="18"/>
              </w:rPr>
            </w:pPr>
          </w:p>
        </w:tc>
      </w:tr>
      <w:tr w:rsidR="000F6F3D">
        <w:trPr>
          <w:trHeight w:val="1260"/>
        </w:trPr>
        <w:tc>
          <w:tcPr>
            <w:tcW w:w="5352" w:type="dxa"/>
          </w:tcPr>
          <w:p w:rsidR="000F6F3D" w:rsidRDefault="006535B8">
            <w:pPr>
              <w:pStyle w:val="TableParagraph"/>
              <w:spacing w:before="1"/>
              <w:ind w:left="471" w:right="196"/>
              <w:rPr>
                <w:b/>
                <w:sz w:val="20"/>
              </w:rPr>
            </w:pPr>
            <w:r>
              <w:rPr>
                <w:b/>
                <w:sz w:val="20"/>
              </w:rPr>
              <w:t>Is the abstract of the article comprehensive? Do you suggest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addition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(or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deletion)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some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points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this section? Please write your suggestions here.</w:t>
            </w:r>
          </w:p>
        </w:tc>
        <w:tc>
          <w:tcPr>
            <w:tcW w:w="9360" w:type="dxa"/>
          </w:tcPr>
          <w:p w:rsidR="000F6F3D" w:rsidRDefault="006535B8">
            <w:pPr>
              <w:pStyle w:val="TableParagraph"/>
              <w:spacing w:before="1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I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consider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abstract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be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adequately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written.</w:t>
            </w:r>
          </w:p>
        </w:tc>
        <w:tc>
          <w:tcPr>
            <w:tcW w:w="6443" w:type="dxa"/>
          </w:tcPr>
          <w:p w:rsidR="000F6F3D" w:rsidRDefault="000F6F3D">
            <w:pPr>
              <w:pStyle w:val="TableParagraph"/>
              <w:ind w:left="0"/>
              <w:rPr>
                <w:sz w:val="18"/>
              </w:rPr>
            </w:pPr>
          </w:p>
        </w:tc>
      </w:tr>
      <w:tr w:rsidR="000F6F3D">
        <w:trPr>
          <w:trHeight w:val="705"/>
        </w:trPr>
        <w:tc>
          <w:tcPr>
            <w:tcW w:w="5352" w:type="dxa"/>
          </w:tcPr>
          <w:p w:rsidR="000F6F3D" w:rsidRDefault="006535B8">
            <w:pPr>
              <w:pStyle w:val="TableParagraph"/>
              <w:spacing w:before="1"/>
              <w:ind w:left="471" w:right="196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manuscript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scientifically,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correct?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Please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write </w:t>
            </w:r>
            <w:r>
              <w:rPr>
                <w:b/>
                <w:spacing w:val="-2"/>
                <w:sz w:val="20"/>
              </w:rPr>
              <w:t>here.</w:t>
            </w:r>
          </w:p>
        </w:tc>
        <w:tc>
          <w:tcPr>
            <w:tcW w:w="9360" w:type="dxa"/>
          </w:tcPr>
          <w:p w:rsidR="000F6F3D" w:rsidRDefault="006535B8">
            <w:pPr>
              <w:pStyle w:val="TableParagraph"/>
              <w:spacing w:before="1"/>
              <w:ind w:left="109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consider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manuscript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scientifically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correct, but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require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some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minor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improvements.</w:t>
            </w:r>
          </w:p>
        </w:tc>
        <w:tc>
          <w:tcPr>
            <w:tcW w:w="6443" w:type="dxa"/>
          </w:tcPr>
          <w:p w:rsidR="000F6F3D" w:rsidRDefault="000F6F3D">
            <w:pPr>
              <w:pStyle w:val="TableParagraph"/>
              <w:ind w:left="0"/>
              <w:rPr>
                <w:sz w:val="18"/>
              </w:rPr>
            </w:pPr>
          </w:p>
        </w:tc>
      </w:tr>
      <w:tr w:rsidR="000F6F3D">
        <w:trPr>
          <w:trHeight w:val="4601"/>
        </w:trPr>
        <w:tc>
          <w:tcPr>
            <w:tcW w:w="5352" w:type="dxa"/>
          </w:tcPr>
          <w:p w:rsidR="000F6F3D" w:rsidRDefault="006535B8">
            <w:pPr>
              <w:pStyle w:val="TableParagraph"/>
              <w:spacing w:before="1"/>
              <w:ind w:left="471" w:right="196"/>
              <w:rPr>
                <w:b/>
                <w:sz w:val="20"/>
              </w:rPr>
            </w:pPr>
            <w:r>
              <w:rPr>
                <w:b/>
                <w:sz w:val="20"/>
              </w:rPr>
              <w:t>Are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references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sufficient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recent?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you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have suggestions of additional references, please mention them in the review</w:t>
            </w:r>
            <w:r>
              <w:rPr>
                <w:b/>
                <w:sz w:val="20"/>
              </w:rPr>
              <w:t xml:space="preserve"> form.</w:t>
            </w:r>
          </w:p>
        </w:tc>
        <w:tc>
          <w:tcPr>
            <w:tcW w:w="9360" w:type="dxa"/>
          </w:tcPr>
          <w:p w:rsidR="000F6F3D" w:rsidRDefault="006535B8">
            <w:pPr>
              <w:pStyle w:val="TableParagraph"/>
              <w:spacing w:before="1"/>
              <w:ind w:left="109"/>
              <w:rPr>
                <w:sz w:val="20"/>
              </w:rPr>
            </w:pPr>
            <w:r>
              <w:rPr>
                <w:sz w:val="20"/>
              </w:rPr>
              <w:t>References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modified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title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sufficient;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however,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must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formatted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uniformly,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previous publications in the Journal, as follows:</w:t>
            </w:r>
          </w:p>
          <w:p w:rsidR="000F6F3D" w:rsidRDefault="006535B8">
            <w:pPr>
              <w:pStyle w:val="TableParagraph"/>
              <w:spacing w:before="228" w:line="480" w:lineRule="auto"/>
              <w:ind w:left="109" w:right="6122"/>
              <w:rPr>
                <w:sz w:val="20"/>
              </w:rPr>
            </w:pPr>
            <w:r>
              <w:rPr>
                <w:sz w:val="20"/>
              </w:rPr>
              <w:t>Authors up to 3, followed by et al. Year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publication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parentheses</w:t>
            </w:r>
            <w:r>
              <w:rPr>
                <w:spacing w:val="-6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(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proofErr w:type="gramEnd"/>
            <w:r>
              <w:rPr>
                <w:sz w:val="20"/>
              </w:rPr>
              <w:t xml:space="preserve">. Title of the </w:t>
            </w:r>
            <w:r>
              <w:rPr>
                <w:sz w:val="20"/>
              </w:rPr>
              <w:t>publication.</w:t>
            </w:r>
          </w:p>
          <w:p w:rsidR="000F6F3D" w:rsidRDefault="006535B8">
            <w:pPr>
              <w:pStyle w:val="TableParagraph"/>
              <w:spacing w:before="3" w:line="477" w:lineRule="auto"/>
              <w:ind w:left="109" w:right="4904"/>
              <w:rPr>
                <w:sz w:val="20"/>
              </w:rPr>
            </w:pPr>
            <w:r>
              <w:rPr>
                <w:sz w:val="20"/>
              </w:rPr>
              <w:t>Journal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name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(using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its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universal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abbreviation). Journal volume.</w:t>
            </w:r>
          </w:p>
          <w:p w:rsidR="000F6F3D" w:rsidRDefault="006535B8">
            <w:pPr>
              <w:pStyle w:val="TableParagraph"/>
              <w:spacing w:before="3" w:line="480" w:lineRule="auto"/>
              <w:ind w:left="109" w:right="6122"/>
              <w:rPr>
                <w:sz w:val="20"/>
              </w:rPr>
            </w:pPr>
            <w:r>
              <w:rPr>
                <w:sz w:val="20"/>
              </w:rPr>
              <w:t>Journal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issue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number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parentheses. Page range.</w:t>
            </w:r>
          </w:p>
          <w:p w:rsidR="000F6F3D" w:rsidRDefault="006535B8">
            <w:pPr>
              <w:pStyle w:val="TableParagraph"/>
              <w:spacing w:before="2"/>
              <w:ind w:left="109"/>
              <w:rPr>
                <w:sz w:val="20"/>
              </w:rPr>
            </w:pPr>
            <w:r>
              <w:rPr>
                <w:sz w:val="20"/>
              </w:rPr>
              <w:t>Example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your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Reference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1:</w:t>
            </w:r>
          </w:p>
          <w:p w:rsidR="000F6F3D" w:rsidRDefault="006535B8">
            <w:pPr>
              <w:pStyle w:val="TableParagraph"/>
              <w:spacing w:before="228" w:line="212" w:lineRule="exact"/>
              <w:ind w:left="109"/>
              <w:rPr>
                <w:sz w:val="20"/>
              </w:rPr>
            </w:pPr>
            <w:r>
              <w:rPr>
                <w:sz w:val="20"/>
              </w:rPr>
              <w:t>Moro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Schantz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PM.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(2009).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Echinococcosis: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review. IJID, 13(2):125-</w:t>
            </w:r>
            <w:r>
              <w:rPr>
                <w:spacing w:val="-4"/>
                <w:sz w:val="20"/>
              </w:rPr>
              <w:t>133.</w:t>
            </w:r>
          </w:p>
        </w:tc>
        <w:tc>
          <w:tcPr>
            <w:tcW w:w="6443" w:type="dxa"/>
          </w:tcPr>
          <w:p w:rsidR="000F6F3D" w:rsidRDefault="000F6F3D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0F6F3D" w:rsidRDefault="000F6F3D">
      <w:pPr>
        <w:pStyle w:val="TableParagraph"/>
        <w:rPr>
          <w:sz w:val="18"/>
        </w:rPr>
        <w:sectPr w:rsidR="000F6F3D">
          <w:headerReference w:type="default" r:id="rId8"/>
          <w:footerReference w:type="default" r:id="rId9"/>
          <w:pgSz w:w="23820" w:h="16850" w:orient="landscape"/>
          <w:pgMar w:top="1820" w:right="1275" w:bottom="880" w:left="1275" w:header="1284" w:footer="695" w:gutter="0"/>
          <w:cols w:space="720"/>
        </w:sectPr>
      </w:pPr>
    </w:p>
    <w:tbl>
      <w:tblPr>
        <w:tblW w:w="0" w:type="auto"/>
        <w:tblInd w:w="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2"/>
        <w:gridCol w:w="9360"/>
        <w:gridCol w:w="6443"/>
      </w:tblGrid>
      <w:tr w:rsidR="000F6F3D">
        <w:trPr>
          <w:trHeight w:val="690"/>
        </w:trPr>
        <w:tc>
          <w:tcPr>
            <w:tcW w:w="5352" w:type="dxa"/>
          </w:tcPr>
          <w:p w:rsidR="000F6F3D" w:rsidRDefault="006535B8">
            <w:pPr>
              <w:pStyle w:val="TableParagraph"/>
              <w:spacing w:before="1"/>
              <w:ind w:left="471" w:right="196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Is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language/English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quality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article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suitable for </w:t>
            </w:r>
            <w:r>
              <w:rPr>
                <w:b/>
                <w:sz w:val="20"/>
              </w:rPr>
              <w:t>scholarly communications?</w:t>
            </w:r>
          </w:p>
        </w:tc>
        <w:tc>
          <w:tcPr>
            <w:tcW w:w="9360" w:type="dxa"/>
          </w:tcPr>
          <w:p w:rsidR="000F6F3D" w:rsidRDefault="006535B8">
            <w:pPr>
              <w:pStyle w:val="TableParagraph"/>
              <w:spacing w:before="1"/>
              <w:ind w:left="109"/>
              <w:rPr>
                <w:sz w:val="20"/>
              </w:rPr>
            </w:pPr>
            <w:r>
              <w:rPr>
                <w:sz w:val="20"/>
              </w:rPr>
              <w:t>Yes,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language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quality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is </w:t>
            </w:r>
            <w:r>
              <w:rPr>
                <w:spacing w:val="-2"/>
                <w:sz w:val="20"/>
              </w:rPr>
              <w:t>suitable.</w:t>
            </w:r>
          </w:p>
        </w:tc>
        <w:tc>
          <w:tcPr>
            <w:tcW w:w="6443" w:type="dxa"/>
          </w:tcPr>
          <w:p w:rsidR="000F6F3D" w:rsidRDefault="000F6F3D">
            <w:pPr>
              <w:pStyle w:val="TableParagraph"/>
              <w:ind w:left="0"/>
              <w:rPr>
                <w:sz w:val="18"/>
              </w:rPr>
            </w:pPr>
          </w:p>
        </w:tc>
      </w:tr>
      <w:tr w:rsidR="000F6F3D">
        <w:trPr>
          <w:trHeight w:val="2730"/>
        </w:trPr>
        <w:tc>
          <w:tcPr>
            <w:tcW w:w="5352" w:type="dxa"/>
          </w:tcPr>
          <w:p w:rsidR="000F6F3D" w:rsidRDefault="006535B8">
            <w:pPr>
              <w:pStyle w:val="TableParagraph"/>
              <w:spacing w:before="1"/>
              <w:rPr>
                <w:sz w:val="20"/>
              </w:rPr>
            </w:pPr>
            <w:r>
              <w:rPr>
                <w:b/>
                <w:sz w:val="20"/>
                <w:u w:val="single"/>
              </w:rPr>
              <w:t>Optional/General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comments</w:t>
            </w:r>
          </w:p>
        </w:tc>
        <w:tc>
          <w:tcPr>
            <w:tcW w:w="9360" w:type="dxa"/>
          </w:tcPr>
          <w:p w:rsidR="000F6F3D" w:rsidRDefault="006535B8">
            <w:pPr>
              <w:pStyle w:val="TableParagraph"/>
              <w:spacing w:before="1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Other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observations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improve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manuscript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are:</w:t>
            </w:r>
          </w:p>
          <w:p w:rsidR="000F6F3D" w:rsidRDefault="000F6F3D">
            <w:pPr>
              <w:pStyle w:val="TableParagraph"/>
              <w:spacing w:before="52"/>
              <w:ind w:left="0"/>
              <w:rPr>
                <w:sz w:val="20"/>
              </w:rPr>
            </w:pPr>
          </w:p>
          <w:p w:rsidR="000F6F3D" w:rsidRDefault="006535B8">
            <w:pPr>
              <w:pStyle w:val="TableParagraph"/>
              <w:numPr>
                <w:ilvl w:val="0"/>
                <w:numId w:val="1"/>
              </w:numPr>
              <w:tabs>
                <w:tab w:val="left" w:pos="311"/>
              </w:tabs>
              <w:ind w:left="311" w:hanging="202"/>
              <w:rPr>
                <w:b/>
                <w:sz w:val="20"/>
              </w:rPr>
            </w:pPr>
            <w:r>
              <w:rPr>
                <w:b/>
                <w:sz w:val="20"/>
              </w:rPr>
              <w:t>Add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at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end 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introduction the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reason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for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reporting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clinical</w:t>
            </w:r>
            <w:r>
              <w:rPr>
                <w:b/>
                <w:spacing w:val="-2"/>
                <w:sz w:val="20"/>
              </w:rPr>
              <w:t xml:space="preserve"> case.</w:t>
            </w:r>
          </w:p>
          <w:p w:rsidR="000F6F3D" w:rsidRDefault="000F6F3D">
            <w:pPr>
              <w:pStyle w:val="TableParagraph"/>
              <w:spacing w:before="50"/>
              <w:ind w:left="0"/>
              <w:rPr>
                <w:sz w:val="20"/>
              </w:rPr>
            </w:pPr>
          </w:p>
          <w:p w:rsidR="000F6F3D" w:rsidRDefault="006535B8">
            <w:pPr>
              <w:pStyle w:val="TableParagraph"/>
              <w:numPr>
                <w:ilvl w:val="0"/>
                <w:numId w:val="1"/>
              </w:numPr>
              <w:tabs>
                <w:tab w:val="left" w:pos="311"/>
              </w:tabs>
              <w:ind w:left="311" w:hanging="202"/>
              <w:rPr>
                <w:b/>
                <w:sz w:val="20"/>
              </w:rPr>
            </w:pPr>
            <w:r>
              <w:rPr>
                <w:b/>
                <w:sz w:val="20"/>
              </w:rPr>
              <w:t>Embed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reference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in the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case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presentation paragraph,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where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cyst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classification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is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given</w:t>
            </w:r>
            <w:r>
              <w:rPr>
                <w:b/>
                <w:spacing w:val="7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4"/>
                <w:sz w:val="20"/>
              </w:rPr>
              <w:t xml:space="preserve"> CE5.</w:t>
            </w:r>
          </w:p>
          <w:p w:rsidR="000F6F3D" w:rsidRDefault="000F6F3D">
            <w:pPr>
              <w:pStyle w:val="TableParagraph"/>
              <w:spacing w:before="49"/>
              <w:ind w:left="0"/>
              <w:rPr>
                <w:sz w:val="20"/>
              </w:rPr>
            </w:pPr>
          </w:p>
          <w:p w:rsidR="000F6F3D" w:rsidRDefault="006535B8">
            <w:pPr>
              <w:pStyle w:val="TableParagraph"/>
              <w:numPr>
                <w:ilvl w:val="0"/>
                <w:numId w:val="1"/>
              </w:numPr>
              <w:tabs>
                <w:tab w:val="left" w:pos="311"/>
              </w:tabs>
              <w:ind w:left="109" w:right="156" w:firstLine="0"/>
              <w:rPr>
                <w:b/>
                <w:sz w:val="20"/>
              </w:rPr>
            </w:pPr>
            <w:r>
              <w:rPr>
                <w:b/>
                <w:sz w:val="20"/>
              </w:rPr>
              <w:t>Label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Figure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1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B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describe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findings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each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part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figure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separately,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preferably indicate the cyst with arrows in both parts of the figure.</w:t>
            </w:r>
          </w:p>
          <w:p w:rsidR="000F6F3D" w:rsidRDefault="000F6F3D">
            <w:pPr>
              <w:pStyle w:val="TableParagraph"/>
              <w:spacing w:before="29"/>
              <w:ind w:left="0"/>
              <w:rPr>
                <w:sz w:val="20"/>
              </w:rPr>
            </w:pPr>
          </w:p>
          <w:p w:rsidR="000F6F3D" w:rsidRDefault="006535B8">
            <w:pPr>
              <w:pStyle w:val="TableParagraph"/>
              <w:numPr>
                <w:ilvl w:val="0"/>
                <w:numId w:val="1"/>
              </w:numPr>
              <w:tabs>
                <w:tab w:val="left" w:pos="311"/>
              </w:tabs>
              <w:spacing w:line="230" w:lineRule="atLeast"/>
              <w:ind w:left="109" w:right="710" w:firstLine="0"/>
              <w:rPr>
                <w:b/>
                <w:sz w:val="20"/>
              </w:rPr>
            </w:pPr>
            <w:r>
              <w:rPr>
                <w:b/>
                <w:sz w:val="20"/>
              </w:rPr>
              <w:t>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also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suggest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that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authors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remove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numbers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from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subsections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Discussion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section, leaving only the titles of these subsections.</w:t>
            </w:r>
          </w:p>
          <w:p w:rsidR="000F6F3D" w:rsidRDefault="000F6F3D">
            <w:pPr>
              <w:pStyle w:val="ListParagraph"/>
              <w:rPr>
                <w:b/>
                <w:sz w:val="20"/>
              </w:rPr>
            </w:pPr>
          </w:p>
          <w:p w:rsidR="000F6F3D" w:rsidRDefault="000F6F3D">
            <w:pPr>
              <w:pStyle w:val="TableParagraph"/>
              <w:tabs>
                <w:tab w:val="left" w:pos="311"/>
              </w:tabs>
              <w:spacing w:line="230" w:lineRule="atLeast"/>
              <w:ind w:right="710"/>
              <w:rPr>
                <w:b/>
                <w:sz w:val="20"/>
              </w:rPr>
            </w:pPr>
          </w:p>
          <w:p w:rsidR="000F6F3D" w:rsidRDefault="006535B8">
            <w:pPr>
              <w:pStyle w:val="TableParagraph"/>
              <w:tabs>
                <w:tab w:val="left" w:pos="311"/>
              </w:tabs>
              <w:spacing w:line="230" w:lineRule="atLeast"/>
              <w:ind w:right="710"/>
              <w:rPr>
                <w:b/>
                <w:sz w:val="20"/>
              </w:rPr>
            </w:pPr>
            <w:r>
              <w:rPr>
                <w:b/>
                <w:sz w:val="20"/>
              </w:rPr>
              <w:t>This manuscript reports a rare case of echinococcal infection, and the case is interesting and illustrates the favorable evoluti</w:t>
            </w:r>
            <w:r>
              <w:rPr>
                <w:b/>
                <w:sz w:val="20"/>
              </w:rPr>
              <w:t>on of the patient. In my opinion, the manuscript can be published with the improvement actions that I suggest to the authors</w:t>
            </w:r>
          </w:p>
        </w:tc>
        <w:tc>
          <w:tcPr>
            <w:tcW w:w="6443" w:type="dxa"/>
          </w:tcPr>
          <w:p w:rsidR="000F6F3D" w:rsidRDefault="000F6F3D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0F6F3D" w:rsidRDefault="000F6F3D">
      <w:pPr>
        <w:pStyle w:val="BodyText"/>
        <w:rPr>
          <w:b w:val="0"/>
        </w:rPr>
      </w:pPr>
    </w:p>
    <w:tbl>
      <w:tblPr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34"/>
        <w:gridCol w:w="8641"/>
        <w:gridCol w:w="5679"/>
      </w:tblGrid>
      <w:tr w:rsidR="000F6F3D">
        <w:trPr>
          <w:trHeight w:val="451"/>
        </w:trPr>
        <w:tc>
          <w:tcPr>
            <w:tcW w:w="21154" w:type="dxa"/>
            <w:gridSpan w:val="3"/>
            <w:tcBorders>
              <w:top w:val="nil"/>
              <w:left w:val="nil"/>
              <w:right w:val="nil"/>
            </w:tcBorders>
          </w:tcPr>
          <w:p w:rsidR="000F6F3D" w:rsidRDefault="006535B8">
            <w:pPr>
              <w:pStyle w:val="TableParagraph"/>
              <w:spacing w:line="222" w:lineRule="exact"/>
              <w:ind w:left="115"/>
              <w:rPr>
                <w:b/>
                <w:sz w:val="20"/>
              </w:rPr>
            </w:pPr>
            <w:r>
              <w:rPr>
                <w:b/>
                <w:color w:val="000000"/>
                <w:sz w:val="20"/>
                <w:highlight w:val="yellow"/>
                <w:u w:val="single"/>
              </w:rPr>
              <w:t>PART</w:t>
            </w:r>
            <w:r>
              <w:rPr>
                <w:b/>
                <w:color w:val="000000"/>
                <w:spacing w:val="51"/>
                <w:sz w:val="20"/>
                <w:highlight w:val="yellow"/>
                <w:u w:val="single"/>
              </w:rPr>
              <w:t xml:space="preserve"> </w:t>
            </w:r>
            <w:r>
              <w:rPr>
                <w:b/>
                <w:color w:val="000000"/>
                <w:spacing w:val="-5"/>
                <w:sz w:val="20"/>
                <w:highlight w:val="yellow"/>
                <w:u w:val="single"/>
              </w:rPr>
              <w:t>2:</w:t>
            </w:r>
          </w:p>
        </w:tc>
      </w:tr>
      <w:tr w:rsidR="000F6F3D">
        <w:trPr>
          <w:trHeight w:val="935"/>
        </w:trPr>
        <w:tc>
          <w:tcPr>
            <w:tcW w:w="6834" w:type="dxa"/>
          </w:tcPr>
          <w:p w:rsidR="000F6F3D" w:rsidRDefault="000F6F3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641" w:type="dxa"/>
          </w:tcPr>
          <w:p w:rsidR="000F6F3D" w:rsidRDefault="006535B8">
            <w:pPr>
              <w:pStyle w:val="TableParagraph"/>
              <w:spacing w:before="1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Reviewer’s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comment</w:t>
            </w:r>
          </w:p>
        </w:tc>
        <w:tc>
          <w:tcPr>
            <w:tcW w:w="5679" w:type="dxa"/>
          </w:tcPr>
          <w:p w:rsidR="000F6F3D" w:rsidRDefault="006535B8">
            <w:pPr>
              <w:pStyle w:val="TableParagraph"/>
              <w:spacing w:before="1" w:line="256" w:lineRule="auto"/>
              <w:ind w:left="7" w:right="70"/>
              <w:rPr>
                <w:sz w:val="20"/>
              </w:rPr>
            </w:pPr>
            <w:r>
              <w:rPr>
                <w:b/>
                <w:sz w:val="20"/>
              </w:rPr>
              <w:t>Author’s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Feedback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(It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mandatory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authors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should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write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his/her feedback here)</w:t>
            </w:r>
          </w:p>
        </w:tc>
      </w:tr>
      <w:tr w:rsidR="000F6F3D">
        <w:trPr>
          <w:trHeight w:val="920"/>
        </w:trPr>
        <w:tc>
          <w:tcPr>
            <w:tcW w:w="6834" w:type="dxa"/>
          </w:tcPr>
          <w:p w:rsidR="000F6F3D" w:rsidRDefault="000F6F3D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0F6F3D" w:rsidRDefault="006535B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Are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there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ethical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issues in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this </w:t>
            </w:r>
            <w:r>
              <w:rPr>
                <w:b/>
                <w:spacing w:val="-2"/>
                <w:sz w:val="20"/>
              </w:rPr>
              <w:t>manuscript?</w:t>
            </w:r>
          </w:p>
        </w:tc>
        <w:tc>
          <w:tcPr>
            <w:tcW w:w="8641" w:type="dxa"/>
          </w:tcPr>
          <w:p w:rsidR="000F6F3D" w:rsidRDefault="000F6F3D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0F6F3D" w:rsidRDefault="006535B8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There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no ethical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problems.</w:t>
            </w:r>
          </w:p>
        </w:tc>
        <w:tc>
          <w:tcPr>
            <w:tcW w:w="5679" w:type="dxa"/>
          </w:tcPr>
          <w:p w:rsidR="000F6F3D" w:rsidRDefault="000F6F3D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0F6F3D" w:rsidRDefault="000F6F3D"/>
    <w:p w:rsidR="00A5680E" w:rsidRDefault="00A5680E" w:rsidP="00A5680E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Reviewer details:</w:t>
      </w:r>
    </w:p>
    <w:p w:rsidR="00A5680E" w:rsidRDefault="00A5680E" w:rsidP="00A5680E">
      <w:pPr>
        <w:pStyle w:val="Affiliation"/>
        <w:spacing w:after="0" w:line="240" w:lineRule="auto"/>
        <w:jc w:val="left"/>
        <w:rPr>
          <w:rFonts w:ascii="Arial" w:hAnsi="Arial" w:cs="Arial"/>
        </w:rPr>
      </w:pPr>
    </w:p>
    <w:p w:rsidR="00A5680E" w:rsidRDefault="00A5680E" w:rsidP="00A5680E">
      <w:pPr>
        <w:rPr>
          <w:rFonts w:ascii="Helvetica" w:hAnsi="Helvetica"/>
        </w:rPr>
      </w:pPr>
      <w:r>
        <w:rPr>
          <w:rFonts w:ascii="Calibri" w:hAnsi="Calibri" w:cs="Calibri"/>
          <w:color w:val="000000"/>
        </w:rPr>
        <w:t>Mario Navarrete-Arellano</w:t>
      </w:r>
      <w:r>
        <w:rPr>
          <w:rFonts w:asciiTheme="minorHAnsi" w:hAnsiTheme="minorHAnsi"/>
        </w:rPr>
        <w:t xml:space="preserve">, </w:t>
      </w:r>
      <w:r>
        <w:rPr>
          <w:rFonts w:ascii="Calibri" w:hAnsi="Calibri" w:cs="Calibri"/>
          <w:color w:val="000000"/>
        </w:rPr>
        <w:t>Hospital Angeles Lomas, Mexico</w:t>
      </w:r>
      <w:r>
        <w:rPr>
          <w:rFonts w:ascii="Calibri" w:hAnsi="Calibri" w:cs="Calibri"/>
          <w:color w:val="000000"/>
        </w:rPr>
        <w:br/>
      </w:r>
    </w:p>
    <w:p w:rsidR="00A5680E" w:rsidRDefault="00A5680E">
      <w:bookmarkStart w:id="0" w:name="_GoBack"/>
      <w:bookmarkEnd w:id="0"/>
    </w:p>
    <w:sectPr w:rsidR="00A5680E">
      <w:pgSz w:w="23820" w:h="16850" w:orient="landscape"/>
      <w:pgMar w:top="1820" w:right="1275" w:bottom="880" w:left="1275" w:header="1284" w:footer="69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535B8" w:rsidRDefault="006535B8">
      <w:r>
        <w:separator/>
      </w:r>
    </w:p>
  </w:endnote>
  <w:endnote w:type="continuationSeparator" w:id="0">
    <w:p w:rsidR="006535B8" w:rsidRDefault="006535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6F3D" w:rsidRDefault="006535B8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487396352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10112617</wp:posOffset>
              </wp:positionV>
              <wp:extent cx="664845" cy="13843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4845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F6F3D" w:rsidRDefault="006535B8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Created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DR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1pt;margin-top:796.25pt;width:52.35pt;height:10.9pt;z-index:-15920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" filled="f" stroked="f">
              <v:textbox inset="0,0,0,0">
                <w:txbxContent>
                  <w:p w:rsidR="000F6F3D" w:rsidRDefault="006535B8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Created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DR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487396864" behindDoc="1" locked="0" layoutInCell="1" allowOverlap="1">
              <wp:simplePos x="0" y="0"/>
              <wp:positionH relativeFrom="page">
                <wp:posOffset>2640329</wp:posOffset>
              </wp:positionH>
              <wp:positionV relativeFrom="page">
                <wp:posOffset>10112617</wp:posOffset>
              </wp:positionV>
              <wp:extent cx="712470" cy="13843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12470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F6F3D" w:rsidRDefault="006535B8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Checked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PM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8" type="#_x0000_t202" style="position:absolute;margin-left:207.9pt;margin-top:796.25pt;width:56.1pt;height:10.9pt;z-index:-15919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" filled="f" stroked="f">
              <v:textbox inset="0,0,0,0">
                <w:txbxContent>
                  <w:p w:rsidR="000F6F3D" w:rsidRDefault="006535B8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Checked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PM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487397376" behindDoc="1" locked="0" layoutInCell="1" allowOverlap="1">
              <wp:simplePos x="0" y="0"/>
              <wp:positionH relativeFrom="page">
                <wp:posOffset>4415409</wp:posOffset>
              </wp:positionH>
              <wp:positionV relativeFrom="page">
                <wp:posOffset>10112617</wp:posOffset>
              </wp:positionV>
              <wp:extent cx="864235" cy="13843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64235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F6F3D" w:rsidRDefault="006535B8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Approved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MBM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" o:spid="_x0000_s1029" type="#_x0000_t202" style="position:absolute;margin-left:347.65pt;margin-top:796.25pt;width:68.05pt;height:10.9pt;z-index:-15919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" filled="f" stroked="f">
              <v:textbox inset="0,0,0,0">
                <w:txbxContent>
                  <w:p w:rsidR="000F6F3D" w:rsidRDefault="006535B8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Approved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MBM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487397888" behindDoc="1" locked="0" layoutInCell="1" allowOverlap="1">
              <wp:simplePos x="0" y="0"/>
              <wp:positionH relativeFrom="page">
                <wp:posOffset>6847331</wp:posOffset>
              </wp:positionH>
              <wp:positionV relativeFrom="page">
                <wp:posOffset>10112617</wp:posOffset>
              </wp:positionV>
              <wp:extent cx="1019810" cy="13843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19810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F6F3D" w:rsidRDefault="006535B8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Version: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(07-07-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2024)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5" o:spid="_x0000_s1030" type="#_x0000_t202" style="position:absolute;margin-left:539.15pt;margin-top:796.25pt;width:80.3pt;height:10.9pt;z-index:-15918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" filled="f" stroked="f">
              <v:textbox inset="0,0,0,0">
                <w:txbxContent>
                  <w:p w:rsidR="000F6F3D" w:rsidRDefault="006535B8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Version:</w:t>
                    </w:r>
                    <w:r>
                      <w:rPr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(07-07-</w:t>
                    </w:r>
                    <w:r>
                      <w:rPr>
                        <w:spacing w:val="-4"/>
                        <w:sz w:val="16"/>
                      </w:rPr>
                      <w:t>2024)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535B8" w:rsidRDefault="006535B8">
      <w:r>
        <w:separator/>
      </w:r>
    </w:p>
  </w:footnote>
  <w:footnote w:type="continuationSeparator" w:id="0">
    <w:p w:rsidR="006535B8" w:rsidRDefault="006535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6F3D" w:rsidRDefault="006535B8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487395840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802758</wp:posOffset>
              </wp:positionV>
              <wp:extent cx="1099820" cy="19558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99820" cy="1955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F6F3D" w:rsidRDefault="006535B8">
                          <w:pPr>
                            <w:spacing w:before="11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>Review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7"/>
                              <w:sz w:val="24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>Form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9"/>
                              <w:sz w:val="24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10"/>
                              <w:sz w:val="24"/>
                              <w:u w:val="single" w:color="003399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63.2pt;width:86.6pt;height:15.4pt;z-index:-15920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" filled="f" stroked="f">
              <v:textbox inset="0,0,0,0">
                <w:txbxContent>
                  <w:p w:rsidR="000F6F3D" w:rsidRDefault="006535B8">
                    <w:pPr>
                      <w:spacing w:before="11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>Review</w:t>
                    </w:r>
                    <w:r>
                      <w:rPr>
                        <w:rFonts w:ascii="Arial"/>
                        <w:b/>
                        <w:color w:val="003399"/>
                        <w:spacing w:val="-7"/>
                        <w:sz w:val="24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>Form</w:t>
                    </w:r>
                    <w:r>
                      <w:rPr>
                        <w:rFonts w:ascii="Arial"/>
                        <w:b/>
                        <w:color w:val="003399"/>
                        <w:spacing w:val="-9"/>
                        <w:sz w:val="24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pacing w:val="-10"/>
                        <w:sz w:val="24"/>
                        <w:u w:val="single" w:color="003399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BE0E77"/>
    <w:multiLevelType w:val="hybridMultilevel"/>
    <w:tmpl w:val="1DE09936"/>
    <w:lvl w:ilvl="0" w:tplc="462437F8">
      <w:start w:val="1"/>
      <w:numFmt w:val="decimal"/>
      <w:lvlText w:val="%1."/>
      <w:lvlJc w:val="left"/>
      <w:pPr>
        <w:ind w:left="312" w:hanging="203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7B54C0F6">
      <w:numFmt w:val="bullet"/>
      <w:lvlText w:val="•"/>
      <w:lvlJc w:val="left"/>
      <w:pPr>
        <w:ind w:left="1223" w:hanging="203"/>
      </w:pPr>
      <w:rPr>
        <w:rFonts w:hint="default"/>
        <w:lang w:val="en-US" w:eastAsia="en-US" w:bidi="ar-SA"/>
      </w:rPr>
    </w:lvl>
    <w:lvl w:ilvl="2" w:tplc="52C0F134">
      <w:numFmt w:val="bullet"/>
      <w:lvlText w:val="•"/>
      <w:lvlJc w:val="left"/>
      <w:pPr>
        <w:ind w:left="2126" w:hanging="203"/>
      </w:pPr>
      <w:rPr>
        <w:rFonts w:hint="default"/>
        <w:lang w:val="en-US" w:eastAsia="en-US" w:bidi="ar-SA"/>
      </w:rPr>
    </w:lvl>
    <w:lvl w:ilvl="3" w:tplc="E222E8B6">
      <w:numFmt w:val="bullet"/>
      <w:lvlText w:val="•"/>
      <w:lvlJc w:val="left"/>
      <w:pPr>
        <w:ind w:left="3029" w:hanging="203"/>
      </w:pPr>
      <w:rPr>
        <w:rFonts w:hint="default"/>
        <w:lang w:val="en-US" w:eastAsia="en-US" w:bidi="ar-SA"/>
      </w:rPr>
    </w:lvl>
    <w:lvl w:ilvl="4" w:tplc="54B88272">
      <w:numFmt w:val="bullet"/>
      <w:lvlText w:val="•"/>
      <w:lvlJc w:val="left"/>
      <w:pPr>
        <w:ind w:left="3932" w:hanging="203"/>
      </w:pPr>
      <w:rPr>
        <w:rFonts w:hint="default"/>
        <w:lang w:val="en-US" w:eastAsia="en-US" w:bidi="ar-SA"/>
      </w:rPr>
    </w:lvl>
    <w:lvl w:ilvl="5" w:tplc="CA92E7DE">
      <w:numFmt w:val="bullet"/>
      <w:lvlText w:val="•"/>
      <w:lvlJc w:val="left"/>
      <w:pPr>
        <w:ind w:left="4835" w:hanging="203"/>
      </w:pPr>
      <w:rPr>
        <w:rFonts w:hint="default"/>
        <w:lang w:val="en-US" w:eastAsia="en-US" w:bidi="ar-SA"/>
      </w:rPr>
    </w:lvl>
    <w:lvl w:ilvl="6" w:tplc="E6328A82">
      <w:numFmt w:val="bullet"/>
      <w:lvlText w:val="•"/>
      <w:lvlJc w:val="left"/>
      <w:pPr>
        <w:ind w:left="5738" w:hanging="203"/>
      </w:pPr>
      <w:rPr>
        <w:rFonts w:hint="default"/>
        <w:lang w:val="en-US" w:eastAsia="en-US" w:bidi="ar-SA"/>
      </w:rPr>
    </w:lvl>
    <w:lvl w:ilvl="7" w:tplc="350A278E">
      <w:numFmt w:val="bullet"/>
      <w:lvlText w:val="•"/>
      <w:lvlJc w:val="left"/>
      <w:pPr>
        <w:ind w:left="6641" w:hanging="203"/>
      </w:pPr>
      <w:rPr>
        <w:rFonts w:hint="default"/>
        <w:lang w:val="en-US" w:eastAsia="en-US" w:bidi="ar-SA"/>
      </w:rPr>
    </w:lvl>
    <w:lvl w:ilvl="8" w:tplc="CE5C53C4">
      <w:numFmt w:val="bullet"/>
      <w:lvlText w:val="•"/>
      <w:lvlJc w:val="left"/>
      <w:pPr>
        <w:ind w:left="7544" w:hanging="203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2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F6F3D"/>
    <w:rsid w:val="000F6F3D"/>
    <w:rsid w:val="006535B8"/>
    <w:rsid w:val="00A56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5B3FD0"/>
  <w15:docId w15:val="{8AFAE5B6-646C-426A-A45B-F59E867FC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before="11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0"/>
    </w:p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paragraph" w:customStyle="1" w:styleId="Affiliation">
    <w:name w:val="Affiliation"/>
    <w:basedOn w:val="Normal"/>
    <w:rsid w:val="00A5680E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17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ajrs.com/index.php/AJR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520</Words>
  <Characters>2964</Characters>
  <Application>Microsoft Office Word</Application>
  <DocSecurity>0</DocSecurity>
  <Lines>24</Lines>
  <Paragraphs>6</Paragraphs>
  <ScaleCrop>false</ScaleCrop>
  <Company/>
  <LinksUpToDate>false</LinksUpToDate>
  <CharactersWithSpaces>3478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SDI 1186</cp:lastModifiedBy>
  <cp:revision>6</cp:revision>
  <dcterms:created xsi:type="dcterms:W3CDTF">2025-10-30T06:51:00Z</dcterms:created>
  <dcterms:modified xsi:type="dcterms:W3CDTF">2025-11-01T09:54:00Z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2025-10-29T00:00:00Z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2025-10-30T00:00:00Z</vt:filetime>
  </property>
  <property fmtid="{D5CDD505-2E9C-101B-9397-08002B2CF9AE}" pid="5" name="Producer">
    <vt:lpwstr>Microsoft® Word para Microsoft 365</vt:lpwstr>
  </property>
</Properties>
</file>