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5"/>
        <w:gridCol w:w="15766"/>
      </w:tblGrid>
      <w:tr w:rsidR="0021007C" w:rsidRPr="00D96E28" w14:paraId="467B8C64" w14:textId="77777777">
        <w:trPr>
          <w:trHeight w:val="290"/>
        </w:trPr>
        <w:tc>
          <w:tcPr>
            <w:tcW w:w="20931" w:type="dxa"/>
            <w:gridSpan w:val="2"/>
            <w:tcBorders>
              <w:bottom w:val="single" w:sz="4" w:space="0" w:color="000000"/>
            </w:tcBorders>
          </w:tcPr>
          <w:p w14:paraId="58441236" w14:textId="77777777" w:rsidR="0021007C" w:rsidRPr="00D96E28" w:rsidRDefault="0021007C">
            <w:pPr>
              <w:pStyle w:val="Heading2"/>
              <w:snapToGrid w:val="0"/>
              <w:jc w:val="left"/>
              <w:rPr>
                <w:rFonts w:ascii="Arial" w:hAnsi="Arial" w:cs="Arial"/>
                <w:b w:val="0"/>
                <w:bCs w:val="0"/>
                <w:lang w:val="en-GB"/>
              </w:rPr>
            </w:pPr>
          </w:p>
        </w:tc>
      </w:tr>
      <w:tr w:rsidR="0021007C" w:rsidRPr="00D96E28" w14:paraId="55D7DAB6" w14:textId="77777777">
        <w:trPr>
          <w:trHeight w:val="290"/>
        </w:trPr>
        <w:tc>
          <w:tcPr>
            <w:tcW w:w="5165" w:type="dxa"/>
            <w:tcBorders>
              <w:top w:val="single" w:sz="4" w:space="0" w:color="000000"/>
              <w:left w:val="single" w:sz="4" w:space="0" w:color="000000"/>
              <w:bottom w:val="single" w:sz="4" w:space="0" w:color="000000"/>
              <w:right w:val="single" w:sz="4" w:space="0" w:color="000000"/>
            </w:tcBorders>
          </w:tcPr>
          <w:p w14:paraId="0CC5ABF4" w14:textId="77777777" w:rsidR="0021007C" w:rsidRPr="00D96E28" w:rsidRDefault="00927E5C">
            <w:pPr>
              <w:pStyle w:val="BodyText"/>
              <w:ind w:left="90"/>
              <w:jc w:val="left"/>
              <w:rPr>
                <w:rFonts w:ascii="Arial" w:hAnsi="Arial" w:cs="Arial"/>
                <w:bCs/>
                <w:sz w:val="20"/>
                <w:szCs w:val="20"/>
                <w:lang w:val="en-GB"/>
              </w:rPr>
            </w:pPr>
            <w:r w:rsidRPr="00D96E28">
              <w:rPr>
                <w:rFonts w:ascii="Arial" w:hAnsi="Arial" w:cs="Arial"/>
                <w:bCs/>
                <w:sz w:val="20"/>
                <w:szCs w:val="20"/>
                <w:lang w:val="en-GB"/>
              </w:rPr>
              <w:t>Journal Name:</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625808" w14:textId="77777777" w:rsidR="0021007C" w:rsidRPr="00D96E28" w:rsidRDefault="00D9443D">
            <w:pPr>
              <w:rPr>
                <w:rFonts w:ascii="Arial" w:hAnsi="Arial" w:cs="Arial"/>
                <w:b/>
                <w:bCs/>
                <w:color w:val="0000FF"/>
                <w:sz w:val="20"/>
                <w:szCs w:val="20"/>
              </w:rPr>
            </w:pPr>
            <w:hyperlink r:id="rId7">
              <w:r w:rsidR="00927E5C" w:rsidRPr="00D96E28">
                <w:rPr>
                  <w:rStyle w:val="Hyperlink"/>
                  <w:rFonts w:ascii="Arial" w:hAnsi="Arial" w:cs="Arial"/>
                  <w:b/>
                  <w:bCs/>
                  <w:sz w:val="20"/>
                  <w:szCs w:val="20"/>
                </w:rPr>
                <w:t>Asian Journal of Research and Reports in Ophthalmology</w:t>
              </w:r>
            </w:hyperlink>
          </w:p>
        </w:tc>
      </w:tr>
      <w:tr w:rsidR="0021007C" w:rsidRPr="00D96E28" w14:paraId="6A4BC994" w14:textId="77777777">
        <w:trPr>
          <w:trHeight w:val="290"/>
        </w:trPr>
        <w:tc>
          <w:tcPr>
            <w:tcW w:w="5165" w:type="dxa"/>
            <w:tcBorders>
              <w:top w:val="single" w:sz="4" w:space="0" w:color="000000"/>
              <w:left w:val="single" w:sz="4" w:space="0" w:color="000000"/>
              <w:bottom w:val="single" w:sz="4" w:space="0" w:color="000000"/>
              <w:right w:val="single" w:sz="4" w:space="0" w:color="000000"/>
            </w:tcBorders>
          </w:tcPr>
          <w:p w14:paraId="54EE4D9C" w14:textId="77777777" w:rsidR="0021007C" w:rsidRPr="00D96E28" w:rsidRDefault="00927E5C">
            <w:pPr>
              <w:pStyle w:val="BodyText"/>
              <w:ind w:left="90"/>
              <w:jc w:val="left"/>
              <w:rPr>
                <w:rFonts w:ascii="Arial" w:hAnsi="Arial" w:cs="Arial"/>
                <w:bCs/>
                <w:sz w:val="20"/>
                <w:szCs w:val="20"/>
                <w:lang w:val="en-GB"/>
              </w:rPr>
            </w:pPr>
            <w:r w:rsidRPr="00D96E28">
              <w:rPr>
                <w:rFonts w:ascii="Arial" w:hAnsi="Arial" w:cs="Arial"/>
                <w:bCs/>
                <w:sz w:val="20"/>
                <w:szCs w:val="20"/>
                <w:lang w:val="en-GB"/>
              </w:rPr>
              <w:t>Manuscript Number:</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243D2D" w14:textId="77777777" w:rsidR="0021007C" w:rsidRPr="00D96E28" w:rsidRDefault="00927E5C">
            <w:pPr>
              <w:pStyle w:val="NormalWeb"/>
              <w:spacing w:before="0" w:after="0"/>
              <w:rPr>
                <w:rFonts w:ascii="Arial" w:hAnsi="Arial" w:cs="Arial"/>
                <w:b/>
                <w:bCs/>
                <w:sz w:val="20"/>
                <w:szCs w:val="20"/>
                <w:lang w:val="en-GB"/>
              </w:rPr>
            </w:pPr>
            <w:r w:rsidRPr="00D96E28">
              <w:rPr>
                <w:rFonts w:ascii="Arial" w:hAnsi="Arial" w:cs="Arial"/>
                <w:b/>
                <w:bCs/>
                <w:sz w:val="20"/>
                <w:szCs w:val="20"/>
                <w:lang w:val="en-GB"/>
              </w:rPr>
              <w:t>Ms_AJRROP_146956</w:t>
            </w:r>
          </w:p>
        </w:tc>
      </w:tr>
      <w:tr w:rsidR="0021007C" w:rsidRPr="00D96E28" w14:paraId="04889854" w14:textId="77777777">
        <w:trPr>
          <w:trHeight w:val="650"/>
        </w:trPr>
        <w:tc>
          <w:tcPr>
            <w:tcW w:w="5165" w:type="dxa"/>
            <w:tcBorders>
              <w:top w:val="single" w:sz="4" w:space="0" w:color="000000"/>
              <w:left w:val="single" w:sz="4" w:space="0" w:color="000000"/>
              <w:bottom w:val="single" w:sz="4" w:space="0" w:color="000000"/>
              <w:right w:val="single" w:sz="4" w:space="0" w:color="000000"/>
            </w:tcBorders>
          </w:tcPr>
          <w:p w14:paraId="7881119F" w14:textId="77777777" w:rsidR="0021007C" w:rsidRPr="00D96E28" w:rsidRDefault="00927E5C">
            <w:pPr>
              <w:pStyle w:val="BodyText"/>
              <w:ind w:left="90"/>
              <w:jc w:val="left"/>
              <w:rPr>
                <w:rFonts w:ascii="Arial" w:hAnsi="Arial" w:cs="Arial"/>
                <w:bCs/>
                <w:sz w:val="20"/>
                <w:szCs w:val="20"/>
                <w:lang w:val="en-GB"/>
              </w:rPr>
            </w:pPr>
            <w:r w:rsidRPr="00D96E28">
              <w:rPr>
                <w:rFonts w:ascii="Arial" w:hAnsi="Arial" w:cs="Arial"/>
                <w:bCs/>
                <w:sz w:val="20"/>
                <w:szCs w:val="20"/>
                <w:lang w:val="en-GB"/>
              </w:rPr>
              <w:t>Title of the Manuscript:</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8DFF52" w14:textId="77777777" w:rsidR="0021007C" w:rsidRPr="00D96E28" w:rsidRDefault="00927E5C">
            <w:pPr>
              <w:pStyle w:val="NormalWeb"/>
              <w:spacing w:before="0" w:after="0"/>
              <w:rPr>
                <w:rFonts w:ascii="Arial" w:hAnsi="Arial" w:cs="Arial"/>
                <w:b/>
                <w:sz w:val="20"/>
                <w:szCs w:val="20"/>
                <w:lang w:val="en-GB"/>
              </w:rPr>
            </w:pPr>
            <w:r w:rsidRPr="00D96E28">
              <w:rPr>
                <w:rFonts w:ascii="Arial" w:hAnsi="Arial" w:cs="Arial"/>
                <w:b/>
                <w:sz w:val="20"/>
                <w:szCs w:val="20"/>
                <w:lang w:val="en-GB"/>
              </w:rPr>
              <w:t>Idiopathic Choroidal Neovascularization in Young Patients: Report of Two Cases</w:t>
            </w:r>
          </w:p>
        </w:tc>
      </w:tr>
      <w:tr w:rsidR="0021007C" w:rsidRPr="00D96E28" w14:paraId="14804770" w14:textId="77777777">
        <w:trPr>
          <w:trHeight w:val="332"/>
        </w:trPr>
        <w:tc>
          <w:tcPr>
            <w:tcW w:w="5165" w:type="dxa"/>
            <w:tcBorders>
              <w:top w:val="single" w:sz="4" w:space="0" w:color="000000"/>
              <w:left w:val="single" w:sz="4" w:space="0" w:color="000000"/>
              <w:bottom w:val="single" w:sz="4" w:space="0" w:color="000000"/>
              <w:right w:val="single" w:sz="4" w:space="0" w:color="000000"/>
            </w:tcBorders>
          </w:tcPr>
          <w:p w14:paraId="07487016" w14:textId="77777777" w:rsidR="0021007C" w:rsidRPr="00D96E28" w:rsidRDefault="00927E5C">
            <w:pPr>
              <w:pStyle w:val="BodyText"/>
              <w:ind w:left="90"/>
              <w:jc w:val="left"/>
              <w:rPr>
                <w:rFonts w:ascii="Arial" w:hAnsi="Arial" w:cs="Arial"/>
                <w:bCs/>
                <w:sz w:val="20"/>
                <w:szCs w:val="20"/>
                <w:lang w:val="en-GB"/>
              </w:rPr>
            </w:pPr>
            <w:r w:rsidRPr="00D96E28">
              <w:rPr>
                <w:rFonts w:ascii="Arial" w:hAnsi="Arial" w:cs="Arial"/>
                <w:bCs/>
                <w:sz w:val="20"/>
                <w:szCs w:val="20"/>
                <w:lang w:val="en-GB"/>
              </w:rPr>
              <w:t>Type of the Article</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00BDDC" w14:textId="77777777" w:rsidR="0021007C" w:rsidRPr="00D96E28" w:rsidRDefault="00927E5C">
            <w:pPr>
              <w:pStyle w:val="NormalWeb"/>
              <w:spacing w:before="0" w:after="0"/>
              <w:rPr>
                <w:rFonts w:ascii="Arial" w:hAnsi="Arial" w:cs="Arial"/>
                <w:b/>
                <w:sz w:val="20"/>
                <w:szCs w:val="20"/>
                <w:lang w:val="en-GB"/>
              </w:rPr>
            </w:pPr>
            <w:r w:rsidRPr="00D96E28">
              <w:rPr>
                <w:rFonts w:ascii="Arial" w:hAnsi="Arial" w:cs="Arial"/>
                <w:b/>
                <w:sz w:val="20"/>
                <w:szCs w:val="20"/>
                <w:lang w:val="en-GB"/>
              </w:rPr>
              <w:t>Case report</w:t>
            </w:r>
          </w:p>
        </w:tc>
      </w:tr>
    </w:tbl>
    <w:p w14:paraId="47E9ECB9" w14:textId="77777777" w:rsidR="0021007C" w:rsidRPr="00D96E28" w:rsidRDefault="0021007C">
      <w:pPr>
        <w:rPr>
          <w:rFonts w:ascii="Arial" w:hAnsi="Arial" w:cs="Arial"/>
          <w:b/>
          <w:bCs/>
          <w:sz w:val="20"/>
          <w:szCs w:val="20"/>
          <w:lang w:val="en-GB"/>
        </w:rPr>
      </w:pPr>
      <w:bookmarkStart w:id="0" w:name="_Hlk170903434"/>
      <w:bookmarkEnd w:id="0"/>
    </w:p>
    <w:tbl>
      <w:tblPr>
        <w:tblW w:w="5000" w:type="pct"/>
        <w:tblLayout w:type="fixed"/>
        <w:tblLook w:val="04A0" w:firstRow="1" w:lastRow="0" w:firstColumn="1" w:lastColumn="0" w:noHBand="0" w:noVBand="1"/>
      </w:tblPr>
      <w:tblGrid>
        <w:gridCol w:w="5349"/>
        <w:gridCol w:w="9356"/>
        <w:gridCol w:w="6442"/>
      </w:tblGrid>
      <w:tr w:rsidR="0021007C" w:rsidRPr="00D96E28" w14:paraId="4AB9F134" w14:textId="77777777">
        <w:tc>
          <w:tcPr>
            <w:tcW w:w="20931" w:type="dxa"/>
            <w:gridSpan w:val="3"/>
            <w:tcBorders>
              <w:bottom w:val="single" w:sz="4" w:space="0" w:color="000000"/>
            </w:tcBorders>
          </w:tcPr>
          <w:p w14:paraId="742B5603" w14:textId="77777777" w:rsidR="0021007C" w:rsidRPr="00D96E28" w:rsidRDefault="00927E5C">
            <w:pPr>
              <w:pStyle w:val="Heading2"/>
              <w:jc w:val="left"/>
              <w:rPr>
                <w:rFonts w:ascii="Arial" w:hAnsi="Arial" w:cs="Arial"/>
              </w:rPr>
            </w:pPr>
            <w:r w:rsidRPr="00D96E28">
              <w:rPr>
                <w:rFonts w:ascii="Arial" w:hAnsi="Arial" w:cs="Arial"/>
                <w:highlight w:val="yellow"/>
                <w:lang w:val="en-GB"/>
              </w:rPr>
              <w:t>PART  1:</w:t>
            </w:r>
            <w:r w:rsidRPr="00D96E28">
              <w:rPr>
                <w:rFonts w:ascii="Arial" w:hAnsi="Arial" w:cs="Arial"/>
                <w:lang w:val="en-GB"/>
              </w:rPr>
              <w:t xml:space="preserve"> Comments</w:t>
            </w:r>
          </w:p>
          <w:p w14:paraId="3D8FA501" w14:textId="77777777" w:rsidR="0021007C" w:rsidRPr="00D96E28" w:rsidRDefault="0021007C">
            <w:pPr>
              <w:rPr>
                <w:rFonts w:ascii="Arial" w:hAnsi="Arial" w:cs="Arial"/>
                <w:sz w:val="20"/>
                <w:szCs w:val="20"/>
                <w:lang w:val="en-GB"/>
              </w:rPr>
            </w:pPr>
          </w:p>
        </w:tc>
      </w:tr>
      <w:tr w:rsidR="0021007C" w:rsidRPr="00D96E28" w14:paraId="4AA002AC" w14:textId="77777777">
        <w:tc>
          <w:tcPr>
            <w:tcW w:w="5295" w:type="dxa"/>
            <w:tcBorders>
              <w:top w:val="single" w:sz="4" w:space="0" w:color="000000"/>
              <w:left w:val="single" w:sz="4" w:space="0" w:color="000000"/>
              <w:bottom w:val="single" w:sz="4" w:space="0" w:color="000000"/>
              <w:right w:val="single" w:sz="4" w:space="0" w:color="000000"/>
            </w:tcBorders>
          </w:tcPr>
          <w:p w14:paraId="5A672990" w14:textId="77777777" w:rsidR="0021007C" w:rsidRPr="00D96E28" w:rsidRDefault="0021007C">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42B252B4" w14:textId="77777777" w:rsidR="0021007C" w:rsidRPr="00D96E28" w:rsidRDefault="00927E5C">
            <w:pPr>
              <w:pStyle w:val="Heading2"/>
              <w:jc w:val="left"/>
              <w:rPr>
                <w:rFonts w:ascii="Arial" w:hAnsi="Arial" w:cs="Arial"/>
                <w:lang w:val="en-GB"/>
              </w:rPr>
            </w:pPr>
            <w:r w:rsidRPr="00D96E28">
              <w:rPr>
                <w:rFonts w:ascii="Arial" w:hAnsi="Arial" w:cs="Arial"/>
                <w:lang w:val="en-GB"/>
              </w:rPr>
              <w:t>Reviewer’s comment</w:t>
            </w:r>
          </w:p>
          <w:p w14:paraId="4E1B919D" w14:textId="77777777" w:rsidR="0021007C" w:rsidRPr="00D96E28" w:rsidRDefault="00927E5C">
            <w:pPr>
              <w:rPr>
                <w:rFonts w:ascii="Arial" w:hAnsi="Arial" w:cs="Arial"/>
                <w:b/>
                <w:bCs/>
                <w:sz w:val="20"/>
                <w:szCs w:val="20"/>
              </w:rPr>
            </w:pPr>
            <w:r w:rsidRPr="00D96E28">
              <w:rPr>
                <w:rFonts w:ascii="Arial" w:hAnsi="Arial" w:cs="Arial"/>
                <w:b/>
                <w:bCs/>
                <w:sz w:val="20"/>
                <w:szCs w:val="20"/>
                <w:highlight w:val="yellow"/>
              </w:rPr>
              <w:t>Artificial Intelligence (AI) generated or assisted review comments are strictly prohibited during peer review.</w:t>
            </w:r>
          </w:p>
          <w:p w14:paraId="12AE2627" w14:textId="77777777" w:rsidR="0021007C" w:rsidRPr="00D96E28" w:rsidRDefault="0021007C">
            <w:pPr>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3DFA7225" w14:textId="77777777" w:rsidR="0021007C" w:rsidRPr="00D96E28" w:rsidRDefault="00927E5C">
            <w:pPr>
              <w:spacing w:after="160" w:line="252" w:lineRule="auto"/>
              <w:rPr>
                <w:rFonts w:ascii="Arial" w:hAnsi="Arial" w:cs="Arial"/>
                <w:sz w:val="20"/>
                <w:szCs w:val="20"/>
              </w:rPr>
            </w:pPr>
            <w:r w:rsidRPr="00D96E28">
              <w:rPr>
                <w:rFonts w:ascii="Arial" w:eastAsia="Calibri" w:hAnsi="Arial" w:cs="Arial"/>
                <w:b/>
                <w:kern w:val="2"/>
                <w:sz w:val="20"/>
                <w:szCs w:val="20"/>
                <w:lang w:val="en-IN"/>
              </w:rPr>
              <w:t>Author’s Feedback</w:t>
            </w:r>
            <w:r w:rsidRPr="00D96E28">
              <w:rPr>
                <w:rFonts w:ascii="Arial" w:eastAsia="Calibri" w:hAnsi="Arial" w:cs="Arial"/>
                <w:kern w:val="2"/>
                <w:sz w:val="20"/>
                <w:szCs w:val="20"/>
                <w:lang w:val="en-IN"/>
              </w:rPr>
              <w:t xml:space="preserve"> (It is mandatory that authors should write his/her feedback here)</w:t>
            </w:r>
          </w:p>
          <w:p w14:paraId="4BF9D653" w14:textId="77777777" w:rsidR="0021007C" w:rsidRPr="00D96E28" w:rsidRDefault="0021007C">
            <w:pPr>
              <w:pStyle w:val="Heading2"/>
              <w:jc w:val="left"/>
              <w:rPr>
                <w:rFonts w:ascii="Arial" w:eastAsia="Calibri" w:hAnsi="Arial" w:cs="Arial"/>
                <w:b w:val="0"/>
                <w:kern w:val="2"/>
                <w:lang w:val="en-GB"/>
              </w:rPr>
            </w:pPr>
          </w:p>
        </w:tc>
      </w:tr>
      <w:tr w:rsidR="0021007C" w:rsidRPr="00D96E28" w14:paraId="2E362894"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77935620" w14:textId="77777777" w:rsidR="0021007C" w:rsidRPr="00D96E28" w:rsidRDefault="00927E5C">
            <w:pPr>
              <w:ind w:left="360"/>
              <w:rPr>
                <w:rFonts w:ascii="Arial" w:hAnsi="Arial" w:cs="Arial"/>
                <w:sz w:val="20"/>
                <w:szCs w:val="20"/>
              </w:rPr>
            </w:pPr>
            <w:r w:rsidRPr="00D96E2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A5BFB10" w14:textId="77777777" w:rsidR="0021007C" w:rsidRPr="00D96E28" w:rsidRDefault="0021007C">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65BB9550" w14:textId="77777777" w:rsidR="0021007C" w:rsidRPr="00D96E28" w:rsidRDefault="00927E5C">
            <w:pPr>
              <w:pStyle w:val="ListParagraph"/>
              <w:snapToGrid w:val="0"/>
              <w:ind w:left="0"/>
              <w:rPr>
                <w:rFonts w:ascii="Arial" w:eastAsia="MS Mincho;ＭＳ 明朝" w:hAnsi="Arial" w:cs="Arial"/>
                <w:sz w:val="20"/>
                <w:szCs w:val="20"/>
                <w:lang w:val="en-GB"/>
              </w:rPr>
            </w:pPr>
            <w:r w:rsidRPr="00D96E28">
              <w:rPr>
                <w:rFonts w:ascii="Arial" w:eastAsia="MS Mincho;ＭＳ 明朝" w:hAnsi="Arial" w:cs="Arial"/>
                <w:sz w:val="20"/>
                <w:szCs w:val="20"/>
                <w:lang w:val="en-GB"/>
              </w:rPr>
              <w:t xml:space="preserve">This manuscript is important as it contributes to the body of evidence supporting the efficacy of anti-VEGF therapy (specifically bevacizumab) in a relatively rare yet visually threatening condition, idiopathic choroidal neovascularization (ICNV), in young patients. The case reports reinforce the critical need for early diagnosis using multimodal imaging to prevent irreversible visual loss. Furthermore, the discussion of using the cost-effective bevacizumab in resource limited settings is highly relevant for global ophthalmic practice. </w:t>
            </w:r>
          </w:p>
        </w:tc>
        <w:tc>
          <w:tcPr>
            <w:tcW w:w="6376" w:type="dxa"/>
            <w:tcBorders>
              <w:top w:val="single" w:sz="4" w:space="0" w:color="000000"/>
              <w:left w:val="single" w:sz="4" w:space="0" w:color="000000"/>
              <w:bottom w:val="single" w:sz="4" w:space="0" w:color="000000"/>
              <w:right w:val="single" w:sz="4" w:space="0" w:color="000000"/>
            </w:tcBorders>
          </w:tcPr>
          <w:p w14:paraId="685C0B9B" w14:textId="77777777" w:rsidR="0021007C" w:rsidRPr="00D96E28" w:rsidRDefault="0021007C">
            <w:pPr>
              <w:pStyle w:val="Heading2"/>
              <w:snapToGrid w:val="0"/>
              <w:jc w:val="left"/>
              <w:rPr>
                <w:rFonts w:ascii="Arial" w:hAnsi="Arial" w:cs="Arial"/>
                <w:b w:val="0"/>
                <w:lang w:val="en-GB"/>
              </w:rPr>
            </w:pPr>
          </w:p>
        </w:tc>
      </w:tr>
      <w:tr w:rsidR="0021007C" w:rsidRPr="00D96E28" w14:paraId="5DE2C355" w14:textId="77777777" w:rsidTr="00D96E28">
        <w:trPr>
          <w:trHeight w:val="260"/>
        </w:trPr>
        <w:tc>
          <w:tcPr>
            <w:tcW w:w="5295" w:type="dxa"/>
            <w:tcBorders>
              <w:top w:val="single" w:sz="4" w:space="0" w:color="000000"/>
              <w:left w:val="single" w:sz="4" w:space="0" w:color="000000"/>
              <w:bottom w:val="single" w:sz="4" w:space="0" w:color="000000"/>
              <w:right w:val="single" w:sz="4" w:space="0" w:color="000000"/>
            </w:tcBorders>
          </w:tcPr>
          <w:p w14:paraId="6EBF857D" w14:textId="77777777" w:rsidR="0021007C" w:rsidRPr="00D96E28" w:rsidRDefault="00927E5C">
            <w:pPr>
              <w:ind w:left="360"/>
              <w:rPr>
                <w:rFonts w:ascii="Arial" w:hAnsi="Arial" w:cs="Arial"/>
                <w:b/>
                <w:bCs/>
                <w:sz w:val="20"/>
                <w:szCs w:val="20"/>
                <w:lang w:val="en-GB"/>
              </w:rPr>
            </w:pPr>
            <w:r w:rsidRPr="00D96E28">
              <w:rPr>
                <w:rFonts w:ascii="Arial" w:hAnsi="Arial" w:cs="Arial"/>
                <w:b/>
                <w:bCs/>
                <w:sz w:val="20"/>
                <w:szCs w:val="20"/>
                <w:lang w:val="en-GB"/>
              </w:rPr>
              <w:t>Is the title of the article suitable?</w:t>
            </w:r>
          </w:p>
          <w:p w14:paraId="4470F071" w14:textId="77777777" w:rsidR="0021007C" w:rsidRPr="00D96E28" w:rsidRDefault="00927E5C">
            <w:pPr>
              <w:ind w:left="360"/>
              <w:rPr>
                <w:rFonts w:ascii="Arial" w:hAnsi="Arial" w:cs="Arial"/>
                <w:b/>
                <w:bCs/>
                <w:sz w:val="20"/>
                <w:szCs w:val="20"/>
                <w:lang w:val="en-GB"/>
              </w:rPr>
            </w:pPr>
            <w:r w:rsidRPr="00D96E28">
              <w:rPr>
                <w:rFonts w:ascii="Arial" w:hAnsi="Arial" w:cs="Arial"/>
                <w:b/>
                <w:bCs/>
                <w:sz w:val="20"/>
                <w:szCs w:val="20"/>
                <w:lang w:val="en-GB"/>
              </w:rPr>
              <w:t>(If not please suggest an alternative title)</w:t>
            </w:r>
          </w:p>
          <w:p w14:paraId="3BC4E569" w14:textId="77777777" w:rsidR="0021007C" w:rsidRPr="00D96E28" w:rsidRDefault="0021007C">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0BA1B621" w14:textId="77777777" w:rsidR="0021007C" w:rsidRPr="00D96E28" w:rsidRDefault="00927E5C">
            <w:pPr>
              <w:snapToGrid w:val="0"/>
              <w:ind w:left="360"/>
              <w:rPr>
                <w:rFonts w:ascii="Arial" w:hAnsi="Arial" w:cs="Arial"/>
                <w:sz w:val="20"/>
                <w:szCs w:val="20"/>
                <w:lang w:val="en-GB"/>
              </w:rPr>
            </w:pPr>
            <w:r w:rsidRPr="00D96E28">
              <w:rPr>
                <w:rFonts w:ascii="Arial" w:hAnsi="Arial" w:cs="Arial"/>
                <w:sz w:val="20"/>
                <w:szCs w:val="20"/>
                <w:lang w:val="en-GB"/>
              </w:rPr>
              <w:t>Yes</w:t>
            </w:r>
          </w:p>
        </w:tc>
        <w:tc>
          <w:tcPr>
            <w:tcW w:w="6376" w:type="dxa"/>
            <w:tcBorders>
              <w:top w:val="single" w:sz="4" w:space="0" w:color="000000"/>
              <w:left w:val="single" w:sz="4" w:space="0" w:color="000000"/>
              <w:bottom w:val="single" w:sz="4" w:space="0" w:color="000000"/>
              <w:right w:val="single" w:sz="4" w:space="0" w:color="000000"/>
            </w:tcBorders>
          </w:tcPr>
          <w:p w14:paraId="55D4C051" w14:textId="77777777" w:rsidR="0021007C" w:rsidRPr="00D96E28" w:rsidRDefault="0021007C">
            <w:pPr>
              <w:pStyle w:val="Heading2"/>
              <w:snapToGrid w:val="0"/>
              <w:jc w:val="left"/>
              <w:rPr>
                <w:rFonts w:ascii="Arial" w:hAnsi="Arial" w:cs="Arial"/>
                <w:b w:val="0"/>
                <w:lang w:val="en-GB"/>
              </w:rPr>
            </w:pPr>
          </w:p>
        </w:tc>
      </w:tr>
      <w:tr w:rsidR="0021007C" w:rsidRPr="00D96E28" w14:paraId="1BD64862" w14:textId="77777777" w:rsidTr="00D96E28">
        <w:trPr>
          <w:trHeight w:val="107"/>
        </w:trPr>
        <w:tc>
          <w:tcPr>
            <w:tcW w:w="5295" w:type="dxa"/>
            <w:tcBorders>
              <w:top w:val="single" w:sz="4" w:space="0" w:color="000000"/>
              <w:left w:val="single" w:sz="4" w:space="0" w:color="000000"/>
              <w:bottom w:val="single" w:sz="4" w:space="0" w:color="000000"/>
              <w:right w:val="single" w:sz="4" w:space="0" w:color="000000"/>
            </w:tcBorders>
          </w:tcPr>
          <w:p w14:paraId="5F6C80E6" w14:textId="77777777" w:rsidR="0021007C" w:rsidRPr="00D96E28" w:rsidRDefault="00927E5C">
            <w:pPr>
              <w:pStyle w:val="Heading2"/>
              <w:ind w:left="360"/>
              <w:jc w:val="left"/>
              <w:rPr>
                <w:rFonts w:ascii="Arial" w:hAnsi="Arial" w:cs="Arial"/>
              </w:rPr>
            </w:pPr>
            <w:r w:rsidRPr="00D96E28">
              <w:rPr>
                <w:rFonts w:ascii="Arial" w:hAnsi="Arial" w:cs="Arial"/>
                <w:lang w:val="en-GB"/>
              </w:rPr>
              <w:t>Is the abstract of the article comprehensive? Do you suggest the addition (or deletion) of some points in this section? Please write your suggestions here.</w:t>
            </w:r>
          </w:p>
          <w:p w14:paraId="6099DC68" w14:textId="77777777" w:rsidR="0021007C" w:rsidRPr="00D96E28" w:rsidRDefault="0021007C">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09A96E5B" w14:textId="77777777" w:rsidR="0021007C" w:rsidRPr="00D96E28" w:rsidRDefault="00927E5C">
            <w:pPr>
              <w:snapToGrid w:val="0"/>
              <w:ind w:left="360"/>
              <w:rPr>
                <w:rFonts w:ascii="Arial" w:hAnsi="Arial" w:cs="Arial"/>
                <w:sz w:val="20"/>
                <w:szCs w:val="20"/>
                <w:lang w:val="en-GB"/>
              </w:rPr>
            </w:pPr>
            <w:r w:rsidRPr="00D96E28">
              <w:rPr>
                <w:rFonts w:ascii="Arial" w:hAnsi="Arial" w:cs="Arial"/>
                <w:sz w:val="20"/>
                <w:szCs w:val="20"/>
                <w:lang w:val="en-GB"/>
              </w:rPr>
              <w:t>Yes</w:t>
            </w:r>
          </w:p>
        </w:tc>
        <w:tc>
          <w:tcPr>
            <w:tcW w:w="6376" w:type="dxa"/>
            <w:tcBorders>
              <w:top w:val="single" w:sz="4" w:space="0" w:color="000000"/>
              <w:left w:val="single" w:sz="4" w:space="0" w:color="000000"/>
              <w:bottom w:val="single" w:sz="4" w:space="0" w:color="000000"/>
              <w:right w:val="single" w:sz="4" w:space="0" w:color="000000"/>
            </w:tcBorders>
          </w:tcPr>
          <w:p w14:paraId="43FB541A" w14:textId="77777777" w:rsidR="0021007C" w:rsidRPr="00D96E28" w:rsidRDefault="0021007C">
            <w:pPr>
              <w:pStyle w:val="Heading2"/>
              <w:snapToGrid w:val="0"/>
              <w:jc w:val="left"/>
              <w:rPr>
                <w:rFonts w:ascii="Arial" w:hAnsi="Arial" w:cs="Arial"/>
                <w:b w:val="0"/>
                <w:lang w:val="en-GB"/>
              </w:rPr>
            </w:pPr>
          </w:p>
        </w:tc>
      </w:tr>
      <w:tr w:rsidR="0021007C" w:rsidRPr="00D96E28" w14:paraId="37ACD163" w14:textId="77777777">
        <w:trPr>
          <w:trHeight w:val="962"/>
        </w:trPr>
        <w:tc>
          <w:tcPr>
            <w:tcW w:w="5295" w:type="dxa"/>
            <w:tcBorders>
              <w:top w:val="single" w:sz="4" w:space="0" w:color="000000"/>
              <w:left w:val="single" w:sz="4" w:space="0" w:color="000000"/>
              <w:bottom w:val="single" w:sz="4" w:space="0" w:color="000000"/>
              <w:right w:val="single" w:sz="4" w:space="0" w:color="000000"/>
            </w:tcBorders>
          </w:tcPr>
          <w:p w14:paraId="06A39067" w14:textId="77777777" w:rsidR="0021007C" w:rsidRPr="00D96E28" w:rsidRDefault="00927E5C">
            <w:pPr>
              <w:pStyle w:val="Heading2"/>
              <w:ind w:left="360"/>
              <w:jc w:val="left"/>
              <w:rPr>
                <w:rFonts w:ascii="Arial" w:hAnsi="Arial" w:cs="Arial"/>
                <w:b w:val="0"/>
                <w:bCs w:val="0"/>
                <w:u w:val="single"/>
                <w:lang w:val="en-GB"/>
              </w:rPr>
            </w:pPr>
            <w:r w:rsidRPr="00D96E28">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4BE766C1" w14:textId="77777777" w:rsidR="0021007C" w:rsidRPr="00D96E28" w:rsidRDefault="00927E5C">
            <w:pPr>
              <w:pStyle w:val="ListParagraph"/>
              <w:snapToGrid w:val="0"/>
              <w:ind w:left="0"/>
              <w:rPr>
                <w:rFonts w:ascii="Arial" w:hAnsi="Arial" w:cs="Arial"/>
                <w:bCs/>
                <w:sz w:val="20"/>
                <w:szCs w:val="20"/>
                <w:lang w:val="en-GB"/>
              </w:rPr>
            </w:pPr>
            <w:r w:rsidRPr="00D96E28">
              <w:rPr>
                <w:rFonts w:ascii="Arial" w:hAnsi="Arial" w:cs="Arial"/>
                <w:b/>
                <w:bCs/>
                <w:sz w:val="20"/>
                <w:szCs w:val="20"/>
                <w:lang w:val="en-GB"/>
              </w:rPr>
              <w:t>Yes</w:t>
            </w:r>
            <w:r w:rsidRPr="00D96E28">
              <w:rPr>
                <w:rFonts w:ascii="Arial" w:hAnsi="Arial" w:cs="Arial"/>
                <w:bCs/>
                <w:sz w:val="20"/>
                <w:szCs w:val="20"/>
                <w:lang w:val="en-GB"/>
              </w:rPr>
              <w:t xml:space="preserve">, the manuscript is scientifically correct. The description of ICNV, its diagnosis via multimodal imaging (FFA and OCT), and the treatment with anti-VEGF agents (bevacizumab) align with current ophthalmic literature and practice. The discussion covers the rarity, pathophysiology, and generally favourable prognosis of ICNV. </w:t>
            </w:r>
          </w:p>
        </w:tc>
        <w:tc>
          <w:tcPr>
            <w:tcW w:w="6376" w:type="dxa"/>
            <w:tcBorders>
              <w:top w:val="single" w:sz="4" w:space="0" w:color="000000"/>
              <w:left w:val="single" w:sz="4" w:space="0" w:color="000000"/>
              <w:bottom w:val="single" w:sz="4" w:space="0" w:color="000000"/>
              <w:right w:val="single" w:sz="4" w:space="0" w:color="000000"/>
            </w:tcBorders>
          </w:tcPr>
          <w:p w14:paraId="075DE1D1" w14:textId="77777777" w:rsidR="0021007C" w:rsidRPr="00D96E28" w:rsidRDefault="0021007C">
            <w:pPr>
              <w:pStyle w:val="Heading2"/>
              <w:snapToGrid w:val="0"/>
              <w:jc w:val="left"/>
              <w:rPr>
                <w:rFonts w:ascii="Arial" w:hAnsi="Arial" w:cs="Arial"/>
                <w:b w:val="0"/>
                <w:lang w:val="en-GB"/>
              </w:rPr>
            </w:pPr>
          </w:p>
        </w:tc>
      </w:tr>
      <w:tr w:rsidR="0021007C" w:rsidRPr="00D96E28" w14:paraId="0E3C418B"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7BE9A139" w14:textId="77777777" w:rsidR="0021007C" w:rsidRPr="00D96E28" w:rsidRDefault="00927E5C">
            <w:pPr>
              <w:ind w:left="360"/>
              <w:rPr>
                <w:rFonts w:ascii="Arial" w:hAnsi="Arial" w:cs="Arial"/>
                <w:b/>
                <w:bCs/>
                <w:sz w:val="20"/>
                <w:szCs w:val="20"/>
                <w:lang w:val="en-GB"/>
              </w:rPr>
            </w:pPr>
            <w:r w:rsidRPr="00D96E28">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4CDAF4E1" w14:textId="77777777" w:rsidR="0021007C" w:rsidRPr="00D96E28" w:rsidRDefault="00927E5C">
            <w:pPr>
              <w:snapToGrid w:val="0"/>
              <w:rPr>
                <w:rFonts w:ascii="Arial" w:hAnsi="Arial" w:cs="Arial"/>
                <w:sz w:val="20"/>
                <w:szCs w:val="20"/>
                <w:lang w:val="en-GB"/>
              </w:rPr>
            </w:pPr>
            <w:r w:rsidRPr="00D96E28">
              <w:rPr>
                <w:rFonts w:ascii="Arial" w:hAnsi="Arial" w:cs="Arial"/>
                <w:sz w:val="20"/>
                <w:szCs w:val="20"/>
                <w:lang w:val="en-GB"/>
              </w:rPr>
              <w:t>Yes, the references are generally sufficient and recent, with the inclusion of papers up to 2022. However, to strengthen the discussion on the diagnostic role of OCTA, which is noted as a method to visualise neovascular flow and monitor recurrence, a highly cited, contemporary review specifically on OCTA in ICNV could be considered to complement Reference 15.</w:t>
            </w:r>
          </w:p>
          <w:p w14:paraId="06F1283E" w14:textId="77777777" w:rsidR="0021007C" w:rsidRPr="00D96E28" w:rsidRDefault="0021007C">
            <w:pPr>
              <w:pStyle w:val="ListParagraph"/>
              <w:snapToGrid w:val="0"/>
              <w:ind w:left="0"/>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6CA19774" w14:textId="77777777" w:rsidR="0021007C" w:rsidRPr="00D96E28" w:rsidRDefault="0021007C">
            <w:pPr>
              <w:pStyle w:val="Heading2"/>
              <w:snapToGrid w:val="0"/>
              <w:jc w:val="left"/>
              <w:rPr>
                <w:rFonts w:ascii="Arial" w:hAnsi="Arial" w:cs="Arial"/>
                <w:b w:val="0"/>
                <w:lang w:val="en-GB"/>
              </w:rPr>
            </w:pPr>
          </w:p>
        </w:tc>
      </w:tr>
      <w:tr w:rsidR="0021007C" w:rsidRPr="00D96E28" w14:paraId="2EFCD99B"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38AB2379" w14:textId="77777777" w:rsidR="0021007C" w:rsidRPr="00D96E28" w:rsidRDefault="00927E5C">
            <w:pPr>
              <w:pStyle w:val="Heading2"/>
              <w:ind w:left="360"/>
              <w:jc w:val="left"/>
              <w:rPr>
                <w:rFonts w:ascii="Arial" w:hAnsi="Arial" w:cs="Arial"/>
              </w:rPr>
            </w:pPr>
            <w:r w:rsidRPr="00D96E28">
              <w:rPr>
                <w:rFonts w:ascii="Arial" w:hAnsi="Arial" w:cs="Arial"/>
                <w:bCs w:val="0"/>
                <w:lang w:val="en-GB"/>
              </w:rPr>
              <w:t>Is the language/English quality of the article suitable for scholarly communications?</w:t>
            </w:r>
          </w:p>
          <w:p w14:paraId="187CB8B8" w14:textId="77777777" w:rsidR="0021007C" w:rsidRPr="00D96E28" w:rsidRDefault="0021007C">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03C72392" w14:textId="77777777" w:rsidR="0021007C" w:rsidRPr="00D96E28" w:rsidRDefault="00927E5C">
            <w:pPr>
              <w:snapToGrid w:val="0"/>
              <w:rPr>
                <w:rFonts w:ascii="Arial" w:hAnsi="Arial" w:cs="Arial"/>
                <w:sz w:val="20"/>
                <w:szCs w:val="20"/>
                <w:lang w:val="en-GB"/>
              </w:rPr>
            </w:pPr>
            <w:r w:rsidRPr="00D96E28">
              <w:rPr>
                <w:rFonts w:ascii="Arial" w:hAnsi="Arial" w:cs="Arial"/>
                <w:sz w:val="20"/>
                <w:szCs w:val="20"/>
                <w:lang w:val="en-GB"/>
              </w:rPr>
              <w:t xml:space="preserve">Yes, the English quality is suitable. The manuscript is clearly written and professional. </w:t>
            </w:r>
          </w:p>
        </w:tc>
        <w:tc>
          <w:tcPr>
            <w:tcW w:w="6376" w:type="dxa"/>
            <w:tcBorders>
              <w:top w:val="single" w:sz="4" w:space="0" w:color="000000"/>
              <w:left w:val="single" w:sz="4" w:space="0" w:color="000000"/>
              <w:bottom w:val="single" w:sz="4" w:space="0" w:color="000000"/>
              <w:right w:val="single" w:sz="4" w:space="0" w:color="000000"/>
            </w:tcBorders>
          </w:tcPr>
          <w:p w14:paraId="09AC3869" w14:textId="77777777" w:rsidR="0021007C" w:rsidRPr="00D96E28" w:rsidRDefault="0021007C">
            <w:pPr>
              <w:snapToGrid w:val="0"/>
              <w:rPr>
                <w:rFonts w:ascii="Arial" w:hAnsi="Arial" w:cs="Arial"/>
                <w:sz w:val="20"/>
                <w:szCs w:val="20"/>
                <w:lang w:val="en-GB"/>
              </w:rPr>
            </w:pPr>
          </w:p>
        </w:tc>
      </w:tr>
      <w:tr w:rsidR="0021007C" w:rsidRPr="00D96E28" w14:paraId="6CEA40BF"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3534D165" w14:textId="77777777" w:rsidR="0021007C" w:rsidRPr="00D96E28" w:rsidRDefault="00927E5C">
            <w:pPr>
              <w:pStyle w:val="Heading2"/>
              <w:jc w:val="left"/>
              <w:rPr>
                <w:rFonts w:ascii="Arial" w:hAnsi="Arial" w:cs="Arial"/>
              </w:rPr>
            </w:pPr>
            <w:r w:rsidRPr="00D96E28">
              <w:rPr>
                <w:rFonts w:ascii="Arial" w:hAnsi="Arial" w:cs="Arial"/>
                <w:bCs w:val="0"/>
                <w:u w:val="single"/>
                <w:lang w:val="en-GB"/>
              </w:rPr>
              <w:t>Optional/General</w:t>
            </w:r>
            <w:r w:rsidRPr="00D96E28">
              <w:rPr>
                <w:rFonts w:ascii="Arial" w:hAnsi="Arial" w:cs="Arial"/>
                <w:bCs w:val="0"/>
                <w:lang w:val="en-GB"/>
              </w:rPr>
              <w:t xml:space="preserve"> </w:t>
            </w:r>
            <w:r w:rsidRPr="00D96E28">
              <w:rPr>
                <w:rFonts w:ascii="Arial" w:hAnsi="Arial" w:cs="Arial"/>
                <w:b w:val="0"/>
                <w:bCs w:val="0"/>
                <w:lang w:val="en-GB"/>
              </w:rPr>
              <w:t>comments</w:t>
            </w:r>
          </w:p>
          <w:p w14:paraId="4651F179" w14:textId="77777777" w:rsidR="0021007C" w:rsidRPr="00D96E28" w:rsidRDefault="0021007C">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50A98A5E" w14:textId="77777777" w:rsidR="0021007C" w:rsidRPr="00D96E28" w:rsidRDefault="00927E5C">
            <w:pPr>
              <w:pStyle w:val="NormalWeb"/>
              <w:snapToGrid w:val="0"/>
              <w:spacing w:before="0" w:after="0"/>
              <w:rPr>
                <w:rFonts w:ascii="Arial" w:hAnsi="Arial" w:cs="Arial"/>
                <w:sz w:val="20"/>
                <w:szCs w:val="20"/>
                <w:lang w:val="en-GB"/>
              </w:rPr>
            </w:pPr>
            <w:r w:rsidRPr="00D96E28">
              <w:rPr>
                <w:rFonts w:ascii="Arial" w:hAnsi="Arial" w:cs="Arial"/>
                <w:sz w:val="20"/>
                <w:szCs w:val="20"/>
                <w:lang w:val="en-GB"/>
              </w:rPr>
              <w:t xml:space="preserve">The manuscript is a well-presented case report that adds value to the literature. The authors should ensure that all figure captions (Figure 1A-D) clearly correlate with the images presented in the final version. A brief sentence in the conclusion or discussion about the authors' long-term definition of 'stabilisation' (e.g., the duration of the follow up) would be helpful for clarity, especially since recurrences are noted in the discussion. </w:t>
            </w:r>
          </w:p>
        </w:tc>
        <w:tc>
          <w:tcPr>
            <w:tcW w:w="6376" w:type="dxa"/>
            <w:tcBorders>
              <w:top w:val="single" w:sz="4" w:space="0" w:color="000000"/>
              <w:left w:val="single" w:sz="4" w:space="0" w:color="000000"/>
              <w:bottom w:val="single" w:sz="4" w:space="0" w:color="000000"/>
              <w:right w:val="single" w:sz="4" w:space="0" w:color="000000"/>
            </w:tcBorders>
          </w:tcPr>
          <w:p w14:paraId="132E2912" w14:textId="77777777" w:rsidR="0021007C" w:rsidRPr="00D96E28" w:rsidRDefault="0021007C">
            <w:pPr>
              <w:snapToGrid w:val="0"/>
              <w:rPr>
                <w:rFonts w:ascii="Arial" w:hAnsi="Arial" w:cs="Arial"/>
                <w:b/>
                <w:sz w:val="20"/>
                <w:szCs w:val="20"/>
                <w:lang w:val="en-GB"/>
              </w:rPr>
            </w:pPr>
          </w:p>
        </w:tc>
      </w:tr>
    </w:tbl>
    <w:p w14:paraId="71C2DBD7" w14:textId="77777777" w:rsidR="0021007C" w:rsidRPr="00D96E28" w:rsidRDefault="0021007C">
      <w:pPr>
        <w:pStyle w:val="BodyText"/>
        <w:rPr>
          <w:rFonts w:ascii="Arial" w:hAnsi="Arial" w:cs="Arial"/>
          <w:b/>
          <w:bCs/>
          <w:sz w:val="20"/>
          <w:szCs w:val="20"/>
          <w:u w:val="single"/>
          <w:lang w:val="en-GB"/>
        </w:rPr>
      </w:pPr>
    </w:p>
    <w:tbl>
      <w:tblPr>
        <w:tblW w:w="5000" w:type="pct"/>
        <w:tblLayout w:type="fixed"/>
        <w:tblLook w:val="04A0" w:firstRow="1" w:lastRow="0" w:firstColumn="1" w:lastColumn="0" w:noHBand="0" w:noVBand="1"/>
      </w:tblPr>
      <w:tblGrid>
        <w:gridCol w:w="6830"/>
        <w:gridCol w:w="8638"/>
        <w:gridCol w:w="5679"/>
      </w:tblGrid>
      <w:tr w:rsidR="0021007C" w:rsidRPr="00D96E28" w14:paraId="4A0B8412" w14:textId="77777777" w:rsidTr="0053062C">
        <w:trPr>
          <w:trHeight w:val="237"/>
        </w:trPr>
        <w:tc>
          <w:tcPr>
            <w:tcW w:w="21147" w:type="dxa"/>
            <w:gridSpan w:val="3"/>
            <w:tcBorders>
              <w:bottom w:val="single" w:sz="4" w:space="0" w:color="000000"/>
            </w:tcBorders>
            <w:vAlign w:val="center"/>
          </w:tcPr>
          <w:p w14:paraId="5E1AD768" w14:textId="77777777" w:rsidR="0021007C" w:rsidRPr="00D96E28" w:rsidRDefault="00927E5C">
            <w:pPr>
              <w:pStyle w:val="NormalWeb"/>
              <w:spacing w:before="0" w:after="0"/>
              <w:rPr>
                <w:rFonts w:ascii="Arial" w:hAnsi="Arial" w:cs="Arial"/>
                <w:b/>
                <w:sz w:val="20"/>
                <w:szCs w:val="20"/>
                <w:u w:val="single"/>
                <w:lang w:val="en-GB"/>
              </w:rPr>
            </w:pPr>
            <w:r w:rsidRPr="00D96E28">
              <w:rPr>
                <w:rFonts w:ascii="Arial" w:hAnsi="Arial" w:cs="Arial"/>
                <w:b/>
                <w:sz w:val="20"/>
                <w:szCs w:val="20"/>
                <w:highlight w:val="yellow"/>
                <w:u w:val="single"/>
                <w:lang w:val="en-GB"/>
              </w:rPr>
              <w:t>PART  2:</w:t>
            </w:r>
          </w:p>
          <w:p w14:paraId="46C68C91" w14:textId="77777777" w:rsidR="0021007C" w:rsidRPr="00D96E28" w:rsidRDefault="0021007C">
            <w:pPr>
              <w:pStyle w:val="NormalWeb"/>
              <w:spacing w:before="0" w:after="0"/>
              <w:rPr>
                <w:rFonts w:ascii="Arial" w:hAnsi="Arial" w:cs="Arial"/>
                <w:b/>
                <w:sz w:val="20"/>
                <w:szCs w:val="20"/>
                <w:u w:val="single"/>
                <w:lang w:val="en-GB"/>
              </w:rPr>
            </w:pPr>
          </w:p>
        </w:tc>
      </w:tr>
      <w:tr w:rsidR="0021007C" w:rsidRPr="00D96E28" w14:paraId="1E8E45CB" w14:textId="77777777" w:rsidTr="0053062C">
        <w:trPr>
          <w:trHeight w:val="935"/>
        </w:trPr>
        <w:tc>
          <w:tcPr>
            <w:tcW w:w="6830" w:type="dxa"/>
            <w:tcBorders>
              <w:top w:val="single" w:sz="4" w:space="0" w:color="000000"/>
              <w:left w:val="single" w:sz="4" w:space="0" w:color="000000"/>
              <w:bottom w:val="single" w:sz="4" w:space="0" w:color="000000"/>
              <w:right w:val="single" w:sz="4" w:space="0" w:color="000000"/>
            </w:tcBorders>
            <w:vAlign w:val="center"/>
          </w:tcPr>
          <w:p w14:paraId="36D687DF" w14:textId="77777777" w:rsidR="0021007C" w:rsidRPr="00D96E28" w:rsidRDefault="0021007C">
            <w:pPr>
              <w:pStyle w:val="NormalWeb"/>
              <w:snapToGrid w:val="0"/>
              <w:spacing w:before="0" w:after="0"/>
              <w:rPr>
                <w:rFonts w:ascii="Arial" w:hAnsi="Arial" w:cs="Arial"/>
                <w:b/>
                <w:sz w:val="20"/>
                <w:szCs w:val="20"/>
                <w:u w:val="single"/>
                <w:lang w:val="en-GB"/>
              </w:rPr>
            </w:pPr>
          </w:p>
        </w:tc>
        <w:tc>
          <w:tcPr>
            <w:tcW w:w="8638" w:type="dxa"/>
            <w:tcBorders>
              <w:top w:val="single" w:sz="4" w:space="0" w:color="000000"/>
              <w:left w:val="single" w:sz="4" w:space="0" w:color="000000"/>
              <w:bottom w:val="single" w:sz="4" w:space="0" w:color="000000"/>
              <w:right w:val="single" w:sz="4" w:space="0" w:color="000000"/>
            </w:tcBorders>
          </w:tcPr>
          <w:p w14:paraId="5F274DFA" w14:textId="77777777" w:rsidR="0021007C" w:rsidRPr="00D96E28" w:rsidRDefault="00927E5C">
            <w:pPr>
              <w:pStyle w:val="Heading2"/>
              <w:jc w:val="left"/>
              <w:rPr>
                <w:rFonts w:ascii="Arial" w:hAnsi="Arial" w:cs="Arial"/>
                <w:lang w:val="en-GB"/>
              </w:rPr>
            </w:pPr>
            <w:r w:rsidRPr="00D96E28">
              <w:rPr>
                <w:rFonts w:ascii="Arial" w:hAnsi="Arial" w:cs="Arial"/>
                <w:lang w:val="en-GB"/>
              </w:rPr>
              <w:t>Reviewer’s comment</w:t>
            </w:r>
          </w:p>
        </w:tc>
        <w:tc>
          <w:tcPr>
            <w:tcW w:w="5679"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7531B" w14:textId="77777777" w:rsidR="0021007C" w:rsidRPr="00D96E28" w:rsidRDefault="00927E5C">
            <w:pPr>
              <w:spacing w:after="160" w:line="252" w:lineRule="auto"/>
              <w:rPr>
                <w:rFonts w:ascii="Arial" w:hAnsi="Arial" w:cs="Arial"/>
                <w:sz w:val="20"/>
                <w:szCs w:val="20"/>
              </w:rPr>
            </w:pPr>
            <w:r w:rsidRPr="00D96E28">
              <w:rPr>
                <w:rFonts w:ascii="Arial" w:eastAsia="Calibri" w:hAnsi="Arial" w:cs="Arial"/>
                <w:b/>
                <w:kern w:val="2"/>
                <w:sz w:val="20"/>
                <w:szCs w:val="20"/>
                <w:lang w:val="en-IN"/>
              </w:rPr>
              <w:t>Author’s Feedback</w:t>
            </w:r>
            <w:r w:rsidRPr="00D96E28">
              <w:rPr>
                <w:rFonts w:ascii="Arial" w:eastAsia="Calibri" w:hAnsi="Arial" w:cs="Arial"/>
                <w:kern w:val="2"/>
                <w:sz w:val="20"/>
                <w:szCs w:val="20"/>
                <w:lang w:val="en-IN"/>
              </w:rPr>
              <w:t xml:space="preserve"> (It is mandatory that authors should write his/her feedback here)</w:t>
            </w:r>
          </w:p>
          <w:p w14:paraId="226BD9C6" w14:textId="77777777" w:rsidR="0021007C" w:rsidRPr="00D96E28" w:rsidRDefault="0021007C">
            <w:pPr>
              <w:pStyle w:val="Heading2"/>
              <w:jc w:val="left"/>
              <w:rPr>
                <w:rFonts w:ascii="Arial" w:eastAsia="Calibri" w:hAnsi="Arial" w:cs="Arial"/>
                <w:b w:val="0"/>
                <w:kern w:val="2"/>
                <w:lang w:val="en-GB"/>
              </w:rPr>
            </w:pPr>
          </w:p>
        </w:tc>
      </w:tr>
      <w:tr w:rsidR="0021007C" w:rsidRPr="00D96E28" w14:paraId="5D9460DE" w14:textId="77777777" w:rsidTr="0053062C">
        <w:trPr>
          <w:trHeight w:val="697"/>
        </w:trPr>
        <w:tc>
          <w:tcPr>
            <w:tcW w:w="6830" w:type="dxa"/>
            <w:tcBorders>
              <w:top w:val="single" w:sz="4" w:space="0" w:color="000000"/>
              <w:left w:val="single" w:sz="4" w:space="0" w:color="000000"/>
              <w:bottom w:val="single" w:sz="4" w:space="0" w:color="000000"/>
              <w:right w:val="single" w:sz="4" w:space="0" w:color="000000"/>
            </w:tcBorders>
            <w:vAlign w:val="center"/>
          </w:tcPr>
          <w:p w14:paraId="53184474" w14:textId="77777777" w:rsidR="0021007C" w:rsidRPr="00D96E28" w:rsidRDefault="00927E5C">
            <w:pPr>
              <w:pStyle w:val="NormalWeb"/>
              <w:spacing w:before="0" w:after="0"/>
              <w:rPr>
                <w:rFonts w:ascii="Arial" w:hAnsi="Arial" w:cs="Arial"/>
                <w:b/>
                <w:sz w:val="20"/>
                <w:szCs w:val="20"/>
                <w:lang w:val="en-GB"/>
              </w:rPr>
            </w:pPr>
            <w:r w:rsidRPr="00D96E28">
              <w:rPr>
                <w:rFonts w:ascii="Arial" w:hAnsi="Arial" w:cs="Arial"/>
                <w:b/>
                <w:sz w:val="20"/>
                <w:szCs w:val="20"/>
                <w:lang w:val="en-GB"/>
              </w:rPr>
              <w:t>Are there ethical issues in this manuscript?</w:t>
            </w:r>
          </w:p>
          <w:p w14:paraId="6506E975" w14:textId="77777777" w:rsidR="0021007C" w:rsidRPr="00D96E28" w:rsidRDefault="0021007C">
            <w:pPr>
              <w:pStyle w:val="NormalWeb"/>
              <w:spacing w:before="0" w:after="0"/>
              <w:rPr>
                <w:rFonts w:ascii="Arial" w:hAnsi="Arial" w:cs="Arial"/>
                <w:b/>
                <w:sz w:val="20"/>
                <w:szCs w:val="20"/>
                <w:lang w:val="en-GB"/>
              </w:rPr>
            </w:pPr>
          </w:p>
        </w:tc>
        <w:tc>
          <w:tcPr>
            <w:tcW w:w="8638" w:type="dxa"/>
            <w:tcBorders>
              <w:top w:val="single" w:sz="4" w:space="0" w:color="000000"/>
              <w:left w:val="single" w:sz="4" w:space="0" w:color="000000"/>
              <w:bottom w:val="single" w:sz="4" w:space="0" w:color="000000"/>
              <w:right w:val="single" w:sz="4" w:space="0" w:color="000000"/>
            </w:tcBorders>
            <w:vAlign w:val="center"/>
          </w:tcPr>
          <w:p w14:paraId="55372D1B" w14:textId="77777777" w:rsidR="0021007C" w:rsidRPr="00D96E28" w:rsidRDefault="00927E5C">
            <w:pPr>
              <w:pStyle w:val="NormalWeb"/>
              <w:spacing w:before="0" w:after="0"/>
              <w:rPr>
                <w:rFonts w:ascii="Arial" w:hAnsi="Arial" w:cs="Arial"/>
                <w:sz w:val="20"/>
                <w:szCs w:val="20"/>
              </w:rPr>
            </w:pPr>
            <w:r w:rsidRPr="00D96E28">
              <w:rPr>
                <w:rFonts w:ascii="Arial" w:hAnsi="Arial" w:cs="Arial"/>
                <w:i/>
                <w:iCs/>
                <w:sz w:val="20"/>
                <w:szCs w:val="20"/>
                <w:u w:val="single"/>
                <w:lang w:val="en-GB"/>
              </w:rPr>
              <w:t xml:space="preserve">(If yes, </w:t>
            </w:r>
            <w:proofErr w:type="gramStart"/>
            <w:r w:rsidRPr="00D96E28">
              <w:rPr>
                <w:rFonts w:ascii="Arial" w:hAnsi="Arial" w:cs="Arial"/>
                <w:i/>
                <w:iCs/>
                <w:sz w:val="20"/>
                <w:szCs w:val="20"/>
                <w:u w:val="single"/>
                <w:lang w:val="en-GB"/>
              </w:rPr>
              <w:t>Kindly</w:t>
            </w:r>
            <w:proofErr w:type="gramEnd"/>
            <w:r w:rsidRPr="00D96E28">
              <w:rPr>
                <w:rFonts w:ascii="Arial" w:hAnsi="Arial" w:cs="Arial"/>
                <w:i/>
                <w:iCs/>
                <w:sz w:val="20"/>
                <w:szCs w:val="20"/>
                <w:u w:val="single"/>
                <w:lang w:val="en-GB"/>
              </w:rPr>
              <w:t xml:space="preserve"> please write down the ethical issues here in detail)</w:t>
            </w:r>
          </w:p>
          <w:p w14:paraId="40CA4B76" w14:textId="77777777" w:rsidR="0021007C" w:rsidRPr="00D96E28" w:rsidRDefault="00927E5C">
            <w:pPr>
              <w:pStyle w:val="NormalWeb"/>
              <w:spacing w:before="0" w:after="0"/>
              <w:rPr>
                <w:rFonts w:ascii="Arial" w:hAnsi="Arial" w:cs="Arial"/>
                <w:i/>
                <w:iCs/>
                <w:sz w:val="20"/>
                <w:szCs w:val="20"/>
                <w:u w:val="single"/>
                <w:lang w:val="en-GB"/>
              </w:rPr>
            </w:pPr>
            <w:r w:rsidRPr="00D96E28">
              <w:rPr>
                <w:rFonts w:ascii="Arial" w:hAnsi="Arial" w:cs="Arial"/>
                <w:i/>
                <w:iCs/>
                <w:sz w:val="20"/>
                <w:szCs w:val="20"/>
                <w:u w:val="single"/>
                <w:lang w:val="en-GB"/>
              </w:rPr>
              <w:t>No</w:t>
            </w:r>
          </w:p>
          <w:p w14:paraId="2BBDC1DD" w14:textId="77777777" w:rsidR="0021007C" w:rsidRPr="00D96E28" w:rsidRDefault="0021007C">
            <w:pPr>
              <w:pStyle w:val="NormalWeb"/>
              <w:spacing w:before="0" w:after="0"/>
              <w:rPr>
                <w:rFonts w:ascii="Arial" w:hAnsi="Arial" w:cs="Arial"/>
                <w:sz w:val="20"/>
                <w:szCs w:val="20"/>
                <w:lang w:val="en-GB"/>
              </w:rPr>
            </w:pPr>
          </w:p>
        </w:tc>
        <w:tc>
          <w:tcPr>
            <w:tcW w:w="567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9C30684" w14:textId="77777777" w:rsidR="0021007C" w:rsidRPr="00D96E28" w:rsidRDefault="0021007C">
            <w:pPr>
              <w:snapToGrid w:val="0"/>
              <w:rPr>
                <w:rFonts w:ascii="Arial" w:eastAsia="Arial Unicode MS;Arial" w:hAnsi="Arial" w:cs="Arial"/>
                <w:sz w:val="20"/>
                <w:szCs w:val="20"/>
                <w:lang w:val="en-GB"/>
              </w:rPr>
            </w:pPr>
          </w:p>
          <w:p w14:paraId="39DDB784" w14:textId="77777777" w:rsidR="0021007C" w:rsidRPr="00D96E28" w:rsidRDefault="0021007C">
            <w:pPr>
              <w:rPr>
                <w:rFonts w:ascii="Arial" w:eastAsia="Arial Unicode MS;Arial" w:hAnsi="Arial" w:cs="Arial"/>
                <w:sz w:val="20"/>
                <w:szCs w:val="20"/>
                <w:lang w:val="en-GB"/>
              </w:rPr>
            </w:pPr>
          </w:p>
          <w:p w14:paraId="09D61A53" w14:textId="77777777" w:rsidR="0021007C" w:rsidRPr="00D96E28" w:rsidRDefault="0021007C">
            <w:pPr>
              <w:rPr>
                <w:rFonts w:ascii="Arial" w:eastAsia="Arial Unicode MS;Arial" w:hAnsi="Arial" w:cs="Arial"/>
                <w:sz w:val="20"/>
                <w:szCs w:val="20"/>
                <w:lang w:val="en-GB"/>
              </w:rPr>
            </w:pPr>
          </w:p>
          <w:p w14:paraId="75BC8DAF" w14:textId="77777777" w:rsidR="0021007C" w:rsidRPr="00D96E28" w:rsidRDefault="0021007C">
            <w:pPr>
              <w:pStyle w:val="NormalWeb"/>
              <w:spacing w:before="0" w:after="0"/>
              <w:rPr>
                <w:rFonts w:ascii="Arial" w:hAnsi="Arial" w:cs="Arial"/>
                <w:sz w:val="20"/>
                <w:szCs w:val="20"/>
                <w:lang w:val="en-GB"/>
              </w:rPr>
            </w:pPr>
          </w:p>
        </w:tc>
      </w:tr>
    </w:tbl>
    <w:p w14:paraId="2344A438" w14:textId="3B6702FC" w:rsidR="0021007C" w:rsidRPr="00D96E28" w:rsidRDefault="0021007C">
      <w:pPr>
        <w:pStyle w:val="BodyText"/>
        <w:outlineLvl w:val="0"/>
        <w:rPr>
          <w:rFonts w:ascii="Arial" w:hAnsi="Arial" w:cs="Arial"/>
          <w:sz w:val="20"/>
          <w:szCs w:val="20"/>
          <w:lang w:val="en-GB"/>
        </w:rPr>
      </w:pPr>
    </w:p>
    <w:p w14:paraId="2599FBD1" w14:textId="77777777" w:rsidR="00D96E28" w:rsidRPr="00D96E28" w:rsidRDefault="00D96E28" w:rsidP="00D96E28">
      <w:pPr>
        <w:pStyle w:val="Affiliation"/>
        <w:spacing w:after="0" w:line="240" w:lineRule="auto"/>
        <w:jc w:val="left"/>
        <w:rPr>
          <w:rFonts w:ascii="Arial" w:hAnsi="Arial" w:cs="Arial"/>
          <w:b/>
          <w:u w:val="single"/>
        </w:rPr>
      </w:pPr>
      <w:r w:rsidRPr="00D96E28">
        <w:rPr>
          <w:rFonts w:ascii="Arial" w:hAnsi="Arial" w:cs="Arial"/>
          <w:b/>
          <w:u w:val="single"/>
        </w:rPr>
        <w:t>Reviewer details:</w:t>
      </w:r>
    </w:p>
    <w:p w14:paraId="79EA4CD1" w14:textId="1F5E4663" w:rsidR="00D96E28" w:rsidRPr="00D96E28" w:rsidRDefault="00D96E28">
      <w:pPr>
        <w:pStyle w:val="BodyText"/>
        <w:outlineLvl w:val="0"/>
        <w:rPr>
          <w:rFonts w:ascii="Arial" w:hAnsi="Arial" w:cs="Arial"/>
          <w:sz w:val="20"/>
          <w:szCs w:val="20"/>
          <w:lang w:val="en-GB"/>
        </w:rPr>
      </w:pPr>
    </w:p>
    <w:p w14:paraId="7EBF060C" w14:textId="66329FBB" w:rsidR="00D96E28" w:rsidRPr="00D96E28" w:rsidRDefault="00D96E28">
      <w:pPr>
        <w:pStyle w:val="BodyText"/>
        <w:outlineLvl w:val="0"/>
        <w:rPr>
          <w:rFonts w:ascii="Arial" w:hAnsi="Arial" w:cs="Arial"/>
          <w:b/>
          <w:sz w:val="20"/>
          <w:szCs w:val="20"/>
          <w:lang w:val="en-GB"/>
        </w:rPr>
      </w:pPr>
      <w:bookmarkStart w:id="1" w:name="_Hlk212549469"/>
      <w:r w:rsidRPr="00D96E28">
        <w:rPr>
          <w:rFonts w:ascii="Arial" w:hAnsi="Arial" w:cs="Arial"/>
          <w:b/>
          <w:sz w:val="20"/>
          <w:szCs w:val="20"/>
        </w:rPr>
        <w:t>Adam Alexander</w:t>
      </w:r>
      <w:r w:rsidRPr="00D96E28">
        <w:rPr>
          <w:rFonts w:ascii="Arial" w:hAnsi="Arial" w:cs="Arial"/>
          <w:b/>
          <w:sz w:val="20"/>
          <w:szCs w:val="20"/>
        </w:rPr>
        <w:t xml:space="preserve">, </w:t>
      </w:r>
      <w:r w:rsidRPr="00D96E28">
        <w:rPr>
          <w:rFonts w:ascii="Arial" w:hAnsi="Arial" w:cs="Arial"/>
          <w:b/>
          <w:sz w:val="20"/>
          <w:szCs w:val="20"/>
        </w:rPr>
        <w:t xml:space="preserve">United </w:t>
      </w:r>
      <w:proofErr w:type="spellStart"/>
      <w:r w:rsidRPr="00D96E28">
        <w:rPr>
          <w:rFonts w:ascii="Arial" w:hAnsi="Arial" w:cs="Arial"/>
          <w:b/>
          <w:sz w:val="20"/>
          <w:szCs w:val="20"/>
        </w:rPr>
        <w:t>Kingdom</w:t>
      </w:r>
      <w:bookmarkStart w:id="2" w:name="_GoBack"/>
      <w:bookmarkEnd w:id="1"/>
      <w:bookmarkEnd w:id="2"/>
      <w:proofErr w:type="spellEnd"/>
    </w:p>
    <w:sectPr w:rsidR="00D96E28" w:rsidRPr="00D96E28">
      <w:headerReference w:type="even" r:id="rId8"/>
      <w:headerReference w:type="default" r:id="rId9"/>
      <w:footerReference w:type="even" r:id="rId10"/>
      <w:footerReference w:type="default" r:id="rId11"/>
      <w:headerReference w:type="first" r:id="rId12"/>
      <w:footerReference w:type="first" r:id="rId13"/>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5EE3" w14:textId="77777777" w:rsidR="00D9443D" w:rsidRDefault="00D9443D">
      <w:r>
        <w:separator/>
      </w:r>
    </w:p>
  </w:endnote>
  <w:endnote w:type="continuationSeparator" w:id="0">
    <w:p w14:paraId="248C0CF1" w14:textId="77777777" w:rsidR="00D9443D" w:rsidRDefault="00D9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9D9A" w14:textId="77777777" w:rsidR="0021007C" w:rsidRDefault="00210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6EF3" w14:textId="77777777" w:rsidR="0021007C" w:rsidRDefault="00927E5C">
    <w:pPr>
      <w:pStyle w:val="Foote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1A86" w14:textId="77777777" w:rsidR="0021007C" w:rsidRDefault="00927E5C">
    <w:pPr>
      <w:pStyle w:val="Foote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3251F" w14:textId="77777777" w:rsidR="00D9443D" w:rsidRDefault="00D9443D">
      <w:r>
        <w:separator/>
      </w:r>
    </w:p>
  </w:footnote>
  <w:footnote w:type="continuationSeparator" w:id="0">
    <w:p w14:paraId="523DE3F5" w14:textId="77777777" w:rsidR="00D9443D" w:rsidRDefault="00D9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CB5C" w14:textId="77777777" w:rsidR="0021007C" w:rsidRDefault="00210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57F3" w14:textId="77777777" w:rsidR="0021007C" w:rsidRDefault="0021007C">
    <w:pPr>
      <w:jc w:val="center"/>
      <w:rPr>
        <w:rFonts w:ascii="Arial" w:hAnsi="Arial" w:cs="Arial"/>
        <w:b/>
        <w:bCs/>
        <w:color w:val="003399"/>
        <w:szCs w:val="20"/>
        <w:u w:val="single"/>
        <w:lang w:val="en-GB"/>
      </w:rPr>
    </w:pPr>
  </w:p>
  <w:p w14:paraId="5370F61E" w14:textId="77777777" w:rsidR="0021007C" w:rsidRDefault="00927E5C">
    <w:pPr>
      <w:spacing w:before="280" w:after="280"/>
    </w:pPr>
    <w:r>
      <w:rPr>
        <w:rFonts w:ascii="Arial" w:hAnsi="Arial" w:cs="Arial"/>
        <w:b/>
        <w:bCs/>
        <w:color w:val="003399"/>
        <w:u w:val="single"/>
        <w:lang w:val="en-GB"/>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914B" w14:textId="77777777" w:rsidR="0021007C" w:rsidRDefault="0021007C">
    <w:pPr>
      <w:jc w:val="center"/>
      <w:rPr>
        <w:rFonts w:ascii="Arial" w:hAnsi="Arial" w:cs="Arial"/>
        <w:b/>
        <w:bCs/>
        <w:color w:val="003399"/>
        <w:szCs w:val="20"/>
        <w:u w:val="single"/>
        <w:lang w:val="en-GB"/>
      </w:rPr>
    </w:pPr>
  </w:p>
  <w:p w14:paraId="614EECC5" w14:textId="77777777" w:rsidR="0021007C" w:rsidRDefault="00927E5C">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3DA"/>
    <w:multiLevelType w:val="multilevel"/>
    <w:tmpl w:val="7B5885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8F1A24"/>
    <w:multiLevelType w:val="multilevel"/>
    <w:tmpl w:val="17BA784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007C"/>
    <w:rsid w:val="0021007C"/>
    <w:rsid w:val="003B340E"/>
    <w:rsid w:val="0053062C"/>
    <w:rsid w:val="00927E5C"/>
    <w:rsid w:val="00A26876"/>
    <w:rsid w:val="00A71683"/>
    <w:rsid w:val="00AB55D0"/>
    <w:rsid w:val="00D9443D"/>
    <w:rsid w:val="00D96E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2827"/>
  <w15:docId w15:val="{1828893A-1C0E-422C-ABF5-9D3079C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uiPriority w:val="9"/>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character" w:customStyle="1" w:styleId="Heading1Char">
    <w:name w:val="Heading 1 Char"/>
    <w:qFormat/>
    <w:rPr>
      <w:rFonts w:ascii="Calibri Light" w:eastAsia="Times New Roman" w:hAnsi="Calibri Light" w:cs="Times New Roman"/>
      <w:b/>
      <w:bCs/>
      <w:kern w:val="2"/>
      <w:sz w:val="32"/>
      <w:szCs w:val="3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D96E28"/>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op.com/index.php/AJRRO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SDI 1137</cp:lastModifiedBy>
  <cp:revision>115</cp:revision>
  <dcterms:created xsi:type="dcterms:W3CDTF">2011-08-01T10:21:00Z</dcterms:created>
  <dcterms:modified xsi:type="dcterms:W3CDTF">2025-10-28T07:40:00Z</dcterms:modified>
  <dc:language>en-GB</dc:language>
</cp:coreProperties>
</file>