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F569" w14:textId="77777777" w:rsidR="0078565D" w:rsidRPr="0078565D" w:rsidRDefault="0078565D" w:rsidP="0078565D">
      <w:pPr>
        <w:pStyle w:val="Author"/>
        <w:rPr>
          <w:rFonts w:ascii="Arial" w:hAnsi="Arial" w:cs="Arial"/>
          <w:bCs/>
          <w:i/>
          <w:iCs/>
          <w:kern w:val="28"/>
          <w:sz w:val="32"/>
          <w:szCs w:val="18"/>
          <w:u w:val="single"/>
        </w:rPr>
      </w:pPr>
      <w:bookmarkStart w:id="0" w:name="_Hlk213659724"/>
      <w:r w:rsidRPr="0078565D">
        <w:rPr>
          <w:rFonts w:ascii="Arial" w:hAnsi="Arial" w:cs="Arial"/>
          <w:bCs/>
          <w:i/>
          <w:iCs/>
          <w:kern w:val="28"/>
          <w:sz w:val="32"/>
          <w:szCs w:val="18"/>
          <w:u w:val="single"/>
        </w:rPr>
        <w:t>Original Research Article</w:t>
      </w:r>
    </w:p>
    <w:p w14:paraId="5B7C27BD" w14:textId="77777777" w:rsidR="0078565D" w:rsidRDefault="0078565D" w:rsidP="00441B6F">
      <w:pPr>
        <w:pStyle w:val="Author"/>
        <w:spacing w:line="240" w:lineRule="auto"/>
        <w:rPr>
          <w:rFonts w:ascii="Arial" w:hAnsi="Arial" w:cs="Arial"/>
          <w:bCs/>
          <w:iCs/>
          <w:kern w:val="28"/>
          <w:sz w:val="36"/>
        </w:rPr>
      </w:pPr>
    </w:p>
    <w:p w14:paraId="55197F56" w14:textId="65AA90A6" w:rsidR="00163BC4" w:rsidRPr="00163BC4" w:rsidRDefault="009C5B41" w:rsidP="00441B6F">
      <w:pPr>
        <w:pStyle w:val="Author"/>
        <w:spacing w:line="240" w:lineRule="auto"/>
        <w:rPr>
          <w:rFonts w:ascii="Arial" w:hAnsi="Arial" w:cs="Arial"/>
          <w:bCs/>
          <w:iCs/>
          <w:kern w:val="28"/>
          <w:sz w:val="36"/>
        </w:rPr>
      </w:pPr>
      <w:r>
        <w:rPr>
          <w:rFonts w:ascii="Arial" w:hAnsi="Arial" w:cs="Arial"/>
          <w:bCs/>
          <w:iCs/>
          <w:kern w:val="28"/>
          <w:sz w:val="36"/>
        </w:rPr>
        <w:t xml:space="preserve">Characterization of </w:t>
      </w:r>
      <w:r w:rsidRPr="009C5B41">
        <w:rPr>
          <w:rFonts w:ascii="Arial" w:hAnsi="Arial" w:cs="Arial"/>
          <w:bCs/>
          <w:i/>
          <w:kern w:val="28"/>
          <w:sz w:val="36"/>
        </w:rPr>
        <w:t>Colletotrichum</w:t>
      </w:r>
      <w:r>
        <w:rPr>
          <w:rFonts w:ascii="Arial" w:hAnsi="Arial" w:cs="Arial"/>
          <w:bCs/>
          <w:iCs/>
          <w:kern w:val="28"/>
          <w:sz w:val="36"/>
        </w:rPr>
        <w:t xml:space="preserve"> Isolates: Causal Agents of Postharvest Anthracnose Disease of Avocado </w:t>
      </w:r>
      <w:proofErr w:type="spellStart"/>
      <w:proofErr w:type="gramStart"/>
      <w:r>
        <w:rPr>
          <w:rFonts w:ascii="Arial" w:hAnsi="Arial" w:cs="Arial"/>
          <w:bCs/>
          <w:iCs/>
          <w:kern w:val="28"/>
          <w:sz w:val="36"/>
        </w:rPr>
        <w:t>cv.Hass</w:t>
      </w:r>
      <w:proofErr w:type="spellEnd"/>
      <w:proofErr w:type="gramEnd"/>
      <w:r>
        <w:rPr>
          <w:rFonts w:ascii="Arial" w:hAnsi="Arial" w:cs="Arial"/>
          <w:bCs/>
          <w:iCs/>
          <w:kern w:val="28"/>
          <w:sz w:val="36"/>
        </w:rPr>
        <w:t xml:space="preserve"> in Myanmar</w:t>
      </w:r>
    </w:p>
    <w:bookmarkEnd w:id="0"/>
    <w:p w14:paraId="4E36EA92" w14:textId="77777777" w:rsidR="00A258C3" w:rsidRPr="00790ADA" w:rsidRDefault="00A258C3" w:rsidP="00441B6F">
      <w:pPr>
        <w:pStyle w:val="Author"/>
        <w:spacing w:line="240" w:lineRule="auto"/>
        <w:jc w:val="both"/>
        <w:rPr>
          <w:rFonts w:ascii="Arial" w:hAnsi="Arial" w:cs="Arial"/>
          <w:sz w:val="36"/>
        </w:rPr>
      </w:pPr>
    </w:p>
    <w:p w14:paraId="2083B277" w14:textId="77777777" w:rsidR="0078565D" w:rsidRPr="002D1D41" w:rsidRDefault="0078565D" w:rsidP="002D1D41">
      <w:pPr>
        <w:spacing w:line="276" w:lineRule="auto"/>
        <w:jc w:val="right"/>
        <w:rPr>
          <w:rFonts w:cs="Arial"/>
          <w:bCs/>
        </w:rPr>
      </w:pPr>
    </w:p>
    <w:p w14:paraId="30BA1554" w14:textId="1FA95577" w:rsidR="00B01FCD" w:rsidRPr="00FB3A86" w:rsidRDefault="004E4AE3" w:rsidP="00441B6F">
      <w:pPr>
        <w:pStyle w:val="Copyright"/>
        <w:spacing w:after="0" w:line="240" w:lineRule="auto"/>
        <w:jc w:val="both"/>
        <w:rPr>
          <w:rFonts w:ascii="Arial" w:hAnsi="Arial" w:cs="Arial"/>
        </w:rPr>
        <w:sectPr w:rsidR="00B01FCD" w:rsidRPr="00FB3A86" w:rsidSect="006C46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BF7D0D" wp14:editId="7351AEBC">
                <wp:extent cx="5303520" cy="635"/>
                <wp:effectExtent l="11430" t="13335" r="9525" b="15240"/>
                <wp:docPr id="867811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EF395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765CF50" w14:textId="3B58F7EB"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3F36F8A" w14:textId="77777777" w:rsidTr="001E44FE">
        <w:tc>
          <w:tcPr>
            <w:tcW w:w="9576" w:type="dxa"/>
            <w:shd w:val="clear" w:color="auto" w:fill="F2F2F2"/>
          </w:tcPr>
          <w:p w14:paraId="449003ED" w14:textId="6CA3508E" w:rsidR="00505F06" w:rsidRPr="00225AA1" w:rsidRDefault="00225AA1" w:rsidP="00062855">
            <w:pPr>
              <w:spacing w:line="360" w:lineRule="auto"/>
              <w:jc w:val="both"/>
              <w:rPr>
                <w:rFonts w:cs="Arial"/>
                <w:lang w:val="en-AU" w:eastAsia="zh-CN" w:bidi="th-TH"/>
              </w:rPr>
            </w:pPr>
            <w:r w:rsidRPr="00700EE7">
              <w:rPr>
                <w:rFonts w:cs="Arial"/>
                <w:lang w:val="en-AU" w:eastAsia="zh-CN" w:bidi="th-TH"/>
              </w:rPr>
              <w:t xml:space="preserve">Postharvest losses associated with anthracnose disease of avocado fruit have been studied in all avocado-growing countries in the world. In Myanmar, anthracnose is one of the most significant post-harvest diseases affecting avocado fruits; however, the causal agent of this disease </w:t>
            </w:r>
            <w:r>
              <w:rPr>
                <w:rFonts w:cs="Arial"/>
                <w:lang w:val="en-AU" w:eastAsia="zh-CN" w:bidi="th-TH"/>
              </w:rPr>
              <w:t>remains unidentified</w:t>
            </w:r>
            <w:r w:rsidRPr="00700EE7">
              <w:rPr>
                <w:rFonts w:cs="Arial"/>
                <w:lang w:val="en-AU" w:eastAsia="zh-CN" w:bidi="th-TH"/>
              </w:rPr>
              <w:t xml:space="preserve">. This study aimed to </w:t>
            </w:r>
            <w:r>
              <w:rPr>
                <w:rFonts w:cs="Arial"/>
                <w:lang w:val="en-AU" w:eastAsia="zh-CN" w:bidi="th-TH"/>
              </w:rPr>
              <w:t>determine</w:t>
            </w:r>
            <w:r w:rsidRPr="00700EE7">
              <w:rPr>
                <w:rFonts w:cs="Arial"/>
                <w:lang w:val="en-AU" w:eastAsia="zh-CN" w:bidi="th-TH"/>
              </w:rPr>
              <w:t xml:space="preserve"> the fungal pathogen that causes anthracnose disease in the avocado cv</w:t>
            </w:r>
            <w:r>
              <w:rPr>
                <w:rFonts w:cs="Arial"/>
                <w:lang w:val="en-AU" w:eastAsia="zh-CN" w:bidi="th-TH"/>
              </w:rPr>
              <w:t>. Hass</w:t>
            </w:r>
            <w:r w:rsidRPr="00700EE7">
              <w:rPr>
                <w:rFonts w:cs="Arial"/>
                <w:lang w:val="en-AU" w:eastAsia="zh-CN" w:bidi="th-TH"/>
              </w:rPr>
              <w:t xml:space="preserve"> through pathogenicity test, morphological characterization, and molecular identification in Myanmar. Avocado fruits showing typical symptoms of anthracnose disease were collected from three commercial avocado orchards, Taunggyi, He Hoe in Southern Shan State, and </w:t>
            </w:r>
            <w:proofErr w:type="spellStart"/>
            <w:r w:rsidRPr="00700EE7">
              <w:rPr>
                <w:rFonts w:cs="Arial"/>
                <w:lang w:val="en-AU" w:eastAsia="zh-CN" w:bidi="th-TH"/>
              </w:rPr>
              <w:t>Pyin</w:t>
            </w:r>
            <w:proofErr w:type="spellEnd"/>
            <w:r w:rsidRPr="00700EE7">
              <w:rPr>
                <w:rFonts w:cs="Arial"/>
                <w:lang w:val="en-AU" w:eastAsia="zh-CN" w:bidi="th-TH"/>
              </w:rPr>
              <w:t xml:space="preserve"> </w:t>
            </w:r>
            <w:proofErr w:type="spellStart"/>
            <w:r w:rsidRPr="00700EE7">
              <w:rPr>
                <w:rFonts w:cs="Arial"/>
                <w:lang w:val="en-AU" w:eastAsia="zh-CN" w:bidi="th-TH"/>
              </w:rPr>
              <w:t>Oo</w:t>
            </w:r>
            <w:proofErr w:type="spellEnd"/>
            <w:r w:rsidRPr="00700EE7">
              <w:rPr>
                <w:rFonts w:cs="Arial"/>
                <w:lang w:val="en-AU" w:eastAsia="zh-CN" w:bidi="th-TH"/>
              </w:rPr>
              <w:t xml:space="preserve"> </w:t>
            </w:r>
            <w:proofErr w:type="spellStart"/>
            <w:r w:rsidRPr="00700EE7">
              <w:rPr>
                <w:rFonts w:cs="Arial"/>
                <w:lang w:val="en-AU" w:eastAsia="zh-CN" w:bidi="th-TH"/>
              </w:rPr>
              <w:t>Lwin</w:t>
            </w:r>
            <w:proofErr w:type="spellEnd"/>
            <w:r w:rsidRPr="00700EE7">
              <w:rPr>
                <w:rFonts w:cs="Arial"/>
                <w:lang w:val="en-AU" w:eastAsia="zh-CN" w:bidi="th-TH"/>
              </w:rPr>
              <w:t xml:space="preserve"> in Mandalay region in Myanmar. Three </w:t>
            </w:r>
            <w:r w:rsidRPr="00700EE7">
              <w:rPr>
                <w:rFonts w:cs="Arial"/>
                <w:i/>
                <w:iCs/>
                <w:lang w:val="en-AU" w:eastAsia="zh-CN" w:bidi="th-TH"/>
              </w:rPr>
              <w:t>Colletotrichum</w:t>
            </w:r>
            <w:r w:rsidRPr="00700EE7">
              <w:rPr>
                <w:rFonts w:cs="Arial"/>
                <w:lang w:val="en-AU" w:eastAsia="zh-CN" w:bidi="th-TH"/>
              </w:rPr>
              <w:t xml:space="preserve"> isolates were obtained, namely TG, POL</w:t>
            </w:r>
            <w:r>
              <w:rPr>
                <w:rFonts w:cs="Arial"/>
                <w:lang w:val="en-AU" w:eastAsia="zh-CN" w:bidi="th-TH"/>
              </w:rPr>
              <w:t>,</w:t>
            </w:r>
            <w:r w:rsidRPr="00700EE7">
              <w:rPr>
                <w:rFonts w:cs="Arial"/>
                <w:lang w:val="en-AU" w:eastAsia="zh-CN" w:bidi="th-TH"/>
              </w:rPr>
              <w:t xml:space="preserve"> and HH. In the pathogenicity test</w:t>
            </w:r>
            <w:r>
              <w:rPr>
                <w:rFonts w:cs="Arial"/>
                <w:lang w:val="en-AU" w:eastAsia="zh-CN" w:bidi="th-TH"/>
              </w:rPr>
              <w:t xml:space="preserve">, all isolates were pathogenic. The TG </w:t>
            </w:r>
            <w:r w:rsidRPr="00D91979">
              <w:rPr>
                <w:rFonts w:cs="Arial"/>
                <w:i/>
                <w:iCs/>
                <w:lang w:val="en-AU" w:eastAsia="zh-CN" w:bidi="th-TH"/>
              </w:rPr>
              <w:t>Colletotrichum</w:t>
            </w:r>
            <w:r>
              <w:rPr>
                <w:rFonts w:cs="Arial"/>
                <w:lang w:val="en-AU" w:eastAsia="zh-CN" w:bidi="th-TH"/>
              </w:rPr>
              <w:t xml:space="preserve"> isolate showed the most virulent pathogenicity, indicated by the largest lesion diameter (4.06±0.15</w:t>
            </w:r>
            <w:commentRangeStart w:id="1"/>
            <w:r>
              <w:rPr>
                <w:rFonts w:cs="Arial"/>
                <w:lang w:val="en-AU" w:eastAsia="zh-CN" w:bidi="th-TH"/>
              </w:rPr>
              <w:t xml:space="preserve"> c</w:t>
            </w:r>
            <w:r w:rsidR="00DB7AB0">
              <w:rPr>
                <w:rFonts w:cs="Arial"/>
                <w:lang w:val="en-AU" w:eastAsia="zh-CN" w:bidi="th-TH"/>
              </w:rPr>
              <w:t xml:space="preserve"> </w:t>
            </w:r>
            <w:commentRangeEnd w:id="1"/>
            <w:r w:rsidR="00DB7AB0">
              <w:rPr>
                <w:rStyle w:val="CommentReference"/>
                <w:rFonts w:ascii="Times New Roman" w:hAnsi="Times New Roman"/>
                <w:lang w:val="nb-NO" w:eastAsia="nb-NO"/>
              </w:rPr>
              <w:commentReference w:id="1"/>
            </w:r>
            <w:r w:rsidR="00DB7AB0">
              <w:rPr>
                <w:rFonts w:cs="Arial"/>
                <w:lang w:val="en-AU" w:eastAsia="zh-CN" w:bidi="th-TH"/>
              </w:rPr>
              <w:t>a</w:t>
            </w:r>
            <w:r>
              <w:rPr>
                <w:rFonts w:cs="Arial"/>
                <w:lang w:val="en-AU" w:eastAsia="zh-CN" w:bidi="th-TH"/>
              </w:rPr>
              <w:t>mong all isolates (2.35±0.19 and 2.25±0.18 cm for POL and HH, respectively)</w:t>
            </w:r>
            <w:r w:rsidRPr="00700EE7">
              <w:rPr>
                <w:rFonts w:cs="Arial"/>
                <w:lang w:val="en-AU" w:eastAsia="zh-CN" w:bidi="th-TH"/>
              </w:rPr>
              <w:t xml:space="preserve">. Based on the cultural characterization, these three isolates were morphologically identified as </w:t>
            </w:r>
            <w:r w:rsidRPr="00700EE7">
              <w:rPr>
                <w:rFonts w:cs="Arial"/>
                <w:i/>
                <w:iCs/>
                <w:lang w:val="en-AU" w:eastAsia="zh-CN" w:bidi="th-TH"/>
              </w:rPr>
              <w:t>Colletotrichum</w:t>
            </w:r>
            <w:r w:rsidRPr="00700EE7">
              <w:rPr>
                <w:rFonts w:cs="Arial"/>
                <w:lang w:val="en-AU" w:eastAsia="zh-CN" w:bidi="th-TH"/>
              </w:rPr>
              <w:t xml:space="preserve"> spp. They were primarily whitish</w:t>
            </w:r>
            <w:r w:rsidR="00674A7C">
              <w:rPr>
                <w:rFonts w:cs="Arial"/>
                <w:lang w:val="en-AU" w:eastAsia="zh-CN" w:bidi="th-TH"/>
              </w:rPr>
              <w:t xml:space="preserve"> to greyish in </w:t>
            </w:r>
            <w:proofErr w:type="spellStart"/>
            <w:r w:rsidR="00674A7C">
              <w:rPr>
                <w:rFonts w:cs="Arial"/>
                <w:lang w:val="en-AU" w:eastAsia="zh-CN" w:bidi="th-TH"/>
              </w:rPr>
              <w:t>color</w:t>
            </w:r>
            <w:proofErr w:type="spellEnd"/>
            <w:r w:rsidR="00674A7C">
              <w:rPr>
                <w:rFonts w:cs="Arial"/>
                <w:lang w:val="en-AU" w:eastAsia="zh-CN" w:bidi="th-TH"/>
              </w:rPr>
              <w:t>, with a white-to-black</w:t>
            </w:r>
            <w:r w:rsidRPr="00700EE7">
              <w:rPr>
                <w:rFonts w:cs="Arial"/>
                <w:lang w:val="en-AU" w:eastAsia="zh-CN" w:bidi="th-TH"/>
              </w:rPr>
              <w:t xml:space="preserve"> circular zone on the reverse side and a cottony, fluffy texture on the upper side. The shape of conidia was cylindrical and straight with rounded ends. The mycelial growth rate of the TG isolate is 11.92±0.32</w:t>
            </w:r>
            <w:r>
              <w:rPr>
                <w:rFonts w:cs="Arial"/>
                <w:lang w:val="en-AU" w:eastAsia="zh-CN" w:bidi="th-TH"/>
              </w:rPr>
              <w:t xml:space="preserve"> </w:t>
            </w:r>
            <w:r w:rsidRPr="00700EE7">
              <w:rPr>
                <w:rFonts w:cs="Arial"/>
                <w:lang w:val="en-AU" w:eastAsia="zh-CN" w:bidi="th-TH"/>
              </w:rPr>
              <w:t>mmday</w:t>
            </w:r>
            <w:r w:rsidRPr="00700EE7">
              <w:rPr>
                <w:rFonts w:cs="Arial"/>
                <w:vertAlign w:val="superscript"/>
                <w:lang w:val="en-AU" w:eastAsia="zh-CN" w:bidi="th-TH"/>
              </w:rPr>
              <w:t>-1</w:t>
            </w:r>
            <w:r w:rsidRPr="00700EE7">
              <w:rPr>
                <w:rFonts w:cs="Arial"/>
                <w:lang w:val="en-AU" w:eastAsia="zh-CN" w:bidi="th-TH"/>
              </w:rPr>
              <w:t xml:space="preserve"> and significantly different from other isolates, POL and HH (</w:t>
            </w:r>
            <w:r w:rsidRPr="00700EE7">
              <w:rPr>
                <w:rFonts w:cs="Arial"/>
                <w:lang w:eastAsia="zh-CN" w:bidi="th-TH"/>
              </w:rPr>
              <w:t>9.83±0.24,</w:t>
            </w:r>
            <w:r w:rsidRPr="00700EE7">
              <w:rPr>
                <w:rFonts w:cs="Arial"/>
                <w:lang w:val="en-AU" w:eastAsia="zh-CN" w:bidi="th-TH"/>
              </w:rPr>
              <w:t>10.60</w:t>
            </w:r>
            <w:r w:rsidRPr="00700EE7">
              <w:rPr>
                <w:rFonts w:cs="Arial"/>
                <w:lang w:eastAsia="zh-CN" w:bidi="th-TH"/>
              </w:rPr>
              <w:t>±0.24</w:t>
            </w:r>
            <w:r w:rsidRPr="00700EE7">
              <w:rPr>
                <w:rFonts w:cs="Arial"/>
                <w:lang w:val="en-AU" w:eastAsia="zh-CN" w:bidi="th-TH"/>
              </w:rPr>
              <w:t>mmday</w:t>
            </w:r>
            <w:r w:rsidRPr="00700EE7">
              <w:rPr>
                <w:rFonts w:cs="Arial"/>
                <w:vertAlign w:val="superscript"/>
                <w:lang w:val="en-AU" w:eastAsia="zh-CN" w:bidi="th-TH"/>
              </w:rPr>
              <w:t>-1</w:t>
            </w:r>
            <w:r w:rsidRPr="00700EE7">
              <w:rPr>
                <w:rFonts w:cs="Arial"/>
                <w:lang w:eastAsia="zh-CN" w:bidi="th-TH"/>
              </w:rPr>
              <w:t>) respectively.</w:t>
            </w:r>
            <w:r w:rsidRPr="00700EE7">
              <w:rPr>
                <w:rFonts w:cs="Arial"/>
              </w:rPr>
              <w:t xml:space="preserve"> </w:t>
            </w:r>
            <w:r w:rsidRPr="00700EE7">
              <w:rPr>
                <w:rFonts w:cs="Arial"/>
                <w:lang w:val="en-AU" w:eastAsia="zh-CN" w:bidi="th-TH"/>
              </w:rPr>
              <w:t xml:space="preserve">In the molecular identification, all isolates were identified as </w:t>
            </w:r>
            <w:r w:rsidRPr="00700EE7">
              <w:rPr>
                <w:rFonts w:cs="Arial"/>
                <w:i/>
                <w:iCs/>
                <w:lang w:val="en-AU" w:eastAsia="zh-CN" w:bidi="th-TH"/>
              </w:rPr>
              <w:t xml:space="preserve">C. </w:t>
            </w:r>
            <w:proofErr w:type="spellStart"/>
            <w:r w:rsidRPr="00700EE7">
              <w:rPr>
                <w:rFonts w:cs="Arial"/>
                <w:i/>
                <w:iCs/>
                <w:lang w:val="en-AU" w:eastAsia="zh-CN" w:bidi="th-TH"/>
              </w:rPr>
              <w:t>gloeosporioides</w:t>
            </w:r>
            <w:proofErr w:type="spellEnd"/>
            <w:r w:rsidRPr="00700EE7">
              <w:rPr>
                <w:rFonts w:cs="Arial"/>
                <w:lang w:val="en-AU" w:eastAsia="zh-CN" w:bidi="th-TH"/>
              </w:rPr>
              <w:t xml:space="preserve"> using ITS4, species-specific primers </w:t>
            </w:r>
            <w:proofErr w:type="spellStart"/>
            <w:r w:rsidRPr="00700EE7">
              <w:rPr>
                <w:rFonts w:cs="Arial"/>
                <w:lang w:val="en-AU" w:eastAsia="zh-CN" w:bidi="th-TH"/>
              </w:rPr>
              <w:t>CgInt</w:t>
            </w:r>
            <w:proofErr w:type="spellEnd"/>
            <w:r w:rsidRPr="00700EE7">
              <w:rPr>
                <w:rFonts w:cs="Arial"/>
                <w:lang w:val="en-AU" w:eastAsia="zh-CN" w:bidi="th-TH"/>
              </w:rPr>
              <w:t xml:space="preserve"> for </w:t>
            </w:r>
            <w:proofErr w:type="spellStart"/>
            <w:proofErr w:type="gramStart"/>
            <w:r>
              <w:rPr>
                <w:rFonts w:cs="Arial"/>
                <w:lang w:val="en-AU" w:eastAsia="zh-CN" w:bidi="th-TH"/>
              </w:rPr>
              <w:t>C.</w:t>
            </w:r>
            <w:r w:rsidRPr="00700EE7">
              <w:rPr>
                <w:rFonts w:cs="Arial"/>
                <w:i/>
                <w:iCs/>
                <w:lang w:val="en-AU" w:eastAsia="zh-CN" w:bidi="th-TH"/>
              </w:rPr>
              <w:t>gloeosporioides</w:t>
            </w:r>
            <w:proofErr w:type="spellEnd"/>
            <w:proofErr w:type="gramEnd"/>
            <w:r w:rsidRPr="00700EE7">
              <w:rPr>
                <w:rFonts w:cs="Arial"/>
                <w:lang w:val="en-AU" w:eastAsia="zh-CN" w:bidi="th-TH"/>
              </w:rPr>
              <w:t xml:space="preserve"> and </w:t>
            </w:r>
            <w:proofErr w:type="spellStart"/>
            <w:r w:rsidRPr="00700EE7">
              <w:rPr>
                <w:rFonts w:cs="Arial"/>
                <w:lang w:val="en-AU" w:eastAsia="zh-CN" w:bidi="th-TH"/>
              </w:rPr>
              <w:t>CaInt</w:t>
            </w:r>
            <w:proofErr w:type="spellEnd"/>
            <w:r w:rsidRPr="00700EE7">
              <w:rPr>
                <w:rFonts w:cs="Arial"/>
                <w:lang w:val="en-AU" w:eastAsia="zh-CN" w:bidi="th-TH"/>
              </w:rPr>
              <w:t xml:space="preserve"> for </w:t>
            </w:r>
            <w:r w:rsidRPr="00700EE7">
              <w:rPr>
                <w:rFonts w:cs="Arial"/>
                <w:i/>
                <w:iCs/>
                <w:lang w:val="en-AU" w:eastAsia="zh-CN" w:bidi="th-TH"/>
              </w:rPr>
              <w:t xml:space="preserve">C. </w:t>
            </w:r>
            <w:proofErr w:type="spellStart"/>
            <w:r w:rsidRPr="00700EE7">
              <w:rPr>
                <w:rFonts w:cs="Arial"/>
                <w:i/>
                <w:iCs/>
                <w:lang w:val="en-AU" w:eastAsia="zh-CN" w:bidi="th-TH"/>
              </w:rPr>
              <w:t>acutatum</w:t>
            </w:r>
            <w:proofErr w:type="spellEnd"/>
            <w:r w:rsidRPr="00700EE7">
              <w:rPr>
                <w:rFonts w:cs="Arial"/>
                <w:lang w:val="en-AU" w:eastAsia="zh-CN" w:bidi="th-TH"/>
              </w:rPr>
              <w:t xml:space="preserve">. This study investigated that this is the first report of </w:t>
            </w:r>
            <w:proofErr w:type="spellStart"/>
            <w:r w:rsidRPr="00700EE7">
              <w:rPr>
                <w:rFonts w:cs="Arial"/>
                <w:i/>
                <w:iCs/>
                <w:lang w:val="en-AU" w:eastAsia="zh-CN" w:bidi="th-TH"/>
              </w:rPr>
              <w:t>C.gloeosporioides</w:t>
            </w:r>
            <w:proofErr w:type="spellEnd"/>
            <w:r w:rsidRPr="00700EE7">
              <w:rPr>
                <w:rFonts w:cs="Arial"/>
                <w:i/>
                <w:iCs/>
                <w:lang w:val="en-AU" w:eastAsia="zh-CN" w:bidi="th-TH"/>
              </w:rPr>
              <w:t xml:space="preserve"> </w:t>
            </w:r>
            <w:r w:rsidRPr="00700EE7">
              <w:rPr>
                <w:rFonts w:cs="Arial"/>
                <w:lang w:val="en-AU" w:eastAsia="zh-CN" w:bidi="th-TH"/>
              </w:rPr>
              <w:t>causing postharvest anthracnose disease in avocado cv.</w:t>
            </w:r>
            <w:r>
              <w:rPr>
                <w:rFonts w:cs="Arial"/>
                <w:lang w:val="en-AU" w:eastAsia="zh-CN" w:bidi="th-TH"/>
              </w:rPr>
              <w:t xml:space="preserve"> </w:t>
            </w:r>
            <w:r w:rsidRPr="00700EE7">
              <w:rPr>
                <w:rFonts w:cs="Arial"/>
                <w:lang w:val="en-AU" w:eastAsia="zh-CN" w:bidi="th-TH"/>
              </w:rPr>
              <w:t>Hass in Myanmar.</w:t>
            </w:r>
          </w:p>
        </w:tc>
      </w:tr>
    </w:tbl>
    <w:p w14:paraId="31A375B1" w14:textId="5D60A5C5" w:rsidR="00790ADA" w:rsidRDefault="00A24E7E" w:rsidP="00441B6F">
      <w:pPr>
        <w:pStyle w:val="Body"/>
        <w:spacing w:after="0"/>
        <w:rPr>
          <w:rFonts w:ascii="Arial" w:hAnsi="Arial" w:cs="Arial"/>
          <w:lang w:val="en-AU" w:eastAsia="zh-CN" w:bidi="th-TH"/>
        </w:rPr>
      </w:pPr>
      <w:r w:rsidRPr="00BF23D0">
        <w:rPr>
          <w:rFonts w:ascii="Arial" w:hAnsi="Arial" w:cs="Arial"/>
          <w:b/>
          <w:bCs/>
          <w:i/>
        </w:rPr>
        <w:t xml:space="preserve">Keywords: </w:t>
      </w:r>
      <w:r w:rsidR="002D1D41" w:rsidRPr="00A37174">
        <w:rPr>
          <w:rFonts w:ascii="Arial" w:hAnsi="Arial" w:cs="Arial"/>
          <w:lang w:val="en-AU" w:eastAsia="zh-CN" w:bidi="th-TH"/>
        </w:rPr>
        <w:t xml:space="preserve">Avocado, Anthracnose, </w:t>
      </w:r>
      <w:r w:rsidR="002D1D41" w:rsidRPr="00A37174">
        <w:rPr>
          <w:rFonts w:ascii="Arial" w:hAnsi="Arial" w:cs="Arial"/>
          <w:i/>
          <w:iCs/>
          <w:lang w:val="en-AU" w:eastAsia="zh-CN" w:bidi="th-TH"/>
        </w:rPr>
        <w:t xml:space="preserve">C. </w:t>
      </w:r>
      <w:proofErr w:type="spellStart"/>
      <w:r w:rsidR="002D1D41" w:rsidRPr="00A37174">
        <w:rPr>
          <w:rFonts w:ascii="Arial" w:hAnsi="Arial" w:cs="Arial"/>
          <w:i/>
          <w:iCs/>
          <w:lang w:val="en-AU" w:eastAsia="zh-CN" w:bidi="th-TH"/>
        </w:rPr>
        <w:t>gloeosporiodes</w:t>
      </w:r>
      <w:proofErr w:type="spellEnd"/>
      <w:r w:rsidR="002D1D41" w:rsidRPr="00A37174">
        <w:rPr>
          <w:rFonts w:ascii="Arial" w:hAnsi="Arial" w:cs="Arial"/>
          <w:i/>
          <w:iCs/>
          <w:lang w:val="en-AU" w:eastAsia="zh-CN" w:bidi="th-TH"/>
        </w:rPr>
        <w:t xml:space="preserve">, C. </w:t>
      </w:r>
      <w:proofErr w:type="spellStart"/>
      <w:r w:rsidR="002D1D41" w:rsidRPr="00A37174">
        <w:rPr>
          <w:rFonts w:ascii="Arial" w:hAnsi="Arial" w:cs="Arial"/>
          <w:i/>
          <w:iCs/>
          <w:lang w:val="en-AU" w:eastAsia="zh-CN" w:bidi="th-TH"/>
        </w:rPr>
        <w:t>acutatum</w:t>
      </w:r>
      <w:proofErr w:type="spellEnd"/>
      <w:r w:rsidR="002D1D41" w:rsidRPr="00A37174">
        <w:rPr>
          <w:rFonts w:ascii="Arial" w:hAnsi="Arial" w:cs="Arial"/>
          <w:i/>
          <w:iCs/>
          <w:lang w:val="en-AU" w:eastAsia="zh-CN" w:bidi="th-TH"/>
        </w:rPr>
        <w:t xml:space="preserve">, </w:t>
      </w:r>
      <w:r w:rsidR="002D1D41" w:rsidRPr="00A37174">
        <w:rPr>
          <w:rFonts w:ascii="Arial" w:hAnsi="Arial" w:cs="Arial"/>
          <w:lang w:val="en-AU" w:eastAsia="zh-CN" w:bidi="th-TH"/>
        </w:rPr>
        <w:t>Characterization</w:t>
      </w:r>
    </w:p>
    <w:p w14:paraId="5FC45FFD" w14:textId="0BA35C8F" w:rsidR="006C46A4" w:rsidRDefault="006C46A4" w:rsidP="00441B6F">
      <w:pPr>
        <w:pStyle w:val="Body"/>
        <w:spacing w:after="0"/>
        <w:rPr>
          <w:rFonts w:ascii="Arial" w:hAnsi="Arial" w:cs="Arial"/>
          <w:lang w:val="en-AU" w:eastAsia="zh-CN" w:bidi="th-TH"/>
        </w:rPr>
      </w:pPr>
    </w:p>
    <w:p w14:paraId="15227FCA" w14:textId="678D37CE" w:rsidR="006C46A4" w:rsidRDefault="006C46A4" w:rsidP="00441B6F">
      <w:pPr>
        <w:pStyle w:val="Body"/>
        <w:spacing w:after="0"/>
        <w:rPr>
          <w:rFonts w:ascii="Arial" w:hAnsi="Arial" w:cs="Arial"/>
          <w:lang w:val="en-AU" w:eastAsia="zh-CN" w:bidi="th-TH"/>
        </w:rPr>
      </w:pPr>
    </w:p>
    <w:p w14:paraId="2FA2C85B" w14:textId="77777777" w:rsidR="006C46A4" w:rsidRDefault="006C46A4" w:rsidP="00441B6F">
      <w:pPr>
        <w:pStyle w:val="Body"/>
        <w:spacing w:after="0"/>
        <w:rPr>
          <w:rFonts w:ascii="Arial" w:hAnsi="Arial" w:cs="Arial"/>
          <w:lang w:val="en-AU" w:eastAsia="zh-CN" w:bidi="th-TH"/>
        </w:rPr>
      </w:pPr>
    </w:p>
    <w:p w14:paraId="1B6383C8" w14:textId="77777777" w:rsidR="00511D24" w:rsidRPr="00BF23D0" w:rsidRDefault="00511D24" w:rsidP="00441B6F">
      <w:pPr>
        <w:pStyle w:val="Body"/>
        <w:spacing w:after="0"/>
        <w:rPr>
          <w:rFonts w:ascii="Arial" w:hAnsi="Arial" w:cs="Arial"/>
          <w:b/>
          <w:bCs/>
          <w:i/>
        </w:rPr>
      </w:pPr>
    </w:p>
    <w:p w14:paraId="25A795A5" w14:textId="5F80E2D8" w:rsidR="00410246" w:rsidRDefault="00410246" w:rsidP="00762C83">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2924AAF7" w14:textId="77777777" w:rsidR="00410246" w:rsidRPr="00895EB7" w:rsidRDefault="00410246" w:rsidP="00410246">
      <w:pPr>
        <w:spacing w:line="360" w:lineRule="auto"/>
        <w:ind w:firstLine="720"/>
        <w:jc w:val="both"/>
        <w:rPr>
          <w:rFonts w:ascii="Arial" w:hAnsi="Arial" w:cs="Arial"/>
          <w:lang w:val="en-AU" w:eastAsia="zh-CN" w:bidi="th-TH"/>
        </w:rPr>
      </w:pPr>
      <w:r w:rsidRPr="00895EB7">
        <w:rPr>
          <w:rFonts w:ascii="Arial" w:hAnsi="Arial" w:cs="Arial"/>
          <w:lang w:val="en-AU" w:eastAsia="zh-CN" w:bidi="th-TH"/>
        </w:rPr>
        <w:t xml:space="preserve">Avocado </w:t>
      </w:r>
      <w:r w:rsidRPr="00895EB7">
        <w:rPr>
          <w:rFonts w:ascii="Arial" w:eastAsia="DengXian" w:hAnsi="Arial" w:cs="Arial"/>
          <w:bCs/>
          <w:lang w:eastAsia="zh-CN" w:bidi="th-TH"/>
        </w:rPr>
        <w:t>(</w:t>
      </w:r>
      <w:proofErr w:type="spellStart"/>
      <w:r w:rsidRPr="00895EB7">
        <w:rPr>
          <w:rFonts w:ascii="Arial" w:eastAsia="DengXian" w:hAnsi="Arial" w:cs="Arial"/>
          <w:bCs/>
          <w:i/>
          <w:iCs/>
          <w:lang w:eastAsia="zh-CN" w:bidi="th-TH"/>
        </w:rPr>
        <w:t>Persea</w:t>
      </w:r>
      <w:proofErr w:type="spellEnd"/>
      <w:r w:rsidRPr="00895EB7">
        <w:rPr>
          <w:rFonts w:ascii="Arial" w:eastAsia="DengXian" w:hAnsi="Arial" w:cs="Arial"/>
          <w:bCs/>
          <w:i/>
          <w:iCs/>
          <w:lang w:eastAsia="zh-CN" w:bidi="th-TH"/>
        </w:rPr>
        <w:t xml:space="preserve"> </w:t>
      </w:r>
      <w:proofErr w:type="spellStart"/>
      <w:r w:rsidRPr="00895EB7">
        <w:rPr>
          <w:rFonts w:ascii="Arial" w:eastAsia="DengXian" w:hAnsi="Arial" w:cs="Arial"/>
          <w:bCs/>
          <w:i/>
          <w:iCs/>
          <w:lang w:eastAsia="zh-CN" w:bidi="th-TH"/>
        </w:rPr>
        <w:t>americana</w:t>
      </w:r>
      <w:proofErr w:type="spellEnd"/>
      <w:r w:rsidRPr="00895EB7">
        <w:rPr>
          <w:rFonts w:ascii="Arial" w:eastAsia="DengXian" w:hAnsi="Arial" w:cs="Arial"/>
          <w:bCs/>
          <w:lang w:eastAsia="zh-CN" w:bidi="th-TH"/>
        </w:rPr>
        <w:t xml:space="preserve"> Mill.) </w:t>
      </w:r>
      <w:r w:rsidRPr="00895EB7">
        <w:rPr>
          <w:rFonts w:ascii="Arial" w:hAnsi="Arial" w:cs="Arial"/>
          <w:lang w:val="en-AU" w:eastAsia="zh-CN" w:bidi="th-TH"/>
        </w:rPr>
        <w:t xml:space="preserve">originated in Central America and Southern Mexico. The worldwide production of avocados was 10.47 million metric tons (MMT) in 2023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&lt;EndNote&gt;&lt;Cite&gt;&lt;Author&gt;FAOSTAT&lt;/Author&gt;&lt;Year&gt;2023&lt;/Year&gt;&lt;RecNum&gt;120&lt;/RecNum&gt;&lt;DisplayText&gt;(FAOSTAT, 2023)&lt;/DisplayText&gt;&lt;record&gt;&lt;rec-number&gt;120&lt;/rec-number&gt;&lt;foreign-keys&gt;&lt;key app="EN" db-id="xv9vssxpcspps2e999axtxredpp59at02zpp" timestamp="1755846636"&gt;120&lt;/key&gt;&lt;/foreign-keys&gt;&lt;ref-type name="Journal Article"&gt;17&lt;/ref-type&gt;&lt;contributors&gt;&lt;authors&gt;&lt;author&gt;FAOSTAT&lt;/author&gt;&lt;/authors&gt;&lt;/contributors&gt;&lt;titles&gt;&lt;title&gt;Food and Agriculture Organization of the United States (FAO)&lt;/title&gt;&lt;/titles&gt;&lt;dates&gt;&lt;year&gt;2023&lt;/year&gt;&lt;/dates&gt;&lt;urls&gt;&lt;related-urls&gt;&lt;url&gt;http://www.fao.org/statistics&lt;/url&gt;&lt;/related-urls&gt;&lt;/urls&gt;&lt;/record&gt;&lt;/Cite&gt;&lt;/EndNote&gt;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(FAOSTAT, 2023)</w:t>
      </w:r>
      <w:r w:rsidRPr="00895EB7">
        <w:rPr>
          <w:rFonts w:ascii="Arial" w:hAnsi="Arial" w:cs="Arial"/>
          <w:lang w:val="en-AU" w:eastAsia="zh-CN" w:bidi="th-TH"/>
        </w:rPr>
        <w:fldChar w:fldCharType="end"/>
      </w:r>
      <w:r w:rsidRPr="00895EB7">
        <w:rPr>
          <w:rFonts w:ascii="Arial" w:hAnsi="Arial" w:cs="Arial"/>
          <w:lang w:val="en-AU" w:eastAsia="zh-CN" w:bidi="th-TH"/>
        </w:rPr>
        <w:t xml:space="preserve">.  In Myanmar, more than 10,000 hectares of avocados are cultivated, primarily in the southern and northern parts of Shan, Chin, and Kayah States, as well as Mandalay and Upper </w:t>
      </w:r>
      <w:proofErr w:type="spellStart"/>
      <w:r w:rsidRPr="00895EB7">
        <w:rPr>
          <w:rFonts w:ascii="Arial" w:hAnsi="Arial" w:cs="Arial"/>
          <w:lang w:val="en-AU" w:eastAsia="zh-CN" w:bidi="th-TH"/>
        </w:rPr>
        <w:t>Sagaing</w:t>
      </w:r>
      <w:proofErr w:type="spellEnd"/>
      <w:r w:rsidRPr="00895EB7">
        <w:rPr>
          <w:rFonts w:ascii="Arial" w:hAnsi="Arial" w:cs="Arial"/>
          <w:lang w:val="en-AU" w:eastAsia="zh-CN" w:bidi="th-TH"/>
        </w:rPr>
        <w:t xml:space="preserve"> Regions. From 2020 to 2021, the production of avocados in Myanmar was 17,865 MT, and it was exported about 2</w:t>
      </w:r>
      <w:r w:rsidRPr="00895EB7">
        <w:rPr>
          <w:rFonts w:ascii="Arial" w:hAnsi="Arial" w:cs="Arial"/>
          <w:color w:val="FF0000"/>
          <w:lang w:val="en-AU" w:eastAsia="zh-CN" w:bidi="th-TH"/>
        </w:rPr>
        <w:t>,</w:t>
      </w:r>
      <w:r w:rsidRPr="00895EB7">
        <w:rPr>
          <w:rFonts w:ascii="Arial" w:hAnsi="Arial" w:cs="Arial"/>
          <w:lang w:val="en-AU" w:eastAsia="zh-CN" w:bidi="th-TH"/>
        </w:rPr>
        <w:t xml:space="preserve">617 MT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&lt;EndNote&gt;&lt;Cite&gt;&lt;Author&gt;MOALI&lt;/Author&gt;&lt;Year&gt;2021&lt;/Year&gt;&lt;RecNum&gt;11&lt;/RecNum&gt;&lt;DisplayText&gt;(MOALI, 2021)&lt;/DisplayText&gt;&lt;record&gt;&lt;rec-number&gt;11&lt;/rec-number&gt;&lt;foreign-keys&gt;&lt;key app="EN" db-id="xv9vssxpcspps2e999axtxredpp59at02zpp" timestamp="1722007409"&gt;11&lt;/key&gt;&lt;/foreign-keys&gt;&lt;ref-type name="Journal Article"&gt;17&lt;/ref-type&gt;&lt;contributors&gt;&lt;authors&gt;&lt;author&gt;MOALI &lt;/author&gt;&lt;/authors&gt;&lt;/contributors&gt;&lt;titles&gt;&lt;title&gt;Myanmar Agriculture Sector in Brief, Nay Pyi Taw, Myanmar: Department of Agricultural Planning, Ministry of Agriculture, Livestock and Irrigation. &lt;/title&gt;&lt;/titles&gt;&lt;dates&gt;&lt;year&gt;2021&lt;/year&gt;&lt;/dates&gt;&lt;urls&gt;&lt;/urls&gt;&lt;/record&gt;&lt;/Cite&gt;&lt;/EndNote&gt;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(MOALI, 2021)</w:t>
      </w:r>
      <w:r w:rsidRPr="00895EB7">
        <w:rPr>
          <w:rFonts w:ascii="Arial" w:hAnsi="Arial" w:cs="Arial"/>
          <w:lang w:val="en-AU" w:eastAsia="zh-CN" w:bidi="th-TH"/>
        </w:rPr>
        <w:fldChar w:fldCharType="end"/>
      </w:r>
      <w:r w:rsidRPr="00895EB7">
        <w:rPr>
          <w:rFonts w:ascii="Arial" w:hAnsi="Arial" w:cs="Arial"/>
          <w:lang w:val="en-AU" w:eastAsia="zh-CN" w:bidi="th-TH"/>
        </w:rPr>
        <w:t xml:space="preserve">. Myanmar avocados are trendy worldwide and leading the way in terms of production volumes due to higher consumer acceptance, market sales, and research and development. </w:t>
      </w:r>
      <w:r w:rsidRPr="00895EB7">
        <w:rPr>
          <w:rFonts w:ascii="Arial" w:hAnsi="Arial" w:cs="Arial"/>
        </w:rPr>
        <w:t xml:space="preserve">Some local varieties, including Amara, Little </w:t>
      </w:r>
      <w:proofErr w:type="spellStart"/>
      <w:r w:rsidRPr="00895EB7">
        <w:rPr>
          <w:rFonts w:ascii="Arial" w:hAnsi="Arial" w:cs="Arial"/>
        </w:rPr>
        <w:t>Hopong</w:t>
      </w:r>
      <w:proofErr w:type="spellEnd"/>
      <w:r w:rsidRPr="00895EB7">
        <w:rPr>
          <w:rFonts w:ascii="Arial" w:hAnsi="Arial" w:cs="Arial"/>
        </w:rPr>
        <w:t>, Aung Moe, Chin Princess, and Upland Queen, suitable for both domestic and international markets, have been identified by the Myanmar Fruits and Vegetables Producer Association.</w:t>
      </w:r>
      <w:r w:rsidRPr="00895EB7">
        <w:rPr>
          <w:rFonts w:ascii="Arial" w:hAnsi="Arial" w:cs="Arial"/>
          <w:sz w:val="24"/>
          <w:szCs w:val="24"/>
        </w:rPr>
        <w:t xml:space="preserve"> </w:t>
      </w:r>
      <w:r w:rsidRPr="00895EB7">
        <w:rPr>
          <w:rFonts w:ascii="Arial" w:hAnsi="Arial" w:cs="Arial"/>
          <w:lang w:val="en-AU" w:eastAsia="zh-CN" w:bidi="th-TH"/>
        </w:rPr>
        <w:t xml:space="preserve">Moreover, the introduced cultivars, such as Fuerte, Pinkerton, Reed, Booth 7, Buccaneer, 034, and Hass, were imported from Thailand, California, and Vietnam and cultivated in Myanmar in 2018. The avocados were exported to Thailand, Cambodia, Hong Kong, Singapore, and China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&lt;EndNote&gt;&lt;Cite&gt;&lt;Author&gt;Zang&lt;/Author&gt;&lt;Year&gt;2018&lt;/Year&gt;&lt;RecNum&gt;46&lt;/RecNum&gt;&lt;DisplayText&gt;(Zang, 2018)&lt;/DisplayText&gt;&lt;record&gt;&lt;rec-number&gt;46&lt;/rec-number&gt;&lt;foreign-keys&gt;&lt;key app="EN" db-id="xv9vssxpcspps2e999axtxredpp59at02zpp" timestamp="1723786210"&gt;46&lt;/key&gt;&lt;/foreign-keys&gt;&lt;ref-type name="Journal Article"&gt;17&lt;/ref-type&gt;&lt;contributors&gt;&lt;authors&gt;&lt;author&gt;Zang,J.&lt;/author&gt;&lt;/authors&gt;&lt;/contributors&gt;&lt;titles&gt;&lt;title&gt;Myanmar Avocados Aim to Enter China for Next Season&lt;/title&gt;&lt;/titles&gt;&lt;dates&gt;&lt;year&gt;2018&lt;/year&gt;&lt;/dates&gt;&lt;urls&gt;&lt;related-urls&gt;&lt;url&gt;August 8, 2024, Produced Report https://www.producereport.com/article/myanmar-avocados-aim-enter-china-next-season.&lt;/url&gt;&lt;/related-urls&gt;&lt;/urls&gt;&lt;/record&gt;&lt;/Cite&gt;&lt;/EndNote&gt;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(Zang, 2018)</w:t>
      </w:r>
      <w:r w:rsidRPr="00895EB7">
        <w:rPr>
          <w:rFonts w:ascii="Arial" w:hAnsi="Arial" w:cs="Arial"/>
          <w:lang w:val="en-AU" w:eastAsia="zh-CN" w:bidi="th-TH"/>
        </w:rPr>
        <w:fldChar w:fldCharType="end"/>
      </w:r>
      <w:r w:rsidRPr="00895EB7">
        <w:rPr>
          <w:rFonts w:ascii="Arial" w:hAnsi="Arial" w:cs="Arial"/>
          <w:lang w:val="en-AU" w:eastAsia="zh-CN" w:bidi="th-TH"/>
        </w:rPr>
        <w:t xml:space="preserve">. The introduced cultivars, named Buccaneer and Hass, and a local cultivar named Amara, were exported to the UK markets. The cultivar “Hass” was the most widely cultivated and dominates the commercial market due to its characteristics that make it attractive to the global market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&lt;EndNote&gt;&lt;Cite&gt;&lt;Author&gt;Yahia&lt;/Author&gt;&lt;Year&gt;2011&lt;/Year&gt;&lt;RecNum&gt;17&lt;/RecNum&gt;&lt;DisplayText&gt;(Yahia, 2011)&lt;/DisplayText&gt;&lt;record&gt;&lt;rec-number&gt;17&lt;/rec-number&gt;&lt;foreign-keys&gt;&lt;key app="EN" db-id="xv9vssxpcspps2e999axtxredpp59at02zpp" timestamp="1722010771"&gt;17&lt;/key&gt;&lt;/foreign-keys&gt;&lt;ref-type name="Book"&gt;6&lt;/ref-type&gt;&lt;contributors&gt;&lt;authors&gt;&lt;author&gt;Yahia, Elhadi&lt;/author&gt;&lt;/authors&gt;&lt;/contributors&gt;&lt;titles&gt;&lt;title&gt;Postharvest biology and technology of tropical and subtropical fruits. Volume 1. Fundamental issues&lt;/title&gt;&lt;/titles&gt;&lt;dates&gt;&lt;year&gt;2011&lt;/year&gt;&lt;/dates&gt;&lt;isbn&gt;978-1-84569-734-1&lt;/isbn&gt;&lt;urls&gt;&lt;/urls&gt;&lt;/record&gt;&lt;/Cite&gt;&lt;/EndNote&gt;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(Yahia, 2011)</w:t>
      </w:r>
      <w:r w:rsidRPr="00895EB7">
        <w:rPr>
          <w:rFonts w:ascii="Arial" w:hAnsi="Arial" w:cs="Arial"/>
          <w:lang w:val="en-AU" w:eastAsia="zh-CN" w:bidi="th-TH"/>
        </w:rPr>
        <w:fldChar w:fldCharType="end"/>
      </w:r>
      <w:r w:rsidRPr="00895EB7">
        <w:rPr>
          <w:rFonts w:ascii="Arial" w:hAnsi="Arial" w:cs="Arial"/>
          <w:lang w:val="en-AU" w:eastAsia="zh-CN" w:bidi="th-TH"/>
        </w:rPr>
        <w:t xml:space="preserve">. It was a potential major export fruit of Myanmar and is currently being multiplied in Southern Shan State, </w:t>
      </w:r>
      <w:proofErr w:type="spellStart"/>
      <w:r w:rsidRPr="00895EB7">
        <w:rPr>
          <w:rFonts w:ascii="Arial" w:hAnsi="Arial" w:cs="Arial"/>
          <w:lang w:val="en-AU" w:eastAsia="zh-CN" w:bidi="th-TH"/>
        </w:rPr>
        <w:t>Pyin</w:t>
      </w:r>
      <w:proofErr w:type="spellEnd"/>
      <w:r w:rsidRPr="00895EB7">
        <w:rPr>
          <w:rFonts w:ascii="Arial" w:hAnsi="Arial" w:cs="Arial"/>
          <w:lang w:val="en-AU" w:eastAsia="zh-CN" w:bidi="th-TH"/>
        </w:rPr>
        <w:t xml:space="preserve"> </w:t>
      </w:r>
      <w:proofErr w:type="spellStart"/>
      <w:r w:rsidRPr="00895EB7">
        <w:rPr>
          <w:rFonts w:ascii="Arial" w:hAnsi="Arial" w:cs="Arial"/>
          <w:lang w:val="en-AU" w:eastAsia="zh-CN" w:bidi="th-TH"/>
        </w:rPr>
        <w:t>Oo</w:t>
      </w:r>
      <w:proofErr w:type="spellEnd"/>
      <w:r w:rsidRPr="00895EB7">
        <w:rPr>
          <w:rFonts w:ascii="Arial" w:hAnsi="Arial" w:cs="Arial"/>
          <w:lang w:val="en-AU" w:eastAsia="zh-CN" w:bidi="th-TH"/>
        </w:rPr>
        <w:t xml:space="preserve"> </w:t>
      </w:r>
      <w:proofErr w:type="spellStart"/>
      <w:r w:rsidRPr="00895EB7">
        <w:rPr>
          <w:rFonts w:ascii="Arial" w:hAnsi="Arial" w:cs="Arial"/>
          <w:lang w:val="en-AU" w:eastAsia="zh-CN" w:bidi="th-TH"/>
        </w:rPr>
        <w:t>Lwin</w:t>
      </w:r>
      <w:proofErr w:type="spellEnd"/>
      <w:r w:rsidRPr="00895EB7">
        <w:rPr>
          <w:rFonts w:ascii="Arial" w:hAnsi="Arial" w:cs="Arial"/>
          <w:lang w:val="en-AU" w:eastAsia="zh-CN" w:bidi="th-TH"/>
        </w:rPr>
        <w:t xml:space="preserve">, for area expansion in order to reach an export market. Currently, Hass avocados are exported to Thailand, Singapore, and Malaysia, and 5,000 MT were exported to Thailand in 2023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&lt;EndNote&gt;&lt;Cite&gt;&lt;Author&gt;Thu&lt;/Author&gt;&lt;Year&gt;2023&lt;/Year&gt;&lt;RecNum&gt;54&lt;/RecNum&gt;&lt;DisplayText&gt;(Thu, 2023)&lt;/DisplayText&gt;&lt;record&gt;&lt;rec-number&gt;54&lt;/rec-number&gt;&lt;foreign-keys&gt;&lt;key app="EN" db-id="xv9vssxpcspps2e999axtxredpp59at02zpp" timestamp="1724807158"&gt;54&lt;/key&gt;&lt;/foreign-keys&gt;&lt;ref-type name="Newspaper Article"&gt;23&lt;/ref-type&gt;&lt;contributors&gt;&lt;authors&gt;&lt;author&gt;Nyein Thu &lt;/author&gt;&lt;/authors&gt;&lt;/contributors&gt;&lt;auth-address&gt;MNA&lt;/auth-address&gt;&lt;titles&gt;&lt;title&gt;Myanmar avocados to be exported at cheap logistic&lt;/title&gt;&lt;secondary-title&gt;The Global New Light of Myanmar&lt;/secondary-title&gt;&lt;/titles&gt;&lt;dates&gt;&lt;year&gt;2023&lt;/year&gt;&lt;pub-dates&gt;&lt;date&gt;December 23&lt;/date&gt;&lt;/pub-dates&gt;&lt;/dates&gt;&lt;pub-location&gt;Yangon&lt;/pub-location&gt;&lt;publisher&gt;Ministry of Information&lt;/publisher&gt;&lt;work-type&gt;Local news&lt;/work-type&gt;&lt;urls&gt;&lt;related-urls&gt;&lt;url&gt;https://www.gnlm.com.mm/myanmar-avocados-to-be-exported-at-cheap-logistic&lt;/url&gt;&lt;/related-urls&gt;&lt;/urls&gt;&lt;access-date&gt;27.7.2024&lt;/access-date&gt;&lt;/record&gt;&lt;/Cite&gt;&lt;/EndNote&gt;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(Thu, 2023)</w:t>
      </w:r>
      <w:r w:rsidRPr="00895EB7">
        <w:rPr>
          <w:rFonts w:ascii="Arial" w:hAnsi="Arial" w:cs="Arial"/>
          <w:lang w:val="en-AU" w:eastAsia="zh-CN" w:bidi="th-TH"/>
        </w:rPr>
        <w:fldChar w:fldCharType="end"/>
      </w:r>
      <w:r w:rsidRPr="00895EB7">
        <w:rPr>
          <w:rFonts w:ascii="Arial" w:hAnsi="Arial" w:cs="Arial"/>
          <w:lang w:val="en-AU" w:eastAsia="zh-CN" w:bidi="th-TH"/>
        </w:rPr>
        <w:t xml:space="preserve">. </w:t>
      </w:r>
    </w:p>
    <w:p w14:paraId="7EBF9F44" w14:textId="77777777" w:rsidR="00410246" w:rsidRPr="00895EB7" w:rsidRDefault="00410246" w:rsidP="00410246">
      <w:pPr>
        <w:spacing w:line="360" w:lineRule="auto"/>
        <w:ind w:firstLine="720"/>
        <w:jc w:val="both"/>
        <w:rPr>
          <w:rFonts w:ascii="Arial" w:hAnsi="Arial" w:cs="Arial"/>
        </w:rPr>
      </w:pPr>
      <w:r w:rsidRPr="00895EB7">
        <w:rPr>
          <w:rFonts w:ascii="Arial" w:hAnsi="Arial" w:cs="Arial"/>
          <w:lang w:val="en-AU" w:eastAsia="zh-CN" w:bidi="th-TH"/>
        </w:rPr>
        <w:t>Postharvest diseases and quality deterioration are significant limitations to the export and national marketability of avocado fruits</w:t>
      </w:r>
      <w:r w:rsidRPr="00895EB7">
        <w:rPr>
          <w:rFonts w:ascii="Arial" w:hAnsi="Arial" w:cs="Arial"/>
        </w:rPr>
        <w:t xml:space="preserve">. </w:t>
      </w:r>
      <w:r w:rsidRPr="00895EB7">
        <w:rPr>
          <w:rFonts w:ascii="Arial" w:hAnsi="Arial" w:cs="Arial"/>
          <w:lang w:val="en-AU" w:eastAsia="zh-CN" w:bidi="th-TH"/>
        </w:rPr>
        <w:t>Postharvest losses may occur during postharvest handling, from harvest to consumption,</w:t>
      </w:r>
      <w:commentRangeStart w:id="2"/>
      <w:r w:rsidRPr="00895EB7">
        <w:rPr>
          <w:rFonts w:ascii="Arial" w:hAnsi="Arial" w:cs="Arial"/>
          <w:lang w:val="en-AU" w:eastAsia="zh-CN" w:bidi="th-TH"/>
        </w:rPr>
        <w:t xml:space="preserve"> mainly </w:t>
      </w:r>
      <w:commentRangeEnd w:id="2"/>
      <w:r w:rsidR="00D613C2">
        <w:rPr>
          <w:rStyle w:val="CommentReference"/>
          <w:rFonts w:ascii="Times New Roman" w:hAnsi="Times New Roman"/>
          <w:lang w:val="nb-NO" w:eastAsia="nb-NO"/>
        </w:rPr>
        <w:commentReference w:id="2"/>
      </w:r>
      <w:r w:rsidRPr="00895EB7">
        <w:rPr>
          <w:rFonts w:ascii="Arial" w:hAnsi="Arial" w:cs="Arial"/>
          <w:lang w:val="en-AU" w:eastAsia="zh-CN" w:bidi="th-TH"/>
        </w:rPr>
        <w:t xml:space="preserve">caused by diseases. The most significant postharvest diseases of avocado fruit are anthracnose caused by </w:t>
      </w:r>
      <w:proofErr w:type="spellStart"/>
      <w:r w:rsidRPr="00895EB7">
        <w:rPr>
          <w:rFonts w:ascii="Arial" w:hAnsi="Arial" w:cs="Arial"/>
          <w:i/>
          <w:iCs/>
          <w:lang w:val="en-AU" w:eastAsia="zh-CN" w:bidi="th-TH"/>
        </w:rPr>
        <w:t>Colletotrichum</w:t>
      </w:r>
      <w:proofErr w:type="spellEnd"/>
      <w:r w:rsidRPr="00895EB7">
        <w:rPr>
          <w:rFonts w:ascii="Arial" w:hAnsi="Arial" w:cs="Arial"/>
          <w:i/>
          <w:iCs/>
          <w:lang w:val="en-AU" w:eastAsia="zh-CN" w:bidi="th-TH"/>
        </w:rPr>
        <w:t xml:space="preserve"> </w:t>
      </w:r>
      <w:proofErr w:type="spellStart"/>
      <w:r w:rsidRPr="00895EB7">
        <w:rPr>
          <w:rFonts w:ascii="Arial" w:hAnsi="Arial" w:cs="Arial"/>
          <w:i/>
          <w:iCs/>
          <w:lang w:val="en-AU" w:eastAsia="zh-CN" w:bidi="th-TH"/>
        </w:rPr>
        <w:t>gloeosporiodies</w:t>
      </w:r>
      <w:proofErr w:type="spellEnd"/>
      <w:r w:rsidRPr="00895EB7">
        <w:rPr>
          <w:rFonts w:ascii="Arial" w:hAnsi="Arial" w:cs="Arial"/>
          <w:lang w:val="en-AU" w:eastAsia="zh-CN" w:bidi="th-TH"/>
        </w:rPr>
        <w:t xml:space="preserve"> (</w:t>
      </w:r>
      <w:proofErr w:type="spellStart"/>
      <w:r w:rsidRPr="00895EB7">
        <w:rPr>
          <w:rFonts w:ascii="Arial" w:hAnsi="Arial" w:cs="Arial"/>
          <w:lang w:val="en-AU" w:eastAsia="zh-CN" w:bidi="th-TH"/>
        </w:rPr>
        <w:t>Penz</w:t>
      </w:r>
      <w:proofErr w:type="spellEnd"/>
      <w:r w:rsidRPr="00895EB7">
        <w:rPr>
          <w:rFonts w:ascii="Arial" w:hAnsi="Arial" w:cs="Arial"/>
          <w:lang w:val="en-AU" w:eastAsia="zh-CN" w:bidi="th-TH"/>
        </w:rPr>
        <w:t xml:space="preserve">.) and </w:t>
      </w:r>
      <w:proofErr w:type="spellStart"/>
      <w:r w:rsidRPr="00895EB7">
        <w:rPr>
          <w:rFonts w:ascii="Arial" w:hAnsi="Arial" w:cs="Arial"/>
          <w:i/>
          <w:iCs/>
          <w:lang w:val="en-AU" w:eastAsia="zh-CN" w:bidi="th-TH"/>
        </w:rPr>
        <w:t>Colletotrichum</w:t>
      </w:r>
      <w:proofErr w:type="spellEnd"/>
      <w:r w:rsidRPr="00895EB7">
        <w:rPr>
          <w:rFonts w:ascii="Arial" w:hAnsi="Arial" w:cs="Arial"/>
          <w:i/>
          <w:iCs/>
          <w:lang w:val="en-AU" w:eastAsia="zh-CN" w:bidi="th-TH"/>
        </w:rPr>
        <w:t xml:space="preserve"> </w:t>
      </w:r>
      <w:proofErr w:type="spellStart"/>
      <w:r w:rsidRPr="00895EB7">
        <w:rPr>
          <w:rFonts w:ascii="Arial" w:hAnsi="Arial" w:cs="Arial"/>
          <w:i/>
          <w:iCs/>
          <w:lang w:val="en-AU" w:eastAsia="zh-CN" w:bidi="th-TH"/>
        </w:rPr>
        <w:t>acutatum</w:t>
      </w:r>
      <w:proofErr w:type="spellEnd"/>
      <w:r w:rsidRPr="00895EB7">
        <w:rPr>
          <w:rFonts w:ascii="Arial" w:hAnsi="Arial" w:cs="Arial"/>
          <w:i/>
          <w:iCs/>
          <w:lang w:val="en-AU" w:eastAsia="zh-CN" w:bidi="th-TH"/>
        </w:rPr>
        <w:t xml:space="preserve">, </w:t>
      </w:r>
      <w:r w:rsidRPr="00895EB7">
        <w:rPr>
          <w:rFonts w:ascii="Arial" w:hAnsi="Arial" w:cs="Arial"/>
          <w:lang w:val="en-AU" w:eastAsia="zh-CN" w:bidi="th-TH"/>
        </w:rPr>
        <w:t>Simmonds stems end rot</w:t>
      </w:r>
      <w:r w:rsidRPr="00895EB7">
        <w:rPr>
          <w:rFonts w:ascii="Arial" w:hAnsi="Arial" w:cs="Arial"/>
          <w:i/>
          <w:iCs/>
          <w:lang w:val="en-AU" w:eastAsia="zh-CN" w:bidi="th-TH"/>
        </w:rPr>
        <w:t xml:space="preserve"> </w:t>
      </w:r>
      <w:r w:rsidRPr="00895EB7">
        <w:rPr>
          <w:rFonts w:ascii="Arial" w:hAnsi="Arial" w:cs="Arial"/>
          <w:lang w:val="en-AU" w:eastAsia="zh-CN" w:bidi="th-TH"/>
        </w:rPr>
        <w:t xml:space="preserve">caused by </w:t>
      </w:r>
      <w:proofErr w:type="spellStart"/>
      <w:r w:rsidRPr="00895EB7">
        <w:rPr>
          <w:rFonts w:ascii="Arial" w:hAnsi="Arial" w:cs="Arial"/>
          <w:i/>
          <w:iCs/>
          <w:lang w:val="en-GB" w:eastAsia="zh-CN" w:bidi="th-TH"/>
        </w:rPr>
        <w:t>Phomopsis</w:t>
      </w:r>
      <w:proofErr w:type="spellEnd"/>
      <w:r w:rsidRPr="00895EB7">
        <w:rPr>
          <w:rFonts w:ascii="Arial" w:hAnsi="Arial" w:cs="Arial"/>
          <w:i/>
          <w:iCs/>
          <w:lang w:val="en-GB" w:eastAsia="zh-CN" w:bidi="th-TH"/>
        </w:rPr>
        <w:t xml:space="preserve"> </w:t>
      </w:r>
      <w:proofErr w:type="spellStart"/>
      <w:r w:rsidRPr="00895EB7">
        <w:rPr>
          <w:rFonts w:ascii="Arial" w:hAnsi="Arial" w:cs="Arial"/>
          <w:lang w:val="en-GB" w:eastAsia="zh-CN" w:bidi="th-TH"/>
        </w:rPr>
        <w:t>spp</w:t>
      </w:r>
      <w:proofErr w:type="spellEnd"/>
      <w:r w:rsidRPr="00895EB7">
        <w:rPr>
          <w:rFonts w:ascii="Arial" w:hAnsi="Arial" w:cs="Arial"/>
          <w:i/>
          <w:iCs/>
          <w:lang w:val="en-AU" w:eastAsia="zh-CN" w:bidi="th-TH"/>
        </w:rPr>
        <w:t>.,</w:t>
      </w:r>
      <w:r w:rsidRPr="00895EB7">
        <w:rPr>
          <w:rFonts w:ascii="Arial" w:hAnsi="Arial" w:cs="Arial"/>
          <w:lang w:val="en-AU" w:eastAsia="zh-CN" w:bidi="th-TH"/>
        </w:rPr>
        <w:t xml:space="preserve"> and bacterial soft rot caused by </w:t>
      </w:r>
      <w:proofErr w:type="spellStart"/>
      <w:r w:rsidRPr="00895EB7">
        <w:rPr>
          <w:rFonts w:ascii="Arial" w:hAnsi="Arial" w:cs="Arial"/>
          <w:i/>
          <w:iCs/>
          <w:lang w:val="en-AU" w:eastAsia="zh-CN" w:bidi="th-TH"/>
        </w:rPr>
        <w:t>Erwinia</w:t>
      </w:r>
      <w:proofErr w:type="spellEnd"/>
      <w:r w:rsidRPr="00895EB7">
        <w:rPr>
          <w:rFonts w:ascii="Arial" w:hAnsi="Arial" w:cs="Arial"/>
          <w:i/>
          <w:iCs/>
          <w:lang w:val="en-AU" w:eastAsia="zh-CN" w:bidi="th-TH"/>
        </w:rPr>
        <w:t xml:space="preserve"> </w:t>
      </w:r>
      <w:proofErr w:type="spellStart"/>
      <w:r w:rsidRPr="00895EB7">
        <w:rPr>
          <w:rFonts w:ascii="Arial" w:hAnsi="Arial" w:cs="Arial"/>
          <w:i/>
          <w:iCs/>
          <w:lang w:val="en-AU" w:eastAsia="zh-CN" w:bidi="th-TH"/>
        </w:rPr>
        <w:t>carotovora</w:t>
      </w:r>
      <w:proofErr w:type="spellEnd"/>
      <w:r w:rsidRPr="00895EB7">
        <w:rPr>
          <w:rFonts w:ascii="Arial" w:hAnsi="Arial" w:cs="Arial"/>
          <w:i/>
          <w:iCs/>
          <w:lang w:val="en-AU" w:eastAsia="zh-CN" w:bidi="th-TH"/>
        </w:rPr>
        <w:t xml:space="preserve">. </w:t>
      </w:r>
      <w:r w:rsidRPr="00895EB7">
        <w:rPr>
          <w:rFonts w:ascii="Arial" w:hAnsi="Arial" w:cs="Arial"/>
        </w:rPr>
        <w:t>Among them, the anthracnose disease commonly causes postharvest loss during the supply chain, resulting in losses of 5-25 % in developed countries and 20-50 % in developing countries (Bustos and Moors, 2018).  Regardless of the significant losses caused by anthracnose disease in Myanmar, limited research has been conducted on cultural and molecular identification to identify the causal agent</w:t>
      </w:r>
      <w:r w:rsidRPr="00895EB7">
        <w:rPr>
          <w:rFonts w:ascii="Arial" w:hAnsi="Arial" w:cs="Arial"/>
          <w:lang w:bidi="my-MM"/>
        </w:rPr>
        <w:t xml:space="preserve">s. </w:t>
      </w:r>
      <w:r w:rsidRPr="00895EB7">
        <w:rPr>
          <w:rFonts w:ascii="Arial" w:hAnsi="Arial" w:cs="Arial"/>
          <w:lang w:val="en-AU" w:eastAsia="zh-CN" w:bidi="th-TH"/>
        </w:rPr>
        <w:t>Therefore, t</w:t>
      </w:r>
      <w:r w:rsidRPr="00895EB7">
        <w:rPr>
          <w:rFonts w:ascii="Arial" w:hAnsi="Arial" w:cs="Arial"/>
        </w:rPr>
        <w:t xml:space="preserve">his study aimed </w:t>
      </w:r>
      <w:commentRangeStart w:id="3"/>
      <w:r w:rsidRPr="00895EB7">
        <w:rPr>
          <w:rFonts w:ascii="Arial" w:hAnsi="Arial" w:cs="Arial"/>
        </w:rPr>
        <w:t xml:space="preserve">to identify </w:t>
      </w:r>
      <w:commentRangeEnd w:id="3"/>
      <w:r w:rsidR="00D613C2">
        <w:rPr>
          <w:rStyle w:val="CommentReference"/>
          <w:rFonts w:ascii="Times New Roman" w:hAnsi="Times New Roman"/>
          <w:lang w:val="nb-NO" w:eastAsia="nb-NO"/>
        </w:rPr>
        <w:commentReference w:id="3"/>
      </w:r>
      <w:r w:rsidRPr="00895EB7">
        <w:rPr>
          <w:rFonts w:ascii="Arial" w:hAnsi="Arial" w:cs="Arial"/>
        </w:rPr>
        <w:t>the morphological characteristics and molecular identification of the causal agents of postharvest anthracnose disease in the avocado cv. Hass in Myanmar.</w:t>
      </w:r>
    </w:p>
    <w:p w14:paraId="184DF63B" w14:textId="77777777" w:rsidR="00410246" w:rsidRPr="00FB3A86" w:rsidRDefault="00410246" w:rsidP="00410246">
      <w:pPr>
        <w:pStyle w:val="Body"/>
        <w:spacing w:after="0"/>
        <w:rPr>
          <w:rFonts w:ascii="Arial" w:hAnsi="Arial" w:cs="Arial"/>
        </w:rPr>
      </w:pPr>
    </w:p>
    <w:p w14:paraId="01EBF919" w14:textId="77777777" w:rsidR="00410246" w:rsidRDefault="00410246" w:rsidP="00410246">
      <w:pPr>
        <w:pStyle w:val="AbstHead"/>
        <w:spacing w:after="0"/>
        <w:jc w:val="both"/>
        <w:rPr>
          <w:rFonts w:ascii="Arial" w:hAnsi="Arial" w:cs="Arial"/>
        </w:rPr>
      </w:pPr>
      <w:r>
        <w:rPr>
          <w:rFonts w:ascii="Arial" w:hAnsi="Arial" w:cs="Arial"/>
        </w:rPr>
        <w:lastRenderedPageBreak/>
        <w:t xml:space="preserve">2. materials and methods </w:t>
      </w:r>
    </w:p>
    <w:p w14:paraId="54BFE862" w14:textId="77777777" w:rsidR="00410246" w:rsidRPr="00336C10" w:rsidRDefault="00410246" w:rsidP="00410246">
      <w:pPr>
        <w:spacing w:line="360" w:lineRule="auto"/>
        <w:ind w:firstLine="720"/>
        <w:rPr>
          <w:rFonts w:ascii="Arial" w:hAnsi="Arial" w:cs="Arial"/>
          <w:lang w:eastAsia="zh-CN" w:bidi="th-TH"/>
        </w:rPr>
      </w:pPr>
      <w:r w:rsidRPr="00336C10">
        <w:rPr>
          <w:rFonts w:ascii="Arial" w:hAnsi="Arial" w:cs="Arial"/>
        </w:rPr>
        <w:t xml:space="preserve">The pathogenicity test, morphological characterization, and molecular identification were conducted at the Department of Plant Pathology, </w:t>
      </w:r>
      <w:proofErr w:type="spellStart"/>
      <w:r w:rsidRPr="00336C10">
        <w:rPr>
          <w:rFonts w:ascii="Arial" w:hAnsi="Arial" w:cs="Arial"/>
        </w:rPr>
        <w:t>Yezin</w:t>
      </w:r>
      <w:proofErr w:type="spellEnd"/>
      <w:r w:rsidRPr="00336C10">
        <w:rPr>
          <w:rFonts w:ascii="Arial" w:hAnsi="Arial" w:cs="Arial"/>
        </w:rPr>
        <w:t xml:space="preserve"> Agricultural University (YAU) from November 2024 to February 2025.</w:t>
      </w:r>
    </w:p>
    <w:p w14:paraId="6142C933" w14:textId="77777777" w:rsidR="00410246" w:rsidRPr="00231A37" w:rsidRDefault="00410246" w:rsidP="00410246">
      <w:pPr>
        <w:rPr>
          <w:rFonts w:ascii="Arial" w:hAnsi="Arial" w:cs="Arial"/>
          <w:b/>
          <w:bCs/>
          <w:sz w:val="22"/>
          <w:szCs w:val="22"/>
        </w:rPr>
      </w:pPr>
      <w:r w:rsidRPr="00231A37">
        <w:rPr>
          <w:rFonts w:ascii="Arial" w:hAnsi="Arial" w:cs="Arial"/>
          <w:b/>
          <w:bCs/>
          <w:sz w:val="22"/>
          <w:szCs w:val="22"/>
        </w:rPr>
        <w:t xml:space="preserve">2.1 Fruits sample Collection and fungal Isolation </w:t>
      </w:r>
    </w:p>
    <w:p w14:paraId="5A2D92F3" w14:textId="77777777" w:rsidR="00410246" w:rsidRPr="00AB4261" w:rsidRDefault="00410246" w:rsidP="00410246">
      <w:pPr>
        <w:tabs>
          <w:tab w:val="left" w:pos="720"/>
        </w:tabs>
        <w:spacing w:line="360" w:lineRule="auto"/>
        <w:ind w:firstLine="720"/>
        <w:jc w:val="both"/>
        <w:rPr>
          <w:rFonts w:cs="Arial"/>
        </w:rPr>
      </w:pPr>
      <w:r w:rsidRPr="00BF6B60">
        <w:rPr>
          <w:rFonts w:cs="Arial"/>
        </w:rPr>
        <w:t xml:space="preserve">Avocado cv. Hass at the commercial maturity stage was harvested from three commercial orchards in Taunggyi, He Hoe, and </w:t>
      </w:r>
      <w:proofErr w:type="spellStart"/>
      <w:r w:rsidRPr="00BF6B60">
        <w:rPr>
          <w:rFonts w:cs="Arial"/>
        </w:rPr>
        <w:t>Pyin</w:t>
      </w:r>
      <w:proofErr w:type="spellEnd"/>
      <w:r w:rsidRPr="00BF6B60">
        <w:rPr>
          <w:rFonts w:cs="Arial"/>
        </w:rPr>
        <w:t xml:space="preserve"> </w:t>
      </w:r>
      <w:proofErr w:type="spellStart"/>
      <w:r w:rsidRPr="00BF6B60">
        <w:rPr>
          <w:rFonts w:cs="Arial"/>
        </w:rPr>
        <w:t>Oo</w:t>
      </w:r>
      <w:proofErr w:type="spellEnd"/>
      <w:r w:rsidRPr="00BF6B60">
        <w:rPr>
          <w:rFonts w:cs="Arial"/>
        </w:rPr>
        <w:t xml:space="preserve"> </w:t>
      </w:r>
      <w:proofErr w:type="spellStart"/>
      <w:r w:rsidRPr="00BF6B60">
        <w:rPr>
          <w:rFonts w:cs="Arial"/>
        </w:rPr>
        <w:t>Lwin</w:t>
      </w:r>
      <w:proofErr w:type="spellEnd"/>
      <w:r w:rsidRPr="00BF6B60">
        <w:rPr>
          <w:rFonts w:cs="Arial"/>
        </w:rPr>
        <w:t xml:space="preserve"> Townships. The </w:t>
      </w:r>
      <w:r w:rsidRPr="00BF6B60">
        <w:rPr>
          <w:rFonts w:eastAsia="Arial Unicode MS" w:cs="Arial"/>
          <w:lang w:eastAsia="hi-IN" w:bidi="hi-IN"/>
        </w:rPr>
        <w:t xml:space="preserve">harvested fruits were transported within 24 hours to the Lab of the Department of Plant Pathology. The fruits were surface-disinfected with 2% (w/v) sodium hypochlorite for 2 minutes, then washed with tap water thoroughly and air-dried. The disinfected fruits were placed in a plastic box (22 cm wide × 30 cm long × 15 cm high) to </w:t>
      </w:r>
      <w:r w:rsidRPr="00700EE7">
        <w:rPr>
          <w:rFonts w:eastAsia="Arial Unicode MS" w:cs="Arial"/>
          <w:lang w:eastAsia="hi-IN" w:bidi="hi-IN"/>
        </w:rPr>
        <w:t xml:space="preserve">maintain a high relative humidity. They were incubated at room temperature (22-25 °C) with a relative humidity of 90-95% for 12 days. </w:t>
      </w:r>
      <w:r w:rsidRPr="00BF6B60">
        <w:rPr>
          <w:rFonts w:eastAsia="Arial Unicode MS" w:cs="Arial"/>
          <w:lang w:eastAsia="hi-IN" w:bidi="hi-IN"/>
        </w:rPr>
        <w:t xml:space="preserve">The appearance of fungal diseases was observed and characterized at 3 days after incubation. The morphology of fungal spores </w:t>
      </w:r>
      <w:commentRangeStart w:id="4"/>
      <w:r w:rsidRPr="00BF6B60">
        <w:rPr>
          <w:rFonts w:eastAsia="Arial Unicode MS" w:cs="Arial"/>
          <w:lang w:eastAsia="hi-IN" w:bidi="hi-IN"/>
        </w:rPr>
        <w:t>w</w:t>
      </w:r>
      <w:r>
        <w:rPr>
          <w:rFonts w:eastAsia="Arial Unicode MS" w:cs="Arial"/>
          <w:lang w:eastAsia="hi-IN" w:bidi="hi-IN"/>
        </w:rPr>
        <w:t>ere</w:t>
      </w:r>
      <w:commentRangeEnd w:id="4"/>
      <w:r w:rsidR="00DB7AB0">
        <w:rPr>
          <w:rStyle w:val="CommentReference"/>
          <w:rFonts w:ascii="Times New Roman" w:hAnsi="Times New Roman"/>
          <w:lang w:val="nb-NO" w:eastAsia="nb-NO"/>
        </w:rPr>
        <w:commentReference w:id="4"/>
      </w:r>
      <w:r w:rsidRPr="00BF6B60">
        <w:rPr>
          <w:rFonts w:eastAsia="Arial Unicode MS" w:cs="Arial"/>
          <w:lang w:eastAsia="hi-IN" w:bidi="hi-IN"/>
        </w:rPr>
        <w:t xml:space="preserve"> </w:t>
      </w:r>
      <w:r>
        <w:rPr>
          <w:rFonts w:eastAsia="Arial Unicode MS" w:cs="Arial"/>
          <w:lang w:eastAsia="hi-IN" w:bidi="hi-IN"/>
        </w:rPr>
        <w:t>examined under a microscope to confirm the causal fungus</w:t>
      </w:r>
      <w:r w:rsidRPr="00BF6B60">
        <w:rPr>
          <w:rFonts w:eastAsia="Arial Unicode MS" w:cs="Arial"/>
          <w:lang w:eastAsia="hi-IN" w:bidi="hi-IN"/>
        </w:rPr>
        <w:t xml:space="preserve">, </w:t>
      </w:r>
      <w:r w:rsidRPr="00BF6B60">
        <w:rPr>
          <w:rFonts w:eastAsia="Arial Unicode MS" w:cs="Arial"/>
          <w:i/>
          <w:iCs/>
          <w:lang w:eastAsia="hi-IN" w:bidi="hi-IN"/>
        </w:rPr>
        <w:t>Colletotrichum</w:t>
      </w:r>
      <w:r w:rsidRPr="00BF6B60">
        <w:rPr>
          <w:rFonts w:eastAsia="Arial Unicode MS" w:cs="Arial"/>
          <w:lang w:eastAsia="hi-IN" w:bidi="hi-IN"/>
        </w:rPr>
        <w:t xml:space="preserve"> species</w:t>
      </w:r>
      <w:r>
        <w:rPr>
          <w:rFonts w:eastAsia="Arial Unicode MS" w:cs="Arial"/>
          <w:lang w:eastAsia="hi-IN" w:bidi="hi-IN"/>
        </w:rPr>
        <w:t xml:space="preserve"> </w:t>
      </w:r>
      <w:r>
        <w:rPr>
          <w:rFonts w:eastAsia="Arial Unicode MS" w:cs="Arial"/>
          <w:lang w:eastAsia="hi-IN" w:bidi="hi-IN"/>
        </w:rPr>
        <w:fldChar w:fldCharType="begin"/>
      </w:r>
      <w:r>
        <w:rPr>
          <w:rFonts w:eastAsia="Arial Unicode MS" w:cs="Arial"/>
          <w:lang w:eastAsia="hi-IN" w:bidi="hi-IN"/>
        </w:rPr>
        <w:instrText xml:space="preserve"> ADDIN EN.CITE &lt;EndNote&gt;&lt;Cite&gt;&lt;Author&gt;Shaban&lt;/Author&gt;&lt;Year&gt;2013&lt;/Year&gt;&lt;RecNum&gt;132&lt;/RecNum&gt;&lt;DisplayText&gt;(Shaban, 2013)&lt;/DisplayText&gt;&lt;record&gt;&lt;rec-number&gt;132&lt;/rec-number&gt;&lt;foreign-keys&gt;&lt;key app="EN" db-id="xv9vssxpcspps2e999axtxredpp59at02zpp" timestamp="1761658748"&gt;132&lt;/key&gt;&lt;/foreign-keys&gt;&lt;ref-type name="Journal Article"&gt;17&lt;/ref-type&gt;&lt;contributors&gt;&lt;authors&gt;&lt;author&gt;Shaban, Waleed&lt;/author&gt;&lt;/authors&gt;&lt;/contributors&gt;&lt;titles&gt;&lt;title&gt;Morphological Differentiation and Factors Affecting Growth and Pathogenicity of Some Colletotrichum spp&lt;/title&gt;&lt;secondary-title&gt;Journal of Phytopathology&lt;/secondary-title&gt;&lt;/titles&gt;&lt;periodical&gt;&lt;full-title&gt;Journal of Phytopathology&lt;/full-title&gt;&lt;/periodical&gt;&lt;volume&gt;41&lt;/volume&gt;&lt;dates&gt;&lt;year&gt;2013&lt;/year&gt;&lt;pub-dates&gt;&lt;date&gt;07/01&lt;/date&gt;&lt;/pub-dates&gt;&lt;/dates&gt;&lt;urls&gt;&lt;/urls&gt;&lt;/record&gt;&lt;/Cite&gt;&lt;/EndNote&gt;</w:instrText>
      </w:r>
      <w:r>
        <w:rPr>
          <w:rFonts w:eastAsia="Arial Unicode MS" w:cs="Arial"/>
          <w:lang w:eastAsia="hi-IN" w:bidi="hi-IN"/>
        </w:rPr>
        <w:fldChar w:fldCharType="separate"/>
      </w:r>
      <w:r>
        <w:rPr>
          <w:rFonts w:eastAsia="Arial Unicode MS" w:cs="Arial"/>
          <w:noProof/>
          <w:lang w:eastAsia="hi-IN" w:bidi="hi-IN"/>
        </w:rPr>
        <w:t>(Shaban, 2013)</w:t>
      </w:r>
      <w:r>
        <w:rPr>
          <w:rFonts w:eastAsia="Arial Unicode MS" w:cs="Arial"/>
          <w:lang w:eastAsia="hi-IN" w:bidi="hi-IN"/>
        </w:rPr>
        <w:fldChar w:fldCharType="end"/>
      </w:r>
      <w:r w:rsidRPr="00BF6B60">
        <w:rPr>
          <w:rFonts w:eastAsia="Arial Unicode MS" w:cs="Arial"/>
          <w:lang w:eastAsia="hi-IN" w:bidi="hi-IN"/>
        </w:rPr>
        <w:t>. The causal fungi were isolated from the incubated fruits, which showed typical anthracnose disease symptoms, and cultured on 2% water agar medium</w:t>
      </w:r>
      <w:r>
        <w:rPr>
          <w:rFonts w:eastAsia="Arial Unicode MS" w:cs="Arial"/>
          <w:strike/>
          <w:lang w:eastAsia="hi-IN" w:bidi="hi-IN"/>
        </w:rPr>
        <w:t>.</w:t>
      </w:r>
      <w:r w:rsidRPr="00BF6B60">
        <w:rPr>
          <w:rFonts w:eastAsia="Arial Unicode MS" w:cs="Arial"/>
          <w:lang w:eastAsia="hi-IN" w:bidi="hi-IN"/>
        </w:rPr>
        <w:t xml:space="preserve"> After 2-3 days of incubation, the fungal colony was transferred to potato dextrose agar (PDA) to obtain a pure culture.</w:t>
      </w:r>
      <w:r>
        <w:rPr>
          <w:rFonts w:eastAsia="Arial Unicode MS" w:cs="Arial"/>
          <w:lang w:eastAsia="hi-IN" w:bidi="hi-IN"/>
        </w:rPr>
        <w:t xml:space="preserve"> </w:t>
      </w:r>
      <w:r w:rsidRPr="00BF6B60">
        <w:rPr>
          <w:rFonts w:eastAsia="Arial Unicode MS" w:cs="Arial"/>
          <w:lang w:eastAsia="hi-IN" w:bidi="hi-IN"/>
        </w:rPr>
        <w:t>The causal pathogen was confirmed by inoculation into the avocado cv. Hass according to Koch’s postulate. The</w:t>
      </w:r>
      <w:r w:rsidRPr="00BF6B60">
        <w:rPr>
          <w:rFonts w:eastAsiaTheme="majorEastAsia" w:cs="Arial"/>
          <w:b/>
          <w:bCs/>
          <w:lang w:val="en-AU" w:eastAsia="zh-CN" w:bidi="th-TH"/>
        </w:rPr>
        <w:t xml:space="preserve"> </w:t>
      </w:r>
      <w:r w:rsidRPr="00BF6B60">
        <w:rPr>
          <w:rFonts w:eastAsiaTheme="majorEastAsia" w:cs="Arial"/>
          <w:lang w:val="en-AU" w:eastAsia="zh-CN" w:bidi="th-TH"/>
        </w:rPr>
        <w:t xml:space="preserve">isolates represented from each </w:t>
      </w:r>
      <w:r>
        <w:rPr>
          <w:rFonts w:eastAsiaTheme="majorEastAsia" w:cs="Arial"/>
          <w:lang w:val="en-AU" w:eastAsia="zh-CN" w:bidi="th-TH"/>
        </w:rPr>
        <w:t>firm</w:t>
      </w:r>
      <w:r w:rsidRPr="00BF6B60">
        <w:rPr>
          <w:rFonts w:eastAsiaTheme="majorEastAsia" w:cs="Arial"/>
          <w:lang w:val="en-AU" w:eastAsia="zh-CN" w:bidi="th-TH"/>
        </w:rPr>
        <w:t xml:space="preserve"> were designated as the TG isolate for</w:t>
      </w:r>
      <w:r>
        <w:rPr>
          <w:rFonts w:eastAsiaTheme="majorEastAsia" w:cs="Arial"/>
          <w:lang w:val="en-AU" w:eastAsia="zh-CN" w:bidi="th-TH"/>
        </w:rPr>
        <w:t xml:space="preserve"> </w:t>
      </w:r>
      <w:r w:rsidRPr="00BF6B60">
        <w:rPr>
          <w:rFonts w:cs="Arial"/>
        </w:rPr>
        <w:t xml:space="preserve">Taunggyi, HH for He Hoe, and POL for </w:t>
      </w:r>
      <w:proofErr w:type="spellStart"/>
      <w:r w:rsidRPr="00BF6B60">
        <w:rPr>
          <w:rFonts w:cs="Arial"/>
        </w:rPr>
        <w:t>Pyin</w:t>
      </w:r>
      <w:proofErr w:type="spellEnd"/>
      <w:r w:rsidRPr="00BF6B60">
        <w:rPr>
          <w:rFonts w:cs="Arial"/>
        </w:rPr>
        <w:t xml:space="preserve"> </w:t>
      </w:r>
      <w:proofErr w:type="spellStart"/>
      <w:r w:rsidRPr="00BF6B60">
        <w:rPr>
          <w:rFonts w:cs="Arial"/>
        </w:rPr>
        <w:t>Oo</w:t>
      </w:r>
      <w:proofErr w:type="spellEnd"/>
      <w:r w:rsidRPr="00BF6B60">
        <w:rPr>
          <w:rFonts w:cs="Arial"/>
        </w:rPr>
        <w:t xml:space="preserve"> </w:t>
      </w:r>
      <w:proofErr w:type="spellStart"/>
      <w:r w:rsidRPr="00BF6B60">
        <w:rPr>
          <w:rFonts w:cs="Arial"/>
        </w:rPr>
        <w:t>Lwin</w:t>
      </w:r>
      <w:proofErr w:type="spellEnd"/>
      <w:r w:rsidRPr="00BF6B60">
        <w:rPr>
          <w:rFonts w:cs="Arial"/>
        </w:rPr>
        <w:t>. Each isolate was maintained on PDA for this study.</w:t>
      </w:r>
    </w:p>
    <w:p w14:paraId="216B63EC" w14:textId="77777777" w:rsidR="00410246" w:rsidRPr="001A54C0" w:rsidRDefault="00410246" w:rsidP="00410246">
      <w:pPr>
        <w:rPr>
          <w:rFonts w:ascii="Arial" w:eastAsia="Malgun Gothic" w:hAnsi="Arial" w:cs="Arial"/>
          <w:b/>
          <w:bCs/>
          <w:color w:val="000000" w:themeColor="text1"/>
          <w:sz w:val="22"/>
          <w:szCs w:val="22"/>
          <w:lang w:val="en-AU" w:eastAsia="zh-CN" w:bidi="th-TH"/>
        </w:rPr>
      </w:pPr>
      <w:r w:rsidRPr="001A54C0">
        <w:rPr>
          <w:rFonts w:ascii="Arial" w:eastAsia="Malgun Gothic" w:hAnsi="Arial" w:cs="Arial"/>
          <w:b/>
          <w:bCs/>
          <w:color w:val="000000" w:themeColor="text1"/>
          <w:sz w:val="22"/>
          <w:szCs w:val="22"/>
          <w:lang w:val="en-AU" w:eastAsia="zh-CN" w:bidi="th-TH"/>
        </w:rPr>
        <w:t xml:space="preserve">2.2 Pathogenicity of the isolates </w:t>
      </w:r>
    </w:p>
    <w:p w14:paraId="2FE520F0" w14:textId="77777777" w:rsidR="00410246" w:rsidRPr="000C486C" w:rsidRDefault="00410246" w:rsidP="00410246">
      <w:pPr>
        <w:spacing w:line="360" w:lineRule="auto"/>
        <w:ind w:firstLine="720"/>
        <w:jc w:val="both"/>
        <w:rPr>
          <w:rFonts w:ascii="Arial" w:eastAsia="Calibri" w:hAnsi="Arial" w:cs="Myanmar Text"/>
          <w:kern w:val="2"/>
          <w:szCs w:val="22"/>
          <w:lang w:val="en-AU" w:eastAsia="zh-CN" w:bidi="th-TH"/>
          <w14:ligatures w14:val="standardContextual"/>
        </w:rPr>
      </w:pPr>
      <w:r w:rsidRPr="000C486C">
        <w:rPr>
          <w:rFonts w:ascii="Arial" w:eastAsia="Arial Unicode MS" w:hAnsi="Arial" w:cs="Arial"/>
          <w:kern w:val="2"/>
          <w:lang w:eastAsia="hi-IN" w:bidi="hi-IN"/>
          <w14:ligatures w14:val="standardContextual"/>
        </w:rPr>
        <w:t>The isolates were cultured on PDA for 14 days.  The spore suspension was adjusted to a concentration of 10</w:t>
      </w:r>
      <w:r w:rsidRPr="000C486C">
        <w:rPr>
          <w:rFonts w:ascii="Arial" w:eastAsia="Arial Unicode MS" w:hAnsi="Arial" w:cs="Arial"/>
          <w:kern w:val="2"/>
          <w:vertAlign w:val="superscript"/>
          <w:lang w:eastAsia="hi-IN" w:bidi="hi-IN"/>
          <w14:ligatures w14:val="standardContextual"/>
        </w:rPr>
        <w:t>6</w:t>
      </w:r>
      <w:r w:rsidRPr="000C486C">
        <w:rPr>
          <w:rFonts w:ascii="Arial" w:eastAsia="Arial Unicode MS" w:hAnsi="Arial" w:cs="Arial"/>
          <w:kern w:val="2"/>
          <w:lang w:eastAsia="hi-IN" w:bidi="hi-IN"/>
          <w14:ligatures w14:val="standardContextual"/>
        </w:rPr>
        <w:t xml:space="preserve"> spores mL</w:t>
      </w:r>
      <w:r w:rsidRPr="000C486C">
        <w:rPr>
          <w:rFonts w:ascii="Arial" w:eastAsia="Arial Unicode MS" w:hAnsi="Arial" w:cs="Arial"/>
          <w:kern w:val="2"/>
          <w:vertAlign w:val="superscript"/>
          <w:lang w:eastAsia="hi-IN" w:bidi="hi-IN"/>
          <w14:ligatures w14:val="standardContextual"/>
        </w:rPr>
        <w:t>-1</w:t>
      </w:r>
      <w:r w:rsidRPr="000C486C">
        <w:rPr>
          <w:rFonts w:ascii="Arial" w:eastAsia="Arial Unicode MS" w:hAnsi="Arial" w:cs="Arial"/>
          <w:kern w:val="2"/>
          <w:lang w:eastAsia="hi-IN" w:bidi="hi-IN"/>
          <w14:ligatures w14:val="standardContextual"/>
        </w:rPr>
        <w:t xml:space="preserve"> using a hemocytometer. Visually clean and healthy fruits were </w:t>
      </w:r>
      <w:r w:rsidRPr="000C486C">
        <w:rPr>
          <w:rFonts w:ascii="Arial" w:eastAsia="DengXian" w:hAnsi="Arial" w:cs="Arial"/>
          <w:kern w:val="2"/>
          <w:lang w:val="en-AU" w:eastAsia="zh-CN" w:bidi="th-TH"/>
          <w14:ligatures w14:val="standardContextual"/>
        </w:rPr>
        <w:t xml:space="preserve">surface-disinfected by dipping in 2% sodium hypochlorite for 2 minutes, washed with sterilized water, and then air-dried at room temperature. After that fruits were given a wound by puncturing at the </w:t>
      </w:r>
      <w:proofErr w:type="spellStart"/>
      <w:r w:rsidRPr="000C486C">
        <w:rPr>
          <w:rFonts w:ascii="Arial" w:eastAsia="DengXian" w:hAnsi="Arial" w:cs="Arial"/>
          <w:kern w:val="2"/>
          <w:lang w:val="en-AU" w:eastAsia="zh-CN" w:bidi="th-TH"/>
          <w14:ligatures w14:val="standardContextual"/>
        </w:rPr>
        <w:t>center</w:t>
      </w:r>
      <w:proofErr w:type="spellEnd"/>
      <w:r w:rsidRPr="000C486C">
        <w:rPr>
          <w:rFonts w:ascii="Arial" w:eastAsia="DengXian" w:hAnsi="Arial" w:cs="Arial"/>
          <w:kern w:val="2"/>
          <w:lang w:val="en-AU" w:eastAsia="zh-CN" w:bidi="th-TH"/>
          <w14:ligatures w14:val="standardContextual"/>
        </w:rPr>
        <w:t xml:space="preserve"> of the fruit</w:t>
      </w:r>
      <w:r w:rsidRPr="000C486C">
        <w:rPr>
          <w:rFonts w:ascii="Arial" w:eastAsia="DengXian" w:hAnsi="Arial" w:cs="Arial"/>
          <w:kern w:val="2"/>
          <w:cs/>
          <w:lang w:val="x-none" w:eastAsia="zh-CN" w:bidi="my-MM"/>
          <w14:ligatures w14:val="standardContextual"/>
        </w:rPr>
        <w:t xml:space="preserve"> surface </w:t>
      </w:r>
      <w:r w:rsidRPr="000C486C">
        <w:rPr>
          <w:rFonts w:ascii="Arial" w:eastAsia="DengXian" w:hAnsi="Arial" w:cs="Arial"/>
          <w:kern w:val="2"/>
          <w:lang w:val="en-AU" w:eastAsia="zh-CN" w:bidi="th-TH"/>
          <w14:ligatures w14:val="standardContextual"/>
        </w:rPr>
        <w:t xml:space="preserve">with a sterile 0.5-mm-diameter needle. </w:t>
      </w:r>
      <w:r w:rsidRPr="000C486C">
        <w:rPr>
          <w:rFonts w:ascii="Arial" w:eastAsia="Calibri" w:hAnsi="Arial" w:cs="Arial"/>
          <w:kern w:val="2"/>
          <w:szCs w:val="22"/>
          <w14:ligatures w14:val="standardContextual"/>
        </w:rPr>
        <w:t>Then, 10 µL of the spore suspension was</w:t>
      </w:r>
      <w:r w:rsidRPr="000C486C">
        <w:rPr>
          <w:rFonts w:ascii="Arial" w:eastAsia="Calibri" w:hAnsi="Arial" w:cs="Myanmar Text"/>
          <w:kern w:val="2"/>
          <w:szCs w:val="22"/>
          <w14:ligatures w14:val="standardContextual"/>
        </w:rPr>
        <w:t xml:space="preserve"> placed on the wound using a micropipette. The 3 inoculated fruits were placed into a plastic container (22 cm wide × 30 cm long × 15 cm high), and incubated at 25 ºC and 90–95% relative humidity for 9 days.</w:t>
      </w:r>
    </w:p>
    <w:p w14:paraId="042D669E" w14:textId="77777777" w:rsidR="00410246" w:rsidRDefault="00410246" w:rsidP="00410246">
      <w:pPr>
        <w:spacing w:line="360" w:lineRule="auto"/>
        <w:ind w:firstLine="720"/>
        <w:jc w:val="both"/>
        <w:rPr>
          <w:rFonts w:ascii="Arial" w:eastAsia="DengXian" w:hAnsi="Arial" w:cs="Arial"/>
          <w:kern w:val="2"/>
          <w:lang w:val="en-AU" w:eastAsia="zh-CN" w:bidi="th-TH"/>
          <w14:ligatures w14:val="standardContextual"/>
        </w:rPr>
      </w:pPr>
      <w:r w:rsidRPr="000C486C">
        <w:rPr>
          <w:rFonts w:ascii="Arial" w:eastAsia="Arial Unicode MS" w:hAnsi="Arial" w:cs="Arial"/>
          <w:kern w:val="2"/>
          <w:lang w:eastAsia="hi-IN" w:bidi="hi-IN"/>
          <w14:ligatures w14:val="standardContextual"/>
        </w:rPr>
        <w:t xml:space="preserve">After the appearance of anthracnose symptoms on the inoculated fruit, </w:t>
      </w:r>
      <w:r w:rsidRPr="000C486C">
        <w:rPr>
          <w:rFonts w:ascii="Arial" w:eastAsia="DengXian" w:hAnsi="Arial" w:cs="Arial"/>
          <w:kern w:val="2"/>
          <w:lang w:val="en-AU" w:eastAsia="zh-CN" w:bidi="th-TH"/>
          <w14:ligatures w14:val="standardContextual"/>
        </w:rPr>
        <w:t xml:space="preserve">through lesions expansion at 3-day intervals for 9 days during storage. The pathogenicity of the isolates was observed by measuring the lesion diameters (cm). It was measured both horizontally and vertically, then the average lesion diameter was calculated and recorded at 3-day intervals for 9 days. </w:t>
      </w:r>
    </w:p>
    <w:p w14:paraId="5CC65D31" w14:textId="77777777" w:rsidR="00410246" w:rsidRPr="000C486C" w:rsidRDefault="00410246" w:rsidP="00410246">
      <w:pPr>
        <w:spacing w:line="360" w:lineRule="auto"/>
        <w:ind w:firstLine="720"/>
        <w:jc w:val="both"/>
        <w:rPr>
          <w:rFonts w:ascii="Arial" w:eastAsia="DengXian" w:hAnsi="Arial" w:cs="Arial"/>
          <w:kern w:val="2"/>
          <w:lang w:val="en-AU" w:eastAsia="zh-CN" w:bidi="th-TH"/>
          <w14:ligatures w14:val="standardContextual"/>
        </w:rPr>
      </w:pPr>
    </w:p>
    <w:p w14:paraId="40F1F791" w14:textId="77777777" w:rsidR="00410246" w:rsidRPr="001A54C0" w:rsidRDefault="00410246" w:rsidP="00410246">
      <w:pPr>
        <w:rPr>
          <w:rFonts w:ascii="Arial" w:eastAsia="Malgun Gothic" w:hAnsi="Arial" w:cs="Arial"/>
          <w:b/>
          <w:bCs/>
          <w:sz w:val="22"/>
          <w:szCs w:val="22"/>
          <w:lang w:val="en-AU" w:eastAsia="zh-CN" w:bidi="th-TH"/>
        </w:rPr>
      </w:pPr>
      <w:r w:rsidRPr="001A54C0">
        <w:rPr>
          <w:rFonts w:ascii="Arial" w:eastAsia="Malgun Gothic" w:hAnsi="Arial" w:cs="Arial"/>
          <w:b/>
          <w:bCs/>
          <w:sz w:val="22"/>
          <w:szCs w:val="22"/>
          <w:lang w:val="en-AU" w:eastAsia="zh-CN" w:bidi="th-TH"/>
        </w:rPr>
        <w:lastRenderedPageBreak/>
        <w:t>2.3 Morphological and cultural characterization</w:t>
      </w:r>
    </w:p>
    <w:p w14:paraId="1DB35C8E" w14:textId="77777777" w:rsidR="00410246" w:rsidRPr="000C486C" w:rsidRDefault="00410246" w:rsidP="00410246">
      <w:pPr>
        <w:spacing w:line="360" w:lineRule="auto"/>
        <w:ind w:firstLine="720"/>
        <w:jc w:val="both"/>
        <w:rPr>
          <w:rFonts w:ascii="Arial" w:eastAsia="DengXian" w:hAnsi="Arial" w:cs="Arial"/>
          <w:iCs/>
          <w:color w:val="000000"/>
          <w:kern w:val="2"/>
          <w:lang w:val="en-AU" w:eastAsia="zh-CN" w:bidi="th-TH"/>
          <w14:ligatures w14:val="standardContextual"/>
        </w:rPr>
      </w:pPr>
      <w:r w:rsidRPr="000C486C">
        <w:rPr>
          <w:rFonts w:ascii="Arial" w:eastAsia="DengXian" w:hAnsi="Arial" w:cs="Arial"/>
          <w:iCs/>
          <w:color w:val="000000"/>
          <w:kern w:val="2"/>
          <w:lang w:val="en-AU" w:eastAsia="zh-CN" w:bidi="th-TH"/>
          <w14:ligatures w14:val="standardContextual"/>
        </w:rPr>
        <w:t xml:space="preserve">The pure culture for each isolate was prepared by </w:t>
      </w:r>
      <w:commentRangeStart w:id="5"/>
      <w:r w:rsidRPr="000C486C">
        <w:rPr>
          <w:rFonts w:ascii="Arial" w:eastAsia="DengXian" w:hAnsi="Arial" w:cs="Arial"/>
          <w:iCs/>
          <w:color w:val="000000"/>
          <w:kern w:val="2"/>
          <w:lang w:val="en-AU" w:eastAsia="zh-CN" w:bidi="th-TH"/>
          <w14:ligatures w14:val="standardContextual"/>
        </w:rPr>
        <w:t xml:space="preserve">single spore </w:t>
      </w:r>
      <w:commentRangeEnd w:id="5"/>
      <w:r w:rsidR="00DB7AB0">
        <w:rPr>
          <w:rStyle w:val="CommentReference"/>
          <w:rFonts w:ascii="Times New Roman" w:hAnsi="Times New Roman"/>
          <w:lang w:val="nb-NO" w:eastAsia="nb-NO"/>
        </w:rPr>
        <w:commentReference w:id="5"/>
      </w:r>
      <w:r w:rsidRPr="000C486C">
        <w:rPr>
          <w:rFonts w:ascii="Arial" w:eastAsia="DengXian" w:hAnsi="Arial" w:cs="Arial"/>
          <w:iCs/>
          <w:color w:val="000000"/>
          <w:kern w:val="2"/>
          <w:lang w:val="en-AU" w:eastAsia="zh-CN" w:bidi="th-TH"/>
          <w14:ligatures w14:val="standardContextual"/>
        </w:rPr>
        <w:t xml:space="preserve">culturing on PDA media. From the 7-day-old culture, </w:t>
      </w:r>
      <w:r w:rsidRPr="000C486C">
        <w:rPr>
          <w:rFonts w:ascii="Arial" w:eastAsia="Calibri" w:hAnsi="Arial" w:cs="Arial"/>
          <w:color w:val="000000"/>
          <w:kern w:val="2"/>
          <w:lang w:val="en-AU"/>
          <w14:ligatures w14:val="standardContextual"/>
        </w:rPr>
        <w:t>m</w:t>
      </w:r>
      <w:proofErr w:type="spellStart"/>
      <w:r w:rsidRPr="000C486C">
        <w:rPr>
          <w:rFonts w:ascii="Arial" w:eastAsia="Calibri" w:hAnsi="Arial" w:cs="Arial"/>
          <w:color w:val="000000"/>
          <w:kern w:val="2"/>
          <w14:ligatures w14:val="standardContextual"/>
        </w:rPr>
        <w:t>ycelial</w:t>
      </w:r>
      <w:proofErr w:type="spellEnd"/>
      <w:r w:rsidRPr="000C486C">
        <w:rPr>
          <w:rFonts w:ascii="Arial" w:eastAsia="Calibri" w:hAnsi="Arial" w:cs="Arial"/>
          <w:color w:val="000000"/>
          <w:kern w:val="2"/>
          <w14:ligatures w14:val="standardContextual"/>
        </w:rPr>
        <w:t xml:space="preserve"> discs (5 mm in diameter) were taken from actively sporulating areas near the growing edge of the culture and inoculated at the center of the media. and they were incubated at 26°C in a growth chamber (Versatile Environmental Test Chamber, MLR-352H-PE, Made in Japan). The colony diameter was measured daily up to 9 days, and the growth rate was calculated as the mean daily growth (mm day</w:t>
      </w:r>
      <w:r w:rsidRPr="000C486C">
        <w:rPr>
          <w:rFonts w:ascii="Arial" w:eastAsia="Calibri" w:hAnsi="Arial" w:cs="Arial"/>
          <w:color w:val="000000"/>
          <w:kern w:val="2"/>
          <w:vertAlign w:val="superscript"/>
          <w14:ligatures w14:val="standardContextual"/>
        </w:rPr>
        <w:t>-1</w:t>
      </w:r>
      <w:r w:rsidRPr="000C486C">
        <w:rPr>
          <w:rFonts w:ascii="Arial" w:eastAsia="Calibri" w:hAnsi="Arial" w:cs="Arial"/>
          <w:color w:val="000000"/>
          <w:kern w:val="2"/>
          <w14:ligatures w14:val="standardContextual"/>
        </w:rPr>
        <w:t xml:space="preserve">) over 9 days </w:t>
      </w:r>
      <w:r w:rsidRPr="000C486C">
        <w:rPr>
          <w:rFonts w:ascii="Arial" w:eastAsia="Calibri" w:hAnsi="Arial" w:cs="Arial"/>
          <w:color w:val="000000"/>
          <w:kern w:val="2"/>
          <w14:ligatures w14:val="standardContextual"/>
        </w:rPr>
        <w:fldChar w:fldCharType="begin"/>
      </w:r>
      <w:r w:rsidRPr="000C486C">
        <w:rPr>
          <w:rFonts w:ascii="Arial" w:eastAsia="Calibri" w:hAnsi="Arial" w:cs="Arial"/>
          <w:color w:val="000000"/>
          <w:kern w:val="2"/>
          <w14:ligatures w14:val="standardContextual"/>
        </w:rPr>
        <w:instrText xml:space="preserve"> ADDIN EN.CITE &lt;EndNote&gt;&lt;Cite&gt;&lt;Author&gt;Than&lt;/Author&gt;&lt;Year&gt;2008&lt;/Year&gt;&lt;RecNum&gt;134&lt;/RecNum&gt;&lt;DisplayText&gt;(Than et al., 2008)&lt;/DisplayText&gt;&lt;record&gt;&lt;rec-number&gt;134&lt;/rec-number&gt;&lt;foreign-keys&gt;&lt;key app="EN" db-id="xv9vssxpcspps2e999axtxredpp59at02zpp" timestamp="1761779314"&gt;134&lt;/key&gt;&lt;/foreign-keys&gt;&lt;ref-type name="Journal Article"&gt;17&lt;/ref-type&gt;&lt;contributors&gt;&lt;authors&gt;&lt;author&gt;Than, P.&lt;/author&gt;&lt;author&gt;Jeewon, Rajesh&lt;/author&gt;&lt;author&gt;Hyde, Kevin&lt;/author&gt;&lt;author&gt;Pongsupasamit, S.&lt;/author&gt;&lt;author&gt;Mongkolporn, Orarat&lt;/author&gt;&lt;author&gt;Taylor, Paul&lt;/author&gt;&lt;/authors&gt;&lt;/contributors&gt;&lt;titles&gt;&lt;title&gt;Characterization and pathogenicity of Colletotrichum species associated with anthracnose on chilli (Capsicum spp.) in Thailand&lt;/title&gt;&lt;secondary-title&gt;Plant Pathology&lt;/secondary-title&gt;&lt;/titles&gt;&lt;periodical&gt;&lt;full-title&gt;Plant Pathology&lt;/full-title&gt;&lt;/periodical&gt;&lt;pages&gt;562-572&lt;/pages&gt;&lt;volume&gt;57&lt;/volume&gt;&lt;dates&gt;&lt;year&gt;2008&lt;/year&gt;&lt;pub-dates&gt;&lt;date&gt;01/14&lt;/date&gt;&lt;/pub-dates&gt;&lt;/dates&gt;&lt;urls&gt;&lt;/urls&gt;&lt;electronic-resource-num&gt;10.1111/j.1365-3059.2007.01782.x&lt;/electronic-resource-num&gt;&lt;/record&gt;&lt;/Cite&gt;&lt;/EndNote&gt;</w:instrText>
      </w:r>
      <w:r w:rsidRPr="000C486C">
        <w:rPr>
          <w:rFonts w:ascii="Arial" w:eastAsia="Calibri" w:hAnsi="Arial" w:cs="Arial"/>
          <w:color w:val="000000"/>
          <w:kern w:val="2"/>
          <w14:ligatures w14:val="standardContextual"/>
        </w:rPr>
        <w:fldChar w:fldCharType="separate"/>
      </w:r>
      <w:r w:rsidRPr="000C486C">
        <w:rPr>
          <w:rFonts w:ascii="Arial" w:eastAsia="Calibri" w:hAnsi="Arial" w:cs="Arial"/>
          <w:noProof/>
          <w:color w:val="000000"/>
          <w:kern w:val="2"/>
          <w14:ligatures w14:val="standardContextual"/>
        </w:rPr>
        <w:t>(Than et al., 2008)</w:t>
      </w:r>
      <w:r w:rsidRPr="000C486C">
        <w:rPr>
          <w:rFonts w:ascii="Arial" w:eastAsia="Calibri" w:hAnsi="Arial" w:cs="Arial"/>
          <w:color w:val="000000"/>
          <w:kern w:val="2"/>
          <w14:ligatures w14:val="standardContextual"/>
        </w:rPr>
        <w:fldChar w:fldCharType="end"/>
      </w:r>
      <w:r w:rsidRPr="000C486C">
        <w:rPr>
          <w:rFonts w:ascii="Arial" w:eastAsia="Calibri" w:hAnsi="Arial" w:cs="Arial"/>
          <w:color w:val="000000"/>
          <w:kern w:val="2"/>
          <w14:ligatures w14:val="standardContextual"/>
        </w:rPr>
        <w:t xml:space="preserve">. The spores were examined for their shape and size, including length and width, using a microscope with a camera connected to a computer (model BX43F, Made in Japan) </w:t>
      </w:r>
      <w:r w:rsidRPr="000C486C">
        <w:rPr>
          <w:rFonts w:ascii="Arial" w:eastAsia="Calibri" w:hAnsi="Arial" w:cs="Arial"/>
          <w:color w:val="000000"/>
          <w:kern w:val="2"/>
          <w14:ligatures w14:val="standardContextual"/>
        </w:rPr>
        <w:fldChar w:fldCharType="begin"/>
      </w:r>
      <w:r w:rsidRPr="000C486C">
        <w:rPr>
          <w:rFonts w:ascii="Arial" w:eastAsia="Calibri" w:hAnsi="Arial" w:cs="Arial"/>
          <w:color w:val="000000"/>
          <w:kern w:val="2"/>
          <w14:ligatures w14:val="standardContextual"/>
        </w:rPr>
        <w:instrText xml:space="preserve"> ADDIN EN.CITE &lt;EndNote&gt;&lt;Cite&gt;&lt;Author&gt;Prihastuti&lt;/Author&gt;&lt;Year&gt;2009&lt;/Year&gt;&lt;RecNum&gt;16&lt;/RecNum&gt;&lt;DisplayText&gt;(Prihastuti et al., 2009)&lt;/DisplayText&gt;&lt;record&gt;&lt;rec-number&gt;16&lt;/rec-number&gt;&lt;foreign-keys&gt;&lt;key app="EN" db-id="xv9vssxpcspps2e999axtxredpp59at02zpp" timestamp="1722010713"&gt;16&lt;/key&gt;&lt;/foreign-keys&gt;&lt;ref-type name="Journal Article"&gt;17&lt;/ref-type&gt;&lt;contributors&gt;&lt;authors&gt;&lt;author&gt;Prihastuti, H.&lt;/author&gt;&lt;author&gt;McKenzie, Eric&lt;/author&gt;&lt;author&gt;Hyde, Kevin&lt;/author&gt;&lt;author&gt;Cai, Lei&lt;/author&gt;&lt;author&gt;H, Mckenzie&lt;/author&gt;&lt;author&gt;Hyde, E.&lt;/author&gt;&lt;/authors&gt;&lt;/contributors&gt;&lt;titles&gt;&lt;title&gt;Characterization of Colletotrichum species associated with coffee berries in northern Thailand&lt;/title&gt;&lt;secondary-title&gt;Fungal Diversity&lt;/secondary-title&gt;&lt;/titles&gt;&lt;periodical&gt;&lt;full-title&gt;Fungal Diversity&lt;/full-title&gt;&lt;/periodical&gt;&lt;volume&gt;39&lt;/volume&gt;&lt;dates&gt;&lt;year&gt;2009&lt;/year&gt;&lt;pub-dates&gt;&lt;date&gt;12/18&lt;/date&gt;&lt;/pub-dates&gt;&lt;/dates&gt;&lt;urls&gt;&lt;/urls&gt;&lt;/record&gt;&lt;/Cite&gt;&lt;/EndNote&gt;</w:instrText>
      </w:r>
      <w:r w:rsidRPr="000C486C">
        <w:rPr>
          <w:rFonts w:ascii="Arial" w:eastAsia="Calibri" w:hAnsi="Arial" w:cs="Arial"/>
          <w:color w:val="000000"/>
          <w:kern w:val="2"/>
          <w14:ligatures w14:val="standardContextual"/>
        </w:rPr>
        <w:fldChar w:fldCharType="separate"/>
      </w:r>
      <w:r w:rsidRPr="000C486C">
        <w:rPr>
          <w:rFonts w:ascii="Arial" w:eastAsia="Calibri" w:hAnsi="Arial" w:cs="Arial"/>
          <w:noProof/>
          <w:color w:val="000000"/>
          <w:kern w:val="2"/>
          <w14:ligatures w14:val="standardContextual"/>
        </w:rPr>
        <w:t>(Prihastuti et al., 2009)</w:t>
      </w:r>
      <w:r w:rsidRPr="000C486C">
        <w:rPr>
          <w:rFonts w:ascii="Arial" w:eastAsia="Calibri" w:hAnsi="Arial" w:cs="Arial"/>
          <w:color w:val="000000"/>
          <w:kern w:val="2"/>
          <w14:ligatures w14:val="standardContextual"/>
        </w:rPr>
        <w:fldChar w:fldCharType="end"/>
      </w:r>
      <w:r w:rsidRPr="000C486C">
        <w:rPr>
          <w:rFonts w:ascii="Arial" w:eastAsia="Calibri" w:hAnsi="Arial" w:cs="Arial"/>
          <w:color w:val="000000"/>
          <w:kern w:val="2"/>
          <w14:ligatures w14:val="standardContextual"/>
        </w:rPr>
        <w:t xml:space="preserve">. </w:t>
      </w:r>
    </w:p>
    <w:p w14:paraId="04F27620" w14:textId="77777777" w:rsidR="00410246" w:rsidRPr="001A54C0" w:rsidRDefault="00410246" w:rsidP="00410246">
      <w:pPr>
        <w:rPr>
          <w:rFonts w:ascii="Arial" w:eastAsia="Malgun Gothic" w:hAnsi="Arial" w:cs="Arial"/>
          <w:b/>
          <w:bCs/>
          <w:color w:val="000000" w:themeColor="text1"/>
          <w:sz w:val="22"/>
          <w:szCs w:val="22"/>
          <w:lang w:val="en-AU" w:eastAsia="zh-CN" w:bidi="th-TH"/>
        </w:rPr>
      </w:pPr>
      <w:r w:rsidRPr="001A54C0">
        <w:rPr>
          <w:rFonts w:ascii="Arial" w:eastAsia="Malgun Gothic" w:hAnsi="Arial" w:cs="Arial"/>
          <w:b/>
          <w:bCs/>
          <w:color w:val="000000" w:themeColor="text1"/>
          <w:sz w:val="22"/>
          <w:szCs w:val="22"/>
          <w:lang w:val="en-AU" w:eastAsia="zh-CN" w:bidi="th-TH"/>
        </w:rPr>
        <w:t xml:space="preserve">2.4 Molecular identification of the </w:t>
      </w:r>
      <w:r w:rsidRPr="001A54C0">
        <w:rPr>
          <w:rFonts w:ascii="Arial" w:eastAsia="Malgun Gothic" w:hAnsi="Arial" w:cs="Arial"/>
          <w:b/>
          <w:bCs/>
          <w:i/>
          <w:iCs/>
          <w:color w:val="000000" w:themeColor="text1"/>
          <w:sz w:val="22"/>
          <w:szCs w:val="22"/>
          <w:lang w:val="en-AU" w:eastAsia="zh-CN" w:bidi="th-TH"/>
        </w:rPr>
        <w:t>Colletotrichum</w:t>
      </w:r>
      <w:r w:rsidRPr="001A54C0">
        <w:rPr>
          <w:rFonts w:ascii="Arial" w:eastAsia="Malgun Gothic" w:hAnsi="Arial" w:cs="Arial"/>
          <w:b/>
          <w:bCs/>
          <w:color w:val="000000" w:themeColor="text1"/>
          <w:sz w:val="22"/>
          <w:szCs w:val="22"/>
          <w:lang w:val="en-AU" w:eastAsia="zh-CN" w:bidi="th-TH"/>
        </w:rPr>
        <w:t xml:space="preserve"> isolates</w:t>
      </w:r>
    </w:p>
    <w:p w14:paraId="64AA687D" w14:textId="77777777" w:rsidR="00410246" w:rsidRPr="001A54C0" w:rsidRDefault="00410246" w:rsidP="00410246">
      <w:pPr>
        <w:rPr>
          <w:rFonts w:ascii="Arial" w:eastAsia="Malgun Gothic" w:hAnsi="Arial" w:cs="Arial"/>
          <w:b/>
          <w:bCs/>
          <w:color w:val="000000" w:themeColor="text1"/>
          <w:lang w:val="en-AU" w:eastAsia="zh-CN" w:bidi="th-TH"/>
        </w:rPr>
      </w:pPr>
      <w:r w:rsidRPr="001A54C0">
        <w:rPr>
          <w:rFonts w:ascii="Arial" w:eastAsia="Malgun Gothic" w:hAnsi="Arial" w:cs="Arial"/>
          <w:b/>
          <w:bCs/>
          <w:color w:val="000000" w:themeColor="text1"/>
          <w:lang w:val="en-AU" w:eastAsia="zh-CN" w:bidi="th-TH"/>
        </w:rPr>
        <w:t>2.4.1 DNA extraction</w:t>
      </w:r>
    </w:p>
    <w:p w14:paraId="78776C75" w14:textId="77777777" w:rsidR="00410246" w:rsidRPr="000C486C" w:rsidRDefault="00410246" w:rsidP="00410246">
      <w:pPr>
        <w:spacing w:line="360" w:lineRule="auto"/>
        <w:ind w:firstLine="720"/>
        <w:jc w:val="both"/>
        <w:rPr>
          <w:rFonts w:ascii="Arial" w:eastAsia="Calibri" w:hAnsi="Arial" w:cs="Arial"/>
          <w:kern w:val="2"/>
          <w14:ligatures w14:val="standardContextual"/>
        </w:rPr>
      </w:pPr>
      <w:r w:rsidRPr="000C486C">
        <w:rPr>
          <w:rFonts w:ascii="Arial" w:eastAsia="Calibri" w:hAnsi="Arial" w:cs="Arial"/>
          <w:color w:val="000000"/>
          <w:kern w:val="2"/>
          <w14:ligatures w14:val="standardContextual"/>
        </w:rPr>
        <w:t xml:space="preserve">The fungal DNA was extracted from mycelia scraped from 7-day-old cultures on PDA media. </w:t>
      </w:r>
      <w:r w:rsidRPr="000C486C">
        <w:rPr>
          <w:rFonts w:ascii="Arial" w:eastAsia="Calibri" w:hAnsi="Arial" w:cs="Arial"/>
          <w:kern w:val="2"/>
          <w14:ligatures w14:val="standardContextual"/>
        </w:rPr>
        <w:t>Approximately 100 mg of f</w:t>
      </w:r>
      <w:r w:rsidRPr="000C486C">
        <w:rPr>
          <w:rFonts w:ascii="Arial" w:eastAsia="MinionPro-Regular" w:hAnsi="Arial" w:cs="Arial"/>
          <w:kern w:val="2"/>
          <w14:ligatures w14:val="standardContextual"/>
        </w:rPr>
        <w:t xml:space="preserve">ungal mycelium of each isolate was harvested by scraping it with a sterile toothpick and depositing it into Eppendorf tubes. Then, the fungal genomic DNA was extracted and purified using the Fungi Genomic DNA Extraction Kit (Beijing </w:t>
      </w:r>
      <w:proofErr w:type="spellStart"/>
      <w:r w:rsidRPr="000C486C">
        <w:rPr>
          <w:rFonts w:ascii="Arial" w:eastAsia="MinionPro-Regular" w:hAnsi="Arial" w:cs="Arial"/>
          <w:kern w:val="2"/>
          <w14:ligatures w14:val="standardContextual"/>
        </w:rPr>
        <w:t>Solarbio</w:t>
      </w:r>
      <w:proofErr w:type="spellEnd"/>
      <w:r w:rsidRPr="000C486C">
        <w:rPr>
          <w:rFonts w:ascii="Arial" w:eastAsia="MinionPro-Regular" w:hAnsi="Arial" w:cs="Arial"/>
          <w:kern w:val="2"/>
          <w14:ligatures w14:val="standardContextual"/>
        </w:rPr>
        <w:t xml:space="preserve"> Science and Technology Co., Ltd., China) according to the manufacturer’s instructions. </w:t>
      </w:r>
    </w:p>
    <w:p w14:paraId="1888B7AC" w14:textId="77777777" w:rsidR="00410246" w:rsidRPr="001A54C0" w:rsidRDefault="00410246" w:rsidP="00410246">
      <w:pPr>
        <w:rPr>
          <w:rFonts w:ascii="Arial" w:eastAsia="Malgun Gothic" w:hAnsi="Arial" w:cs="Arial"/>
          <w:b/>
          <w:bCs/>
          <w:color w:val="000000" w:themeColor="text1"/>
          <w:sz w:val="22"/>
          <w:szCs w:val="22"/>
          <w:lang w:val="en-AU" w:eastAsia="zh-CN" w:bidi="th-TH"/>
        </w:rPr>
      </w:pPr>
      <w:r w:rsidRPr="001A54C0">
        <w:rPr>
          <w:rFonts w:ascii="Arial" w:eastAsia="Malgun Gothic" w:hAnsi="Arial" w:cs="Arial"/>
          <w:b/>
          <w:bCs/>
          <w:color w:val="000000" w:themeColor="text1"/>
          <w:sz w:val="22"/>
          <w:szCs w:val="22"/>
          <w:lang w:val="en-AU" w:eastAsia="zh-CN" w:bidi="th-TH"/>
        </w:rPr>
        <w:t xml:space="preserve">2.4.2 PCR identification and Gel Electrophoresis </w:t>
      </w:r>
    </w:p>
    <w:p w14:paraId="4FFAFC01" w14:textId="77777777" w:rsidR="00410246" w:rsidRPr="000C486C" w:rsidRDefault="00410246" w:rsidP="00410246">
      <w:pPr>
        <w:spacing w:line="360" w:lineRule="auto"/>
        <w:ind w:firstLine="720"/>
        <w:jc w:val="both"/>
        <w:rPr>
          <w:rFonts w:ascii="Arial" w:eastAsia="Calibri" w:hAnsi="Arial" w:cs="Arial"/>
          <w:kern w:val="2"/>
          <w14:ligatures w14:val="standardContextual"/>
        </w:rPr>
      </w:pPr>
      <w:r w:rsidRPr="000C486C">
        <w:rPr>
          <w:rFonts w:ascii="Arial" w:eastAsia="MinionPro-Regular" w:hAnsi="Arial" w:cs="Arial"/>
          <w:color w:val="000000"/>
          <w:kern w:val="2"/>
          <w14:ligatures w14:val="standardContextual"/>
        </w:rPr>
        <w:t>The DN</w:t>
      </w:r>
      <w:r w:rsidRPr="000C486C">
        <w:rPr>
          <w:rFonts w:ascii="Arial" w:eastAsia="MinionPro-Regular" w:hAnsi="Arial" w:cs="Arial"/>
          <w:kern w:val="2"/>
          <w14:ligatures w14:val="standardContextual"/>
        </w:rPr>
        <w:t xml:space="preserve">A extracted from three </w:t>
      </w:r>
      <w:r w:rsidRPr="000C486C">
        <w:rPr>
          <w:rFonts w:ascii="Arial" w:eastAsia="MinionPro-Regular" w:hAnsi="Arial" w:cs="Arial"/>
          <w:i/>
          <w:iCs/>
          <w:kern w:val="2"/>
          <w14:ligatures w14:val="standardContextual"/>
        </w:rPr>
        <w:t>Colletotrichum</w:t>
      </w:r>
      <w:r w:rsidRPr="000C486C">
        <w:rPr>
          <w:rFonts w:ascii="Arial" w:eastAsia="MinionPro-Regular" w:hAnsi="Arial" w:cs="Arial"/>
          <w:kern w:val="2"/>
          <w14:ligatures w14:val="standardContextual"/>
        </w:rPr>
        <w:t xml:space="preserve"> isolates was used as a template in PCR identification. Four primer sets were used</w:t>
      </w:r>
      <w:r w:rsidRPr="000C486C">
        <w:rPr>
          <w:rFonts w:ascii="Arial" w:eastAsia="MinionPro-Regular" w:hAnsi="Arial" w:cs="Arial"/>
          <w:strike/>
          <w:kern w:val="2"/>
          <w14:ligatures w14:val="standardContextual"/>
        </w:rPr>
        <w:t xml:space="preserve">; </w:t>
      </w:r>
      <w:r w:rsidRPr="000C486C">
        <w:rPr>
          <w:rFonts w:ascii="Arial" w:eastAsia="MinionPro-Regular" w:hAnsi="Arial" w:cs="Arial"/>
          <w:kern w:val="2"/>
          <w14:ligatures w14:val="standardContextual"/>
        </w:rPr>
        <w:t>the first primer set, EF1F/2R,</w:t>
      </w:r>
      <w:r w:rsidRPr="000C486C">
        <w:rPr>
          <w:rFonts w:ascii="Arial" w:eastAsia="MinionPro-Regular" w:hAnsi="Arial" w:cs="Arial"/>
          <w:strike/>
          <w:kern w:val="2"/>
          <w14:ligatures w14:val="standardContextual"/>
        </w:rPr>
        <w:t xml:space="preserve"> </w:t>
      </w:r>
      <w:r w:rsidRPr="000C486C">
        <w:rPr>
          <w:rFonts w:ascii="Arial" w:eastAsia="MinionPro-Regular" w:hAnsi="Arial" w:cs="Arial"/>
          <w:kern w:val="2"/>
          <w14:ligatures w14:val="standardContextual"/>
        </w:rPr>
        <w:t xml:space="preserve">for evaluating DNA quality </w:t>
      </w:r>
      <w:r w:rsidRPr="000C486C">
        <w:rPr>
          <w:rFonts w:ascii="Arial" w:eastAsia="Calibri" w:hAnsi="Arial" w:cs="Arial"/>
          <w:kern w:val="2"/>
          <w14:ligatures w14:val="standardContextual"/>
        </w:rPr>
        <w:fldChar w:fldCharType="begin"/>
      </w:r>
      <w:r w:rsidRPr="000C486C">
        <w:rPr>
          <w:rFonts w:ascii="Arial" w:eastAsia="Calibri" w:hAnsi="Arial" w:cs="Arial"/>
          <w:kern w:val="2"/>
          <w14:ligatures w14:val="standardContextual"/>
        </w:rPr>
        <w:instrText xml:space="preserve"> ADDIN EN.CITE &lt;EndNote&gt;&lt;Cite&gt;&lt;Author&gt;O’Donnell K&lt;/Author&gt;&lt;Year&gt;1998&lt;/Year&gt;&lt;RecNum&gt;106&lt;/RecNum&gt;&lt;DisplayText&gt;(O’Donnell K, 1998)&lt;/DisplayText&gt;&lt;record&gt;&lt;rec-number&gt;106&lt;/rec-number&gt;&lt;foreign-keys&gt;&lt;key app="EN" db-id="xv9vssxpcspps2e999axtxredpp59at02zpp" timestamp="1752745092"&gt;106&lt;/key&gt;&lt;/foreign-keys&gt;&lt;ref-type name="Journal Article"&gt;17&lt;/ref-type&gt;&lt;contributors&gt;&lt;authors&gt;&lt;author&gt;O’Donnell K, Kistler HC, Cigelnik E and Ploetz RC.&lt;/author&gt;&lt;/authors&gt;&lt;/contributors&gt;&lt;titles&gt;&lt;title&gt;Multiple evolutionary origins of the fungus causing Panama disease of banana: concordant evidence from nuclear and mitochondrial gene genealogies.&lt;/title&gt;&lt;secondary-title&gt;Proceedings of the National Academy of Sciences, &amp;#xD;&lt;/secondary-title&gt;&lt;/titles&gt;&lt;pages&gt;2044-2049.  &lt;/pages&gt;&lt;volume&gt;95&lt;/volume&gt;&lt;number&gt;5&lt;/number&gt;&lt;dates&gt;&lt;year&gt;1998&lt;/year&gt;&lt;/dates&gt;&lt;urls&gt;&lt;/urls&gt;&lt;/record&gt;&lt;/Cite&gt;&lt;/EndNote&gt;</w:instrText>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(O’Donnell K, 1998)</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the second primer set, consisting of the fungal species primers ITS1 and ITS4 </w:t>
      </w:r>
      <w:r w:rsidRPr="000C486C">
        <w:rPr>
          <w:rFonts w:ascii="Arial" w:eastAsia="Calibri" w:hAnsi="Arial" w:cs="Arial"/>
          <w:kern w:val="2"/>
          <w14:ligatures w14:val="standardContextual"/>
        </w:rPr>
        <w:fldChar w:fldCharType="begin">
          <w:fldData xml:space="preserve">PEVuZE5vdGU+PENpdGU+PEF1dGhvcj5XaGl0ZTwvQXV0aG9yPjxZZWFyPjE5OTA8L1llYXI+PFJl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</w:fldData>
        </w:fldChar>
      </w:r>
      <w:r w:rsidRPr="000C486C">
        <w:rPr>
          <w:rFonts w:ascii="Arial" w:eastAsia="Calibri" w:hAnsi="Arial" w:cs="Arial"/>
          <w:kern w:val="2"/>
          <w14:ligatures w14:val="standardContextual"/>
        </w:rPr>
        <w:instrText xml:space="preserve"> ADDIN EN.CITE </w:instrText>
      </w:r>
      <w:r w:rsidRPr="000C486C">
        <w:rPr>
          <w:rFonts w:ascii="Arial" w:eastAsia="Calibri" w:hAnsi="Arial" w:cs="Arial"/>
          <w:kern w:val="2"/>
          <w14:ligatures w14:val="standardContextual"/>
        </w:rPr>
        <w:fldChar w:fldCharType="begin">
          <w:fldData xml:space="preserve">PEVuZE5vdGU+PENpdGU+PEF1dGhvcj5XaGl0ZTwvQXV0aG9yPjxZZWFyPjE5OTA8L1llYXI+PFJl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</w:fldData>
        </w:fldChar>
      </w:r>
      <w:r w:rsidRPr="000C486C">
        <w:rPr>
          <w:rFonts w:ascii="Arial" w:eastAsia="Calibri" w:hAnsi="Arial" w:cs="Arial"/>
          <w:kern w:val="2"/>
          <w14:ligatures w14:val="standardContextual"/>
        </w:rPr>
        <w:instrText xml:space="preserve"> ADDIN EN.CITE.DATA </w:instrText>
      </w:r>
      <w:r w:rsidRPr="000C486C">
        <w:rPr>
          <w:rFonts w:ascii="Arial" w:eastAsia="Calibri" w:hAnsi="Arial" w:cs="Arial"/>
          <w:kern w:val="2"/>
          <w14:ligatures w14:val="standardContextual"/>
        </w:rPr>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(Aidoo et al., 2024; White et al., 1990)</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for </w:t>
      </w:r>
      <w:commentRangeStart w:id="6"/>
      <w:r w:rsidRPr="000C486C">
        <w:rPr>
          <w:rFonts w:ascii="Arial" w:eastAsia="Calibri" w:hAnsi="Arial" w:cs="Arial"/>
          <w:kern w:val="2"/>
          <w14:ligatures w14:val="standardContextual"/>
        </w:rPr>
        <w:t xml:space="preserve">checking  all </w:t>
      </w:r>
      <w:commentRangeEnd w:id="6"/>
      <w:r w:rsidR="0001119B">
        <w:rPr>
          <w:rStyle w:val="CommentReference"/>
          <w:rFonts w:ascii="Times New Roman" w:hAnsi="Times New Roman"/>
          <w:lang w:val="nb-NO" w:eastAsia="nb-NO"/>
        </w:rPr>
        <w:commentReference w:id="6"/>
      </w:r>
      <w:r w:rsidRPr="000C486C">
        <w:rPr>
          <w:rFonts w:ascii="Arial" w:eastAsia="Calibri" w:hAnsi="Arial" w:cs="Arial"/>
          <w:kern w:val="2"/>
          <w14:ligatures w14:val="standardContextual"/>
        </w:rPr>
        <w:t xml:space="preserve">fungal isolates and another 2 sets of species-specific primers, </w:t>
      </w:r>
      <w:proofErr w:type="spellStart"/>
      <w:r w:rsidRPr="000C486C">
        <w:rPr>
          <w:rFonts w:ascii="Arial" w:eastAsia="Calibri" w:hAnsi="Arial" w:cs="Arial"/>
          <w:kern w:val="2"/>
          <w14:ligatures w14:val="standardContextual"/>
        </w:rPr>
        <w:t>CgInt</w:t>
      </w:r>
      <w:proofErr w:type="spellEnd"/>
      <w:r w:rsidRPr="000C486C">
        <w:rPr>
          <w:rFonts w:ascii="Arial" w:eastAsia="Calibri" w:hAnsi="Arial" w:cs="Arial"/>
          <w:kern w:val="2"/>
          <w14:ligatures w14:val="standardContextual"/>
        </w:rPr>
        <w:t xml:space="preserve"> for </w:t>
      </w:r>
      <w:proofErr w:type="spellStart"/>
      <w:r w:rsidRPr="000C486C">
        <w:rPr>
          <w:rFonts w:ascii="Arial" w:eastAsia="Calibri" w:hAnsi="Arial" w:cs="Arial"/>
          <w:i/>
          <w:iCs/>
          <w:kern w:val="2"/>
          <w14:ligatures w14:val="standardContextual"/>
        </w:rPr>
        <w:t>Colletotrichum</w:t>
      </w:r>
      <w:proofErr w:type="spellEnd"/>
      <w:r w:rsidRPr="000C486C">
        <w:rPr>
          <w:rFonts w:ascii="Arial" w:eastAsia="Calibri" w:hAnsi="Arial" w:cs="Arial"/>
          <w:i/>
          <w:iCs/>
          <w:kern w:val="2"/>
          <w14:ligatures w14:val="standardContextual"/>
        </w:rPr>
        <w:t xml:space="preserve"> </w:t>
      </w:r>
      <w:proofErr w:type="spellStart"/>
      <w:r w:rsidRPr="000C486C">
        <w:rPr>
          <w:rFonts w:ascii="Arial" w:eastAsia="Calibri" w:hAnsi="Arial" w:cs="Arial"/>
          <w:i/>
          <w:iCs/>
          <w:kern w:val="2"/>
          <w14:ligatures w14:val="standardContextual"/>
        </w:rPr>
        <w:t>gloeosporiodies</w:t>
      </w:r>
      <w:proofErr w:type="spellEnd"/>
      <w:r w:rsidRPr="000C486C">
        <w:rPr>
          <w:rFonts w:ascii="Arial" w:eastAsia="Calibri" w:hAnsi="Arial" w:cs="Arial"/>
          <w:kern w:val="2"/>
          <w14:ligatures w14:val="standardContextual"/>
        </w:rPr>
        <w:t xml:space="preserve"> </w:t>
      </w:r>
      <w:r w:rsidRPr="000C486C">
        <w:rPr>
          <w:rFonts w:ascii="Arial" w:eastAsia="Calibri" w:hAnsi="Arial" w:cs="Arial"/>
          <w:kern w:val="2"/>
          <w14:ligatures w14:val="standardContextual"/>
        </w:rPr>
        <w:fldChar w:fldCharType="begin"/>
      </w:r>
      <w:r w:rsidRPr="000C486C">
        <w:rPr>
          <w:rFonts w:ascii="Arial" w:eastAsia="Calibri" w:hAnsi="Arial" w:cs="Arial"/>
          <w:kern w:val="2"/>
          <w14:ligatures w14:val="standardContextual"/>
        </w:rPr>
        <w:instrText xml:space="preserve"> ADDIN EN.CITE &lt;EndNote&gt;&lt;Cite&gt;&lt;Author&gt;Hunupolagama&lt;/Author&gt;&lt;Year&gt;2016&lt;/Year&gt;&lt;RecNum&gt;50&lt;/RecNum&gt;&lt;DisplayText&gt;(Hunupolagama et al., 2016)&lt;/DisplayText&gt;&lt;record&gt;&lt;rec-number&gt;50&lt;/rec-number&gt;&lt;foreign-keys&gt;&lt;key app="EN" db-id="xv9vssxpcspps2e999axtxredpp59at02zpp" timestamp="1724649511"&gt;50&lt;/key&gt;&lt;/foreign-keys&gt;&lt;ref-type name="Journal Article"&gt;17&lt;/ref-type&gt;&lt;contributors&gt;&lt;authors&gt;&lt;author&gt;Hunupolagama, D. M.&lt;/author&gt;&lt;author&gt;Rlc, Wijesundera&lt;/author&gt;&lt;author&gt;Chandrasekharan, Naduviladath&lt;/author&gt;&lt;author&gt;Wss, Wijesundera&lt;/author&gt;&lt;author&gt;Kathriarachchi, Hashendra&lt;/author&gt;&lt;author&gt;Thps, Fernando&lt;/author&gt;&lt;/authors&gt;&lt;/contributors&gt;&lt;titles&gt;&lt;title&gt;Characterization of Colletotrichum isolates causing avocado anthracnose and first report of C. gigasporum infecting avocado in Sri Lanka&lt;/title&gt;&lt;secondary-title&gt;Plant Pathology and quarantine Journal&lt;/secondary-title&gt;&lt;/titles&gt;&lt;periodical&gt;&lt;full-title&gt;Plant Pathology and quarantine Journal&lt;/full-title&gt;&lt;/periodical&gt;&lt;pages&gt;132-143&lt;/pages&gt;&lt;volume&gt;5&lt;/volume&gt;&lt;dates&gt;&lt;year&gt;2016&lt;/year&gt;&lt;pub-dates&gt;&lt;date&gt;01/30&lt;/date&gt;&lt;/pub-dates&gt;&lt;/dates&gt;&lt;urls&gt;&lt;/urls&gt;&lt;electronic-resource-num&gt;10.5943/ppq/5/2/10&lt;/electronic-resource-num&gt;&lt;/record&gt;&lt;/Cite&gt;&lt;/EndNote&gt;</w:instrText>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(Hunupolagama et al., 2016)</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and </w:t>
      </w:r>
      <w:proofErr w:type="spellStart"/>
      <w:r w:rsidRPr="000C486C">
        <w:rPr>
          <w:rFonts w:ascii="Arial" w:eastAsia="Calibri" w:hAnsi="Arial" w:cs="Arial"/>
          <w:kern w:val="2"/>
          <w14:ligatures w14:val="standardContextual"/>
        </w:rPr>
        <w:t>CaInt</w:t>
      </w:r>
      <w:proofErr w:type="spellEnd"/>
      <w:r w:rsidRPr="000C486C">
        <w:rPr>
          <w:rFonts w:ascii="Arial" w:eastAsia="Calibri" w:hAnsi="Arial" w:cs="Arial"/>
          <w:kern w:val="2"/>
          <w14:ligatures w14:val="standardContextual"/>
        </w:rPr>
        <w:t xml:space="preserve"> for </w:t>
      </w:r>
      <w:proofErr w:type="spellStart"/>
      <w:r w:rsidRPr="000C486C">
        <w:rPr>
          <w:rFonts w:ascii="Arial" w:eastAsia="Calibri" w:hAnsi="Arial" w:cs="Arial"/>
          <w:i/>
          <w:iCs/>
          <w:kern w:val="2"/>
          <w14:ligatures w14:val="standardContextual"/>
        </w:rPr>
        <w:t>Colletotrichum</w:t>
      </w:r>
      <w:proofErr w:type="spellEnd"/>
      <w:r w:rsidRPr="000C486C">
        <w:rPr>
          <w:rFonts w:ascii="Arial" w:eastAsia="Calibri" w:hAnsi="Arial" w:cs="Arial"/>
          <w:i/>
          <w:iCs/>
          <w:kern w:val="2"/>
          <w14:ligatures w14:val="standardContextual"/>
        </w:rPr>
        <w:t xml:space="preserve"> </w:t>
      </w:r>
      <w:proofErr w:type="spellStart"/>
      <w:r w:rsidRPr="000C486C">
        <w:rPr>
          <w:rFonts w:ascii="Arial" w:eastAsia="Calibri" w:hAnsi="Arial" w:cs="Arial"/>
          <w:i/>
          <w:iCs/>
          <w:kern w:val="2"/>
          <w14:ligatures w14:val="standardContextual"/>
        </w:rPr>
        <w:t>acutatum</w:t>
      </w:r>
      <w:proofErr w:type="spellEnd"/>
      <w:r w:rsidRPr="000C486C">
        <w:rPr>
          <w:rFonts w:ascii="Arial" w:eastAsia="Calibri" w:hAnsi="Arial" w:cs="Arial"/>
          <w:kern w:val="2"/>
          <w14:ligatures w14:val="standardContextual"/>
        </w:rPr>
        <w:t xml:space="preserve"> </w:t>
      </w:r>
      <w:r w:rsidRPr="000C486C">
        <w:rPr>
          <w:rFonts w:ascii="Arial" w:eastAsia="Calibri" w:hAnsi="Arial" w:cs="Arial"/>
          <w:kern w:val="2"/>
          <w14:ligatures w14:val="standardContextual"/>
        </w:rPr>
        <w:fldChar w:fldCharType="begin"/>
      </w:r>
      <w:r w:rsidRPr="000C486C">
        <w:rPr>
          <w:rFonts w:ascii="Arial" w:eastAsia="Calibri" w:hAnsi="Arial" w:cs="Arial"/>
          <w:kern w:val="2"/>
          <w14:ligatures w14:val="standardContextual"/>
        </w:rPr>
        <w:instrText xml:space="preserve"> ADDIN EN.CITE &lt;EndNote&gt;&lt;Cite&gt;&lt;Author&gt;Sreenivasaprasad&lt;/Author&gt;&lt;Year&gt;1996&lt;/Year&gt;&lt;RecNum&gt;48&lt;/RecNum&gt;&lt;DisplayText&gt;(Sreenivasaprasad, Sharada, Brown, &amp;amp; Mills, 1996)&lt;/DisplayText&gt;&lt;record&gt;&lt;rec-number&gt;48&lt;/rec-number&gt;&lt;foreign-keys&gt;&lt;key app="EN" db-id="xv9vssxpcspps2e999axtxredpp59at02zpp" timestamp="1724159279"&gt;48&lt;/key&gt;&lt;/foreign-keys&gt;&lt;ref-type name="Journal Article"&gt;17&lt;/ref-type&gt;&lt;contributors&gt;&lt;authors&gt;&lt;author&gt;Sreenivasaprasad, S.&lt;/author&gt;&lt;author&gt;Sharada, K.&lt;/author&gt;&lt;author&gt;Brown, A. E.&lt;/author&gt;&lt;author&gt;Mills, P.R.&lt;/author&gt;&lt;/authors&gt;&lt;/contributors&gt;&lt;titles&gt;&lt;title&gt;PCR</w:instrText>
      </w:r>
      <w:r w:rsidRPr="000C486C">
        <w:rPr>
          <w:rFonts w:ascii="Cambria Math" w:eastAsia="Calibri" w:hAnsi="Cambria Math" w:cs="Cambria Math"/>
          <w:kern w:val="2"/>
          <w14:ligatures w14:val="standardContextual"/>
        </w:rPr>
        <w:instrText>‐</w:instrText>
      </w:r>
      <w:r w:rsidRPr="000C486C">
        <w:rPr>
          <w:rFonts w:ascii="Arial" w:eastAsia="Calibri" w:hAnsi="Arial" w:cs="Arial"/>
          <w:kern w:val="2"/>
          <w14:ligatures w14:val="standardContextual"/>
        </w:rPr>
        <w:instrText>based detection of Colletotrichum acutatum on strawberry&lt;/title&gt;&lt;secondary-title&gt;Plant pathology&lt;/secondary-title&gt;&lt;/titles&gt;&lt;periodical&gt;&lt;full-title&gt;Plant Pathology&lt;/full-title&gt;&lt;/periodical&gt;&lt;pages&gt;650-655&lt;/pages&gt;&lt;volume&gt;45&lt;/volume&gt;&lt;number&gt;4&lt;/number&gt;&lt;dates&gt;&lt;year&gt;1996&lt;/year&gt;&lt;/dates&gt;&lt;isbn&gt;0032-0862&lt;/isbn&gt;&lt;urls&gt;&lt;/urls&gt;&lt;/record&gt;&lt;/Cite&gt;&lt;/EndNote&gt;</w:instrText>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(Sreenivasaprasad, Sharada, Brown, &amp; Mills, 1996)</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combined with the universal primer ITS4. All primer sequences, annealing temperatures (°C), and PCR product sizes for each primer are described in Table 1. Total volume of 25 µL PCR reaction was amplified, comprising 12.5 µL of Taq plus Master Mix (</w:t>
      </w:r>
      <w:proofErr w:type="spellStart"/>
      <w:r w:rsidRPr="000C486C">
        <w:rPr>
          <w:rFonts w:ascii="Arial" w:eastAsia="Calibri" w:hAnsi="Arial" w:cs="Arial"/>
          <w:kern w:val="2"/>
          <w14:ligatures w14:val="standardContextual"/>
        </w:rPr>
        <w:t>CoWin</w:t>
      </w:r>
      <w:proofErr w:type="spellEnd"/>
      <w:r w:rsidRPr="000C486C">
        <w:rPr>
          <w:rFonts w:ascii="Arial" w:eastAsia="Calibri" w:hAnsi="Arial" w:cs="Arial"/>
          <w:kern w:val="2"/>
          <w14:ligatures w14:val="standardContextual"/>
        </w:rPr>
        <w:t xml:space="preserve"> Biotech Co, Ltd, China), </w:t>
      </w:r>
      <w:commentRangeStart w:id="7"/>
      <w:r w:rsidRPr="000C486C">
        <w:rPr>
          <w:rFonts w:ascii="Arial" w:eastAsia="Calibri" w:hAnsi="Arial" w:cs="Arial"/>
          <w:kern w:val="2"/>
          <w14:ligatures w14:val="standardContextual"/>
        </w:rPr>
        <w:t>2</w:t>
      </w:r>
      <w:commentRangeEnd w:id="7"/>
      <w:r w:rsidR="0001119B">
        <w:rPr>
          <w:rStyle w:val="CommentReference"/>
          <w:rFonts w:ascii="Times New Roman" w:hAnsi="Times New Roman"/>
          <w:lang w:val="nb-NO" w:eastAsia="nb-NO"/>
        </w:rPr>
        <w:commentReference w:id="7"/>
      </w:r>
      <w:r w:rsidRPr="000C486C">
        <w:rPr>
          <w:rFonts w:ascii="Arial" w:eastAsia="Calibri" w:hAnsi="Arial" w:cs="Arial"/>
          <w:kern w:val="2"/>
          <w14:ligatures w14:val="standardContextual"/>
        </w:rPr>
        <w:t xml:space="preserve"> µ</w:t>
      </w:r>
      <w:proofErr w:type="spellStart"/>
      <w:r w:rsidRPr="000C486C">
        <w:rPr>
          <w:rFonts w:ascii="Arial" w:eastAsia="Calibri" w:hAnsi="Arial" w:cs="Arial"/>
          <w:kern w:val="2"/>
          <w14:ligatures w14:val="standardContextual"/>
        </w:rPr>
        <w:t>Lof</w:t>
      </w:r>
      <w:proofErr w:type="spellEnd"/>
      <w:r w:rsidRPr="000C486C">
        <w:rPr>
          <w:rFonts w:ascii="Arial" w:eastAsia="Calibri" w:hAnsi="Arial" w:cs="Arial"/>
          <w:kern w:val="2"/>
          <w14:ligatures w14:val="standardContextual"/>
        </w:rPr>
        <w:t xml:space="preserve"> each primer, 2 µ</w:t>
      </w:r>
      <w:proofErr w:type="spellStart"/>
      <w:r w:rsidRPr="000C486C">
        <w:rPr>
          <w:rFonts w:ascii="Arial" w:eastAsia="Calibri" w:hAnsi="Arial" w:cs="Arial"/>
          <w:kern w:val="2"/>
          <w14:ligatures w14:val="standardContextual"/>
        </w:rPr>
        <w:t>Lof</w:t>
      </w:r>
      <w:proofErr w:type="spellEnd"/>
      <w:r w:rsidRPr="000C486C">
        <w:rPr>
          <w:rFonts w:ascii="Arial" w:eastAsia="Calibri" w:hAnsi="Arial" w:cs="Arial"/>
          <w:kern w:val="2"/>
          <w14:ligatures w14:val="standardContextual"/>
        </w:rPr>
        <w:t xml:space="preserve"> template DNA, and 6.5 µL of distilled water (ddH</w:t>
      </w:r>
      <w:r w:rsidRPr="000C486C">
        <w:rPr>
          <w:rFonts w:ascii="Arial" w:eastAsia="Calibri" w:hAnsi="Arial" w:cs="Arial"/>
          <w:kern w:val="2"/>
          <w:vertAlign w:val="subscript"/>
          <w14:ligatures w14:val="standardContextual"/>
        </w:rPr>
        <w:t>2</w:t>
      </w:r>
      <w:r w:rsidRPr="000C486C">
        <w:rPr>
          <w:rFonts w:ascii="Arial" w:eastAsia="Calibri" w:hAnsi="Arial" w:cs="Arial"/>
          <w:kern w:val="2"/>
          <w14:ligatures w14:val="standardContextual"/>
        </w:rPr>
        <w:t>O). Each primer’s PCR amplification reaction was set up by the corresponding reference as detailed in Table 1.</w:t>
      </w:r>
    </w:p>
    <w:p w14:paraId="6AA286E1" w14:textId="77777777" w:rsidR="00410246" w:rsidRPr="000C486C" w:rsidRDefault="00410246" w:rsidP="00410246">
      <w:pPr>
        <w:spacing w:line="360" w:lineRule="auto"/>
        <w:ind w:firstLine="720"/>
        <w:jc w:val="both"/>
        <w:rPr>
          <w:rFonts w:ascii="Arial" w:eastAsia="Calibri" w:hAnsi="Arial" w:cs="Arial"/>
          <w:kern w:val="2"/>
          <w14:ligatures w14:val="standardContextual"/>
        </w:rPr>
      </w:pPr>
      <w:r w:rsidRPr="000C486C">
        <w:rPr>
          <w:rFonts w:ascii="Arial" w:eastAsia="Calibri" w:hAnsi="Arial" w:cs="Arial"/>
          <w:kern w:val="2"/>
          <w14:ligatures w14:val="standardContextual"/>
        </w:rPr>
        <w:t>After PCR amplification, a 1.5 % (w/v) agarose gel with 0.01 % Gel Red (</w:t>
      </w:r>
      <w:proofErr w:type="spellStart"/>
      <w:r w:rsidRPr="000C486C">
        <w:rPr>
          <w:rFonts w:ascii="Arial" w:eastAsia="Calibri" w:hAnsi="Arial" w:cs="Arial"/>
          <w:kern w:val="2"/>
          <w14:ligatures w14:val="standardContextual"/>
        </w:rPr>
        <w:t>Tsingke</w:t>
      </w:r>
      <w:proofErr w:type="spellEnd"/>
      <w:r w:rsidRPr="000C486C">
        <w:rPr>
          <w:rFonts w:ascii="Arial" w:eastAsia="Calibri" w:hAnsi="Arial" w:cs="Arial"/>
          <w:kern w:val="2"/>
          <w14:ligatures w14:val="standardContextual"/>
        </w:rPr>
        <w:t xml:space="preserve"> Biotechnology Co., Ltd., Nanning, China) was poured into a casting tray with a comb to solidify and placed in an electrophoretic tank containing 1×TAE buffer with ethidium bromide. The first well of the solid gel was loaded with 5 </w:t>
      </w:r>
      <w:proofErr w:type="spellStart"/>
      <w:r w:rsidRPr="000C486C">
        <w:rPr>
          <w:rFonts w:ascii="Arial" w:eastAsia="Calibri" w:hAnsi="Arial" w:cs="Arial"/>
          <w:kern w:val="2"/>
          <w14:ligatures w14:val="standardContextual"/>
        </w:rPr>
        <w:t>μL</w:t>
      </w:r>
      <w:proofErr w:type="spellEnd"/>
      <w:r w:rsidRPr="000C486C">
        <w:rPr>
          <w:rFonts w:ascii="Arial" w:eastAsia="Calibri" w:hAnsi="Arial" w:cs="Arial"/>
          <w:kern w:val="2"/>
          <w14:ligatures w14:val="standardContextual"/>
        </w:rPr>
        <w:t xml:space="preserve"> of 1 kb ladder was used as a standard marker, followed by 5 </w:t>
      </w:r>
      <w:proofErr w:type="spellStart"/>
      <w:r w:rsidRPr="000C486C">
        <w:rPr>
          <w:rFonts w:ascii="Arial" w:eastAsia="Calibri" w:hAnsi="Arial" w:cs="Arial"/>
          <w:kern w:val="2"/>
          <w14:ligatures w14:val="standardContextual"/>
        </w:rPr>
        <w:t>μL</w:t>
      </w:r>
      <w:proofErr w:type="spellEnd"/>
      <w:r w:rsidRPr="000C486C">
        <w:rPr>
          <w:rFonts w:ascii="Arial" w:eastAsia="Calibri" w:hAnsi="Arial" w:cs="Arial"/>
          <w:kern w:val="2"/>
          <w14:ligatures w14:val="standardContextual"/>
        </w:rPr>
        <w:t xml:space="preserve"> of each amplified PCR product and control (ddH</w:t>
      </w:r>
      <w:r w:rsidRPr="000C486C">
        <w:rPr>
          <w:rFonts w:ascii="Arial" w:eastAsia="Calibri" w:hAnsi="Arial" w:cs="Arial"/>
          <w:kern w:val="2"/>
          <w:vertAlign w:val="subscript"/>
          <w14:ligatures w14:val="standardContextual"/>
        </w:rPr>
        <w:t>2</w:t>
      </w:r>
      <w:r w:rsidRPr="000C486C">
        <w:rPr>
          <w:rFonts w:ascii="Arial" w:eastAsia="Calibri" w:hAnsi="Arial" w:cs="Arial"/>
          <w:kern w:val="2"/>
          <w14:ligatures w14:val="standardContextual"/>
        </w:rPr>
        <w:t xml:space="preserve">O) at the end. The agarose gel electrophoresis was conducted at an electric voltage of 135 V for 20-25 minutes to allow movement of the amplified PCR product. After electrophoresis, the visualized DNA band was </w:t>
      </w:r>
      <w:r w:rsidRPr="000C486C">
        <w:rPr>
          <w:rFonts w:ascii="Arial" w:eastAsia="Calibri" w:hAnsi="Arial" w:cs="Arial"/>
          <w:kern w:val="2"/>
          <w14:ligatures w14:val="standardContextual"/>
        </w:rPr>
        <w:lastRenderedPageBreak/>
        <w:t>observed under UV light (CI-310 B, Bio-CRAFT, Japan), and images were photographed using a connected camera.</w:t>
      </w:r>
    </w:p>
    <w:p w14:paraId="781D61BE" w14:textId="77777777" w:rsidR="00410246" w:rsidRPr="00700EE7" w:rsidRDefault="00410246" w:rsidP="00410246">
      <w:pPr>
        <w:rPr>
          <w:rFonts w:cs="Arial"/>
        </w:rPr>
      </w:pPr>
      <w:r w:rsidRPr="00700EE7">
        <w:rPr>
          <w:rFonts w:cs="Arial"/>
          <w:b/>
          <w:bCs/>
        </w:rPr>
        <w:t xml:space="preserve">Table 1. Primers used for PCR analysis    </w:t>
      </w:r>
    </w:p>
    <w:tbl>
      <w:tblPr>
        <w:tblW w:w="5000" w:type="pct"/>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1020"/>
        <w:gridCol w:w="3302"/>
        <w:gridCol w:w="1617"/>
        <w:gridCol w:w="1361"/>
        <w:gridCol w:w="908"/>
      </w:tblGrid>
      <w:tr w:rsidR="00410246" w:rsidRPr="00700EE7" w14:paraId="28DD8B37" w14:textId="77777777" w:rsidTr="00DD16B7">
        <w:trPr>
          <w:trHeight w:val="826"/>
        </w:trPr>
        <w:tc>
          <w:tcPr>
            <w:tcW w:w="669" w:type="pct"/>
            <w:tcBorders>
              <w:top w:val="single" w:sz="4" w:space="0" w:color="auto"/>
              <w:bottom w:val="single" w:sz="4" w:space="0" w:color="auto"/>
            </w:tcBorders>
            <w:tcMar>
              <w:top w:w="54" w:type="dxa"/>
              <w:left w:w="108" w:type="dxa"/>
              <w:bottom w:w="54" w:type="dxa"/>
              <w:right w:w="108" w:type="dxa"/>
            </w:tcMar>
            <w:vAlign w:val="center"/>
            <w:hideMark/>
          </w:tcPr>
          <w:p w14:paraId="1A3BA778" w14:textId="77777777" w:rsidR="00410246" w:rsidRPr="00700EE7" w:rsidRDefault="00410246" w:rsidP="00DD16B7">
            <w:pPr>
              <w:spacing w:line="480" w:lineRule="auto"/>
              <w:jc w:val="center"/>
              <w:rPr>
                <w:rFonts w:cs="Arial"/>
              </w:rPr>
            </w:pPr>
            <w:r w:rsidRPr="00700EE7">
              <w:rPr>
                <w:rFonts w:cs="Arial"/>
              </w:rPr>
              <w:t>Primers</w:t>
            </w:r>
          </w:p>
        </w:tc>
        <w:tc>
          <w:tcPr>
            <w:tcW w:w="2059" w:type="pct"/>
            <w:tcBorders>
              <w:top w:val="single" w:sz="4" w:space="0" w:color="auto"/>
              <w:bottom w:val="single" w:sz="4" w:space="0" w:color="auto"/>
            </w:tcBorders>
            <w:tcMar>
              <w:top w:w="54" w:type="dxa"/>
              <w:left w:w="108" w:type="dxa"/>
              <w:bottom w:w="54" w:type="dxa"/>
              <w:right w:w="108" w:type="dxa"/>
            </w:tcMar>
            <w:vAlign w:val="center"/>
            <w:hideMark/>
          </w:tcPr>
          <w:p w14:paraId="7D945A5E" w14:textId="77777777" w:rsidR="00410246" w:rsidRPr="00700EE7" w:rsidRDefault="00410246" w:rsidP="00DD16B7">
            <w:pPr>
              <w:spacing w:line="480" w:lineRule="auto"/>
              <w:ind w:firstLine="720"/>
              <w:jc w:val="center"/>
              <w:rPr>
                <w:rFonts w:cs="Arial"/>
              </w:rPr>
            </w:pPr>
            <w:r w:rsidRPr="00700EE7">
              <w:rPr>
                <w:rFonts w:cs="Arial"/>
              </w:rPr>
              <w:t>Primer sequences</w:t>
            </w:r>
          </w:p>
          <w:p w14:paraId="3F5BB5B2" w14:textId="77777777" w:rsidR="00410246" w:rsidRPr="00700EE7" w:rsidRDefault="00410246" w:rsidP="00DD16B7">
            <w:pPr>
              <w:spacing w:line="480" w:lineRule="auto"/>
              <w:ind w:firstLine="720"/>
              <w:jc w:val="center"/>
              <w:rPr>
                <w:rFonts w:cs="Arial"/>
              </w:rPr>
            </w:pPr>
            <w:r w:rsidRPr="00700EE7">
              <w:rPr>
                <w:rFonts w:cs="Arial"/>
                <w:kern w:val="24"/>
              </w:rPr>
              <w:t>(5′ -3′)</w:t>
            </w:r>
          </w:p>
        </w:tc>
        <w:tc>
          <w:tcPr>
            <w:tcW w:w="903" w:type="pct"/>
            <w:tcBorders>
              <w:top w:val="single" w:sz="4" w:space="0" w:color="auto"/>
              <w:bottom w:val="single" w:sz="4" w:space="0" w:color="auto"/>
            </w:tcBorders>
            <w:tcMar>
              <w:top w:w="54" w:type="dxa"/>
              <w:left w:w="108" w:type="dxa"/>
              <w:bottom w:w="54" w:type="dxa"/>
              <w:right w:w="108" w:type="dxa"/>
            </w:tcMar>
            <w:vAlign w:val="center"/>
            <w:hideMark/>
          </w:tcPr>
          <w:p w14:paraId="3C5636B8" w14:textId="77777777" w:rsidR="00410246" w:rsidRPr="00700EE7" w:rsidRDefault="00410246" w:rsidP="00DD16B7">
            <w:pPr>
              <w:spacing w:line="480" w:lineRule="auto"/>
              <w:jc w:val="center"/>
              <w:rPr>
                <w:rFonts w:cs="Arial"/>
              </w:rPr>
            </w:pPr>
            <w:r w:rsidRPr="00700EE7">
              <w:rPr>
                <w:rFonts w:cs="Arial"/>
              </w:rPr>
              <w:t xml:space="preserve">Target to </w:t>
            </w:r>
          </w:p>
          <w:p w14:paraId="527E0E81" w14:textId="77777777" w:rsidR="00410246" w:rsidRPr="00700EE7" w:rsidRDefault="00410246" w:rsidP="00DD16B7">
            <w:pPr>
              <w:spacing w:line="480" w:lineRule="auto"/>
              <w:jc w:val="center"/>
              <w:rPr>
                <w:rFonts w:cs="Arial"/>
              </w:rPr>
            </w:pPr>
            <w:r w:rsidRPr="00700EE7">
              <w:rPr>
                <w:rFonts w:cs="Arial"/>
              </w:rPr>
              <w:t>identify</w:t>
            </w:r>
          </w:p>
        </w:tc>
        <w:tc>
          <w:tcPr>
            <w:tcW w:w="768" w:type="pct"/>
            <w:tcBorders>
              <w:top w:val="single" w:sz="4" w:space="0" w:color="auto"/>
              <w:bottom w:val="single" w:sz="4" w:space="0" w:color="auto"/>
            </w:tcBorders>
            <w:tcMar>
              <w:top w:w="54" w:type="dxa"/>
              <w:left w:w="108" w:type="dxa"/>
              <w:bottom w:w="54" w:type="dxa"/>
              <w:right w:w="108" w:type="dxa"/>
            </w:tcMar>
            <w:vAlign w:val="center"/>
            <w:hideMark/>
          </w:tcPr>
          <w:p w14:paraId="48FF46A6" w14:textId="77777777" w:rsidR="00410246" w:rsidRPr="00700EE7" w:rsidRDefault="00410246" w:rsidP="00DD16B7">
            <w:pPr>
              <w:spacing w:line="480" w:lineRule="auto"/>
              <w:jc w:val="center"/>
              <w:rPr>
                <w:rFonts w:cs="Arial"/>
              </w:rPr>
            </w:pPr>
            <w:r w:rsidRPr="00700EE7">
              <w:rPr>
                <w:rFonts w:cs="Arial"/>
              </w:rPr>
              <w:t>Annealing Temperature</w:t>
            </w:r>
          </w:p>
          <w:p w14:paraId="04463BB4" w14:textId="77777777" w:rsidR="00410246" w:rsidRPr="00700EE7" w:rsidRDefault="00410246" w:rsidP="00DD16B7">
            <w:pPr>
              <w:spacing w:line="480" w:lineRule="auto"/>
              <w:jc w:val="center"/>
              <w:rPr>
                <w:rFonts w:cs="Arial"/>
              </w:rPr>
            </w:pPr>
            <w:r w:rsidRPr="00700EE7">
              <w:rPr>
                <w:rFonts w:cs="Arial"/>
              </w:rPr>
              <w:t>(°C)</w:t>
            </w:r>
          </w:p>
        </w:tc>
        <w:tc>
          <w:tcPr>
            <w:tcW w:w="600" w:type="pct"/>
            <w:tcBorders>
              <w:top w:val="single" w:sz="4" w:space="0" w:color="auto"/>
              <w:bottom w:val="single" w:sz="4" w:space="0" w:color="auto"/>
            </w:tcBorders>
            <w:tcMar>
              <w:top w:w="54" w:type="dxa"/>
              <w:left w:w="108" w:type="dxa"/>
              <w:bottom w:w="54" w:type="dxa"/>
              <w:right w:w="108" w:type="dxa"/>
            </w:tcMar>
            <w:vAlign w:val="center"/>
            <w:hideMark/>
          </w:tcPr>
          <w:p w14:paraId="156D235D" w14:textId="77777777" w:rsidR="00410246" w:rsidRPr="00700EE7" w:rsidRDefault="00410246" w:rsidP="00DD16B7">
            <w:pPr>
              <w:spacing w:line="480" w:lineRule="auto"/>
              <w:jc w:val="center"/>
              <w:rPr>
                <w:rFonts w:cs="Arial"/>
              </w:rPr>
            </w:pPr>
            <w:r w:rsidRPr="00700EE7">
              <w:rPr>
                <w:rFonts w:cs="Arial"/>
              </w:rPr>
              <w:t>PCR</w:t>
            </w:r>
          </w:p>
          <w:p w14:paraId="16F25864" w14:textId="77777777" w:rsidR="00410246" w:rsidRPr="00700EE7" w:rsidRDefault="00410246" w:rsidP="00DD16B7">
            <w:pPr>
              <w:spacing w:line="480" w:lineRule="auto"/>
              <w:jc w:val="center"/>
              <w:rPr>
                <w:rFonts w:cs="Arial"/>
              </w:rPr>
            </w:pPr>
            <w:r w:rsidRPr="00700EE7">
              <w:rPr>
                <w:rFonts w:cs="Arial"/>
              </w:rPr>
              <w:t>Product size</w:t>
            </w:r>
          </w:p>
          <w:p w14:paraId="6A35B13E" w14:textId="77777777" w:rsidR="00410246" w:rsidRPr="00700EE7" w:rsidRDefault="00410246" w:rsidP="00DD16B7">
            <w:pPr>
              <w:spacing w:line="480" w:lineRule="auto"/>
              <w:jc w:val="center"/>
              <w:rPr>
                <w:rFonts w:cs="Arial"/>
              </w:rPr>
            </w:pPr>
            <w:r w:rsidRPr="00700EE7">
              <w:rPr>
                <w:rFonts w:cs="Arial"/>
              </w:rPr>
              <w:t>(bp)</w:t>
            </w:r>
          </w:p>
        </w:tc>
      </w:tr>
      <w:tr w:rsidR="00410246" w:rsidRPr="009951AE" w14:paraId="45B63781" w14:textId="77777777" w:rsidTr="00DD16B7">
        <w:trPr>
          <w:trHeight w:val="574"/>
        </w:trPr>
        <w:tc>
          <w:tcPr>
            <w:tcW w:w="669" w:type="pct"/>
            <w:tcBorders>
              <w:top w:val="single" w:sz="4" w:space="0" w:color="auto"/>
              <w:bottom w:val="nil"/>
            </w:tcBorders>
            <w:tcMar>
              <w:top w:w="54" w:type="dxa"/>
              <w:left w:w="108" w:type="dxa"/>
              <w:bottom w:w="54" w:type="dxa"/>
              <w:right w:w="108" w:type="dxa"/>
            </w:tcMar>
          </w:tcPr>
          <w:p w14:paraId="563281D7" w14:textId="77777777" w:rsidR="00410246" w:rsidRPr="009951AE" w:rsidRDefault="00410246" w:rsidP="00DD16B7">
            <w:pPr>
              <w:spacing w:line="480" w:lineRule="auto"/>
              <w:rPr>
                <w:rFonts w:cs="Arial"/>
              </w:rPr>
            </w:pPr>
            <w:r w:rsidRPr="009951AE">
              <w:rPr>
                <w:rFonts w:cs="Arial"/>
              </w:rPr>
              <w:t>EF-1F/2R</w:t>
            </w:r>
          </w:p>
        </w:tc>
        <w:tc>
          <w:tcPr>
            <w:tcW w:w="2059" w:type="pct"/>
            <w:tcBorders>
              <w:top w:val="single" w:sz="4" w:space="0" w:color="auto"/>
              <w:bottom w:val="nil"/>
            </w:tcBorders>
            <w:tcMar>
              <w:top w:w="54" w:type="dxa"/>
              <w:left w:w="108" w:type="dxa"/>
              <w:bottom w:w="54" w:type="dxa"/>
              <w:right w:w="108" w:type="dxa"/>
            </w:tcMar>
          </w:tcPr>
          <w:p w14:paraId="6AABEC2B" w14:textId="77777777" w:rsidR="00410246" w:rsidRPr="009951AE" w:rsidRDefault="00410246" w:rsidP="00DD16B7">
            <w:pPr>
              <w:spacing w:line="480" w:lineRule="auto"/>
              <w:rPr>
                <w:rFonts w:cs="Arial"/>
              </w:rPr>
            </w:pPr>
            <w:r w:rsidRPr="009951AE">
              <w:rPr>
                <w:rFonts w:cs="Arial"/>
              </w:rPr>
              <w:t>ATGGGTAAGGARGACAAGAC</w:t>
            </w:r>
          </w:p>
          <w:p w14:paraId="6090305F" w14:textId="77777777" w:rsidR="00410246" w:rsidRPr="009951AE" w:rsidRDefault="00410246" w:rsidP="00DD16B7">
            <w:pPr>
              <w:spacing w:line="480" w:lineRule="auto"/>
              <w:rPr>
                <w:rFonts w:cs="Arial"/>
              </w:rPr>
            </w:pPr>
            <w:r w:rsidRPr="009951AE">
              <w:rPr>
                <w:rFonts w:cs="Arial"/>
              </w:rPr>
              <w:t>GGARGTACCAGTSATCATGC</w:t>
            </w:r>
          </w:p>
        </w:tc>
        <w:tc>
          <w:tcPr>
            <w:tcW w:w="903" w:type="pct"/>
            <w:tcBorders>
              <w:top w:val="single" w:sz="4" w:space="0" w:color="auto"/>
              <w:bottom w:val="nil"/>
            </w:tcBorders>
            <w:tcMar>
              <w:top w:w="54" w:type="dxa"/>
              <w:left w:w="108" w:type="dxa"/>
              <w:bottom w:w="54" w:type="dxa"/>
              <w:right w:w="108" w:type="dxa"/>
            </w:tcMar>
          </w:tcPr>
          <w:p w14:paraId="169C84EE" w14:textId="77777777" w:rsidR="00410246" w:rsidRPr="009951AE" w:rsidRDefault="00410246" w:rsidP="00DD16B7">
            <w:pPr>
              <w:spacing w:line="480" w:lineRule="auto"/>
              <w:rPr>
                <w:rFonts w:cs="Arial"/>
              </w:rPr>
            </w:pPr>
            <w:r w:rsidRPr="009951AE">
              <w:rPr>
                <w:rFonts w:cs="Arial"/>
              </w:rPr>
              <w:t>Quality of DNA</w:t>
            </w:r>
          </w:p>
        </w:tc>
        <w:tc>
          <w:tcPr>
            <w:tcW w:w="768" w:type="pct"/>
            <w:tcBorders>
              <w:top w:val="single" w:sz="4" w:space="0" w:color="auto"/>
              <w:bottom w:val="nil"/>
            </w:tcBorders>
            <w:tcMar>
              <w:top w:w="54" w:type="dxa"/>
              <w:left w:w="108" w:type="dxa"/>
              <w:bottom w:w="54" w:type="dxa"/>
              <w:right w:w="108" w:type="dxa"/>
            </w:tcMar>
            <w:vAlign w:val="center"/>
          </w:tcPr>
          <w:p w14:paraId="0DA45ED4" w14:textId="77777777" w:rsidR="00410246" w:rsidRPr="009951AE" w:rsidRDefault="00410246" w:rsidP="00DD16B7">
            <w:pPr>
              <w:spacing w:line="480" w:lineRule="auto"/>
              <w:jc w:val="center"/>
              <w:rPr>
                <w:rFonts w:cs="Arial"/>
              </w:rPr>
            </w:pPr>
            <w:r w:rsidRPr="009951AE">
              <w:rPr>
                <w:rFonts w:cs="Arial"/>
              </w:rPr>
              <w:t>57</w:t>
            </w:r>
          </w:p>
        </w:tc>
        <w:tc>
          <w:tcPr>
            <w:tcW w:w="600" w:type="pct"/>
            <w:tcBorders>
              <w:top w:val="single" w:sz="4" w:space="0" w:color="auto"/>
              <w:bottom w:val="nil"/>
            </w:tcBorders>
            <w:tcMar>
              <w:top w:w="54" w:type="dxa"/>
              <w:left w:w="108" w:type="dxa"/>
              <w:bottom w:w="54" w:type="dxa"/>
              <w:right w:w="108" w:type="dxa"/>
            </w:tcMar>
            <w:vAlign w:val="center"/>
          </w:tcPr>
          <w:p w14:paraId="75D69F9D" w14:textId="77777777" w:rsidR="00410246" w:rsidRPr="009951AE" w:rsidRDefault="00410246" w:rsidP="00DD16B7">
            <w:pPr>
              <w:spacing w:line="480" w:lineRule="auto"/>
              <w:jc w:val="center"/>
              <w:rPr>
                <w:rFonts w:cs="Arial"/>
              </w:rPr>
            </w:pPr>
            <w:r w:rsidRPr="009951AE">
              <w:rPr>
                <w:rFonts w:cs="Arial"/>
              </w:rPr>
              <w:t>683</w:t>
            </w:r>
          </w:p>
        </w:tc>
      </w:tr>
      <w:tr w:rsidR="00410246" w:rsidRPr="009951AE" w14:paraId="46DF3041" w14:textId="77777777" w:rsidTr="00DD16B7">
        <w:trPr>
          <w:trHeight w:val="574"/>
        </w:trPr>
        <w:tc>
          <w:tcPr>
            <w:tcW w:w="669" w:type="pct"/>
            <w:tcBorders>
              <w:top w:val="nil"/>
            </w:tcBorders>
            <w:tcMar>
              <w:top w:w="54" w:type="dxa"/>
              <w:left w:w="108" w:type="dxa"/>
              <w:bottom w:w="54" w:type="dxa"/>
              <w:right w:w="108" w:type="dxa"/>
            </w:tcMar>
            <w:hideMark/>
          </w:tcPr>
          <w:p w14:paraId="7A7C383C" w14:textId="77777777" w:rsidR="00410246" w:rsidRPr="009951AE" w:rsidRDefault="00410246" w:rsidP="00DD16B7">
            <w:pPr>
              <w:spacing w:line="480" w:lineRule="auto"/>
              <w:rPr>
                <w:rFonts w:cs="Arial"/>
              </w:rPr>
            </w:pPr>
            <w:r w:rsidRPr="009951AE">
              <w:rPr>
                <w:rFonts w:cs="Arial"/>
              </w:rPr>
              <w:t>ITS1</w:t>
            </w:r>
          </w:p>
          <w:p w14:paraId="0A8656FA" w14:textId="77777777" w:rsidR="00410246" w:rsidRPr="009951AE" w:rsidRDefault="00410246" w:rsidP="00DD16B7">
            <w:pPr>
              <w:spacing w:line="480" w:lineRule="auto"/>
              <w:rPr>
                <w:rFonts w:cs="Arial"/>
              </w:rPr>
            </w:pPr>
            <w:r w:rsidRPr="009951AE">
              <w:rPr>
                <w:rFonts w:cs="Arial"/>
              </w:rPr>
              <w:t>ITS4</w:t>
            </w:r>
          </w:p>
        </w:tc>
        <w:tc>
          <w:tcPr>
            <w:tcW w:w="2059" w:type="pct"/>
            <w:tcBorders>
              <w:top w:val="nil"/>
            </w:tcBorders>
            <w:tcMar>
              <w:top w:w="54" w:type="dxa"/>
              <w:left w:w="108" w:type="dxa"/>
              <w:bottom w:w="54" w:type="dxa"/>
              <w:right w:w="108" w:type="dxa"/>
            </w:tcMar>
            <w:hideMark/>
          </w:tcPr>
          <w:p w14:paraId="5EC36DFD" w14:textId="77777777" w:rsidR="00410246" w:rsidRPr="009951AE" w:rsidRDefault="00410246" w:rsidP="00DD16B7">
            <w:pPr>
              <w:spacing w:line="480" w:lineRule="auto"/>
              <w:rPr>
                <w:rFonts w:cs="Arial"/>
              </w:rPr>
            </w:pPr>
            <w:r w:rsidRPr="009951AE">
              <w:rPr>
                <w:rFonts w:cs="Arial"/>
              </w:rPr>
              <w:t>TCCGTAGGTGAACCTGCGG</w:t>
            </w:r>
          </w:p>
          <w:p w14:paraId="0A5F7375" w14:textId="77777777" w:rsidR="00410246" w:rsidRPr="009951AE" w:rsidRDefault="00410246" w:rsidP="00DD16B7">
            <w:pPr>
              <w:spacing w:line="480" w:lineRule="auto"/>
              <w:rPr>
                <w:rFonts w:cs="Arial"/>
              </w:rPr>
            </w:pPr>
            <w:r w:rsidRPr="009951AE">
              <w:rPr>
                <w:rFonts w:cs="Arial"/>
              </w:rPr>
              <w:t>TCCTCCGCTTATTGATATGC</w:t>
            </w:r>
          </w:p>
        </w:tc>
        <w:tc>
          <w:tcPr>
            <w:tcW w:w="903" w:type="pct"/>
            <w:tcBorders>
              <w:top w:val="nil"/>
            </w:tcBorders>
            <w:tcMar>
              <w:top w:w="54" w:type="dxa"/>
              <w:left w:w="108" w:type="dxa"/>
              <w:bottom w:w="54" w:type="dxa"/>
              <w:right w:w="108" w:type="dxa"/>
            </w:tcMar>
            <w:hideMark/>
          </w:tcPr>
          <w:p w14:paraId="0ADCFC3D" w14:textId="77777777" w:rsidR="00410246" w:rsidRPr="009951AE" w:rsidRDefault="00410246" w:rsidP="00DD16B7">
            <w:pPr>
              <w:spacing w:line="480" w:lineRule="auto"/>
              <w:rPr>
                <w:rFonts w:cs="Arial"/>
              </w:rPr>
            </w:pPr>
            <w:r w:rsidRPr="009951AE">
              <w:rPr>
                <w:rFonts w:cs="Arial"/>
              </w:rPr>
              <w:t>Quality of DNA</w:t>
            </w:r>
          </w:p>
        </w:tc>
        <w:tc>
          <w:tcPr>
            <w:tcW w:w="768" w:type="pct"/>
            <w:tcBorders>
              <w:top w:val="nil"/>
            </w:tcBorders>
            <w:tcMar>
              <w:top w:w="54" w:type="dxa"/>
              <w:left w:w="108" w:type="dxa"/>
              <w:bottom w:w="54" w:type="dxa"/>
              <w:right w:w="108" w:type="dxa"/>
            </w:tcMar>
            <w:vAlign w:val="center"/>
            <w:hideMark/>
          </w:tcPr>
          <w:p w14:paraId="5AC5747E" w14:textId="77777777" w:rsidR="00410246" w:rsidRPr="009951AE" w:rsidRDefault="00410246" w:rsidP="00DD16B7">
            <w:pPr>
              <w:spacing w:line="480" w:lineRule="auto"/>
              <w:jc w:val="center"/>
              <w:rPr>
                <w:rFonts w:cs="Arial"/>
              </w:rPr>
            </w:pPr>
            <w:r w:rsidRPr="009951AE">
              <w:rPr>
                <w:rFonts w:cs="Arial"/>
              </w:rPr>
              <w:t>58</w:t>
            </w:r>
          </w:p>
        </w:tc>
        <w:tc>
          <w:tcPr>
            <w:tcW w:w="600" w:type="pct"/>
            <w:tcBorders>
              <w:top w:val="nil"/>
            </w:tcBorders>
            <w:tcMar>
              <w:top w:w="54" w:type="dxa"/>
              <w:left w:w="108" w:type="dxa"/>
              <w:bottom w:w="54" w:type="dxa"/>
              <w:right w:w="108" w:type="dxa"/>
            </w:tcMar>
            <w:vAlign w:val="center"/>
            <w:hideMark/>
          </w:tcPr>
          <w:p w14:paraId="6412F8C9" w14:textId="77777777" w:rsidR="00410246" w:rsidRPr="009951AE" w:rsidRDefault="00410246" w:rsidP="00DD16B7">
            <w:pPr>
              <w:spacing w:line="480" w:lineRule="auto"/>
              <w:jc w:val="center"/>
              <w:rPr>
                <w:rFonts w:cs="Arial"/>
              </w:rPr>
            </w:pPr>
            <w:r w:rsidRPr="009951AE">
              <w:rPr>
                <w:rFonts w:cs="Arial"/>
              </w:rPr>
              <w:t>560</w:t>
            </w:r>
          </w:p>
        </w:tc>
      </w:tr>
      <w:tr w:rsidR="00410246" w:rsidRPr="00700EE7" w14:paraId="17161C14" w14:textId="77777777" w:rsidTr="00DD16B7">
        <w:trPr>
          <w:trHeight w:val="788"/>
        </w:trPr>
        <w:tc>
          <w:tcPr>
            <w:tcW w:w="669" w:type="pct"/>
            <w:tcMar>
              <w:top w:w="54" w:type="dxa"/>
              <w:left w:w="108" w:type="dxa"/>
              <w:bottom w:w="54" w:type="dxa"/>
              <w:right w:w="108" w:type="dxa"/>
            </w:tcMar>
            <w:hideMark/>
          </w:tcPr>
          <w:p w14:paraId="7B4B0367" w14:textId="77777777" w:rsidR="00410246" w:rsidRPr="00700EE7" w:rsidRDefault="00410246" w:rsidP="00DD16B7">
            <w:pPr>
              <w:spacing w:line="480" w:lineRule="auto"/>
              <w:rPr>
                <w:rFonts w:cs="Arial"/>
              </w:rPr>
            </w:pPr>
            <w:proofErr w:type="spellStart"/>
            <w:r w:rsidRPr="00700EE7">
              <w:rPr>
                <w:rFonts w:cs="Arial"/>
              </w:rPr>
              <w:t>CgInT</w:t>
            </w:r>
            <w:proofErr w:type="spellEnd"/>
          </w:p>
          <w:p w14:paraId="07CE85CD" w14:textId="77777777" w:rsidR="00410246" w:rsidRPr="00700EE7" w:rsidRDefault="00410246" w:rsidP="00DD16B7">
            <w:pPr>
              <w:spacing w:line="480" w:lineRule="auto"/>
              <w:rPr>
                <w:rFonts w:cs="Arial"/>
              </w:rPr>
            </w:pPr>
            <w:r w:rsidRPr="00700EE7">
              <w:rPr>
                <w:rFonts w:cs="Arial"/>
              </w:rPr>
              <w:t>ITS4</w:t>
            </w:r>
          </w:p>
        </w:tc>
        <w:tc>
          <w:tcPr>
            <w:tcW w:w="2059" w:type="pct"/>
            <w:tcMar>
              <w:top w:w="54" w:type="dxa"/>
              <w:left w:w="108" w:type="dxa"/>
              <w:bottom w:w="54" w:type="dxa"/>
              <w:right w:w="108" w:type="dxa"/>
            </w:tcMar>
            <w:hideMark/>
          </w:tcPr>
          <w:p w14:paraId="18EFB4DC" w14:textId="77777777" w:rsidR="00410246" w:rsidRPr="00700EE7" w:rsidRDefault="00410246" w:rsidP="00DD16B7">
            <w:pPr>
              <w:spacing w:line="480" w:lineRule="auto"/>
              <w:rPr>
                <w:rFonts w:cs="Arial"/>
              </w:rPr>
            </w:pPr>
            <w:r w:rsidRPr="00700EE7">
              <w:rPr>
                <w:rFonts w:cs="Arial"/>
              </w:rPr>
              <w:t>GGCCTCCCGCCTCCGGGCGG</w:t>
            </w:r>
          </w:p>
          <w:p w14:paraId="3EFA15EB" w14:textId="77777777" w:rsidR="00410246" w:rsidRPr="00700EE7" w:rsidRDefault="00410246" w:rsidP="00DD16B7">
            <w:pPr>
              <w:spacing w:line="480" w:lineRule="auto"/>
              <w:rPr>
                <w:rFonts w:cs="Arial"/>
              </w:rPr>
            </w:pPr>
            <w:r w:rsidRPr="00700EE7">
              <w:rPr>
                <w:rFonts w:cs="Arial"/>
              </w:rPr>
              <w:t>TCCTCCGCTTATTGATATGC</w:t>
            </w:r>
          </w:p>
        </w:tc>
        <w:tc>
          <w:tcPr>
            <w:tcW w:w="903" w:type="pct"/>
            <w:tcMar>
              <w:top w:w="54" w:type="dxa"/>
              <w:left w:w="108" w:type="dxa"/>
              <w:bottom w:w="54" w:type="dxa"/>
              <w:right w:w="108" w:type="dxa"/>
            </w:tcMar>
            <w:hideMark/>
          </w:tcPr>
          <w:p w14:paraId="1B27A27A" w14:textId="77777777" w:rsidR="00410246" w:rsidRPr="00700EE7" w:rsidRDefault="00410246" w:rsidP="00DD16B7">
            <w:pPr>
              <w:spacing w:line="480" w:lineRule="auto"/>
              <w:rPr>
                <w:rFonts w:cs="Arial"/>
              </w:rPr>
            </w:pPr>
            <w:proofErr w:type="spellStart"/>
            <w:r w:rsidRPr="00700EE7">
              <w:rPr>
                <w:rFonts w:cs="Arial"/>
                <w:i/>
                <w:iCs/>
              </w:rPr>
              <w:t>Colletotrichum</w:t>
            </w:r>
            <w:proofErr w:type="spellEnd"/>
            <w:r w:rsidRPr="00700EE7">
              <w:rPr>
                <w:rFonts w:cs="Arial"/>
                <w:i/>
                <w:iCs/>
              </w:rPr>
              <w:t xml:space="preserve"> </w:t>
            </w:r>
            <w:proofErr w:type="spellStart"/>
            <w:r w:rsidRPr="00700EE7">
              <w:rPr>
                <w:rFonts w:cs="Arial"/>
                <w:i/>
                <w:iCs/>
              </w:rPr>
              <w:t>gloeosporiodies</w:t>
            </w:r>
            <w:proofErr w:type="spellEnd"/>
          </w:p>
        </w:tc>
        <w:tc>
          <w:tcPr>
            <w:tcW w:w="768" w:type="pct"/>
            <w:tcMar>
              <w:top w:w="54" w:type="dxa"/>
              <w:left w:w="108" w:type="dxa"/>
              <w:bottom w:w="54" w:type="dxa"/>
              <w:right w:w="108" w:type="dxa"/>
            </w:tcMar>
            <w:vAlign w:val="center"/>
            <w:hideMark/>
          </w:tcPr>
          <w:p w14:paraId="5A90EE72" w14:textId="77777777" w:rsidR="00410246" w:rsidRPr="00700EE7" w:rsidRDefault="00410246" w:rsidP="00DD16B7">
            <w:pPr>
              <w:spacing w:line="480" w:lineRule="auto"/>
              <w:rPr>
                <w:rFonts w:cs="Arial"/>
              </w:rPr>
            </w:pPr>
            <w:r w:rsidRPr="00700EE7">
              <w:rPr>
                <w:rFonts w:cs="Arial"/>
              </w:rPr>
              <w:t xml:space="preserve">         55</w:t>
            </w:r>
          </w:p>
        </w:tc>
        <w:tc>
          <w:tcPr>
            <w:tcW w:w="600" w:type="pct"/>
            <w:tcMar>
              <w:top w:w="54" w:type="dxa"/>
              <w:left w:w="108" w:type="dxa"/>
              <w:bottom w:w="54" w:type="dxa"/>
              <w:right w:w="108" w:type="dxa"/>
            </w:tcMar>
            <w:vAlign w:val="center"/>
            <w:hideMark/>
          </w:tcPr>
          <w:p w14:paraId="05187A3D" w14:textId="77777777" w:rsidR="00410246" w:rsidRPr="00700EE7" w:rsidRDefault="00410246" w:rsidP="00DD16B7">
            <w:pPr>
              <w:spacing w:line="480" w:lineRule="auto"/>
              <w:jc w:val="center"/>
              <w:rPr>
                <w:rFonts w:cs="Arial"/>
              </w:rPr>
            </w:pPr>
            <w:r w:rsidRPr="00700EE7">
              <w:rPr>
                <w:rFonts w:cs="Arial"/>
              </w:rPr>
              <w:t>450</w:t>
            </w:r>
          </w:p>
        </w:tc>
      </w:tr>
      <w:tr w:rsidR="00410246" w:rsidRPr="00700EE7" w14:paraId="268B4CF9" w14:textId="77777777" w:rsidTr="00DD16B7">
        <w:trPr>
          <w:trHeight w:val="788"/>
        </w:trPr>
        <w:tc>
          <w:tcPr>
            <w:tcW w:w="669" w:type="pct"/>
            <w:tcMar>
              <w:top w:w="54" w:type="dxa"/>
              <w:left w:w="108" w:type="dxa"/>
              <w:bottom w:w="54" w:type="dxa"/>
              <w:right w:w="108" w:type="dxa"/>
            </w:tcMar>
            <w:hideMark/>
          </w:tcPr>
          <w:p w14:paraId="463FDB4B" w14:textId="77777777" w:rsidR="00410246" w:rsidRPr="00700EE7" w:rsidRDefault="00410246" w:rsidP="00DD16B7">
            <w:pPr>
              <w:spacing w:line="480" w:lineRule="auto"/>
              <w:rPr>
                <w:rFonts w:cs="Arial"/>
              </w:rPr>
            </w:pPr>
            <w:proofErr w:type="spellStart"/>
            <w:r w:rsidRPr="00700EE7">
              <w:rPr>
                <w:rFonts w:cs="Arial"/>
              </w:rPr>
              <w:t>CaInT</w:t>
            </w:r>
            <w:proofErr w:type="spellEnd"/>
          </w:p>
          <w:p w14:paraId="1ACCB6A6" w14:textId="77777777" w:rsidR="00410246" w:rsidRPr="00700EE7" w:rsidRDefault="00410246" w:rsidP="00DD16B7">
            <w:pPr>
              <w:spacing w:line="480" w:lineRule="auto"/>
              <w:rPr>
                <w:rFonts w:cs="Arial"/>
              </w:rPr>
            </w:pPr>
            <w:r w:rsidRPr="00700EE7">
              <w:rPr>
                <w:rFonts w:cs="Arial"/>
              </w:rPr>
              <w:t>ITS4</w:t>
            </w:r>
          </w:p>
        </w:tc>
        <w:tc>
          <w:tcPr>
            <w:tcW w:w="2059" w:type="pct"/>
            <w:tcMar>
              <w:top w:w="54" w:type="dxa"/>
              <w:left w:w="108" w:type="dxa"/>
              <w:bottom w:w="54" w:type="dxa"/>
              <w:right w:w="108" w:type="dxa"/>
            </w:tcMar>
            <w:hideMark/>
          </w:tcPr>
          <w:p w14:paraId="3A87AF15" w14:textId="77777777" w:rsidR="00410246" w:rsidRPr="00700EE7" w:rsidRDefault="00410246" w:rsidP="00DD16B7">
            <w:pPr>
              <w:spacing w:line="480" w:lineRule="auto"/>
              <w:rPr>
                <w:rFonts w:cs="Arial"/>
              </w:rPr>
            </w:pPr>
            <w:r w:rsidRPr="00700EE7">
              <w:rPr>
                <w:rFonts w:cs="Arial"/>
              </w:rPr>
              <w:t>GGGGAAGCCTCTCGCGG</w:t>
            </w:r>
          </w:p>
          <w:p w14:paraId="02549BFD" w14:textId="77777777" w:rsidR="00410246" w:rsidRPr="00700EE7" w:rsidRDefault="00410246" w:rsidP="00DD16B7">
            <w:pPr>
              <w:spacing w:line="480" w:lineRule="auto"/>
              <w:rPr>
                <w:rFonts w:cs="Arial"/>
              </w:rPr>
            </w:pPr>
            <w:r w:rsidRPr="00700EE7">
              <w:rPr>
                <w:rFonts w:cs="Arial"/>
              </w:rPr>
              <w:t>TCCTCCGCTTATTGATATGC</w:t>
            </w:r>
          </w:p>
        </w:tc>
        <w:tc>
          <w:tcPr>
            <w:tcW w:w="903" w:type="pct"/>
            <w:tcMar>
              <w:top w:w="54" w:type="dxa"/>
              <w:left w:w="108" w:type="dxa"/>
              <w:bottom w:w="54" w:type="dxa"/>
              <w:right w:w="108" w:type="dxa"/>
            </w:tcMar>
            <w:hideMark/>
          </w:tcPr>
          <w:p w14:paraId="02F0E6D8" w14:textId="77777777" w:rsidR="00410246" w:rsidRPr="00700EE7" w:rsidRDefault="00410246" w:rsidP="00DD16B7">
            <w:pPr>
              <w:spacing w:line="480" w:lineRule="auto"/>
              <w:rPr>
                <w:rFonts w:cs="Arial"/>
              </w:rPr>
            </w:pPr>
            <w:proofErr w:type="spellStart"/>
            <w:r w:rsidRPr="00700EE7">
              <w:rPr>
                <w:rFonts w:cs="Arial"/>
                <w:i/>
                <w:iCs/>
              </w:rPr>
              <w:t>Colletotrichum</w:t>
            </w:r>
            <w:proofErr w:type="spellEnd"/>
            <w:r w:rsidRPr="00700EE7">
              <w:rPr>
                <w:rFonts w:cs="Arial"/>
                <w:i/>
                <w:iCs/>
              </w:rPr>
              <w:t xml:space="preserve"> </w:t>
            </w:r>
            <w:proofErr w:type="spellStart"/>
            <w:r w:rsidRPr="00700EE7">
              <w:rPr>
                <w:rFonts w:cs="Arial"/>
                <w:i/>
                <w:iCs/>
              </w:rPr>
              <w:t>acutatum</w:t>
            </w:r>
            <w:proofErr w:type="spellEnd"/>
          </w:p>
        </w:tc>
        <w:tc>
          <w:tcPr>
            <w:tcW w:w="768" w:type="pct"/>
            <w:tcMar>
              <w:top w:w="54" w:type="dxa"/>
              <w:left w:w="108" w:type="dxa"/>
              <w:bottom w:w="54" w:type="dxa"/>
              <w:right w:w="108" w:type="dxa"/>
            </w:tcMar>
            <w:vAlign w:val="center"/>
            <w:hideMark/>
          </w:tcPr>
          <w:p w14:paraId="6ED4AD35" w14:textId="77777777" w:rsidR="00410246" w:rsidRPr="00700EE7" w:rsidRDefault="00410246" w:rsidP="00DD16B7">
            <w:pPr>
              <w:spacing w:line="480" w:lineRule="auto"/>
              <w:rPr>
                <w:rFonts w:cs="Arial"/>
              </w:rPr>
            </w:pPr>
            <w:r w:rsidRPr="00700EE7">
              <w:rPr>
                <w:rFonts w:cs="Arial"/>
              </w:rPr>
              <w:t xml:space="preserve">          55</w:t>
            </w:r>
          </w:p>
        </w:tc>
        <w:tc>
          <w:tcPr>
            <w:tcW w:w="600" w:type="pct"/>
            <w:tcMar>
              <w:top w:w="54" w:type="dxa"/>
              <w:left w:w="108" w:type="dxa"/>
              <w:bottom w:w="54" w:type="dxa"/>
              <w:right w:w="108" w:type="dxa"/>
            </w:tcMar>
            <w:vAlign w:val="center"/>
            <w:hideMark/>
          </w:tcPr>
          <w:p w14:paraId="7005B8B1" w14:textId="77777777" w:rsidR="00410246" w:rsidRPr="00700EE7" w:rsidRDefault="00410246" w:rsidP="00DD16B7">
            <w:pPr>
              <w:spacing w:line="480" w:lineRule="auto"/>
              <w:jc w:val="center"/>
              <w:rPr>
                <w:rFonts w:cs="Arial"/>
              </w:rPr>
            </w:pPr>
            <w:r w:rsidRPr="00700EE7">
              <w:rPr>
                <w:rFonts w:cs="Arial"/>
              </w:rPr>
              <w:t>490</w:t>
            </w:r>
          </w:p>
        </w:tc>
      </w:tr>
    </w:tbl>
    <w:p w14:paraId="4914AADF" w14:textId="77777777" w:rsidR="00410246" w:rsidRPr="00700EE7" w:rsidRDefault="00410246" w:rsidP="00410246">
      <w:pPr>
        <w:ind w:firstLine="720"/>
        <w:rPr>
          <w:rFonts w:cs="Arial"/>
        </w:rPr>
      </w:pPr>
    </w:p>
    <w:p w14:paraId="38EC129E" w14:textId="77777777" w:rsidR="00410246" w:rsidRPr="0047174C" w:rsidRDefault="00410246" w:rsidP="00410246">
      <w:pPr>
        <w:rPr>
          <w:rFonts w:ascii="Arial" w:hAnsi="Arial" w:cs="Arial"/>
          <w:b/>
          <w:bCs/>
          <w:sz w:val="22"/>
          <w:szCs w:val="22"/>
        </w:rPr>
      </w:pPr>
      <w:r w:rsidRPr="0047174C">
        <w:rPr>
          <w:rFonts w:ascii="Arial" w:hAnsi="Arial" w:cs="Arial"/>
          <w:b/>
          <w:bCs/>
          <w:sz w:val="22"/>
          <w:szCs w:val="22"/>
        </w:rPr>
        <w:t>2.5 Statistical analysis</w:t>
      </w:r>
    </w:p>
    <w:p w14:paraId="5392F690" w14:textId="77777777" w:rsidR="00410246" w:rsidRPr="00700EE7" w:rsidRDefault="00410246" w:rsidP="00410246">
      <w:pPr>
        <w:spacing w:line="360" w:lineRule="auto"/>
        <w:ind w:firstLine="720"/>
        <w:jc w:val="both"/>
        <w:rPr>
          <w:rFonts w:eastAsia="Arial Unicode MS" w:cs="Arial"/>
          <w:lang w:val="en-AU" w:eastAsia="hi-IN" w:bidi="hi-IN"/>
        </w:rPr>
      </w:pPr>
      <w:r w:rsidRPr="00700EE7">
        <w:rPr>
          <w:rFonts w:eastAsia="Arial Unicode MS" w:cs="Arial"/>
          <w:lang w:val="en-AU" w:eastAsia="hi-IN" w:bidi="hi-IN"/>
        </w:rPr>
        <w:t xml:space="preserve">The experimental design of the pathogenicity test was conducted in a completely randomized design with six replications. All samples were analysed in triplicate and expressed as mean ± SE. The data </w:t>
      </w:r>
      <w:r>
        <w:rPr>
          <w:rFonts w:eastAsia="Arial Unicode MS" w:cs="Arial"/>
          <w:lang w:val="en-AU" w:eastAsia="hi-IN" w:bidi="hi-IN"/>
        </w:rPr>
        <w:t>were</w:t>
      </w:r>
      <w:r w:rsidRPr="00700EE7">
        <w:rPr>
          <w:rFonts w:eastAsia="Arial Unicode MS" w:cs="Arial"/>
          <w:lang w:val="en-AU" w:eastAsia="hi-IN" w:bidi="hi-IN"/>
        </w:rPr>
        <w:t xml:space="preserve"> subjected to analysis of variance (ANOVA) using SPSS Statistics version 25. </w:t>
      </w:r>
      <w:r w:rsidRPr="0079318F">
        <w:rPr>
          <w:rFonts w:eastAsia="Arial Unicode MS" w:cs="Arial"/>
          <w:lang w:val="en-AU" w:eastAsia="hi-IN" w:bidi="hi-IN"/>
        </w:rPr>
        <w:t>The descriptive statistics were used in morphological characterization.</w:t>
      </w:r>
      <w:r w:rsidRPr="00700EE7">
        <w:rPr>
          <w:rFonts w:eastAsia="Arial Unicode MS" w:cs="Arial"/>
          <w:lang w:val="en-AU" w:eastAsia="hi-IN" w:bidi="hi-IN"/>
        </w:rPr>
        <w:t xml:space="preserve"> </w:t>
      </w:r>
    </w:p>
    <w:p w14:paraId="4809D0DF" w14:textId="77777777" w:rsidR="00410246" w:rsidRDefault="00410246" w:rsidP="00410246">
      <w:pPr>
        <w:pStyle w:val="Head1"/>
        <w:spacing w:after="0"/>
        <w:jc w:val="both"/>
        <w:rPr>
          <w:rFonts w:ascii="Arial" w:hAnsi="Arial" w:cs="Arial"/>
        </w:rPr>
      </w:pPr>
      <w:r>
        <w:rPr>
          <w:rFonts w:ascii="Arial" w:hAnsi="Arial" w:cs="Arial"/>
        </w:rPr>
        <w:t>3. results and discussion</w:t>
      </w:r>
    </w:p>
    <w:p w14:paraId="3B9EDDB1" w14:textId="77777777" w:rsidR="00410246" w:rsidRPr="00913A76" w:rsidRDefault="00410246" w:rsidP="00410246">
      <w:pPr>
        <w:rPr>
          <w:rFonts w:ascii="Arial" w:eastAsia="Arial Unicode MS" w:hAnsi="Arial" w:cs="Arial"/>
          <w:b/>
          <w:bCs/>
          <w:color w:val="000000" w:themeColor="text1"/>
          <w:sz w:val="22"/>
          <w:szCs w:val="22"/>
          <w:lang w:val="en-AU" w:eastAsia="hi-IN" w:bidi="hi-IN"/>
        </w:rPr>
      </w:pPr>
      <w:r w:rsidRPr="00913A76">
        <w:rPr>
          <w:rFonts w:ascii="Arial" w:eastAsia="Malgun Gothic" w:hAnsi="Arial" w:cs="Arial"/>
          <w:b/>
          <w:bCs/>
          <w:color w:val="000000" w:themeColor="text1"/>
          <w:sz w:val="22"/>
          <w:szCs w:val="22"/>
          <w:lang w:val="en-AU" w:eastAsia="zh-CN" w:bidi="th-TH"/>
        </w:rPr>
        <w:t xml:space="preserve">3.1 Disease symptoms development and Pathogenicity of the fungal isolates </w:t>
      </w:r>
    </w:p>
    <w:p w14:paraId="58ABB19B" w14:textId="77777777" w:rsidR="00410246" w:rsidRPr="00B11BD3" w:rsidRDefault="00410246" w:rsidP="00410246">
      <w:pPr>
        <w:spacing w:line="360" w:lineRule="auto"/>
        <w:ind w:firstLine="720"/>
        <w:jc w:val="both"/>
        <w:rPr>
          <w:rFonts w:ascii="Arial" w:eastAsia="Calibri" w:hAnsi="Arial" w:cs="Arial"/>
          <w:kern w:val="2"/>
          <w:lang w:val="en-AU" w:eastAsia="zh-CN" w:bidi="th-TH"/>
          <w14:ligatures w14:val="standardContextual"/>
        </w:rPr>
      </w:pPr>
      <w:r w:rsidRPr="00B11BD3">
        <w:rPr>
          <w:rFonts w:ascii="Arial" w:eastAsia="Arial Unicode MS" w:hAnsi="Arial" w:cs="Arial"/>
          <w:color w:val="000000"/>
          <w:kern w:val="2"/>
          <w:lang w:eastAsia="hi-IN" w:bidi="hi-IN"/>
          <w14:ligatures w14:val="standardContextual"/>
        </w:rPr>
        <w:t xml:space="preserve">Avocado cv. Fruits collected from three different locations showed the anthracnose disease symptoms initiated at 3 days after incubation. Typical symptoms of </w:t>
      </w:r>
      <w:r w:rsidRPr="00B11BD3">
        <w:rPr>
          <w:rFonts w:ascii="Arial" w:eastAsia="Calibri" w:hAnsi="Arial" w:cs="Arial"/>
          <w:color w:val="000000"/>
          <w:kern w:val="2"/>
          <w:lang w:val="en-AU" w:eastAsia="zh-CN" w:bidi="th-TH"/>
          <w14:ligatures w14:val="standardContextual"/>
        </w:rPr>
        <w:t xml:space="preserve">the sunken necrotic black lesions with the formation of an orange conidial mass were observed on the fruit surface, as in </w:t>
      </w:r>
      <w:r w:rsidRPr="00B11BD3">
        <w:rPr>
          <w:rFonts w:ascii="Arial" w:eastAsia="Arial Unicode MS" w:hAnsi="Arial" w:cs="Arial"/>
          <w:color w:val="000000"/>
          <w:kern w:val="2"/>
          <w:lang w:eastAsia="hi-IN" w:bidi="hi-IN"/>
          <w14:ligatures w14:val="standardContextual"/>
        </w:rPr>
        <w:t>Figure 1</w:t>
      </w:r>
      <w:r w:rsidRPr="00B11BD3">
        <w:rPr>
          <w:rFonts w:ascii="Arial" w:eastAsia="Calibri" w:hAnsi="Arial" w:cs="Arial"/>
          <w:color w:val="EE0000"/>
          <w:kern w:val="2"/>
          <w:lang w:val="en-AU" w:eastAsia="zh-CN" w:bidi="th-TH"/>
          <w14:ligatures w14:val="standardContextual"/>
        </w:rPr>
        <w:t xml:space="preserve">.  </w:t>
      </w:r>
      <w:r w:rsidRPr="00B11BD3">
        <w:rPr>
          <w:rFonts w:ascii="Arial" w:eastAsia="Calibri" w:hAnsi="Arial" w:cs="Arial"/>
          <w:kern w:val="2"/>
          <w:lang w:val="en-AU" w:eastAsia="zh-CN" w:bidi="th-TH"/>
          <w14:ligatures w14:val="standardContextual"/>
        </w:rPr>
        <w:t>The necrotic black lesions expanded and completely covered the fruits at 9 days after inoculation. As the disease progressed, the affected fruit became blackened and rotted, resulting in the internal flesh being damaged.</w:t>
      </w:r>
    </w:p>
    <w:p w14:paraId="4DC96D23" w14:textId="77777777" w:rsidR="00410246" w:rsidRPr="00B11BD3" w:rsidRDefault="00410246" w:rsidP="00410246">
      <w:pPr>
        <w:spacing w:line="360" w:lineRule="auto"/>
        <w:ind w:firstLine="720"/>
        <w:jc w:val="both"/>
        <w:rPr>
          <w:rFonts w:ascii="Arial" w:eastAsia="Calibri" w:hAnsi="Arial" w:cs="Arial"/>
          <w:color w:val="000000"/>
          <w:kern w:val="2"/>
          <w:lang w:val="en-AU" w:eastAsia="zh-CN" w:bidi="th-TH"/>
          <w14:ligatures w14:val="standardContextual"/>
        </w:rPr>
      </w:pPr>
      <w:r w:rsidRPr="00B11BD3">
        <w:rPr>
          <w:rFonts w:ascii="Arial" w:eastAsia="Calibri" w:hAnsi="Arial" w:cs="Arial"/>
          <w:kern w:val="2"/>
          <w:lang w:val="en-AU" w:eastAsia="zh-CN" w:bidi="th-TH"/>
          <w14:ligatures w14:val="standardContextual"/>
        </w:rPr>
        <w:t xml:space="preserve">The </w:t>
      </w:r>
      <w:r w:rsidRPr="00B11BD3">
        <w:rPr>
          <w:rFonts w:ascii="Arial" w:eastAsia="Arial Unicode MS" w:hAnsi="Arial" w:cs="Arial"/>
          <w:color w:val="000000"/>
          <w:kern w:val="2"/>
          <w:lang w:eastAsia="hi-IN" w:bidi="my-MM"/>
          <w14:ligatures w14:val="standardContextual"/>
        </w:rPr>
        <w:t xml:space="preserve">obtained three fungal isolates were designated as TG </w:t>
      </w:r>
      <w:r w:rsidRPr="00B11BD3">
        <w:rPr>
          <w:rFonts w:ascii="Arial" w:eastAsia="Arial Unicode MS" w:hAnsi="Arial" w:cs="Arial"/>
          <w:color w:val="000000"/>
          <w:kern w:val="2"/>
          <w:lang w:eastAsia="hi-IN" w:bidi="hi-IN"/>
          <w14:ligatures w14:val="standardContextual"/>
        </w:rPr>
        <w:t xml:space="preserve">from Taunggyi Orchard, POL from </w:t>
      </w:r>
      <w:proofErr w:type="spellStart"/>
      <w:r w:rsidRPr="00B11BD3">
        <w:rPr>
          <w:rFonts w:ascii="Arial" w:eastAsia="Arial Unicode MS" w:hAnsi="Arial" w:cs="Arial"/>
          <w:color w:val="000000"/>
          <w:kern w:val="2"/>
          <w:lang w:eastAsia="hi-IN" w:bidi="hi-IN"/>
          <w14:ligatures w14:val="standardContextual"/>
        </w:rPr>
        <w:t>Pyin</w:t>
      </w:r>
      <w:proofErr w:type="spellEnd"/>
      <w:r w:rsidRPr="00B11BD3">
        <w:rPr>
          <w:rFonts w:ascii="Arial" w:eastAsia="Arial Unicode MS" w:hAnsi="Arial" w:cs="Arial"/>
          <w:color w:val="000000"/>
          <w:kern w:val="2"/>
          <w:lang w:eastAsia="hi-IN" w:bidi="hi-IN"/>
          <w14:ligatures w14:val="standardContextual"/>
        </w:rPr>
        <w:t xml:space="preserve"> </w:t>
      </w:r>
      <w:proofErr w:type="spellStart"/>
      <w:r w:rsidRPr="00B11BD3">
        <w:rPr>
          <w:rFonts w:ascii="Arial" w:eastAsia="Arial Unicode MS" w:hAnsi="Arial" w:cs="Arial"/>
          <w:color w:val="000000"/>
          <w:kern w:val="2"/>
          <w:lang w:eastAsia="hi-IN" w:bidi="hi-IN"/>
          <w14:ligatures w14:val="standardContextual"/>
        </w:rPr>
        <w:t>Oo</w:t>
      </w:r>
      <w:proofErr w:type="spellEnd"/>
      <w:r w:rsidRPr="00B11BD3">
        <w:rPr>
          <w:rFonts w:ascii="Arial" w:eastAsia="Arial Unicode MS" w:hAnsi="Arial" w:cs="Arial"/>
          <w:color w:val="000000"/>
          <w:kern w:val="2"/>
          <w:lang w:eastAsia="hi-IN" w:bidi="hi-IN"/>
          <w14:ligatures w14:val="standardContextual"/>
        </w:rPr>
        <w:t xml:space="preserve"> </w:t>
      </w:r>
      <w:proofErr w:type="spellStart"/>
      <w:r w:rsidRPr="00B11BD3">
        <w:rPr>
          <w:rFonts w:ascii="Arial" w:eastAsia="Arial Unicode MS" w:hAnsi="Arial" w:cs="Arial"/>
          <w:color w:val="000000"/>
          <w:kern w:val="2"/>
          <w:lang w:eastAsia="hi-IN" w:bidi="hi-IN"/>
          <w14:ligatures w14:val="standardContextual"/>
        </w:rPr>
        <w:t>Lwin</w:t>
      </w:r>
      <w:proofErr w:type="spellEnd"/>
      <w:r w:rsidRPr="00B11BD3">
        <w:rPr>
          <w:rFonts w:ascii="Arial" w:eastAsia="Arial Unicode MS" w:hAnsi="Arial" w:cs="Arial"/>
          <w:color w:val="000000"/>
          <w:kern w:val="2"/>
          <w:lang w:eastAsia="hi-IN" w:bidi="hi-IN"/>
          <w14:ligatures w14:val="standardContextual"/>
        </w:rPr>
        <w:t xml:space="preserve">, and HH from </w:t>
      </w:r>
      <w:proofErr w:type="spellStart"/>
      <w:r w:rsidRPr="00B11BD3">
        <w:rPr>
          <w:rFonts w:ascii="Arial" w:eastAsia="Arial Unicode MS" w:hAnsi="Arial" w:cs="Arial"/>
          <w:color w:val="000000"/>
          <w:kern w:val="2"/>
          <w:lang w:eastAsia="hi-IN" w:bidi="hi-IN"/>
          <w14:ligatures w14:val="standardContextual"/>
        </w:rPr>
        <w:t>He</w:t>
      </w:r>
      <w:proofErr w:type="spellEnd"/>
      <w:r w:rsidRPr="00B11BD3">
        <w:rPr>
          <w:rFonts w:ascii="Arial" w:eastAsia="Arial Unicode MS" w:hAnsi="Arial" w:cs="Arial"/>
          <w:color w:val="000000"/>
          <w:kern w:val="2"/>
          <w:lang w:eastAsia="hi-IN" w:bidi="hi-IN"/>
          <w14:ligatures w14:val="standardContextual"/>
        </w:rPr>
        <w:t xml:space="preserve"> Hoe Orchard. </w:t>
      </w:r>
      <w:r w:rsidRPr="00B11BD3">
        <w:rPr>
          <w:rFonts w:ascii="Arial" w:eastAsia="Calibri" w:hAnsi="Arial" w:cs="Arial"/>
          <w:color w:val="000000"/>
          <w:kern w:val="2"/>
          <w:lang w:val="en-AU" w:eastAsia="zh-CN" w:bidi="th-TH"/>
          <w14:ligatures w14:val="standardContextual"/>
        </w:rPr>
        <w:t xml:space="preserve">All isolates were confirmed as </w:t>
      </w:r>
      <w:r w:rsidRPr="00B11BD3">
        <w:rPr>
          <w:rFonts w:ascii="Arial" w:eastAsia="Calibri" w:hAnsi="Arial" w:cs="Arial"/>
          <w:i/>
          <w:iCs/>
          <w:color w:val="000000"/>
          <w:kern w:val="2"/>
          <w:lang w:val="en-AU" w:eastAsia="zh-CN" w:bidi="th-TH"/>
          <w14:ligatures w14:val="standardContextual"/>
        </w:rPr>
        <w:t>Colletotrichum</w:t>
      </w:r>
      <w:r w:rsidRPr="00B11BD3">
        <w:rPr>
          <w:rFonts w:ascii="Arial" w:eastAsia="Calibri" w:hAnsi="Arial" w:cs="Arial"/>
          <w:color w:val="000000"/>
          <w:kern w:val="2"/>
          <w:lang w:val="en-AU" w:eastAsia="zh-CN" w:bidi="th-TH"/>
          <w14:ligatures w14:val="standardContextual"/>
        </w:rPr>
        <w:t xml:space="preserve"> isolates and were pathogenic. Based on external and internal vascular </w:t>
      </w:r>
      <w:r w:rsidRPr="00B11BD3">
        <w:rPr>
          <w:rFonts w:ascii="Arial" w:eastAsia="Calibri" w:hAnsi="Arial" w:cs="Arial"/>
          <w:color w:val="000000"/>
          <w:kern w:val="2"/>
          <w:lang w:val="en-AU" w:eastAsia="zh-CN" w:bidi="th-TH"/>
          <w14:ligatures w14:val="standardContextual"/>
        </w:rPr>
        <w:lastRenderedPageBreak/>
        <w:t>browning symptoms, the TG isolate</w:t>
      </w:r>
      <w:r w:rsidRPr="00B11BD3">
        <w:rPr>
          <w:rFonts w:ascii="Arial" w:eastAsia="Calibri" w:hAnsi="Arial" w:cs="Arial"/>
          <w:color w:val="000000"/>
          <w:kern w:val="2"/>
          <w:lang w:eastAsia="zh-CN" w:bidi="th-TH"/>
          <w14:ligatures w14:val="standardContextual"/>
        </w:rPr>
        <w:t xml:space="preserve"> was</w:t>
      </w:r>
      <w:r w:rsidRPr="00B11BD3">
        <w:rPr>
          <w:rFonts w:ascii="Arial" w:eastAsia="Calibri" w:hAnsi="Arial" w:cs="Arial"/>
          <w:color w:val="000000"/>
          <w:kern w:val="2"/>
          <w:lang w:val="x-none" w:eastAsia="zh-CN" w:bidi="th-TH"/>
          <w14:ligatures w14:val="standardContextual"/>
        </w:rPr>
        <w:t xml:space="preserve"> </w:t>
      </w:r>
      <w:r w:rsidRPr="00B11BD3">
        <w:rPr>
          <w:rFonts w:ascii="Arial" w:eastAsia="Calibri" w:hAnsi="Arial" w:cs="Arial"/>
          <w:color w:val="000000"/>
          <w:kern w:val="2"/>
          <w:lang w:val="en-AU" w:eastAsia="zh-CN" w:bidi="th-TH"/>
          <w14:ligatures w14:val="standardContextual"/>
        </w:rPr>
        <w:t>the most virulent, as shown in Figure 2 (a). The lesion diameter caused by the TG isolate (4.06±0.15cm) was also the most significant compared to the other two isolates, POL, and HH (2.35±0.19 and 2.25±0.18 cm), respectively, at 9 days after inoculation (Table 2).</w:t>
      </w:r>
    </w:p>
    <w:p w14:paraId="436CABC9" w14:textId="77777777" w:rsidR="00410246" w:rsidRDefault="00410246" w:rsidP="00410246">
      <w:pPr>
        <w:autoSpaceDE w:val="0"/>
        <w:autoSpaceDN w:val="0"/>
        <w:adjustRightInd w:val="0"/>
        <w:jc w:val="both"/>
        <w:rPr>
          <w:rFonts w:ascii="Arial" w:hAnsi="Arial" w:cs="Arial"/>
          <w:b/>
          <w:bCs/>
          <w:szCs w:val="22"/>
        </w:rPr>
      </w:pPr>
    </w:p>
    <w:p w14:paraId="3B071037" w14:textId="77777777" w:rsidR="00410246" w:rsidRDefault="00410246" w:rsidP="00410246">
      <w:pPr>
        <w:pStyle w:val="Body"/>
        <w:spacing w:after="0"/>
        <w:rPr>
          <w:rFonts w:ascii="Arial" w:hAnsi="Arial" w:cs="Arial"/>
        </w:rPr>
      </w:pPr>
      <w:r w:rsidRPr="009E0707">
        <w:rPr>
          <w:rFonts w:ascii="Arial" w:eastAsia="Calibri" w:hAnsi="Arial" w:cs="Arial"/>
          <w:noProof/>
          <w:kern w:val="2"/>
          <w14:ligatures w14:val="standardContextual"/>
        </w:rPr>
        <w:drawing>
          <wp:anchor distT="0" distB="0" distL="114300" distR="114300" simplePos="0" relativeHeight="251665408" behindDoc="1" locked="0" layoutInCell="1" allowOverlap="1" wp14:anchorId="7F5E0463" wp14:editId="54DB3E1A">
            <wp:simplePos x="0" y="0"/>
            <wp:positionH relativeFrom="page">
              <wp:posOffset>3171825</wp:posOffset>
            </wp:positionH>
            <wp:positionV relativeFrom="paragraph">
              <wp:posOffset>6350</wp:posOffset>
            </wp:positionV>
            <wp:extent cx="1247775" cy="1357630"/>
            <wp:effectExtent l="0" t="0" r="9525" b="0"/>
            <wp:wrapTight wrapText="bothSides">
              <wp:wrapPolygon edited="0">
                <wp:start x="0" y="0"/>
                <wp:lineTo x="0" y="21216"/>
                <wp:lineTo x="21435" y="21216"/>
                <wp:lineTo x="21435" y="0"/>
                <wp:lineTo x="0" y="0"/>
              </wp:wrapPolygon>
            </wp:wrapTight>
            <wp:docPr id="949583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14129" name=""/>
                    <pic:cNvPicPr/>
                  </pic:nvPicPr>
                  <pic:blipFill rotWithShape="1">
                    <a:blip r:embed="rId16" cstate="print">
                      <a:extLst>
                        <a:ext uri="{28A0092B-C50C-407E-A947-70E740481C1C}">
                          <a14:useLocalDpi xmlns:a14="http://schemas.microsoft.com/office/drawing/2010/main" val="0"/>
                        </a:ext>
                      </a:extLst>
                    </a:blip>
                    <a:srcRect l="28496" t="31179" r="29078" b="7227"/>
                    <a:stretch>
                      <a:fillRect/>
                    </a:stretch>
                  </pic:blipFill>
                  <pic:spPr bwMode="auto">
                    <a:xfrm>
                      <a:off x="0" y="0"/>
                      <a:ext cx="1247775" cy="1357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5F1CA" w14:textId="77777777" w:rsidR="00410246" w:rsidRDefault="00410246" w:rsidP="00410246">
      <w:pPr>
        <w:pStyle w:val="Body"/>
        <w:spacing w:after="0"/>
        <w:rPr>
          <w:rFonts w:ascii="Arial" w:hAnsi="Arial" w:cs="Arial"/>
        </w:rPr>
      </w:pPr>
    </w:p>
    <w:p w14:paraId="141983C3" w14:textId="77777777" w:rsidR="00410246" w:rsidRPr="00FB3A86" w:rsidRDefault="00410246" w:rsidP="00410246">
      <w:pPr>
        <w:pStyle w:val="Body"/>
        <w:spacing w:after="0"/>
        <w:rPr>
          <w:rFonts w:ascii="Arial" w:hAnsi="Arial" w:cs="Arial"/>
        </w:rPr>
      </w:pPr>
    </w:p>
    <w:p w14:paraId="31E09E37" w14:textId="77777777" w:rsidR="00410246" w:rsidRDefault="00410246" w:rsidP="00410246">
      <w:pPr>
        <w:pStyle w:val="ConcHead"/>
        <w:spacing w:after="0"/>
        <w:jc w:val="both"/>
        <w:rPr>
          <w:rFonts w:ascii="Arial" w:hAnsi="Arial" w:cs="Arial"/>
        </w:rPr>
      </w:pPr>
    </w:p>
    <w:p w14:paraId="11227DAC" w14:textId="77777777" w:rsidR="00410246" w:rsidRDefault="00410246" w:rsidP="00410246">
      <w:pPr>
        <w:pStyle w:val="ConcHead"/>
        <w:spacing w:after="0"/>
        <w:jc w:val="both"/>
        <w:rPr>
          <w:rFonts w:ascii="Arial" w:hAnsi="Arial" w:cs="Arial"/>
        </w:rPr>
      </w:pPr>
    </w:p>
    <w:p w14:paraId="733BF337" w14:textId="77777777" w:rsidR="00410246" w:rsidRDefault="00410246" w:rsidP="00410246">
      <w:pPr>
        <w:pStyle w:val="ConcHead"/>
        <w:spacing w:after="0"/>
        <w:jc w:val="both"/>
        <w:rPr>
          <w:rFonts w:ascii="Arial" w:hAnsi="Arial" w:cs="Arial"/>
        </w:rPr>
      </w:pPr>
    </w:p>
    <w:p w14:paraId="5DEE8CF9" w14:textId="77777777" w:rsidR="00410246" w:rsidRDefault="00410246" w:rsidP="00410246">
      <w:pPr>
        <w:pStyle w:val="ConcHead"/>
        <w:spacing w:after="0"/>
        <w:jc w:val="both"/>
        <w:rPr>
          <w:rFonts w:ascii="Arial" w:hAnsi="Arial" w:cs="Arial"/>
        </w:rPr>
      </w:pPr>
    </w:p>
    <w:p w14:paraId="23A32060" w14:textId="77777777" w:rsidR="00410246" w:rsidRDefault="00410246" w:rsidP="00410246">
      <w:pPr>
        <w:pStyle w:val="ConcHead"/>
        <w:spacing w:after="0"/>
        <w:jc w:val="both"/>
        <w:rPr>
          <w:rFonts w:ascii="Arial" w:hAnsi="Arial" w:cs="Arial"/>
        </w:rPr>
      </w:pPr>
    </w:p>
    <w:p w14:paraId="441DB647" w14:textId="77777777" w:rsidR="00410246" w:rsidRDefault="00410246" w:rsidP="00410246">
      <w:pPr>
        <w:pStyle w:val="ConcHead"/>
        <w:spacing w:after="0"/>
        <w:jc w:val="center"/>
        <w:rPr>
          <w:rFonts w:ascii="Arial" w:hAnsi="Arial" w:cs="Arial"/>
        </w:rPr>
      </w:pPr>
    </w:p>
    <w:p w14:paraId="42E68C7F" w14:textId="77777777" w:rsidR="00410246" w:rsidRPr="008E2149" w:rsidRDefault="00410246" w:rsidP="00410246">
      <w:pPr>
        <w:ind w:left="720"/>
        <w:jc w:val="center"/>
        <w:rPr>
          <w:rFonts w:cs="Arial"/>
          <w:lang w:val="en-AU" w:eastAsia="zh-CN" w:bidi="th-TH"/>
        </w:rPr>
      </w:pPr>
      <w:r w:rsidRPr="008E2149">
        <w:rPr>
          <w:rFonts w:cs="Arial"/>
          <w:lang w:val="en-AU" w:eastAsia="zh-CN" w:bidi="th-TH"/>
        </w:rPr>
        <w:t>Figure 1</w:t>
      </w:r>
      <w:r>
        <w:rPr>
          <w:rFonts w:cs="Arial"/>
          <w:lang w:val="en-AU" w:eastAsia="zh-CN" w:bidi="th-TH"/>
        </w:rPr>
        <w:t>.</w:t>
      </w:r>
      <w:r w:rsidRPr="008E2149">
        <w:rPr>
          <w:rFonts w:cs="Arial"/>
          <w:lang w:val="en-AU" w:eastAsia="zh-CN" w:bidi="th-TH"/>
        </w:rPr>
        <w:t xml:space="preserve"> Anthracnose symptoms appearance on Avocado cv. Hass</w:t>
      </w:r>
    </w:p>
    <w:p w14:paraId="21A8C1A6" w14:textId="77777777" w:rsidR="00410246" w:rsidRDefault="00410246" w:rsidP="00410246">
      <w:pPr>
        <w:pStyle w:val="ConcHead"/>
        <w:spacing w:after="0"/>
        <w:jc w:val="center"/>
        <w:rPr>
          <w:rFonts w:ascii="Arial" w:hAnsi="Arial" w:cs="Arial"/>
        </w:rPr>
      </w:pPr>
    </w:p>
    <w:p w14:paraId="6219CB27" w14:textId="77777777" w:rsidR="00410246" w:rsidRDefault="00410246" w:rsidP="00410246">
      <w:pPr>
        <w:pStyle w:val="ConcHead"/>
        <w:spacing w:after="0"/>
        <w:jc w:val="center"/>
        <w:rPr>
          <w:rFonts w:ascii="Arial" w:hAnsi="Arial" w:cs="Arial"/>
        </w:rPr>
      </w:pPr>
      <w:r>
        <w:rPr>
          <w:rFonts w:ascii="Arial" w:hAnsi="Arial" w:cs="Arial"/>
          <w:noProof/>
        </w:rPr>
        <w:drawing>
          <wp:inline distT="0" distB="0" distL="0" distR="0" wp14:anchorId="79EA5A43" wp14:editId="2E95AEFB">
            <wp:extent cx="5535930" cy="908685"/>
            <wp:effectExtent l="0" t="0" r="7620" b="5715"/>
            <wp:docPr id="1609984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5930" cy="908685"/>
                    </a:xfrm>
                    <a:prstGeom prst="rect">
                      <a:avLst/>
                    </a:prstGeom>
                    <a:noFill/>
                  </pic:spPr>
                </pic:pic>
              </a:graphicData>
            </a:graphic>
          </wp:inline>
        </w:drawing>
      </w:r>
    </w:p>
    <w:p w14:paraId="12938CCF" w14:textId="77777777" w:rsidR="00410246" w:rsidRPr="00700EE7" w:rsidRDefault="00410246" w:rsidP="00410246">
      <w:pPr>
        <w:pStyle w:val="ListParagraph"/>
        <w:numPr>
          <w:ilvl w:val="0"/>
          <w:numId w:val="32"/>
        </w:numPr>
        <w:jc w:val="left"/>
        <w:rPr>
          <w:rFonts w:cs="Arial"/>
          <w:szCs w:val="20"/>
          <w:lang w:val="en-AU" w:eastAsia="zh-CN" w:bidi="th-TH"/>
        </w:rPr>
      </w:pPr>
      <w:r w:rsidRPr="00700EE7">
        <w:rPr>
          <w:rFonts w:cs="Arial"/>
          <w:szCs w:val="20"/>
          <w:lang w:val="en-AU" w:eastAsia="zh-CN" w:bidi="th-TH"/>
        </w:rPr>
        <w:t xml:space="preserve">                                               (b) </w:t>
      </w:r>
      <w:r w:rsidRPr="00700EE7">
        <w:rPr>
          <w:rFonts w:cs="Arial"/>
          <w:szCs w:val="20"/>
          <w:lang w:val="en-AU" w:eastAsia="zh-CN" w:bidi="th-TH"/>
        </w:rPr>
        <w:tab/>
      </w:r>
      <w:r w:rsidRPr="00700EE7">
        <w:rPr>
          <w:rFonts w:cs="Arial"/>
          <w:szCs w:val="20"/>
          <w:lang w:val="en-AU" w:eastAsia="zh-CN" w:bidi="th-TH"/>
        </w:rPr>
        <w:tab/>
      </w:r>
      <w:r w:rsidRPr="00700EE7">
        <w:rPr>
          <w:rFonts w:cs="Arial"/>
          <w:szCs w:val="20"/>
          <w:lang w:val="en-AU" w:eastAsia="zh-CN" w:bidi="th-TH"/>
        </w:rPr>
        <w:tab/>
        <w:t xml:space="preserve">  </w:t>
      </w:r>
      <w:proofErr w:type="gramStart"/>
      <w:r w:rsidRPr="00700EE7">
        <w:rPr>
          <w:rFonts w:cs="Arial"/>
          <w:szCs w:val="20"/>
          <w:lang w:val="en-AU" w:eastAsia="zh-CN" w:bidi="th-TH"/>
        </w:rPr>
        <w:t xml:space="preserve">   (</w:t>
      </w:r>
      <w:proofErr w:type="gramEnd"/>
      <w:r w:rsidRPr="00700EE7">
        <w:rPr>
          <w:rFonts w:cs="Arial"/>
          <w:szCs w:val="20"/>
          <w:lang w:val="en-AU" w:eastAsia="zh-CN" w:bidi="th-TH"/>
        </w:rPr>
        <w:t>c)</w:t>
      </w:r>
    </w:p>
    <w:p w14:paraId="418D9B6B" w14:textId="77777777" w:rsidR="00410246" w:rsidRDefault="00410246" w:rsidP="00410246">
      <w:pPr>
        <w:ind w:left="720" w:hanging="720"/>
        <w:rPr>
          <w:rFonts w:cs="Arial"/>
          <w:color w:val="000000" w:themeColor="text1"/>
          <w:lang w:val="en-AU" w:eastAsia="zh-CN" w:bidi="th-TH"/>
        </w:rPr>
      </w:pPr>
      <w:r w:rsidRPr="00700EE7">
        <w:rPr>
          <w:rFonts w:cs="Arial"/>
          <w:lang w:val="en-AU" w:eastAsia="zh-CN" w:bidi="th-TH"/>
        </w:rPr>
        <w:t>Figure 2. Externa</w:t>
      </w:r>
      <w:r w:rsidRPr="0094625A">
        <w:rPr>
          <w:rFonts w:cs="Arial"/>
          <w:color w:val="000000" w:themeColor="text1"/>
          <w:lang w:val="en-AU" w:eastAsia="zh-CN" w:bidi="th-TH"/>
        </w:rPr>
        <w:t xml:space="preserve">l and internal symptoms of avocado cv. Hass inoculated by the </w:t>
      </w:r>
      <w:r w:rsidRPr="0094625A">
        <w:rPr>
          <w:rFonts w:cs="Arial"/>
          <w:i/>
          <w:iCs/>
          <w:color w:val="000000" w:themeColor="text1"/>
          <w:lang w:val="en-AU" w:eastAsia="zh-CN" w:bidi="th-TH"/>
        </w:rPr>
        <w:t>Colletotrichum</w:t>
      </w:r>
      <w:r w:rsidRPr="0094625A">
        <w:rPr>
          <w:rFonts w:cs="Arial"/>
          <w:color w:val="000000" w:themeColor="text1"/>
          <w:lang w:val="en-AU" w:eastAsia="zh-CN" w:bidi="th-TH"/>
        </w:rPr>
        <w:t xml:space="preserve"> isolates (a) TG, (b) POL, (c) HH after 9 days of incubation at 26 °C. </w:t>
      </w:r>
    </w:p>
    <w:p w14:paraId="04F29D2E" w14:textId="77777777" w:rsidR="008F1784" w:rsidRPr="00700EE7" w:rsidRDefault="008F1784" w:rsidP="00410246">
      <w:pPr>
        <w:ind w:left="720" w:hanging="720"/>
        <w:rPr>
          <w:rFonts w:cs="Arial"/>
          <w:lang w:val="en-AU" w:eastAsia="zh-CN" w:bidi="th-TH"/>
        </w:rPr>
      </w:pPr>
    </w:p>
    <w:p w14:paraId="709036E1" w14:textId="77777777" w:rsidR="00410246" w:rsidRPr="00543DA0" w:rsidRDefault="00410246" w:rsidP="00410246">
      <w:pPr>
        <w:ind w:left="720" w:hanging="720"/>
        <w:rPr>
          <w:rFonts w:ascii="Arial" w:hAnsi="Arial" w:cs="Arial"/>
          <w:b/>
          <w:bCs/>
          <w:color w:val="000000" w:themeColor="text1"/>
          <w:lang w:val="en-AU" w:eastAsia="zh-CN" w:bidi="th-TH"/>
        </w:rPr>
      </w:pPr>
      <w:r w:rsidRPr="00543DA0">
        <w:rPr>
          <w:rFonts w:ascii="Arial" w:hAnsi="Arial" w:cs="Arial"/>
          <w:b/>
          <w:bCs/>
          <w:color w:val="000000" w:themeColor="text1"/>
          <w:lang w:val="en-AU" w:eastAsia="zh-CN" w:bidi="th-TH"/>
        </w:rPr>
        <w:t xml:space="preserve">Table 2. Lesion diameter (cm) on the inoculated fruits by the </w:t>
      </w:r>
      <w:r w:rsidRPr="00543DA0">
        <w:rPr>
          <w:rFonts w:ascii="Arial" w:hAnsi="Arial" w:cs="Arial"/>
          <w:b/>
          <w:bCs/>
          <w:i/>
          <w:iCs/>
          <w:color w:val="000000" w:themeColor="text1"/>
          <w:lang w:val="en-AU" w:eastAsia="zh-CN" w:bidi="th-TH"/>
        </w:rPr>
        <w:t>Colletotrichum</w:t>
      </w:r>
      <w:r w:rsidRPr="00543DA0">
        <w:rPr>
          <w:rFonts w:ascii="Arial" w:hAnsi="Arial" w:cs="Arial"/>
          <w:b/>
          <w:bCs/>
          <w:color w:val="000000" w:themeColor="text1"/>
          <w:lang w:val="en-AU" w:eastAsia="zh-CN" w:bidi="th-TH"/>
        </w:rPr>
        <w:t xml:space="preserve"> isolates and the pathogenicity of the isolates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1450"/>
        <w:gridCol w:w="1451"/>
        <w:gridCol w:w="1453"/>
        <w:gridCol w:w="2231"/>
      </w:tblGrid>
      <w:tr w:rsidR="00410246" w:rsidRPr="002A7566" w14:paraId="7DEBFB3E" w14:textId="77777777" w:rsidTr="001A7A9A">
        <w:tc>
          <w:tcPr>
            <w:tcW w:w="989" w:type="pct"/>
            <w:vMerge w:val="restart"/>
            <w:tcBorders>
              <w:top w:val="single" w:sz="4" w:space="0" w:color="auto"/>
              <w:bottom w:val="nil"/>
            </w:tcBorders>
            <w:vAlign w:val="center"/>
          </w:tcPr>
          <w:p w14:paraId="67963BDD" w14:textId="77777777" w:rsidR="00410246" w:rsidRPr="0094625A" w:rsidRDefault="00410246" w:rsidP="00DD16B7">
            <w:pPr>
              <w:spacing w:line="480" w:lineRule="auto"/>
              <w:jc w:val="center"/>
              <w:rPr>
                <w:rFonts w:cs="Arial"/>
                <w:i/>
                <w:iCs/>
                <w:color w:val="000000" w:themeColor="text1"/>
                <w:szCs w:val="20"/>
                <w:lang w:val="en-AU" w:eastAsia="zh-CN" w:bidi="th-TH"/>
              </w:rPr>
            </w:pPr>
            <w:r w:rsidRPr="0094625A">
              <w:rPr>
                <w:rFonts w:cs="Arial"/>
                <w:i/>
                <w:iCs/>
                <w:color w:val="000000" w:themeColor="text1"/>
                <w:szCs w:val="20"/>
                <w:lang w:val="en-AU" w:eastAsia="zh-CN" w:bidi="th-TH"/>
              </w:rPr>
              <w:t>Colletotrichum</w:t>
            </w:r>
          </w:p>
          <w:p w14:paraId="09837D4E"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Isolate</w:t>
            </w:r>
          </w:p>
        </w:tc>
        <w:tc>
          <w:tcPr>
            <w:tcW w:w="2652" w:type="pct"/>
            <w:gridSpan w:val="3"/>
            <w:tcBorders>
              <w:top w:val="single" w:sz="4" w:space="0" w:color="auto"/>
              <w:bottom w:val="single" w:sz="4" w:space="0" w:color="auto"/>
            </w:tcBorders>
            <w:vAlign w:val="center"/>
          </w:tcPr>
          <w:p w14:paraId="146AE205"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Les</w:t>
            </w:r>
            <w:r>
              <w:rPr>
                <w:rFonts w:cs="Arial"/>
                <w:szCs w:val="20"/>
                <w:lang w:val="en-AU" w:eastAsia="zh-CN" w:bidi="th-TH"/>
              </w:rPr>
              <w:t>i</w:t>
            </w:r>
            <w:r w:rsidRPr="002A7566">
              <w:rPr>
                <w:rFonts w:cs="Arial"/>
                <w:szCs w:val="20"/>
                <w:lang w:val="en-AU" w:eastAsia="zh-CN" w:bidi="th-TH"/>
              </w:rPr>
              <w:t>on diameter (cm)</w:t>
            </w:r>
          </w:p>
        </w:tc>
        <w:tc>
          <w:tcPr>
            <w:tcW w:w="1359" w:type="pct"/>
            <w:vMerge w:val="restart"/>
            <w:tcBorders>
              <w:top w:val="single" w:sz="4" w:space="0" w:color="auto"/>
            </w:tcBorders>
            <w:vAlign w:val="center"/>
          </w:tcPr>
          <w:p w14:paraId="636D94A2"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 xml:space="preserve">Pathogenicity </w:t>
            </w:r>
          </w:p>
        </w:tc>
      </w:tr>
      <w:tr w:rsidR="00410246" w:rsidRPr="002A7566" w14:paraId="3BA7F364" w14:textId="77777777" w:rsidTr="001A7A9A">
        <w:trPr>
          <w:trHeight w:val="197"/>
        </w:trPr>
        <w:tc>
          <w:tcPr>
            <w:tcW w:w="989" w:type="pct"/>
            <w:vMerge/>
            <w:tcBorders>
              <w:top w:val="nil"/>
              <w:bottom w:val="single" w:sz="4" w:space="0" w:color="auto"/>
            </w:tcBorders>
          </w:tcPr>
          <w:p w14:paraId="6112650B" w14:textId="77777777" w:rsidR="00410246" w:rsidRPr="002A7566" w:rsidRDefault="00410246" w:rsidP="00DD16B7">
            <w:pPr>
              <w:spacing w:line="480" w:lineRule="auto"/>
              <w:jc w:val="center"/>
              <w:rPr>
                <w:rFonts w:cs="Arial"/>
                <w:szCs w:val="20"/>
                <w:lang w:val="en-AU" w:eastAsia="zh-CN" w:bidi="th-TH"/>
              </w:rPr>
            </w:pPr>
          </w:p>
        </w:tc>
        <w:tc>
          <w:tcPr>
            <w:tcW w:w="883" w:type="pct"/>
            <w:tcBorders>
              <w:top w:val="single" w:sz="4" w:space="0" w:color="auto"/>
              <w:bottom w:val="single" w:sz="4" w:space="0" w:color="auto"/>
            </w:tcBorders>
            <w:vAlign w:val="center"/>
          </w:tcPr>
          <w:p w14:paraId="19BB4A0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Day 3</w:t>
            </w:r>
          </w:p>
        </w:tc>
        <w:tc>
          <w:tcPr>
            <w:tcW w:w="884" w:type="pct"/>
            <w:tcBorders>
              <w:top w:val="single" w:sz="4" w:space="0" w:color="auto"/>
              <w:bottom w:val="single" w:sz="4" w:space="0" w:color="auto"/>
            </w:tcBorders>
            <w:vAlign w:val="center"/>
          </w:tcPr>
          <w:p w14:paraId="411327F6"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Day 6</w:t>
            </w:r>
          </w:p>
        </w:tc>
        <w:tc>
          <w:tcPr>
            <w:tcW w:w="885" w:type="pct"/>
            <w:tcBorders>
              <w:top w:val="single" w:sz="4" w:space="0" w:color="auto"/>
              <w:bottom w:val="single" w:sz="4" w:space="0" w:color="auto"/>
            </w:tcBorders>
          </w:tcPr>
          <w:p w14:paraId="16F0DE2A"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Day 9</w:t>
            </w:r>
          </w:p>
        </w:tc>
        <w:tc>
          <w:tcPr>
            <w:tcW w:w="1359" w:type="pct"/>
            <w:vMerge/>
            <w:tcBorders>
              <w:bottom w:val="single" w:sz="4" w:space="0" w:color="auto"/>
            </w:tcBorders>
          </w:tcPr>
          <w:p w14:paraId="3187A3E9" w14:textId="77777777" w:rsidR="00410246" w:rsidRPr="002A7566" w:rsidRDefault="00410246" w:rsidP="00DD16B7">
            <w:pPr>
              <w:spacing w:line="480" w:lineRule="auto"/>
              <w:jc w:val="center"/>
              <w:rPr>
                <w:rFonts w:cs="Arial"/>
                <w:szCs w:val="20"/>
                <w:lang w:val="en-AU" w:eastAsia="zh-CN" w:bidi="th-TH"/>
              </w:rPr>
            </w:pPr>
          </w:p>
        </w:tc>
      </w:tr>
      <w:tr w:rsidR="00410246" w:rsidRPr="002A7566" w14:paraId="063D269F" w14:textId="77777777" w:rsidTr="001A7A9A">
        <w:tc>
          <w:tcPr>
            <w:tcW w:w="989" w:type="pct"/>
            <w:tcBorders>
              <w:top w:val="single" w:sz="4" w:space="0" w:color="auto"/>
            </w:tcBorders>
            <w:vAlign w:val="center"/>
          </w:tcPr>
          <w:p w14:paraId="353123B0"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TG</w:t>
            </w:r>
          </w:p>
        </w:tc>
        <w:tc>
          <w:tcPr>
            <w:tcW w:w="883" w:type="pct"/>
            <w:tcBorders>
              <w:top w:val="single" w:sz="4" w:space="0" w:color="auto"/>
            </w:tcBorders>
            <w:vAlign w:val="center"/>
          </w:tcPr>
          <w:p w14:paraId="3932E10B"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1.66±0.16a</w:t>
            </w:r>
          </w:p>
        </w:tc>
        <w:tc>
          <w:tcPr>
            <w:tcW w:w="884" w:type="pct"/>
            <w:tcBorders>
              <w:top w:val="single" w:sz="4" w:space="0" w:color="auto"/>
            </w:tcBorders>
            <w:vAlign w:val="center"/>
          </w:tcPr>
          <w:p w14:paraId="6FF02F1F"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3.03±0,16a</w:t>
            </w:r>
          </w:p>
        </w:tc>
        <w:tc>
          <w:tcPr>
            <w:tcW w:w="885" w:type="pct"/>
            <w:tcBorders>
              <w:top w:val="single" w:sz="4" w:space="0" w:color="auto"/>
            </w:tcBorders>
          </w:tcPr>
          <w:p w14:paraId="6C4CA71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4.06±0.15a</w:t>
            </w:r>
          </w:p>
        </w:tc>
        <w:tc>
          <w:tcPr>
            <w:tcW w:w="1359" w:type="pct"/>
            <w:tcBorders>
              <w:top w:val="single" w:sz="4" w:space="0" w:color="auto"/>
            </w:tcBorders>
          </w:tcPr>
          <w:p w14:paraId="53B29CFB"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w:t>
            </w:r>
          </w:p>
        </w:tc>
      </w:tr>
      <w:tr w:rsidR="00410246" w:rsidRPr="002A7566" w14:paraId="058EAB74" w14:textId="77777777" w:rsidTr="001A7A9A">
        <w:tc>
          <w:tcPr>
            <w:tcW w:w="989" w:type="pct"/>
            <w:vAlign w:val="center"/>
          </w:tcPr>
          <w:p w14:paraId="72FF68A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POL</w:t>
            </w:r>
          </w:p>
        </w:tc>
        <w:tc>
          <w:tcPr>
            <w:tcW w:w="883" w:type="pct"/>
          </w:tcPr>
          <w:p w14:paraId="4B5E5556"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1.00±0.16b</w:t>
            </w:r>
          </w:p>
        </w:tc>
        <w:tc>
          <w:tcPr>
            <w:tcW w:w="884" w:type="pct"/>
          </w:tcPr>
          <w:p w14:paraId="7CFCA486"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1.52±0.13b</w:t>
            </w:r>
          </w:p>
        </w:tc>
        <w:tc>
          <w:tcPr>
            <w:tcW w:w="885" w:type="pct"/>
          </w:tcPr>
          <w:p w14:paraId="0340922F"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2.35±0.19b</w:t>
            </w:r>
          </w:p>
        </w:tc>
        <w:tc>
          <w:tcPr>
            <w:tcW w:w="1359" w:type="pct"/>
          </w:tcPr>
          <w:p w14:paraId="5F34BEF5"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w:t>
            </w:r>
          </w:p>
        </w:tc>
      </w:tr>
      <w:tr w:rsidR="00410246" w:rsidRPr="002A7566" w14:paraId="1973EA18" w14:textId="77777777" w:rsidTr="001A7A9A">
        <w:tc>
          <w:tcPr>
            <w:tcW w:w="989" w:type="pct"/>
            <w:tcBorders>
              <w:bottom w:val="single" w:sz="4" w:space="0" w:color="auto"/>
            </w:tcBorders>
            <w:vAlign w:val="center"/>
          </w:tcPr>
          <w:p w14:paraId="4D54419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HH</w:t>
            </w:r>
          </w:p>
        </w:tc>
        <w:tc>
          <w:tcPr>
            <w:tcW w:w="883" w:type="pct"/>
            <w:tcBorders>
              <w:bottom w:val="single" w:sz="4" w:space="0" w:color="auto"/>
            </w:tcBorders>
          </w:tcPr>
          <w:p w14:paraId="3464ACB3"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 xml:space="preserve"> .33±0.23ab</w:t>
            </w:r>
          </w:p>
        </w:tc>
        <w:tc>
          <w:tcPr>
            <w:tcW w:w="884" w:type="pct"/>
            <w:tcBorders>
              <w:bottom w:val="single" w:sz="4" w:space="0" w:color="auto"/>
            </w:tcBorders>
          </w:tcPr>
          <w:p w14:paraId="1542120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1.43±0.24b</w:t>
            </w:r>
          </w:p>
        </w:tc>
        <w:tc>
          <w:tcPr>
            <w:tcW w:w="885" w:type="pct"/>
            <w:tcBorders>
              <w:bottom w:val="single" w:sz="4" w:space="0" w:color="auto"/>
            </w:tcBorders>
          </w:tcPr>
          <w:p w14:paraId="22B9E5C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2.25±0.18b</w:t>
            </w:r>
          </w:p>
        </w:tc>
        <w:tc>
          <w:tcPr>
            <w:tcW w:w="1359" w:type="pct"/>
            <w:tcBorders>
              <w:bottom w:val="single" w:sz="4" w:space="0" w:color="auto"/>
            </w:tcBorders>
          </w:tcPr>
          <w:p w14:paraId="50B06087"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w:t>
            </w:r>
          </w:p>
        </w:tc>
      </w:tr>
      <w:tr w:rsidR="00410246" w:rsidRPr="002A7566" w14:paraId="74DB8A70" w14:textId="77777777" w:rsidTr="001A7A9A">
        <w:tc>
          <w:tcPr>
            <w:tcW w:w="989" w:type="pct"/>
            <w:tcBorders>
              <w:top w:val="single" w:sz="4" w:space="0" w:color="auto"/>
              <w:bottom w:val="single" w:sz="4" w:space="0" w:color="auto"/>
            </w:tcBorders>
            <w:vAlign w:val="center"/>
          </w:tcPr>
          <w:p w14:paraId="0EE86666"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LSD</w:t>
            </w:r>
            <w:r w:rsidRPr="007E4736">
              <w:rPr>
                <w:rFonts w:cs="Arial"/>
                <w:szCs w:val="20"/>
                <w:vertAlign w:val="subscript"/>
                <w:lang w:val="en-AU" w:eastAsia="zh-CN" w:bidi="th-TH"/>
              </w:rPr>
              <w:t>(0.05)</w:t>
            </w:r>
          </w:p>
        </w:tc>
        <w:tc>
          <w:tcPr>
            <w:tcW w:w="883" w:type="pct"/>
            <w:tcBorders>
              <w:top w:val="single" w:sz="4" w:space="0" w:color="auto"/>
              <w:bottom w:val="single" w:sz="4" w:space="0" w:color="auto"/>
            </w:tcBorders>
          </w:tcPr>
          <w:p w14:paraId="04AD1C11"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0.22</w:t>
            </w:r>
          </w:p>
        </w:tc>
        <w:tc>
          <w:tcPr>
            <w:tcW w:w="884" w:type="pct"/>
            <w:tcBorders>
              <w:top w:val="single" w:sz="4" w:space="0" w:color="auto"/>
              <w:bottom w:val="single" w:sz="4" w:space="0" w:color="auto"/>
            </w:tcBorders>
          </w:tcPr>
          <w:p w14:paraId="001A76D2"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1.00</w:t>
            </w:r>
          </w:p>
        </w:tc>
        <w:tc>
          <w:tcPr>
            <w:tcW w:w="885" w:type="pct"/>
            <w:tcBorders>
              <w:top w:val="single" w:sz="4" w:space="0" w:color="auto"/>
              <w:bottom w:val="single" w:sz="4" w:space="0" w:color="auto"/>
            </w:tcBorders>
          </w:tcPr>
          <w:p w14:paraId="124D0413"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1.00</w:t>
            </w:r>
          </w:p>
        </w:tc>
        <w:tc>
          <w:tcPr>
            <w:tcW w:w="1359" w:type="pct"/>
            <w:tcBorders>
              <w:top w:val="single" w:sz="4" w:space="0" w:color="auto"/>
              <w:bottom w:val="single" w:sz="4" w:space="0" w:color="auto"/>
            </w:tcBorders>
          </w:tcPr>
          <w:p w14:paraId="2FA1FFB5" w14:textId="77777777" w:rsidR="00410246" w:rsidRPr="002A7566" w:rsidRDefault="00410246" w:rsidP="00DD16B7">
            <w:pPr>
              <w:spacing w:line="480" w:lineRule="auto"/>
              <w:jc w:val="center"/>
              <w:rPr>
                <w:rFonts w:cs="Arial"/>
                <w:szCs w:val="20"/>
                <w:lang w:val="en-AU" w:eastAsia="zh-CN" w:bidi="th-TH"/>
              </w:rPr>
            </w:pPr>
          </w:p>
        </w:tc>
      </w:tr>
      <w:tr w:rsidR="00410246" w:rsidRPr="002A7566" w14:paraId="5FD065C4" w14:textId="77777777" w:rsidTr="001A7A9A">
        <w:tc>
          <w:tcPr>
            <w:tcW w:w="989" w:type="pct"/>
            <w:tcBorders>
              <w:top w:val="single" w:sz="4" w:space="0" w:color="auto"/>
              <w:bottom w:val="single" w:sz="4" w:space="0" w:color="auto"/>
            </w:tcBorders>
            <w:vAlign w:val="center"/>
          </w:tcPr>
          <w:p w14:paraId="255AEC3E" w14:textId="77777777" w:rsidR="00410246" w:rsidRPr="005F0C22" w:rsidRDefault="00410246" w:rsidP="00DD16B7">
            <w:pPr>
              <w:spacing w:line="480" w:lineRule="auto"/>
              <w:jc w:val="center"/>
              <w:rPr>
                <w:rFonts w:cs="Arial"/>
                <w:i/>
                <w:iCs/>
                <w:szCs w:val="20"/>
                <w:lang w:val="en-AU" w:eastAsia="zh-CN" w:bidi="th-TH"/>
              </w:rPr>
            </w:pPr>
            <w:proofErr w:type="spellStart"/>
            <w:r w:rsidRPr="005F0C22">
              <w:rPr>
                <w:rFonts w:cs="Arial"/>
                <w:i/>
                <w:iCs/>
                <w:szCs w:val="20"/>
                <w:lang w:val="en-AU" w:eastAsia="zh-CN" w:bidi="th-TH"/>
              </w:rPr>
              <w:t>Pr˃</w:t>
            </w:r>
            <w:r w:rsidRPr="005F0C22">
              <w:rPr>
                <w:rFonts w:cs="Arial"/>
                <w:szCs w:val="20"/>
                <w:lang w:val="en-AU" w:eastAsia="zh-CN" w:bidi="th-TH"/>
              </w:rPr>
              <w:t>F</w:t>
            </w:r>
            <w:proofErr w:type="spellEnd"/>
          </w:p>
        </w:tc>
        <w:tc>
          <w:tcPr>
            <w:tcW w:w="883" w:type="pct"/>
            <w:tcBorders>
              <w:top w:val="single" w:sz="4" w:space="0" w:color="auto"/>
              <w:bottom w:val="single" w:sz="4" w:space="0" w:color="auto"/>
            </w:tcBorders>
            <w:vAlign w:val="center"/>
          </w:tcPr>
          <w:p w14:paraId="2C25BC40" w14:textId="77777777" w:rsidR="00410246" w:rsidRPr="002A7566" w:rsidRDefault="00410246" w:rsidP="00DD16B7">
            <w:pPr>
              <w:spacing w:line="480" w:lineRule="auto"/>
              <w:jc w:val="center"/>
              <w:rPr>
                <w:rFonts w:cs="Arial"/>
                <w:szCs w:val="20"/>
                <w:lang w:val="en-AU" w:eastAsia="zh-CN" w:bidi="th-TH"/>
              </w:rPr>
            </w:pPr>
            <w:r>
              <w:rPr>
                <w:rFonts w:ascii="Arial" w:hAnsi="Arial" w:cs="Arial"/>
                <w:bCs/>
                <w:iCs/>
              </w:rPr>
              <w:t>&lt;0.001</w:t>
            </w:r>
          </w:p>
        </w:tc>
        <w:tc>
          <w:tcPr>
            <w:tcW w:w="884" w:type="pct"/>
            <w:tcBorders>
              <w:top w:val="single" w:sz="4" w:space="0" w:color="auto"/>
              <w:bottom w:val="single" w:sz="4" w:space="0" w:color="auto"/>
            </w:tcBorders>
            <w:vAlign w:val="bottom"/>
          </w:tcPr>
          <w:p w14:paraId="3EB39FCB" w14:textId="77777777" w:rsidR="00410246" w:rsidRPr="002A7566" w:rsidRDefault="00410246" w:rsidP="00DD16B7">
            <w:pPr>
              <w:spacing w:line="480" w:lineRule="auto"/>
              <w:jc w:val="center"/>
              <w:rPr>
                <w:rFonts w:cs="Arial"/>
                <w:szCs w:val="20"/>
                <w:lang w:val="en-AU" w:eastAsia="zh-CN" w:bidi="th-TH"/>
              </w:rPr>
            </w:pPr>
            <w:r>
              <w:rPr>
                <w:rFonts w:ascii="Arial" w:hAnsi="Arial" w:cs="Arial"/>
                <w:bCs/>
                <w:iCs/>
              </w:rPr>
              <w:t>&lt;0.001</w:t>
            </w:r>
          </w:p>
        </w:tc>
        <w:tc>
          <w:tcPr>
            <w:tcW w:w="885" w:type="pct"/>
            <w:tcBorders>
              <w:top w:val="single" w:sz="4" w:space="0" w:color="auto"/>
              <w:bottom w:val="single" w:sz="4" w:space="0" w:color="auto"/>
            </w:tcBorders>
            <w:vAlign w:val="bottom"/>
          </w:tcPr>
          <w:p w14:paraId="0C05FF99" w14:textId="77777777" w:rsidR="00410246" w:rsidRPr="002A7566" w:rsidRDefault="00410246" w:rsidP="00DD16B7">
            <w:pPr>
              <w:spacing w:line="480" w:lineRule="auto"/>
              <w:jc w:val="center"/>
              <w:rPr>
                <w:rFonts w:cs="Arial"/>
                <w:szCs w:val="20"/>
                <w:lang w:val="en-AU" w:eastAsia="zh-CN" w:bidi="th-TH"/>
              </w:rPr>
            </w:pPr>
            <w:r>
              <w:rPr>
                <w:rFonts w:ascii="Arial" w:hAnsi="Arial" w:cs="Arial"/>
                <w:bCs/>
                <w:iCs/>
              </w:rPr>
              <w:t>&lt;0.001</w:t>
            </w:r>
          </w:p>
        </w:tc>
        <w:tc>
          <w:tcPr>
            <w:tcW w:w="1359" w:type="pct"/>
            <w:tcBorders>
              <w:top w:val="single" w:sz="4" w:space="0" w:color="auto"/>
              <w:bottom w:val="single" w:sz="4" w:space="0" w:color="auto"/>
            </w:tcBorders>
          </w:tcPr>
          <w:p w14:paraId="5D2B43AF" w14:textId="77777777" w:rsidR="00410246" w:rsidRPr="002A7566" w:rsidRDefault="00410246" w:rsidP="00DD16B7">
            <w:pPr>
              <w:spacing w:line="480" w:lineRule="auto"/>
              <w:jc w:val="center"/>
              <w:rPr>
                <w:rFonts w:cs="Arial"/>
                <w:szCs w:val="20"/>
                <w:lang w:val="en-AU" w:eastAsia="zh-CN" w:bidi="th-TH"/>
              </w:rPr>
            </w:pPr>
          </w:p>
        </w:tc>
      </w:tr>
      <w:tr w:rsidR="00410246" w:rsidRPr="002A7566" w14:paraId="4FAF0305" w14:textId="77777777" w:rsidTr="001A7A9A">
        <w:tc>
          <w:tcPr>
            <w:tcW w:w="989" w:type="pct"/>
            <w:tcBorders>
              <w:top w:val="single" w:sz="4" w:space="0" w:color="auto"/>
              <w:bottom w:val="single" w:sz="4" w:space="0" w:color="auto"/>
            </w:tcBorders>
            <w:vAlign w:val="center"/>
          </w:tcPr>
          <w:p w14:paraId="58DCFE32"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CV</w:t>
            </w:r>
            <w:r>
              <w:rPr>
                <w:rFonts w:cs="Arial"/>
                <w:szCs w:val="20"/>
                <w:lang w:val="en-AU" w:eastAsia="zh-CN" w:bidi="th-TH"/>
              </w:rPr>
              <w:t>%</w:t>
            </w:r>
          </w:p>
        </w:tc>
        <w:tc>
          <w:tcPr>
            <w:tcW w:w="883" w:type="pct"/>
            <w:tcBorders>
              <w:top w:val="single" w:sz="4" w:space="0" w:color="auto"/>
              <w:bottom w:val="single" w:sz="4" w:space="0" w:color="auto"/>
            </w:tcBorders>
          </w:tcPr>
          <w:p w14:paraId="3110B6E1"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24.74</w:t>
            </w:r>
          </w:p>
        </w:tc>
        <w:tc>
          <w:tcPr>
            <w:tcW w:w="884" w:type="pct"/>
            <w:tcBorders>
              <w:top w:val="single" w:sz="4" w:space="0" w:color="auto"/>
              <w:bottom w:val="single" w:sz="4" w:space="0" w:color="auto"/>
            </w:tcBorders>
          </w:tcPr>
          <w:p w14:paraId="6944B319"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45.00</w:t>
            </w:r>
          </w:p>
        </w:tc>
        <w:tc>
          <w:tcPr>
            <w:tcW w:w="885" w:type="pct"/>
            <w:tcBorders>
              <w:top w:val="single" w:sz="4" w:space="0" w:color="auto"/>
              <w:bottom w:val="single" w:sz="4" w:space="0" w:color="auto"/>
            </w:tcBorders>
          </w:tcPr>
          <w:p w14:paraId="0B97AC5D"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35.23</w:t>
            </w:r>
          </w:p>
        </w:tc>
        <w:tc>
          <w:tcPr>
            <w:tcW w:w="1359" w:type="pct"/>
            <w:tcBorders>
              <w:top w:val="single" w:sz="4" w:space="0" w:color="auto"/>
              <w:bottom w:val="single" w:sz="4" w:space="0" w:color="auto"/>
            </w:tcBorders>
          </w:tcPr>
          <w:p w14:paraId="54BC1CF0" w14:textId="77777777" w:rsidR="00410246" w:rsidRPr="002A7566" w:rsidRDefault="00410246" w:rsidP="00DD16B7">
            <w:pPr>
              <w:spacing w:line="480" w:lineRule="auto"/>
              <w:jc w:val="center"/>
              <w:rPr>
                <w:rFonts w:cs="Arial"/>
                <w:szCs w:val="20"/>
                <w:lang w:val="en-AU" w:eastAsia="zh-CN" w:bidi="th-TH"/>
              </w:rPr>
            </w:pPr>
          </w:p>
        </w:tc>
      </w:tr>
    </w:tbl>
    <w:p w14:paraId="5FB4F234" w14:textId="775D7EBB" w:rsidR="001A7A9A" w:rsidRDefault="001A7A9A" w:rsidP="001A7A9A">
      <w:pPr>
        <w:spacing w:line="360" w:lineRule="auto"/>
        <w:jc w:val="both"/>
        <w:rPr>
          <w:rFonts w:ascii="Arial" w:hAnsi="Arial" w:cs="Arial"/>
          <w:vertAlign w:val="superscript"/>
        </w:rPr>
      </w:pPr>
      <w:r>
        <w:rPr>
          <w:rFonts w:ascii="Arial" w:hAnsi="Arial" w:cs="Arial"/>
          <w:vertAlign w:val="superscript"/>
        </w:rPr>
        <w:t>*</w:t>
      </w:r>
      <w:r w:rsidRPr="00C80420">
        <w:rPr>
          <w:rFonts w:ascii="Arial" w:hAnsi="Arial" w:cs="Arial"/>
          <w:vertAlign w:val="superscript"/>
        </w:rPr>
        <w:t xml:space="preserve">Means followed by the same letters in </w:t>
      </w:r>
      <w:r>
        <w:rPr>
          <w:rFonts w:ascii="Arial" w:hAnsi="Arial" w:cs="Arial"/>
          <w:vertAlign w:val="superscript"/>
        </w:rPr>
        <w:t>each</w:t>
      </w:r>
      <w:r w:rsidRPr="00C80420">
        <w:rPr>
          <w:rFonts w:ascii="Arial" w:hAnsi="Arial" w:cs="Arial"/>
          <w:vertAlign w:val="superscript"/>
        </w:rPr>
        <w:t xml:space="preserve"> column are not significantly different at 5% level</w:t>
      </w:r>
    </w:p>
    <w:p w14:paraId="4177AC1F" w14:textId="77C095C6" w:rsidR="001A7A9A" w:rsidRPr="001A7A9A" w:rsidRDefault="001A7A9A" w:rsidP="001A7A9A">
      <w:pPr>
        <w:spacing w:line="360" w:lineRule="auto"/>
        <w:jc w:val="both"/>
        <w:rPr>
          <w:rFonts w:ascii="Arial" w:hAnsi="Arial" w:cs="Arial"/>
          <w:vertAlign w:val="superscript"/>
        </w:rPr>
      </w:pPr>
      <w:r>
        <w:rPr>
          <w:rFonts w:ascii="Arial" w:hAnsi="Arial" w:cs="Arial"/>
          <w:vertAlign w:val="superscript"/>
        </w:rPr>
        <w:t>“+’ indicated that the collected isolate</w:t>
      </w:r>
      <w:r w:rsidR="00762C83">
        <w:rPr>
          <w:rFonts w:ascii="Arial" w:hAnsi="Arial" w:cs="Arial"/>
          <w:vertAlign w:val="superscript"/>
        </w:rPr>
        <w:t xml:space="preserve"> is pathogenic to the avocado fruit</w:t>
      </w:r>
    </w:p>
    <w:p w14:paraId="7841799F" w14:textId="11359F07" w:rsidR="00410246" w:rsidRDefault="00410246" w:rsidP="00410246">
      <w:pPr>
        <w:rPr>
          <w:rFonts w:ascii="Arial" w:hAnsi="Arial" w:cs="Arial"/>
          <w:b/>
          <w:bCs/>
          <w:color w:val="000000" w:themeColor="text1"/>
          <w:sz w:val="22"/>
          <w:szCs w:val="22"/>
        </w:rPr>
      </w:pPr>
    </w:p>
    <w:p w14:paraId="02E3B4F6" w14:textId="77777777" w:rsidR="00410246" w:rsidRPr="004A02A4" w:rsidRDefault="00410246" w:rsidP="00410246">
      <w:pPr>
        <w:rPr>
          <w:rStyle w:val="Heading2Char"/>
          <w:rFonts w:ascii="Arial" w:hAnsi="Arial" w:cs="Arial"/>
          <w:b/>
          <w:bCs/>
          <w:sz w:val="22"/>
          <w:szCs w:val="22"/>
        </w:rPr>
      </w:pPr>
      <w:r w:rsidRPr="004A02A4">
        <w:rPr>
          <w:rFonts w:ascii="Arial" w:hAnsi="Arial" w:cs="Arial"/>
          <w:b/>
          <w:bCs/>
          <w:color w:val="000000" w:themeColor="text1"/>
          <w:sz w:val="22"/>
          <w:szCs w:val="22"/>
        </w:rPr>
        <w:lastRenderedPageBreak/>
        <w:t>3</w:t>
      </w:r>
      <w:r w:rsidRPr="004A02A4">
        <w:rPr>
          <w:rStyle w:val="Heading2Char"/>
          <w:rFonts w:ascii="Arial" w:hAnsi="Arial" w:cs="Arial"/>
          <w:b/>
          <w:bCs/>
          <w:color w:val="000000" w:themeColor="text1"/>
          <w:sz w:val="22"/>
          <w:szCs w:val="22"/>
        </w:rPr>
        <w:t>.2 Morphological and Cultural Characterization</w:t>
      </w:r>
    </w:p>
    <w:p w14:paraId="74A1FFEE" w14:textId="77777777" w:rsidR="00410246" w:rsidRPr="006666A7" w:rsidRDefault="00410246" w:rsidP="00410246">
      <w:pPr>
        <w:spacing w:line="360" w:lineRule="auto"/>
        <w:ind w:firstLine="720"/>
        <w:jc w:val="both"/>
        <w:rPr>
          <w:rFonts w:ascii="Arial" w:hAnsi="Arial" w:cs="Arial"/>
          <w:color w:val="000000" w:themeColor="text1"/>
          <w:lang w:val="en-AU" w:eastAsia="zh-CN" w:bidi="th-TH"/>
        </w:rPr>
      </w:pPr>
      <w:r w:rsidRPr="004A02A4">
        <w:rPr>
          <w:rFonts w:ascii="Arial" w:hAnsi="Arial" w:cs="Arial"/>
          <w:color w:val="000000" w:themeColor="text1"/>
          <w:lang w:val="en-AU" w:eastAsia="zh-CN" w:bidi="th-TH"/>
        </w:rPr>
        <w:t>The mycelial growth rate significantly differed among the isolates within the range of 9.83 to 11.92 mm day</w:t>
      </w:r>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w:t>
      </w:r>
      <w:r w:rsidRPr="004A02A4">
        <w:rPr>
          <w:rFonts w:ascii="Arial" w:hAnsi="Arial" w:cs="Arial"/>
          <w:color w:val="000000" w:themeColor="text1"/>
          <w:lang w:eastAsia="zh-CN" w:bidi="th-TH"/>
        </w:rPr>
        <w:t xml:space="preserve">The mycelial growth rate of the isolate, </w:t>
      </w:r>
      <w:r w:rsidRPr="004A02A4">
        <w:rPr>
          <w:rFonts w:ascii="Arial" w:hAnsi="Arial" w:cs="Arial"/>
          <w:color w:val="000000" w:themeColor="text1"/>
          <w:lang w:val="en-AU" w:eastAsia="zh-CN" w:bidi="th-TH"/>
        </w:rPr>
        <w:t xml:space="preserve">TG, was the fastest that had 11.92±0.32 mm </w:t>
      </w:r>
      <w:commentRangeStart w:id="8"/>
      <w:r w:rsidRPr="004A02A4">
        <w:rPr>
          <w:rFonts w:ascii="Arial" w:hAnsi="Arial" w:cs="Arial"/>
          <w:color w:val="000000" w:themeColor="text1"/>
          <w:lang w:val="en-AU" w:eastAsia="zh-CN" w:bidi="th-TH"/>
        </w:rPr>
        <w:t>day</w:t>
      </w:r>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w:t>
      </w:r>
      <w:commentRangeEnd w:id="8"/>
      <w:r w:rsidR="0001119B">
        <w:rPr>
          <w:rStyle w:val="CommentReference"/>
          <w:rFonts w:ascii="Times New Roman" w:hAnsi="Times New Roman"/>
          <w:lang w:val="nb-NO" w:eastAsia="nb-NO"/>
        </w:rPr>
        <w:commentReference w:id="8"/>
      </w:r>
      <w:r w:rsidRPr="004A02A4">
        <w:rPr>
          <w:rFonts w:ascii="Arial" w:hAnsi="Arial" w:cs="Arial"/>
          <w:color w:val="000000" w:themeColor="text1"/>
          <w:lang w:val="en-AU" w:eastAsia="zh-CN" w:bidi="th-TH"/>
        </w:rPr>
        <w:t xml:space="preserve">while the POL and HH isolates had </w:t>
      </w:r>
      <w:r w:rsidRPr="004A02A4">
        <w:rPr>
          <w:rFonts w:ascii="Arial" w:hAnsi="Arial" w:cs="Arial"/>
          <w:color w:val="000000" w:themeColor="text1"/>
          <w:lang w:eastAsia="zh-CN" w:bidi="th-TH"/>
        </w:rPr>
        <w:t xml:space="preserve">9.83±0.24 and </w:t>
      </w:r>
      <w:r w:rsidRPr="004A02A4">
        <w:rPr>
          <w:rFonts w:ascii="Arial" w:hAnsi="Arial" w:cs="Arial"/>
          <w:color w:val="000000" w:themeColor="text1"/>
          <w:lang w:val="en-AU" w:eastAsia="zh-CN" w:bidi="th-TH"/>
        </w:rPr>
        <w:t>10.60</w:t>
      </w:r>
      <w:r w:rsidRPr="004A02A4">
        <w:rPr>
          <w:rFonts w:ascii="Arial" w:hAnsi="Arial" w:cs="Arial"/>
          <w:color w:val="000000" w:themeColor="text1"/>
          <w:lang w:eastAsia="zh-CN" w:bidi="th-TH"/>
        </w:rPr>
        <w:t xml:space="preserve">±0.24 </w:t>
      </w:r>
      <w:r w:rsidRPr="004A02A4">
        <w:rPr>
          <w:rFonts w:ascii="Arial" w:hAnsi="Arial" w:cs="Arial"/>
          <w:color w:val="000000" w:themeColor="text1"/>
          <w:lang w:val="en-AU" w:eastAsia="zh-CN" w:bidi="th-TH"/>
        </w:rPr>
        <w:t>mm day</w:t>
      </w:r>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on PDA media, respectively (Table 3). </w:t>
      </w:r>
      <w:commentRangeStart w:id="9"/>
      <w:r w:rsidRPr="004A02A4">
        <w:rPr>
          <w:rFonts w:ascii="Arial" w:hAnsi="Arial" w:cs="Arial"/>
          <w:color w:val="000000" w:themeColor="text1"/>
          <w:lang w:val="en-AU" w:eastAsia="zh-CN" w:bidi="th-TH"/>
        </w:rPr>
        <w:t>There</w:t>
      </w:r>
      <w:commentRangeEnd w:id="9"/>
      <w:r w:rsidR="0001119B">
        <w:rPr>
          <w:rStyle w:val="CommentReference"/>
          <w:rFonts w:ascii="Times New Roman" w:hAnsi="Times New Roman"/>
          <w:lang w:val="nb-NO" w:eastAsia="nb-NO"/>
        </w:rPr>
        <w:commentReference w:id="9"/>
      </w:r>
      <w:r w:rsidRPr="004A02A4">
        <w:rPr>
          <w:rFonts w:ascii="Arial" w:hAnsi="Arial" w:cs="Arial"/>
          <w:color w:val="000000" w:themeColor="text1"/>
          <w:lang w:val="en-AU" w:eastAsia="zh-CN" w:bidi="th-TH"/>
        </w:rPr>
        <w:t xml:space="preserve"> had been reported that the average growth rate of </w:t>
      </w:r>
      <w:r w:rsidRPr="004A02A4">
        <w:rPr>
          <w:rFonts w:ascii="Arial" w:hAnsi="Arial" w:cs="Arial"/>
          <w:i/>
          <w:iCs/>
          <w:color w:val="000000" w:themeColor="text1"/>
          <w:lang w:val="en-AU" w:eastAsia="zh-CN" w:bidi="th-TH"/>
        </w:rPr>
        <w:t xml:space="preserve">C. </w:t>
      </w:r>
      <w:proofErr w:type="spellStart"/>
      <w:r w:rsidRPr="004A02A4">
        <w:rPr>
          <w:rFonts w:ascii="Arial" w:hAnsi="Arial" w:cs="Arial"/>
          <w:i/>
          <w:iCs/>
          <w:color w:val="000000" w:themeColor="text1"/>
          <w:lang w:val="en-AU" w:eastAsia="zh-CN" w:bidi="th-TH"/>
        </w:rPr>
        <w:t>gloeosporioides</w:t>
      </w:r>
      <w:proofErr w:type="spellEnd"/>
      <w:r w:rsidRPr="004A02A4">
        <w:rPr>
          <w:rFonts w:ascii="Arial" w:hAnsi="Arial" w:cs="Arial"/>
          <w:color w:val="000000" w:themeColor="text1"/>
          <w:lang w:val="en-AU" w:eastAsia="zh-CN" w:bidi="th-TH"/>
        </w:rPr>
        <w:t xml:space="preserve"> isolates of avocado fruit from Israel and California ranged within  3.8 to 12.0 mm day</w:t>
      </w:r>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on PDA</w:t>
      </w:r>
      <w:r w:rsidRPr="004A02A4">
        <w:rPr>
          <w:rFonts w:ascii="Arial" w:hAnsi="Arial" w:cs="Arial"/>
          <w:color w:val="000000" w:themeColor="text1"/>
          <w:vertAlign w:val="superscript"/>
          <w:lang w:val="en-AU" w:eastAsia="zh-CN" w:bidi="th-TH"/>
        </w:rPr>
        <w:t xml:space="preserve"> </w:t>
      </w:r>
      <w:r w:rsidRPr="004A02A4">
        <w:rPr>
          <w:rFonts w:ascii="Arial" w:hAnsi="Arial" w:cs="Arial"/>
          <w:color w:val="000000" w:themeColor="text1"/>
          <w:lang w:val="en-AU" w:eastAsia="zh-CN" w:bidi="th-TH"/>
        </w:rPr>
        <w:fldChar w:fldCharType="begin"/>
      </w:r>
      <w:r w:rsidRPr="004A02A4">
        <w:rPr>
          <w:rFonts w:ascii="Arial" w:hAnsi="Arial" w:cs="Arial"/>
          <w:color w:val="000000" w:themeColor="text1"/>
          <w:lang w:val="en-AU" w:eastAsia="zh-CN" w:bidi="th-TH"/>
        </w:rPr>
        <w:instrText xml:space="preserve"> ADDIN EN.CITE &lt;EndNote&gt;&lt;Cite&gt;&lt;Author&gt;Freeman&lt;/Author&gt;&lt;Year&gt;1998&lt;/Year&gt;&lt;RecNum&gt;113&lt;/RecNum&gt;&lt;DisplayText&gt;(Freeman, Katan, &amp;amp; Shabi, 1998)&lt;/DisplayText&gt;&lt;record&gt;&lt;rec-number&gt;113&lt;/rec-number&gt;&lt;foreign-keys&gt;&lt;key app="EN" db-id="xv9vssxpcspps2e999axtxredpp59at02zpp" timestamp="1753589044"&gt;113&lt;/key&gt;&lt;/foreign-keys&gt;&lt;ref-type name="Journal Article"&gt;17&lt;/ref-type&gt;&lt;contributors&gt;&lt;authors&gt;&lt;author&gt;Freeman, Stanley&lt;/author&gt;&lt;author&gt;Katan, Talma&lt;/author&gt;&lt;author&gt;Shabi, Ezra&lt;/author&gt;&lt;/authors&gt;&lt;/contributors&gt;&lt;titles&gt;&lt;title&gt;Characterization of Colletotrichum Species Responsible for Anthracnose Diseases of Various Fruits&lt;/title&gt;&lt;secondary-title&gt;Plant Disease - PLANT DIS&lt;/secondary-title&gt;&lt;/titles&gt;&lt;periodical&gt;&lt;full-title&gt;Plant Disease - PLANT DIS&lt;/full-title&gt;&lt;/periodical&gt;&lt;pages&gt;596-605&lt;/pages&gt;&lt;volume&gt;82&lt;/volume&gt;&lt;dates&gt;&lt;year&gt;1998&lt;/year&gt;&lt;pub-dates&gt;&lt;date&gt;06/01&lt;/date&gt;&lt;/pub-dates&gt;&lt;/dates&gt;&lt;urls&gt;&lt;/urls&gt;&lt;electronic-resource-num&gt;10.1094/PDIS.1998.82.6.596&lt;/electronic-resource-num&gt;&lt;/record&gt;&lt;/Cite&gt;&lt;/EndNote&gt;</w:instrText>
      </w:r>
      <w:r w:rsidRPr="004A02A4">
        <w:rPr>
          <w:rFonts w:ascii="Arial" w:hAnsi="Arial" w:cs="Arial"/>
          <w:color w:val="000000" w:themeColor="text1"/>
          <w:lang w:val="en-AU" w:eastAsia="zh-CN" w:bidi="th-TH"/>
        </w:rPr>
        <w:fldChar w:fldCharType="separate"/>
      </w:r>
      <w:r w:rsidRPr="004A02A4">
        <w:rPr>
          <w:rFonts w:ascii="Arial" w:hAnsi="Arial" w:cs="Arial"/>
          <w:noProof/>
          <w:color w:val="000000" w:themeColor="text1"/>
          <w:lang w:val="en-AU" w:eastAsia="zh-CN" w:bidi="th-TH"/>
        </w:rPr>
        <w:t>(Freeman, Katan, &amp; Shabi, 1998)</w:t>
      </w:r>
      <w:r w:rsidRPr="004A02A4">
        <w:rPr>
          <w:rFonts w:ascii="Arial" w:hAnsi="Arial" w:cs="Arial"/>
          <w:color w:val="000000" w:themeColor="text1"/>
          <w:lang w:val="en-AU" w:eastAsia="zh-CN" w:bidi="th-TH"/>
        </w:rPr>
        <w:fldChar w:fldCharType="end"/>
      </w:r>
      <w:r w:rsidRPr="004A02A4">
        <w:rPr>
          <w:rFonts w:ascii="Arial" w:hAnsi="Arial" w:cs="Arial"/>
          <w:color w:val="000000" w:themeColor="text1"/>
          <w:lang w:val="en-AU" w:eastAsia="zh-CN" w:bidi="th-TH"/>
        </w:rPr>
        <w:t xml:space="preserve">. Conidia of the isolates were cylindrical and straight, with rounded ends (Figure 3: c, f, </w:t>
      </w:r>
      <w:proofErr w:type="spellStart"/>
      <w:r w:rsidRPr="004A02A4">
        <w:rPr>
          <w:rFonts w:ascii="Arial" w:hAnsi="Arial" w:cs="Arial"/>
          <w:color w:val="000000" w:themeColor="text1"/>
          <w:lang w:val="en-AU" w:eastAsia="zh-CN" w:bidi="th-TH"/>
        </w:rPr>
        <w:t>i</w:t>
      </w:r>
      <w:proofErr w:type="spellEnd"/>
      <w:r w:rsidRPr="004A02A4">
        <w:rPr>
          <w:rFonts w:ascii="Arial" w:hAnsi="Arial" w:cs="Arial"/>
          <w:color w:val="000000" w:themeColor="text1"/>
          <w:lang w:val="en-AU" w:eastAsia="zh-CN" w:bidi="th-TH"/>
        </w:rPr>
        <w:t xml:space="preserve">), but the size of the conidia varied, especially in length of the conidia. Obviously, the conidial length of the isolate, TG was larger (16.27±1.58 µm) and width (5.29±0.64 µm) than those of others (Table 3).  </w:t>
      </w:r>
      <w:r w:rsidRPr="004A02A4">
        <w:rPr>
          <w:rFonts w:ascii="Arial" w:hAnsi="Arial" w:cs="Arial"/>
          <w:lang w:val="en-AU" w:eastAsia="zh-CN" w:bidi="th-TH"/>
        </w:rPr>
        <w:t xml:space="preserve">It was also a variation in colony colour by the isolates, such as a whitish to a greyish </w:t>
      </w:r>
      <w:proofErr w:type="spellStart"/>
      <w:r w:rsidRPr="004A02A4">
        <w:rPr>
          <w:rFonts w:ascii="Arial" w:hAnsi="Arial" w:cs="Arial"/>
          <w:lang w:val="en-AU" w:eastAsia="zh-CN" w:bidi="th-TH"/>
        </w:rPr>
        <w:t>color</w:t>
      </w:r>
      <w:proofErr w:type="spellEnd"/>
      <w:r w:rsidRPr="004A02A4">
        <w:rPr>
          <w:rFonts w:ascii="Arial" w:hAnsi="Arial" w:cs="Arial"/>
          <w:lang w:val="en-AU" w:eastAsia="zh-CN" w:bidi="th-TH"/>
        </w:rPr>
        <w:t xml:space="preserve"> on the upper side, and a white, creamy to black circular zone on the reverse side, and cottony (Figure 3). Similar findings were reported by </w:t>
      </w:r>
      <w:r w:rsidRPr="004A02A4">
        <w:rPr>
          <w:rFonts w:ascii="Arial" w:hAnsi="Arial" w:cs="Arial"/>
          <w:lang w:val="en-AU" w:eastAsia="zh-CN" w:bidi="th-TH"/>
        </w:rPr>
        <w:fldChar w:fldCharType="begin"/>
      </w:r>
      <w:r w:rsidRPr="004A02A4">
        <w:rPr>
          <w:rFonts w:ascii="Arial" w:hAnsi="Arial" w:cs="Arial"/>
          <w:lang w:val="en-AU" w:eastAsia="zh-CN" w:bidi="th-TH"/>
        </w:rPr>
        <w:instrText xml:space="preserve"> ADDIN EN.CITE &lt;EndNote&gt;&lt;Cite&gt;&lt;Author&gt;Zakaria&lt;/Author&gt;&lt;Year&gt;2000&lt;/Year&gt;&lt;RecNum&gt;121&lt;/RecNum&gt;&lt;DisplayText&gt;(Zakaria &amp;amp; Bailey, 2000)&lt;/DisplayText&gt;&lt;record&gt;&lt;rec-number&gt;121&lt;/rec-number&gt;&lt;foreign-keys&gt;&lt;key app="EN" db-id="xv9vssxpcspps2e999axtxredpp59at02zpp" timestamp="1756397929"&gt;121&lt;/key&gt;&lt;/foreign-keys&gt;&lt;ref-type name="Journal Article"&gt;17&lt;/ref-type&gt;&lt;contributors&gt;&lt;authors&gt;&lt;author&gt;Zakaria, Mohd&lt;/author&gt;&lt;author&gt;Bailey, J. A.&lt;/author&gt;&lt;/authors&gt;&lt;/contributors&gt;&lt;titles&gt;&lt;title&gt;Morphology and cultural variation among Colletotrichum isolates obtained from tropical forest nurseries&lt;/title&gt;&lt;secondary-title&gt;Journal of Tropical Forest Science&lt;/secondary-title&gt;&lt;/titles&gt;&lt;periodical&gt;&lt;full-title&gt;Journal of Tropical Forest Science&lt;/full-title&gt;&lt;/periodical&gt;&lt;pages&gt;1-20&lt;/pages&gt;&lt;volume&gt;12&lt;/volume&gt;&lt;dates&gt;&lt;year&gt;2000&lt;/year&gt;&lt;pub-dates&gt;&lt;date&gt;01/01&lt;/date&gt;&lt;/pub-dates&gt;&lt;/dates&gt;&lt;urls&gt;&lt;/urls&gt;&lt;/record&gt;&lt;/Cite&gt;&lt;/EndNote&gt;</w:instrText>
      </w:r>
      <w:r w:rsidRPr="004A02A4">
        <w:rPr>
          <w:rFonts w:ascii="Arial" w:hAnsi="Arial" w:cs="Arial"/>
          <w:lang w:val="en-AU" w:eastAsia="zh-CN" w:bidi="th-TH"/>
        </w:rPr>
        <w:fldChar w:fldCharType="separate"/>
      </w:r>
      <w:r w:rsidRPr="004A02A4">
        <w:rPr>
          <w:rFonts w:ascii="Arial" w:hAnsi="Arial" w:cs="Arial"/>
          <w:noProof/>
          <w:lang w:val="en-AU" w:eastAsia="zh-CN" w:bidi="th-TH"/>
        </w:rPr>
        <w:t>(Zakaria &amp; Bailey, 2000)</w:t>
      </w:r>
      <w:r w:rsidRPr="004A02A4">
        <w:rPr>
          <w:rFonts w:ascii="Arial" w:hAnsi="Arial" w:cs="Arial"/>
          <w:lang w:val="en-AU" w:eastAsia="zh-CN" w:bidi="th-TH"/>
        </w:rPr>
        <w:fldChar w:fldCharType="end"/>
      </w:r>
      <w:r w:rsidRPr="004A02A4">
        <w:rPr>
          <w:rFonts w:ascii="Arial" w:hAnsi="Arial" w:cs="Arial"/>
          <w:lang w:val="en-AU" w:eastAsia="zh-CN" w:bidi="th-TH"/>
        </w:rPr>
        <w:t xml:space="preserve"> for the isolates of </w:t>
      </w:r>
      <w:r w:rsidRPr="004A02A4">
        <w:rPr>
          <w:rFonts w:ascii="Arial" w:hAnsi="Arial" w:cs="Arial"/>
          <w:i/>
          <w:iCs/>
          <w:lang w:val="en-AU" w:eastAsia="zh-CN" w:bidi="th-TH"/>
        </w:rPr>
        <w:t xml:space="preserve">C. </w:t>
      </w:r>
      <w:proofErr w:type="spellStart"/>
      <w:r w:rsidRPr="004A02A4">
        <w:rPr>
          <w:rFonts w:ascii="Arial" w:hAnsi="Arial" w:cs="Arial"/>
          <w:i/>
          <w:iCs/>
          <w:lang w:val="en-AU" w:eastAsia="zh-CN" w:bidi="th-TH"/>
        </w:rPr>
        <w:t>gloeosporioides</w:t>
      </w:r>
      <w:proofErr w:type="spellEnd"/>
      <w:r w:rsidRPr="004A02A4">
        <w:rPr>
          <w:rFonts w:ascii="Arial" w:hAnsi="Arial" w:cs="Arial"/>
          <w:lang w:val="en-AU" w:eastAsia="zh-CN" w:bidi="th-TH"/>
        </w:rPr>
        <w:t xml:space="preserve"> from avocado fruits. The isolates, TG and POL colonies, had a cottony and fluffy texture, and the HH isolate had a cottony texture.  </w:t>
      </w:r>
    </w:p>
    <w:p w14:paraId="05E44102" w14:textId="77777777" w:rsidR="00410246" w:rsidRDefault="00410246" w:rsidP="00410246">
      <w:pPr>
        <w:pStyle w:val="ConcHead"/>
        <w:spacing w:after="0"/>
        <w:jc w:val="center"/>
        <w:rPr>
          <w:rFonts w:ascii="Arial" w:hAnsi="Arial" w:cs="Arial"/>
        </w:rPr>
      </w:pPr>
      <w:r>
        <w:rPr>
          <w:rFonts w:ascii="Arial" w:hAnsi="Arial" w:cs="Arial"/>
          <w:noProof/>
        </w:rPr>
        <w:drawing>
          <wp:anchor distT="0" distB="0" distL="114300" distR="114300" simplePos="0" relativeHeight="251666432" behindDoc="1" locked="0" layoutInCell="1" allowOverlap="1" wp14:anchorId="3F66A9BA" wp14:editId="608A168A">
            <wp:simplePos x="0" y="0"/>
            <wp:positionH relativeFrom="column">
              <wp:posOffset>910590</wp:posOffset>
            </wp:positionH>
            <wp:positionV relativeFrom="paragraph">
              <wp:posOffset>2540</wp:posOffset>
            </wp:positionV>
            <wp:extent cx="3382010" cy="3686810"/>
            <wp:effectExtent l="0" t="0" r="8890" b="8890"/>
            <wp:wrapTight wrapText="bothSides">
              <wp:wrapPolygon edited="0">
                <wp:start x="0" y="0"/>
                <wp:lineTo x="0" y="21540"/>
                <wp:lineTo x="21535" y="21540"/>
                <wp:lineTo x="21535" y="0"/>
                <wp:lineTo x="0" y="0"/>
              </wp:wrapPolygon>
            </wp:wrapTight>
            <wp:docPr id="10689310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2010" cy="3686810"/>
                    </a:xfrm>
                    <a:prstGeom prst="rect">
                      <a:avLst/>
                    </a:prstGeom>
                    <a:noFill/>
                  </pic:spPr>
                </pic:pic>
              </a:graphicData>
            </a:graphic>
          </wp:anchor>
        </w:drawing>
      </w:r>
    </w:p>
    <w:p w14:paraId="209E915E" w14:textId="77777777" w:rsidR="00410246" w:rsidRDefault="00410246" w:rsidP="00410246">
      <w:pPr>
        <w:pStyle w:val="ConcHead"/>
        <w:spacing w:after="0"/>
        <w:jc w:val="center"/>
        <w:rPr>
          <w:rFonts w:ascii="Arial" w:hAnsi="Arial" w:cs="Arial"/>
        </w:rPr>
      </w:pPr>
    </w:p>
    <w:p w14:paraId="7E3B79FE" w14:textId="77777777" w:rsidR="00410246" w:rsidRDefault="00410246" w:rsidP="00410246">
      <w:pPr>
        <w:pStyle w:val="ConcHead"/>
        <w:spacing w:after="0"/>
        <w:jc w:val="center"/>
        <w:rPr>
          <w:rFonts w:ascii="Arial" w:hAnsi="Arial" w:cs="Arial"/>
        </w:rPr>
      </w:pPr>
    </w:p>
    <w:p w14:paraId="4AC403FA" w14:textId="77777777" w:rsidR="00410246" w:rsidRDefault="00410246" w:rsidP="00410246">
      <w:pPr>
        <w:pStyle w:val="ConcHead"/>
        <w:spacing w:after="0"/>
        <w:jc w:val="center"/>
        <w:rPr>
          <w:rFonts w:ascii="Arial" w:hAnsi="Arial" w:cs="Arial"/>
        </w:rPr>
      </w:pPr>
    </w:p>
    <w:p w14:paraId="5CD96DA7" w14:textId="77777777" w:rsidR="00410246" w:rsidRDefault="00410246" w:rsidP="00410246">
      <w:pPr>
        <w:pStyle w:val="ConcHead"/>
        <w:spacing w:after="0"/>
        <w:jc w:val="center"/>
        <w:rPr>
          <w:rFonts w:ascii="Arial" w:hAnsi="Arial" w:cs="Arial"/>
        </w:rPr>
      </w:pPr>
    </w:p>
    <w:p w14:paraId="1C5085B9" w14:textId="77777777" w:rsidR="00410246" w:rsidRDefault="00410246" w:rsidP="00410246">
      <w:pPr>
        <w:pStyle w:val="ConcHead"/>
        <w:spacing w:after="0"/>
        <w:jc w:val="center"/>
        <w:rPr>
          <w:rFonts w:ascii="Arial" w:hAnsi="Arial" w:cs="Arial"/>
        </w:rPr>
      </w:pPr>
    </w:p>
    <w:p w14:paraId="5826CCD1" w14:textId="77777777" w:rsidR="00410246" w:rsidRDefault="00410246" w:rsidP="00410246">
      <w:pPr>
        <w:pStyle w:val="ConcHead"/>
        <w:spacing w:after="0"/>
        <w:rPr>
          <w:rFonts w:ascii="Arial" w:hAnsi="Arial" w:cs="Arial"/>
        </w:rPr>
      </w:pPr>
    </w:p>
    <w:p w14:paraId="638C5A1F" w14:textId="77777777" w:rsidR="00410246" w:rsidRDefault="00410246" w:rsidP="00410246">
      <w:pPr>
        <w:pStyle w:val="ConcHead"/>
        <w:spacing w:after="0"/>
        <w:rPr>
          <w:rFonts w:ascii="Arial" w:hAnsi="Arial" w:cs="Arial"/>
        </w:rPr>
      </w:pPr>
    </w:p>
    <w:p w14:paraId="1A6A3C31" w14:textId="77777777" w:rsidR="00410246" w:rsidRDefault="00410246" w:rsidP="00410246">
      <w:pPr>
        <w:pStyle w:val="ConcHead"/>
        <w:spacing w:after="0"/>
        <w:rPr>
          <w:rFonts w:ascii="Arial" w:hAnsi="Arial" w:cs="Arial"/>
        </w:rPr>
      </w:pPr>
    </w:p>
    <w:p w14:paraId="7893F0F9" w14:textId="77777777" w:rsidR="00410246" w:rsidRDefault="00410246" w:rsidP="00410246">
      <w:pPr>
        <w:pStyle w:val="ConcHead"/>
        <w:spacing w:after="0"/>
        <w:rPr>
          <w:rFonts w:ascii="Arial" w:hAnsi="Arial" w:cs="Arial"/>
        </w:rPr>
      </w:pPr>
    </w:p>
    <w:p w14:paraId="5E90841B" w14:textId="77777777" w:rsidR="00410246" w:rsidRDefault="00410246" w:rsidP="00410246">
      <w:pPr>
        <w:pStyle w:val="ConcHead"/>
        <w:spacing w:after="0"/>
        <w:rPr>
          <w:rFonts w:ascii="Arial" w:hAnsi="Arial" w:cs="Arial"/>
        </w:rPr>
      </w:pPr>
    </w:p>
    <w:p w14:paraId="6928DF31" w14:textId="77777777" w:rsidR="00410246" w:rsidRDefault="00410246" w:rsidP="00410246">
      <w:pPr>
        <w:pStyle w:val="ConcHead"/>
        <w:spacing w:after="0"/>
        <w:rPr>
          <w:rFonts w:ascii="Arial" w:hAnsi="Arial" w:cs="Arial"/>
        </w:rPr>
      </w:pPr>
    </w:p>
    <w:p w14:paraId="60073D68" w14:textId="77777777" w:rsidR="00410246" w:rsidRDefault="00410246" w:rsidP="00410246">
      <w:pPr>
        <w:pStyle w:val="ConcHead"/>
        <w:spacing w:after="0"/>
        <w:rPr>
          <w:rFonts w:ascii="Arial" w:hAnsi="Arial" w:cs="Arial"/>
        </w:rPr>
      </w:pPr>
    </w:p>
    <w:p w14:paraId="10CB9A1F" w14:textId="77777777" w:rsidR="00410246" w:rsidRDefault="00410246" w:rsidP="00410246">
      <w:pPr>
        <w:pStyle w:val="ConcHead"/>
        <w:spacing w:after="0"/>
        <w:rPr>
          <w:rFonts w:ascii="Arial" w:hAnsi="Arial" w:cs="Arial"/>
        </w:rPr>
      </w:pPr>
    </w:p>
    <w:p w14:paraId="6DE45AD8" w14:textId="77777777" w:rsidR="00410246" w:rsidRDefault="00410246" w:rsidP="00410246">
      <w:pPr>
        <w:pStyle w:val="ConcHead"/>
        <w:spacing w:after="0"/>
        <w:rPr>
          <w:rFonts w:ascii="Arial" w:hAnsi="Arial" w:cs="Arial"/>
        </w:rPr>
      </w:pPr>
    </w:p>
    <w:p w14:paraId="6C7E0A86" w14:textId="77777777" w:rsidR="00410246" w:rsidRDefault="00410246" w:rsidP="00410246">
      <w:pPr>
        <w:pStyle w:val="ConcHead"/>
        <w:spacing w:after="0"/>
        <w:rPr>
          <w:rFonts w:ascii="Arial" w:hAnsi="Arial" w:cs="Arial"/>
        </w:rPr>
      </w:pPr>
    </w:p>
    <w:p w14:paraId="3A66B2D6" w14:textId="77777777" w:rsidR="00410246" w:rsidRDefault="00410246" w:rsidP="00410246">
      <w:pPr>
        <w:pStyle w:val="ConcHead"/>
        <w:spacing w:after="0"/>
        <w:rPr>
          <w:rFonts w:ascii="Arial" w:hAnsi="Arial" w:cs="Arial"/>
        </w:rPr>
      </w:pPr>
    </w:p>
    <w:p w14:paraId="10E794D6" w14:textId="77777777" w:rsidR="00410246" w:rsidRDefault="00410246" w:rsidP="00410246">
      <w:pPr>
        <w:pStyle w:val="ConcHead"/>
        <w:spacing w:after="0"/>
        <w:rPr>
          <w:rFonts w:ascii="Arial" w:hAnsi="Arial" w:cs="Arial"/>
        </w:rPr>
      </w:pPr>
    </w:p>
    <w:p w14:paraId="1F458819" w14:textId="77777777" w:rsidR="00410246" w:rsidRDefault="00410246" w:rsidP="00410246">
      <w:pPr>
        <w:pStyle w:val="ConcHead"/>
        <w:spacing w:after="0"/>
        <w:rPr>
          <w:rFonts w:ascii="Arial" w:hAnsi="Arial" w:cs="Arial"/>
        </w:rPr>
      </w:pPr>
    </w:p>
    <w:p w14:paraId="4982DCF5" w14:textId="77777777" w:rsidR="00410246" w:rsidRDefault="00410246" w:rsidP="00410246">
      <w:pPr>
        <w:pStyle w:val="ConcHead"/>
        <w:spacing w:after="0"/>
        <w:rPr>
          <w:rFonts w:ascii="Arial" w:hAnsi="Arial" w:cs="Arial"/>
        </w:rPr>
      </w:pPr>
    </w:p>
    <w:p w14:paraId="3C636D7C" w14:textId="77777777" w:rsidR="00410246" w:rsidRDefault="00410246" w:rsidP="00410246">
      <w:pPr>
        <w:pStyle w:val="ConcHead"/>
        <w:spacing w:after="0"/>
        <w:rPr>
          <w:rFonts w:ascii="Arial" w:hAnsi="Arial" w:cs="Arial"/>
        </w:rPr>
      </w:pPr>
    </w:p>
    <w:p w14:paraId="4D6BF6A7" w14:textId="77777777" w:rsidR="00410246" w:rsidRDefault="00410246" w:rsidP="00410246">
      <w:pPr>
        <w:pStyle w:val="ConcHead"/>
        <w:spacing w:after="0"/>
        <w:rPr>
          <w:rFonts w:ascii="Arial" w:hAnsi="Arial" w:cs="Arial"/>
        </w:rPr>
      </w:pPr>
    </w:p>
    <w:p w14:paraId="41E23EE2" w14:textId="77777777" w:rsidR="00410246" w:rsidRDefault="00410246" w:rsidP="00410246">
      <w:pPr>
        <w:pStyle w:val="ConcHead"/>
        <w:spacing w:after="0"/>
        <w:rPr>
          <w:rFonts w:ascii="Arial" w:hAnsi="Arial" w:cs="Arial"/>
        </w:rPr>
      </w:pPr>
    </w:p>
    <w:p w14:paraId="1F933241" w14:textId="77777777" w:rsidR="00410246" w:rsidRPr="006666A7" w:rsidRDefault="00410246" w:rsidP="00410246">
      <w:pPr>
        <w:spacing w:line="360" w:lineRule="auto"/>
        <w:ind w:left="720" w:hanging="720"/>
        <w:rPr>
          <w:rFonts w:ascii="Arial" w:hAnsi="Arial" w:cs="Arial"/>
          <w:lang w:val="en-AU" w:eastAsia="zh-CN" w:bidi="th-TH"/>
        </w:rPr>
      </w:pPr>
      <w:r w:rsidRPr="006666A7">
        <w:rPr>
          <w:rFonts w:ascii="Arial" w:hAnsi="Arial" w:cs="Arial"/>
          <w:lang w:val="en-AU" w:eastAsia="zh-CN" w:bidi="th-TH"/>
        </w:rPr>
        <w:t xml:space="preserve">Figure 3. Morphological and cultural characterization of three </w:t>
      </w:r>
      <w:r w:rsidRPr="006666A7">
        <w:rPr>
          <w:rFonts w:ascii="Arial" w:hAnsi="Arial" w:cs="Arial"/>
          <w:i/>
          <w:iCs/>
          <w:lang w:val="en-AU" w:eastAsia="zh-CN" w:bidi="th-TH"/>
        </w:rPr>
        <w:t>Colletotrichum</w:t>
      </w:r>
      <w:r w:rsidRPr="006666A7">
        <w:rPr>
          <w:rFonts w:ascii="Arial" w:hAnsi="Arial" w:cs="Arial"/>
          <w:lang w:val="en-AU" w:eastAsia="zh-CN" w:bidi="th-TH"/>
        </w:rPr>
        <w:t xml:space="preserve"> isolates, the colony colour of front view (a, d, g); reverse view of the colony colour (b, e, h) and shape of the conidia (×400) produced by the TG, POL, and HH isolates on PDA media, respectively. </w:t>
      </w:r>
    </w:p>
    <w:p w14:paraId="6CFBAC65" w14:textId="77777777" w:rsidR="00410246" w:rsidRPr="00A10864" w:rsidRDefault="00410246" w:rsidP="00410246">
      <w:pPr>
        <w:spacing w:line="360" w:lineRule="auto"/>
        <w:ind w:left="720" w:hanging="720"/>
        <w:jc w:val="both"/>
        <w:rPr>
          <w:rFonts w:ascii="Arial" w:eastAsia="Calibri" w:hAnsi="Arial" w:cs="Arial"/>
          <w:b/>
          <w:bCs/>
          <w:strike/>
          <w:kern w:val="2"/>
          <w:lang w:val="en-AU" w:eastAsia="zh-CN" w:bidi="th-TH"/>
          <w14:ligatures w14:val="standardContextual"/>
        </w:rPr>
      </w:pPr>
      <w:r w:rsidRPr="00A10864">
        <w:rPr>
          <w:rFonts w:ascii="Arial" w:eastAsia="Calibri" w:hAnsi="Arial" w:cs="Arial"/>
          <w:b/>
          <w:bCs/>
          <w:kern w:val="2"/>
          <w:lang w:val="en-AU" w:eastAsia="zh-CN" w:bidi="th-TH"/>
          <w14:ligatures w14:val="standardContextual"/>
        </w:rPr>
        <w:lastRenderedPageBreak/>
        <w:t>Table</w:t>
      </w:r>
      <w:r w:rsidRPr="0036359A">
        <w:rPr>
          <w:rFonts w:ascii="Arial" w:eastAsia="Calibri" w:hAnsi="Arial" w:cs="Arial"/>
          <w:b/>
          <w:bCs/>
          <w:kern w:val="2"/>
          <w:lang w:val="en-AU" w:eastAsia="zh-CN" w:bidi="th-TH"/>
          <w14:ligatures w14:val="standardContextual"/>
        </w:rPr>
        <w:t xml:space="preserve"> </w:t>
      </w:r>
      <w:r w:rsidRPr="00A10864">
        <w:rPr>
          <w:rFonts w:ascii="Arial" w:eastAsia="Calibri" w:hAnsi="Arial" w:cs="Arial"/>
          <w:b/>
          <w:bCs/>
          <w:kern w:val="2"/>
          <w:lang w:val="en-AU" w:eastAsia="zh-CN" w:bidi="th-TH"/>
          <w14:ligatures w14:val="standardContextual"/>
        </w:rPr>
        <w:t xml:space="preserve">3. Mycelial growth rate, size of the conidia, and colony character of the </w:t>
      </w:r>
      <w:r w:rsidRPr="00A10864">
        <w:rPr>
          <w:rFonts w:ascii="Arial" w:eastAsia="Calibri" w:hAnsi="Arial" w:cs="Arial"/>
          <w:b/>
          <w:bCs/>
          <w:i/>
          <w:iCs/>
          <w:kern w:val="2"/>
          <w:lang w:val="en-AU" w:eastAsia="zh-CN" w:bidi="th-TH"/>
          <w14:ligatures w14:val="standardContextual"/>
        </w:rPr>
        <w:t>Colletotrichum</w:t>
      </w:r>
      <w:r w:rsidRPr="00A10864">
        <w:rPr>
          <w:rFonts w:ascii="Arial" w:eastAsia="Calibri" w:hAnsi="Arial" w:cs="Arial"/>
          <w:b/>
          <w:bCs/>
          <w:kern w:val="2"/>
          <w:lang w:val="en-AU" w:eastAsia="zh-CN" w:bidi="th-TH"/>
          <w14:ligatures w14:val="standardContextual"/>
        </w:rPr>
        <w:t xml:space="preserve"> isolates</w:t>
      </w:r>
    </w:p>
    <w:tbl>
      <w:tblPr>
        <w:tblStyle w:val="TableGrid1"/>
        <w:tblW w:w="5000" w:type="pct"/>
        <w:tblLook w:val="04A0" w:firstRow="1" w:lastRow="0" w:firstColumn="1" w:lastColumn="0" w:noHBand="0" w:noVBand="1"/>
      </w:tblPr>
      <w:tblGrid>
        <w:gridCol w:w="968"/>
        <w:gridCol w:w="1327"/>
        <w:gridCol w:w="1327"/>
        <w:gridCol w:w="1216"/>
        <w:gridCol w:w="1139"/>
        <w:gridCol w:w="1110"/>
        <w:gridCol w:w="1121"/>
      </w:tblGrid>
      <w:tr w:rsidR="00410246" w:rsidRPr="00A10864" w14:paraId="3BB5188A" w14:textId="77777777" w:rsidTr="00C80420">
        <w:tc>
          <w:tcPr>
            <w:tcW w:w="590" w:type="pct"/>
            <w:vMerge w:val="restart"/>
            <w:tcBorders>
              <w:top w:val="single" w:sz="4" w:space="0" w:color="auto"/>
              <w:left w:val="nil"/>
              <w:bottom w:val="nil"/>
              <w:right w:val="nil"/>
            </w:tcBorders>
            <w:vAlign w:val="center"/>
          </w:tcPr>
          <w:p w14:paraId="0E119528"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Isolates</w:t>
            </w:r>
          </w:p>
        </w:tc>
        <w:tc>
          <w:tcPr>
            <w:tcW w:w="808" w:type="pct"/>
            <w:vMerge w:val="restart"/>
            <w:tcBorders>
              <w:top w:val="single" w:sz="4" w:space="0" w:color="auto"/>
              <w:left w:val="nil"/>
              <w:bottom w:val="nil"/>
              <w:right w:val="nil"/>
            </w:tcBorders>
          </w:tcPr>
          <w:p w14:paraId="5393D9C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Mycelial growth rate</w:t>
            </w:r>
          </w:p>
          <w:p w14:paraId="6A1579C2"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(mmday</w:t>
            </w:r>
            <w:r w:rsidRPr="00A10864">
              <w:rPr>
                <w:rFonts w:ascii="Arial" w:hAnsi="Arial" w:cs="Arial"/>
                <w:sz w:val="20"/>
                <w:szCs w:val="20"/>
                <w:vertAlign w:val="superscript"/>
                <w:lang w:val="en-AU" w:eastAsia="zh-CN" w:bidi="th-TH"/>
                <w14:ligatures w14:val="standardContextual"/>
              </w:rPr>
              <w:t>-1</w:t>
            </w:r>
            <w:r w:rsidRPr="00A10864">
              <w:rPr>
                <w:rFonts w:ascii="Arial" w:hAnsi="Arial" w:cs="Arial"/>
                <w:sz w:val="20"/>
                <w:szCs w:val="20"/>
                <w:lang w:val="en-AU" w:eastAsia="zh-CN" w:bidi="th-TH"/>
                <w14:ligatures w14:val="standardContextual"/>
              </w:rPr>
              <w:t>)</w:t>
            </w:r>
          </w:p>
        </w:tc>
        <w:tc>
          <w:tcPr>
            <w:tcW w:w="2243" w:type="pct"/>
            <w:gridSpan w:val="3"/>
            <w:tcBorders>
              <w:top w:val="single" w:sz="4" w:space="0" w:color="auto"/>
              <w:left w:val="nil"/>
              <w:bottom w:val="single" w:sz="4" w:space="0" w:color="auto"/>
              <w:right w:val="nil"/>
            </w:tcBorders>
            <w:vAlign w:val="center"/>
          </w:tcPr>
          <w:p w14:paraId="54ECED9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Conidia</w:t>
            </w:r>
          </w:p>
        </w:tc>
        <w:tc>
          <w:tcPr>
            <w:tcW w:w="1359" w:type="pct"/>
            <w:gridSpan w:val="2"/>
            <w:tcBorders>
              <w:top w:val="single" w:sz="4" w:space="0" w:color="auto"/>
              <w:left w:val="nil"/>
              <w:bottom w:val="single" w:sz="4" w:space="0" w:color="auto"/>
              <w:right w:val="nil"/>
            </w:tcBorders>
          </w:tcPr>
          <w:p w14:paraId="20641CE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Colony character</w:t>
            </w:r>
          </w:p>
        </w:tc>
      </w:tr>
      <w:tr w:rsidR="00410246" w:rsidRPr="00A10864" w14:paraId="2144FE2D" w14:textId="77777777" w:rsidTr="00C80420">
        <w:tc>
          <w:tcPr>
            <w:tcW w:w="590" w:type="pct"/>
            <w:vMerge/>
            <w:tcBorders>
              <w:top w:val="nil"/>
              <w:left w:val="nil"/>
              <w:bottom w:val="single" w:sz="4" w:space="0" w:color="auto"/>
              <w:right w:val="nil"/>
            </w:tcBorders>
          </w:tcPr>
          <w:p w14:paraId="2D7B4B7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808" w:type="pct"/>
            <w:vMerge/>
            <w:tcBorders>
              <w:top w:val="nil"/>
              <w:left w:val="nil"/>
              <w:bottom w:val="single" w:sz="4" w:space="0" w:color="auto"/>
              <w:right w:val="nil"/>
            </w:tcBorders>
          </w:tcPr>
          <w:p w14:paraId="6E09D15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808" w:type="pct"/>
            <w:tcBorders>
              <w:top w:val="single" w:sz="4" w:space="0" w:color="auto"/>
              <w:left w:val="nil"/>
              <w:bottom w:val="single" w:sz="4" w:space="0" w:color="auto"/>
              <w:right w:val="nil"/>
            </w:tcBorders>
            <w:vAlign w:val="center"/>
          </w:tcPr>
          <w:p w14:paraId="09B0E5A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Length</w:t>
            </w:r>
          </w:p>
          <w:p w14:paraId="6266F2A2"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(µm)</w:t>
            </w:r>
          </w:p>
        </w:tc>
        <w:tc>
          <w:tcPr>
            <w:tcW w:w="741" w:type="pct"/>
            <w:tcBorders>
              <w:top w:val="single" w:sz="4" w:space="0" w:color="auto"/>
              <w:left w:val="nil"/>
              <w:bottom w:val="single" w:sz="4" w:space="0" w:color="auto"/>
              <w:right w:val="nil"/>
            </w:tcBorders>
            <w:vAlign w:val="center"/>
          </w:tcPr>
          <w:p w14:paraId="22772F2F"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Width</w:t>
            </w:r>
          </w:p>
          <w:p w14:paraId="5159DAF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(µm)</w:t>
            </w:r>
          </w:p>
        </w:tc>
        <w:tc>
          <w:tcPr>
            <w:tcW w:w="694" w:type="pct"/>
            <w:tcBorders>
              <w:top w:val="single" w:sz="4" w:space="0" w:color="auto"/>
              <w:left w:val="nil"/>
              <w:bottom w:val="single" w:sz="4" w:space="0" w:color="auto"/>
              <w:right w:val="nil"/>
            </w:tcBorders>
            <w:vAlign w:val="center"/>
          </w:tcPr>
          <w:p w14:paraId="7F330F9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Shape</w:t>
            </w:r>
          </w:p>
        </w:tc>
        <w:tc>
          <w:tcPr>
            <w:tcW w:w="676" w:type="pct"/>
            <w:tcBorders>
              <w:top w:val="single" w:sz="4" w:space="0" w:color="auto"/>
              <w:left w:val="nil"/>
              <w:bottom w:val="single" w:sz="4" w:space="0" w:color="auto"/>
              <w:right w:val="nil"/>
            </w:tcBorders>
            <w:vAlign w:val="center"/>
          </w:tcPr>
          <w:p w14:paraId="64EA4BC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roofErr w:type="spellStart"/>
            <w:r w:rsidRPr="00A10864">
              <w:rPr>
                <w:rFonts w:ascii="Arial" w:hAnsi="Arial" w:cs="Arial"/>
                <w:sz w:val="20"/>
                <w:szCs w:val="20"/>
                <w:lang w:val="en-AU" w:eastAsia="zh-CN" w:bidi="th-TH"/>
                <w14:ligatures w14:val="standardContextual"/>
              </w:rPr>
              <w:t>Color</w:t>
            </w:r>
            <w:proofErr w:type="spellEnd"/>
          </w:p>
        </w:tc>
        <w:tc>
          <w:tcPr>
            <w:tcW w:w="683" w:type="pct"/>
            <w:tcBorders>
              <w:top w:val="single" w:sz="4" w:space="0" w:color="auto"/>
              <w:left w:val="nil"/>
              <w:bottom w:val="single" w:sz="4" w:space="0" w:color="auto"/>
              <w:right w:val="nil"/>
            </w:tcBorders>
            <w:vAlign w:val="center"/>
          </w:tcPr>
          <w:p w14:paraId="0B6AF4F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Texture</w:t>
            </w:r>
          </w:p>
        </w:tc>
      </w:tr>
      <w:tr w:rsidR="00410246" w:rsidRPr="00A10864" w14:paraId="7BFEF6AC" w14:textId="77777777" w:rsidTr="00C80420">
        <w:tc>
          <w:tcPr>
            <w:tcW w:w="590" w:type="pct"/>
            <w:tcBorders>
              <w:top w:val="single" w:sz="4" w:space="0" w:color="auto"/>
              <w:left w:val="nil"/>
              <w:bottom w:val="nil"/>
              <w:right w:val="nil"/>
            </w:tcBorders>
            <w:vAlign w:val="center"/>
          </w:tcPr>
          <w:p w14:paraId="6ED7D8A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TG</w:t>
            </w:r>
          </w:p>
        </w:tc>
        <w:tc>
          <w:tcPr>
            <w:tcW w:w="808" w:type="pct"/>
            <w:tcBorders>
              <w:top w:val="single" w:sz="4" w:space="0" w:color="auto"/>
              <w:left w:val="nil"/>
              <w:bottom w:val="nil"/>
              <w:right w:val="nil"/>
            </w:tcBorders>
            <w:vAlign w:val="center"/>
          </w:tcPr>
          <w:p w14:paraId="699EF2A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11.92±0.32a</w:t>
            </w:r>
          </w:p>
        </w:tc>
        <w:tc>
          <w:tcPr>
            <w:tcW w:w="808" w:type="pct"/>
            <w:tcBorders>
              <w:top w:val="single" w:sz="4" w:space="0" w:color="auto"/>
              <w:left w:val="nil"/>
              <w:bottom w:val="nil"/>
              <w:right w:val="nil"/>
            </w:tcBorders>
            <w:vAlign w:val="center"/>
          </w:tcPr>
          <w:p w14:paraId="11D0D4A8"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16.27±1.58a</w:t>
            </w:r>
          </w:p>
        </w:tc>
        <w:tc>
          <w:tcPr>
            <w:tcW w:w="741" w:type="pct"/>
            <w:tcBorders>
              <w:top w:val="single" w:sz="4" w:space="0" w:color="auto"/>
              <w:left w:val="nil"/>
              <w:bottom w:val="nil"/>
              <w:right w:val="nil"/>
            </w:tcBorders>
            <w:vAlign w:val="center"/>
          </w:tcPr>
          <w:p w14:paraId="137AE38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5.29±0.64a</w:t>
            </w:r>
          </w:p>
        </w:tc>
        <w:tc>
          <w:tcPr>
            <w:tcW w:w="694" w:type="pct"/>
            <w:tcBorders>
              <w:top w:val="single" w:sz="4" w:space="0" w:color="auto"/>
              <w:left w:val="nil"/>
              <w:bottom w:val="nil"/>
              <w:right w:val="nil"/>
            </w:tcBorders>
            <w:vAlign w:val="center"/>
          </w:tcPr>
          <w:p w14:paraId="6C77C29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p w14:paraId="4970905E"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Cylindrical</w:t>
            </w:r>
          </w:p>
          <w:p w14:paraId="7E5F2F8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676" w:type="pct"/>
            <w:tcBorders>
              <w:top w:val="single" w:sz="4" w:space="0" w:color="auto"/>
              <w:left w:val="nil"/>
              <w:bottom w:val="nil"/>
              <w:right w:val="nil"/>
            </w:tcBorders>
            <w:vAlign w:val="center"/>
          </w:tcPr>
          <w:p w14:paraId="24AE3B0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White to grey, black circular zones in reverse</w:t>
            </w:r>
          </w:p>
        </w:tc>
        <w:tc>
          <w:tcPr>
            <w:tcW w:w="683" w:type="pct"/>
            <w:tcBorders>
              <w:top w:val="single" w:sz="4" w:space="0" w:color="auto"/>
              <w:left w:val="nil"/>
              <w:bottom w:val="nil"/>
              <w:right w:val="nil"/>
            </w:tcBorders>
            <w:vAlign w:val="center"/>
          </w:tcPr>
          <w:p w14:paraId="4B1B93B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Cottony and fluffy</w:t>
            </w:r>
          </w:p>
        </w:tc>
      </w:tr>
      <w:tr w:rsidR="00410246" w:rsidRPr="00A10864" w14:paraId="4A172B34" w14:textId="77777777" w:rsidTr="00C80420">
        <w:tc>
          <w:tcPr>
            <w:tcW w:w="590" w:type="pct"/>
            <w:tcBorders>
              <w:top w:val="nil"/>
              <w:left w:val="nil"/>
              <w:bottom w:val="nil"/>
              <w:right w:val="nil"/>
            </w:tcBorders>
            <w:vAlign w:val="center"/>
          </w:tcPr>
          <w:p w14:paraId="7F4A15D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POL</w:t>
            </w:r>
          </w:p>
        </w:tc>
        <w:tc>
          <w:tcPr>
            <w:tcW w:w="808" w:type="pct"/>
            <w:tcBorders>
              <w:top w:val="nil"/>
              <w:left w:val="nil"/>
              <w:bottom w:val="nil"/>
              <w:right w:val="nil"/>
            </w:tcBorders>
            <w:vAlign w:val="center"/>
          </w:tcPr>
          <w:p w14:paraId="58351F4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eastAsia="zh-CN" w:bidi="th-TH"/>
                <w14:ligatures w14:val="standardContextual"/>
              </w:rPr>
              <w:t>9.83±0.24c</w:t>
            </w:r>
          </w:p>
        </w:tc>
        <w:tc>
          <w:tcPr>
            <w:tcW w:w="808" w:type="pct"/>
            <w:tcBorders>
              <w:top w:val="nil"/>
              <w:left w:val="nil"/>
              <w:bottom w:val="nil"/>
              <w:right w:val="nil"/>
            </w:tcBorders>
            <w:vAlign w:val="center"/>
          </w:tcPr>
          <w:p w14:paraId="08FE44A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9.02±1.48c</w:t>
            </w:r>
          </w:p>
        </w:tc>
        <w:tc>
          <w:tcPr>
            <w:tcW w:w="741" w:type="pct"/>
            <w:tcBorders>
              <w:top w:val="nil"/>
              <w:left w:val="nil"/>
              <w:bottom w:val="nil"/>
              <w:right w:val="nil"/>
            </w:tcBorders>
            <w:vAlign w:val="center"/>
          </w:tcPr>
          <w:p w14:paraId="1D9CB4A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3.73±0.81b</w:t>
            </w:r>
          </w:p>
        </w:tc>
        <w:tc>
          <w:tcPr>
            <w:tcW w:w="694" w:type="pct"/>
            <w:tcBorders>
              <w:top w:val="nil"/>
              <w:left w:val="nil"/>
              <w:bottom w:val="nil"/>
              <w:right w:val="nil"/>
            </w:tcBorders>
            <w:vAlign w:val="center"/>
          </w:tcPr>
          <w:p w14:paraId="1FCB396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p w14:paraId="5266940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Cylindrical</w:t>
            </w:r>
          </w:p>
          <w:p w14:paraId="444A192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676" w:type="pct"/>
            <w:tcBorders>
              <w:top w:val="nil"/>
              <w:left w:val="nil"/>
              <w:bottom w:val="nil"/>
              <w:right w:val="nil"/>
            </w:tcBorders>
            <w:vAlign w:val="center"/>
          </w:tcPr>
          <w:p w14:paraId="69B2C42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White to grey, creamy zones in reverse</w:t>
            </w:r>
          </w:p>
        </w:tc>
        <w:tc>
          <w:tcPr>
            <w:tcW w:w="683" w:type="pct"/>
            <w:tcBorders>
              <w:top w:val="nil"/>
              <w:left w:val="nil"/>
              <w:bottom w:val="nil"/>
              <w:right w:val="nil"/>
            </w:tcBorders>
            <w:vAlign w:val="center"/>
          </w:tcPr>
          <w:p w14:paraId="0A1B083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Cottony</w:t>
            </w:r>
          </w:p>
        </w:tc>
      </w:tr>
      <w:tr w:rsidR="00410246" w:rsidRPr="00A10864" w14:paraId="4759B3E5" w14:textId="77777777" w:rsidTr="00C80420">
        <w:tc>
          <w:tcPr>
            <w:tcW w:w="590" w:type="pct"/>
            <w:tcBorders>
              <w:top w:val="nil"/>
              <w:left w:val="nil"/>
              <w:bottom w:val="single" w:sz="4" w:space="0" w:color="auto"/>
              <w:right w:val="nil"/>
            </w:tcBorders>
            <w:vAlign w:val="center"/>
          </w:tcPr>
          <w:p w14:paraId="75E1421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HH</w:t>
            </w:r>
          </w:p>
        </w:tc>
        <w:tc>
          <w:tcPr>
            <w:tcW w:w="808" w:type="pct"/>
            <w:tcBorders>
              <w:top w:val="nil"/>
              <w:left w:val="nil"/>
              <w:bottom w:val="single" w:sz="4" w:space="0" w:color="auto"/>
              <w:right w:val="nil"/>
            </w:tcBorders>
            <w:vAlign w:val="center"/>
          </w:tcPr>
          <w:p w14:paraId="5DB0F173"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10.60</w:t>
            </w:r>
            <w:r w:rsidRPr="00A10864">
              <w:rPr>
                <w:rFonts w:ascii="Arial" w:hAnsi="Arial" w:cs="Arial"/>
                <w:sz w:val="20"/>
                <w:szCs w:val="20"/>
                <w:lang w:eastAsia="zh-CN" w:bidi="th-TH"/>
                <w14:ligatures w14:val="standardContextual"/>
              </w:rPr>
              <w:t>±0.24b</w:t>
            </w:r>
          </w:p>
        </w:tc>
        <w:tc>
          <w:tcPr>
            <w:tcW w:w="808" w:type="pct"/>
            <w:tcBorders>
              <w:top w:val="nil"/>
              <w:left w:val="nil"/>
              <w:bottom w:val="single" w:sz="4" w:space="0" w:color="auto"/>
              <w:right w:val="nil"/>
            </w:tcBorders>
            <w:vAlign w:val="center"/>
          </w:tcPr>
          <w:p w14:paraId="682BB01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12.13±0.55b</w:t>
            </w:r>
          </w:p>
        </w:tc>
        <w:tc>
          <w:tcPr>
            <w:tcW w:w="741" w:type="pct"/>
            <w:tcBorders>
              <w:top w:val="nil"/>
              <w:left w:val="nil"/>
              <w:bottom w:val="single" w:sz="4" w:space="0" w:color="auto"/>
              <w:right w:val="nil"/>
            </w:tcBorders>
            <w:vAlign w:val="center"/>
          </w:tcPr>
          <w:p w14:paraId="6F0FC1C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4.40±0.37b</w:t>
            </w:r>
          </w:p>
        </w:tc>
        <w:tc>
          <w:tcPr>
            <w:tcW w:w="694" w:type="pct"/>
            <w:tcBorders>
              <w:top w:val="nil"/>
              <w:left w:val="nil"/>
              <w:bottom w:val="single" w:sz="4" w:space="0" w:color="auto"/>
              <w:right w:val="nil"/>
            </w:tcBorders>
            <w:vAlign w:val="center"/>
          </w:tcPr>
          <w:p w14:paraId="4A8A553F"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p w14:paraId="37F53D43"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Cylindrical</w:t>
            </w:r>
          </w:p>
          <w:p w14:paraId="563BF1F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676" w:type="pct"/>
            <w:tcBorders>
              <w:top w:val="nil"/>
              <w:left w:val="nil"/>
              <w:bottom w:val="single" w:sz="4" w:space="0" w:color="auto"/>
              <w:right w:val="nil"/>
            </w:tcBorders>
            <w:vAlign w:val="center"/>
          </w:tcPr>
          <w:p w14:paraId="54BEFE5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White to grey, black circular zones in reverse</w:t>
            </w:r>
          </w:p>
        </w:tc>
        <w:tc>
          <w:tcPr>
            <w:tcW w:w="683" w:type="pct"/>
            <w:tcBorders>
              <w:top w:val="nil"/>
              <w:left w:val="nil"/>
              <w:bottom w:val="single" w:sz="4" w:space="0" w:color="auto"/>
              <w:right w:val="nil"/>
            </w:tcBorders>
            <w:vAlign w:val="center"/>
          </w:tcPr>
          <w:p w14:paraId="3E2FB5AE"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Cottony and fluffy</w:t>
            </w:r>
          </w:p>
        </w:tc>
      </w:tr>
      <w:tr w:rsidR="00410246" w:rsidRPr="00A10864" w14:paraId="7A2216B3" w14:textId="77777777" w:rsidTr="00C80420">
        <w:tc>
          <w:tcPr>
            <w:tcW w:w="590" w:type="pct"/>
            <w:tcBorders>
              <w:top w:val="nil"/>
              <w:left w:val="nil"/>
              <w:bottom w:val="nil"/>
              <w:right w:val="nil"/>
            </w:tcBorders>
            <w:vAlign w:val="center"/>
          </w:tcPr>
          <w:p w14:paraId="5757304E"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LSD</w:t>
            </w:r>
            <w:r w:rsidRPr="0036359A">
              <w:rPr>
                <w:rFonts w:ascii="Arial" w:hAnsi="Arial" w:cs="Arial"/>
                <w:sz w:val="20"/>
                <w:szCs w:val="20"/>
                <w:lang w:val="en-AU" w:eastAsia="zh-CN" w:bidi="th-TH"/>
              </w:rPr>
              <w:t>(</w:t>
            </w:r>
            <w:r w:rsidRPr="0036359A">
              <w:rPr>
                <w:rFonts w:ascii="Arial" w:hAnsi="Arial" w:cs="Arial"/>
                <w:sz w:val="20"/>
                <w:szCs w:val="20"/>
                <w:vertAlign w:val="subscript"/>
                <w:lang w:val="en-AU" w:eastAsia="zh-CN" w:bidi="th-TH"/>
              </w:rPr>
              <w:t>0.05)</w:t>
            </w:r>
          </w:p>
        </w:tc>
        <w:tc>
          <w:tcPr>
            <w:tcW w:w="808" w:type="pct"/>
            <w:tcBorders>
              <w:top w:val="nil"/>
              <w:left w:val="nil"/>
              <w:bottom w:val="nil"/>
              <w:right w:val="nil"/>
            </w:tcBorders>
            <w:vAlign w:val="center"/>
          </w:tcPr>
          <w:p w14:paraId="46E5118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1.41</w:t>
            </w:r>
          </w:p>
        </w:tc>
        <w:tc>
          <w:tcPr>
            <w:tcW w:w="808" w:type="pct"/>
            <w:tcBorders>
              <w:top w:val="nil"/>
              <w:left w:val="nil"/>
              <w:bottom w:val="nil"/>
              <w:right w:val="nil"/>
            </w:tcBorders>
            <w:vAlign w:val="center"/>
          </w:tcPr>
          <w:p w14:paraId="5CDF39A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1.20</w:t>
            </w:r>
          </w:p>
        </w:tc>
        <w:tc>
          <w:tcPr>
            <w:tcW w:w="741" w:type="pct"/>
            <w:tcBorders>
              <w:top w:val="nil"/>
              <w:left w:val="nil"/>
              <w:bottom w:val="nil"/>
              <w:right w:val="nil"/>
            </w:tcBorders>
            <w:vAlign w:val="center"/>
          </w:tcPr>
          <w:p w14:paraId="7AB4411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0.48</w:t>
            </w:r>
          </w:p>
        </w:tc>
        <w:tc>
          <w:tcPr>
            <w:tcW w:w="694" w:type="pct"/>
            <w:tcBorders>
              <w:top w:val="nil"/>
              <w:left w:val="nil"/>
              <w:bottom w:val="nil"/>
              <w:right w:val="nil"/>
            </w:tcBorders>
            <w:vAlign w:val="center"/>
          </w:tcPr>
          <w:p w14:paraId="703205BD"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76" w:type="pct"/>
            <w:tcBorders>
              <w:top w:val="nil"/>
              <w:left w:val="nil"/>
              <w:bottom w:val="nil"/>
              <w:right w:val="nil"/>
            </w:tcBorders>
          </w:tcPr>
          <w:p w14:paraId="4A132390"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83" w:type="pct"/>
            <w:tcBorders>
              <w:top w:val="nil"/>
              <w:left w:val="nil"/>
              <w:bottom w:val="nil"/>
              <w:right w:val="nil"/>
            </w:tcBorders>
          </w:tcPr>
          <w:p w14:paraId="5B48278C"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r>
      <w:tr w:rsidR="00410246" w:rsidRPr="00A10864" w14:paraId="0E72A3BE" w14:textId="77777777" w:rsidTr="00C80420">
        <w:tc>
          <w:tcPr>
            <w:tcW w:w="590" w:type="pct"/>
            <w:tcBorders>
              <w:top w:val="nil"/>
              <w:left w:val="nil"/>
              <w:bottom w:val="nil"/>
              <w:right w:val="nil"/>
            </w:tcBorders>
            <w:vAlign w:val="center"/>
          </w:tcPr>
          <w:p w14:paraId="08CDC00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roofErr w:type="spellStart"/>
            <w:r w:rsidRPr="00A10864">
              <w:rPr>
                <w:rFonts w:ascii="Arial" w:hAnsi="Arial" w:cs="Arial"/>
                <w:sz w:val="20"/>
                <w:szCs w:val="20"/>
                <w:lang w:val="en-AU" w:eastAsia="zh-CN" w:bidi="th-TH"/>
                <w14:ligatures w14:val="standardContextual"/>
              </w:rPr>
              <w:t>Pr˃F</w:t>
            </w:r>
            <w:proofErr w:type="spellEnd"/>
          </w:p>
        </w:tc>
        <w:tc>
          <w:tcPr>
            <w:tcW w:w="808" w:type="pct"/>
            <w:tcBorders>
              <w:top w:val="nil"/>
              <w:left w:val="nil"/>
              <w:bottom w:val="nil"/>
              <w:right w:val="nil"/>
            </w:tcBorders>
            <w:vAlign w:val="center"/>
          </w:tcPr>
          <w:p w14:paraId="584B73E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36359A">
              <w:rPr>
                <w:rFonts w:ascii="Arial" w:hAnsi="Arial" w:cs="Arial"/>
                <w:bCs/>
                <w:iCs/>
                <w:sz w:val="20"/>
                <w:szCs w:val="20"/>
              </w:rPr>
              <w:t>&lt;0.001</w:t>
            </w:r>
          </w:p>
        </w:tc>
        <w:tc>
          <w:tcPr>
            <w:tcW w:w="808" w:type="pct"/>
            <w:tcBorders>
              <w:top w:val="nil"/>
              <w:left w:val="nil"/>
              <w:bottom w:val="nil"/>
              <w:right w:val="nil"/>
            </w:tcBorders>
          </w:tcPr>
          <w:p w14:paraId="61AB203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36359A">
              <w:rPr>
                <w:rFonts w:ascii="Arial" w:hAnsi="Arial" w:cs="Arial"/>
                <w:bCs/>
                <w:iCs/>
                <w:sz w:val="20"/>
                <w:szCs w:val="20"/>
              </w:rPr>
              <w:t>&lt;0.001</w:t>
            </w:r>
          </w:p>
        </w:tc>
        <w:tc>
          <w:tcPr>
            <w:tcW w:w="741" w:type="pct"/>
            <w:tcBorders>
              <w:top w:val="nil"/>
              <w:left w:val="nil"/>
              <w:bottom w:val="nil"/>
              <w:right w:val="nil"/>
            </w:tcBorders>
          </w:tcPr>
          <w:p w14:paraId="7CFFC50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36359A">
              <w:rPr>
                <w:rFonts w:ascii="Arial" w:hAnsi="Arial" w:cs="Arial"/>
                <w:bCs/>
                <w:iCs/>
                <w:sz w:val="20"/>
                <w:szCs w:val="20"/>
              </w:rPr>
              <w:t>&lt;0.001</w:t>
            </w:r>
          </w:p>
        </w:tc>
        <w:tc>
          <w:tcPr>
            <w:tcW w:w="694" w:type="pct"/>
            <w:tcBorders>
              <w:top w:val="nil"/>
              <w:left w:val="nil"/>
              <w:bottom w:val="nil"/>
              <w:right w:val="nil"/>
            </w:tcBorders>
            <w:vAlign w:val="center"/>
          </w:tcPr>
          <w:p w14:paraId="7B35AE32"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76" w:type="pct"/>
            <w:tcBorders>
              <w:top w:val="nil"/>
              <w:left w:val="nil"/>
              <w:bottom w:val="nil"/>
              <w:right w:val="nil"/>
            </w:tcBorders>
          </w:tcPr>
          <w:p w14:paraId="5568B7AA"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83" w:type="pct"/>
            <w:tcBorders>
              <w:top w:val="nil"/>
              <w:left w:val="nil"/>
              <w:bottom w:val="nil"/>
              <w:right w:val="nil"/>
            </w:tcBorders>
          </w:tcPr>
          <w:p w14:paraId="2D5AC635"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r>
      <w:tr w:rsidR="00410246" w:rsidRPr="00A10864" w14:paraId="72499822" w14:textId="77777777" w:rsidTr="00C80420">
        <w:tc>
          <w:tcPr>
            <w:tcW w:w="590" w:type="pct"/>
            <w:tcBorders>
              <w:top w:val="nil"/>
              <w:left w:val="nil"/>
              <w:bottom w:val="single" w:sz="4" w:space="0" w:color="auto"/>
              <w:right w:val="nil"/>
            </w:tcBorders>
            <w:vAlign w:val="center"/>
          </w:tcPr>
          <w:p w14:paraId="5F00643F"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CV</w:t>
            </w:r>
            <w:r w:rsidRPr="0036359A">
              <w:rPr>
                <w:rFonts w:ascii="Arial" w:hAnsi="Arial" w:cs="Arial"/>
                <w:sz w:val="20"/>
                <w:szCs w:val="20"/>
                <w:lang w:val="en-AU" w:eastAsia="zh-CN" w:bidi="th-TH"/>
              </w:rPr>
              <w:t>%</w:t>
            </w:r>
          </w:p>
        </w:tc>
        <w:tc>
          <w:tcPr>
            <w:tcW w:w="808" w:type="pct"/>
            <w:tcBorders>
              <w:top w:val="nil"/>
              <w:left w:val="nil"/>
              <w:bottom w:val="single" w:sz="4" w:space="0" w:color="auto"/>
              <w:right w:val="nil"/>
            </w:tcBorders>
            <w:vAlign w:val="center"/>
          </w:tcPr>
          <w:p w14:paraId="2D12B5E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7.47</w:t>
            </w:r>
          </w:p>
        </w:tc>
        <w:tc>
          <w:tcPr>
            <w:tcW w:w="808" w:type="pct"/>
            <w:tcBorders>
              <w:top w:val="nil"/>
              <w:left w:val="nil"/>
              <w:bottom w:val="single" w:sz="4" w:space="0" w:color="auto"/>
              <w:right w:val="nil"/>
            </w:tcBorders>
            <w:vAlign w:val="center"/>
          </w:tcPr>
          <w:p w14:paraId="41D84F48"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29.16</w:t>
            </w:r>
          </w:p>
        </w:tc>
        <w:tc>
          <w:tcPr>
            <w:tcW w:w="741" w:type="pct"/>
            <w:tcBorders>
              <w:top w:val="nil"/>
              <w:left w:val="nil"/>
              <w:bottom w:val="single" w:sz="4" w:space="0" w:color="auto"/>
              <w:right w:val="nil"/>
            </w:tcBorders>
            <w:vAlign w:val="center"/>
          </w:tcPr>
          <w:p w14:paraId="22664F2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17.49</w:t>
            </w:r>
          </w:p>
        </w:tc>
        <w:tc>
          <w:tcPr>
            <w:tcW w:w="694" w:type="pct"/>
            <w:tcBorders>
              <w:top w:val="nil"/>
              <w:left w:val="nil"/>
              <w:bottom w:val="single" w:sz="4" w:space="0" w:color="auto"/>
              <w:right w:val="nil"/>
            </w:tcBorders>
            <w:vAlign w:val="center"/>
          </w:tcPr>
          <w:p w14:paraId="49F673E3"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76" w:type="pct"/>
            <w:tcBorders>
              <w:top w:val="nil"/>
              <w:left w:val="nil"/>
              <w:bottom w:val="single" w:sz="4" w:space="0" w:color="auto"/>
              <w:right w:val="nil"/>
            </w:tcBorders>
          </w:tcPr>
          <w:p w14:paraId="0EC8AF93"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83" w:type="pct"/>
            <w:tcBorders>
              <w:top w:val="nil"/>
              <w:left w:val="nil"/>
              <w:bottom w:val="single" w:sz="4" w:space="0" w:color="auto"/>
              <w:right w:val="nil"/>
            </w:tcBorders>
          </w:tcPr>
          <w:p w14:paraId="4404414A"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r>
    </w:tbl>
    <w:p w14:paraId="23908FA3" w14:textId="42A528DB" w:rsidR="00C80420" w:rsidRPr="00C80420" w:rsidRDefault="001A7A9A" w:rsidP="00C80420">
      <w:pPr>
        <w:spacing w:line="360" w:lineRule="auto"/>
        <w:jc w:val="both"/>
        <w:rPr>
          <w:rFonts w:ascii="Arial" w:hAnsi="Arial" w:cs="Arial"/>
          <w:b/>
          <w:vertAlign w:val="superscript"/>
        </w:rPr>
      </w:pPr>
      <w:r>
        <w:rPr>
          <w:rFonts w:ascii="Arial" w:hAnsi="Arial" w:cs="Arial"/>
          <w:vertAlign w:val="superscript"/>
        </w:rPr>
        <w:t>*</w:t>
      </w:r>
      <w:r w:rsidR="00C80420" w:rsidRPr="00C80420">
        <w:rPr>
          <w:rFonts w:ascii="Arial" w:hAnsi="Arial" w:cs="Arial"/>
          <w:vertAlign w:val="superscript"/>
        </w:rPr>
        <w:t xml:space="preserve">Means followed by the same letters in </w:t>
      </w:r>
      <w:r w:rsidR="00C80420">
        <w:rPr>
          <w:rFonts w:ascii="Arial" w:hAnsi="Arial" w:cs="Arial"/>
          <w:vertAlign w:val="superscript"/>
        </w:rPr>
        <w:t>each</w:t>
      </w:r>
      <w:r w:rsidR="00C80420" w:rsidRPr="00C80420">
        <w:rPr>
          <w:rFonts w:ascii="Arial" w:hAnsi="Arial" w:cs="Arial"/>
          <w:vertAlign w:val="superscript"/>
        </w:rPr>
        <w:t xml:space="preserve"> column are not significantly different at 5% level</w:t>
      </w:r>
    </w:p>
    <w:p w14:paraId="0C5E51E8" w14:textId="77777777" w:rsidR="00410246" w:rsidRDefault="00410246" w:rsidP="00410246">
      <w:pPr>
        <w:rPr>
          <w:rFonts w:ascii="Arial" w:eastAsia="Malgun Gothic" w:hAnsi="Arial" w:cs="Arial"/>
          <w:b/>
          <w:bCs/>
          <w:color w:val="000000" w:themeColor="text1"/>
          <w:sz w:val="22"/>
          <w:szCs w:val="22"/>
          <w:lang w:val="en-AU" w:eastAsia="zh-CN" w:bidi="th-TH"/>
        </w:rPr>
      </w:pPr>
    </w:p>
    <w:p w14:paraId="1978E702" w14:textId="77777777" w:rsidR="00410246" w:rsidRPr="00A10864" w:rsidRDefault="00410246" w:rsidP="00410246">
      <w:pPr>
        <w:rPr>
          <w:rFonts w:ascii="Arial" w:eastAsia="Malgun Gothic" w:hAnsi="Arial" w:cs="Arial"/>
          <w:b/>
          <w:bCs/>
          <w:color w:val="000000" w:themeColor="text1"/>
          <w:sz w:val="22"/>
          <w:szCs w:val="22"/>
          <w:lang w:val="en-AU" w:eastAsia="zh-CN" w:bidi="th-TH"/>
        </w:rPr>
      </w:pPr>
      <w:r w:rsidRPr="00A10864">
        <w:rPr>
          <w:rFonts w:ascii="Arial" w:eastAsia="Malgun Gothic" w:hAnsi="Arial" w:cs="Arial"/>
          <w:b/>
          <w:bCs/>
          <w:color w:val="000000" w:themeColor="text1"/>
          <w:sz w:val="22"/>
          <w:szCs w:val="22"/>
          <w:lang w:val="en-AU" w:eastAsia="zh-CN" w:bidi="th-TH"/>
        </w:rPr>
        <w:t xml:space="preserve">3.3 Molecular identification of the </w:t>
      </w:r>
      <w:r w:rsidRPr="00A10864">
        <w:rPr>
          <w:rFonts w:ascii="Arial" w:eastAsia="Malgun Gothic" w:hAnsi="Arial" w:cs="Arial"/>
          <w:b/>
          <w:bCs/>
          <w:i/>
          <w:iCs/>
          <w:color w:val="000000" w:themeColor="text1"/>
          <w:sz w:val="22"/>
          <w:szCs w:val="22"/>
          <w:lang w:val="en-AU" w:eastAsia="zh-CN" w:bidi="th-TH"/>
        </w:rPr>
        <w:t>Colletotrichum</w:t>
      </w:r>
      <w:r w:rsidRPr="00A10864">
        <w:rPr>
          <w:rFonts w:ascii="Arial" w:eastAsia="Malgun Gothic" w:hAnsi="Arial" w:cs="Arial"/>
          <w:b/>
          <w:bCs/>
          <w:color w:val="000000" w:themeColor="text1"/>
          <w:sz w:val="22"/>
          <w:szCs w:val="22"/>
          <w:lang w:val="en-AU" w:eastAsia="zh-CN" w:bidi="th-TH"/>
        </w:rPr>
        <w:t xml:space="preserve"> isolates</w:t>
      </w:r>
    </w:p>
    <w:p w14:paraId="4E42F445" w14:textId="28B265AA" w:rsidR="00410246" w:rsidRDefault="00410246" w:rsidP="00410246">
      <w:pPr>
        <w:pStyle w:val="ConcHead"/>
        <w:spacing w:after="0" w:line="360" w:lineRule="auto"/>
        <w:ind w:firstLine="720"/>
        <w:jc w:val="both"/>
        <w:rPr>
          <w:rFonts w:ascii="Arial" w:eastAsia="Calibri" w:hAnsi="Arial" w:cs="Arial"/>
          <w:b w:val="0"/>
          <w:caps w:val="0"/>
          <w:kern w:val="2"/>
          <w:sz w:val="20"/>
          <w14:ligatures w14:val="standardContextual"/>
        </w:rPr>
      </w:pPr>
      <w:r w:rsidRPr="00A10864">
        <w:rPr>
          <w:rFonts w:ascii="Arial" w:eastAsia="Calibri" w:hAnsi="Arial" w:cs="Arial"/>
          <w:b w:val="0"/>
          <w:caps w:val="0"/>
          <w:noProof/>
          <w:kern w:val="2"/>
          <w:sz w:val="20"/>
          <w14:ligatures w14:val="standardContextual"/>
        </w:rPr>
        <w:lastRenderedPageBreak/>
        <mc:AlternateContent>
          <mc:Choice Requires="wpi">
            <w:drawing>
              <wp:anchor distT="0" distB="0" distL="114300" distR="114300" simplePos="0" relativeHeight="251667456" behindDoc="0" locked="0" layoutInCell="1" allowOverlap="1" wp14:anchorId="2C8FA166" wp14:editId="1D2F83CC">
                <wp:simplePos x="0" y="0"/>
                <wp:positionH relativeFrom="column">
                  <wp:posOffset>195560</wp:posOffset>
                </wp:positionH>
                <wp:positionV relativeFrom="paragraph">
                  <wp:posOffset>1867095</wp:posOffset>
                </wp:positionV>
                <wp:extent cx="360" cy="360"/>
                <wp:effectExtent l="57150" t="57150" r="57150" b="57150"/>
                <wp:wrapNone/>
                <wp:docPr id="1753090226" name="Ink 19"/>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C6F3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4.05pt;margin-top:145.65pt;width:2.7pt;height:2.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">
                <v:imagedata r:id="rId21" o:title=""/>
              </v:shape>
            </w:pict>
          </mc:Fallback>
        </mc:AlternateContent>
      </w:r>
      <w:r w:rsidRPr="00A10864">
        <w:rPr>
          <w:rFonts w:ascii="Arial" w:eastAsia="Calibri" w:hAnsi="Arial" w:cs="Arial"/>
          <w:b w:val="0"/>
          <w:caps w:val="0"/>
          <w:kern w:val="2"/>
          <w:sz w:val="20"/>
          <w14:ligatures w14:val="standardContextual"/>
        </w:rPr>
        <w:t xml:space="preserve">The </w:t>
      </w:r>
      <w:r w:rsidRPr="00A10864">
        <w:rPr>
          <w:rFonts w:ascii="Arial" w:eastAsia="Calibri" w:hAnsi="Arial" w:cs="Arial"/>
          <w:b w:val="0"/>
          <w:i/>
          <w:iCs/>
          <w:caps w:val="0"/>
          <w:kern w:val="2"/>
          <w:sz w:val="20"/>
          <w14:ligatures w14:val="standardContextual"/>
        </w:rPr>
        <w:t>Colletotrichum</w:t>
      </w:r>
      <w:r w:rsidRPr="00A10864">
        <w:rPr>
          <w:rFonts w:ascii="Arial" w:eastAsia="Calibri" w:hAnsi="Arial" w:cs="Arial"/>
          <w:b w:val="0"/>
          <w:caps w:val="0"/>
          <w:kern w:val="2"/>
          <w:sz w:val="20"/>
          <w14:ligatures w14:val="standardContextual"/>
        </w:rPr>
        <w:t xml:space="preserve"> isolates were confirmed as </w:t>
      </w:r>
      <w:r w:rsidRPr="00A10864">
        <w:rPr>
          <w:rFonts w:ascii="Arial" w:eastAsia="Calibri" w:hAnsi="Arial" w:cs="Arial"/>
          <w:b w:val="0"/>
          <w:i/>
          <w:iCs/>
          <w:caps w:val="0"/>
          <w:kern w:val="2"/>
          <w:sz w:val="20"/>
          <w14:ligatures w14:val="standardContextual"/>
        </w:rPr>
        <w:t xml:space="preserve">C. </w:t>
      </w:r>
      <w:proofErr w:type="spellStart"/>
      <w:r w:rsidRPr="00A10864">
        <w:rPr>
          <w:rFonts w:ascii="Arial" w:eastAsia="Calibri" w:hAnsi="Arial" w:cs="Arial"/>
          <w:b w:val="0"/>
          <w:i/>
          <w:iCs/>
          <w:caps w:val="0"/>
          <w:kern w:val="2"/>
          <w:sz w:val="20"/>
          <w14:ligatures w14:val="standardContextual"/>
        </w:rPr>
        <w:t>gloeosporioides</w:t>
      </w:r>
      <w:proofErr w:type="spellEnd"/>
      <w:r w:rsidRPr="00A10864">
        <w:rPr>
          <w:rFonts w:ascii="Arial" w:eastAsia="Calibri" w:hAnsi="Arial" w:cs="Arial"/>
          <w:b w:val="0"/>
          <w:caps w:val="0"/>
          <w:kern w:val="2"/>
          <w:sz w:val="20"/>
          <w14:ligatures w14:val="standardContextual"/>
        </w:rPr>
        <w:t xml:space="preserve"> by the species-specific primer </w:t>
      </w:r>
      <w:proofErr w:type="spellStart"/>
      <w:r w:rsidRPr="00A10864">
        <w:rPr>
          <w:rFonts w:ascii="Arial" w:eastAsia="Calibri" w:hAnsi="Arial" w:cs="Arial"/>
          <w:b w:val="0"/>
          <w:caps w:val="0"/>
          <w:kern w:val="2"/>
          <w:sz w:val="20"/>
          <w14:ligatures w14:val="standardContextual"/>
        </w:rPr>
        <w:t>CgInt</w:t>
      </w:r>
      <w:proofErr w:type="spellEnd"/>
      <w:r w:rsidRPr="00A10864">
        <w:rPr>
          <w:rFonts w:ascii="Arial" w:eastAsia="Calibri" w:hAnsi="Arial" w:cs="Arial"/>
          <w:b w:val="0"/>
          <w:caps w:val="0"/>
          <w:kern w:val="2"/>
          <w:sz w:val="20"/>
          <w14:ligatures w14:val="standardContextual"/>
        </w:rPr>
        <w:t xml:space="preserve"> and the ITS4 universal primer through the amplification of a 450 bp PCR product for all isolates, TG, POL, and HH (Figure </w:t>
      </w:r>
      <w:r w:rsidR="00483077">
        <w:rPr>
          <w:rFonts w:ascii="Arial" w:eastAsia="Calibri" w:hAnsi="Arial" w:cs="Arial"/>
          <w:b w:val="0"/>
          <w:caps w:val="0"/>
          <w:kern w:val="2"/>
          <w:sz w:val="20"/>
          <w14:ligatures w14:val="standardContextual"/>
        </w:rPr>
        <w:t>4</w:t>
      </w:r>
      <w:r w:rsidRPr="00A10864">
        <w:rPr>
          <w:rFonts w:ascii="Arial" w:eastAsia="Calibri" w:hAnsi="Arial" w:cs="Arial"/>
          <w:b w:val="0"/>
          <w:caps w:val="0"/>
          <w:kern w:val="2"/>
          <w:sz w:val="20"/>
          <w14:ligatures w14:val="standardContextual"/>
        </w:rPr>
        <w:t xml:space="preserve">).  The isolates were also checked by species-specific primer </w:t>
      </w:r>
      <w:proofErr w:type="spellStart"/>
      <w:r w:rsidRPr="00A10864">
        <w:rPr>
          <w:rFonts w:ascii="Arial" w:eastAsia="Calibri" w:hAnsi="Arial" w:cs="Arial"/>
          <w:b w:val="0"/>
          <w:caps w:val="0"/>
          <w:kern w:val="2"/>
          <w:sz w:val="20"/>
          <w14:ligatures w14:val="standardContextual"/>
        </w:rPr>
        <w:t>CaInt</w:t>
      </w:r>
      <w:proofErr w:type="spellEnd"/>
      <w:r w:rsidRPr="00A10864">
        <w:rPr>
          <w:rFonts w:ascii="Arial" w:eastAsia="Calibri" w:hAnsi="Arial" w:cs="Arial"/>
          <w:b w:val="0"/>
          <w:caps w:val="0"/>
          <w:kern w:val="2"/>
          <w:sz w:val="20"/>
          <w14:ligatures w14:val="standardContextual"/>
        </w:rPr>
        <w:t xml:space="preserve">, and the ITS4 universal primer that amplified for </w:t>
      </w:r>
      <w:r w:rsidRPr="00A10864">
        <w:rPr>
          <w:rFonts w:ascii="Arial" w:eastAsia="Calibri" w:hAnsi="Arial" w:cs="Arial"/>
          <w:b w:val="0"/>
          <w:i/>
          <w:iCs/>
          <w:caps w:val="0"/>
          <w:kern w:val="2"/>
          <w:sz w:val="20"/>
          <w14:ligatures w14:val="standardContextual"/>
        </w:rPr>
        <w:t xml:space="preserve">C. </w:t>
      </w:r>
      <w:proofErr w:type="spellStart"/>
      <w:r w:rsidRPr="00A10864">
        <w:rPr>
          <w:rFonts w:ascii="Arial" w:eastAsia="Calibri" w:hAnsi="Arial" w:cs="Arial"/>
          <w:b w:val="0"/>
          <w:i/>
          <w:iCs/>
          <w:caps w:val="0"/>
          <w:kern w:val="2"/>
          <w:sz w:val="20"/>
          <w14:ligatures w14:val="standardContextual"/>
        </w:rPr>
        <w:t>acutatum</w:t>
      </w:r>
      <w:proofErr w:type="spellEnd"/>
      <w:r w:rsidRPr="00A10864">
        <w:rPr>
          <w:rFonts w:ascii="Arial" w:eastAsia="Calibri" w:hAnsi="Arial" w:cs="Arial"/>
          <w:b w:val="0"/>
          <w:caps w:val="0"/>
          <w:kern w:val="2"/>
          <w:sz w:val="20"/>
          <w14:ligatures w14:val="standardContextual"/>
        </w:rPr>
        <w:t xml:space="preserve">, resulting in no amplification, which proved the isolates were not </w:t>
      </w:r>
      <w:r w:rsidRPr="00A10864">
        <w:rPr>
          <w:rFonts w:ascii="Arial" w:eastAsia="Calibri" w:hAnsi="Arial" w:cs="Arial"/>
          <w:b w:val="0"/>
          <w:i/>
          <w:iCs/>
          <w:caps w:val="0"/>
          <w:kern w:val="2"/>
          <w:sz w:val="20"/>
          <w14:ligatures w14:val="standardContextual"/>
        </w:rPr>
        <w:t xml:space="preserve">C. </w:t>
      </w:r>
      <w:proofErr w:type="spellStart"/>
      <w:r w:rsidRPr="00A10864">
        <w:rPr>
          <w:rFonts w:ascii="Arial" w:eastAsia="Calibri" w:hAnsi="Arial" w:cs="Arial"/>
          <w:b w:val="0"/>
          <w:i/>
          <w:iCs/>
          <w:caps w:val="0"/>
          <w:kern w:val="2"/>
          <w:sz w:val="20"/>
          <w14:ligatures w14:val="standardContextual"/>
        </w:rPr>
        <w:t>acutatum</w:t>
      </w:r>
      <w:proofErr w:type="spellEnd"/>
      <w:r w:rsidRPr="00A10864">
        <w:rPr>
          <w:rFonts w:ascii="Arial" w:eastAsia="Calibri" w:hAnsi="Arial" w:cs="Arial"/>
          <w:b w:val="0"/>
          <w:caps w:val="0"/>
          <w:kern w:val="2"/>
          <w:sz w:val="20"/>
          <w14:ligatures w14:val="standardContextual"/>
        </w:rPr>
        <w:t xml:space="preserve"> (Figure </w:t>
      </w:r>
      <w:r w:rsidR="00483077">
        <w:rPr>
          <w:rFonts w:ascii="Arial" w:eastAsia="Calibri" w:hAnsi="Arial" w:cs="Arial"/>
          <w:b w:val="0"/>
          <w:caps w:val="0"/>
          <w:kern w:val="2"/>
          <w:sz w:val="20"/>
          <w14:ligatures w14:val="standardContextual"/>
        </w:rPr>
        <w:t>5</w:t>
      </w:r>
      <w:r w:rsidRPr="00A10864">
        <w:rPr>
          <w:rFonts w:ascii="Arial" w:eastAsia="Calibri" w:hAnsi="Arial" w:cs="Arial"/>
          <w:b w:val="0"/>
          <w:caps w:val="0"/>
          <w:kern w:val="2"/>
          <w:sz w:val="20"/>
          <w14:ligatures w14:val="standardContextual"/>
        </w:rPr>
        <w:t>). To our knowledge, this is the</w:t>
      </w:r>
      <w:r w:rsidRPr="00A10864">
        <w:rPr>
          <w:rFonts w:ascii="Arial" w:eastAsia="Calibri" w:hAnsi="Arial" w:cs="Arial"/>
          <w:b w:val="0"/>
          <w:caps w:val="0"/>
          <w:kern w:val="2"/>
          <w:sz w:val="20"/>
          <w:lang w:val="en-AU" w:eastAsia="zh-CN" w:bidi="th-TH"/>
          <w14:ligatures w14:val="standardContextual"/>
        </w:rPr>
        <w:t xml:space="preserve"> first report on the identification of </w:t>
      </w:r>
      <w:r w:rsidRPr="00A10864">
        <w:rPr>
          <w:rFonts w:ascii="Arial" w:eastAsia="Calibri" w:hAnsi="Arial" w:cs="Arial"/>
          <w:b w:val="0"/>
          <w:i/>
          <w:iCs/>
          <w:caps w:val="0"/>
          <w:kern w:val="2"/>
          <w:sz w:val="20"/>
          <w:lang w:val="en-AU" w:eastAsia="zh-CN" w:bidi="th-TH"/>
          <w14:ligatures w14:val="standardContextual"/>
        </w:rPr>
        <w:t xml:space="preserve">C. </w:t>
      </w:r>
      <w:proofErr w:type="spellStart"/>
      <w:r w:rsidRPr="00A10864">
        <w:rPr>
          <w:rFonts w:ascii="Arial" w:eastAsia="Calibri" w:hAnsi="Arial" w:cs="Arial"/>
          <w:b w:val="0"/>
          <w:i/>
          <w:iCs/>
          <w:caps w:val="0"/>
          <w:kern w:val="2"/>
          <w:sz w:val="20"/>
          <w:lang w:val="en-AU" w:eastAsia="zh-CN" w:bidi="th-TH"/>
          <w14:ligatures w14:val="standardContextual"/>
        </w:rPr>
        <w:t>gloeosporiodes</w:t>
      </w:r>
      <w:proofErr w:type="spellEnd"/>
      <w:r w:rsidRPr="00A10864">
        <w:rPr>
          <w:rFonts w:ascii="Arial" w:eastAsia="Calibri" w:hAnsi="Arial" w:cs="Arial"/>
          <w:b w:val="0"/>
          <w:caps w:val="0"/>
          <w:kern w:val="2"/>
          <w:sz w:val="20"/>
          <w:lang w:val="en-AU" w:eastAsia="zh-CN" w:bidi="th-TH"/>
          <w14:ligatures w14:val="standardContextual"/>
        </w:rPr>
        <w:t xml:space="preserve"> causing anthracnose disease of avocado fruit in Myanmar by molecularly. It pointed </w:t>
      </w:r>
      <w:r>
        <w:rPr>
          <w:rFonts w:ascii="Arial" w:eastAsia="Calibri" w:hAnsi="Arial" w:cs="Arial"/>
          <w:b w:val="0"/>
          <w:caps w:val="0"/>
          <w:kern w:val="2"/>
          <w:sz w:val="20"/>
          <w:lang w:val="en-AU" w:eastAsia="zh-CN" w:bidi="th-TH"/>
          <w14:ligatures w14:val="standardContextual"/>
        </w:rPr>
        <w:t xml:space="preserve">out </w:t>
      </w:r>
      <w:r w:rsidRPr="00A10864">
        <w:rPr>
          <w:rFonts w:ascii="Arial" w:eastAsia="Calibri" w:hAnsi="Arial" w:cs="Arial"/>
          <w:b w:val="0"/>
          <w:caps w:val="0"/>
          <w:kern w:val="2"/>
          <w:sz w:val="20"/>
          <w:lang w:val="en-AU" w:eastAsia="zh-CN" w:bidi="th-TH"/>
          <w14:ligatures w14:val="standardContextual"/>
        </w:rPr>
        <w:t xml:space="preserve">that there are </w:t>
      </w:r>
      <w:proofErr w:type="spellStart"/>
      <w:proofErr w:type="gramStart"/>
      <w:r w:rsidRPr="00A10864">
        <w:rPr>
          <w:rFonts w:ascii="Arial" w:eastAsia="Calibri" w:hAnsi="Arial" w:cs="Arial"/>
          <w:b w:val="0"/>
          <w:i/>
          <w:iCs/>
          <w:caps w:val="0"/>
          <w:kern w:val="2"/>
          <w:sz w:val="20"/>
          <w14:ligatures w14:val="standardContextual"/>
        </w:rPr>
        <w:t>C.gloeosporioides</w:t>
      </w:r>
      <w:proofErr w:type="spellEnd"/>
      <w:proofErr w:type="gramEnd"/>
      <w:r w:rsidRPr="00A10864">
        <w:rPr>
          <w:rFonts w:ascii="Arial" w:eastAsia="Calibri" w:hAnsi="Arial" w:cs="Arial"/>
          <w:b w:val="0"/>
          <w:i/>
          <w:iCs/>
          <w:caps w:val="0"/>
          <w:kern w:val="2"/>
          <w:sz w:val="20"/>
          <w14:ligatures w14:val="standardContextual"/>
        </w:rPr>
        <w:t xml:space="preserve"> </w:t>
      </w:r>
      <w:r w:rsidRPr="00A10864">
        <w:rPr>
          <w:rFonts w:ascii="Arial" w:eastAsia="Calibri" w:hAnsi="Arial" w:cs="Arial"/>
          <w:b w:val="0"/>
          <w:caps w:val="0"/>
          <w:kern w:val="2"/>
          <w:sz w:val="20"/>
          <w14:ligatures w14:val="standardContextual"/>
        </w:rPr>
        <w:t xml:space="preserve">associated with avocado anthracnose diseases in orchards of Taunggyi, </w:t>
      </w:r>
      <w:proofErr w:type="spellStart"/>
      <w:r w:rsidRPr="00A10864">
        <w:rPr>
          <w:rFonts w:ascii="Arial" w:eastAsia="Calibri" w:hAnsi="Arial" w:cs="Arial"/>
          <w:b w:val="0"/>
          <w:caps w:val="0"/>
          <w:kern w:val="2"/>
          <w:sz w:val="20"/>
          <w14:ligatures w14:val="standardContextual"/>
        </w:rPr>
        <w:t>Pyin</w:t>
      </w:r>
      <w:proofErr w:type="spellEnd"/>
      <w:r w:rsidRPr="00A10864">
        <w:rPr>
          <w:rFonts w:ascii="Arial" w:eastAsia="Calibri" w:hAnsi="Arial" w:cs="Arial"/>
          <w:b w:val="0"/>
          <w:caps w:val="0"/>
          <w:kern w:val="2"/>
          <w:sz w:val="20"/>
          <w14:ligatures w14:val="standardContextual"/>
        </w:rPr>
        <w:t xml:space="preserve"> </w:t>
      </w:r>
      <w:proofErr w:type="spellStart"/>
      <w:r w:rsidRPr="00A10864">
        <w:rPr>
          <w:rFonts w:ascii="Arial" w:eastAsia="Calibri" w:hAnsi="Arial" w:cs="Arial"/>
          <w:b w:val="0"/>
          <w:caps w:val="0"/>
          <w:kern w:val="2"/>
          <w:sz w:val="20"/>
          <w14:ligatures w14:val="standardContextual"/>
        </w:rPr>
        <w:t>Oo</w:t>
      </w:r>
      <w:proofErr w:type="spellEnd"/>
      <w:r w:rsidRPr="00A10864">
        <w:rPr>
          <w:rFonts w:ascii="Arial" w:eastAsia="Calibri" w:hAnsi="Arial" w:cs="Arial"/>
          <w:b w:val="0"/>
          <w:caps w:val="0"/>
          <w:kern w:val="2"/>
          <w:sz w:val="20"/>
          <w14:ligatures w14:val="standardContextual"/>
        </w:rPr>
        <w:t xml:space="preserve"> </w:t>
      </w:r>
      <w:proofErr w:type="spellStart"/>
      <w:r w:rsidRPr="00A10864">
        <w:rPr>
          <w:rFonts w:ascii="Arial" w:eastAsia="Calibri" w:hAnsi="Arial" w:cs="Arial"/>
          <w:b w:val="0"/>
          <w:caps w:val="0"/>
          <w:kern w:val="2"/>
          <w:sz w:val="20"/>
          <w14:ligatures w14:val="standardContextual"/>
        </w:rPr>
        <w:t>Lwin</w:t>
      </w:r>
      <w:proofErr w:type="spellEnd"/>
      <w:r w:rsidRPr="00A10864">
        <w:rPr>
          <w:rFonts w:ascii="Arial" w:eastAsia="Calibri" w:hAnsi="Arial" w:cs="Arial"/>
          <w:b w:val="0"/>
          <w:caps w:val="0"/>
          <w:kern w:val="2"/>
          <w:sz w:val="20"/>
          <w14:ligatures w14:val="standardContextual"/>
        </w:rPr>
        <w:t>, and He Hoe Townships</w:t>
      </w:r>
    </w:p>
    <w:p w14:paraId="79A1CBE9" w14:textId="77777777" w:rsidR="00410246" w:rsidRDefault="00410246" w:rsidP="00410246">
      <w:pPr>
        <w:pStyle w:val="ConcHead"/>
        <w:spacing w:after="0" w:line="360" w:lineRule="auto"/>
        <w:ind w:firstLine="720"/>
        <w:jc w:val="center"/>
        <w:rPr>
          <w:rFonts w:ascii="Arial" w:eastAsia="Calibri" w:hAnsi="Arial" w:cs="Arial"/>
          <w:b w:val="0"/>
          <w:caps w:val="0"/>
          <w:kern w:val="2"/>
          <w:sz w:val="20"/>
          <w14:ligatures w14:val="standardContextual"/>
        </w:rPr>
      </w:pPr>
      <w:r>
        <w:rPr>
          <w:rFonts w:ascii="Arial" w:eastAsia="Calibri" w:hAnsi="Arial" w:cs="Arial"/>
          <w:b w:val="0"/>
          <w:caps w:val="0"/>
          <w:noProof/>
          <w:kern w:val="2"/>
          <w:sz w:val="20"/>
          <w14:ligatures w14:val="standardContextual"/>
        </w:rPr>
        <w:drawing>
          <wp:inline distT="0" distB="0" distL="0" distR="0" wp14:anchorId="42DFF65C" wp14:editId="24FB0BAE">
            <wp:extent cx="3077210" cy="1352550"/>
            <wp:effectExtent l="0" t="0" r="8890" b="0"/>
            <wp:docPr id="225262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7210" cy="1352550"/>
                    </a:xfrm>
                    <a:prstGeom prst="rect">
                      <a:avLst/>
                    </a:prstGeom>
                    <a:noFill/>
                  </pic:spPr>
                </pic:pic>
              </a:graphicData>
            </a:graphic>
          </wp:inline>
        </w:drawing>
      </w:r>
    </w:p>
    <w:p w14:paraId="4F18A979" w14:textId="3C14DC24" w:rsidR="00410246" w:rsidRPr="0047174C" w:rsidRDefault="00410246" w:rsidP="00410246">
      <w:pPr>
        <w:spacing w:line="360" w:lineRule="auto"/>
        <w:ind w:left="720" w:hanging="720"/>
        <w:jc w:val="both"/>
        <w:rPr>
          <w:rFonts w:ascii="Arial" w:hAnsi="Arial" w:cs="Arial"/>
        </w:rPr>
      </w:pPr>
      <w:r w:rsidRPr="0047174C">
        <w:rPr>
          <w:rFonts w:ascii="Arial" w:hAnsi="Arial" w:cs="Arial"/>
          <w:noProof/>
        </w:rPr>
        <mc:AlternateContent>
          <mc:Choice Requires="wps">
            <w:drawing>
              <wp:anchor distT="0" distB="0" distL="114300" distR="114300" simplePos="0" relativeHeight="251668480" behindDoc="0" locked="0" layoutInCell="1" allowOverlap="1" wp14:anchorId="4DFBC709" wp14:editId="4F0F8048">
                <wp:simplePos x="0" y="0"/>
                <wp:positionH relativeFrom="column">
                  <wp:posOffset>2465070</wp:posOffset>
                </wp:positionH>
                <wp:positionV relativeFrom="paragraph">
                  <wp:posOffset>6350</wp:posOffset>
                </wp:positionV>
                <wp:extent cx="285750" cy="238125"/>
                <wp:effectExtent l="0" t="0" r="0" b="0"/>
                <wp:wrapNone/>
                <wp:docPr id="889377130" name="Text Box 18"/>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74021343" w14:textId="77777777" w:rsidR="00410246" w:rsidRPr="00254461" w:rsidRDefault="00410246" w:rsidP="00410246">
                            <w:pPr>
                              <w:jc w:val="center"/>
                              <w:rPr>
                                <w:color w:val="FFFFFF" w:themeColor="background1"/>
                                <w:sz w:val="16"/>
                                <w:szCs w:val="16"/>
                              </w:rPr>
                            </w:pPr>
                            <w:r>
                              <w:rPr>
                                <w:color w:val="FFFFFF" w:themeColor="background1"/>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FBC709" id="_x0000_t202" coordsize="21600,21600" o:spt="202" path="m,l,21600r21600,l21600,xe">
                <v:stroke joinstyle="miter"/>
                <v:path gradientshapeok="t" o:connecttype="rect"/>
              </v:shapetype>
              <v:shape id="Text Box 18" o:spid="_x0000_s1026" type="#_x0000_t202" style="position:absolute;left:0;text-align:left;margin-left:194.1pt;margin-top:.5pt;width:2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" filled="f" stroked="f" strokeweight=".5pt">
                <v:textbox>
                  <w:txbxContent>
                    <w:p w14:paraId="74021343" w14:textId="77777777" w:rsidR="00410246" w:rsidRPr="00254461" w:rsidRDefault="00410246" w:rsidP="00410246">
                      <w:pPr>
                        <w:jc w:val="center"/>
                        <w:rPr>
                          <w:color w:val="FFFFFF" w:themeColor="background1"/>
                          <w:sz w:val="16"/>
                          <w:szCs w:val="16"/>
                        </w:rPr>
                      </w:pPr>
                      <w:r>
                        <w:rPr>
                          <w:color w:val="FFFFFF" w:themeColor="background1"/>
                          <w:sz w:val="16"/>
                          <w:szCs w:val="16"/>
                        </w:rPr>
                        <w:t>3</w:t>
                      </w:r>
                    </w:p>
                  </w:txbxContent>
                </v:textbox>
              </v:shape>
            </w:pict>
          </mc:Fallback>
        </mc:AlternateContent>
      </w:r>
      <w:r w:rsidRPr="0047174C">
        <w:rPr>
          <w:rFonts w:ascii="Arial" w:hAnsi="Arial" w:cs="Arial"/>
        </w:rPr>
        <w:t xml:space="preserve">Figure </w:t>
      </w:r>
      <w:r w:rsidR="00483077">
        <w:rPr>
          <w:rFonts w:ascii="Arial" w:hAnsi="Arial" w:cs="Arial"/>
        </w:rPr>
        <w:t>4</w:t>
      </w:r>
      <w:r w:rsidRPr="0047174C">
        <w:rPr>
          <w:rFonts w:ascii="Arial" w:hAnsi="Arial" w:cs="Arial"/>
        </w:rPr>
        <w:t>: Gel analysis of PCR amplification products using species-specific primer</w:t>
      </w:r>
      <w:r>
        <w:rPr>
          <w:rFonts w:ascii="Arial" w:hAnsi="Arial" w:cs="Arial"/>
        </w:rPr>
        <w:t xml:space="preserve"> </w:t>
      </w:r>
      <w:proofErr w:type="spellStart"/>
      <w:r w:rsidRPr="0047174C">
        <w:rPr>
          <w:rFonts w:ascii="Arial" w:hAnsi="Arial" w:cs="Arial"/>
        </w:rPr>
        <w:t>Cgint</w:t>
      </w:r>
      <w:proofErr w:type="spellEnd"/>
      <w:r w:rsidRPr="0047174C">
        <w:rPr>
          <w:rFonts w:ascii="Arial" w:hAnsi="Arial" w:cs="Arial"/>
        </w:rPr>
        <w:t xml:space="preserve">, Lane M: Ladder (1kb); Lane 1. </w:t>
      </w:r>
      <w:r w:rsidRPr="0047174C">
        <w:rPr>
          <w:rFonts w:ascii="Arial" w:hAnsi="Arial" w:cs="Arial"/>
          <w:lang w:bidi="my-MM"/>
        </w:rPr>
        <w:t xml:space="preserve">TG </w:t>
      </w:r>
      <w:r w:rsidRPr="0047174C">
        <w:rPr>
          <w:rFonts w:ascii="Arial" w:hAnsi="Arial" w:cs="Arial"/>
          <w:lang w:val="x-none"/>
        </w:rPr>
        <w:t>i</w:t>
      </w:r>
      <w:r w:rsidRPr="0047174C">
        <w:rPr>
          <w:rFonts w:ascii="Arial" w:hAnsi="Arial" w:cs="Arial"/>
        </w:rPr>
        <w:t>solate, lane 2: POL</w:t>
      </w:r>
      <w:r>
        <w:rPr>
          <w:rFonts w:ascii="Arial" w:hAnsi="Arial" w:cs="Arial"/>
        </w:rPr>
        <w:t xml:space="preserve"> </w:t>
      </w:r>
      <w:proofErr w:type="spellStart"/>
      <w:r w:rsidRPr="0047174C">
        <w:rPr>
          <w:rFonts w:ascii="Arial" w:hAnsi="Arial" w:cs="Arial"/>
        </w:rPr>
        <w:t>solate</w:t>
      </w:r>
      <w:proofErr w:type="spellEnd"/>
      <w:r w:rsidRPr="0047174C">
        <w:rPr>
          <w:rFonts w:ascii="Arial" w:hAnsi="Arial" w:cs="Arial"/>
        </w:rPr>
        <w:t xml:space="preserve">, lane 3: HH isolate, lane 4: </w:t>
      </w:r>
      <w:r w:rsidRPr="0047174C">
        <w:rPr>
          <w:rFonts w:ascii="Arial" w:hAnsi="Arial" w:cs="Arial"/>
          <w:i/>
          <w:iCs/>
        </w:rPr>
        <w:t>Fusarium</w:t>
      </w:r>
      <w:r w:rsidRPr="0047174C">
        <w:rPr>
          <w:rFonts w:ascii="Arial" w:hAnsi="Arial" w:cs="Arial"/>
        </w:rPr>
        <w:t xml:space="preserve"> isolate-1, lane 5: </w:t>
      </w:r>
      <w:r w:rsidRPr="0047174C">
        <w:rPr>
          <w:rFonts w:ascii="Arial" w:hAnsi="Arial" w:cs="Arial"/>
          <w:i/>
          <w:iCs/>
        </w:rPr>
        <w:t>Fusarium</w:t>
      </w:r>
      <w:r w:rsidRPr="0047174C">
        <w:rPr>
          <w:rFonts w:ascii="Arial" w:hAnsi="Arial" w:cs="Arial"/>
        </w:rPr>
        <w:t xml:space="preserve"> isolate-2, and lane 6: ddH</w:t>
      </w:r>
      <w:r w:rsidRPr="0047174C">
        <w:rPr>
          <w:rFonts w:ascii="Arial" w:hAnsi="Arial" w:cs="Arial"/>
          <w:vertAlign w:val="subscript"/>
        </w:rPr>
        <w:t>2</w:t>
      </w:r>
      <w:r w:rsidRPr="0047174C">
        <w:rPr>
          <w:rFonts w:ascii="Arial" w:hAnsi="Arial" w:cs="Arial"/>
        </w:rPr>
        <w:t xml:space="preserve">O used as a check. </w:t>
      </w:r>
    </w:p>
    <w:p w14:paraId="002A5C4E" w14:textId="77777777" w:rsidR="00410246" w:rsidRDefault="00410246" w:rsidP="00410246">
      <w:pPr>
        <w:pStyle w:val="ConcHead"/>
        <w:spacing w:after="0" w:line="360" w:lineRule="auto"/>
        <w:ind w:firstLine="720"/>
        <w:jc w:val="both"/>
        <w:rPr>
          <w:rFonts w:ascii="Arial" w:hAnsi="Arial" w:cs="Arial"/>
        </w:rPr>
      </w:pPr>
      <w:r>
        <w:rPr>
          <w:rFonts w:ascii="Arial" w:hAnsi="Arial" w:cs="Arial"/>
          <w:noProof/>
        </w:rPr>
        <w:drawing>
          <wp:anchor distT="0" distB="0" distL="114300" distR="114300" simplePos="0" relativeHeight="251669504" behindDoc="1" locked="0" layoutInCell="1" allowOverlap="1" wp14:anchorId="20B92618" wp14:editId="79F73BAF">
            <wp:simplePos x="0" y="0"/>
            <wp:positionH relativeFrom="column">
              <wp:posOffset>1253490</wp:posOffset>
            </wp:positionH>
            <wp:positionV relativeFrom="paragraph">
              <wp:posOffset>9525</wp:posOffset>
            </wp:positionV>
            <wp:extent cx="3162935" cy="1190625"/>
            <wp:effectExtent l="0" t="0" r="0" b="9525"/>
            <wp:wrapTight wrapText="bothSides">
              <wp:wrapPolygon edited="0">
                <wp:start x="0" y="0"/>
                <wp:lineTo x="0" y="21427"/>
                <wp:lineTo x="21466" y="21427"/>
                <wp:lineTo x="21466" y="0"/>
                <wp:lineTo x="0" y="0"/>
              </wp:wrapPolygon>
            </wp:wrapTight>
            <wp:docPr id="20690782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2935" cy="1190625"/>
                    </a:xfrm>
                    <a:prstGeom prst="rect">
                      <a:avLst/>
                    </a:prstGeom>
                    <a:noFill/>
                  </pic:spPr>
                </pic:pic>
              </a:graphicData>
            </a:graphic>
          </wp:anchor>
        </w:drawing>
      </w:r>
    </w:p>
    <w:p w14:paraId="7423CB8A" w14:textId="77777777" w:rsidR="00410246" w:rsidRDefault="00410246" w:rsidP="00410246">
      <w:pPr>
        <w:pStyle w:val="ConcHead"/>
        <w:spacing w:after="0" w:line="360" w:lineRule="auto"/>
        <w:ind w:firstLine="720"/>
        <w:jc w:val="center"/>
        <w:rPr>
          <w:rFonts w:ascii="Arial" w:hAnsi="Arial" w:cs="Arial"/>
        </w:rPr>
      </w:pPr>
    </w:p>
    <w:p w14:paraId="1C44579C" w14:textId="77777777" w:rsidR="00410246" w:rsidRDefault="00410246" w:rsidP="00410246">
      <w:pPr>
        <w:pStyle w:val="ConcHead"/>
        <w:spacing w:after="0"/>
        <w:rPr>
          <w:rFonts w:ascii="Arial" w:hAnsi="Arial" w:cs="Arial"/>
        </w:rPr>
      </w:pPr>
    </w:p>
    <w:p w14:paraId="04E1C1E2" w14:textId="77777777" w:rsidR="00410246" w:rsidRDefault="00410246" w:rsidP="00410246">
      <w:pPr>
        <w:pStyle w:val="ConcHead"/>
        <w:spacing w:after="0"/>
        <w:rPr>
          <w:rFonts w:ascii="Arial" w:hAnsi="Arial" w:cs="Arial"/>
        </w:rPr>
      </w:pPr>
    </w:p>
    <w:p w14:paraId="63D7B625" w14:textId="77777777" w:rsidR="00410246" w:rsidRDefault="00410246" w:rsidP="00410246">
      <w:pPr>
        <w:pStyle w:val="ConcHead"/>
        <w:spacing w:after="0"/>
        <w:rPr>
          <w:rFonts w:ascii="Arial" w:hAnsi="Arial" w:cs="Arial"/>
        </w:rPr>
      </w:pPr>
    </w:p>
    <w:p w14:paraId="65738860" w14:textId="77777777" w:rsidR="00410246" w:rsidRDefault="00410246" w:rsidP="00410246">
      <w:pPr>
        <w:pStyle w:val="ConcHead"/>
        <w:spacing w:after="0"/>
        <w:rPr>
          <w:rFonts w:ascii="Arial" w:hAnsi="Arial" w:cs="Arial"/>
        </w:rPr>
      </w:pPr>
    </w:p>
    <w:p w14:paraId="1C43AA09" w14:textId="77777777" w:rsidR="00410246" w:rsidRDefault="00410246" w:rsidP="00410246">
      <w:pPr>
        <w:pStyle w:val="ConcHead"/>
        <w:spacing w:after="0"/>
        <w:rPr>
          <w:rFonts w:ascii="Arial" w:hAnsi="Arial" w:cs="Arial"/>
        </w:rPr>
      </w:pPr>
    </w:p>
    <w:p w14:paraId="6ADEE8F8" w14:textId="449B4F71" w:rsidR="00410246" w:rsidRPr="00CE5783" w:rsidRDefault="00410246" w:rsidP="00410246">
      <w:pPr>
        <w:spacing w:line="360" w:lineRule="auto"/>
        <w:ind w:left="720" w:hanging="720"/>
        <w:jc w:val="both"/>
        <w:rPr>
          <w:rFonts w:ascii="Arial" w:hAnsi="Arial" w:cs="Arial"/>
        </w:rPr>
      </w:pPr>
      <w:r w:rsidRPr="00CE5783">
        <w:rPr>
          <w:rFonts w:ascii="Arial" w:hAnsi="Arial" w:cs="Arial"/>
        </w:rPr>
        <w:t xml:space="preserve">Figure </w:t>
      </w:r>
      <w:r w:rsidR="00483077">
        <w:rPr>
          <w:rFonts w:ascii="Arial" w:hAnsi="Arial" w:cs="Arial"/>
        </w:rPr>
        <w:t>5</w:t>
      </w:r>
      <w:r w:rsidRPr="00CE5783">
        <w:rPr>
          <w:rFonts w:ascii="Arial" w:hAnsi="Arial" w:cs="Arial"/>
        </w:rPr>
        <w:t xml:space="preserve">: Gel analysis of PCR amplification products using species-specific primer </w:t>
      </w:r>
      <w:proofErr w:type="spellStart"/>
      <w:r w:rsidRPr="00CE5783">
        <w:rPr>
          <w:rFonts w:ascii="Arial" w:hAnsi="Arial" w:cs="Arial"/>
        </w:rPr>
        <w:t>CainT</w:t>
      </w:r>
      <w:proofErr w:type="spellEnd"/>
      <w:r w:rsidRPr="00CE5783">
        <w:rPr>
          <w:rFonts w:ascii="Arial" w:hAnsi="Arial" w:cs="Arial"/>
        </w:rPr>
        <w:t xml:space="preserve">, Lane M: Ladder (1kb); Lane 1. </w:t>
      </w:r>
      <w:r w:rsidRPr="00CE5783">
        <w:rPr>
          <w:rFonts w:ascii="Arial" w:hAnsi="Arial" w:cs="Arial"/>
          <w:lang w:bidi="my-MM"/>
        </w:rPr>
        <w:t xml:space="preserve">TG </w:t>
      </w:r>
      <w:r w:rsidRPr="00CE5783">
        <w:rPr>
          <w:rFonts w:ascii="Arial" w:hAnsi="Arial" w:cs="Arial"/>
          <w:lang w:val="x-none"/>
        </w:rPr>
        <w:t>i</w:t>
      </w:r>
      <w:r w:rsidRPr="00CE5783">
        <w:rPr>
          <w:rFonts w:ascii="Arial" w:hAnsi="Arial" w:cs="Arial"/>
        </w:rPr>
        <w:t xml:space="preserve">solate, lane 2: POL isolate, lane 3: HH isolate, lane 4: </w:t>
      </w:r>
      <w:r w:rsidRPr="00CE5783">
        <w:rPr>
          <w:rFonts w:ascii="Arial" w:hAnsi="Arial" w:cs="Arial"/>
          <w:i/>
          <w:iCs/>
        </w:rPr>
        <w:t>Fusarium</w:t>
      </w:r>
      <w:r w:rsidRPr="00CE5783">
        <w:rPr>
          <w:rFonts w:ascii="Arial" w:hAnsi="Arial" w:cs="Arial"/>
        </w:rPr>
        <w:t xml:space="preserve"> isolate-1, lane 5: </w:t>
      </w:r>
      <w:r w:rsidRPr="00CE5783">
        <w:rPr>
          <w:rFonts w:ascii="Arial" w:hAnsi="Arial" w:cs="Arial"/>
          <w:i/>
          <w:iCs/>
        </w:rPr>
        <w:t>Fusarium</w:t>
      </w:r>
      <w:r w:rsidRPr="00CE5783">
        <w:rPr>
          <w:rFonts w:ascii="Arial" w:hAnsi="Arial" w:cs="Arial"/>
        </w:rPr>
        <w:t xml:space="preserve"> isolate-2, and lane 6: ddH</w:t>
      </w:r>
      <w:r w:rsidRPr="00CE5783">
        <w:rPr>
          <w:rFonts w:ascii="Arial" w:hAnsi="Arial" w:cs="Arial"/>
          <w:vertAlign w:val="subscript"/>
        </w:rPr>
        <w:t>2</w:t>
      </w:r>
      <w:r w:rsidRPr="00CE5783">
        <w:rPr>
          <w:rFonts w:ascii="Arial" w:hAnsi="Arial" w:cs="Arial"/>
        </w:rPr>
        <w:t>O used as a check</w:t>
      </w:r>
    </w:p>
    <w:p w14:paraId="049C59CC" w14:textId="77777777" w:rsidR="00410246" w:rsidRDefault="00410246" w:rsidP="00410246">
      <w:pPr>
        <w:pStyle w:val="ConcHead"/>
        <w:spacing w:after="0"/>
        <w:rPr>
          <w:rFonts w:ascii="Arial" w:hAnsi="Arial" w:cs="Arial"/>
        </w:rPr>
      </w:pPr>
      <w:r>
        <w:rPr>
          <w:rFonts w:ascii="Arial" w:hAnsi="Arial" w:cs="Arial"/>
        </w:rPr>
        <w:t xml:space="preserve">4. </w:t>
      </w:r>
      <w:r w:rsidRPr="00FB3A86">
        <w:rPr>
          <w:rFonts w:ascii="Arial" w:hAnsi="Arial" w:cs="Arial"/>
        </w:rPr>
        <w:t>Conclusion</w:t>
      </w:r>
    </w:p>
    <w:p w14:paraId="7D2DA991" w14:textId="77777777" w:rsidR="00410246" w:rsidRPr="009E0707" w:rsidRDefault="00410246" w:rsidP="00410246">
      <w:pPr>
        <w:spacing w:line="360" w:lineRule="auto"/>
        <w:ind w:firstLine="720"/>
        <w:jc w:val="both"/>
        <w:rPr>
          <w:rFonts w:ascii="Arial" w:hAnsi="Arial" w:cs="Arial"/>
          <w:lang w:val="en-AU" w:eastAsia="zh-CN" w:bidi="th-TH"/>
        </w:rPr>
      </w:pPr>
      <w:r w:rsidRPr="009E0707">
        <w:rPr>
          <w:rFonts w:ascii="Arial" w:hAnsi="Arial" w:cs="Arial"/>
          <w:lang w:val="en-AU" w:eastAsia="zh-CN" w:bidi="th-TH"/>
        </w:rPr>
        <w:t xml:space="preserve">The </w:t>
      </w:r>
      <w:r w:rsidRPr="009E0707">
        <w:rPr>
          <w:rFonts w:ascii="Arial" w:hAnsi="Arial" w:cs="Arial"/>
          <w:i/>
          <w:iCs/>
          <w:lang w:val="en-AU" w:eastAsia="zh-CN" w:bidi="th-TH"/>
        </w:rPr>
        <w:t>Colletotrichum</w:t>
      </w:r>
      <w:r w:rsidRPr="009E0707">
        <w:rPr>
          <w:rFonts w:ascii="Arial" w:hAnsi="Arial" w:cs="Arial"/>
          <w:lang w:val="en-AU" w:eastAsia="zh-CN" w:bidi="th-TH"/>
        </w:rPr>
        <w:t xml:space="preserve"> isolates designated as TG, POL, and HH, representing the collected locations of Taunggyi, </w:t>
      </w:r>
      <w:proofErr w:type="spellStart"/>
      <w:r w:rsidRPr="009E0707">
        <w:rPr>
          <w:rFonts w:ascii="Arial" w:hAnsi="Arial" w:cs="Arial"/>
          <w:lang w:val="en-AU" w:eastAsia="zh-CN" w:bidi="th-TH"/>
        </w:rPr>
        <w:t>Pyin</w:t>
      </w:r>
      <w:proofErr w:type="spellEnd"/>
      <w:r w:rsidRPr="009E0707">
        <w:rPr>
          <w:rFonts w:ascii="Arial" w:hAnsi="Arial" w:cs="Arial"/>
          <w:lang w:val="en-AU" w:eastAsia="zh-CN" w:bidi="th-TH"/>
        </w:rPr>
        <w:t xml:space="preserve"> </w:t>
      </w:r>
      <w:proofErr w:type="spellStart"/>
      <w:r w:rsidRPr="009E0707">
        <w:rPr>
          <w:rFonts w:ascii="Arial" w:hAnsi="Arial" w:cs="Arial"/>
          <w:lang w:val="en-AU" w:eastAsia="zh-CN" w:bidi="th-TH"/>
        </w:rPr>
        <w:t>Oo</w:t>
      </w:r>
      <w:proofErr w:type="spellEnd"/>
      <w:r w:rsidRPr="009E0707">
        <w:rPr>
          <w:rFonts w:ascii="Arial" w:hAnsi="Arial" w:cs="Arial"/>
          <w:lang w:val="en-AU" w:eastAsia="zh-CN" w:bidi="th-TH"/>
        </w:rPr>
        <w:t xml:space="preserve"> </w:t>
      </w:r>
      <w:proofErr w:type="spellStart"/>
      <w:r w:rsidRPr="009E0707">
        <w:rPr>
          <w:rFonts w:ascii="Arial" w:hAnsi="Arial" w:cs="Arial"/>
          <w:lang w:val="en-AU" w:eastAsia="zh-CN" w:bidi="th-TH"/>
        </w:rPr>
        <w:t>Lwin</w:t>
      </w:r>
      <w:proofErr w:type="spellEnd"/>
      <w:r w:rsidRPr="009E0707">
        <w:rPr>
          <w:rFonts w:ascii="Arial" w:hAnsi="Arial" w:cs="Arial"/>
          <w:lang w:val="en-AU" w:eastAsia="zh-CN" w:bidi="th-TH"/>
        </w:rPr>
        <w:t xml:space="preserve">, and He Hoe, were revealed as </w:t>
      </w:r>
      <w:r w:rsidRPr="009E0707">
        <w:rPr>
          <w:rFonts w:ascii="Arial" w:hAnsi="Arial" w:cs="Arial"/>
          <w:i/>
          <w:iCs/>
          <w:lang w:val="en-AU" w:eastAsia="zh-CN" w:bidi="th-TH"/>
        </w:rPr>
        <w:t xml:space="preserve">C. </w:t>
      </w:r>
      <w:proofErr w:type="spellStart"/>
      <w:r w:rsidRPr="009E0707">
        <w:rPr>
          <w:rFonts w:ascii="Arial" w:hAnsi="Arial" w:cs="Arial"/>
          <w:i/>
          <w:iCs/>
          <w:lang w:val="en-AU" w:eastAsia="zh-CN" w:bidi="th-TH"/>
        </w:rPr>
        <w:t>gloeosporiodies</w:t>
      </w:r>
      <w:proofErr w:type="spellEnd"/>
      <w:r w:rsidRPr="009E0707">
        <w:rPr>
          <w:rFonts w:ascii="Arial" w:hAnsi="Arial" w:cs="Arial"/>
          <w:lang w:val="en-AU" w:eastAsia="zh-CN" w:bidi="th-TH"/>
        </w:rPr>
        <w:t xml:space="preserve"> according to results of morphological and molecular identification.  </w:t>
      </w:r>
      <w:r w:rsidRPr="009E0707">
        <w:rPr>
          <w:rFonts w:ascii="Arial" w:hAnsi="Arial" w:cs="Arial"/>
        </w:rPr>
        <w:t xml:space="preserve">In Myanmar, </w:t>
      </w:r>
      <w:r w:rsidRPr="009E0707">
        <w:rPr>
          <w:rFonts w:ascii="Arial" w:hAnsi="Arial" w:cs="Arial"/>
          <w:lang w:val="en-AU" w:eastAsia="zh-CN" w:bidi="th-TH"/>
        </w:rPr>
        <w:t xml:space="preserve">this is the first </w:t>
      </w:r>
      <w:bookmarkStart w:id="10" w:name="_GoBack"/>
      <w:r w:rsidRPr="009E0707">
        <w:rPr>
          <w:rFonts w:ascii="Arial" w:hAnsi="Arial" w:cs="Arial"/>
          <w:lang w:val="en-AU" w:eastAsia="zh-CN" w:bidi="th-TH"/>
        </w:rPr>
        <w:t xml:space="preserve">report of </w:t>
      </w:r>
      <w:r w:rsidRPr="009E0707">
        <w:rPr>
          <w:rFonts w:ascii="Arial" w:hAnsi="Arial" w:cs="Arial"/>
          <w:i/>
          <w:iCs/>
        </w:rPr>
        <w:t xml:space="preserve">C. </w:t>
      </w:r>
      <w:proofErr w:type="spellStart"/>
      <w:r w:rsidRPr="009E0707">
        <w:rPr>
          <w:rFonts w:ascii="Arial" w:hAnsi="Arial" w:cs="Arial"/>
          <w:i/>
          <w:iCs/>
        </w:rPr>
        <w:t>gloeosporiodies</w:t>
      </w:r>
      <w:proofErr w:type="spellEnd"/>
      <w:r w:rsidRPr="009E0707">
        <w:rPr>
          <w:rFonts w:ascii="Arial" w:hAnsi="Arial" w:cs="Arial"/>
        </w:rPr>
        <w:t xml:space="preserve"> as the main agent causing postharvest anthracnose disease in avocado cv. Hass</w:t>
      </w:r>
      <w:bookmarkEnd w:id="10"/>
      <w:r w:rsidRPr="009E0707">
        <w:rPr>
          <w:rFonts w:ascii="Arial" w:hAnsi="Arial" w:cs="Arial"/>
        </w:rPr>
        <w:t xml:space="preserve">.  This highlights the emerging role of </w:t>
      </w:r>
      <w:r w:rsidRPr="009E0707">
        <w:rPr>
          <w:rFonts w:ascii="Arial" w:hAnsi="Arial" w:cs="Arial"/>
          <w:i/>
          <w:iCs/>
        </w:rPr>
        <w:t>Colletotrichum</w:t>
      </w:r>
      <w:r w:rsidRPr="009E0707">
        <w:rPr>
          <w:rFonts w:ascii="Arial" w:hAnsi="Arial" w:cs="Arial"/>
        </w:rPr>
        <w:t xml:space="preserve"> as a postharvest pathogen of concern, underscoring the need for increased awareness and targeted management approaches for </w:t>
      </w:r>
      <w:r w:rsidRPr="009E0707">
        <w:rPr>
          <w:rFonts w:ascii="Arial" w:hAnsi="Arial" w:cs="Arial"/>
          <w:i/>
          <w:iCs/>
        </w:rPr>
        <w:t xml:space="preserve">C. </w:t>
      </w:r>
      <w:proofErr w:type="spellStart"/>
      <w:r w:rsidRPr="009E0707">
        <w:rPr>
          <w:rFonts w:ascii="Arial" w:hAnsi="Arial" w:cs="Arial"/>
          <w:i/>
          <w:iCs/>
        </w:rPr>
        <w:t>gloeosporioides</w:t>
      </w:r>
      <w:proofErr w:type="spellEnd"/>
      <w:r w:rsidRPr="009E0707">
        <w:rPr>
          <w:rFonts w:ascii="Arial" w:hAnsi="Arial" w:cs="Arial"/>
        </w:rPr>
        <w:t xml:space="preserve"> in avocado production.</w:t>
      </w:r>
    </w:p>
    <w:p w14:paraId="6E1CD8D2" w14:textId="77777777" w:rsidR="00410246" w:rsidRDefault="00410246" w:rsidP="00410246">
      <w:pPr>
        <w:pStyle w:val="ReferHead"/>
        <w:spacing w:after="0"/>
        <w:jc w:val="both"/>
        <w:rPr>
          <w:rFonts w:ascii="Arial" w:hAnsi="Arial" w:cs="Arial"/>
        </w:rPr>
      </w:pPr>
      <w:r w:rsidRPr="00FB3A86">
        <w:rPr>
          <w:rFonts w:ascii="Arial" w:hAnsi="Arial" w:cs="Arial"/>
        </w:rPr>
        <w:lastRenderedPageBreak/>
        <w:t>References</w:t>
      </w:r>
    </w:p>
    <w:p w14:paraId="63B6F2BD"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Aidoo, A., Asamoah, J., Appiah-Kubi, Z., Godfried, O.-M., Agbetiameh, D., Frimpong, F., . . . Kaba, C. (2024). In Vitro Efficacy of Three Potential bioagents against Lasiodiplodia theobromae, Causal Agent of Postharvest Fruit Deterioration of Avocado. </w:t>
      </w:r>
      <w:r w:rsidRPr="00483577">
        <w:rPr>
          <w:rFonts w:ascii="Arial" w:eastAsia="Calibri" w:hAnsi="Arial" w:cs="Arial"/>
          <w:i/>
          <w:noProof/>
          <w:kern w:val="2"/>
          <w:szCs w:val="22"/>
          <w14:ligatures w14:val="standardContextual"/>
        </w:rPr>
        <w:t>Journal of Horticultural Research, 32</w:t>
      </w:r>
      <w:r w:rsidRPr="00483577">
        <w:rPr>
          <w:rFonts w:ascii="Arial" w:eastAsia="Calibri" w:hAnsi="Arial" w:cs="Arial"/>
          <w:noProof/>
          <w:kern w:val="2"/>
          <w:szCs w:val="22"/>
          <w14:ligatures w14:val="standardContextual"/>
        </w:rPr>
        <w:t>, 25-32. doi:10.2478/johr-2024-0009</w:t>
      </w:r>
    </w:p>
    <w:p w14:paraId="7C8B1FA3"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FAOSTAT. (2023). Food and Agriculture Organization of the United States (FAO). Retrieved from </w:t>
      </w:r>
      <w:hyperlink r:id="rId24" w:history="1">
        <w:r w:rsidRPr="00483577">
          <w:rPr>
            <w:rFonts w:ascii="Arial" w:eastAsia="Calibri" w:hAnsi="Arial" w:cs="Arial"/>
            <w:noProof/>
            <w:color w:val="0000FF"/>
            <w:kern w:val="2"/>
            <w:szCs w:val="22"/>
            <w:u w:val="single"/>
            <w14:ligatures w14:val="standardContextual"/>
          </w:rPr>
          <w:t>http://www.fao.org/statistics</w:t>
        </w:r>
      </w:hyperlink>
    </w:p>
    <w:p w14:paraId="0049AE66"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Freeman, S., Katan, T., &amp; Shabi, E. (1998). Characterization of Colletotrichum Species Responsible for Anthracnose Diseases of Various Fruits. </w:t>
      </w:r>
      <w:r w:rsidRPr="00483577">
        <w:rPr>
          <w:rFonts w:ascii="Arial" w:eastAsia="Calibri" w:hAnsi="Arial" w:cs="Arial"/>
          <w:i/>
          <w:noProof/>
          <w:kern w:val="2"/>
          <w:szCs w:val="22"/>
          <w14:ligatures w14:val="standardContextual"/>
        </w:rPr>
        <w:t>Plant Disease - PLANT DIS, 82</w:t>
      </w:r>
      <w:r w:rsidRPr="00483577">
        <w:rPr>
          <w:rFonts w:ascii="Arial" w:eastAsia="Calibri" w:hAnsi="Arial" w:cs="Arial"/>
          <w:noProof/>
          <w:kern w:val="2"/>
          <w:szCs w:val="22"/>
          <w14:ligatures w14:val="standardContextual"/>
        </w:rPr>
        <w:t>, 596-605. doi:10.1094/PDIS.1998.82.6.596</w:t>
      </w:r>
    </w:p>
    <w:p w14:paraId="25B42E09"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Hunupolagama, D. M., Rlc, W., Chandrasekharan, N., Wss, W., Kathriarachchi, H., &amp; Thps, F. (2016). Characterization of Colletotrichum isolates causing avocado anthracnose and first report of C. gigasporum infecting avocado in Sri Lanka. </w:t>
      </w:r>
      <w:r w:rsidRPr="00483577">
        <w:rPr>
          <w:rFonts w:ascii="Arial" w:eastAsia="Calibri" w:hAnsi="Arial" w:cs="Arial"/>
          <w:i/>
          <w:noProof/>
          <w:kern w:val="2"/>
          <w:szCs w:val="22"/>
          <w14:ligatures w14:val="standardContextual"/>
        </w:rPr>
        <w:t>Plant Pathology and quarantine Journal, 5</w:t>
      </w:r>
      <w:r w:rsidRPr="00483577">
        <w:rPr>
          <w:rFonts w:ascii="Arial" w:eastAsia="Calibri" w:hAnsi="Arial" w:cs="Arial"/>
          <w:noProof/>
          <w:kern w:val="2"/>
          <w:szCs w:val="22"/>
          <w14:ligatures w14:val="standardContextual"/>
        </w:rPr>
        <w:t>, 132-143. doi:10.5943/ppq/5/2/10</w:t>
      </w:r>
    </w:p>
    <w:p w14:paraId="0C56E4D8"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MOALI. (2021). Myanmar Agriculture Sector in Brief, Nay Pyi Taw, Myanmar: Department of Agricultural Planning, Ministry of Agriculture, Livestock and Irrigation.</w:t>
      </w:r>
    </w:p>
    <w:p w14:paraId="7C95DE99" w14:textId="77777777" w:rsidR="00410246" w:rsidRPr="00483577" w:rsidRDefault="00410246" w:rsidP="00410246">
      <w:pPr>
        <w:spacing w:line="360" w:lineRule="auto"/>
        <w:ind w:left="720" w:hanging="720"/>
        <w:jc w:val="both"/>
        <w:rPr>
          <w:rFonts w:ascii="Arial" w:eastAsia="Calibri" w:hAnsi="Arial" w:cs="Arial"/>
          <w:iCs/>
          <w:noProof/>
          <w:kern w:val="2"/>
          <w:szCs w:val="22"/>
          <w14:ligatures w14:val="standardContextual"/>
        </w:rPr>
      </w:pPr>
      <w:r w:rsidRPr="00483577">
        <w:rPr>
          <w:rFonts w:ascii="Arial" w:eastAsia="Calibri" w:hAnsi="Arial" w:cs="Arial"/>
          <w:noProof/>
          <w:kern w:val="2"/>
          <w:szCs w:val="22"/>
          <w14:ligatures w14:val="standardContextual"/>
        </w:rPr>
        <w:t xml:space="preserve">O’Donnell K, K. H., Cigelnik E and Ploetz RC. (1998). Multiple evolutionary origins of the fungus causing Panama disease of banana: concordant evidence from nuclear and mitochondrial gene genealogies. </w:t>
      </w:r>
      <w:r w:rsidRPr="00483577">
        <w:rPr>
          <w:rFonts w:ascii="Arial" w:eastAsia="Calibri" w:hAnsi="Arial" w:cs="Arial"/>
          <w:i/>
          <w:noProof/>
          <w:kern w:val="2"/>
          <w:szCs w:val="22"/>
          <w14:ligatures w14:val="standardContextual"/>
        </w:rPr>
        <w:t>Proceedings of the National Academy of Sciences,</w:t>
      </w:r>
      <w:r w:rsidRPr="00483577">
        <w:rPr>
          <w:rFonts w:ascii="Arial" w:eastAsia="Calibri" w:hAnsi="Arial" w:cs="Arial"/>
          <w:iCs/>
          <w:noProof/>
          <w:kern w:val="2"/>
          <w:szCs w:val="22"/>
          <w14:ligatures w14:val="standardContextual"/>
        </w:rPr>
        <w:t>95(5),2044-2049.</w:t>
      </w:r>
    </w:p>
    <w:p w14:paraId="1C899343"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Prihastuti, H., McKenzie, E., Hyde, K., Cai, L., H, M., &amp; Hyde, E. (2009). Characterization of Colletotrichum species associated with coffee berries in northern Thailand. </w:t>
      </w:r>
      <w:r w:rsidRPr="00483577">
        <w:rPr>
          <w:rFonts w:ascii="Arial" w:eastAsia="Calibri" w:hAnsi="Arial" w:cs="Arial"/>
          <w:i/>
          <w:noProof/>
          <w:kern w:val="2"/>
          <w:szCs w:val="22"/>
          <w14:ligatures w14:val="standardContextual"/>
        </w:rPr>
        <w:t>Fungal Diversity, 39</w:t>
      </w:r>
      <w:r w:rsidRPr="00483577">
        <w:rPr>
          <w:rFonts w:ascii="Arial" w:eastAsia="Calibri" w:hAnsi="Arial" w:cs="Arial"/>
          <w:noProof/>
          <w:kern w:val="2"/>
          <w:szCs w:val="22"/>
          <w14:ligatures w14:val="standardContextual"/>
        </w:rPr>
        <w:t xml:space="preserve">. </w:t>
      </w:r>
    </w:p>
    <w:p w14:paraId="64E33898"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Shaban, W. (2013). Morphological Differentiation and Factors Affecting Growth and Pathogenicity of Some Colletotrichum spp. </w:t>
      </w:r>
      <w:r w:rsidRPr="00483577">
        <w:rPr>
          <w:rFonts w:ascii="Arial" w:eastAsia="Calibri" w:hAnsi="Arial" w:cs="Arial"/>
          <w:i/>
          <w:noProof/>
          <w:kern w:val="2"/>
          <w:szCs w:val="22"/>
          <w14:ligatures w14:val="standardContextual"/>
        </w:rPr>
        <w:t>Journal of Phytopathology, 41</w:t>
      </w:r>
      <w:r w:rsidRPr="00483577">
        <w:rPr>
          <w:rFonts w:ascii="Arial" w:eastAsia="Calibri" w:hAnsi="Arial" w:cs="Arial"/>
          <w:noProof/>
          <w:kern w:val="2"/>
          <w:szCs w:val="22"/>
          <w14:ligatures w14:val="standardContextual"/>
        </w:rPr>
        <w:t xml:space="preserve">. </w:t>
      </w:r>
    </w:p>
    <w:p w14:paraId="7BFF1574" w14:textId="77777777" w:rsidR="00410246" w:rsidRPr="00483577" w:rsidRDefault="00845B9C"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14:ligatures w14:val="standardContextual"/>
        </w:rPr>
        <w:fldChar w:fldCharType="begin"/>
      </w:r>
      <w:r w:rsidR="00410246" w:rsidRPr="00483577">
        <w:rPr>
          <w:rFonts w:ascii="Arial" w:eastAsia="Calibri" w:hAnsi="Arial" w:cs="Arial"/>
          <w:noProof/>
          <w:kern w:val="2"/>
          <w14:ligatures w14:val="standardContextual"/>
        </w:rPr>
        <w:instrText xml:space="preserve"> ADDIN EN.REFLIST </w:instrText>
      </w:r>
      <w:r w:rsidRPr="00483577">
        <w:rPr>
          <w:rFonts w:ascii="Arial" w:eastAsia="Calibri" w:hAnsi="Arial" w:cs="Arial"/>
          <w:noProof/>
          <w:kern w:val="2"/>
          <w14:ligatures w14:val="standardContextual"/>
        </w:rPr>
        <w:fldChar w:fldCharType="separate"/>
      </w:r>
      <w:r w:rsidR="00410246" w:rsidRPr="00483577">
        <w:rPr>
          <w:rFonts w:ascii="Arial" w:eastAsia="Calibri" w:hAnsi="Arial" w:cs="Arial"/>
          <w:noProof/>
          <w:kern w:val="2"/>
          <w:szCs w:val="22"/>
          <w14:ligatures w14:val="standardContextual"/>
        </w:rPr>
        <w:t>Sreenivasaprasad, S., Sharada, K., Brown, A. E., &amp; Mills, P. R. (1996). PCR</w:t>
      </w:r>
      <w:r w:rsidR="00410246" w:rsidRPr="00483577">
        <w:rPr>
          <w:rFonts w:ascii="Cambria Math" w:eastAsia="Calibri" w:hAnsi="Cambria Math" w:cs="Cambria Math"/>
          <w:noProof/>
          <w:kern w:val="2"/>
          <w:szCs w:val="22"/>
          <w14:ligatures w14:val="standardContextual"/>
        </w:rPr>
        <w:t>‐</w:t>
      </w:r>
      <w:r w:rsidR="00410246" w:rsidRPr="00483577">
        <w:rPr>
          <w:rFonts w:ascii="Arial" w:eastAsia="Calibri" w:hAnsi="Arial" w:cs="Arial"/>
          <w:noProof/>
          <w:kern w:val="2"/>
          <w:szCs w:val="22"/>
          <w14:ligatures w14:val="standardContextual"/>
        </w:rPr>
        <w:t xml:space="preserve">based detection of Colletotrichum acutatum on strawberry. </w:t>
      </w:r>
      <w:r w:rsidR="00410246" w:rsidRPr="00483577">
        <w:rPr>
          <w:rFonts w:ascii="Arial" w:eastAsia="Calibri" w:hAnsi="Arial" w:cs="Arial"/>
          <w:i/>
          <w:noProof/>
          <w:kern w:val="2"/>
          <w:szCs w:val="22"/>
          <w14:ligatures w14:val="standardContextual"/>
        </w:rPr>
        <w:t>Plant Pathology, 45</w:t>
      </w:r>
      <w:r w:rsidR="00410246" w:rsidRPr="00483577">
        <w:rPr>
          <w:rFonts w:ascii="Arial" w:eastAsia="Calibri" w:hAnsi="Arial" w:cs="Arial"/>
          <w:noProof/>
          <w:kern w:val="2"/>
          <w:szCs w:val="22"/>
          <w14:ligatures w14:val="standardContextual"/>
        </w:rPr>
        <w:t xml:space="preserve">(4), 650-655. </w:t>
      </w:r>
    </w:p>
    <w:p w14:paraId="03E6F51C"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Than, P., Jeewon, R., Hyde, K., Pongsupasamit, S., Mongkolporn, O., &amp; Taylor, P. (2008). Characterization and pathogenicity of Colletotrichum species associated with anthracnose on chilli (Capsicum spp.) in Thailand. </w:t>
      </w:r>
      <w:r w:rsidRPr="00483577">
        <w:rPr>
          <w:rFonts w:ascii="Arial" w:eastAsia="Calibri" w:hAnsi="Arial" w:cs="Arial"/>
          <w:i/>
          <w:noProof/>
          <w:kern w:val="2"/>
          <w:szCs w:val="22"/>
          <w14:ligatures w14:val="standardContextual"/>
        </w:rPr>
        <w:t>Plant Pathology, 57</w:t>
      </w:r>
      <w:r w:rsidRPr="00483577">
        <w:rPr>
          <w:rFonts w:ascii="Arial" w:eastAsia="Calibri" w:hAnsi="Arial" w:cs="Arial"/>
          <w:noProof/>
          <w:kern w:val="2"/>
          <w:szCs w:val="22"/>
          <w14:ligatures w14:val="standardContextual"/>
        </w:rPr>
        <w:t>, 562-572. doi:10.1111/j.1365-3059.2007.01782.x</w:t>
      </w:r>
    </w:p>
    <w:p w14:paraId="4E55F149"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Thu, N. (2023, December 23). Myanmar avocados to be exported at cheap logistic, Local news.</w:t>
      </w:r>
      <w:r w:rsidRPr="00483577">
        <w:rPr>
          <w:rFonts w:ascii="Arial" w:eastAsia="Calibri" w:hAnsi="Arial" w:cs="Arial"/>
          <w:i/>
          <w:noProof/>
          <w:kern w:val="2"/>
          <w:szCs w:val="22"/>
          <w14:ligatures w14:val="standardContextual"/>
        </w:rPr>
        <w:t xml:space="preserve"> The Global New Light of Myanmar</w:t>
      </w:r>
      <w:r w:rsidRPr="00483577">
        <w:rPr>
          <w:rFonts w:ascii="Arial" w:eastAsia="Calibri" w:hAnsi="Arial" w:cs="Arial"/>
          <w:noProof/>
          <w:kern w:val="2"/>
          <w:szCs w:val="22"/>
          <w14:ligatures w14:val="standardContextual"/>
        </w:rPr>
        <w:t xml:space="preserve">. Retrieved from </w:t>
      </w:r>
      <w:hyperlink r:id="rId25" w:history="1">
        <w:r w:rsidRPr="00483577">
          <w:rPr>
            <w:rFonts w:ascii="Arial" w:eastAsia="Calibri" w:hAnsi="Arial" w:cs="Arial"/>
            <w:noProof/>
            <w:color w:val="0000FF"/>
            <w:kern w:val="2"/>
            <w:szCs w:val="22"/>
            <w:u w:val="single"/>
            <w14:ligatures w14:val="standardContextual"/>
          </w:rPr>
          <w:t>https://www.gnlm.com.mm/myanmar-avocados-to-be-exported-at-cheap-logistic</w:t>
        </w:r>
      </w:hyperlink>
    </w:p>
    <w:p w14:paraId="52166D9D"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lastRenderedPageBreak/>
        <w:t>White, T., Bruns, T., Lee, S., Taylor, J., Innis, M., Gelfand, D., &amp; Sninsky, J. (1990). Amplification and Direct Sequencing of Fungal Ribosomal RNA Genes for Phylogenetics. In (Vol. 31, pp. 315-322).</w:t>
      </w:r>
    </w:p>
    <w:p w14:paraId="4177EFAF"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Yahia, E. (2011). </w:t>
      </w:r>
      <w:r w:rsidRPr="00483577">
        <w:rPr>
          <w:rFonts w:ascii="Arial" w:eastAsia="Calibri" w:hAnsi="Arial" w:cs="Arial"/>
          <w:i/>
          <w:noProof/>
          <w:kern w:val="2"/>
          <w:szCs w:val="22"/>
          <w14:ligatures w14:val="standardContextual"/>
        </w:rPr>
        <w:t>Postharvest biology and technology of tropical and subtropical fruits. Volume 1. Fundamental issues</w:t>
      </w:r>
      <w:r w:rsidRPr="00483577">
        <w:rPr>
          <w:rFonts w:ascii="Arial" w:eastAsia="Calibri" w:hAnsi="Arial" w:cs="Arial"/>
          <w:noProof/>
          <w:kern w:val="2"/>
          <w:szCs w:val="22"/>
          <w14:ligatures w14:val="standardContextual"/>
        </w:rPr>
        <w:t>.</w:t>
      </w:r>
    </w:p>
    <w:p w14:paraId="3132E9A3"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Zakaria, M., &amp; Bailey, J. A. (2000). Morphology and cultural variation among Colletotrichum isolates obtained from tropical forest nurseries. </w:t>
      </w:r>
      <w:r w:rsidRPr="00483577">
        <w:rPr>
          <w:rFonts w:ascii="Arial" w:eastAsia="Calibri" w:hAnsi="Arial" w:cs="Arial"/>
          <w:i/>
          <w:noProof/>
          <w:kern w:val="2"/>
          <w:szCs w:val="22"/>
          <w14:ligatures w14:val="standardContextual"/>
        </w:rPr>
        <w:t>Journal of Tropical Forest Science, 12</w:t>
      </w:r>
      <w:r w:rsidRPr="00483577">
        <w:rPr>
          <w:rFonts w:ascii="Arial" w:eastAsia="Calibri" w:hAnsi="Arial" w:cs="Arial"/>
          <w:noProof/>
          <w:kern w:val="2"/>
          <w:szCs w:val="22"/>
          <w14:ligatures w14:val="standardContextual"/>
        </w:rPr>
        <w:t xml:space="preserve">, 1-20. </w:t>
      </w:r>
    </w:p>
    <w:p w14:paraId="0939DC9F"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Zang, J. (2018). Myanmar Avocados Aim to Enter China for Next Season. Retrieved from August 8, 2024, Produced Report </w:t>
      </w:r>
      <w:hyperlink r:id="rId26" w:history="1">
        <w:r w:rsidRPr="00483577">
          <w:rPr>
            <w:rFonts w:ascii="Arial" w:eastAsia="Calibri" w:hAnsi="Arial" w:cs="Arial"/>
            <w:noProof/>
            <w:color w:val="0000FF"/>
            <w:kern w:val="2"/>
            <w:szCs w:val="22"/>
            <w:u w:val="single"/>
            <w14:ligatures w14:val="standardContextual"/>
          </w:rPr>
          <w:t>https://www.producereport.com/article/myanmar-avocados-aim-enter-china-next-season</w:t>
        </w:r>
      </w:hyperlink>
      <w:r w:rsidRPr="00483577">
        <w:rPr>
          <w:rFonts w:ascii="Arial" w:eastAsia="Calibri" w:hAnsi="Arial" w:cs="Arial"/>
          <w:noProof/>
          <w:kern w:val="2"/>
          <w:szCs w:val="22"/>
          <w14:ligatures w14:val="standardContextual"/>
        </w:rPr>
        <w:t>.</w:t>
      </w:r>
    </w:p>
    <w:p w14:paraId="0BD18167" w14:textId="77777777" w:rsidR="00410246" w:rsidRDefault="00845B9C" w:rsidP="00410246">
      <w:pPr>
        <w:pStyle w:val="ReferHead"/>
        <w:spacing w:after="0"/>
        <w:jc w:val="both"/>
        <w:rPr>
          <w:rFonts w:ascii="Arial" w:hAnsi="Arial" w:cs="Arial"/>
        </w:rPr>
      </w:pPr>
      <w:r w:rsidRPr="00483577">
        <w:rPr>
          <w:rFonts w:ascii="Calibri" w:eastAsia="Calibri" w:hAnsi="Calibri"/>
          <w:b w:val="0"/>
          <w:caps w:val="0"/>
          <w:kern w:val="2"/>
          <w:szCs w:val="22"/>
          <w14:ligatures w14:val="standardContextual"/>
        </w:rPr>
        <w:fldChar w:fldCharType="end"/>
      </w:r>
    </w:p>
    <w:sectPr w:rsidR="00410246" w:rsidSect="006C46A4">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EGHE" w:date="2025-11-13T04:10:00Z" w:initials="F">
    <w:p w14:paraId="505659D0" w14:textId="172FABFF" w:rsidR="00DB7AB0" w:rsidRDefault="00DB7AB0">
      <w:pPr>
        <w:pStyle w:val="CommentText"/>
      </w:pPr>
      <w:r>
        <w:rPr>
          <w:rStyle w:val="CommentReference"/>
        </w:rPr>
        <w:annotationRef/>
      </w:r>
      <w:r>
        <w:t>Correct: cm</w:t>
      </w:r>
    </w:p>
  </w:comment>
  <w:comment w:id="2" w:author="FEGHE" w:date="2025-11-13T04:33:00Z" w:initials="F">
    <w:p w14:paraId="40B5A9FF" w14:textId="5E21B6AA" w:rsidR="00D613C2" w:rsidRDefault="00D613C2">
      <w:pPr>
        <w:pStyle w:val="CommentText"/>
      </w:pPr>
      <w:r>
        <w:rPr>
          <w:rStyle w:val="CommentReference"/>
        </w:rPr>
        <w:annotationRef/>
      </w:r>
      <w:r>
        <w:t>Improve : are mainly...</w:t>
      </w:r>
    </w:p>
  </w:comment>
  <w:comment w:id="3" w:author="FEGHE" w:date="2025-11-13T04:36:00Z" w:initials="F">
    <w:p w14:paraId="4E696FA6" w14:textId="373461C1" w:rsidR="00D613C2" w:rsidRDefault="00D613C2">
      <w:pPr>
        <w:pStyle w:val="CommentText"/>
      </w:pPr>
      <w:r>
        <w:rPr>
          <w:rStyle w:val="CommentReference"/>
        </w:rPr>
        <w:annotationRef/>
      </w:r>
      <w:r>
        <w:t>Improve: at identifying</w:t>
      </w:r>
    </w:p>
  </w:comment>
  <w:comment w:id="4" w:author="FEGHE" w:date="2025-11-13T04:14:00Z" w:initials="F">
    <w:p w14:paraId="1AE615A1" w14:textId="3A85629F" w:rsidR="00DB7AB0" w:rsidRDefault="00DB7AB0">
      <w:pPr>
        <w:pStyle w:val="CommentText"/>
      </w:pPr>
      <w:r>
        <w:rPr>
          <w:rStyle w:val="CommentReference"/>
        </w:rPr>
        <w:annotationRef/>
      </w:r>
      <w:r>
        <w:t>Improve: was</w:t>
      </w:r>
    </w:p>
  </w:comment>
  <w:comment w:id="5" w:author="FEGHE" w:date="2025-11-13T04:16:00Z" w:initials="F">
    <w:p w14:paraId="2A2539E4" w14:textId="558BF5CE" w:rsidR="00DB7AB0" w:rsidRDefault="00DB7AB0">
      <w:pPr>
        <w:pStyle w:val="CommentText"/>
      </w:pPr>
      <w:r>
        <w:rPr>
          <w:rStyle w:val="CommentReference"/>
        </w:rPr>
        <w:annotationRef/>
      </w:r>
      <w:r>
        <w:t>Compound word: single-spore</w:t>
      </w:r>
    </w:p>
  </w:comment>
  <w:comment w:id="6" w:author="FEGHE" w:date="2025-11-13T04:20:00Z" w:initials="F">
    <w:p w14:paraId="1A986D09" w14:textId="3C58D202" w:rsidR="0001119B" w:rsidRDefault="0001119B">
      <w:pPr>
        <w:pStyle w:val="CommentText"/>
      </w:pPr>
      <w:r>
        <w:rPr>
          <w:rStyle w:val="CommentReference"/>
        </w:rPr>
        <w:annotationRef/>
      </w:r>
      <w:r>
        <w:t>Close spacing between these words</w:t>
      </w:r>
    </w:p>
  </w:comment>
  <w:comment w:id="7" w:author="FEGHE" w:date="2025-11-13T04:21:00Z" w:initials="F">
    <w:p w14:paraId="367D73F0" w14:textId="222420C0" w:rsidR="0001119B" w:rsidRDefault="0001119B">
      <w:pPr>
        <w:pStyle w:val="CommentText"/>
      </w:pPr>
      <w:r>
        <w:rPr>
          <w:rStyle w:val="CommentReference"/>
        </w:rPr>
        <w:annotationRef/>
      </w:r>
      <w:r>
        <w:t>Separate thses words</w:t>
      </w:r>
    </w:p>
  </w:comment>
  <w:comment w:id="8" w:author="FEGHE" w:date="2025-11-13T04:23:00Z" w:initials="F">
    <w:p w14:paraId="5F093B17" w14:textId="5969C150" w:rsidR="0001119B" w:rsidRDefault="0001119B">
      <w:pPr>
        <w:pStyle w:val="CommentText"/>
      </w:pPr>
      <w:r>
        <w:rPr>
          <w:rStyle w:val="CommentReference"/>
        </w:rPr>
        <w:annotationRef/>
      </w:r>
      <w:r>
        <w:t>Introduce a comma after this word</w:t>
      </w:r>
    </w:p>
  </w:comment>
  <w:comment w:id="9" w:author="FEGHE" w:date="2025-11-13T04:24:00Z" w:initials="F">
    <w:p w14:paraId="4929EF8E" w14:textId="2608F873" w:rsidR="0001119B" w:rsidRDefault="0001119B">
      <w:pPr>
        <w:pStyle w:val="CommentText"/>
      </w:pPr>
      <w:r>
        <w:rPr>
          <w:rStyle w:val="CommentReference"/>
        </w:rPr>
        <w:annotationRef/>
      </w:r>
      <w:r>
        <w:rPr>
          <w:rStyle w:val="CommentReference"/>
        </w:rPr>
        <w:t>Improve: It had..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5659D0" w15:done="0"/>
  <w15:commentEx w15:paraId="40B5A9FF" w15:done="0"/>
  <w15:commentEx w15:paraId="4E696FA6" w15:done="0"/>
  <w15:commentEx w15:paraId="1AE615A1" w15:done="0"/>
  <w15:commentEx w15:paraId="2A2539E4" w15:done="0"/>
  <w15:commentEx w15:paraId="1A986D09" w15:done="0"/>
  <w15:commentEx w15:paraId="367D73F0" w15:done="0"/>
  <w15:commentEx w15:paraId="5F093B17" w15:done="0"/>
  <w15:commentEx w15:paraId="4929EF8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3219A" w14:textId="77777777" w:rsidR="004F5B62" w:rsidRDefault="004F5B62" w:rsidP="00C37E61">
      <w:r>
        <w:separator/>
      </w:r>
    </w:p>
  </w:endnote>
  <w:endnote w:type="continuationSeparator" w:id="0">
    <w:p w14:paraId="2BF48B5A" w14:textId="77777777" w:rsidR="004F5B62" w:rsidRDefault="004F5B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inionPro-Regular">
    <w:altName w:val="MS Mincho"/>
    <w:panose1 w:val="00000000000000000000"/>
    <w:charset w:val="80"/>
    <w:family w:val="roman"/>
    <w:notTrueType/>
    <w:pitch w:val="default"/>
    <w:sig w:usb0="00000083" w:usb1="08070000" w:usb2="00000010" w:usb3="00000000" w:csb0="0002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4EC5" w14:textId="77777777" w:rsidR="006C46A4" w:rsidRDefault="006C46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7C6D" w14:textId="77777777" w:rsidR="006C46A4" w:rsidRDefault="006C46A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A4829" w14:textId="28DCE995" w:rsidR="00754C9A" w:rsidRPr="00483077" w:rsidRDefault="00754C9A" w:rsidP="0048307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F37C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82812" w14:textId="77777777" w:rsidR="004F5B62" w:rsidRDefault="004F5B62" w:rsidP="00C37E61">
      <w:r>
        <w:separator/>
      </w:r>
    </w:p>
  </w:footnote>
  <w:footnote w:type="continuationSeparator" w:id="0">
    <w:p w14:paraId="08D2227A" w14:textId="77777777" w:rsidR="004F5B62" w:rsidRDefault="004F5B62"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8288" w14:textId="5AB6D229" w:rsidR="006C46A4" w:rsidRDefault="004F5B62">
    <w:pPr>
      <w:pStyle w:val="Header"/>
    </w:pPr>
    <w:r>
      <w:rPr>
        <w:noProof/>
      </w:rPr>
      <w:pict w14:anchorId="0F76C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CBC8" w14:textId="25B6836E" w:rsidR="006C46A4" w:rsidRDefault="004F5B62">
    <w:pPr>
      <w:pStyle w:val="Header"/>
    </w:pPr>
    <w:r>
      <w:rPr>
        <w:noProof/>
      </w:rPr>
      <w:pict w14:anchorId="5A3E5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1F796" w14:textId="4C4B74F6" w:rsidR="00296529" w:rsidRPr="00296529" w:rsidRDefault="004F5B62" w:rsidP="00296529">
    <w:pPr>
      <w:ind w:left="2160"/>
      <w:jc w:val="center"/>
      <w:rPr>
        <w:rFonts w:ascii="Times New Roman" w:eastAsia="Calibri" w:hAnsi="Times New Roman"/>
        <w:i/>
        <w:sz w:val="18"/>
        <w:szCs w:val="22"/>
      </w:rPr>
    </w:pPr>
    <w:r>
      <w:rPr>
        <w:noProof/>
      </w:rPr>
      <w:pict w14:anchorId="65962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E3DA3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36FD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9E1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50D0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5B8D7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4F462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6E1A4" w14:textId="509D0669" w:rsidR="006C46A4" w:rsidRDefault="004F5B62">
    <w:pPr>
      <w:pStyle w:val="Header"/>
    </w:pPr>
    <w:r>
      <w:rPr>
        <w:noProof/>
      </w:rPr>
      <w:pict w14:anchorId="2AB08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1F8B" w14:textId="66FF7320" w:rsidR="006C46A4" w:rsidRDefault="004F5B62">
    <w:pPr>
      <w:pStyle w:val="Header"/>
    </w:pPr>
    <w:r>
      <w:rPr>
        <w:noProof/>
      </w:rPr>
      <w:pict w14:anchorId="7D3B4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28761" w14:textId="03814678" w:rsidR="006C46A4" w:rsidRDefault="004F5B62">
    <w:pPr>
      <w:pStyle w:val="Header"/>
    </w:pPr>
    <w:r>
      <w:rPr>
        <w:noProof/>
      </w:rPr>
      <w:pict w14:anchorId="16CAF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168C6"/>
    <w:multiLevelType w:val="hybridMultilevel"/>
    <w:tmpl w:val="9662BEE2"/>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E771A33"/>
    <w:multiLevelType w:val="hybridMultilevel"/>
    <w:tmpl w:val="9662BEE2"/>
    <w:lvl w:ilvl="0" w:tplc="92461F8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19"/>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20"/>
  </w:num>
  <w:num w:numId="3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GHE">
    <w15:presenceInfo w15:providerId="None" w15:userId="FEG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wMTQ3NjY0MTK0sDRU0lEKTi0uzszPAykwrQUA0URcviwAAAA="/>
  </w:docVars>
  <w:rsids>
    <w:rsidRoot w:val="00AA6219"/>
    <w:rsid w:val="00000F8F"/>
    <w:rsid w:val="0001119B"/>
    <w:rsid w:val="0001247E"/>
    <w:rsid w:val="00030174"/>
    <w:rsid w:val="0004579C"/>
    <w:rsid w:val="00062855"/>
    <w:rsid w:val="000A47FA"/>
    <w:rsid w:val="000A65D3"/>
    <w:rsid w:val="000B1E33"/>
    <w:rsid w:val="000B48C8"/>
    <w:rsid w:val="000D689F"/>
    <w:rsid w:val="000E7B7B"/>
    <w:rsid w:val="000E7D62"/>
    <w:rsid w:val="00103357"/>
    <w:rsid w:val="00123C9F"/>
    <w:rsid w:val="00126190"/>
    <w:rsid w:val="00130F17"/>
    <w:rsid w:val="001320BF"/>
    <w:rsid w:val="00163BC4"/>
    <w:rsid w:val="00191062"/>
    <w:rsid w:val="00192B72"/>
    <w:rsid w:val="001A29D8"/>
    <w:rsid w:val="001A5CAA"/>
    <w:rsid w:val="001A7A9A"/>
    <w:rsid w:val="001B0427"/>
    <w:rsid w:val="001D1F84"/>
    <w:rsid w:val="001D3A51"/>
    <w:rsid w:val="001E10D2"/>
    <w:rsid w:val="001E25B4"/>
    <w:rsid w:val="001E44FE"/>
    <w:rsid w:val="00200595"/>
    <w:rsid w:val="00204835"/>
    <w:rsid w:val="00225AA1"/>
    <w:rsid w:val="00231920"/>
    <w:rsid w:val="0023195C"/>
    <w:rsid w:val="0024282C"/>
    <w:rsid w:val="002460DC"/>
    <w:rsid w:val="00250985"/>
    <w:rsid w:val="002556F6"/>
    <w:rsid w:val="00283105"/>
    <w:rsid w:val="00284C4C"/>
    <w:rsid w:val="00287E68"/>
    <w:rsid w:val="00296529"/>
    <w:rsid w:val="002B27FB"/>
    <w:rsid w:val="002B685A"/>
    <w:rsid w:val="002C57D2"/>
    <w:rsid w:val="002D1D41"/>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46"/>
    <w:rsid w:val="0041027F"/>
    <w:rsid w:val="00412475"/>
    <w:rsid w:val="00423789"/>
    <w:rsid w:val="00440F43"/>
    <w:rsid w:val="00441B6F"/>
    <w:rsid w:val="00446221"/>
    <w:rsid w:val="00450E62"/>
    <w:rsid w:val="004539DB"/>
    <w:rsid w:val="004607A0"/>
    <w:rsid w:val="00471999"/>
    <w:rsid w:val="00471A80"/>
    <w:rsid w:val="004761BE"/>
    <w:rsid w:val="00483077"/>
    <w:rsid w:val="004A3784"/>
    <w:rsid w:val="004D305E"/>
    <w:rsid w:val="004D4277"/>
    <w:rsid w:val="004E4AE3"/>
    <w:rsid w:val="004F5B62"/>
    <w:rsid w:val="00502516"/>
    <w:rsid w:val="00505F06"/>
    <w:rsid w:val="00506828"/>
    <w:rsid w:val="00511D24"/>
    <w:rsid w:val="00517361"/>
    <w:rsid w:val="00524481"/>
    <w:rsid w:val="0053056E"/>
    <w:rsid w:val="00531BEE"/>
    <w:rsid w:val="00554FDA"/>
    <w:rsid w:val="005C784C"/>
    <w:rsid w:val="005D17F6"/>
    <w:rsid w:val="005E5539"/>
    <w:rsid w:val="00602BF5"/>
    <w:rsid w:val="00610906"/>
    <w:rsid w:val="00617FDD"/>
    <w:rsid w:val="00633614"/>
    <w:rsid w:val="00633F68"/>
    <w:rsid w:val="00636EB2"/>
    <w:rsid w:val="006375B8"/>
    <w:rsid w:val="0066510A"/>
    <w:rsid w:val="00667896"/>
    <w:rsid w:val="00673F9F"/>
    <w:rsid w:val="00674A7C"/>
    <w:rsid w:val="00686953"/>
    <w:rsid w:val="00687DEA"/>
    <w:rsid w:val="00687E67"/>
    <w:rsid w:val="006967F7"/>
    <w:rsid w:val="006A250C"/>
    <w:rsid w:val="006B21D3"/>
    <w:rsid w:val="006B57D0"/>
    <w:rsid w:val="006B7F98"/>
    <w:rsid w:val="006C46A4"/>
    <w:rsid w:val="006D30FF"/>
    <w:rsid w:val="006D6940"/>
    <w:rsid w:val="006F11EC"/>
    <w:rsid w:val="0070082C"/>
    <w:rsid w:val="007212C6"/>
    <w:rsid w:val="007369E6"/>
    <w:rsid w:val="00746E59"/>
    <w:rsid w:val="00754C9A"/>
    <w:rsid w:val="0075599A"/>
    <w:rsid w:val="00761D52"/>
    <w:rsid w:val="00762C83"/>
    <w:rsid w:val="007637C9"/>
    <w:rsid w:val="007744F7"/>
    <w:rsid w:val="0077749E"/>
    <w:rsid w:val="0078565D"/>
    <w:rsid w:val="00790ADA"/>
    <w:rsid w:val="007D2288"/>
    <w:rsid w:val="007E088F"/>
    <w:rsid w:val="007F7B32"/>
    <w:rsid w:val="00804BC2"/>
    <w:rsid w:val="0081431A"/>
    <w:rsid w:val="0083216F"/>
    <w:rsid w:val="00845B9C"/>
    <w:rsid w:val="00860000"/>
    <w:rsid w:val="00863BD3"/>
    <w:rsid w:val="008641ED"/>
    <w:rsid w:val="00866D66"/>
    <w:rsid w:val="008671C6"/>
    <w:rsid w:val="00875803"/>
    <w:rsid w:val="0087703A"/>
    <w:rsid w:val="00895EB7"/>
    <w:rsid w:val="008B459E"/>
    <w:rsid w:val="008E13AE"/>
    <w:rsid w:val="008E1506"/>
    <w:rsid w:val="008E34AC"/>
    <w:rsid w:val="008E710C"/>
    <w:rsid w:val="008F1784"/>
    <w:rsid w:val="008F69D6"/>
    <w:rsid w:val="00902823"/>
    <w:rsid w:val="00914DD6"/>
    <w:rsid w:val="00915CA6"/>
    <w:rsid w:val="00927834"/>
    <w:rsid w:val="009500A6"/>
    <w:rsid w:val="00957C18"/>
    <w:rsid w:val="009659BA"/>
    <w:rsid w:val="00983040"/>
    <w:rsid w:val="009B3FB9"/>
    <w:rsid w:val="009C2465"/>
    <w:rsid w:val="009C5B41"/>
    <w:rsid w:val="009D35A0"/>
    <w:rsid w:val="009D7EB7"/>
    <w:rsid w:val="009E048A"/>
    <w:rsid w:val="009E08E9"/>
    <w:rsid w:val="009E38E1"/>
    <w:rsid w:val="009E3DB9"/>
    <w:rsid w:val="009E6E35"/>
    <w:rsid w:val="009F0EDA"/>
    <w:rsid w:val="00A03B96"/>
    <w:rsid w:val="00A05B19"/>
    <w:rsid w:val="00A1134E"/>
    <w:rsid w:val="00A16236"/>
    <w:rsid w:val="00A24E7E"/>
    <w:rsid w:val="00A258C3"/>
    <w:rsid w:val="00A347C0"/>
    <w:rsid w:val="00A37174"/>
    <w:rsid w:val="00A51431"/>
    <w:rsid w:val="00A539AD"/>
    <w:rsid w:val="00A93758"/>
    <w:rsid w:val="00A94063"/>
    <w:rsid w:val="00AA4DF4"/>
    <w:rsid w:val="00AA6219"/>
    <w:rsid w:val="00AA74E0"/>
    <w:rsid w:val="00AB703F"/>
    <w:rsid w:val="00AC0D3D"/>
    <w:rsid w:val="00AC6BB8"/>
    <w:rsid w:val="00AE008F"/>
    <w:rsid w:val="00B01FCD"/>
    <w:rsid w:val="00B1776C"/>
    <w:rsid w:val="00B52583"/>
    <w:rsid w:val="00B52896"/>
    <w:rsid w:val="00B95236"/>
    <w:rsid w:val="00B96BD9"/>
    <w:rsid w:val="00BA1B01"/>
    <w:rsid w:val="00BA2641"/>
    <w:rsid w:val="00BB37AA"/>
    <w:rsid w:val="00BC53A0"/>
    <w:rsid w:val="00BE570A"/>
    <w:rsid w:val="00BE62AD"/>
    <w:rsid w:val="00BF121F"/>
    <w:rsid w:val="00BF1F80"/>
    <w:rsid w:val="00BF23D0"/>
    <w:rsid w:val="00C166EF"/>
    <w:rsid w:val="00C17EB0"/>
    <w:rsid w:val="00C27F5F"/>
    <w:rsid w:val="00C30A0F"/>
    <w:rsid w:val="00C37E61"/>
    <w:rsid w:val="00C70F1B"/>
    <w:rsid w:val="00C71A47"/>
    <w:rsid w:val="00C7464C"/>
    <w:rsid w:val="00C80420"/>
    <w:rsid w:val="00C85588"/>
    <w:rsid w:val="00CD6755"/>
    <w:rsid w:val="00CD6856"/>
    <w:rsid w:val="00CE0089"/>
    <w:rsid w:val="00CE1AD9"/>
    <w:rsid w:val="00CE793C"/>
    <w:rsid w:val="00CF193C"/>
    <w:rsid w:val="00D10730"/>
    <w:rsid w:val="00D173F1"/>
    <w:rsid w:val="00D20AB9"/>
    <w:rsid w:val="00D306FE"/>
    <w:rsid w:val="00D613C2"/>
    <w:rsid w:val="00D74CB0"/>
    <w:rsid w:val="00D8295D"/>
    <w:rsid w:val="00D837E4"/>
    <w:rsid w:val="00DA4B3C"/>
    <w:rsid w:val="00DB7AB0"/>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5BD"/>
    <w:rsid w:val="00FB3A86"/>
    <w:rsid w:val="00FB597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6DE7E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1090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uiPriority w:val="9"/>
    <w:semiHidden/>
    <w:unhideWhenUsed/>
    <w:qFormat/>
    <w:rsid w:val="004761BE"/>
    <w:pPr>
      <w:keepNext/>
      <w:keepLines/>
      <w:spacing w:before="40"/>
      <w:outlineLvl w:val="8"/>
    </w:pPr>
    <w:rPr>
      <w:rFonts w:ascii="Times New Roman" w:hAnsi="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link w:val="SignatureChar"/>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0"/>
    <w:rsid w:val="002D1D41"/>
    <w:rPr>
      <w:rFonts w:ascii="Helvetica" w:hAnsi="Helvetica"/>
      <w:b/>
      <w:kern w:val="28"/>
      <w:sz w:val="36"/>
    </w:rPr>
  </w:style>
  <w:style w:type="character" w:styleId="Strong">
    <w:name w:val="Strong"/>
    <w:basedOn w:val="DefaultParagraphFont"/>
    <w:uiPriority w:val="22"/>
    <w:qFormat/>
    <w:rsid w:val="002D1D41"/>
    <w:rPr>
      <w:b/>
      <w:bCs/>
    </w:rPr>
  </w:style>
  <w:style w:type="character" w:customStyle="1" w:styleId="Heading2Char">
    <w:name w:val="Heading 2 Char"/>
    <w:basedOn w:val="DefaultParagraphFont"/>
    <w:link w:val="Heading2"/>
    <w:rsid w:val="00610906"/>
    <w:rPr>
      <w:rFonts w:asciiTheme="majorHAnsi" w:eastAsiaTheme="majorEastAsia" w:hAnsiTheme="majorHAnsi" w:cstheme="majorBidi"/>
      <w:color w:val="365F91" w:themeColor="accent1" w:themeShade="BF"/>
      <w:sz w:val="26"/>
      <w:szCs w:val="26"/>
    </w:rPr>
  </w:style>
  <w:style w:type="paragraph" w:customStyle="1" w:styleId="EndNoteBibliography">
    <w:name w:val="EndNote Bibliography"/>
    <w:basedOn w:val="Normal"/>
    <w:link w:val="EndNoteBibliographyChar"/>
    <w:rsid w:val="00610906"/>
    <w:pPr>
      <w:spacing w:line="360" w:lineRule="auto"/>
      <w:jc w:val="both"/>
    </w:pPr>
    <w:rPr>
      <w:rFonts w:ascii="Arial" w:eastAsiaTheme="minorHAnsi" w:hAnsi="Arial" w:cs="Arial"/>
      <w:noProof/>
      <w:kern w:val="2"/>
      <w:szCs w:val="22"/>
    </w:rPr>
  </w:style>
  <w:style w:type="character" w:customStyle="1" w:styleId="EndNoteBibliographyChar">
    <w:name w:val="EndNote Bibliography Char"/>
    <w:basedOn w:val="DefaultParagraphFont"/>
    <w:link w:val="EndNoteBibliography"/>
    <w:rsid w:val="00610906"/>
    <w:rPr>
      <w:rFonts w:ascii="Arial" w:eastAsiaTheme="minorHAnsi" w:hAnsi="Arial" w:cs="Arial"/>
      <w:noProof/>
      <w:kern w:val="2"/>
      <w:szCs w:val="22"/>
    </w:rPr>
  </w:style>
  <w:style w:type="character" w:customStyle="1" w:styleId="Heading9Char">
    <w:name w:val="Heading 9 Char"/>
    <w:basedOn w:val="DefaultParagraphFont"/>
    <w:link w:val="Heading9"/>
    <w:uiPriority w:val="9"/>
    <w:semiHidden/>
    <w:rsid w:val="004761BE"/>
    <w:rPr>
      <w:color w:val="272727"/>
    </w:rPr>
  </w:style>
  <w:style w:type="paragraph" w:styleId="ListParagraph">
    <w:name w:val="List Paragraph"/>
    <w:basedOn w:val="Normal"/>
    <w:uiPriority w:val="34"/>
    <w:qFormat/>
    <w:rsid w:val="004761BE"/>
    <w:pPr>
      <w:spacing w:line="360" w:lineRule="auto"/>
      <w:ind w:left="720"/>
      <w:contextualSpacing/>
      <w:jc w:val="both"/>
    </w:pPr>
    <w:rPr>
      <w:rFonts w:ascii="Arial" w:eastAsiaTheme="minorHAnsi" w:hAnsi="Arial" w:cstheme="minorBidi"/>
      <w:kern w:val="2"/>
      <w:szCs w:val="22"/>
    </w:rPr>
  </w:style>
  <w:style w:type="table" w:customStyle="1" w:styleId="TableGrid1">
    <w:name w:val="Table Grid1"/>
    <w:basedOn w:val="TableNormal"/>
    <w:next w:val="TableGrid"/>
    <w:uiPriority w:val="59"/>
    <w:rsid w:val="004761BE"/>
    <w:rPr>
      <w:rFonts w:ascii="Calibri" w:eastAsia="Calibri" w:hAnsi="Calibri" w:cs="Myanmar Text"/>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91">
    <w:name w:val="Heading 91"/>
    <w:basedOn w:val="Normal"/>
    <w:next w:val="Normal"/>
    <w:uiPriority w:val="9"/>
    <w:semiHidden/>
    <w:unhideWhenUsed/>
    <w:qFormat/>
    <w:rsid w:val="004761BE"/>
    <w:pPr>
      <w:keepNext/>
      <w:keepLines/>
      <w:spacing w:line="276" w:lineRule="auto"/>
      <w:outlineLvl w:val="8"/>
    </w:pPr>
    <w:rPr>
      <w:rFonts w:ascii="Calibri" w:hAnsi="Calibri"/>
      <w:color w:val="272727"/>
      <w:kern w:val="2"/>
      <w:sz w:val="22"/>
      <w:szCs w:val="22"/>
    </w:rPr>
  </w:style>
  <w:style w:type="character" w:customStyle="1" w:styleId="Heading9Char1">
    <w:name w:val="Heading 9 Char1"/>
    <w:basedOn w:val="DefaultParagraphFont"/>
    <w:semiHidden/>
    <w:rsid w:val="004761BE"/>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rsid w:val="00410246"/>
    <w:rPr>
      <w:rFonts w:ascii="Arial" w:hAnsi="Arial"/>
      <w:b/>
      <w:kern w:val="28"/>
      <w:sz w:val="28"/>
    </w:rPr>
  </w:style>
  <w:style w:type="character" w:customStyle="1" w:styleId="FooterChar">
    <w:name w:val="Footer Char"/>
    <w:basedOn w:val="DefaultParagraphFont"/>
    <w:link w:val="Footer"/>
    <w:rsid w:val="00410246"/>
    <w:rPr>
      <w:rFonts w:ascii="Helvetica" w:hAnsi="Helvetica"/>
    </w:rPr>
  </w:style>
  <w:style w:type="character" w:customStyle="1" w:styleId="HeaderChar">
    <w:name w:val="Header Char"/>
    <w:basedOn w:val="DefaultParagraphFont"/>
    <w:link w:val="Header"/>
    <w:rsid w:val="00410246"/>
    <w:rPr>
      <w:rFonts w:ascii="Helvetica" w:hAnsi="Helvetica"/>
    </w:rPr>
  </w:style>
  <w:style w:type="character" w:customStyle="1" w:styleId="SignatureChar">
    <w:name w:val="Signature Char"/>
    <w:basedOn w:val="DefaultParagraphFont"/>
    <w:link w:val="Signature"/>
    <w:rsid w:val="00410246"/>
    <w:rPr>
      <w:rFonts w:ascii="Helvetica" w:hAnsi="Helvetica"/>
    </w:rPr>
  </w:style>
  <w:style w:type="paragraph" w:styleId="CommentSubject">
    <w:name w:val="annotation subject"/>
    <w:basedOn w:val="CommentText"/>
    <w:next w:val="CommentText"/>
    <w:link w:val="CommentSubjectChar"/>
    <w:semiHidden/>
    <w:unhideWhenUsed/>
    <w:rsid w:val="00DB7AB0"/>
    <w:rPr>
      <w:rFonts w:ascii="Helvetica" w:hAnsi="Helvetica"/>
      <w:b/>
      <w:bCs/>
      <w:lang w:val="en-US" w:eastAsia="en-US"/>
    </w:rPr>
  </w:style>
  <w:style w:type="character" w:customStyle="1" w:styleId="CommentSubjectChar">
    <w:name w:val="Comment Subject Char"/>
    <w:basedOn w:val="CommentTextChar"/>
    <w:link w:val="CommentSubject"/>
    <w:semiHidden/>
    <w:rsid w:val="00DB7AB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www.producereport.com/article/myanmar-avocados-aim-enter-china-next-season"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www.gnlm.com.mm/myanmar-avocados-to-be-exported-at-cheap-logisti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fao.org/statistics" TargetMode="External"/><Relationship Id="rId32"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customXml" Target="ink/ink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5T04:55:34.340"/>
    </inkml:context>
    <inkml:brush xml:id="br0">
      <inkml:brushProperty name="width" value="0.094" units="cm"/>
      <inkml:brushProperty name="height" value="0.094" units="cm"/>
    </inkml:brush>
  </inkml:definitions>
  <inkml:trace contextRef="#ctx0" brushRef="#br0">0 1 15064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0C89A-70F4-47B3-8971-CC33AFBA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1</Pages>
  <Words>4590</Words>
  <Characters>28281</Characters>
  <Application>Microsoft Office Word</Application>
  <DocSecurity>0</DocSecurity>
  <Lines>1488</Lines>
  <Paragraphs>714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FEGHE</cp:lastModifiedBy>
  <cp:revision>25</cp:revision>
  <cp:lastPrinted>1999-07-06T11:00:00Z</cp:lastPrinted>
  <dcterms:created xsi:type="dcterms:W3CDTF">2025-11-08T05:54:00Z</dcterms:created>
  <dcterms:modified xsi:type="dcterms:W3CDTF">2025-11-13T16:56:00Z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a5ebd9f2-4856-4364-a240-a63af87dcede</vt:lpwstr>
  </property>
</Properties>
</file>