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4E671D" w:rsidRPr="00C96966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71D" w:rsidRPr="00C96966" w:rsidRDefault="00BC0BE3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610FCD" w:rsidRPr="00C96966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Neurology</w:t>
              </w:r>
            </w:hyperlink>
            <w:r w:rsidR="00610FCD" w:rsidRPr="00C969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4E671D" w:rsidRPr="00C96966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71D" w:rsidRPr="00C96966" w:rsidRDefault="00610FCD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C96966">
              <w:rPr>
                <w:rFonts w:cs="Arial"/>
                <w:b/>
                <w:bCs/>
                <w:sz w:val="20"/>
                <w:szCs w:val="20"/>
              </w:rPr>
              <w:t>Ms_AJORRIN_147648</w:t>
            </w:r>
          </w:p>
        </w:tc>
      </w:tr>
      <w:tr w:rsidR="004E671D" w:rsidRPr="00C96966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71D" w:rsidRPr="00C96966" w:rsidRDefault="00610FCD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C96966">
              <w:rPr>
                <w:rFonts w:cs="Arial"/>
                <w:b/>
                <w:bCs/>
                <w:sz w:val="20"/>
                <w:szCs w:val="20"/>
              </w:rPr>
              <w:t>A RARE PRESENTATION OF OSMOTIC DEMYELINATION SYNDROME SECONDARY TO POSTPARTUM HYPERNATREMIA AND HYPERTENSIVE ENCEPHALOPATHY</w:t>
            </w:r>
          </w:p>
        </w:tc>
      </w:tr>
      <w:tr w:rsidR="004E671D" w:rsidRPr="00C96966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71D" w:rsidRPr="00C96966" w:rsidRDefault="00610FCD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C96966">
              <w:rPr>
                <w:rFonts w:cs="Arial"/>
                <w:b/>
                <w:bCs/>
                <w:sz w:val="20"/>
                <w:szCs w:val="20"/>
              </w:rPr>
              <w:t>Case report</w:t>
            </w:r>
          </w:p>
        </w:tc>
      </w:tr>
    </w:tbl>
    <w:p w:rsidR="004E671D" w:rsidRPr="00C96966" w:rsidRDefault="004E671D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0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244"/>
      </w:tblGrid>
      <w:tr w:rsidR="004E671D" w:rsidRPr="00C96966" w:rsidTr="00C96966">
        <w:trPr>
          <w:trHeight w:val="447"/>
        </w:trPr>
        <w:tc>
          <w:tcPr>
            <w:tcW w:w="209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jc w:val="left"/>
              <w:rPr>
                <w:rFonts w:ascii="Arial" w:hAnsi="Arial" w:cs="Arial"/>
              </w:rPr>
            </w:pPr>
            <w:r w:rsidRPr="00C96966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C96966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4E671D" w:rsidRPr="00C96966" w:rsidTr="00C96966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96966">
              <w:rPr>
                <w:rFonts w:ascii="Arial" w:hAnsi="Arial" w:cs="Arial"/>
                <w:lang w:val="en-US"/>
              </w:rPr>
              <w:t>Reviewer’s comment</w:t>
            </w:r>
          </w:p>
          <w:p w:rsidR="004E671D" w:rsidRPr="00C96966" w:rsidRDefault="00610FCD">
            <w:pPr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C96966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4E671D" w:rsidRPr="00C96966" w:rsidTr="00C96966">
        <w:trPr>
          <w:trHeight w:val="11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Default"/>
              <w:suppressAutoHyphens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The postpartum presentation with severe hypernatremia and   EPM is rare; early recognition and careful sodium management are important in resource-limited settings.</w:t>
            </w:r>
          </w:p>
          <w:p w:rsidR="004E671D" w:rsidRPr="00C96966" w:rsidRDefault="00610FCD">
            <w:pPr>
              <w:pStyle w:val="Default"/>
              <w:suppressAutoHyphens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 xml:space="preserve">The case underscores </w:t>
            </w:r>
            <w:proofErr w:type="gramStart"/>
            <w:r w:rsidRPr="00C96966">
              <w:rPr>
                <w:rFonts w:ascii="Arial" w:hAnsi="Arial" w:cs="Arial"/>
                <w:sz w:val="20"/>
                <w:szCs w:val="20"/>
              </w:rPr>
              <w:t>risks</w:t>
            </w:r>
            <w:proofErr w:type="gramEnd"/>
            <w:r w:rsidRPr="00C96966">
              <w:rPr>
                <w:rFonts w:ascii="Arial" w:hAnsi="Arial" w:cs="Arial"/>
                <w:sz w:val="20"/>
                <w:szCs w:val="20"/>
              </w:rPr>
              <w:t xml:space="preserve"> from dehydration and possible cultural practices (fluid restriction) and suggests practical prevention messages for obstetric teams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4E671D" w:rsidRPr="00C96966" w:rsidRDefault="00610FC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Though the admission blood pressure was recorded as "normotensive" at 120/70, the diagnosis of hypertensive encephalopathy needs to be reconciled with the timeline of when hypertension was first noted, the peak values observed, and how the diagnosis was ultimately made.</w:t>
            </w:r>
          </w:p>
          <w:p w:rsidR="004E671D" w:rsidRPr="00C96966" w:rsidRDefault="00610FC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Alternative - Postpartum Hypernatremia with Extrapontine Myelinolysis: A Fatal Case of Osmotic Demyelination.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165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C96966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Default"/>
              <w:suppressAutoHyphens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Add imaging modality </w:t>
            </w:r>
            <w:proofErr w:type="spellStart"/>
            <w:r w:rsidRPr="00C969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Mri</w:t>
            </w:r>
            <w:proofErr w:type="spellEnd"/>
            <w:r w:rsidRPr="00C969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and the exact anatomic sites of EPM in one sentence. Clarify management approach (rate/strategy of sodium correction) even briefly, since this is central to ODS. Standardize to structured headings (Background/Case/Discussion/Conclusion) for readability.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C96966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 xml:space="preserve">It does mention </w:t>
            </w:r>
            <w:proofErr w:type="spellStart"/>
            <w:r w:rsidRPr="00C96966">
              <w:rPr>
                <w:rFonts w:ascii="Arial" w:hAnsi="Arial" w:cs="Arial"/>
                <w:sz w:val="20"/>
                <w:szCs w:val="20"/>
              </w:rPr>
              <w:t>electrolyes</w:t>
            </w:r>
            <w:proofErr w:type="spellEnd"/>
            <w:r w:rsidRPr="00C96966">
              <w:rPr>
                <w:rFonts w:ascii="Arial" w:hAnsi="Arial" w:cs="Arial"/>
                <w:sz w:val="20"/>
                <w:szCs w:val="20"/>
              </w:rPr>
              <w:t xml:space="preserve"> imaging </w:t>
            </w:r>
            <w:proofErr w:type="spellStart"/>
            <w:proofErr w:type="gramStart"/>
            <w:r w:rsidRPr="00C96966">
              <w:rPr>
                <w:rFonts w:ascii="Arial" w:hAnsi="Arial" w:cs="Arial"/>
                <w:sz w:val="20"/>
                <w:szCs w:val="20"/>
              </w:rPr>
              <w:t>abnormlity</w:t>
            </w:r>
            <w:proofErr w:type="spellEnd"/>
            <w:r w:rsidRPr="00C96966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C96966">
              <w:rPr>
                <w:rFonts w:ascii="Arial" w:hAnsi="Arial" w:cs="Arial"/>
                <w:sz w:val="20"/>
                <w:szCs w:val="20"/>
              </w:rPr>
              <w:t xml:space="preserve"> hypertension but details of imaging , rapidity of correction , how were other causes ruled out , consent for publishing are few of issues.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6966">
              <w:rPr>
                <w:rFonts w:ascii="Arial" w:hAnsi="Arial" w:cs="Arial"/>
                <w:sz w:val="20"/>
                <w:szCs w:val="20"/>
              </w:rPr>
              <w:t>Sufficinet</w:t>
            </w:r>
            <w:proofErr w:type="spellEnd"/>
            <w:r w:rsidRPr="00C96966">
              <w:rPr>
                <w:rFonts w:ascii="Arial" w:hAnsi="Arial" w:cs="Arial"/>
                <w:sz w:val="20"/>
                <w:szCs w:val="20"/>
              </w:rPr>
              <w:t xml:space="preserve"> but look for any recent literature on similar scenarios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C96966">
              <w:rPr>
                <w:rFonts w:ascii="Arial" w:hAnsi="Arial" w:cs="Arial"/>
                <w:lang w:val="en-US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Suitable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1D" w:rsidRPr="00C96966" w:rsidTr="00C96966">
        <w:trPr>
          <w:trHeight w:val="249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Heading2"/>
              <w:jc w:val="left"/>
              <w:rPr>
                <w:rFonts w:ascii="Arial" w:hAnsi="Arial" w:cs="Arial"/>
              </w:rPr>
            </w:pPr>
            <w:r w:rsidRPr="00C96966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C96966">
              <w:rPr>
                <w:rFonts w:ascii="Arial" w:hAnsi="Arial" w:cs="Arial"/>
                <w:lang w:val="en-US"/>
              </w:rPr>
              <w:t xml:space="preserve"> </w:t>
            </w:r>
            <w:r w:rsidRPr="00C96966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610FCD">
            <w:pPr>
              <w:pStyle w:val="Default"/>
              <w:suppressAutoHyphens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Imaging: List MRI sequences and delineate lesion sites and add labeled figures.</w:t>
            </w:r>
          </w:p>
          <w:p w:rsidR="004E671D" w:rsidRPr="00C96966" w:rsidRDefault="00610FCD">
            <w:pPr>
              <w:pStyle w:val="Default"/>
              <w:suppressAutoHyphens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Insert a visual chronology (GI illness → LSCS → symptom onset → labs → imaging → ICU care → outcome).</w:t>
            </w:r>
          </w:p>
          <w:p w:rsidR="004E671D" w:rsidRPr="00C96966" w:rsidRDefault="00610FCD">
            <w:pPr>
              <w:pStyle w:val="Default"/>
              <w:suppressAutoHyphens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966">
              <w:rPr>
                <w:rFonts w:ascii="Arial" w:hAnsi="Arial" w:cs="Arial"/>
                <w:sz w:val="20"/>
                <w:szCs w:val="20"/>
              </w:rPr>
              <w:t>Provide serial BP/</w:t>
            </w:r>
            <w:proofErr w:type="spellStart"/>
            <w:r w:rsidRPr="00C96966">
              <w:rPr>
                <w:rFonts w:ascii="Arial" w:hAnsi="Arial" w:cs="Arial"/>
                <w:sz w:val="20"/>
                <w:szCs w:val="20"/>
              </w:rPr>
              <w:t>SpO</w:t>
            </w:r>
            <w:proofErr w:type="spellEnd"/>
            <w:r w:rsidRPr="00C96966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C96966">
              <w:rPr>
                <w:rFonts w:ascii="Arial" w:hAnsi="Arial" w:cs="Arial"/>
                <w:sz w:val="20"/>
                <w:szCs w:val="20"/>
              </w:rPr>
              <w:t xml:space="preserve"> and renal markers with corresponding sodium-correction details (fluids, rates, targets) to justify the hypertensive encephalopathy diagnosis.</w:t>
            </w:r>
          </w:p>
          <w:p w:rsidR="004E671D" w:rsidRPr="00C96966" w:rsidRDefault="004E671D">
            <w:pPr>
              <w:pStyle w:val="Default"/>
              <w:suppressAutoHyphens/>
              <w:spacing w:before="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71D" w:rsidRPr="00C96966" w:rsidRDefault="004E67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71D" w:rsidRPr="00C96966" w:rsidRDefault="004E671D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5007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7092"/>
        <w:gridCol w:w="7205"/>
      </w:tblGrid>
      <w:tr w:rsidR="00FC379C" w:rsidRPr="00C96966" w:rsidTr="00C9696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704"/>
            <w:bookmarkStart w:id="2" w:name="_Hlk156057883"/>
            <w:bookmarkEnd w:id="0"/>
            <w:r w:rsidRPr="00C96966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  2:</w:t>
            </w:r>
            <w:r w:rsidRPr="00C96966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379C" w:rsidRPr="00C96966" w:rsidTr="00C96966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9C" w:rsidRPr="00C96966" w:rsidRDefault="00FC379C" w:rsidP="00FC379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96966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Reviewer’s comment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2" w:lineRule="auto"/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bdr w:val="none" w:sz="0" w:space="0" w:color="auto"/>
                <w:lang w:val="en-I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96966">
              <w:rPr>
                <w:rFonts w:ascii="Arial" w:eastAsia="Calibri" w:hAnsi="Arial" w:cs="Arial"/>
                <w:b/>
                <w:color w:val="auto"/>
                <w:kern w:val="2"/>
                <w:sz w:val="20"/>
                <w:szCs w:val="20"/>
                <w:bdr w:val="none" w:sz="0" w:space="0" w:color="auto"/>
                <w:lang w:val="en-I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Author’s Feedback</w:t>
            </w:r>
            <w:r w:rsidRPr="00C96966"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bdr w:val="none" w:sz="0" w:space="0" w:color="auto"/>
                <w:lang w:val="en-I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(It is mandatory that authors should write his/her feedback here)</w:t>
            </w:r>
          </w:p>
          <w:p w:rsidR="00FC379C" w:rsidRPr="00C96966" w:rsidRDefault="00FC379C" w:rsidP="00FC379C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C379C" w:rsidRPr="00C96966" w:rsidTr="00C96966">
        <w:trPr>
          <w:trHeight w:val="89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96966"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Are there ethical issues in this manuscript? </w:t>
            </w:r>
          </w:p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96966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(If yes, </w:t>
            </w:r>
            <w:proofErr w:type="gramStart"/>
            <w:r w:rsidRPr="00C96966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Kindly</w:t>
            </w:r>
            <w:proofErr w:type="gramEnd"/>
            <w:r w:rsidRPr="00C96966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please write down the ethical issues here in details)</w:t>
            </w:r>
          </w:p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C379C" w:rsidRPr="00C96966" w:rsidRDefault="00FC379C" w:rsidP="00FC37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2"/>
    </w:tbl>
    <w:p w:rsidR="00FC379C" w:rsidRPr="00C96966" w:rsidRDefault="00FC379C" w:rsidP="00FC3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FC379C" w:rsidRPr="00C96966" w:rsidRDefault="00FC379C" w:rsidP="00FC3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FC379C" w:rsidRPr="00C96966" w:rsidRDefault="00FC379C" w:rsidP="00FC3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Cs/>
          <w:color w:val="auto"/>
          <w:sz w:val="20"/>
          <w:szCs w:val="20"/>
          <w:u w:val="single"/>
          <w:bdr w:val="none" w:sz="0" w:space="0" w:color="auto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bookmarkEnd w:id="1"/>
    <w:p w:rsidR="00EB3671" w:rsidRDefault="00EB3671" w:rsidP="00EB36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EB3671" w:rsidRPr="00DF6A04" w:rsidRDefault="00EB3671" w:rsidP="00EB367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6A04">
        <w:rPr>
          <w:rFonts w:ascii="Arial" w:hAnsi="Arial" w:cs="Arial"/>
          <w:b/>
          <w:u w:val="single"/>
        </w:rPr>
        <w:t>Reviewer details:</w:t>
      </w:r>
    </w:p>
    <w:p w:rsidR="00EB3671" w:rsidRDefault="00EB3671" w:rsidP="00EB3671">
      <w:pPr>
        <w:rPr>
          <w:rFonts w:ascii="Arial" w:hAnsi="Arial" w:cs="Arial"/>
          <w:sz w:val="20"/>
          <w:szCs w:val="20"/>
        </w:rPr>
      </w:pPr>
    </w:p>
    <w:p w:rsidR="00EB3671" w:rsidRPr="00510119" w:rsidRDefault="00EB3671" w:rsidP="00EB3671">
      <w:pPr>
        <w:rPr>
          <w:b/>
        </w:rPr>
      </w:pPr>
      <w:r w:rsidRPr="00510119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510119">
        <w:rPr>
          <w:rFonts w:ascii="Arial" w:hAnsi="Arial" w:cs="Arial"/>
          <w:b/>
          <w:sz w:val="20"/>
          <w:szCs w:val="20"/>
        </w:rPr>
        <w:t>Krishnakar</w:t>
      </w:r>
      <w:proofErr w:type="spellEnd"/>
      <w:r w:rsidRPr="00510119">
        <w:rPr>
          <w:rFonts w:ascii="Arial" w:hAnsi="Arial" w:cs="Arial"/>
          <w:b/>
          <w:sz w:val="20"/>
          <w:szCs w:val="20"/>
        </w:rPr>
        <w:t xml:space="preserve"> Reddy </w:t>
      </w:r>
      <w:proofErr w:type="spellStart"/>
      <w:proofErr w:type="gramStart"/>
      <w:r w:rsidRPr="00510119">
        <w:rPr>
          <w:rFonts w:ascii="Arial" w:hAnsi="Arial" w:cs="Arial"/>
          <w:b/>
          <w:sz w:val="20"/>
          <w:szCs w:val="20"/>
        </w:rPr>
        <w:t>Alla</w:t>
      </w:r>
      <w:proofErr w:type="spellEnd"/>
      <w:r w:rsidRPr="00510119">
        <w:rPr>
          <w:rFonts w:ascii="Arial" w:hAnsi="Arial" w:cs="Arial"/>
          <w:b/>
          <w:sz w:val="20"/>
          <w:szCs w:val="20"/>
        </w:rPr>
        <w:t xml:space="preserve"> ,</w:t>
      </w:r>
      <w:proofErr w:type="gramEnd"/>
      <w:r w:rsidRPr="00510119">
        <w:rPr>
          <w:rFonts w:ascii="Arial" w:hAnsi="Arial" w:cs="Arial"/>
          <w:b/>
          <w:sz w:val="20"/>
          <w:szCs w:val="20"/>
        </w:rPr>
        <w:t xml:space="preserve"> KNRUHS, India</w:t>
      </w:r>
    </w:p>
    <w:p w:rsidR="00FC379C" w:rsidRPr="00C96966" w:rsidRDefault="00FC379C" w:rsidP="00FC3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:rsidR="004E671D" w:rsidRPr="00C96966" w:rsidRDefault="004E671D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bookmarkStart w:id="3" w:name="_GoBack"/>
      <w:bookmarkEnd w:id="3"/>
    </w:p>
    <w:sectPr w:rsidR="004E671D" w:rsidRPr="00C96966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BE3" w:rsidRDefault="00BC0BE3">
      <w:r>
        <w:separator/>
      </w:r>
    </w:p>
  </w:endnote>
  <w:endnote w:type="continuationSeparator" w:id="0">
    <w:p w:rsidR="00BC0BE3" w:rsidRDefault="00B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71D" w:rsidRDefault="00610FCD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BE3" w:rsidRDefault="00BC0BE3">
      <w:r>
        <w:separator/>
      </w:r>
    </w:p>
  </w:footnote>
  <w:footnote w:type="continuationSeparator" w:id="0">
    <w:p w:rsidR="00BC0BE3" w:rsidRDefault="00BC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71D" w:rsidRDefault="004E671D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4E671D" w:rsidRDefault="00610FCD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1D"/>
    <w:rsid w:val="00037744"/>
    <w:rsid w:val="00375102"/>
    <w:rsid w:val="004E671D"/>
    <w:rsid w:val="00510119"/>
    <w:rsid w:val="00610FCD"/>
    <w:rsid w:val="00BC0BE3"/>
    <w:rsid w:val="00C96966"/>
    <w:rsid w:val="00EB3671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AA0F"/>
  <w15:docId w15:val="{3E8D4246-FFED-4C86-88C0-656375F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filiation">
    <w:name w:val="Affiliation"/>
    <w:basedOn w:val="Normal"/>
    <w:rsid w:val="00EB36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9</cp:revision>
  <dcterms:created xsi:type="dcterms:W3CDTF">2025-11-05T06:26:00Z</dcterms:created>
  <dcterms:modified xsi:type="dcterms:W3CDTF">2025-11-10T06:17:00Z</dcterms:modified>
</cp:coreProperties>
</file>