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5D" w:rsidRDefault="00A07B5D">
      <w:pPr>
        <w:spacing w:before="7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A07B5D">
        <w:trPr>
          <w:trHeight w:val="287"/>
        </w:trPr>
        <w:tc>
          <w:tcPr>
            <w:tcW w:w="5166" w:type="dxa"/>
          </w:tcPr>
          <w:p w:rsidR="00A07B5D" w:rsidRDefault="00890C7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A07B5D" w:rsidRDefault="00F6361A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7">
              <w:r w:rsidR="00890C7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890C79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90C7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890C79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90C7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890C79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90C7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890C79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890C7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Principles</w:t>
              </w:r>
              <w:r w:rsidR="00890C79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90C7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890C79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90C7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Clinical</w:t>
              </w:r>
              <w:r w:rsidR="00890C79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890C79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Practice</w:t>
              </w:r>
            </w:hyperlink>
          </w:p>
        </w:tc>
      </w:tr>
      <w:tr w:rsidR="00A07B5D">
        <w:trPr>
          <w:trHeight w:val="292"/>
        </w:trPr>
        <w:tc>
          <w:tcPr>
            <w:tcW w:w="5166" w:type="dxa"/>
          </w:tcPr>
          <w:p w:rsidR="00A07B5D" w:rsidRDefault="00890C79">
            <w:pPr>
              <w:pStyle w:val="TableParagraph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A07B5D" w:rsidRDefault="00890C79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Ms_AJMPCP_147046</w:t>
            </w:r>
          </w:p>
        </w:tc>
      </w:tr>
      <w:tr w:rsidR="00A07B5D">
        <w:trPr>
          <w:trHeight w:val="647"/>
        </w:trPr>
        <w:tc>
          <w:tcPr>
            <w:tcW w:w="5166" w:type="dxa"/>
          </w:tcPr>
          <w:p w:rsidR="00A07B5D" w:rsidRDefault="00890C7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A07B5D" w:rsidRDefault="00890C79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Immunohistochemistry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A07B5D">
        <w:trPr>
          <w:trHeight w:val="417"/>
        </w:trPr>
        <w:tc>
          <w:tcPr>
            <w:tcW w:w="5166" w:type="dxa"/>
          </w:tcPr>
          <w:p w:rsidR="00A07B5D" w:rsidRDefault="00890C7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 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A07B5D" w:rsidRDefault="00890C79">
            <w:pPr>
              <w:pStyle w:val="TableParagraph"/>
              <w:spacing w:line="397" w:lineRule="exact"/>
              <w:ind w:left="109"/>
              <w:rPr>
                <w:rFonts w:ascii="Malgun Gothic Semilight"/>
                <w:sz w:val="24"/>
              </w:rPr>
            </w:pPr>
            <w:r>
              <w:rPr>
                <w:rFonts w:ascii="Malgun Gothic Semilight"/>
                <w:sz w:val="24"/>
              </w:rPr>
              <w:t>Review</w:t>
            </w:r>
            <w:r>
              <w:rPr>
                <w:rFonts w:ascii="Malgun Gothic Semilight"/>
                <w:spacing w:val="-6"/>
                <w:sz w:val="24"/>
              </w:rPr>
              <w:t xml:space="preserve"> </w:t>
            </w:r>
            <w:r>
              <w:rPr>
                <w:rFonts w:ascii="Malgun Gothic Semilight"/>
                <w:spacing w:val="-2"/>
                <w:sz w:val="24"/>
              </w:rPr>
              <w:t>Article</w:t>
            </w:r>
          </w:p>
        </w:tc>
      </w:tr>
    </w:tbl>
    <w:p w:rsidR="00A07B5D" w:rsidRDefault="00A07B5D">
      <w:pPr>
        <w:spacing w:before="5"/>
        <w:rPr>
          <w:sz w:val="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A07B5D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A07B5D" w:rsidRDefault="00890C79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07B5D">
        <w:trPr>
          <w:trHeight w:val="969"/>
        </w:trPr>
        <w:tc>
          <w:tcPr>
            <w:tcW w:w="535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07B5D" w:rsidRDefault="00890C79">
            <w:pPr>
              <w:pStyle w:val="TableParagraph"/>
              <w:ind w:left="110" w:right="13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A07B5D" w:rsidRDefault="00890C79">
            <w:pPr>
              <w:pStyle w:val="TableParagraph"/>
              <w:spacing w:line="254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07B5D">
        <w:trPr>
          <w:trHeight w:val="1262"/>
        </w:trPr>
        <w:tc>
          <w:tcPr>
            <w:tcW w:w="5353" w:type="dxa"/>
          </w:tcPr>
          <w:p w:rsidR="00A07B5D" w:rsidRDefault="00890C79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This manuscript is a vital, updated guide to immunohistochemistry (IHC), synthesizing its principles, methodologies, and wide-ranging applications. It incorporates recent advancements (2015–2025), including multiplex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IHC, 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pathology,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AI-driven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analysis, underscoring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IHC's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evolving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medicine.</w:t>
            </w:r>
          </w:p>
        </w:tc>
        <w:tc>
          <w:tcPr>
            <w:tcW w:w="644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</w:tr>
      <w:tr w:rsidR="00A07B5D">
        <w:trPr>
          <w:trHeight w:val="1262"/>
        </w:trPr>
        <w:tc>
          <w:tcPr>
            <w:tcW w:w="5353" w:type="dxa"/>
          </w:tcPr>
          <w:p w:rsidR="00A07B5D" w:rsidRDefault="00890C79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07B5D" w:rsidRDefault="00890C79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Yes,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“Methods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Immunohistochemistry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Applications: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Review”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 conveys both the methodological focus and the review nature of the article.</w:t>
            </w:r>
          </w:p>
        </w:tc>
        <w:tc>
          <w:tcPr>
            <w:tcW w:w="644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</w:tr>
      <w:tr w:rsidR="00A07B5D">
        <w:trPr>
          <w:trHeight w:val="1261"/>
        </w:trPr>
        <w:tc>
          <w:tcPr>
            <w:tcW w:w="5353" w:type="dxa"/>
          </w:tcPr>
          <w:p w:rsidR="00A07B5D" w:rsidRDefault="00890C79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The abstract is strong, clearly outlining IHC's importance, methods, and relevance. It effectively covers the background, objectives, and findings. To give it a stronger closing impact, add a concluding sentence that underscores IHC's role in precision diagnostics and digital pathology.</w:t>
            </w:r>
          </w:p>
        </w:tc>
        <w:tc>
          <w:tcPr>
            <w:tcW w:w="644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</w:tr>
      <w:tr w:rsidR="00A07B5D">
        <w:trPr>
          <w:trHeight w:val="921"/>
        </w:trPr>
        <w:tc>
          <w:tcPr>
            <w:tcW w:w="5353" w:type="dxa"/>
          </w:tcPr>
          <w:p w:rsidR="00A07B5D" w:rsidRDefault="00890C79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well-structured.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IHC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principles, methodology,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robustly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(2015–2025).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reflects</w:t>
            </w:r>
          </w:p>
          <w:p w:rsidR="00A07B5D" w:rsidRDefault="00890C79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sound understanding by integrating both classical and modern concepts, including AI and digital pathology, and meets all accepted scientific standards.</w:t>
            </w:r>
          </w:p>
        </w:tc>
        <w:tc>
          <w:tcPr>
            <w:tcW w:w="644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</w:tr>
      <w:tr w:rsidR="00A07B5D">
        <w:trPr>
          <w:trHeight w:val="2400"/>
        </w:trPr>
        <w:tc>
          <w:tcPr>
            <w:tcW w:w="5353" w:type="dxa"/>
          </w:tcPr>
          <w:p w:rsidR="00A07B5D" w:rsidRDefault="00890C79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The references are strong, relevant, and up-to-date (2019–2025), reflecting the latest advancements in IHC, 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methodology, diagnostics,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AI/multiplex integration.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bolster the section on digital pathology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automation, we recommend incorporating a few more recent systematic reviews.</w:t>
            </w:r>
          </w:p>
          <w:p w:rsidR="00A07B5D" w:rsidRDefault="00A07B5D">
            <w:pPr>
              <w:pStyle w:val="TableParagraph"/>
              <w:spacing w:before="45"/>
              <w:rPr>
                <w:sz w:val="20"/>
              </w:rPr>
            </w:pPr>
          </w:p>
          <w:p w:rsidR="00A07B5D" w:rsidRDefault="00890C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Mao X, et al. </w:t>
            </w:r>
            <w:r>
              <w:rPr>
                <w:i/>
                <w:sz w:val="20"/>
              </w:rPr>
              <w:t xml:space="preserve">Digital pathology and artificial intelligence in immunohistochemistry: Current advances and future perspectives. </w:t>
            </w:r>
            <w:r>
              <w:rPr>
                <w:sz w:val="20"/>
              </w:rPr>
              <w:t xml:space="preserve">Front Oncol. </w:t>
            </w:r>
            <w:proofErr w:type="gramStart"/>
            <w:r>
              <w:rPr>
                <w:sz w:val="20"/>
              </w:rPr>
              <w:t>2024;14:1423152</w:t>
            </w:r>
            <w:proofErr w:type="gramEnd"/>
            <w:r>
              <w:rPr>
                <w:sz w:val="20"/>
              </w:rPr>
              <w:t>.</w:t>
            </w:r>
          </w:p>
          <w:p w:rsidR="00A07B5D" w:rsidRDefault="00890C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Huang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Multiplex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immunohistochemistry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machine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learning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biomarker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discovery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 cancer research. </w:t>
            </w:r>
            <w:r>
              <w:rPr>
                <w:sz w:val="20"/>
              </w:rPr>
              <w:t xml:space="preserve">Cancer Lett. </w:t>
            </w:r>
            <w:proofErr w:type="gramStart"/>
            <w:r>
              <w:rPr>
                <w:sz w:val="20"/>
              </w:rPr>
              <w:t>2023;564:216</w:t>
            </w:r>
            <w:proofErr w:type="gramEnd"/>
            <w:r>
              <w:rPr>
                <w:sz w:val="20"/>
              </w:rPr>
              <w:t>-228.</w:t>
            </w:r>
          </w:p>
        </w:tc>
        <w:tc>
          <w:tcPr>
            <w:tcW w:w="644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</w:tr>
      <w:tr w:rsidR="00A07B5D">
        <w:trPr>
          <w:trHeight w:val="691"/>
        </w:trPr>
        <w:tc>
          <w:tcPr>
            <w:tcW w:w="5353" w:type="dxa"/>
          </w:tcPr>
          <w:p w:rsidR="00A07B5D" w:rsidRDefault="00890C79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The language and English quality are suitable for scholarly communication. The manuscript uses a clear, formal, and academic tone with appropriate scientific terminology.</w:t>
            </w:r>
          </w:p>
        </w:tc>
        <w:tc>
          <w:tcPr>
            <w:tcW w:w="644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</w:tr>
      <w:tr w:rsidR="00A07B5D">
        <w:trPr>
          <w:trHeight w:val="1175"/>
        </w:trPr>
        <w:tc>
          <w:tcPr>
            <w:tcW w:w="5353" w:type="dxa"/>
          </w:tcPr>
          <w:p w:rsidR="00A07B5D" w:rsidRDefault="00890C7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A07B5D" w:rsidRDefault="00890C79">
            <w:pPr>
              <w:pStyle w:val="TableParagraph"/>
              <w:spacing w:line="237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A well-organized and informative review, this manuscript provides a comprehensive overview of IHC, from its history and principles to recent advancements. It excels at integrating modern innovations (multiplex staining, digital pathology,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system-based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applications. With only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refinements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needed for conciseness, it is a significant and valuable contribution to the literature.</w:t>
            </w:r>
          </w:p>
        </w:tc>
        <w:tc>
          <w:tcPr>
            <w:tcW w:w="6443" w:type="dxa"/>
          </w:tcPr>
          <w:p w:rsidR="00A07B5D" w:rsidRDefault="00A07B5D">
            <w:pPr>
              <w:pStyle w:val="TableParagraph"/>
              <w:rPr>
                <w:sz w:val="20"/>
              </w:rPr>
            </w:pPr>
          </w:p>
        </w:tc>
      </w:tr>
    </w:tbl>
    <w:p w:rsidR="00A07B5D" w:rsidRDefault="00A07B5D">
      <w:pPr>
        <w:pStyle w:val="TableParagraph"/>
        <w:rPr>
          <w:sz w:val="20"/>
        </w:rPr>
        <w:sectPr w:rsidR="00A07B5D">
          <w:headerReference w:type="default" r:id="rId8"/>
          <w:footerReference w:type="default" r:id="rId9"/>
          <w:pgSz w:w="23820" w:h="16840" w:orient="landscape"/>
          <w:pgMar w:top="2000" w:right="0" w:bottom="880" w:left="1275" w:header="1281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8A7F5D" w:rsidTr="008A7F5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7F5D" w:rsidTr="008A7F5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F5D" w:rsidRDefault="008A7F5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5D" w:rsidRDefault="008A7F5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7F5D" w:rsidRDefault="008A7F5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7F5D" w:rsidTr="008A7F5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7F5D" w:rsidRDefault="008A7F5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A7F5D" w:rsidRDefault="008A7F5D" w:rsidP="008A7F5D">
      <w:pPr>
        <w:rPr>
          <w:sz w:val="24"/>
          <w:szCs w:val="24"/>
        </w:rPr>
      </w:pPr>
    </w:p>
    <w:p w:rsidR="008A7F5D" w:rsidRDefault="008A7F5D" w:rsidP="008A7F5D"/>
    <w:p w:rsidR="005E4F46" w:rsidRPr="005F4EDD" w:rsidRDefault="005E4F46" w:rsidP="005E4F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E4F46" w:rsidRDefault="005E4F46" w:rsidP="005E4F4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E4F46" w:rsidRDefault="005E4F46" w:rsidP="005E4F46">
      <w:proofErr w:type="spellStart"/>
      <w:r>
        <w:rPr>
          <w:rFonts w:ascii="Calibri" w:hAnsi="Calibri" w:cs="Calibri"/>
        </w:rPr>
        <w:t>Mimansha</w:t>
      </w:r>
      <w:proofErr w:type="spellEnd"/>
      <w:r>
        <w:rPr>
          <w:rFonts w:ascii="Calibri" w:hAnsi="Calibri" w:cs="Calibri"/>
        </w:rPr>
        <w:t xml:space="preserve"> Patel, </w:t>
      </w:r>
      <w:proofErr w:type="spellStart"/>
      <w:r>
        <w:rPr>
          <w:rFonts w:ascii="Calibri" w:hAnsi="Calibri" w:cs="Calibri"/>
        </w:rPr>
        <w:t>Ayush</w:t>
      </w:r>
      <w:proofErr w:type="spellEnd"/>
      <w:r>
        <w:rPr>
          <w:rFonts w:ascii="Calibri" w:hAnsi="Calibri" w:cs="Calibri"/>
        </w:rPr>
        <w:t xml:space="preserve"> University of Chhattisgarh, India</w:t>
      </w:r>
      <w:r>
        <w:rPr>
          <w:rFonts w:ascii="Calibri" w:hAnsi="Calibri" w:cs="Calibri"/>
        </w:rPr>
        <w:br/>
      </w:r>
    </w:p>
    <w:p w:rsidR="008A7F5D" w:rsidRDefault="008A7F5D" w:rsidP="008A7F5D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8A7F5D" w:rsidRDefault="008A7F5D" w:rsidP="008A7F5D"/>
    <w:p w:rsidR="00890C79" w:rsidRDefault="00890C79" w:rsidP="008A7F5D">
      <w:pPr>
        <w:spacing w:before="5"/>
      </w:pPr>
    </w:p>
    <w:sectPr w:rsidR="00890C79">
      <w:pgSz w:w="23820" w:h="16840" w:orient="landscape"/>
      <w:pgMar w:top="2000" w:right="0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61A" w:rsidRDefault="00F6361A">
      <w:r>
        <w:separator/>
      </w:r>
    </w:p>
  </w:endnote>
  <w:endnote w:type="continuationSeparator" w:id="0">
    <w:p w:rsidR="00F6361A" w:rsidRDefault="00F6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B5D" w:rsidRDefault="00890C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76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B5D" w:rsidRDefault="00890C7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5pt;height:10.8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" filled="f" stroked="f">
              <v:textbox inset="0,0,0,0">
                <w:txbxContent>
                  <w:p w:rsidR="00A07B5D" w:rsidRDefault="00890C7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B5D" w:rsidRDefault="00890C7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A07B5D" w:rsidRDefault="00890C7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B5D" w:rsidRDefault="00890C7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A07B5D" w:rsidRDefault="00890C7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B5D" w:rsidRDefault="00890C7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A07B5D" w:rsidRDefault="00890C7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61A" w:rsidRDefault="00F6361A">
      <w:r>
        <w:separator/>
      </w:r>
    </w:p>
  </w:footnote>
  <w:footnote w:type="continuationSeparator" w:id="0">
    <w:p w:rsidR="00F6361A" w:rsidRDefault="00F6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B5D" w:rsidRDefault="00890C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B5D" w:rsidRDefault="00890C7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A07B5D" w:rsidRDefault="00890C7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7761D"/>
    <w:multiLevelType w:val="hybridMultilevel"/>
    <w:tmpl w:val="2ABE210A"/>
    <w:lvl w:ilvl="0" w:tplc="E972584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80B908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F886BF8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C562CF8E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FAEAA4F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6AC5B66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B0F0718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31669208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E1948FFA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B5D"/>
    <w:rsid w:val="005B12D5"/>
    <w:rsid w:val="005E4F46"/>
    <w:rsid w:val="00890C79"/>
    <w:rsid w:val="008A7F5D"/>
    <w:rsid w:val="008C2190"/>
    <w:rsid w:val="00A07B5D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697F3-B9E8-41A8-A32C-049E50B8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B12D5"/>
    <w:rPr>
      <w:color w:val="0000FF"/>
      <w:u w:val="single"/>
    </w:rPr>
  </w:style>
  <w:style w:type="paragraph" w:customStyle="1" w:styleId="Affiliation">
    <w:name w:val="Affiliation"/>
    <w:basedOn w:val="Normal"/>
    <w:rsid w:val="005E4F4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index.php/AJMP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2025-10-23T06:56:00Z</dcterms:created>
  <dcterms:modified xsi:type="dcterms:W3CDTF">2025-10-29T06:35:00Z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www.ilovepdf.com</vt:lpwstr>
  </property>
</Properties>
</file>