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4C47" w14:textId="77777777" w:rsidR="00141F28" w:rsidRDefault="00141F28">
      <w:pPr>
        <w:pStyle w:val="BodyText"/>
        <w:spacing w:before="10"/>
        <w:rPr>
          <w:b w:val="0"/>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41F28" w14:paraId="7BFAC836" w14:textId="77777777">
        <w:trPr>
          <w:trHeight w:val="290"/>
        </w:trPr>
        <w:tc>
          <w:tcPr>
            <w:tcW w:w="5168" w:type="dxa"/>
          </w:tcPr>
          <w:p w14:paraId="3D001FB4" w14:textId="77777777" w:rsidR="00141F28" w:rsidRDefault="00925F5E">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14:paraId="48CD030C" w14:textId="77777777" w:rsidR="00141F28" w:rsidRDefault="00F12DA9">
            <w:pPr>
              <w:pStyle w:val="TableParagraph"/>
              <w:spacing w:before="30"/>
              <w:ind w:left="107"/>
              <w:rPr>
                <w:rFonts w:ascii="Arial"/>
                <w:b/>
                <w:sz w:val="20"/>
              </w:rPr>
            </w:pPr>
            <w:hyperlink r:id="rId6">
              <w:r w:rsidR="00925F5E">
                <w:rPr>
                  <w:rFonts w:ascii="Arial"/>
                  <w:b/>
                  <w:color w:val="0000FF"/>
                  <w:sz w:val="20"/>
                  <w:u w:val="single" w:color="0000FF"/>
                </w:rPr>
                <w:t>Asian</w:t>
              </w:r>
              <w:r w:rsidR="00925F5E">
                <w:rPr>
                  <w:rFonts w:ascii="Arial"/>
                  <w:b/>
                  <w:color w:val="0000FF"/>
                  <w:spacing w:val="-6"/>
                  <w:sz w:val="20"/>
                  <w:u w:val="single" w:color="0000FF"/>
                </w:rPr>
                <w:t xml:space="preserve"> </w:t>
              </w:r>
              <w:r w:rsidR="00925F5E">
                <w:rPr>
                  <w:rFonts w:ascii="Arial"/>
                  <w:b/>
                  <w:color w:val="0000FF"/>
                  <w:sz w:val="20"/>
                  <w:u w:val="single" w:color="0000FF"/>
                </w:rPr>
                <w:t>Journal</w:t>
              </w:r>
              <w:r w:rsidR="00925F5E">
                <w:rPr>
                  <w:rFonts w:ascii="Arial"/>
                  <w:b/>
                  <w:color w:val="0000FF"/>
                  <w:spacing w:val="-7"/>
                  <w:sz w:val="20"/>
                  <w:u w:val="single" w:color="0000FF"/>
                </w:rPr>
                <w:t xml:space="preserve"> </w:t>
              </w:r>
              <w:r w:rsidR="00925F5E">
                <w:rPr>
                  <w:rFonts w:ascii="Arial"/>
                  <w:b/>
                  <w:color w:val="0000FF"/>
                  <w:sz w:val="20"/>
                  <w:u w:val="single" w:color="0000FF"/>
                </w:rPr>
                <w:t>of</w:t>
              </w:r>
              <w:r w:rsidR="00925F5E">
                <w:rPr>
                  <w:rFonts w:ascii="Arial"/>
                  <w:b/>
                  <w:color w:val="0000FF"/>
                  <w:spacing w:val="-4"/>
                  <w:sz w:val="20"/>
                  <w:u w:val="single" w:color="0000FF"/>
                </w:rPr>
                <w:t xml:space="preserve"> </w:t>
              </w:r>
              <w:r w:rsidR="00925F5E">
                <w:rPr>
                  <w:rFonts w:ascii="Arial"/>
                  <w:b/>
                  <w:color w:val="0000FF"/>
                  <w:sz w:val="20"/>
                  <w:u w:val="single" w:color="0000FF"/>
                </w:rPr>
                <w:t>Medicine</w:t>
              </w:r>
              <w:r w:rsidR="00925F5E">
                <w:rPr>
                  <w:rFonts w:ascii="Arial"/>
                  <w:b/>
                  <w:color w:val="0000FF"/>
                  <w:spacing w:val="-7"/>
                  <w:sz w:val="20"/>
                  <w:u w:val="single" w:color="0000FF"/>
                </w:rPr>
                <w:t xml:space="preserve"> </w:t>
              </w:r>
              <w:r w:rsidR="00925F5E">
                <w:rPr>
                  <w:rFonts w:ascii="Arial"/>
                  <w:b/>
                  <w:color w:val="0000FF"/>
                  <w:sz w:val="20"/>
                  <w:u w:val="single" w:color="0000FF"/>
                </w:rPr>
                <w:t>and</w:t>
              </w:r>
              <w:r w:rsidR="00925F5E">
                <w:rPr>
                  <w:rFonts w:ascii="Arial"/>
                  <w:b/>
                  <w:color w:val="0000FF"/>
                  <w:spacing w:val="-6"/>
                  <w:sz w:val="20"/>
                  <w:u w:val="single" w:color="0000FF"/>
                </w:rPr>
                <w:t xml:space="preserve"> </w:t>
              </w:r>
              <w:r w:rsidR="00925F5E">
                <w:rPr>
                  <w:rFonts w:ascii="Arial"/>
                  <w:b/>
                  <w:color w:val="0000FF"/>
                  <w:spacing w:val="-2"/>
                  <w:sz w:val="20"/>
                  <w:u w:val="single" w:color="0000FF"/>
                </w:rPr>
                <w:t>Health</w:t>
              </w:r>
            </w:hyperlink>
          </w:p>
        </w:tc>
      </w:tr>
      <w:tr w:rsidR="00141F28" w14:paraId="5FC0B346" w14:textId="77777777">
        <w:trPr>
          <w:trHeight w:val="290"/>
        </w:trPr>
        <w:tc>
          <w:tcPr>
            <w:tcW w:w="5168" w:type="dxa"/>
          </w:tcPr>
          <w:p w14:paraId="5EDFAC30" w14:textId="77777777" w:rsidR="00141F28" w:rsidRDefault="00925F5E">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14:paraId="45DD8EEB" w14:textId="77777777" w:rsidR="00141F28" w:rsidRDefault="00925F5E">
            <w:pPr>
              <w:pStyle w:val="TableParagraph"/>
              <w:spacing w:before="30"/>
              <w:ind w:left="107"/>
              <w:rPr>
                <w:rFonts w:ascii="Arial"/>
                <w:b/>
                <w:sz w:val="20"/>
              </w:rPr>
            </w:pPr>
            <w:r>
              <w:rPr>
                <w:rFonts w:ascii="Arial"/>
                <w:b/>
                <w:spacing w:val="-2"/>
                <w:sz w:val="20"/>
              </w:rPr>
              <w:t>Ms_AJMAH_146929</w:t>
            </w:r>
          </w:p>
        </w:tc>
      </w:tr>
      <w:tr w:rsidR="00141F28" w14:paraId="24132074" w14:textId="77777777">
        <w:trPr>
          <w:trHeight w:val="650"/>
        </w:trPr>
        <w:tc>
          <w:tcPr>
            <w:tcW w:w="5168" w:type="dxa"/>
          </w:tcPr>
          <w:p w14:paraId="7EAA5F77" w14:textId="77777777" w:rsidR="00141F28" w:rsidRDefault="00925F5E">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14:paraId="691D4CAB" w14:textId="77777777" w:rsidR="00141F28" w:rsidRDefault="00925F5E">
            <w:pPr>
              <w:pStyle w:val="TableParagraph"/>
              <w:spacing w:before="95"/>
              <w:ind w:left="107"/>
              <w:rPr>
                <w:rFonts w:ascii="Arial"/>
                <w:b/>
                <w:sz w:val="20"/>
              </w:rPr>
            </w:pPr>
            <w:r>
              <w:rPr>
                <w:rFonts w:ascii="Arial"/>
                <w:b/>
                <w:sz w:val="20"/>
              </w:rPr>
              <w:t>Association</w:t>
            </w:r>
            <w:r>
              <w:rPr>
                <w:rFonts w:ascii="Arial"/>
                <w:b/>
                <w:spacing w:val="-8"/>
                <w:sz w:val="20"/>
              </w:rPr>
              <w:t xml:space="preserve"> </w:t>
            </w:r>
            <w:r>
              <w:rPr>
                <w:rFonts w:ascii="Arial"/>
                <w:b/>
                <w:sz w:val="20"/>
              </w:rPr>
              <w:t>Between</w:t>
            </w:r>
            <w:r>
              <w:rPr>
                <w:rFonts w:ascii="Arial"/>
                <w:b/>
                <w:spacing w:val="-6"/>
                <w:sz w:val="20"/>
              </w:rPr>
              <w:t xml:space="preserve"> </w:t>
            </w:r>
            <w:r>
              <w:rPr>
                <w:rFonts w:ascii="Arial"/>
                <w:b/>
                <w:sz w:val="20"/>
              </w:rPr>
              <w:t>Uterine</w:t>
            </w:r>
            <w:r>
              <w:rPr>
                <w:rFonts w:ascii="Arial"/>
                <w:b/>
                <w:spacing w:val="-9"/>
                <w:sz w:val="20"/>
              </w:rPr>
              <w:t xml:space="preserve"> </w:t>
            </w:r>
            <w:r>
              <w:rPr>
                <w:rFonts w:ascii="Arial"/>
                <w:b/>
                <w:sz w:val="20"/>
              </w:rPr>
              <w:t>Fibroid</w:t>
            </w:r>
            <w:r>
              <w:rPr>
                <w:rFonts w:ascii="Arial"/>
                <w:b/>
                <w:spacing w:val="-5"/>
                <w:sz w:val="20"/>
              </w:rPr>
              <w:t xml:space="preserve"> </w:t>
            </w:r>
            <w:r>
              <w:rPr>
                <w:rFonts w:ascii="Arial"/>
                <w:b/>
                <w:sz w:val="20"/>
              </w:rPr>
              <w:t>and</w:t>
            </w:r>
            <w:r>
              <w:rPr>
                <w:rFonts w:ascii="Arial"/>
                <w:b/>
                <w:spacing w:val="-7"/>
                <w:sz w:val="20"/>
              </w:rPr>
              <w:t xml:space="preserve"> </w:t>
            </w:r>
            <w:r>
              <w:rPr>
                <w:rFonts w:ascii="Arial"/>
                <w:b/>
                <w:sz w:val="20"/>
              </w:rPr>
              <w:t>Metabolic</w:t>
            </w:r>
            <w:r>
              <w:rPr>
                <w:rFonts w:ascii="Arial"/>
                <w:b/>
                <w:spacing w:val="-9"/>
                <w:sz w:val="20"/>
              </w:rPr>
              <w:t xml:space="preserve"> </w:t>
            </w:r>
            <w:r>
              <w:rPr>
                <w:rFonts w:ascii="Arial"/>
                <w:b/>
                <w:sz w:val="20"/>
              </w:rPr>
              <w:t>Syndrome</w:t>
            </w:r>
            <w:r>
              <w:rPr>
                <w:rFonts w:ascii="Arial"/>
                <w:b/>
                <w:spacing w:val="-8"/>
                <w:sz w:val="20"/>
              </w:rPr>
              <w:t xml:space="preserve"> </w:t>
            </w:r>
            <w:r>
              <w:rPr>
                <w:rFonts w:ascii="Arial"/>
                <w:b/>
                <w:sz w:val="20"/>
              </w:rPr>
              <w:t>in</w:t>
            </w:r>
            <w:r>
              <w:rPr>
                <w:rFonts w:ascii="Arial"/>
                <w:b/>
                <w:spacing w:val="-6"/>
                <w:sz w:val="20"/>
              </w:rPr>
              <w:t xml:space="preserve"> </w:t>
            </w:r>
            <w:r>
              <w:rPr>
                <w:rFonts w:ascii="Arial"/>
                <w:b/>
                <w:sz w:val="20"/>
              </w:rPr>
              <w:t>Premenopausal</w:t>
            </w:r>
            <w:r>
              <w:rPr>
                <w:rFonts w:ascii="Arial"/>
                <w:b/>
                <w:spacing w:val="-7"/>
                <w:sz w:val="20"/>
              </w:rPr>
              <w:t xml:space="preserve"> </w:t>
            </w:r>
            <w:r>
              <w:rPr>
                <w:rFonts w:ascii="Arial"/>
                <w:b/>
                <w:spacing w:val="-2"/>
                <w:sz w:val="20"/>
              </w:rPr>
              <w:t>Women</w:t>
            </w:r>
          </w:p>
        </w:tc>
      </w:tr>
      <w:tr w:rsidR="00141F28" w14:paraId="6332B5CA" w14:textId="77777777">
        <w:trPr>
          <w:trHeight w:val="333"/>
        </w:trPr>
        <w:tc>
          <w:tcPr>
            <w:tcW w:w="5168" w:type="dxa"/>
          </w:tcPr>
          <w:p w14:paraId="0CD0BDF0" w14:textId="77777777" w:rsidR="00141F28" w:rsidRDefault="00925F5E">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14:paraId="3F1351B7" w14:textId="77777777" w:rsidR="00141F28" w:rsidRDefault="00925F5E">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14:paraId="2B74FE32" w14:textId="77777777" w:rsidR="00141F28" w:rsidRDefault="00141F28">
      <w:pPr>
        <w:pStyle w:val="BodyText"/>
        <w:rPr>
          <w:b w:val="0"/>
        </w:rPr>
      </w:pPr>
    </w:p>
    <w:p w14:paraId="674B2732" w14:textId="77777777" w:rsidR="00141F28" w:rsidRDefault="00925F5E">
      <w:pPr>
        <w:pStyle w:val="BodyText"/>
        <w:spacing w:before="80"/>
        <w:ind w:left="165"/>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14:paraId="492B88C6" w14:textId="77777777" w:rsidR="00141F28" w:rsidRDefault="00141F28">
      <w:pPr>
        <w:pStyle w:val="BodyText"/>
        <w:spacing w:before="1"/>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41F28" w14:paraId="214918BB" w14:textId="77777777">
        <w:trPr>
          <w:trHeight w:val="964"/>
        </w:trPr>
        <w:tc>
          <w:tcPr>
            <w:tcW w:w="5352" w:type="dxa"/>
          </w:tcPr>
          <w:p w14:paraId="262AE514" w14:textId="77777777" w:rsidR="00141F28" w:rsidRDefault="00141F28">
            <w:pPr>
              <w:pStyle w:val="TableParagraph"/>
              <w:ind w:left="0"/>
              <w:rPr>
                <w:sz w:val="18"/>
              </w:rPr>
            </w:pPr>
          </w:p>
        </w:tc>
        <w:tc>
          <w:tcPr>
            <w:tcW w:w="9356" w:type="dxa"/>
          </w:tcPr>
          <w:p w14:paraId="56A2FF3D" w14:textId="77777777" w:rsidR="00141F28" w:rsidRDefault="00925F5E">
            <w:pPr>
              <w:pStyle w:val="TableParagraph"/>
              <w:rPr>
                <w:b/>
                <w:sz w:val="20"/>
              </w:rPr>
            </w:pPr>
            <w:r>
              <w:rPr>
                <w:b/>
                <w:sz w:val="20"/>
              </w:rPr>
              <w:t>Reviewer’s</w:t>
            </w:r>
            <w:r>
              <w:rPr>
                <w:b/>
                <w:spacing w:val="-9"/>
                <w:sz w:val="20"/>
              </w:rPr>
              <w:t xml:space="preserve"> </w:t>
            </w:r>
            <w:r>
              <w:rPr>
                <w:b/>
                <w:spacing w:val="-2"/>
                <w:sz w:val="20"/>
              </w:rPr>
              <w:t>comment</w:t>
            </w:r>
          </w:p>
          <w:p w14:paraId="4626B23C" w14:textId="77777777" w:rsidR="00141F28" w:rsidRDefault="00925F5E">
            <w:pPr>
              <w:pStyle w:val="TableParagraph"/>
              <w:ind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14:paraId="559070ED" w14:textId="77777777" w:rsidR="00141F28" w:rsidRDefault="00925F5E">
            <w:pPr>
              <w:pStyle w:val="TableParagraph"/>
              <w:spacing w:line="252"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141F28" w14:paraId="76DFBEB7" w14:textId="77777777">
        <w:trPr>
          <w:trHeight w:val="1840"/>
        </w:trPr>
        <w:tc>
          <w:tcPr>
            <w:tcW w:w="5352" w:type="dxa"/>
          </w:tcPr>
          <w:p w14:paraId="0C466F3D" w14:textId="77777777" w:rsidR="00141F28" w:rsidRDefault="00925F5E">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14:paraId="05263E92" w14:textId="77777777" w:rsidR="00141F28" w:rsidRDefault="00925F5E">
            <w:pPr>
              <w:pStyle w:val="TableParagraph"/>
              <w:ind w:right="131"/>
              <w:rPr>
                <w:b/>
                <w:sz w:val="20"/>
              </w:rPr>
            </w:pPr>
            <w:r>
              <w:rPr>
                <w:b/>
                <w:sz w:val="20"/>
              </w:rPr>
              <w:t>The manuscript reveals a significant association between uterine fibroids and metabolic syndrome in premenopausal women, particularly within the South Asian population—a relationship that remains understudied in this demographic. Notably, the presence of metabolic syndrome confers a nine-fold increased likelihood of developing uterine fibroids. This finding underscores a critical link between gynecological</w:t>
            </w:r>
            <w:r>
              <w:rPr>
                <w:b/>
                <w:spacing w:val="-5"/>
                <w:sz w:val="20"/>
              </w:rPr>
              <w:t xml:space="preserve"> </w:t>
            </w:r>
            <w:r>
              <w:rPr>
                <w:b/>
                <w:sz w:val="20"/>
              </w:rPr>
              <w:t>and</w:t>
            </w:r>
            <w:r>
              <w:rPr>
                <w:b/>
                <w:spacing w:val="-3"/>
                <w:sz w:val="20"/>
              </w:rPr>
              <w:t xml:space="preserve"> </w:t>
            </w:r>
            <w:r>
              <w:rPr>
                <w:b/>
                <w:sz w:val="20"/>
              </w:rPr>
              <w:t>metabolic</w:t>
            </w:r>
            <w:r>
              <w:rPr>
                <w:b/>
                <w:spacing w:val="-4"/>
                <w:sz w:val="20"/>
              </w:rPr>
              <w:t xml:space="preserve"> </w:t>
            </w:r>
            <w:r>
              <w:rPr>
                <w:b/>
                <w:sz w:val="20"/>
              </w:rPr>
              <w:t>pathophysiological</w:t>
            </w:r>
            <w:r>
              <w:rPr>
                <w:b/>
                <w:spacing w:val="-3"/>
                <w:sz w:val="20"/>
              </w:rPr>
              <w:t xml:space="preserve"> </w:t>
            </w:r>
            <w:r>
              <w:rPr>
                <w:b/>
                <w:sz w:val="20"/>
              </w:rPr>
              <w:t>mechanisms,</w:t>
            </w:r>
            <w:r>
              <w:rPr>
                <w:b/>
                <w:spacing w:val="-2"/>
                <w:sz w:val="20"/>
              </w:rPr>
              <w:t xml:space="preserve"> </w:t>
            </w:r>
            <w:r>
              <w:rPr>
                <w:b/>
                <w:sz w:val="20"/>
              </w:rPr>
              <w:t>prominently</w:t>
            </w:r>
            <w:r>
              <w:rPr>
                <w:b/>
                <w:spacing w:val="-1"/>
                <w:sz w:val="20"/>
              </w:rPr>
              <w:t xml:space="preserve"> </w:t>
            </w:r>
            <w:r>
              <w:rPr>
                <w:b/>
                <w:sz w:val="20"/>
              </w:rPr>
              <w:t>involving</w:t>
            </w:r>
            <w:r>
              <w:rPr>
                <w:b/>
                <w:spacing w:val="-2"/>
                <w:sz w:val="20"/>
              </w:rPr>
              <w:t xml:space="preserve"> </w:t>
            </w:r>
            <w:r>
              <w:rPr>
                <w:b/>
                <w:sz w:val="20"/>
              </w:rPr>
              <w:t>insulin</w:t>
            </w:r>
            <w:r>
              <w:rPr>
                <w:b/>
                <w:spacing w:val="-3"/>
                <w:sz w:val="20"/>
              </w:rPr>
              <w:t xml:space="preserve"> </w:t>
            </w:r>
            <w:r>
              <w:rPr>
                <w:b/>
                <w:sz w:val="20"/>
              </w:rPr>
              <w:t>resistance</w:t>
            </w:r>
            <w:r>
              <w:rPr>
                <w:b/>
                <w:spacing w:val="-2"/>
                <w:sz w:val="20"/>
              </w:rPr>
              <w:t xml:space="preserve"> </w:t>
            </w:r>
            <w:r>
              <w:rPr>
                <w:b/>
                <w:sz w:val="20"/>
              </w:rPr>
              <w:t>and dyslipidemia. Moreover, the study provides valuable insights into the interplay between reproductive health</w:t>
            </w:r>
            <w:r>
              <w:rPr>
                <w:b/>
                <w:spacing w:val="-6"/>
                <w:sz w:val="20"/>
              </w:rPr>
              <w:t xml:space="preserve"> </w:t>
            </w:r>
            <w:r>
              <w:rPr>
                <w:b/>
                <w:sz w:val="20"/>
              </w:rPr>
              <w:t>and</w:t>
            </w:r>
            <w:r>
              <w:rPr>
                <w:b/>
                <w:spacing w:val="-6"/>
                <w:sz w:val="20"/>
              </w:rPr>
              <w:t xml:space="preserve"> </w:t>
            </w:r>
            <w:r>
              <w:rPr>
                <w:b/>
                <w:sz w:val="20"/>
              </w:rPr>
              <w:t>metabolic</w:t>
            </w:r>
            <w:r>
              <w:rPr>
                <w:b/>
                <w:spacing w:val="-5"/>
                <w:sz w:val="20"/>
              </w:rPr>
              <w:t xml:space="preserve"> </w:t>
            </w:r>
            <w:r>
              <w:rPr>
                <w:b/>
                <w:sz w:val="20"/>
              </w:rPr>
              <w:t>dysfunction,</w:t>
            </w:r>
            <w:r>
              <w:rPr>
                <w:b/>
                <w:spacing w:val="-5"/>
                <w:sz w:val="20"/>
              </w:rPr>
              <w:t xml:space="preserve"> </w:t>
            </w:r>
            <w:r>
              <w:rPr>
                <w:b/>
                <w:sz w:val="20"/>
              </w:rPr>
              <w:t>potentially</w:t>
            </w:r>
            <w:r>
              <w:rPr>
                <w:b/>
                <w:spacing w:val="-5"/>
                <w:sz w:val="20"/>
              </w:rPr>
              <w:t xml:space="preserve"> </w:t>
            </w:r>
            <w:r>
              <w:rPr>
                <w:b/>
                <w:sz w:val="20"/>
              </w:rPr>
              <w:t>informing</w:t>
            </w:r>
            <w:r>
              <w:rPr>
                <w:b/>
                <w:spacing w:val="-5"/>
                <w:sz w:val="20"/>
              </w:rPr>
              <w:t xml:space="preserve"> </w:t>
            </w:r>
            <w:r>
              <w:rPr>
                <w:b/>
                <w:sz w:val="20"/>
              </w:rPr>
              <w:t>integrated</w:t>
            </w:r>
            <w:r>
              <w:rPr>
                <w:b/>
                <w:spacing w:val="-5"/>
                <w:sz w:val="20"/>
              </w:rPr>
              <w:t xml:space="preserve"> </w:t>
            </w:r>
            <w:r>
              <w:rPr>
                <w:b/>
                <w:sz w:val="20"/>
              </w:rPr>
              <w:t>preventive</w:t>
            </w:r>
            <w:r>
              <w:rPr>
                <w:b/>
                <w:spacing w:val="-5"/>
                <w:sz w:val="20"/>
              </w:rPr>
              <w:t xml:space="preserve"> </w:t>
            </w:r>
            <w:r>
              <w:rPr>
                <w:b/>
                <w:sz w:val="20"/>
              </w:rPr>
              <w:t>and</w:t>
            </w:r>
            <w:r>
              <w:rPr>
                <w:b/>
                <w:spacing w:val="-6"/>
                <w:sz w:val="20"/>
              </w:rPr>
              <w:t xml:space="preserve"> </w:t>
            </w:r>
            <w:r>
              <w:rPr>
                <w:b/>
                <w:sz w:val="20"/>
              </w:rPr>
              <w:t>therapeutic</w:t>
            </w:r>
            <w:r>
              <w:rPr>
                <w:b/>
                <w:spacing w:val="-5"/>
                <w:sz w:val="20"/>
              </w:rPr>
              <w:t xml:space="preserve"> </w:t>
            </w:r>
            <w:r>
              <w:rPr>
                <w:b/>
                <w:sz w:val="20"/>
              </w:rPr>
              <w:t>approaches</w:t>
            </w:r>
          </w:p>
          <w:p w14:paraId="273B1E7D" w14:textId="77777777" w:rsidR="00141F28" w:rsidRDefault="00925F5E">
            <w:pPr>
              <w:pStyle w:val="TableParagraph"/>
              <w:spacing w:before="1" w:line="210" w:lineRule="exact"/>
              <w:rPr>
                <w:b/>
                <w:sz w:val="20"/>
              </w:rPr>
            </w:pPr>
            <w:r>
              <w:rPr>
                <w:b/>
                <w:sz w:val="20"/>
              </w:rPr>
              <w:t>in</w:t>
            </w:r>
            <w:r>
              <w:rPr>
                <w:b/>
                <w:spacing w:val="-6"/>
                <w:sz w:val="20"/>
              </w:rPr>
              <w:t xml:space="preserve"> </w:t>
            </w:r>
            <w:r>
              <w:rPr>
                <w:b/>
                <w:sz w:val="20"/>
              </w:rPr>
              <w:t>affected</w:t>
            </w:r>
            <w:r>
              <w:rPr>
                <w:b/>
                <w:spacing w:val="-5"/>
                <w:sz w:val="20"/>
              </w:rPr>
              <w:t xml:space="preserve"> </w:t>
            </w:r>
            <w:r>
              <w:rPr>
                <w:b/>
                <w:spacing w:val="-2"/>
                <w:sz w:val="20"/>
              </w:rPr>
              <w:t>women.</w:t>
            </w:r>
          </w:p>
        </w:tc>
        <w:tc>
          <w:tcPr>
            <w:tcW w:w="6445" w:type="dxa"/>
          </w:tcPr>
          <w:p w14:paraId="220D64C6" w14:textId="77777777" w:rsidR="00141F28" w:rsidRDefault="00141F28">
            <w:pPr>
              <w:pStyle w:val="TableParagraph"/>
              <w:ind w:left="0"/>
              <w:rPr>
                <w:sz w:val="18"/>
              </w:rPr>
            </w:pPr>
          </w:p>
        </w:tc>
      </w:tr>
      <w:tr w:rsidR="00141F28" w14:paraId="443AFF93" w14:textId="77777777" w:rsidTr="00C04079">
        <w:trPr>
          <w:trHeight w:val="503"/>
        </w:trPr>
        <w:tc>
          <w:tcPr>
            <w:tcW w:w="5352" w:type="dxa"/>
          </w:tcPr>
          <w:p w14:paraId="00A47AEE" w14:textId="77777777" w:rsidR="00141F28" w:rsidRDefault="00925F5E">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410CA718" w14:textId="77777777" w:rsidR="00141F28" w:rsidRDefault="00925F5E">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14:paraId="1D732B20" w14:textId="77777777" w:rsidR="00141F28" w:rsidRDefault="00925F5E">
            <w:pPr>
              <w:pStyle w:val="TableParagraph"/>
              <w:rPr>
                <w:b/>
                <w:sz w:val="20"/>
              </w:rPr>
            </w:pPr>
            <w:r>
              <w:rPr>
                <w:b/>
                <w:sz w:val="20"/>
              </w:rPr>
              <w:t>Yes</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z w:val="20"/>
              </w:rPr>
              <w:t>title</w:t>
            </w:r>
            <w:r>
              <w:rPr>
                <w:b/>
                <w:spacing w:val="-3"/>
                <w:sz w:val="20"/>
              </w:rPr>
              <w:t xml:space="preserve"> </w:t>
            </w:r>
            <w:r>
              <w:rPr>
                <w:b/>
                <w:sz w:val="20"/>
              </w:rPr>
              <w:t>is</w:t>
            </w:r>
            <w:r>
              <w:rPr>
                <w:b/>
                <w:spacing w:val="-4"/>
                <w:sz w:val="20"/>
              </w:rPr>
              <w:t xml:space="preserve"> </w:t>
            </w:r>
            <w:r>
              <w:rPr>
                <w:b/>
                <w:spacing w:val="-2"/>
                <w:sz w:val="20"/>
              </w:rPr>
              <w:t>suitable</w:t>
            </w:r>
          </w:p>
        </w:tc>
        <w:tc>
          <w:tcPr>
            <w:tcW w:w="6445" w:type="dxa"/>
          </w:tcPr>
          <w:p w14:paraId="664A1CAD" w14:textId="77777777" w:rsidR="00141F28" w:rsidRDefault="00141F28">
            <w:pPr>
              <w:pStyle w:val="TableParagraph"/>
              <w:ind w:left="0"/>
              <w:rPr>
                <w:sz w:val="18"/>
              </w:rPr>
            </w:pPr>
          </w:p>
        </w:tc>
      </w:tr>
      <w:tr w:rsidR="00141F28" w14:paraId="1A7CD5DA" w14:textId="77777777" w:rsidTr="00C04079">
        <w:trPr>
          <w:trHeight w:val="1520"/>
        </w:trPr>
        <w:tc>
          <w:tcPr>
            <w:tcW w:w="5352" w:type="dxa"/>
          </w:tcPr>
          <w:p w14:paraId="266B855E" w14:textId="77777777" w:rsidR="00141F28" w:rsidRDefault="00925F5E">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14:paraId="05E82E42" w14:textId="77777777" w:rsidR="00141F28" w:rsidRDefault="00925F5E">
            <w:pPr>
              <w:pStyle w:val="TableParagraph"/>
              <w:ind w:right="131"/>
              <w:rPr>
                <w:b/>
                <w:sz w:val="20"/>
              </w:rPr>
            </w:pP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3"/>
                <w:sz w:val="20"/>
              </w:rPr>
              <w:t xml:space="preserve"> </w:t>
            </w:r>
            <w:r>
              <w:rPr>
                <w:b/>
                <w:sz w:val="20"/>
              </w:rPr>
              <w:t>is</w:t>
            </w:r>
            <w:r>
              <w:rPr>
                <w:b/>
                <w:spacing w:val="-6"/>
                <w:sz w:val="20"/>
              </w:rPr>
              <w:t xml:space="preserve"> </w:t>
            </w:r>
            <w:r>
              <w:rPr>
                <w:b/>
                <w:sz w:val="20"/>
              </w:rPr>
              <w:t>well-structured</w:t>
            </w:r>
            <w:r>
              <w:rPr>
                <w:b/>
                <w:spacing w:val="-3"/>
                <w:sz w:val="20"/>
              </w:rPr>
              <w:t xml:space="preserve"> </w:t>
            </w:r>
            <w:r>
              <w:rPr>
                <w:b/>
                <w:sz w:val="20"/>
              </w:rPr>
              <w:t>and</w:t>
            </w:r>
            <w:r>
              <w:rPr>
                <w:b/>
                <w:spacing w:val="-4"/>
                <w:sz w:val="20"/>
              </w:rPr>
              <w:t xml:space="preserve"> </w:t>
            </w:r>
            <w:r>
              <w:rPr>
                <w:b/>
                <w:sz w:val="20"/>
              </w:rPr>
              <w:t>effectively</w:t>
            </w:r>
            <w:r>
              <w:rPr>
                <w:b/>
                <w:spacing w:val="-2"/>
                <w:sz w:val="20"/>
              </w:rPr>
              <w:t xml:space="preserve"> </w:t>
            </w:r>
            <w:r>
              <w:rPr>
                <w:b/>
                <w:sz w:val="20"/>
              </w:rPr>
              <w:t>highlights</w:t>
            </w:r>
            <w:r>
              <w:rPr>
                <w:b/>
                <w:spacing w:val="-4"/>
                <w:sz w:val="20"/>
              </w:rPr>
              <w:t xml:space="preserve"> </w:t>
            </w:r>
            <w:r>
              <w:rPr>
                <w:b/>
                <w:sz w:val="20"/>
              </w:rPr>
              <w:t>the</w:t>
            </w:r>
            <w:r>
              <w:rPr>
                <w:b/>
                <w:spacing w:val="-3"/>
                <w:sz w:val="20"/>
              </w:rPr>
              <w:t xml:space="preserve"> </w:t>
            </w:r>
            <w:r>
              <w:rPr>
                <w:b/>
                <w:sz w:val="20"/>
              </w:rPr>
              <w:t>research</w:t>
            </w:r>
            <w:r>
              <w:rPr>
                <w:b/>
                <w:spacing w:val="-4"/>
                <w:sz w:val="20"/>
              </w:rPr>
              <w:t xml:space="preserve"> </w:t>
            </w:r>
            <w:r>
              <w:rPr>
                <w:b/>
                <w:sz w:val="20"/>
              </w:rPr>
              <w:t>gap,</w:t>
            </w:r>
            <w:r>
              <w:rPr>
                <w:b/>
                <w:spacing w:val="-3"/>
                <w:sz w:val="20"/>
              </w:rPr>
              <w:t xml:space="preserve"> </w:t>
            </w:r>
            <w:r>
              <w:rPr>
                <w:b/>
                <w:sz w:val="20"/>
              </w:rPr>
              <w:t>particularly</w:t>
            </w:r>
            <w:r>
              <w:rPr>
                <w:b/>
                <w:spacing w:val="-2"/>
                <w:sz w:val="20"/>
              </w:rPr>
              <w:t xml:space="preserve"> </w:t>
            </w:r>
            <w:r>
              <w:rPr>
                <w:b/>
                <w:sz w:val="20"/>
              </w:rPr>
              <w:t>the limited data on the association between uterine fibroids and metabolic syndrome in the South Asian population from Bangladesh. It emphasizes the key findings of a significantly higher prevalence of metabolic syndrome among women with uterine fibroids compared to controls. The abstract clearly presents</w:t>
            </w:r>
            <w:r>
              <w:rPr>
                <w:b/>
                <w:spacing w:val="-1"/>
                <w:sz w:val="20"/>
              </w:rPr>
              <w:t xml:space="preserve"> </w:t>
            </w:r>
            <w:r>
              <w:rPr>
                <w:b/>
                <w:sz w:val="20"/>
              </w:rPr>
              <w:t>the comparative analysis</w:t>
            </w:r>
            <w:r>
              <w:rPr>
                <w:b/>
                <w:spacing w:val="-1"/>
                <w:sz w:val="20"/>
              </w:rPr>
              <w:t xml:space="preserve"> </w:t>
            </w:r>
            <w:r>
              <w:rPr>
                <w:b/>
                <w:sz w:val="20"/>
              </w:rPr>
              <w:t>and</w:t>
            </w:r>
            <w:r>
              <w:rPr>
                <w:b/>
                <w:spacing w:val="-1"/>
                <w:sz w:val="20"/>
              </w:rPr>
              <w:t xml:space="preserve"> </w:t>
            </w:r>
            <w:r>
              <w:rPr>
                <w:b/>
                <w:sz w:val="20"/>
              </w:rPr>
              <w:t>statistical</w:t>
            </w:r>
            <w:r>
              <w:rPr>
                <w:b/>
                <w:spacing w:val="-1"/>
                <w:sz w:val="20"/>
              </w:rPr>
              <w:t xml:space="preserve"> </w:t>
            </w:r>
            <w:r>
              <w:rPr>
                <w:b/>
                <w:sz w:val="20"/>
              </w:rPr>
              <w:t>significance of metabolic risk factors, thereby focusing</w:t>
            </w:r>
          </w:p>
          <w:p w14:paraId="37435BEA" w14:textId="77777777" w:rsidR="00141F28" w:rsidRDefault="00925F5E">
            <w:pPr>
              <w:pStyle w:val="TableParagraph"/>
              <w:spacing w:line="209" w:lineRule="exact"/>
              <w:rPr>
                <w:b/>
                <w:sz w:val="20"/>
              </w:rPr>
            </w:pPr>
            <w:r>
              <w:rPr>
                <w:b/>
                <w:sz w:val="20"/>
              </w:rPr>
              <w:t>precisely</w:t>
            </w:r>
            <w:r>
              <w:rPr>
                <w:b/>
                <w:spacing w:val="-6"/>
                <w:sz w:val="20"/>
              </w:rPr>
              <w:t xml:space="preserve"> </w:t>
            </w:r>
            <w:r>
              <w:rPr>
                <w:b/>
                <w:sz w:val="20"/>
              </w:rPr>
              <w:t>on</w:t>
            </w:r>
            <w:r>
              <w:rPr>
                <w:b/>
                <w:spacing w:val="-6"/>
                <w:sz w:val="20"/>
              </w:rPr>
              <w:t xml:space="preserve"> </w:t>
            </w:r>
            <w:r>
              <w:rPr>
                <w:b/>
                <w:sz w:val="20"/>
              </w:rPr>
              <w:t>the</w:t>
            </w:r>
            <w:r>
              <w:rPr>
                <w:b/>
                <w:spacing w:val="-6"/>
                <w:sz w:val="20"/>
              </w:rPr>
              <w:t xml:space="preserve"> </w:t>
            </w:r>
            <w:r>
              <w:rPr>
                <w:b/>
                <w:sz w:val="20"/>
              </w:rPr>
              <w:t>study’s</w:t>
            </w:r>
            <w:r>
              <w:rPr>
                <w:b/>
                <w:spacing w:val="-7"/>
                <w:sz w:val="20"/>
              </w:rPr>
              <w:t xml:space="preserve"> </w:t>
            </w:r>
            <w:r>
              <w:rPr>
                <w:b/>
                <w:sz w:val="20"/>
              </w:rPr>
              <w:t>contribution</w:t>
            </w:r>
            <w:r>
              <w:rPr>
                <w:b/>
                <w:spacing w:val="-7"/>
                <w:sz w:val="20"/>
              </w:rPr>
              <w:t xml:space="preserve"> </w:t>
            </w:r>
            <w:r>
              <w:rPr>
                <w:b/>
                <w:sz w:val="20"/>
              </w:rPr>
              <w:t>to</w:t>
            </w:r>
            <w:r>
              <w:rPr>
                <w:b/>
                <w:spacing w:val="-5"/>
                <w:sz w:val="20"/>
              </w:rPr>
              <w:t xml:space="preserve"> </w:t>
            </w:r>
            <w:r>
              <w:rPr>
                <w:b/>
                <w:sz w:val="20"/>
              </w:rPr>
              <w:t>understanding</w:t>
            </w:r>
            <w:r>
              <w:rPr>
                <w:b/>
                <w:spacing w:val="-6"/>
                <w:sz w:val="20"/>
              </w:rPr>
              <w:t xml:space="preserve"> </w:t>
            </w:r>
            <w:r>
              <w:rPr>
                <w:b/>
                <w:sz w:val="20"/>
              </w:rPr>
              <w:t>this</w:t>
            </w:r>
            <w:r>
              <w:rPr>
                <w:b/>
                <w:spacing w:val="-7"/>
                <w:sz w:val="20"/>
              </w:rPr>
              <w:t xml:space="preserve"> </w:t>
            </w:r>
            <w:r>
              <w:rPr>
                <w:b/>
                <w:sz w:val="20"/>
              </w:rPr>
              <w:t>association</w:t>
            </w:r>
            <w:r>
              <w:rPr>
                <w:b/>
                <w:spacing w:val="-7"/>
                <w:sz w:val="20"/>
              </w:rPr>
              <w:t xml:space="preserve"> </w:t>
            </w:r>
            <w:r>
              <w:rPr>
                <w:b/>
                <w:sz w:val="20"/>
              </w:rPr>
              <w:t>in</w:t>
            </w:r>
            <w:r>
              <w:rPr>
                <w:b/>
                <w:spacing w:val="-7"/>
                <w:sz w:val="20"/>
              </w:rPr>
              <w:t xml:space="preserve"> </w:t>
            </w:r>
            <w:r>
              <w:rPr>
                <w:b/>
                <w:sz w:val="20"/>
              </w:rPr>
              <w:t>an</w:t>
            </w:r>
            <w:r>
              <w:rPr>
                <w:b/>
                <w:spacing w:val="-6"/>
                <w:sz w:val="20"/>
              </w:rPr>
              <w:t xml:space="preserve"> </w:t>
            </w:r>
            <w:r>
              <w:rPr>
                <w:b/>
                <w:sz w:val="20"/>
              </w:rPr>
              <w:t>understudied</w:t>
            </w:r>
            <w:r>
              <w:rPr>
                <w:b/>
                <w:spacing w:val="-7"/>
                <w:sz w:val="20"/>
              </w:rPr>
              <w:t xml:space="preserve"> </w:t>
            </w:r>
            <w:r>
              <w:rPr>
                <w:b/>
                <w:spacing w:val="-2"/>
                <w:sz w:val="20"/>
              </w:rPr>
              <w:t>demographic.</w:t>
            </w:r>
          </w:p>
        </w:tc>
        <w:tc>
          <w:tcPr>
            <w:tcW w:w="6445" w:type="dxa"/>
          </w:tcPr>
          <w:p w14:paraId="2E29F3DB" w14:textId="77777777" w:rsidR="00141F28" w:rsidRDefault="00141F28">
            <w:pPr>
              <w:pStyle w:val="TableParagraph"/>
              <w:ind w:left="0"/>
              <w:rPr>
                <w:sz w:val="18"/>
              </w:rPr>
            </w:pPr>
          </w:p>
        </w:tc>
      </w:tr>
      <w:tr w:rsidR="00141F28" w14:paraId="0C2DB215" w14:textId="77777777" w:rsidTr="00C04079">
        <w:trPr>
          <w:trHeight w:val="1970"/>
        </w:trPr>
        <w:tc>
          <w:tcPr>
            <w:tcW w:w="5352" w:type="dxa"/>
          </w:tcPr>
          <w:p w14:paraId="4224D600" w14:textId="77777777" w:rsidR="00141F28" w:rsidRDefault="00925F5E">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14:paraId="1A32949F" w14:textId="77777777" w:rsidR="00141F28" w:rsidRDefault="00925F5E">
            <w:pPr>
              <w:pStyle w:val="TableParagraph"/>
              <w:ind w:right="131"/>
              <w:rPr>
                <w:b/>
                <w:sz w:val="20"/>
              </w:rPr>
            </w:pPr>
            <w:r>
              <w:rPr>
                <w:b/>
                <w:sz w:val="20"/>
              </w:rPr>
              <w:t>The manuscript is well structured with a clearly defined case-control study design, precise inclusion and exclusion criteria, and validated diagnostic procedures for uterine fibroids and metabolic syndrome. The choice</w:t>
            </w:r>
            <w:r>
              <w:rPr>
                <w:b/>
                <w:spacing w:val="-4"/>
                <w:sz w:val="20"/>
              </w:rPr>
              <w:t xml:space="preserve"> </w:t>
            </w:r>
            <w:r>
              <w:rPr>
                <w:b/>
                <w:sz w:val="20"/>
              </w:rPr>
              <w:t>and</w:t>
            </w:r>
            <w:r>
              <w:rPr>
                <w:b/>
                <w:spacing w:val="-5"/>
                <w:sz w:val="20"/>
              </w:rPr>
              <w:t xml:space="preserve"> </w:t>
            </w:r>
            <w:r>
              <w:rPr>
                <w:b/>
                <w:sz w:val="20"/>
              </w:rPr>
              <w:t>application</w:t>
            </w:r>
            <w:r>
              <w:rPr>
                <w:b/>
                <w:spacing w:val="-5"/>
                <w:sz w:val="20"/>
              </w:rPr>
              <w:t xml:space="preserve"> </w:t>
            </w:r>
            <w:r>
              <w:rPr>
                <w:b/>
                <w:sz w:val="20"/>
              </w:rPr>
              <w:t>of</w:t>
            </w:r>
            <w:r>
              <w:rPr>
                <w:b/>
                <w:spacing w:val="-4"/>
                <w:sz w:val="20"/>
              </w:rPr>
              <w:t xml:space="preserve"> </w:t>
            </w:r>
            <w:r>
              <w:rPr>
                <w:b/>
                <w:sz w:val="20"/>
              </w:rPr>
              <w:t>statistical</w:t>
            </w:r>
            <w:r>
              <w:rPr>
                <w:b/>
                <w:spacing w:val="-5"/>
                <w:sz w:val="20"/>
              </w:rPr>
              <w:t xml:space="preserve"> </w:t>
            </w:r>
            <w:r>
              <w:rPr>
                <w:b/>
                <w:sz w:val="20"/>
              </w:rPr>
              <w:t>methods</w:t>
            </w:r>
            <w:r>
              <w:rPr>
                <w:b/>
                <w:spacing w:val="-5"/>
                <w:sz w:val="20"/>
              </w:rPr>
              <w:t xml:space="preserve"> </w:t>
            </w:r>
            <w:r>
              <w:rPr>
                <w:b/>
                <w:sz w:val="20"/>
              </w:rPr>
              <w:t>are</w:t>
            </w:r>
            <w:r>
              <w:rPr>
                <w:b/>
                <w:spacing w:val="-4"/>
                <w:sz w:val="20"/>
              </w:rPr>
              <w:t xml:space="preserve"> </w:t>
            </w:r>
            <w:r>
              <w:rPr>
                <w:b/>
                <w:sz w:val="20"/>
              </w:rPr>
              <w:t>appropriate</w:t>
            </w:r>
            <w:r>
              <w:rPr>
                <w:b/>
                <w:spacing w:val="-4"/>
                <w:sz w:val="20"/>
              </w:rPr>
              <w:t xml:space="preserve"> </w:t>
            </w:r>
            <w:r>
              <w:rPr>
                <w:b/>
                <w:sz w:val="20"/>
              </w:rPr>
              <w:t>for</w:t>
            </w:r>
            <w:r>
              <w:rPr>
                <w:b/>
                <w:spacing w:val="-4"/>
                <w:sz w:val="20"/>
              </w:rPr>
              <w:t xml:space="preserve"> </w:t>
            </w:r>
            <w:r>
              <w:rPr>
                <w:b/>
                <w:sz w:val="20"/>
              </w:rPr>
              <w:t>evaluating</w:t>
            </w:r>
            <w:r>
              <w:rPr>
                <w:b/>
                <w:spacing w:val="-4"/>
                <w:sz w:val="20"/>
              </w:rPr>
              <w:t xml:space="preserve"> </w:t>
            </w:r>
            <w:r>
              <w:rPr>
                <w:b/>
                <w:sz w:val="20"/>
              </w:rPr>
              <w:t>the</w:t>
            </w:r>
            <w:r>
              <w:rPr>
                <w:b/>
                <w:spacing w:val="-4"/>
                <w:sz w:val="20"/>
              </w:rPr>
              <w:t xml:space="preserve"> </w:t>
            </w:r>
            <w:r>
              <w:rPr>
                <w:b/>
                <w:sz w:val="20"/>
              </w:rPr>
              <w:t>relationship</w:t>
            </w:r>
            <w:r>
              <w:rPr>
                <w:b/>
                <w:spacing w:val="-5"/>
                <w:sz w:val="20"/>
              </w:rPr>
              <w:t xml:space="preserve"> </w:t>
            </w:r>
            <w:r>
              <w:rPr>
                <w:b/>
                <w:sz w:val="20"/>
              </w:rPr>
              <w:t>between</w:t>
            </w:r>
            <w:r>
              <w:rPr>
                <w:b/>
                <w:spacing w:val="-5"/>
                <w:sz w:val="20"/>
              </w:rPr>
              <w:t xml:space="preserve"> </w:t>
            </w:r>
            <w:r>
              <w:rPr>
                <w:b/>
                <w:sz w:val="20"/>
              </w:rPr>
              <w:t>these conditions. The conclusions drawn are directly supported by the data, revealing a notable association between uterine fibroids and metabolic syndrome in premenopausal women within a South Asian cohort. The study underscores the importance of integrated clinical management addressing both gynecological and metabolic health. Overall, the manuscript exhibits strong scientific rigor, clarity, and logical</w:t>
            </w:r>
          </w:p>
          <w:p w14:paraId="217C4A57" w14:textId="77777777" w:rsidR="00141F28" w:rsidRDefault="00925F5E">
            <w:pPr>
              <w:pStyle w:val="TableParagraph"/>
              <w:spacing w:before="1" w:line="210" w:lineRule="exact"/>
              <w:rPr>
                <w:b/>
                <w:sz w:val="20"/>
              </w:rPr>
            </w:pPr>
            <w:r>
              <w:rPr>
                <w:b/>
                <w:spacing w:val="-2"/>
                <w:sz w:val="20"/>
              </w:rPr>
              <w:t>coherence.</w:t>
            </w:r>
          </w:p>
        </w:tc>
        <w:tc>
          <w:tcPr>
            <w:tcW w:w="6445" w:type="dxa"/>
          </w:tcPr>
          <w:p w14:paraId="383CB662" w14:textId="77777777" w:rsidR="00141F28" w:rsidRDefault="00141F28">
            <w:pPr>
              <w:pStyle w:val="TableParagraph"/>
              <w:ind w:left="0"/>
              <w:rPr>
                <w:sz w:val="18"/>
              </w:rPr>
            </w:pPr>
          </w:p>
        </w:tc>
      </w:tr>
      <w:tr w:rsidR="00141F28" w14:paraId="5BCFEF59" w14:textId="77777777" w:rsidTr="00C04079">
        <w:trPr>
          <w:trHeight w:val="1070"/>
        </w:trPr>
        <w:tc>
          <w:tcPr>
            <w:tcW w:w="5352" w:type="dxa"/>
          </w:tcPr>
          <w:p w14:paraId="5015995C" w14:textId="77777777" w:rsidR="00141F28" w:rsidRDefault="00925F5E">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14:paraId="67A92E12" w14:textId="77777777" w:rsidR="00141F28" w:rsidRDefault="00925F5E">
            <w:pPr>
              <w:pStyle w:val="TableParagraph"/>
              <w:spacing w:line="230" w:lineRule="atLeast"/>
              <w:rPr>
                <w:b/>
                <w:sz w:val="20"/>
              </w:rPr>
            </w:pPr>
            <w:r>
              <w:rPr>
                <w:b/>
                <w:sz w:val="20"/>
              </w:rPr>
              <w:t>The manuscript already includes several references up to 2024, include few more references. For enhancement with recent literature published since 2021, here are some suggested references involving prevalence,</w:t>
            </w:r>
            <w:r>
              <w:rPr>
                <w:b/>
                <w:spacing w:val="-3"/>
                <w:sz w:val="20"/>
              </w:rPr>
              <w:t xml:space="preserve"> </w:t>
            </w:r>
            <w:r>
              <w:rPr>
                <w:b/>
                <w:sz w:val="20"/>
              </w:rPr>
              <w:t>pathophysiology</w:t>
            </w:r>
            <w:r>
              <w:rPr>
                <w:b/>
                <w:spacing w:val="-5"/>
                <w:sz w:val="20"/>
              </w:rPr>
              <w:t xml:space="preserve"> </w:t>
            </w:r>
            <w:r>
              <w:rPr>
                <w:b/>
                <w:sz w:val="20"/>
              </w:rPr>
              <w:t>of</w:t>
            </w:r>
            <w:r>
              <w:rPr>
                <w:b/>
                <w:spacing w:val="-4"/>
                <w:sz w:val="20"/>
              </w:rPr>
              <w:t xml:space="preserve"> </w:t>
            </w:r>
            <w:r>
              <w:rPr>
                <w:b/>
                <w:sz w:val="20"/>
              </w:rPr>
              <w:t>uterine</w:t>
            </w:r>
            <w:r>
              <w:rPr>
                <w:b/>
                <w:spacing w:val="-4"/>
                <w:sz w:val="20"/>
              </w:rPr>
              <w:t xml:space="preserve"> </w:t>
            </w:r>
            <w:r>
              <w:rPr>
                <w:b/>
                <w:sz w:val="20"/>
              </w:rPr>
              <w:t>fibroids</w:t>
            </w:r>
            <w:r>
              <w:rPr>
                <w:b/>
                <w:spacing w:val="-6"/>
                <w:sz w:val="20"/>
              </w:rPr>
              <w:t xml:space="preserve"> </w:t>
            </w:r>
            <w:r>
              <w:rPr>
                <w:b/>
                <w:sz w:val="20"/>
              </w:rPr>
              <w:t>and</w:t>
            </w:r>
            <w:r>
              <w:rPr>
                <w:b/>
                <w:spacing w:val="-5"/>
                <w:sz w:val="20"/>
              </w:rPr>
              <w:t xml:space="preserve"> </w:t>
            </w:r>
            <w:r>
              <w:rPr>
                <w:b/>
                <w:sz w:val="20"/>
              </w:rPr>
              <w:t>metabolic</w:t>
            </w:r>
            <w:r>
              <w:rPr>
                <w:b/>
                <w:spacing w:val="-4"/>
                <w:sz w:val="20"/>
              </w:rPr>
              <w:t xml:space="preserve"> </w:t>
            </w:r>
            <w:r>
              <w:rPr>
                <w:b/>
                <w:sz w:val="20"/>
              </w:rPr>
              <w:t>syndrome,</w:t>
            </w:r>
            <w:r>
              <w:rPr>
                <w:b/>
                <w:spacing w:val="-3"/>
                <w:sz w:val="20"/>
              </w:rPr>
              <w:t xml:space="preserve"> </w:t>
            </w:r>
            <w:r>
              <w:rPr>
                <w:b/>
                <w:sz w:val="20"/>
              </w:rPr>
              <w:t>and</w:t>
            </w:r>
            <w:r>
              <w:rPr>
                <w:b/>
                <w:spacing w:val="-5"/>
                <w:sz w:val="20"/>
              </w:rPr>
              <w:t xml:space="preserve"> </w:t>
            </w:r>
            <w:r>
              <w:rPr>
                <w:b/>
                <w:sz w:val="20"/>
              </w:rPr>
              <w:t>molecular-genetic</w:t>
            </w:r>
            <w:r>
              <w:rPr>
                <w:b/>
                <w:spacing w:val="-4"/>
                <w:sz w:val="20"/>
              </w:rPr>
              <w:t xml:space="preserve"> </w:t>
            </w:r>
            <w:r>
              <w:rPr>
                <w:b/>
                <w:sz w:val="20"/>
              </w:rPr>
              <w:t>pathways linking fibroid development and metabolic abnormalities.</w:t>
            </w:r>
          </w:p>
        </w:tc>
        <w:tc>
          <w:tcPr>
            <w:tcW w:w="6445" w:type="dxa"/>
          </w:tcPr>
          <w:p w14:paraId="60594599" w14:textId="77777777" w:rsidR="00141F28" w:rsidRDefault="00141F28">
            <w:pPr>
              <w:pStyle w:val="TableParagraph"/>
              <w:ind w:left="0"/>
              <w:rPr>
                <w:sz w:val="18"/>
              </w:rPr>
            </w:pPr>
          </w:p>
        </w:tc>
      </w:tr>
      <w:tr w:rsidR="00141F28" w14:paraId="0F5A9A5D" w14:textId="77777777">
        <w:trPr>
          <w:trHeight w:val="1608"/>
        </w:trPr>
        <w:tc>
          <w:tcPr>
            <w:tcW w:w="5352" w:type="dxa"/>
          </w:tcPr>
          <w:p w14:paraId="531E1155" w14:textId="77777777" w:rsidR="00141F28" w:rsidRDefault="00925F5E">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14:paraId="438BC837" w14:textId="77777777" w:rsidR="00141F28" w:rsidRDefault="00925F5E">
            <w:pPr>
              <w:pStyle w:val="TableParagraph"/>
              <w:rPr>
                <w:b/>
                <w:sz w:val="20"/>
              </w:rPr>
            </w:pPr>
            <w:r>
              <w:rPr>
                <w:b/>
                <w:sz w:val="20"/>
              </w:rPr>
              <w:t xml:space="preserve">The manuscript would benefit from minor </w:t>
            </w:r>
            <w:r w:rsidR="000A171E">
              <w:rPr>
                <w:b/>
                <w:sz w:val="20"/>
              </w:rPr>
              <w:t>corrections</w:t>
            </w:r>
            <w:r>
              <w:rPr>
                <w:b/>
                <w:sz w:val="20"/>
              </w:rPr>
              <w:t xml:space="preserve"> aimed at enhancing clarity and scientific precision. Consistent use of the term "uterine fibroids" in its plural form is essential to maintain terminological accuracy and prevent any ambiguity. Simplifying complex sentence constructions can improve readability while preserving the necessary specificity required for academic communication. Consistent application of abbreviations</w:t>
            </w:r>
            <w:r>
              <w:rPr>
                <w:b/>
                <w:spacing w:val="-3"/>
                <w:sz w:val="20"/>
              </w:rPr>
              <w:t xml:space="preserve"> </w:t>
            </w:r>
            <w:r>
              <w:rPr>
                <w:b/>
                <w:sz w:val="20"/>
              </w:rPr>
              <w:t>such</w:t>
            </w:r>
            <w:r>
              <w:rPr>
                <w:b/>
                <w:spacing w:val="-3"/>
                <w:sz w:val="20"/>
              </w:rPr>
              <w:t xml:space="preserve"> </w:t>
            </w:r>
            <w:r>
              <w:rPr>
                <w:b/>
                <w:sz w:val="20"/>
              </w:rPr>
              <w:t>as</w:t>
            </w:r>
            <w:r>
              <w:rPr>
                <w:b/>
                <w:spacing w:val="-3"/>
                <w:sz w:val="20"/>
              </w:rPr>
              <w:t xml:space="preserve"> </w:t>
            </w:r>
            <w:r>
              <w:rPr>
                <w:b/>
                <w:sz w:val="20"/>
              </w:rPr>
              <w:t>"</w:t>
            </w:r>
            <w:proofErr w:type="spellStart"/>
            <w:r>
              <w:rPr>
                <w:b/>
                <w:sz w:val="20"/>
              </w:rPr>
              <w:t>MetS</w:t>
            </w:r>
            <w:proofErr w:type="spellEnd"/>
            <w:r>
              <w:rPr>
                <w:b/>
                <w:sz w:val="20"/>
              </w:rPr>
              <w:t>"</w:t>
            </w:r>
            <w:r>
              <w:rPr>
                <w:b/>
                <w:spacing w:val="-3"/>
                <w:sz w:val="20"/>
              </w:rPr>
              <w:t xml:space="preserve"> </w:t>
            </w:r>
            <w:r>
              <w:rPr>
                <w:b/>
                <w:sz w:val="20"/>
              </w:rPr>
              <w:t>for</w:t>
            </w:r>
            <w:r>
              <w:rPr>
                <w:b/>
                <w:spacing w:val="-2"/>
                <w:sz w:val="20"/>
              </w:rPr>
              <w:t xml:space="preserve"> </w:t>
            </w:r>
            <w:r>
              <w:rPr>
                <w:b/>
                <w:sz w:val="20"/>
              </w:rPr>
              <w:t>metabolic</w:t>
            </w:r>
            <w:r>
              <w:rPr>
                <w:b/>
                <w:spacing w:val="-2"/>
                <w:sz w:val="20"/>
              </w:rPr>
              <w:t xml:space="preserve"> </w:t>
            </w:r>
            <w:r>
              <w:rPr>
                <w:b/>
                <w:sz w:val="20"/>
              </w:rPr>
              <w:t>syndrome</w:t>
            </w:r>
            <w:r>
              <w:rPr>
                <w:b/>
                <w:spacing w:val="-2"/>
                <w:sz w:val="20"/>
              </w:rPr>
              <w:t xml:space="preserve"> </w:t>
            </w:r>
            <w:r>
              <w:rPr>
                <w:b/>
                <w:sz w:val="20"/>
              </w:rPr>
              <w:t>throughout</w:t>
            </w:r>
            <w:r>
              <w:rPr>
                <w:b/>
                <w:spacing w:val="-2"/>
                <w:sz w:val="20"/>
              </w:rPr>
              <w:t xml:space="preserve"> </w:t>
            </w:r>
            <w:r>
              <w:rPr>
                <w:b/>
                <w:sz w:val="20"/>
              </w:rPr>
              <w:t>the</w:t>
            </w:r>
            <w:r>
              <w:rPr>
                <w:b/>
                <w:spacing w:val="-2"/>
                <w:sz w:val="20"/>
              </w:rPr>
              <w:t xml:space="preserve"> </w:t>
            </w:r>
            <w:r>
              <w:rPr>
                <w:b/>
                <w:sz w:val="20"/>
              </w:rPr>
              <w:t>text</w:t>
            </w:r>
            <w:r>
              <w:rPr>
                <w:b/>
                <w:spacing w:val="-2"/>
                <w:sz w:val="20"/>
              </w:rPr>
              <w:t xml:space="preserve"> </w:t>
            </w:r>
            <w:r>
              <w:rPr>
                <w:b/>
                <w:sz w:val="20"/>
              </w:rPr>
              <w:t>will</w:t>
            </w:r>
            <w:r>
              <w:rPr>
                <w:b/>
                <w:spacing w:val="-3"/>
                <w:sz w:val="20"/>
              </w:rPr>
              <w:t xml:space="preserve"> </w:t>
            </w:r>
            <w:r>
              <w:rPr>
                <w:b/>
                <w:sz w:val="20"/>
              </w:rPr>
              <w:t>aid</w:t>
            </w:r>
            <w:r>
              <w:rPr>
                <w:b/>
                <w:spacing w:val="-3"/>
                <w:sz w:val="20"/>
              </w:rPr>
              <w:t xml:space="preserve"> </w:t>
            </w:r>
            <w:r>
              <w:rPr>
                <w:b/>
                <w:sz w:val="20"/>
              </w:rPr>
              <w:t>in</w:t>
            </w:r>
            <w:r>
              <w:rPr>
                <w:b/>
                <w:spacing w:val="-5"/>
                <w:sz w:val="20"/>
              </w:rPr>
              <w:t xml:space="preserve"> </w:t>
            </w:r>
            <w:r>
              <w:rPr>
                <w:b/>
                <w:sz w:val="20"/>
              </w:rPr>
              <w:t>maintaining</w:t>
            </w:r>
            <w:r>
              <w:rPr>
                <w:b/>
                <w:spacing w:val="-2"/>
                <w:sz w:val="20"/>
              </w:rPr>
              <w:t xml:space="preserve"> </w:t>
            </w:r>
            <w:r>
              <w:rPr>
                <w:b/>
                <w:sz w:val="20"/>
              </w:rPr>
              <w:t>flow</w:t>
            </w:r>
            <w:r>
              <w:rPr>
                <w:b/>
                <w:spacing w:val="-2"/>
                <w:sz w:val="20"/>
              </w:rPr>
              <w:t xml:space="preserve"> </w:t>
            </w:r>
            <w:r>
              <w:rPr>
                <w:b/>
                <w:sz w:val="20"/>
              </w:rPr>
              <w:t>and minimizing</w:t>
            </w:r>
            <w:r>
              <w:rPr>
                <w:b/>
                <w:spacing w:val="-8"/>
                <w:sz w:val="20"/>
              </w:rPr>
              <w:t xml:space="preserve"> </w:t>
            </w:r>
            <w:r>
              <w:rPr>
                <w:b/>
                <w:sz w:val="20"/>
              </w:rPr>
              <w:t>confusion.</w:t>
            </w:r>
            <w:r>
              <w:rPr>
                <w:b/>
                <w:spacing w:val="-7"/>
                <w:sz w:val="20"/>
              </w:rPr>
              <w:t xml:space="preserve"> </w:t>
            </w:r>
            <w:r>
              <w:rPr>
                <w:b/>
                <w:sz w:val="20"/>
              </w:rPr>
              <w:t>Collectively,</w:t>
            </w:r>
            <w:r>
              <w:rPr>
                <w:b/>
                <w:spacing w:val="-7"/>
                <w:sz w:val="20"/>
              </w:rPr>
              <w:t xml:space="preserve"> </w:t>
            </w:r>
            <w:r>
              <w:rPr>
                <w:b/>
                <w:sz w:val="20"/>
              </w:rPr>
              <w:t>these</w:t>
            </w:r>
            <w:r>
              <w:rPr>
                <w:b/>
                <w:spacing w:val="-7"/>
                <w:sz w:val="20"/>
              </w:rPr>
              <w:t xml:space="preserve"> </w:t>
            </w:r>
            <w:r>
              <w:rPr>
                <w:b/>
                <w:sz w:val="20"/>
              </w:rPr>
              <w:t>adjustments</w:t>
            </w:r>
            <w:r>
              <w:rPr>
                <w:b/>
                <w:spacing w:val="-8"/>
                <w:sz w:val="20"/>
              </w:rPr>
              <w:t xml:space="preserve"> </w:t>
            </w:r>
            <w:r>
              <w:rPr>
                <w:b/>
                <w:sz w:val="20"/>
              </w:rPr>
              <w:t>will</w:t>
            </w:r>
            <w:r>
              <w:rPr>
                <w:b/>
                <w:spacing w:val="-8"/>
                <w:sz w:val="20"/>
              </w:rPr>
              <w:t xml:space="preserve"> </w:t>
            </w:r>
            <w:r>
              <w:rPr>
                <w:b/>
                <w:sz w:val="20"/>
              </w:rPr>
              <w:t>improve</w:t>
            </w:r>
            <w:r>
              <w:rPr>
                <w:b/>
                <w:spacing w:val="-7"/>
                <w:sz w:val="20"/>
              </w:rPr>
              <w:t xml:space="preserve"> </w:t>
            </w:r>
            <w:r>
              <w:rPr>
                <w:b/>
                <w:sz w:val="20"/>
              </w:rPr>
              <w:t>the</w:t>
            </w:r>
            <w:r>
              <w:rPr>
                <w:b/>
                <w:spacing w:val="-7"/>
                <w:sz w:val="20"/>
              </w:rPr>
              <w:t xml:space="preserve"> </w:t>
            </w:r>
            <w:r>
              <w:rPr>
                <w:b/>
                <w:sz w:val="20"/>
              </w:rPr>
              <w:t>manuscript's</w:t>
            </w:r>
            <w:r>
              <w:rPr>
                <w:b/>
                <w:spacing w:val="-6"/>
                <w:sz w:val="20"/>
              </w:rPr>
              <w:t xml:space="preserve"> </w:t>
            </w:r>
            <w:r>
              <w:rPr>
                <w:b/>
                <w:sz w:val="20"/>
              </w:rPr>
              <w:t>readability</w:t>
            </w:r>
            <w:r>
              <w:rPr>
                <w:b/>
                <w:spacing w:val="-7"/>
                <w:sz w:val="20"/>
              </w:rPr>
              <w:t xml:space="preserve"> </w:t>
            </w:r>
            <w:r>
              <w:rPr>
                <w:b/>
                <w:sz w:val="20"/>
              </w:rPr>
              <w:t>and</w:t>
            </w:r>
            <w:r>
              <w:rPr>
                <w:b/>
                <w:spacing w:val="-8"/>
                <w:sz w:val="20"/>
              </w:rPr>
              <w:t xml:space="preserve"> </w:t>
            </w:r>
            <w:r>
              <w:rPr>
                <w:b/>
                <w:spacing w:val="-2"/>
                <w:sz w:val="20"/>
              </w:rPr>
              <w:t>ensure</w:t>
            </w:r>
          </w:p>
          <w:p w14:paraId="648CB3C1" w14:textId="77777777" w:rsidR="00141F28" w:rsidRDefault="00925F5E">
            <w:pPr>
              <w:pStyle w:val="TableParagraph"/>
              <w:spacing w:line="208" w:lineRule="exact"/>
              <w:rPr>
                <w:b/>
                <w:sz w:val="20"/>
              </w:rPr>
            </w:pPr>
            <w:r>
              <w:rPr>
                <w:b/>
                <w:sz w:val="20"/>
              </w:rPr>
              <w:t>it</w:t>
            </w:r>
            <w:r>
              <w:rPr>
                <w:b/>
                <w:spacing w:val="-7"/>
                <w:sz w:val="20"/>
              </w:rPr>
              <w:t xml:space="preserve"> </w:t>
            </w:r>
            <w:r>
              <w:rPr>
                <w:b/>
                <w:sz w:val="20"/>
              </w:rPr>
              <w:t>communicates</w:t>
            </w:r>
            <w:r>
              <w:rPr>
                <w:b/>
                <w:spacing w:val="-7"/>
                <w:sz w:val="20"/>
              </w:rPr>
              <w:t xml:space="preserve"> </w:t>
            </w:r>
            <w:r>
              <w:rPr>
                <w:b/>
                <w:sz w:val="20"/>
              </w:rPr>
              <w:t>its</w:t>
            </w:r>
            <w:r>
              <w:rPr>
                <w:b/>
                <w:spacing w:val="-7"/>
                <w:sz w:val="20"/>
              </w:rPr>
              <w:t xml:space="preserve"> </w:t>
            </w:r>
            <w:r>
              <w:rPr>
                <w:b/>
                <w:sz w:val="20"/>
              </w:rPr>
              <w:t>scientific</w:t>
            </w:r>
            <w:r>
              <w:rPr>
                <w:b/>
                <w:spacing w:val="-5"/>
                <w:sz w:val="20"/>
              </w:rPr>
              <w:t xml:space="preserve"> </w:t>
            </w:r>
            <w:r>
              <w:rPr>
                <w:b/>
                <w:sz w:val="20"/>
              </w:rPr>
              <w:t>findings</w:t>
            </w:r>
            <w:r>
              <w:rPr>
                <w:b/>
                <w:spacing w:val="-7"/>
                <w:sz w:val="20"/>
              </w:rPr>
              <w:t xml:space="preserve"> </w:t>
            </w:r>
            <w:r>
              <w:rPr>
                <w:b/>
                <w:sz w:val="20"/>
              </w:rPr>
              <w:t>succinctly</w:t>
            </w:r>
            <w:r>
              <w:rPr>
                <w:b/>
                <w:spacing w:val="-6"/>
                <w:sz w:val="20"/>
              </w:rPr>
              <w:t xml:space="preserve"> </w:t>
            </w:r>
            <w:r>
              <w:rPr>
                <w:b/>
                <w:sz w:val="20"/>
              </w:rPr>
              <w:t>and</w:t>
            </w:r>
            <w:r>
              <w:rPr>
                <w:b/>
                <w:spacing w:val="-7"/>
                <w:sz w:val="20"/>
              </w:rPr>
              <w:t xml:space="preserve"> </w:t>
            </w:r>
            <w:r>
              <w:rPr>
                <w:b/>
                <w:spacing w:val="-2"/>
                <w:sz w:val="20"/>
              </w:rPr>
              <w:t>effectively.</w:t>
            </w:r>
          </w:p>
        </w:tc>
        <w:tc>
          <w:tcPr>
            <w:tcW w:w="6445" w:type="dxa"/>
          </w:tcPr>
          <w:p w14:paraId="04D8E1C9" w14:textId="77777777" w:rsidR="00141F28" w:rsidRDefault="00141F28">
            <w:pPr>
              <w:pStyle w:val="TableParagraph"/>
              <w:ind w:left="0"/>
              <w:rPr>
                <w:sz w:val="18"/>
              </w:rPr>
            </w:pPr>
          </w:p>
        </w:tc>
      </w:tr>
      <w:tr w:rsidR="00141F28" w14:paraId="71798AE2" w14:textId="77777777">
        <w:trPr>
          <w:trHeight w:val="1180"/>
        </w:trPr>
        <w:tc>
          <w:tcPr>
            <w:tcW w:w="5352" w:type="dxa"/>
          </w:tcPr>
          <w:p w14:paraId="21E09A0F" w14:textId="77777777" w:rsidR="00141F28" w:rsidRDefault="00925F5E">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14:paraId="4082F4BC" w14:textId="77777777" w:rsidR="00141F28" w:rsidRDefault="00141F28">
            <w:pPr>
              <w:pStyle w:val="TableParagraph"/>
              <w:ind w:left="0"/>
              <w:rPr>
                <w:sz w:val="18"/>
              </w:rPr>
            </w:pPr>
          </w:p>
        </w:tc>
        <w:tc>
          <w:tcPr>
            <w:tcW w:w="6445" w:type="dxa"/>
          </w:tcPr>
          <w:p w14:paraId="7AF3AE7A" w14:textId="77777777" w:rsidR="00141F28" w:rsidRDefault="00141F28">
            <w:pPr>
              <w:pStyle w:val="TableParagraph"/>
              <w:ind w:left="0"/>
              <w:rPr>
                <w:sz w:val="18"/>
              </w:rPr>
            </w:pPr>
          </w:p>
        </w:tc>
      </w:tr>
    </w:tbl>
    <w:p w14:paraId="5ED1F703" w14:textId="77777777" w:rsidR="00141F28" w:rsidRDefault="00141F28">
      <w:pPr>
        <w:pStyle w:val="TableParagraph"/>
        <w:rPr>
          <w:sz w:val="18"/>
        </w:rPr>
        <w:sectPr w:rsidR="00141F28">
          <w:headerReference w:type="default" r:id="rId7"/>
          <w:footerReference w:type="default" r:id="rId8"/>
          <w:pgSz w:w="23820" w:h="16840" w:orient="landscape"/>
          <w:pgMar w:top="1980" w:right="1275" w:bottom="880" w:left="1275" w:header="1285" w:footer="694" w:gutter="0"/>
          <w:cols w:space="720"/>
        </w:sectPr>
      </w:pPr>
    </w:p>
    <w:p w14:paraId="09739F9F" w14:textId="77777777" w:rsidR="00141F28" w:rsidRDefault="00925F5E">
      <w:pPr>
        <w:pStyle w:val="BodyText"/>
        <w:ind w:left="165"/>
      </w:pPr>
      <w:r>
        <w:rPr>
          <w:color w:val="000000"/>
          <w:highlight w:val="yellow"/>
          <w:u w:val="single"/>
        </w:rPr>
        <w:lastRenderedPageBreak/>
        <w:t>PART</w:t>
      </w:r>
      <w:r>
        <w:rPr>
          <w:color w:val="000000"/>
          <w:spacing w:val="44"/>
          <w:highlight w:val="yellow"/>
          <w:u w:val="single"/>
        </w:rPr>
        <w:t xml:space="preserve"> </w:t>
      </w:r>
      <w:r>
        <w:rPr>
          <w:color w:val="000000"/>
          <w:spacing w:val="-5"/>
          <w:highlight w:val="yellow"/>
          <w:u w:val="single"/>
        </w:rPr>
        <w:t>2:</w:t>
      </w:r>
    </w:p>
    <w:p w14:paraId="33BF437F" w14:textId="77777777" w:rsidR="00141F28" w:rsidRDefault="00141F28">
      <w:pPr>
        <w:pStyle w:val="BodyText"/>
        <w:spacing w:after="1"/>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141F28" w14:paraId="1FF2BE4B" w14:textId="77777777">
        <w:trPr>
          <w:trHeight w:val="935"/>
        </w:trPr>
        <w:tc>
          <w:tcPr>
            <w:tcW w:w="6831" w:type="dxa"/>
          </w:tcPr>
          <w:p w14:paraId="4B8D2379" w14:textId="77777777" w:rsidR="00141F28" w:rsidRDefault="00141F28">
            <w:pPr>
              <w:pStyle w:val="TableParagraph"/>
              <w:ind w:left="0"/>
              <w:rPr>
                <w:sz w:val="18"/>
              </w:rPr>
            </w:pPr>
          </w:p>
        </w:tc>
        <w:tc>
          <w:tcPr>
            <w:tcW w:w="8643" w:type="dxa"/>
          </w:tcPr>
          <w:p w14:paraId="0096A59D" w14:textId="77777777" w:rsidR="00141F28" w:rsidRDefault="00925F5E">
            <w:pPr>
              <w:pStyle w:val="TableParagraph"/>
              <w:rPr>
                <w:b/>
                <w:sz w:val="20"/>
              </w:rPr>
            </w:pPr>
            <w:r>
              <w:rPr>
                <w:b/>
                <w:sz w:val="20"/>
              </w:rPr>
              <w:t>Reviewer’s</w:t>
            </w:r>
            <w:r>
              <w:rPr>
                <w:b/>
                <w:spacing w:val="-9"/>
                <w:sz w:val="20"/>
              </w:rPr>
              <w:t xml:space="preserve"> </w:t>
            </w:r>
            <w:r>
              <w:rPr>
                <w:b/>
                <w:spacing w:val="-2"/>
                <w:sz w:val="20"/>
              </w:rPr>
              <w:t>comment</w:t>
            </w:r>
          </w:p>
        </w:tc>
        <w:tc>
          <w:tcPr>
            <w:tcW w:w="5678" w:type="dxa"/>
          </w:tcPr>
          <w:p w14:paraId="2E5C248B" w14:textId="77777777" w:rsidR="00141F28" w:rsidRDefault="00925F5E">
            <w:pPr>
              <w:pStyle w:val="TableParagraph"/>
              <w:spacing w:line="252"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141F28" w14:paraId="4EC5D202" w14:textId="77777777">
        <w:trPr>
          <w:trHeight w:val="1610"/>
        </w:trPr>
        <w:tc>
          <w:tcPr>
            <w:tcW w:w="6831" w:type="dxa"/>
          </w:tcPr>
          <w:p w14:paraId="3E7B0166" w14:textId="77777777" w:rsidR="00141F28" w:rsidRDefault="00141F28">
            <w:pPr>
              <w:pStyle w:val="TableParagraph"/>
              <w:ind w:left="0"/>
              <w:rPr>
                <w:b/>
                <w:sz w:val="20"/>
              </w:rPr>
            </w:pPr>
          </w:p>
          <w:p w14:paraId="0FF18674" w14:textId="77777777" w:rsidR="00141F28" w:rsidRDefault="00141F28">
            <w:pPr>
              <w:pStyle w:val="TableParagraph"/>
              <w:spacing w:before="114"/>
              <w:ind w:left="0"/>
              <w:rPr>
                <w:b/>
                <w:sz w:val="20"/>
              </w:rPr>
            </w:pPr>
          </w:p>
          <w:p w14:paraId="3FBFCA96" w14:textId="77777777" w:rsidR="00141F28" w:rsidRDefault="00925F5E">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14:paraId="3BCBAA0B" w14:textId="77777777" w:rsidR="00141F28" w:rsidRDefault="00925F5E">
            <w:pPr>
              <w:pStyle w:val="TableParagraph"/>
              <w:spacing w:line="229" w:lineRule="exact"/>
              <w:rPr>
                <w:b/>
                <w:i/>
                <w:sz w:val="20"/>
              </w:rPr>
            </w:pPr>
            <w:r>
              <w:rPr>
                <w:b/>
                <w:i/>
                <w:sz w:val="20"/>
                <w:u w:val="single"/>
              </w:rPr>
              <w:t>(If</w:t>
            </w:r>
            <w:r>
              <w:rPr>
                <w:b/>
                <w:i/>
                <w:spacing w:val="-5"/>
                <w:sz w:val="20"/>
                <w:u w:val="single"/>
              </w:rPr>
              <w:t xml:space="preserve"> </w:t>
            </w:r>
            <w:r>
              <w:rPr>
                <w:b/>
                <w:i/>
                <w:sz w:val="20"/>
                <w:u w:val="single"/>
              </w:rPr>
              <w:t>yes,</w:t>
            </w:r>
            <w:r>
              <w:rPr>
                <w:b/>
                <w:i/>
                <w:spacing w:val="-4"/>
                <w:sz w:val="20"/>
                <w:u w:val="single"/>
              </w:rPr>
              <w:t xml:space="preserve"> </w:t>
            </w:r>
            <w:r>
              <w:rPr>
                <w:b/>
                <w:i/>
                <w:sz w:val="20"/>
                <w:u w:val="single"/>
              </w:rPr>
              <w:t>Kindly</w:t>
            </w:r>
            <w:r>
              <w:rPr>
                <w:b/>
                <w:i/>
                <w:spacing w:val="-4"/>
                <w:sz w:val="20"/>
                <w:u w:val="single"/>
              </w:rPr>
              <w:t xml:space="preserve"> </w:t>
            </w:r>
            <w:r>
              <w:rPr>
                <w:b/>
                <w:i/>
                <w:sz w:val="20"/>
                <w:u w:val="single"/>
              </w:rPr>
              <w:t>please</w:t>
            </w:r>
            <w:r>
              <w:rPr>
                <w:b/>
                <w:i/>
                <w:spacing w:val="-4"/>
                <w:sz w:val="20"/>
                <w:u w:val="single"/>
              </w:rPr>
              <w:t xml:space="preserve"> </w:t>
            </w:r>
            <w:r>
              <w:rPr>
                <w:b/>
                <w:i/>
                <w:sz w:val="20"/>
                <w:u w:val="single"/>
              </w:rPr>
              <w:t>write</w:t>
            </w:r>
            <w:r>
              <w:rPr>
                <w:b/>
                <w:i/>
                <w:spacing w:val="-4"/>
                <w:sz w:val="20"/>
                <w:u w:val="single"/>
              </w:rPr>
              <w:t xml:space="preserve"> </w:t>
            </w:r>
            <w:r>
              <w:rPr>
                <w:b/>
                <w:i/>
                <w:sz w:val="20"/>
                <w:u w:val="single"/>
              </w:rPr>
              <w:t>down</w:t>
            </w:r>
            <w:r>
              <w:rPr>
                <w:b/>
                <w:i/>
                <w:spacing w:val="-5"/>
                <w:sz w:val="20"/>
                <w:u w:val="single"/>
              </w:rPr>
              <w:t xml:space="preserve"> </w:t>
            </w:r>
            <w:r>
              <w:rPr>
                <w:b/>
                <w:i/>
                <w:sz w:val="20"/>
                <w:u w:val="single"/>
              </w:rPr>
              <w:t>the</w:t>
            </w:r>
            <w:r>
              <w:rPr>
                <w:b/>
                <w:i/>
                <w:spacing w:val="-4"/>
                <w:sz w:val="20"/>
                <w:u w:val="single"/>
              </w:rPr>
              <w:t xml:space="preserve"> </w:t>
            </w:r>
            <w:r>
              <w:rPr>
                <w:b/>
                <w:i/>
                <w:sz w:val="20"/>
                <w:u w:val="single"/>
              </w:rPr>
              <w:t>ethical</w:t>
            </w:r>
            <w:r>
              <w:rPr>
                <w:b/>
                <w:i/>
                <w:spacing w:val="-5"/>
                <w:sz w:val="20"/>
                <w:u w:val="single"/>
              </w:rPr>
              <w:t xml:space="preserve"> </w:t>
            </w:r>
            <w:r>
              <w:rPr>
                <w:b/>
                <w:i/>
                <w:sz w:val="20"/>
                <w:u w:val="single"/>
              </w:rPr>
              <w:t>issues</w:t>
            </w:r>
            <w:r>
              <w:rPr>
                <w:b/>
                <w:i/>
                <w:spacing w:val="-5"/>
                <w:sz w:val="20"/>
                <w:u w:val="single"/>
              </w:rPr>
              <w:t xml:space="preserve"> </w:t>
            </w:r>
            <w:r>
              <w:rPr>
                <w:b/>
                <w:i/>
                <w:sz w:val="20"/>
                <w:u w:val="single"/>
              </w:rPr>
              <w:t>here</w:t>
            </w:r>
            <w:r>
              <w:rPr>
                <w:b/>
                <w:i/>
                <w:spacing w:val="-4"/>
                <w:sz w:val="20"/>
                <w:u w:val="single"/>
              </w:rPr>
              <w:t xml:space="preserve"> </w:t>
            </w:r>
            <w:r>
              <w:rPr>
                <w:b/>
                <w:i/>
                <w:sz w:val="20"/>
                <w:u w:val="single"/>
              </w:rPr>
              <w:t>in</w:t>
            </w:r>
            <w:r>
              <w:rPr>
                <w:b/>
                <w:i/>
                <w:spacing w:val="1"/>
                <w:sz w:val="20"/>
                <w:u w:val="single"/>
              </w:rPr>
              <w:t xml:space="preserve"> </w:t>
            </w:r>
            <w:r>
              <w:rPr>
                <w:b/>
                <w:i/>
                <w:spacing w:val="-2"/>
                <w:sz w:val="20"/>
                <w:u w:val="single"/>
              </w:rPr>
              <w:t>detail)</w:t>
            </w:r>
          </w:p>
          <w:p w14:paraId="0F4741C3" w14:textId="77777777" w:rsidR="00141F28" w:rsidRDefault="00141F28">
            <w:pPr>
              <w:pStyle w:val="TableParagraph"/>
              <w:ind w:right="130"/>
              <w:rPr>
                <w:b/>
                <w:sz w:val="20"/>
              </w:rPr>
            </w:pPr>
          </w:p>
        </w:tc>
        <w:tc>
          <w:tcPr>
            <w:tcW w:w="5678" w:type="dxa"/>
          </w:tcPr>
          <w:p w14:paraId="3BB2A08B" w14:textId="77777777" w:rsidR="00141F28" w:rsidRDefault="00141F28">
            <w:pPr>
              <w:pStyle w:val="TableParagraph"/>
              <w:ind w:left="0"/>
              <w:rPr>
                <w:sz w:val="18"/>
              </w:rPr>
            </w:pPr>
          </w:p>
        </w:tc>
      </w:tr>
    </w:tbl>
    <w:p w14:paraId="517DAA7B" w14:textId="77777777" w:rsidR="0017503C" w:rsidRDefault="0017503C" w:rsidP="0017503C">
      <w:pPr>
        <w:pStyle w:val="Affiliation"/>
        <w:spacing w:after="0" w:line="240" w:lineRule="auto"/>
        <w:jc w:val="left"/>
        <w:rPr>
          <w:rFonts w:ascii="Arial" w:hAnsi="Arial" w:cs="Arial"/>
          <w:b/>
          <w:sz w:val="16"/>
          <w:szCs w:val="16"/>
        </w:rPr>
      </w:pPr>
    </w:p>
    <w:p w14:paraId="5D020520" w14:textId="77777777" w:rsidR="0017503C" w:rsidRDefault="0017503C" w:rsidP="0017503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18B91AA" w14:textId="77777777" w:rsidR="0017503C" w:rsidRDefault="0017503C" w:rsidP="0017503C">
      <w:pPr>
        <w:pStyle w:val="Affiliation"/>
        <w:spacing w:after="0" w:line="240" w:lineRule="auto"/>
        <w:jc w:val="left"/>
        <w:rPr>
          <w:rFonts w:ascii="Arial" w:hAnsi="Arial" w:cs="Arial"/>
          <w:sz w:val="16"/>
          <w:szCs w:val="16"/>
        </w:rPr>
      </w:pPr>
    </w:p>
    <w:p w14:paraId="525FF5F5" w14:textId="77777777" w:rsidR="0017503C" w:rsidRDefault="0017503C" w:rsidP="0017503C">
      <w:pPr>
        <w:rPr>
          <w:rFonts w:asciiTheme="minorHAnsi" w:hAnsiTheme="minorHAnsi"/>
          <w:sz w:val="20"/>
          <w:szCs w:val="20"/>
        </w:rPr>
      </w:pPr>
      <w:r>
        <w:rPr>
          <w:rFonts w:ascii="Calibri" w:hAnsi="Calibri" w:cs="Calibri"/>
        </w:rPr>
        <w:t xml:space="preserve">Roya </w:t>
      </w:r>
      <w:proofErr w:type="spellStart"/>
      <w:r>
        <w:rPr>
          <w:rFonts w:ascii="Calibri" w:hAnsi="Calibri" w:cs="Calibri"/>
        </w:rPr>
        <w:t>Rozati</w:t>
      </w:r>
      <w:proofErr w:type="spellEnd"/>
      <w:r>
        <w:rPr>
          <w:rFonts w:ascii="Calibri" w:hAnsi="Calibri" w:cs="Calibri"/>
        </w:rPr>
        <w:t>, Medical Health &amp; Research Institute (MHRI), India</w:t>
      </w:r>
      <w:r>
        <w:rPr>
          <w:rFonts w:ascii="Calibri" w:hAnsi="Calibri" w:cs="Calibri"/>
        </w:rPr>
        <w:br/>
      </w:r>
    </w:p>
    <w:p w14:paraId="4CA81F06" w14:textId="77777777" w:rsidR="00925F5E" w:rsidRDefault="00925F5E">
      <w:bookmarkStart w:id="0" w:name="_GoBack"/>
      <w:bookmarkEnd w:id="0"/>
    </w:p>
    <w:sectPr w:rsidR="00925F5E">
      <w:pgSz w:w="23820" w:h="16840" w:orient="landscape"/>
      <w:pgMar w:top="198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1969" w14:textId="77777777" w:rsidR="00F12DA9" w:rsidRDefault="00F12DA9">
      <w:r>
        <w:separator/>
      </w:r>
    </w:p>
  </w:endnote>
  <w:endnote w:type="continuationSeparator" w:id="0">
    <w:p w14:paraId="14517A83" w14:textId="77777777" w:rsidR="00F12DA9" w:rsidRDefault="00F1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C65E" w14:textId="77777777" w:rsidR="00141F28" w:rsidRDefault="00925F5E">
    <w:pPr>
      <w:pStyle w:val="BodyText"/>
      <w:spacing w:line="14" w:lineRule="auto"/>
      <w:rPr>
        <w:b w:val="0"/>
      </w:rPr>
    </w:pPr>
    <w:r>
      <w:rPr>
        <w:b w:val="0"/>
        <w:noProof/>
      </w:rPr>
      <mc:AlternateContent>
        <mc:Choice Requires="wps">
          <w:drawing>
            <wp:anchor distT="0" distB="0" distL="0" distR="0" simplePos="0" relativeHeight="487413760" behindDoc="1" locked="0" layoutInCell="1" allowOverlap="1" wp14:anchorId="63C8930F" wp14:editId="20BE80BD">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CCA1E3E" w14:textId="77777777" w:rsidR="00141F28" w:rsidRDefault="00925F5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3C8930F" id="_x0000_t202" coordsize="21600,21600" o:spt="202" path="m,l,21600r21600,l21600,xe">
              <v:stroke joinstyle="miter"/>
              <v:path gradientshapeok="t" o:connecttype="rect"/>
            </v:shapetype>
            <v:shape id="Textbox 2" o:spid="_x0000_s1027" type="#_x0000_t202" style="position:absolute;margin-left:71pt;margin-top:796.2pt;width:52.2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0CCA1E3E" w14:textId="77777777" w:rsidR="00141F28" w:rsidRDefault="00925F5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4272" behindDoc="1" locked="0" layoutInCell="1" allowOverlap="1" wp14:anchorId="475DA7C7" wp14:editId="6EFA645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CC06CB6" w14:textId="77777777" w:rsidR="00141F28" w:rsidRDefault="00925F5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75DA7C7" id="Textbox 3" o:spid="_x0000_s1028" type="#_x0000_t202" style="position:absolute;margin-left:207.95pt;margin-top:796.2pt;width:55.7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5CC06CB6" w14:textId="77777777" w:rsidR="00141F28" w:rsidRDefault="00925F5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4784" behindDoc="1" locked="0" layoutInCell="1" allowOverlap="1" wp14:anchorId="16E76E44" wp14:editId="477DDD7A">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5A826BB" w14:textId="77777777" w:rsidR="00141F28" w:rsidRDefault="00925F5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6E76E44" id="Textbox 4" o:spid="_x0000_s1029" type="#_x0000_t202" style="position:absolute;margin-left:347.75pt;margin-top:796.2pt;width:67.8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65A826BB" w14:textId="77777777" w:rsidR="00141F28" w:rsidRDefault="00925F5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5296" behindDoc="1" locked="0" layoutInCell="1" allowOverlap="1" wp14:anchorId="42A662B1" wp14:editId="0425042F">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5E7579F2" w14:textId="77777777" w:rsidR="00141F28" w:rsidRDefault="00925F5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2A662B1" id="Textbox 5" o:spid="_x0000_s1030" type="#_x0000_t202" style="position:absolute;margin-left:539.05pt;margin-top:796.2pt;width:80.45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5E7579F2" w14:textId="77777777" w:rsidR="00141F28" w:rsidRDefault="00925F5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85E0" w14:textId="77777777" w:rsidR="00F12DA9" w:rsidRDefault="00F12DA9">
      <w:r>
        <w:separator/>
      </w:r>
    </w:p>
  </w:footnote>
  <w:footnote w:type="continuationSeparator" w:id="0">
    <w:p w14:paraId="0DC10BE1" w14:textId="77777777" w:rsidR="00F12DA9" w:rsidRDefault="00F1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FF4A" w14:textId="77777777" w:rsidR="00141F28" w:rsidRDefault="00925F5E">
    <w:pPr>
      <w:pStyle w:val="BodyText"/>
      <w:spacing w:line="14" w:lineRule="auto"/>
      <w:rPr>
        <w:b w:val="0"/>
      </w:rPr>
    </w:pPr>
    <w:r>
      <w:rPr>
        <w:b w:val="0"/>
        <w:noProof/>
      </w:rPr>
      <mc:AlternateContent>
        <mc:Choice Requires="wps">
          <w:drawing>
            <wp:anchor distT="0" distB="0" distL="0" distR="0" simplePos="0" relativeHeight="487413248" behindDoc="1" locked="0" layoutInCell="1" allowOverlap="1" wp14:anchorId="0E6C3794" wp14:editId="689CD5F2">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11D9BDB0" w14:textId="77777777" w:rsidR="00141F28" w:rsidRDefault="00925F5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E6C3794" id="_x0000_t202" coordsize="21600,21600" o:spt="202" path="m,l,21600r21600,l21600,xe">
              <v:stroke joinstyle="miter"/>
              <v:path gradientshapeok="t" o:connecttype="rect"/>
            </v:shapetype>
            <v:shape id="Textbox 1" o:spid="_x0000_s1026" type="#_x0000_t202" style="position:absolute;margin-left:71pt;margin-top:63.25pt;width:86.85pt;height:15.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11D9BDB0" w14:textId="77777777" w:rsidR="00141F28" w:rsidRDefault="00925F5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1F28"/>
    <w:rsid w:val="000A171E"/>
    <w:rsid w:val="00141F28"/>
    <w:rsid w:val="0017503C"/>
    <w:rsid w:val="00515BED"/>
    <w:rsid w:val="008804A4"/>
    <w:rsid w:val="008E35D2"/>
    <w:rsid w:val="00925F5E"/>
    <w:rsid w:val="00C04079"/>
    <w:rsid w:val="00CE6D3A"/>
    <w:rsid w:val="00F1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20B5"/>
  <w15:docId w15:val="{7AF0E5E3-31B3-4323-B43D-60314AA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17503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4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mah.com/index.php/AJMA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2025-10-23T07:08:00Z</dcterms:created>
  <dcterms:modified xsi:type="dcterms:W3CDTF">2025-10-28T06:43:00Z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2019</vt:lpwstr>
  </property>
  <property fmtid="{D5CDD505-2E9C-101B-9397-08002B2CF9AE}" pid="4" name="LastSaved">
    <vt:filetime>2025-10-23T00:00:00Z</vt:filetime>
  </property>
  <property fmtid="{D5CDD505-2E9C-101B-9397-08002B2CF9AE}" pid="5" name="Producer">
    <vt:lpwstr>iLovePDF</vt:lpwstr>
  </property>
</Properties>
</file>