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DD0A60" w14:textId="69E9BDF0" w:rsidR="00EB31B9" w:rsidRPr="00EB31B9" w:rsidRDefault="00EB31B9" w:rsidP="00EB31B9">
      <w:pPr>
        <w:pStyle w:val="ListParagraph"/>
        <w:tabs>
          <w:tab w:val="left" w:pos="6015"/>
        </w:tabs>
        <w:spacing w:line="360" w:lineRule="auto"/>
        <w:ind w:left="-630"/>
        <w:rPr>
          <w:rFonts w:ascii="Arial" w:hAnsi="Arial" w:cs="Arial"/>
          <w:b/>
          <w:color w:val="000000" w:themeColor="text1"/>
          <w:u w:val="single"/>
        </w:rPr>
      </w:pPr>
      <w:r w:rsidRPr="00EB31B9">
        <w:rPr>
          <w:rFonts w:ascii="Arial" w:hAnsi="Arial" w:cs="Arial"/>
          <w:b/>
          <w:color w:val="000000" w:themeColor="text1"/>
          <w:u w:val="single"/>
        </w:rPr>
        <w:t>Original Research Article</w:t>
      </w:r>
    </w:p>
    <w:p w14:paraId="375C8085" w14:textId="77777777" w:rsidR="00596BFB" w:rsidRDefault="00596BFB" w:rsidP="00DD7F08">
      <w:pPr>
        <w:pStyle w:val="ListParagraph"/>
        <w:tabs>
          <w:tab w:val="left" w:pos="6015"/>
        </w:tabs>
        <w:spacing w:line="360" w:lineRule="auto"/>
        <w:jc w:val="right"/>
        <w:rPr>
          <w:rFonts w:ascii="Arial" w:hAnsi="Arial" w:cs="Arial"/>
          <w:b/>
          <w:color w:val="000000" w:themeColor="text1"/>
        </w:rPr>
      </w:pPr>
    </w:p>
    <w:p w14:paraId="0EECDACA" w14:textId="4F2AC88C" w:rsidR="00EB31B9" w:rsidRDefault="00596BFB" w:rsidP="00DD7F08">
      <w:pPr>
        <w:pStyle w:val="ListParagraph"/>
        <w:tabs>
          <w:tab w:val="left" w:pos="6015"/>
        </w:tabs>
        <w:spacing w:line="360" w:lineRule="auto"/>
        <w:jc w:val="right"/>
        <w:rPr>
          <w:rFonts w:ascii="Arial" w:hAnsi="Arial" w:cs="Arial"/>
          <w:b/>
          <w:color w:val="000000" w:themeColor="text1"/>
        </w:rPr>
      </w:pPr>
      <w:bookmarkStart w:id="0" w:name="_GoBack"/>
      <w:r w:rsidRPr="00596BFB">
        <w:rPr>
          <w:rFonts w:ascii="Arial" w:hAnsi="Arial" w:cs="Arial"/>
          <w:b/>
          <w:color w:val="000000" w:themeColor="text1"/>
        </w:rPr>
        <w:t>A Comparative Study on Implementation of Competency Based Assessments in Science and Technology in Public and Private Schools in Kenya</w:t>
      </w:r>
    </w:p>
    <w:p w14:paraId="72E872B9" w14:textId="77777777" w:rsidR="00596BFB" w:rsidRDefault="00596BFB" w:rsidP="00DD7F08">
      <w:pPr>
        <w:spacing w:line="360" w:lineRule="auto"/>
        <w:jc w:val="right"/>
        <w:rPr>
          <w:rFonts w:ascii="Arial" w:hAnsi="Arial" w:cs="Arial"/>
          <w:b/>
          <w:color w:val="000000" w:themeColor="text1"/>
        </w:rPr>
      </w:pPr>
    </w:p>
    <w:p w14:paraId="67AFFD63" w14:textId="77777777" w:rsidR="00596BFB" w:rsidRDefault="00596BFB" w:rsidP="00DD7F08">
      <w:pPr>
        <w:spacing w:line="360" w:lineRule="auto"/>
        <w:jc w:val="right"/>
        <w:rPr>
          <w:rFonts w:ascii="Arial" w:hAnsi="Arial" w:cs="Arial"/>
          <w:b/>
          <w:color w:val="000000" w:themeColor="text1"/>
        </w:rPr>
      </w:pPr>
    </w:p>
    <w:p w14:paraId="4E0C5D03" w14:textId="77777777" w:rsidR="003324C8" w:rsidRPr="00A61B12" w:rsidRDefault="006E1A40">
      <w:pPr>
        <w:spacing w:line="360" w:lineRule="auto"/>
        <w:rPr>
          <w:rFonts w:ascii="Arial" w:hAnsi="Arial" w:cs="Arial"/>
          <w:b/>
          <w:color w:val="000000" w:themeColor="text1"/>
        </w:rPr>
      </w:pPr>
      <w:r w:rsidRPr="00A61B12">
        <w:rPr>
          <w:rFonts w:ascii="Arial" w:hAnsi="Arial" w:cs="Arial"/>
          <w:b/>
          <w:color w:val="000000" w:themeColor="text1"/>
        </w:rPr>
        <w:t>ABSTRACT</w:t>
      </w:r>
    </w:p>
    <w:p w14:paraId="4B592CA2" w14:textId="77777777" w:rsidR="003324C8" w:rsidRPr="00A61B12" w:rsidRDefault="006E1A40">
      <w:pPr>
        <w:spacing w:after="269" w:line="360" w:lineRule="auto"/>
        <w:jc w:val="both"/>
        <w:rPr>
          <w:rFonts w:ascii="Arial" w:hAnsi="Arial" w:cs="Arial"/>
          <w:color w:val="000000" w:themeColor="text1"/>
          <w:sz w:val="20"/>
          <w:szCs w:val="20"/>
        </w:rPr>
      </w:pPr>
      <w:r w:rsidRPr="00A61B12">
        <w:rPr>
          <w:rFonts w:ascii="Arial" w:hAnsi="Arial" w:cs="Arial"/>
          <w:color w:val="000000" w:themeColor="text1"/>
          <w:sz w:val="20"/>
          <w:szCs w:val="20"/>
        </w:rPr>
        <w:t>This study compared the implementation of Competency Based Assessments (CBA) in public and private primary schools in Western Kenya. The study was conducted in Trans-</w:t>
      </w:r>
      <w:proofErr w:type="spellStart"/>
      <w:r w:rsidRPr="00A61B12">
        <w:rPr>
          <w:rFonts w:ascii="Arial" w:hAnsi="Arial" w:cs="Arial"/>
          <w:color w:val="000000" w:themeColor="text1"/>
          <w:sz w:val="20"/>
          <w:szCs w:val="20"/>
        </w:rPr>
        <w:t>Nzoia</w:t>
      </w:r>
      <w:proofErr w:type="spellEnd"/>
      <w:r w:rsidRPr="00A61B12">
        <w:rPr>
          <w:rFonts w:ascii="Arial" w:hAnsi="Arial" w:cs="Arial"/>
          <w:color w:val="000000" w:themeColor="text1"/>
          <w:sz w:val="20"/>
          <w:szCs w:val="20"/>
        </w:rPr>
        <w:t xml:space="preserve">, </w:t>
      </w:r>
      <w:proofErr w:type="spellStart"/>
      <w:r w:rsidRPr="00A61B12">
        <w:rPr>
          <w:rFonts w:ascii="Arial" w:hAnsi="Arial" w:cs="Arial"/>
          <w:color w:val="000000" w:themeColor="text1"/>
          <w:sz w:val="20"/>
          <w:szCs w:val="20"/>
        </w:rPr>
        <w:t>Bungoma</w:t>
      </w:r>
      <w:proofErr w:type="spellEnd"/>
      <w:r w:rsidRPr="00A61B12">
        <w:rPr>
          <w:rFonts w:ascii="Arial" w:hAnsi="Arial" w:cs="Arial"/>
          <w:color w:val="000000" w:themeColor="text1"/>
          <w:sz w:val="20"/>
          <w:szCs w:val="20"/>
        </w:rPr>
        <w:t xml:space="preserve"> and </w:t>
      </w:r>
      <w:proofErr w:type="spellStart"/>
      <w:r w:rsidRPr="00A61B12">
        <w:rPr>
          <w:rFonts w:ascii="Arial" w:hAnsi="Arial" w:cs="Arial"/>
          <w:color w:val="000000" w:themeColor="text1"/>
          <w:sz w:val="20"/>
          <w:szCs w:val="20"/>
        </w:rPr>
        <w:t>Busia</w:t>
      </w:r>
      <w:proofErr w:type="spellEnd"/>
      <w:r w:rsidRPr="00A61B12">
        <w:rPr>
          <w:rFonts w:ascii="Arial" w:hAnsi="Arial" w:cs="Arial"/>
          <w:color w:val="000000" w:themeColor="text1"/>
          <w:sz w:val="20"/>
          <w:szCs w:val="20"/>
        </w:rPr>
        <w:t xml:space="preserve"> Counties in Kenya, employing </w:t>
      </w:r>
      <w:proofErr w:type="spellStart"/>
      <w:r w:rsidRPr="00A61B12">
        <w:rPr>
          <w:rFonts w:ascii="Arial" w:hAnsi="Arial" w:cs="Arial"/>
          <w:color w:val="000000" w:themeColor="text1"/>
          <w:sz w:val="20"/>
          <w:szCs w:val="20"/>
        </w:rPr>
        <w:t>Stafflebeam’s</w:t>
      </w:r>
      <w:proofErr w:type="spellEnd"/>
      <w:r w:rsidRPr="00A61B12">
        <w:rPr>
          <w:rFonts w:ascii="Arial" w:hAnsi="Arial" w:cs="Arial"/>
          <w:color w:val="000000" w:themeColor="text1"/>
          <w:sz w:val="20"/>
          <w:szCs w:val="20"/>
        </w:rPr>
        <w:t xml:space="preserve"> CIPP evaluation model. Mixed method design was used, targeting head-teachers and Grade 6 science and technology teachers from 2,421 primary schools across the three Counties. Cluster sampling was used to select the counties and stratified sampling grouped</w:t>
      </w:r>
      <w:r w:rsidR="00D1077F">
        <w:rPr>
          <w:rFonts w:ascii="Arial" w:hAnsi="Arial" w:cs="Arial"/>
          <w:color w:val="000000" w:themeColor="text1"/>
          <w:sz w:val="20"/>
          <w:szCs w:val="20"/>
        </w:rPr>
        <w:t xml:space="preserve"> schools into two strata; public</w:t>
      </w:r>
      <w:r w:rsidRPr="00A61B12">
        <w:rPr>
          <w:rFonts w:ascii="Arial" w:hAnsi="Arial" w:cs="Arial"/>
          <w:color w:val="000000" w:themeColor="text1"/>
          <w:sz w:val="20"/>
          <w:szCs w:val="20"/>
        </w:rPr>
        <w:t xml:space="preserve"> and private. Simple random sampling identified participating schools and head-teachers along with their 246 respective teachers. Data collection involved questionnaires, interview guides, and document analysis. Descriptive statistics revealed a markedly high mean (M = 56.5494, SD = 5.7473) for implementation of CBA tools and formative assessments in private primary schools as compared to public primary schools (M = 38.3794, SD = 5.7473). An independent t-test confirmed the difference was statistically significant (</w:t>
      </w:r>
      <w:proofErr w:type="gramStart"/>
      <w:r w:rsidRPr="00A61B12">
        <w:rPr>
          <w:rFonts w:ascii="Arial" w:hAnsi="Arial" w:cs="Arial"/>
          <w:color w:val="000000" w:themeColor="text1"/>
          <w:sz w:val="20"/>
          <w:szCs w:val="20"/>
        </w:rPr>
        <w:t>t</w:t>
      </w:r>
      <w:r w:rsidRPr="00A61B12">
        <w:rPr>
          <w:rFonts w:ascii="Arial" w:hAnsi="Arial" w:cs="Arial"/>
          <w:color w:val="000000" w:themeColor="text1"/>
          <w:sz w:val="20"/>
          <w:szCs w:val="20"/>
          <w:vertAlign w:val="subscript"/>
        </w:rPr>
        <w:t>(</w:t>
      </w:r>
      <w:proofErr w:type="gramEnd"/>
      <w:r w:rsidRPr="00A61B12">
        <w:rPr>
          <w:rFonts w:ascii="Arial" w:hAnsi="Arial" w:cs="Arial"/>
          <w:color w:val="000000" w:themeColor="text1"/>
          <w:sz w:val="20"/>
          <w:szCs w:val="20"/>
          <w:vertAlign w:val="subscript"/>
        </w:rPr>
        <w:t>244)=</w:t>
      </w:r>
      <w:r w:rsidRPr="00A61B12">
        <w:rPr>
          <w:rFonts w:ascii="Arial" w:hAnsi="Arial" w:cs="Arial"/>
          <w:color w:val="000000" w:themeColor="text1"/>
          <w:sz w:val="20"/>
          <w:szCs w:val="20"/>
        </w:rPr>
        <w:t xml:space="preserve"> -24.68, p &lt; .05), implying that private primary schools demonstrate substantially greater adoption and integration of CBA tools and formative assessments than in public primary schools. The study recommended </w:t>
      </w:r>
      <w:r w:rsidR="008A6890">
        <w:rPr>
          <w:rFonts w:ascii="Arial" w:hAnsi="Arial" w:cs="Arial"/>
          <w:color w:val="000000" w:themeColor="text1"/>
          <w:sz w:val="20"/>
          <w:szCs w:val="20"/>
        </w:rPr>
        <w:t xml:space="preserve">that the </w:t>
      </w:r>
      <w:r w:rsidRPr="00A61B12">
        <w:rPr>
          <w:rFonts w:ascii="Arial" w:hAnsi="Arial" w:cs="Arial"/>
          <w:color w:val="000000" w:themeColor="text1"/>
          <w:sz w:val="20"/>
          <w:szCs w:val="20"/>
        </w:rPr>
        <w:t xml:space="preserve">government </w:t>
      </w:r>
      <w:r w:rsidR="008A6890">
        <w:rPr>
          <w:rFonts w:ascii="Arial" w:hAnsi="Arial" w:cs="Arial"/>
          <w:color w:val="000000" w:themeColor="text1"/>
          <w:sz w:val="20"/>
          <w:szCs w:val="20"/>
        </w:rPr>
        <w:t xml:space="preserve">bridge the student-teacher ratio gap </w:t>
      </w:r>
      <w:r w:rsidRPr="00A61B12">
        <w:rPr>
          <w:rFonts w:ascii="Arial" w:hAnsi="Arial" w:cs="Arial"/>
          <w:color w:val="000000" w:themeColor="text1"/>
          <w:sz w:val="20"/>
          <w:szCs w:val="20"/>
        </w:rPr>
        <w:t xml:space="preserve">and establish a robust </w:t>
      </w:r>
      <w:r w:rsidR="008A6890">
        <w:rPr>
          <w:rFonts w:ascii="Arial" w:hAnsi="Arial" w:cs="Arial"/>
          <w:color w:val="000000" w:themeColor="text1"/>
          <w:sz w:val="20"/>
          <w:szCs w:val="20"/>
        </w:rPr>
        <w:t xml:space="preserve">CBA </w:t>
      </w:r>
      <w:r w:rsidRPr="00A61B12">
        <w:rPr>
          <w:rFonts w:ascii="Arial" w:hAnsi="Arial" w:cs="Arial"/>
          <w:color w:val="000000" w:themeColor="text1"/>
          <w:sz w:val="20"/>
          <w:szCs w:val="20"/>
        </w:rPr>
        <w:t xml:space="preserve">monitoring and evaluation system. This study contributes to a deeper understanding of implementation of CBA in the two school categories, which can inform efforts to narrow CBA implementation discrepancy. </w:t>
      </w:r>
    </w:p>
    <w:bookmarkEnd w:id="0"/>
    <w:p w14:paraId="371215F3" w14:textId="77777777" w:rsidR="003324C8" w:rsidRPr="00A61B12" w:rsidRDefault="006E1A40">
      <w:pPr>
        <w:spacing w:after="269" w:line="360" w:lineRule="auto"/>
        <w:jc w:val="both"/>
        <w:rPr>
          <w:rFonts w:ascii="Arial" w:hAnsi="Arial" w:cs="Arial"/>
          <w:color w:val="000000" w:themeColor="text1"/>
          <w:sz w:val="20"/>
          <w:szCs w:val="20"/>
        </w:rPr>
      </w:pPr>
      <w:r w:rsidRPr="00A61B12">
        <w:rPr>
          <w:rFonts w:ascii="Arial" w:hAnsi="Arial" w:cs="Arial"/>
          <w:b/>
          <w:color w:val="000000" w:themeColor="text1"/>
          <w:sz w:val="20"/>
          <w:szCs w:val="20"/>
        </w:rPr>
        <w:t>Key Words</w:t>
      </w:r>
      <w:r w:rsidRPr="00A61B12">
        <w:rPr>
          <w:rFonts w:ascii="Arial" w:hAnsi="Arial" w:cs="Arial"/>
          <w:color w:val="000000" w:themeColor="text1"/>
          <w:sz w:val="20"/>
          <w:szCs w:val="20"/>
        </w:rPr>
        <w:t>: Competency Based Assessmen</w:t>
      </w:r>
      <w:r w:rsidR="00212D77" w:rsidRPr="00A61B12">
        <w:rPr>
          <w:rFonts w:ascii="Arial" w:hAnsi="Arial" w:cs="Arial"/>
          <w:color w:val="000000" w:themeColor="text1"/>
          <w:sz w:val="20"/>
          <w:szCs w:val="20"/>
        </w:rPr>
        <w:t>t, Implementation, Public and Private Schools</w:t>
      </w:r>
    </w:p>
    <w:p w14:paraId="4BE0CF9D" w14:textId="77777777" w:rsidR="003324C8" w:rsidRPr="00A61B12" w:rsidRDefault="006E1A40" w:rsidP="00F05FD8">
      <w:pPr>
        <w:pStyle w:val="Heading2"/>
        <w:numPr>
          <w:ilvl w:val="0"/>
          <w:numId w:val="2"/>
        </w:numPr>
        <w:spacing w:before="0" w:line="360" w:lineRule="auto"/>
        <w:rPr>
          <w:rFonts w:ascii="Arial" w:hAnsi="Arial" w:cs="Arial"/>
          <w:b/>
          <w:color w:val="000000" w:themeColor="text1"/>
          <w:sz w:val="22"/>
          <w:szCs w:val="22"/>
        </w:rPr>
      </w:pPr>
      <w:r w:rsidRPr="00A61B12">
        <w:rPr>
          <w:rFonts w:ascii="Arial" w:hAnsi="Arial" w:cs="Arial"/>
          <w:b/>
          <w:color w:val="000000" w:themeColor="text1"/>
          <w:sz w:val="22"/>
          <w:szCs w:val="22"/>
        </w:rPr>
        <w:t>INTRODUCTION</w:t>
      </w:r>
    </w:p>
    <w:p w14:paraId="0A8986B1" w14:textId="77777777" w:rsidR="00C40C21" w:rsidRPr="00A61B12" w:rsidRDefault="00C40C21" w:rsidP="00C40C21">
      <w:pPr>
        <w:pStyle w:val="NormalWeb"/>
        <w:spacing w:line="360" w:lineRule="auto"/>
        <w:jc w:val="both"/>
        <w:rPr>
          <w:rFonts w:ascii="Arial" w:hAnsi="Arial" w:cs="Arial"/>
          <w:sz w:val="20"/>
          <w:szCs w:val="20"/>
        </w:rPr>
      </w:pPr>
      <w:r w:rsidRPr="00A61B12">
        <w:rPr>
          <w:rFonts w:ascii="Arial" w:hAnsi="Arial" w:cs="Arial"/>
          <w:sz w:val="20"/>
          <w:szCs w:val="20"/>
        </w:rPr>
        <w:t xml:space="preserve">Over the recent years, nations across the globe have abandoned the traditional Content Based Assessment in favor of Competency Based Assessment (CBA) that is consistent with Competency Based Curriculum (CBC). The Kenya National Examination Council (2021b) defines CBA as a </w:t>
      </w:r>
      <w:r w:rsidRPr="00A61B12">
        <w:rPr>
          <w:rFonts w:ascii="Arial" w:hAnsi="Arial" w:cs="Arial"/>
          <w:sz w:val="20"/>
          <w:szCs w:val="20"/>
        </w:rPr>
        <w:lastRenderedPageBreak/>
        <w:t>process of collection of information that is systematic and continuous to make informed decisions regarding what learners know, what they need to know, what they have already known, and what they can do. This shift highlights the necessity of evaluating the competencies as opposed to merely quantifying knowledge retention.</w:t>
      </w:r>
    </w:p>
    <w:p w14:paraId="5900E0CF" w14:textId="77777777" w:rsidR="00C40C21" w:rsidRPr="00A61B12" w:rsidRDefault="00C40C21" w:rsidP="00C40C21">
      <w:pPr>
        <w:pStyle w:val="NormalWeb"/>
        <w:spacing w:line="360" w:lineRule="auto"/>
        <w:jc w:val="both"/>
        <w:rPr>
          <w:rFonts w:ascii="Arial" w:hAnsi="Arial" w:cs="Arial"/>
          <w:sz w:val="20"/>
          <w:szCs w:val="20"/>
        </w:rPr>
      </w:pPr>
      <w:r w:rsidRPr="00A61B12">
        <w:rPr>
          <w:rFonts w:ascii="Arial" w:hAnsi="Arial" w:cs="Arial"/>
          <w:sz w:val="20"/>
          <w:szCs w:val="20"/>
        </w:rPr>
        <w:t xml:space="preserve">This change </w:t>
      </w:r>
      <w:r w:rsidR="00157257" w:rsidRPr="00A61B12">
        <w:rPr>
          <w:rFonts w:ascii="Arial" w:hAnsi="Arial" w:cs="Arial"/>
          <w:sz w:val="20"/>
          <w:szCs w:val="20"/>
        </w:rPr>
        <w:t xml:space="preserve">of assessment </w:t>
      </w:r>
      <w:r w:rsidRPr="00A61B12">
        <w:rPr>
          <w:rFonts w:ascii="Arial" w:hAnsi="Arial" w:cs="Arial"/>
          <w:sz w:val="20"/>
          <w:szCs w:val="20"/>
        </w:rPr>
        <w:t xml:space="preserve">has </w:t>
      </w:r>
      <w:r w:rsidR="00157257" w:rsidRPr="00A61B12">
        <w:rPr>
          <w:rFonts w:ascii="Arial" w:hAnsi="Arial" w:cs="Arial"/>
          <w:sz w:val="20"/>
          <w:szCs w:val="20"/>
        </w:rPr>
        <w:t>however been influenced by some</w:t>
      </w:r>
      <w:r w:rsidRPr="00A61B12">
        <w:rPr>
          <w:rFonts w:ascii="Arial" w:hAnsi="Arial" w:cs="Arial"/>
          <w:sz w:val="20"/>
          <w:szCs w:val="20"/>
        </w:rPr>
        <w:t xml:space="preserve"> factors</w:t>
      </w:r>
      <w:r w:rsidR="00157257" w:rsidRPr="00A61B12">
        <w:rPr>
          <w:rFonts w:ascii="Arial" w:hAnsi="Arial" w:cs="Arial"/>
          <w:sz w:val="20"/>
          <w:szCs w:val="20"/>
        </w:rPr>
        <w:t>,</w:t>
      </w:r>
      <w:r w:rsidRPr="00A61B12">
        <w:rPr>
          <w:rFonts w:ascii="Arial" w:hAnsi="Arial" w:cs="Arial"/>
          <w:sz w:val="20"/>
          <w:szCs w:val="20"/>
        </w:rPr>
        <w:t xml:space="preserve"> including the kind of school (public or private) which studies </w:t>
      </w:r>
      <w:r w:rsidR="00157257" w:rsidRPr="00A61B12">
        <w:rPr>
          <w:rFonts w:ascii="Arial" w:hAnsi="Arial" w:cs="Arial"/>
          <w:sz w:val="20"/>
          <w:szCs w:val="20"/>
        </w:rPr>
        <w:t xml:space="preserve">have </w:t>
      </w:r>
      <w:r w:rsidRPr="00A61B12">
        <w:rPr>
          <w:rFonts w:ascii="Arial" w:hAnsi="Arial" w:cs="Arial"/>
          <w:sz w:val="20"/>
          <w:szCs w:val="20"/>
        </w:rPr>
        <w:t>indicate</w:t>
      </w:r>
      <w:r w:rsidR="00157257" w:rsidRPr="00A61B12">
        <w:rPr>
          <w:rFonts w:ascii="Arial" w:hAnsi="Arial" w:cs="Arial"/>
          <w:sz w:val="20"/>
          <w:szCs w:val="20"/>
        </w:rPr>
        <w:t>d that they play</w:t>
      </w:r>
      <w:r w:rsidRPr="00A61B12">
        <w:rPr>
          <w:rFonts w:ascii="Arial" w:hAnsi="Arial" w:cs="Arial"/>
          <w:sz w:val="20"/>
          <w:szCs w:val="20"/>
        </w:rPr>
        <w:t xml:space="preserve"> a major role in influencing the quality of education</w:t>
      </w:r>
      <w:r w:rsidR="00157257" w:rsidRPr="00A61B12">
        <w:rPr>
          <w:rFonts w:ascii="Arial" w:hAnsi="Arial" w:cs="Arial"/>
          <w:sz w:val="20"/>
          <w:szCs w:val="20"/>
        </w:rPr>
        <w:t>,</w:t>
      </w:r>
      <w:r w:rsidRPr="00A61B12">
        <w:rPr>
          <w:rFonts w:ascii="Arial" w:hAnsi="Arial" w:cs="Arial"/>
          <w:sz w:val="20"/>
          <w:szCs w:val="20"/>
        </w:rPr>
        <w:t xml:space="preserve"> especially in developing nations. Research has shown that the type of school is an important factor that determines the outcome of learning, thus affecting the success of CBA implemen</w:t>
      </w:r>
      <w:r w:rsidR="00157257" w:rsidRPr="00A61B12">
        <w:rPr>
          <w:rFonts w:ascii="Arial" w:hAnsi="Arial" w:cs="Arial"/>
          <w:sz w:val="20"/>
          <w:szCs w:val="20"/>
        </w:rPr>
        <w:t>tation. For instance, Gross et al. (2000)</w:t>
      </w:r>
      <w:r w:rsidRPr="00A61B12">
        <w:rPr>
          <w:rFonts w:ascii="Arial" w:hAnsi="Arial" w:cs="Arial"/>
          <w:sz w:val="20"/>
          <w:szCs w:val="20"/>
        </w:rPr>
        <w:t xml:space="preserve"> note</w:t>
      </w:r>
      <w:r w:rsidR="00157257" w:rsidRPr="00A61B12">
        <w:rPr>
          <w:rFonts w:ascii="Arial" w:hAnsi="Arial" w:cs="Arial"/>
          <w:sz w:val="20"/>
          <w:szCs w:val="20"/>
        </w:rPr>
        <w:t>d</w:t>
      </w:r>
      <w:r w:rsidRPr="00A61B12">
        <w:rPr>
          <w:rFonts w:ascii="Arial" w:hAnsi="Arial" w:cs="Arial"/>
          <w:sz w:val="20"/>
          <w:szCs w:val="20"/>
        </w:rPr>
        <w:t xml:space="preserve"> that teacher resources </w:t>
      </w:r>
      <w:r w:rsidR="00157257" w:rsidRPr="00A61B12">
        <w:rPr>
          <w:rFonts w:ascii="Arial" w:hAnsi="Arial" w:cs="Arial"/>
          <w:sz w:val="20"/>
          <w:szCs w:val="20"/>
        </w:rPr>
        <w:t xml:space="preserve">that vary with school categories </w:t>
      </w:r>
      <w:r w:rsidRPr="00A61B12">
        <w:rPr>
          <w:rFonts w:ascii="Arial" w:hAnsi="Arial" w:cs="Arial"/>
          <w:sz w:val="20"/>
          <w:szCs w:val="20"/>
        </w:rPr>
        <w:t>are needed to attain</w:t>
      </w:r>
      <w:r w:rsidR="00157257" w:rsidRPr="00A61B12">
        <w:rPr>
          <w:rFonts w:ascii="Arial" w:hAnsi="Arial" w:cs="Arial"/>
          <w:sz w:val="20"/>
          <w:szCs w:val="20"/>
        </w:rPr>
        <w:t xml:space="preserve"> the educational goals. </w:t>
      </w:r>
      <w:r w:rsidRPr="00A61B12">
        <w:rPr>
          <w:rFonts w:ascii="Arial" w:hAnsi="Arial" w:cs="Arial"/>
          <w:sz w:val="20"/>
          <w:szCs w:val="20"/>
        </w:rPr>
        <w:t xml:space="preserve">Goddard and Leask (2002) </w:t>
      </w:r>
      <w:r w:rsidR="00157257" w:rsidRPr="00A61B12">
        <w:rPr>
          <w:rFonts w:ascii="Arial" w:hAnsi="Arial" w:cs="Arial"/>
          <w:sz w:val="20"/>
          <w:szCs w:val="20"/>
        </w:rPr>
        <w:t xml:space="preserve">similarly </w:t>
      </w:r>
      <w:r w:rsidRPr="00A61B12">
        <w:rPr>
          <w:rFonts w:ascii="Arial" w:hAnsi="Arial" w:cs="Arial"/>
          <w:sz w:val="20"/>
          <w:szCs w:val="20"/>
        </w:rPr>
        <w:t>point</w:t>
      </w:r>
      <w:r w:rsidR="00157257" w:rsidRPr="00A61B12">
        <w:rPr>
          <w:rFonts w:ascii="Arial" w:hAnsi="Arial" w:cs="Arial"/>
          <w:sz w:val="20"/>
          <w:szCs w:val="20"/>
        </w:rPr>
        <w:t>ed</w:t>
      </w:r>
      <w:r w:rsidRPr="00A61B12">
        <w:rPr>
          <w:rFonts w:ascii="Arial" w:hAnsi="Arial" w:cs="Arial"/>
          <w:sz w:val="20"/>
          <w:szCs w:val="20"/>
        </w:rPr>
        <w:t xml:space="preserve"> out that teachers collaborate with the cognitive processes of students, thus they need favorable working conditions</w:t>
      </w:r>
      <w:r w:rsidR="00157257" w:rsidRPr="00A61B12">
        <w:rPr>
          <w:rFonts w:ascii="Arial" w:hAnsi="Arial" w:cs="Arial"/>
          <w:sz w:val="20"/>
          <w:szCs w:val="20"/>
        </w:rPr>
        <w:t xml:space="preserve"> which also varies with the type of school,</w:t>
      </w:r>
      <w:r w:rsidRPr="00A61B12">
        <w:rPr>
          <w:rFonts w:ascii="Arial" w:hAnsi="Arial" w:cs="Arial"/>
          <w:sz w:val="20"/>
          <w:szCs w:val="20"/>
        </w:rPr>
        <w:t xml:space="preserve"> to be able to deliver CBA.</w:t>
      </w:r>
    </w:p>
    <w:p w14:paraId="11BD3AFF" w14:textId="77777777" w:rsidR="00C40C21" w:rsidRPr="00A61B12" w:rsidRDefault="00C40C21" w:rsidP="00C40C21">
      <w:pPr>
        <w:pStyle w:val="NormalWeb"/>
        <w:spacing w:line="360" w:lineRule="auto"/>
        <w:jc w:val="both"/>
        <w:rPr>
          <w:rFonts w:ascii="Arial" w:hAnsi="Arial" w:cs="Arial"/>
          <w:sz w:val="20"/>
          <w:szCs w:val="20"/>
        </w:rPr>
      </w:pPr>
      <w:r w:rsidRPr="00A61B12">
        <w:rPr>
          <w:rFonts w:ascii="Arial" w:hAnsi="Arial" w:cs="Arial"/>
          <w:sz w:val="20"/>
          <w:szCs w:val="20"/>
        </w:rPr>
        <w:t>I</w:t>
      </w:r>
      <w:r w:rsidR="00157257" w:rsidRPr="00A61B12">
        <w:rPr>
          <w:rFonts w:ascii="Arial" w:hAnsi="Arial" w:cs="Arial"/>
          <w:sz w:val="20"/>
          <w:szCs w:val="20"/>
        </w:rPr>
        <w:t>n Zambia, CBA was introduced</w:t>
      </w:r>
      <w:r w:rsidRPr="00A61B12">
        <w:rPr>
          <w:rFonts w:ascii="Arial" w:hAnsi="Arial" w:cs="Arial"/>
          <w:sz w:val="20"/>
          <w:szCs w:val="20"/>
        </w:rPr>
        <w:t xml:space="preserve"> with a curriculum review to CBC in 2013. CBA implementation was based on the Zambian Curriculum Framework and the </w:t>
      </w:r>
      <w:r w:rsidR="0030263D" w:rsidRPr="00A61B12">
        <w:rPr>
          <w:rFonts w:ascii="Arial" w:hAnsi="Arial" w:cs="Arial"/>
          <w:sz w:val="20"/>
          <w:szCs w:val="20"/>
        </w:rPr>
        <w:t xml:space="preserve">guides. Nonetheless, it is </w:t>
      </w:r>
      <w:r w:rsidRPr="00A61B12">
        <w:rPr>
          <w:rFonts w:ascii="Arial" w:hAnsi="Arial" w:cs="Arial"/>
          <w:sz w:val="20"/>
          <w:szCs w:val="20"/>
        </w:rPr>
        <w:t xml:space="preserve">stated that teachers in state schools tend to become demoralized because of poor wages, </w:t>
      </w:r>
      <w:r w:rsidR="0030263D" w:rsidRPr="00A61B12">
        <w:rPr>
          <w:rFonts w:ascii="Arial" w:hAnsi="Arial" w:cs="Arial"/>
          <w:sz w:val="20"/>
          <w:szCs w:val="20"/>
        </w:rPr>
        <w:t>overpopulated classrooms, lack of resources</w:t>
      </w:r>
      <w:r w:rsidRPr="00A61B12">
        <w:rPr>
          <w:rFonts w:ascii="Arial" w:hAnsi="Arial" w:cs="Arial"/>
          <w:sz w:val="20"/>
          <w:szCs w:val="20"/>
        </w:rPr>
        <w:t xml:space="preserve"> and facilities, which negatively influences their ability to successfully implement CBA (Habyarimana, 2007). The same case is reflected in other developing countries, which points to a larger trend that </w:t>
      </w:r>
      <w:r w:rsidR="0030263D" w:rsidRPr="00A61B12">
        <w:rPr>
          <w:rFonts w:ascii="Arial" w:hAnsi="Arial" w:cs="Arial"/>
          <w:sz w:val="20"/>
          <w:szCs w:val="20"/>
        </w:rPr>
        <w:t>impacts the quality of assessment</w:t>
      </w:r>
      <w:r w:rsidRPr="00A61B12">
        <w:rPr>
          <w:rFonts w:ascii="Arial" w:hAnsi="Arial" w:cs="Arial"/>
          <w:sz w:val="20"/>
          <w:szCs w:val="20"/>
        </w:rPr>
        <w:t>.</w:t>
      </w:r>
    </w:p>
    <w:p w14:paraId="238CFB4A" w14:textId="77777777" w:rsidR="00C40C21" w:rsidRPr="00A61B12" w:rsidRDefault="0030263D" w:rsidP="00C40C21">
      <w:pPr>
        <w:pStyle w:val="NormalWeb"/>
        <w:spacing w:line="360" w:lineRule="auto"/>
        <w:jc w:val="both"/>
        <w:rPr>
          <w:rFonts w:ascii="Arial" w:hAnsi="Arial" w:cs="Arial"/>
          <w:sz w:val="20"/>
          <w:szCs w:val="20"/>
        </w:rPr>
      </w:pPr>
      <w:r w:rsidRPr="00A61B12">
        <w:rPr>
          <w:rFonts w:ascii="Arial" w:hAnsi="Arial" w:cs="Arial"/>
          <w:sz w:val="20"/>
          <w:szCs w:val="20"/>
        </w:rPr>
        <w:t>T</w:t>
      </w:r>
      <w:r w:rsidR="00C40C21" w:rsidRPr="00A61B12">
        <w:rPr>
          <w:rFonts w:ascii="Arial" w:hAnsi="Arial" w:cs="Arial"/>
          <w:sz w:val="20"/>
          <w:szCs w:val="20"/>
        </w:rPr>
        <w:t>here are major challenges i</w:t>
      </w:r>
      <w:r w:rsidRPr="00A61B12">
        <w:rPr>
          <w:rFonts w:ascii="Arial" w:hAnsi="Arial" w:cs="Arial"/>
          <w:sz w:val="20"/>
          <w:szCs w:val="20"/>
        </w:rPr>
        <w:t>n regard to assessment</w:t>
      </w:r>
      <w:r w:rsidR="00C40C21" w:rsidRPr="00A61B12">
        <w:rPr>
          <w:rFonts w:ascii="Arial" w:hAnsi="Arial" w:cs="Arial"/>
          <w:sz w:val="20"/>
          <w:szCs w:val="20"/>
        </w:rPr>
        <w:t xml:space="preserve"> in Sou</w:t>
      </w:r>
      <w:r w:rsidRPr="00A61B12">
        <w:rPr>
          <w:rFonts w:ascii="Arial" w:hAnsi="Arial" w:cs="Arial"/>
          <w:sz w:val="20"/>
          <w:szCs w:val="20"/>
        </w:rPr>
        <w:t xml:space="preserve">th Africa based </w:t>
      </w:r>
      <w:r w:rsidR="00C40C21" w:rsidRPr="00A61B12">
        <w:rPr>
          <w:rFonts w:ascii="Arial" w:hAnsi="Arial" w:cs="Arial"/>
          <w:sz w:val="20"/>
          <w:szCs w:val="20"/>
        </w:rPr>
        <w:t>on the type of school</w:t>
      </w:r>
      <w:r w:rsidRPr="00A61B12">
        <w:rPr>
          <w:rFonts w:ascii="Arial" w:hAnsi="Arial" w:cs="Arial"/>
          <w:sz w:val="20"/>
          <w:szCs w:val="20"/>
        </w:rPr>
        <w:t xml:space="preserve"> (Mbatha, 2016)</w:t>
      </w:r>
      <w:r w:rsidR="00C40C21" w:rsidRPr="00A61B12">
        <w:rPr>
          <w:rFonts w:ascii="Arial" w:hAnsi="Arial" w:cs="Arial"/>
          <w:sz w:val="20"/>
          <w:szCs w:val="20"/>
        </w:rPr>
        <w:t>. Among the major concerns</w:t>
      </w:r>
      <w:r w:rsidRPr="00A61B12">
        <w:rPr>
          <w:rFonts w:ascii="Arial" w:hAnsi="Arial" w:cs="Arial"/>
          <w:sz w:val="20"/>
          <w:szCs w:val="20"/>
        </w:rPr>
        <w:t xml:space="preserve"> that Mbatha points out are, there limited resources</w:t>
      </w:r>
      <w:r w:rsidR="00C40C21" w:rsidRPr="00A61B12">
        <w:rPr>
          <w:rFonts w:ascii="Arial" w:hAnsi="Arial" w:cs="Arial"/>
          <w:sz w:val="20"/>
          <w:szCs w:val="20"/>
        </w:rPr>
        <w:t xml:space="preserve">, inadequate access to technology, inability to develop professionally, and high student-teacher ratios in state schools. </w:t>
      </w:r>
      <w:r w:rsidRPr="00A61B12">
        <w:rPr>
          <w:rFonts w:ascii="Arial" w:hAnsi="Arial" w:cs="Arial"/>
          <w:sz w:val="20"/>
          <w:szCs w:val="20"/>
        </w:rPr>
        <w:t>T</w:t>
      </w:r>
      <w:r w:rsidR="00C40C21" w:rsidRPr="00A61B12">
        <w:rPr>
          <w:rFonts w:ascii="Arial" w:hAnsi="Arial" w:cs="Arial"/>
          <w:sz w:val="20"/>
          <w:szCs w:val="20"/>
        </w:rPr>
        <w:t>hese issues indicate that even with the attempts by the government</w:t>
      </w:r>
      <w:r w:rsidRPr="00A61B12">
        <w:rPr>
          <w:rFonts w:ascii="Arial" w:hAnsi="Arial" w:cs="Arial"/>
          <w:sz w:val="20"/>
          <w:szCs w:val="20"/>
        </w:rPr>
        <w:t>s</w:t>
      </w:r>
      <w:r w:rsidR="00C40C21" w:rsidRPr="00A61B12">
        <w:rPr>
          <w:rFonts w:ascii="Arial" w:hAnsi="Arial" w:cs="Arial"/>
          <w:sz w:val="20"/>
          <w:szCs w:val="20"/>
        </w:rPr>
        <w:t xml:space="preserve"> to make sure</w:t>
      </w:r>
      <w:r w:rsidRPr="00A61B12">
        <w:rPr>
          <w:rFonts w:ascii="Arial" w:hAnsi="Arial" w:cs="Arial"/>
          <w:sz w:val="20"/>
          <w:szCs w:val="20"/>
        </w:rPr>
        <w:t xml:space="preserve"> that learners in both government and </w:t>
      </w:r>
      <w:r w:rsidR="00C40C21" w:rsidRPr="00A61B12">
        <w:rPr>
          <w:rFonts w:ascii="Arial" w:hAnsi="Arial" w:cs="Arial"/>
          <w:sz w:val="20"/>
          <w:szCs w:val="20"/>
        </w:rPr>
        <w:t>private schools are treated equally and receive equal treatment, the realization of equal and quality education to learners in the two school groups is yet to be achieved.</w:t>
      </w:r>
    </w:p>
    <w:p w14:paraId="729117A0" w14:textId="77777777" w:rsidR="00C40C21" w:rsidRPr="00A61B12" w:rsidRDefault="0030263D" w:rsidP="00C40C21">
      <w:pPr>
        <w:pStyle w:val="NormalWeb"/>
        <w:spacing w:line="360" w:lineRule="auto"/>
        <w:jc w:val="both"/>
        <w:rPr>
          <w:rFonts w:ascii="Arial" w:hAnsi="Arial" w:cs="Arial"/>
          <w:sz w:val="20"/>
          <w:szCs w:val="20"/>
        </w:rPr>
      </w:pPr>
      <w:r w:rsidRPr="00A61B12">
        <w:rPr>
          <w:rFonts w:ascii="Arial" w:hAnsi="Arial" w:cs="Arial"/>
          <w:sz w:val="20"/>
          <w:szCs w:val="20"/>
        </w:rPr>
        <w:t>In Kenya, e</w:t>
      </w:r>
      <w:r w:rsidR="00C40C21" w:rsidRPr="00A61B12">
        <w:rPr>
          <w:rFonts w:ascii="Arial" w:hAnsi="Arial" w:cs="Arial"/>
          <w:sz w:val="20"/>
          <w:szCs w:val="20"/>
        </w:rPr>
        <w:t>qual distribution of teachers has bee</w:t>
      </w:r>
      <w:r w:rsidRPr="00A61B12">
        <w:rPr>
          <w:rFonts w:ascii="Arial" w:hAnsi="Arial" w:cs="Arial"/>
          <w:sz w:val="20"/>
          <w:szCs w:val="20"/>
        </w:rPr>
        <w:t>n a thorn in the flesh. This was confessed</w:t>
      </w:r>
      <w:r w:rsidR="00C40C21" w:rsidRPr="00A61B12">
        <w:rPr>
          <w:rFonts w:ascii="Arial" w:hAnsi="Arial" w:cs="Arial"/>
          <w:sz w:val="20"/>
          <w:szCs w:val="20"/>
        </w:rPr>
        <w:t xml:space="preserve"> by the Ministry of Education (</w:t>
      </w:r>
      <w:proofErr w:type="spellStart"/>
      <w:r w:rsidR="00C40C21" w:rsidRPr="00A61B12">
        <w:rPr>
          <w:rFonts w:ascii="Arial" w:hAnsi="Arial" w:cs="Arial"/>
          <w:sz w:val="20"/>
          <w:szCs w:val="20"/>
        </w:rPr>
        <w:t>MoE</w:t>
      </w:r>
      <w:proofErr w:type="spellEnd"/>
      <w:r w:rsidR="00C40C21" w:rsidRPr="00A61B12">
        <w:rPr>
          <w:rFonts w:ascii="Arial" w:hAnsi="Arial" w:cs="Arial"/>
          <w:sz w:val="20"/>
          <w:szCs w:val="20"/>
        </w:rPr>
        <w:t>, 2011)</w:t>
      </w:r>
      <w:r w:rsidR="00597899" w:rsidRPr="00A61B12">
        <w:rPr>
          <w:rFonts w:ascii="Arial" w:hAnsi="Arial" w:cs="Arial"/>
          <w:sz w:val="20"/>
          <w:szCs w:val="20"/>
        </w:rPr>
        <w:t>, and</w:t>
      </w:r>
      <w:r w:rsidRPr="00A61B12">
        <w:rPr>
          <w:rFonts w:ascii="Arial" w:hAnsi="Arial" w:cs="Arial"/>
          <w:sz w:val="20"/>
          <w:szCs w:val="20"/>
        </w:rPr>
        <w:t xml:space="preserve"> more recently by</w:t>
      </w:r>
      <w:r w:rsidR="00C40C21" w:rsidRPr="00A61B12">
        <w:rPr>
          <w:rFonts w:ascii="Arial" w:hAnsi="Arial" w:cs="Arial"/>
          <w:sz w:val="20"/>
          <w:szCs w:val="20"/>
        </w:rPr>
        <w:t xml:space="preserve"> former Chief Executive (CEO) of the Teachers Service Commissio</w:t>
      </w:r>
      <w:r w:rsidRPr="00A61B12">
        <w:rPr>
          <w:rFonts w:ascii="Arial" w:hAnsi="Arial" w:cs="Arial"/>
          <w:sz w:val="20"/>
          <w:szCs w:val="20"/>
        </w:rPr>
        <w:t>n Dr. Nancy Macharia. During her</w:t>
      </w:r>
      <w:r w:rsidR="00C40C21" w:rsidRPr="00A61B12">
        <w:rPr>
          <w:rFonts w:ascii="Arial" w:hAnsi="Arial" w:cs="Arial"/>
          <w:sz w:val="20"/>
          <w:szCs w:val="20"/>
        </w:rPr>
        <w:t xml:space="preserve"> appearance before the Constitutional Implementation Oversight Committee of the National Assembly, TSC CEO told the members of parliament that the commission is experiencing a shortage of 98, </w:t>
      </w:r>
      <w:r w:rsidR="00C40C21" w:rsidRPr="00D673C5">
        <w:rPr>
          <w:rFonts w:ascii="Arial" w:hAnsi="Arial" w:cs="Arial"/>
          <w:sz w:val="20"/>
          <w:szCs w:val="20"/>
        </w:rPr>
        <w:t>261</w:t>
      </w:r>
      <w:r w:rsidRPr="00D673C5">
        <w:rPr>
          <w:rFonts w:ascii="Arial" w:hAnsi="Arial" w:cs="Arial"/>
          <w:sz w:val="20"/>
          <w:szCs w:val="20"/>
        </w:rPr>
        <w:t xml:space="preserve"> teacher</w:t>
      </w:r>
      <w:r w:rsidR="00D673C5" w:rsidRPr="00D673C5">
        <w:rPr>
          <w:rFonts w:ascii="Arial" w:hAnsi="Arial" w:cs="Arial"/>
          <w:sz w:val="20"/>
          <w:szCs w:val="20"/>
        </w:rPr>
        <w:t>s</w:t>
      </w:r>
      <w:r w:rsidR="00C40C21" w:rsidRPr="00D673C5">
        <w:rPr>
          <w:rFonts w:ascii="Arial" w:hAnsi="Arial" w:cs="Arial"/>
          <w:sz w:val="20"/>
          <w:szCs w:val="20"/>
        </w:rPr>
        <w:t xml:space="preserve"> </w:t>
      </w:r>
      <w:r w:rsidR="00C40C21" w:rsidRPr="00A61B12">
        <w:rPr>
          <w:rFonts w:ascii="Arial" w:hAnsi="Arial" w:cs="Arial"/>
          <w:sz w:val="20"/>
          <w:szCs w:val="20"/>
        </w:rPr>
        <w:t xml:space="preserve">(Oduor, 2025). The population of teachers in public schools </w:t>
      </w:r>
      <w:r w:rsidR="00B634A3" w:rsidRPr="00A61B12">
        <w:rPr>
          <w:rFonts w:ascii="Arial" w:hAnsi="Arial" w:cs="Arial"/>
          <w:sz w:val="20"/>
          <w:szCs w:val="20"/>
        </w:rPr>
        <w:t xml:space="preserve">as compared to private schools </w:t>
      </w:r>
      <w:r w:rsidR="00C40C21" w:rsidRPr="00A61B12">
        <w:rPr>
          <w:rFonts w:ascii="Arial" w:hAnsi="Arial" w:cs="Arial"/>
          <w:sz w:val="20"/>
          <w:szCs w:val="20"/>
        </w:rPr>
        <w:t>has been low in relation to th</w:t>
      </w:r>
      <w:r w:rsidR="00B634A3" w:rsidRPr="00A61B12">
        <w:rPr>
          <w:rFonts w:ascii="Arial" w:hAnsi="Arial" w:cs="Arial"/>
          <w:sz w:val="20"/>
          <w:szCs w:val="20"/>
        </w:rPr>
        <w:t xml:space="preserve">e growth in student enrollments. </w:t>
      </w:r>
      <w:r w:rsidR="00C40C21" w:rsidRPr="00A61B12">
        <w:rPr>
          <w:rFonts w:ascii="Arial" w:hAnsi="Arial" w:cs="Arial"/>
          <w:sz w:val="20"/>
          <w:szCs w:val="20"/>
        </w:rPr>
        <w:t xml:space="preserve">This difference has a negative effect on the </w:t>
      </w:r>
      <w:r w:rsidR="00C40C21" w:rsidRPr="00A61B12">
        <w:rPr>
          <w:rFonts w:ascii="Arial" w:hAnsi="Arial" w:cs="Arial"/>
          <w:sz w:val="20"/>
          <w:szCs w:val="20"/>
        </w:rPr>
        <w:lastRenderedPageBreak/>
        <w:t>s</w:t>
      </w:r>
      <w:r w:rsidR="00B634A3" w:rsidRPr="00A61B12">
        <w:rPr>
          <w:rFonts w:ascii="Arial" w:hAnsi="Arial" w:cs="Arial"/>
          <w:sz w:val="20"/>
          <w:szCs w:val="20"/>
        </w:rPr>
        <w:t xml:space="preserve">uccessful implementation of CBA, </w:t>
      </w:r>
      <w:r w:rsidR="00C40C21" w:rsidRPr="00A61B12">
        <w:rPr>
          <w:rFonts w:ascii="Arial" w:hAnsi="Arial" w:cs="Arial"/>
          <w:sz w:val="20"/>
          <w:szCs w:val="20"/>
        </w:rPr>
        <w:t>which only worsens the existing educational inequalities</w:t>
      </w:r>
      <w:r w:rsidR="00B634A3" w:rsidRPr="00A61B12">
        <w:rPr>
          <w:rFonts w:ascii="Arial" w:hAnsi="Arial" w:cs="Arial"/>
          <w:sz w:val="20"/>
          <w:szCs w:val="20"/>
        </w:rPr>
        <w:t xml:space="preserve"> between public and private schools. Schools need to</w:t>
      </w:r>
      <w:r w:rsidR="00C40C21" w:rsidRPr="00A61B12">
        <w:rPr>
          <w:rFonts w:ascii="Arial" w:hAnsi="Arial" w:cs="Arial"/>
          <w:sz w:val="20"/>
          <w:szCs w:val="20"/>
        </w:rPr>
        <w:t xml:space="preserve"> have manageable stu</w:t>
      </w:r>
      <w:r w:rsidR="00B634A3" w:rsidRPr="00A61B12">
        <w:rPr>
          <w:rFonts w:ascii="Arial" w:hAnsi="Arial" w:cs="Arial"/>
          <w:sz w:val="20"/>
          <w:szCs w:val="20"/>
        </w:rPr>
        <w:t>dent-teacher ratio to ensure that</w:t>
      </w:r>
      <w:r w:rsidR="00C40C21" w:rsidRPr="00A61B12">
        <w:rPr>
          <w:rFonts w:ascii="Arial" w:hAnsi="Arial" w:cs="Arial"/>
          <w:sz w:val="20"/>
          <w:szCs w:val="20"/>
        </w:rPr>
        <w:t xml:space="preserve"> learners attain the establi</w:t>
      </w:r>
      <w:r w:rsidR="00B634A3" w:rsidRPr="00A61B12">
        <w:rPr>
          <w:rFonts w:ascii="Arial" w:hAnsi="Arial" w:cs="Arial"/>
          <w:sz w:val="20"/>
          <w:szCs w:val="20"/>
        </w:rPr>
        <w:t xml:space="preserve">shed CBC competencies, otherwise </w:t>
      </w:r>
      <w:r w:rsidR="00C40C21" w:rsidRPr="00A61B12">
        <w:rPr>
          <w:rFonts w:ascii="Arial" w:hAnsi="Arial" w:cs="Arial"/>
          <w:sz w:val="20"/>
          <w:szCs w:val="20"/>
        </w:rPr>
        <w:t>unh</w:t>
      </w:r>
      <w:r w:rsidR="00B634A3" w:rsidRPr="00A61B12">
        <w:rPr>
          <w:rFonts w:ascii="Arial" w:hAnsi="Arial" w:cs="Arial"/>
          <w:sz w:val="20"/>
          <w:szCs w:val="20"/>
        </w:rPr>
        <w:t>appy and frustrated teachers will</w:t>
      </w:r>
      <w:r w:rsidR="00C40C21" w:rsidRPr="00A61B12">
        <w:rPr>
          <w:rFonts w:ascii="Arial" w:hAnsi="Arial" w:cs="Arial"/>
          <w:sz w:val="20"/>
          <w:szCs w:val="20"/>
        </w:rPr>
        <w:t xml:space="preserve"> not </w:t>
      </w:r>
      <w:r w:rsidR="00B634A3" w:rsidRPr="00A61B12">
        <w:rPr>
          <w:rFonts w:ascii="Arial" w:hAnsi="Arial" w:cs="Arial"/>
          <w:sz w:val="20"/>
          <w:szCs w:val="20"/>
        </w:rPr>
        <w:t xml:space="preserve">be </w:t>
      </w:r>
      <w:r w:rsidR="00C40C21" w:rsidRPr="00A61B12">
        <w:rPr>
          <w:rFonts w:ascii="Arial" w:hAnsi="Arial" w:cs="Arial"/>
          <w:sz w:val="20"/>
          <w:szCs w:val="20"/>
        </w:rPr>
        <w:t>able to achieve educational objectives</w:t>
      </w:r>
      <w:r w:rsidR="00B634A3" w:rsidRPr="00A61B12">
        <w:rPr>
          <w:rFonts w:ascii="Arial" w:hAnsi="Arial" w:cs="Arial"/>
          <w:sz w:val="20"/>
          <w:szCs w:val="20"/>
        </w:rPr>
        <w:t xml:space="preserve"> (</w:t>
      </w:r>
      <w:proofErr w:type="spellStart"/>
      <w:r w:rsidR="00B634A3" w:rsidRPr="00A61B12">
        <w:rPr>
          <w:rFonts w:ascii="Arial" w:hAnsi="Arial" w:cs="Arial"/>
          <w:sz w:val="20"/>
          <w:szCs w:val="20"/>
        </w:rPr>
        <w:t>Bennaars</w:t>
      </w:r>
      <w:proofErr w:type="spellEnd"/>
      <w:r w:rsidR="00B634A3" w:rsidRPr="00A61B12">
        <w:rPr>
          <w:rFonts w:ascii="Arial" w:hAnsi="Arial" w:cs="Arial"/>
          <w:sz w:val="20"/>
          <w:szCs w:val="20"/>
        </w:rPr>
        <w:t xml:space="preserve"> (2004)</w:t>
      </w:r>
      <w:r w:rsidR="00C40C21" w:rsidRPr="00A61B12">
        <w:rPr>
          <w:rFonts w:ascii="Arial" w:hAnsi="Arial" w:cs="Arial"/>
          <w:sz w:val="20"/>
          <w:szCs w:val="20"/>
        </w:rPr>
        <w:t>.</w:t>
      </w:r>
    </w:p>
    <w:p w14:paraId="43445BD9" w14:textId="77777777" w:rsidR="00C40C21" w:rsidRPr="00A61B12" w:rsidRDefault="00C40C21" w:rsidP="00C40C21">
      <w:pPr>
        <w:pStyle w:val="NormalWeb"/>
        <w:spacing w:line="360" w:lineRule="auto"/>
        <w:jc w:val="both"/>
        <w:rPr>
          <w:rFonts w:ascii="Arial" w:hAnsi="Arial" w:cs="Arial"/>
          <w:sz w:val="20"/>
          <w:szCs w:val="20"/>
        </w:rPr>
      </w:pPr>
      <w:r w:rsidRPr="00A61B12">
        <w:rPr>
          <w:rFonts w:ascii="Arial" w:hAnsi="Arial" w:cs="Arial"/>
          <w:sz w:val="20"/>
          <w:szCs w:val="20"/>
        </w:rPr>
        <w:t xml:space="preserve">Competency </w:t>
      </w:r>
      <w:r w:rsidR="00597899" w:rsidRPr="00A61B12">
        <w:rPr>
          <w:rFonts w:ascii="Arial" w:hAnsi="Arial" w:cs="Arial"/>
          <w:sz w:val="20"/>
          <w:szCs w:val="20"/>
        </w:rPr>
        <w:t>Based Assessment was introduced</w:t>
      </w:r>
      <w:r w:rsidRPr="00A61B12">
        <w:rPr>
          <w:rFonts w:ascii="Arial" w:hAnsi="Arial" w:cs="Arial"/>
          <w:sz w:val="20"/>
          <w:szCs w:val="20"/>
        </w:rPr>
        <w:t xml:space="preserve"> </w:t>
      </w:r>
      <w:r w:rsidR="00597899" w:rsidRPr="00A61B12">
        <w:rPr>
          <w:rFonts w:ascii="Arial" w:hAnsi="Arial" w:cs="Arial"/>
          <w:sz w:val="20"/>
          <w:szCs w:val="20"/>
        </w:rPr>
        <w:t xml:space="preserve">in Kenya in 2017 together with Competency Based Curriculum. In Kenya, CBA </w:t>
      </w:r>
      <w:r w:rsidRPr="00A61B12">
        <w:rPr>
          <w:rFonts w:ascii="Arial" w:hAnsi="Arial" w:cs="Arial"/>
          <w:sz w:val="20"/>
          <w:szCs w:val="20"/>
        </w:rPr>
        <w:t xml:space="preserve">is based on summative and formative assessment. </w:t>
      </w:r>
      <w:r w:rsidR="00F06A12" w:rsidRPr="00A61B12">
        <w:rPr>
          <w:rFonts w:ascii="Arial" w:hAnsi="Arial" w:cs="Arial"/>
          <w:sz w:val="20"/>
          <w:szCs w:val="20"/>
        </w:rPr>
        <w:t>Summative assessment (a</w:t>
      </w:r>
      <w:r w:rsidRPr="00A61B12">
        <w:rPr>
          <w:rFonts w:ascii="Arial" w:hAnsi="Arial" w:cs="Arial"/>
          <w:sz w:val="20"/>
          <w:szCs w:val="20"/>
        </w:rPr>
        <w:t>ssessment of learning</w:t>
      </w:r>
      <w:r w:rsidR="00F06A12" w:rsidRPr="00A61B12">
        <w:rPr>
          <w:rFonts w:ascii="Arial" w:hAnsi="Arial" w:cs="Arial"/>
          <w:sz w:val="20"/>
          <w:szCs w:val="20"/>
        </w:rPr>
        <w:t>)</w:t>
      </w:r>
      <w:r w:rsidRPr="00A61B12">
        <w:rPr>
          <w:rFonts w:ascii="Arial" w:hAnsi="Arial" w:cs="Arial"/>
          <w:sz w:val="20"/>
          <w:szCs w:val="20"/>
        </w:rPr>
        <w:t xml:space="preserve"> is used to measure the results of learning at the conclusion of a course, whereas formative assessment is used to provide continuous feedback on learning</w:t>
      </w:r>
      <w:r w:rsidR="00F06A12" w:rsidRPr="00A61B12">
        <w:rPr>
          <w:rFonts w:ascii="Arial" w:hAnsi="Arial" w:cs="Arial"/>
          <w:sz w:val="20"/>
          <w:szCs w:val="20"/>
        </w:rPr>
        <w:t xml:space="preserve"> (KNEC, 2023). </w:t>
      </w:r>
      <w:r w:rsidR="00553968" w:rsidRPr="00A61B12">
        <w:rPr>
          <w:rFonts w:ascii="Arial" w:hAnsi="Arial" w:cs="Arial"/>
          <w:sz w:val="20"/>
          <w:szCs w:val="20"/>
        </w:rPr>
        <w:t>Kenya National Examination Council (</w:t>
      </w:r>
      <w:r w:rsidR="00F06A12" w:rsidRPr="00A61B12">
        <w:rPr>
          <w:rFonts w:ascii="Arial" w:hAnsi="Arial" w:cs="Arial"/>
          <w:sz w:val="20"/>
          <w:szCs w:val="20"/>
        </w:rPr>
        <w:t>KNEC</w:t>
      </w:r>
      <w:r w:rsidR="00553968" w:rsidRPr="00A61B12">
        <w:rPr>
          <w:rFonts w:ascii="Arial" w:hAnsi="Arial" w:cs="Arial"/>
          <w:sz w:val="20"/>
          <w:szCs w:val="20"/>
        </w:rPr>
        <w:t>)</w:t>
      </w:r>
      <w:r w:rsidR="00F06A12" w:rsidRPr="00A61B12">
        <w:rPr>
          <w:rFonts w:ascii="Arial" w:hAnsi="Arial" w:cs="Arial"/>
          <w:sz w:val="20"/>
          <w:szCs w:val="20"/>
        </w:rPr>
        <w:t xml:space="preserve"> further </w:t>
      </w:r>
      <w:r w:rsidRPr="00A61B12">
        <w:rPr>
          <w:rFonts w:ascii="Arial" w:hAnsi="Arial" w:cs="Arial"/>
          <w:sz w:val="20"/>
          <w:szCs w:val="20"/>
        </w:rPr>
        <w:t>divides formative assessment into two: Assessment for Learning</w:t>
      </w:r>
      <w:r w:rsidR="00F06A12" w:rsidRPr="00A61B12">
        <w:rPr>
          <w:rFonts w:ascii="Arial" w:hAnsi="Arial" w:cs="Arial"/>
          <w:sz w:val="20"/>
          <w:szCs w:val="20"/>
        </w:rPr>
        <w:t xml:space="preserve"> (diagnostic)</w:t>
      </w:r>
      <w:r w:rsidRPr="00A61B12">
        <w:rPr>
          <w:rFonts w:ascii="Arial" w:hAnsi="Arial" w:cs="Arial"/>
          <w:sz w:val="20"/>
          <w:szCs w:val="20"/>
        </w:rPr>
        <w:t xml:space="preserve"> and Assessment as Learning. The former assists teachers in collecting data about the performance of the learners to enhance the teaching methods, whereas the latter inspires the learners to plan, track their progress, and perform self-evaluation. This two-fold practice is meant to improve the </w:t>
      </w:r>
      <w:r w:rsidR="00F06A12" w:rsidRPr="00A61B12">
        <w:rPr>
          <w:rFonts w:ascii="Arial" w:hAnsi="Arial" w:cs="Arial"/>
          <w:sz w:val="20"/>
          <w:szCs w:val="20"/>
        </w:rPr>
        <w:t>teaching and learning process, nevertheless</w:t>
      </w:r>
      <w:r w:rsidRPr="00A61B12">
        <w:rPr>
          <w:rFonts w:ascii="Arial" w:hAnsi="Arial" w:cs="Arial"/>
          <w:sz w:val="20"/>
          <w:szCs w:val="20"/>
        </w:rPr>
        <w:t xml:space="preserve"> its ef</w:t>
      </w:r>
      <w:r w:rsidR="00F06A12" w:rsidRPr="00A61B12">
        <w:rPr>
          <w:rFonts w:ascii="Arial" w:hAnsi="Arial" w:cs="Arial"/>
          <w:sz w:val="20"/>
          <w:szCs w:val="20"/>
        </w:rPr>
        <w:t>fectiveness may differ depending with</w:t>
      </w:r>
      <w:r w:rsidRPr="00A61B12">
        <w:rPr>
          <w:rFonts w:ascii="Arial" w:hAnsi="Arial" w:cs="Arial"/>
          <w:sz w:val="20"/>
          <w:szCs w:val="20"/>
        </w:rPr>
        <w:t xml:space="preserve"> the type of school.</w:t>
      </w:r>
    </w:p>
    <w:p w14:paraId="30845E16" w14:textId="77777777" w:rsidR="00C40C21" w:rsidRPr="00A61B12" w:rsidRDefault="00C40C21" w:rsidP="00C40C21">
      <w:pPr>
        <w:pStyle w:val="NormalWeb"/>
        <w:spacing w:line="360" w:lineRule="auto"/>
        <w:jc w:val="both"/>
        <w:rPr>
          <w:rFonts w:ascii="Arial" w:hAnsi="Arial" w:cs="Arial"/>
          <w:sz w:val="20"/>
          <w:szCs w:val="20"/>
        </w:rPr>
      </w:pPr>
      <w:r w:rsidRPr="00A61B12">
        <w:rPr>
          <w:rFonts w:ascii="Arial" w:hAnsi="Arial" w:cs="Arial"/>
          <w:sz w:val="20"/>
          <w:szCs w:val="20"/>
        </w:rPr>
        <w:t xml:space="preserve">In order to </w:t>
      </w:r>
      <w:r w:rsidR="00A2029C" w:rsidRPr="00A61B12">
        <w:rPr>
          <w:rFonts w:ascii="Arial" w:hAnsi="Arial" w:cs="Arial"/>
          <w:sz w:val="20"/>
          <w:szCs w:val="20"/>
        </w:rPr>
        <w:t xml:space="preserve">realize </w:t>
      </w:r>
      <w:r w:rsidRPr="00A61B12">
        <w:rPr>
          <w:rFonts w:ascii="Arial" w:hAnsi="Arial" w:cs="Arial"/>
          <w:sz w:val="20"/>
          <w:szCs w:val="20"/>
        </w:rPr>
        <w:t xml:space="preserve">successful </w:t>
      </w:r>
      <w:r w:rsidR="00A2029C" w:rsidRPr="00A61B12">
        <w:rPr>
          <w:rFonts w:ascii="Arial" w:hAnsi="Arial" w:cs="Arial"/>
          <w:sz w:val="20"/>
          <w:szCs w:val="20"/>
        </w:rPr>
        <w:t>assessment in CBC, KNEC recommends</w:t>
      </w:r>
      <w:r w:rsidRPr="00A61B12">
        <w:rPr>
          <w:rFonts w:ascii="Arial" w:hAnsi="Arial" w:cs="Arial"/>
          <w:sz w:val="20"/>
          <w:szCs w:val="20"/>
        </w:rPr>
        <w:t xml:space="preserve"> a range of CBA tools that </w:t>
      </w:r>
      <w:r w:rsidR="00A2029C" w:rsidRPr="00A61B12">
        <w:rPr>
          <w:rFonts w:ascii="Arial" w:hAnsi="Arial" w:cs="Arial"/>
          <w:sz w:val="20"/>
          <w:szCs w:val="20"/>
        </w:rPr>
        <w:t>include</w:t>
      </w:r>
      <w:r w:rsidRPr="00A61B12">
        <w:rPr>
          <w:rFonts w:ascii="Arial" w:hAnsi="Arial" w:cs="Arial"/>
          <w:sz w:val="20"/>
          <w:szCs w:val="20"/>
        </w:rPr>
        <w:t xml:space="preserve">; observation schedules, written tests, learner profiles, rating scales, oral questioning, anecdotal records, journals, projects, rubrics, portfolios, checklists, and questionnaires (KNEC, 2021a, KNEC, 2021b). </w:t>
      </w:r>
      <w:r w:rsidR="00A2029C" w:rsidRPr="00A61B12">
        <w:rPr>
          <w:rFonts w:ascii="Arial" w:hAnsi="Arial" w:cs="Arial"/>
          <w:sz w:val="20"/>
          <w:szCs w:val="20"/>
        </w:rPr>
        <w:t>Given that these assessment tools are numerous, t</w:t>
      </w:r>
      <w:r w:rsidRPr="00A61B12">
        <w:rPr>
          <w:rFonts w:ascii="Arial" w:hAnsi="Arial" w:cs="Arial"/>
          <w:sz w:val="20"/>
          <w:szCs w:val="20"/>
        </w:rPr>
        <w:t>heir implement</w:t>
      </w:r>
      <w:r w:rsidR="00A2029C" w:rsidRPr="00A61B12">
        <w:rPr>
          <w:rFonts w:ascii="Arial" w:hAnsi="Arial" w:cs="Arial"/>
          <w:sz w:val="20"/>
          <w:szCs w:val="20"/>
        </w:rPr>
        <w:t>ation and use in</w:t>
      </w:r>
      <w:r w:rsidRPr="00A61B12">
        <w:rPr>
          <w:rFonts w:ascii="Arial" w:hAnsi="Arial" w:cs="Arial"/>
          <w:sz w:val="20"/>
          <w:szCs w:val="20"/>
        </w:rPr>
        <w:t xml:space="preserve"> pub</w:t>
      </w:r>
      <w:r w:rsidR="00A2029C" w:rsidRPr="00A61B12">
        <w:rPr>
          <w:rFonts w:ascii="Arial" w:hAnsi="Arial" w:cs="Arial"/>
          <w:sz w:val="20"/>
          <w:szCs w:val="20"/>
        </w:rPr>
        <w:t xml:space="preserve">lic and private schools </w:t>
      </w:r>
      <w:r w:rsidRPr="00A61B12">
        <w:rPr>
          <w:rFonts w:ascii="Arial" w:hAnsi="Arial" w:cs="Arial"/>
          <w:sz w:val="20"/>
          <w:szCs w:val="20"/>
        </w:rPr>
        <w:t>might differ considerabl</w:t>
      </w:r>
      <w:r w:rsidR="00DA426B" w:rsidRPr="00A61B12">
        <w:rPr>
          <w:rFonts w:ascii="Arial" w:hAnsi="Arial" w:cs="Arial"/>
          <w:sz w:val="20"/>
          <w:szCs w:val="20"/>
        </w:rPr>
        <w:t>y due to the difference in factors like</w:t>
      </w:r>
      <w:r w:rsidRPr="00A61B12">
        <w:rPr>
          <w:rFonts w:ascii="Arial" w:hAnsi="Arial" w:cs="Arial"/>
          <w:sz w:val="20"/>
          <w:szCs w:val="20"/>
        </w:rPr>
        <w:t xml:space="preserve"> infrastructure, instructional resources, and student-teacher ratios (Owuor, 2022).</w:t>
      </w:r>
    </w:p>
    <w:p w14:paraId="611A4C0E" w14:textId="77777777" w:rsidR="003324C8" w:rsidRPr="00A61B12" w:rsidRDefault="00C40C21" w:rsidP="00C40C21">
      <w:pPr>
        <w:pStyle w:val="NormalWeb"/>
        <w:spacing w:line="360" w:lineRule="auto"/>
        <w:jc w:val="both"/>
        <w:rPr>
          <w:rFonts w:ascii="Arial" w:hAnsi="Arial" w:cs="Arial"/>
          <w:sz w:val="20"/>
          <w:szCs w:val="20"/>
        </w:rPr>
      </w:pPr>
      <w:r w:rsidRPr="00A61B12">
        <w:rPr>
          <w:rFonts w:ascii="Arial" w:hAnsi="Arial" w:cs="Arial"/>
          <w:sz w:val="20"/>
          <w:szCs w:val="20"/>
        </w:rPr>
        <w:t>Despite the Basic Education Curriculum Framework in Kenya that is meant to guide educators in the basic education on what is expected of them in relation to CBC</w:t>
      </w:r>
      <w:r w:rsidR="000F623E" w:rsidRPr="00A61B12">
        <w:rPr>
          <w:rFonts w:ascii="Arial" w:hAnsi="Arial" w:cs="Arial"/>
          <w:sz w:val="20"/>
          <w:szCs w:val="20"/>
        </w:rPr>
        <w:t xml:space="preserve"> and </w:t>
      </w:r>
      <w:r w:rsidR="00553968" w:rsidRPr="00A61B12">
        <w:rPr>
          <w:rFonts w:ascii="Arial" w:hAnsi="Arial" w:cs="Arial"/>
          <w:sz w:val="20"/>
          <w:szCs w:val="20"/>
        </w:rPr>
        <w:t>by</w:t>
      </w:r>
      <w:r w:rsidR="000F623E" w:rsidRPr="00A61B12">
        <w:rPr>
          <w:rFonts w:ascii="Arial" w:hAnsi="Arial" w:cs="Arial"/>
          <w:sz w:val="20"/>
          <w:szCs w:val="20"/>
        </w:rPr>
        <w:t xml:space="preserve"> extension to CBA</w:t>
      </w:r>
      <w:r w:rsidRPr="00A61B12">
        <w:rPr>
          <w:rFonts w:ascii="Arial" w:hAnsi="Arial" w:cs="Arial"/>
          <w:sz w:val="20"/>
          <w:szCs w:val="20"/>
        </w:rPr>
        <w:t xml:space="preserve">, </w:t>
      </w:r>
      <w:proofErr w:type="spellStart"/>
      <w:r w:rsidRPr="00A61B12">
        <w:rPr>
          <w:rFonts w:ascii="Arial" w:hAnsi="Arial" w:cs="Arial"/>
          <w:sz w:val="20"/>
          <w:szCs w:val="20"/>
        </w:rPr>
        <w:t>Mogale</w:t>
      </w:r>
      <w:proofErr w:type="spellEnd"/>
      <w:r w:rsidRPr="00A61B12">
        <w:rPr>
          <w:rFonts w:ascii="Arial" w:hAnsi="Arial" w:cs="Arial"/>
          <w:sz w:val="20"/>
          <w:szCs w:val="20"/>
        </w:rPr>
        <w:t xml:space="preserve"> and </w:t>
      </w:r>
      <w:proofErr w:type="spellStart"/>
      <w:r w:rsidRPr="00A61B12">
        <w:rPr>
          <w:rFonts w:ascii="Arial" w:hAnsi="Arial" w:cs="Arial"/>
          <w:sz w:val="20"/>
          <w:szCs w:val="20"/>
        </w:rPr>
        <w:t>Modipan</w:t>
      </w:r>
      <w:r w:rsidR="000F623E" w:rsidRPr="00A61B12">
        <w:rPr>
          <w:rFonts w:ascii="Arial" w:hAnsi="Arial" w:cs="Arial"/>
          <w:sz w:val="20"/>
          <w:szCs w:val="20"/>
        </w:rPr>
        <w:t>e</w:t>
      </w:r>
      <w:proofErr w:type="spellEnd"/>
      <w:r w:rsidR="000F623E" w:rsidRPr="00A61B12">
        <w:rPr>
          <w:rFonts w:ascii="Arial" w:hAnsi="Arial" w:cs="Arial"/>
          <w:sz w:val="20"/>
          <w:szCs w:val="20"/>
        </w:rPr>
        <w:t xml:space="preserve"> (2021) observed that </w:t>
      </w:r>
      <w:r w:rsidRPr="00A61B12">
        <w:rPr>
          <w:rFonts w:ascii="Arial" w:hAnsi="Arial" w:cs="Arial"/>
          <w:sz w:val="20"/>
          <w:szCs w:val="20"/>
        </w:rPr>
        <w:t>many policies have been designed to sol</w:t>
      </w:r>
      <w:r w:rsidR="00C218B9" w:rsidRPr="00A61B12">
        <w:rPr>
          <w:rFonts w:ascii="Arial" w:hAnsi="Arial" w:cs="Arial"/>
          <w:sz w:val="20"/>
          <w:szCs w:val="20"/>
        </w:rPr>
        <w:t>ve the educational challenges around</w:t>
      </w:r>
      <w:r w:rsidRPr="00A61B12">
        <w:rPr>
          <w:rFonts w:ascii="Arial" w:hAnsi="Arial" w:cs="Arial"/>
          <w:sz w:val="20"/>
          <w:szCs w:val="20"/>
        </w:rPr>
        <w:t xml:space="preserve"> the world, </w:t>
      </w:r>
      <w:r w:rsidR="000F623E" w:rsidRPr="00A61B12">
        <w:rPr>
          <w:rFonts w:ascii="Arial" w:hAnsi="Arial" w:cs="Arial"/>
          <w:sz w:val="20"/>
          <w:szCs w:val="20"/>
        </w:rPr>
        <w:t xml:space="preserve">but </w:t>
      </w:r>
      <w:r w:rsidRPr="00A61B12">
        <w:rPr>
          <w:rFonts w:ascii="Arial" w:hAnsi="Arial" w:cs="Arial"/>
          <w:sz w:val="20"/>
          <w:szCs w:val="20"/>
        </w:rPr>
        <w:t>successful implementation has remained a major challenge</w:t>
      </w:r>
      <w:r w:rsidR="000F623E" w:rsidRPr="00A61B12">
        <w:rPr>
          <w:rFonts w:ascii="Arial" w:hAnsi="Arial" w:cs="Arial"/>
          <w:sz w:val="20"/>
          <w:szCs w:val="20"/>
        </w:rPr>
        <w:t xml:space="preserve">. With little </w:t>
      </w:r>
      <w:r w:rsidR="00C218B9" w:rsidRPr="00A61B12">
        <w:rPr>
          <w:rFonts w:ascii="Arial" w:hAnsi="Arial" w:cs="Arial"/>
          <w:sz w:val="20"/>
          <w:szCs w:val="20"/>
        </w:rPr>
        <w:t xml:space="preserve">evidence of </w:t>
      </w:r>
      <w:r w:rsidR="000F623E" w:rsidRPr="00A61B12">
        <w:rPr>
          <w:rFonts w:ascii="Arial" w:hAnsi="Arial" w:cs="Arial"/>
          <w:sz w:val="20"/>
          <w:szCs w:val="20"/>
        </w:rPr>
        <w:t xml:space="preserve">research done </w:t>
      </w:r>
      <w:r w:rsidRPr="00A61B12">
        <w:rPr>
          <w:rFonts w:ascii="Arial" w:hAnsi="Arial" w:cs="Arial"/>
          <w:sz w:val="20"/>
          <w:szCs w:val="20"/>
        </w:rPr>
        <w:t>on the implementation of CBA in diff</w:t>
      </w:r>
      <w:r w:rsidR="00C218B9" w:rsidRPr="00A61B12">
        <w:rPr>
          <w:rFonts w:ascii="Arial" w:hAnsi="Arial" w:cs="Arial"/>
          <w:sz w:val="20"/>
          <w:szCs w:val="20"/>
        </w:rPr>
        <w:t>erent contexts</w:t>
      </w:r>
      <w:r w:rsidR="000F623E" w:rsidRPr="00A61B12">
        <w:rPr>
          <w:rFonts w:ascii="Arial" w:hAnsi="Arial" w:cs="Arial"/>
          <w:sz w:val="20"/>
          <w:szCs w:val="20"/>
        </w:rPr>
        <w:t xml:space="preserve"> in detail, this </w:t>
      </w:r>
      <w:r w:rsidRPr="00A61B12">
        <w:rPr>
          <w:rFonts w:ascii="Arial" w:hAnsi="Arial" w:cs="Arial"/>
          <w:sz w:val="20"/>
          <w:szCs w:val="20"/>
        </w:rPr>
        <w:t xml:space="preserve">study </w:t>
      </w:r>
      <w:r w:rsidR="000F623E" w:rsidRPr="00A61B12">
        <w:rPr>
          <w:rFonts w:ascii="Arial" w:hAnsi="Arial" w:cs="Arial"/>
          <w:sz w:val="20"/>
          <w:szCs w:val="20"/>
        </w:rPr>
        <w:t xml:space="preserve">was necessary to </w:t>
      </w:r>
      <w:r w:rsidRPr="00A61B12">
        <w:rPr>
          <w:rFonts w:ascii="Arial" w:hAnsi="Arial" w:cs="Arial"/>
          <w:sz w:val="20"/>
          <w:szCs w:val="20"/>
        </w:rPr>
        <w:t xml:space="preserve">bridge this gap through examining the practice of CBA </w:t>
      </w:r>
      <w:r w:rsidR="00C218B9" w:rsidRPr="00A61B12">
        <w:rPr>
          <w:rFonts w:ascii="Arial" w:hAnsi="Arial" w:cs="Arial"/>
          <w:sz w:val="20"/>
          <w:szCs w:val="20"/>
        </w:rPr>
        <w:t>implementation between public and private</w:t>
      </w:r>
      <w:r w:rsidRPr="00A61B12">
        <w:rPr>
          <w:rFonts w:ascii="Arial" w:hAnsi="Arial" w:cs="Arial"/>
          <w:sz w:val="20"/>
          <w:szCs w:val="20"/>
        </w:rPr>
        <w:t xml:space="preserve"> primary sch</w:t>
      </w:r>
      <w:r w:rsidR="00C218B9" w:rsidRPr="00A61B12">
        <w:rPr>
          <w:rFonts w:ascii="Arial" w:hAnsi="Arial" w:cs="Arial"/>
          <w:sz w:val="20"/>
          <w:szCs w:val="20"/>
        </w:rPr>
        <w:t>ools in the West of Kenya</w:t>
      </w:r>
      <w:r w:rsidRPr="00A61B12">
        <w:rPr>
          <w:rFonts w:ascii="Arial" w:hAnsi="Arial" w:cs="Arial"/>
          <w:sz w:val="20"/>
          <w:szCs w:val="20"/>
        </w:rPr>
        <w:t xml:space="preserve">. This analysis will hopefully offer some insights that can help make education practices </w:t>
      </w:r>
      <w:r w:rsidR="00C218B9" w:rsidRPr="00A61B12">
        <w:rPr>
          <w:rFonts w:ascii="Arial" w:hAnsi="Arial" w:cs="Arial"/>
          <w:sz w:val="20"/>
          <w:szCs w:val="20"/>
        </w:rPr>
        <w:t>fairer</w:t>
      </w:r>
      <w:r w:rsidRPr="00A61B12">
        <w:rPr>
          <w:rFonts w:ascii="Arial" w:hAnsi="Arial" w:cs="Arial"/>
          <w:sz w:val="20"/>
          <w:szCs w:val="20"/>
        </w:rPr>
        <w:t xml:space="preserve"> and offer better results to all learners.</w:t>
      </w:r>
    </w:p>
    <w:p w14:paraId="48E49BAA" w14:textId="77777777" w:rsidR="003324C8" w:rsidRPr="00A61B12" w:rsidRDefault="00F05FD8">
      <w:pPr>
        <w:pStyle w:val="Heading2"/>
        <w:spacing w:before="0" w:line="360" w:lineRule="auto"/>
        <w:rPr>
          <w:rFonts w:ascii="Arial" w:hAnsi="Arial" w:cs="Arial"/>
          <w:b/>
          <w:color w:val="000000" w:themeColor="text1"/>
          <w:sz w:val="20"/>
          <w:szCs w:val="20"/>
        </w:rPr>
      </w:pPr>
      <w:bookmarkStart w:id="1" w:name="_Toc466446533"/>
      <w:bookmarkStart w:id="2" w:name="_Toc453520450"/>
      <w:bookmarkStart w:id="3" w:name="_Toc459790616"/>
      <w:bookmarkStart w:id="4" w:name="_Toc466396963"/>
      <w:r>
        <w:rPr>
          <w:rFonts w:ascii="Arial" w:hAnsi="Arial" w:cs="Arial"/>
          <w:b/>
          <w:color w:val="000000" w:themeColor="text1"/>
          <w:sz w:val="20"/>
          <w:szCs w:val="20"/>
        </w:rPr>
        <w:lastRenderedPageBreak/>
        <w:t xml:space="preserve">1.1 </w:t>
      </w:r>
      <w:r w:rsidR="006E1A40" w:rsidRPr="00A61B12">
        <w:rPr>
          <w:rFonts w:ascii="Arial" w:hAnsi="Arial" w:cs="Arial"/>
          <w:b/>
          <w:color w:val="000000" w:themeColor="text1"/>
          <w:sz w:val="20"/>
          <w:szCs w:val="20"/>
        </w:rPr>
        <w:t>Theoretical Framework</w:t>
      </w:r>
    </w:p>
    <w:p w14:paraId="053495CA" w14:textId="77777777" w:rsidR="003324C8" w:rsidRPr="00A61B12" w:rsidRDefault="00C40C21">
      <w:pPr>
        <w:spacing w:before="100" w:beforeAutospacing="1" w:after="100" w:afterAutospacing="1" w:line="360" w:lineRule="auto"/>
        <w:jc w:val="both"/>
        <w:rPr>
          <w:rFonts w:ascii="Arial" w:eastAsia="Times New Roman" w:hAnsi="Arial" w:cs="Arial"/>
          <w:sz w:val="20"/>
          <w:szCs w:val="20"/>
        </w:rPr>
      </w:pPr>
      <w:bookmarkStart w:id="5" w:name="_Toc113887402"/>
      <w:bookmarkStart w:id="6" w:name="_Toc166121049"/>
      <w:r w:rsidRPr="00A61B12">
        <w:rPr>
          <w:rFonts w:ascii="Arial" w:eastAsia="Times New Roman" w:hAnsi="Arial" w:cs="Arial"/>
          <w:sz w:val="20"/>
          <w:szCs w:val="20"/>
        </w:rPr>
        <w:t>This research was guided by the Context, Input, Process and Product (CIPP) evaluation model by Stufflebeam, which offers an in-depth model of evaluating educational programs and interventions. According to Stufflebeam (2003), CIPP model was created in response to the shortcomings of the conventional assessment methods in that it provides a dynamic and adaptive framework that fits the intricate learning setting.</w:t>
      </w:r>
    </w:p>
    <w:p w14:paraId="4D630F5E" w14:textId="77777777" w:rsidR="003324C8" w:rsidRPr="00A61B12" w:rsidRDefault="006E1A40">
      <w:pPr>
        <w:spacing w:before="100" w:beforeAutospacing="1" w:after="100" w:afterAutospacing="1" w:line="360" w:lineRule="auto"/>
        <w:jc w:val="both"/>
        <w:rPr>
          <w:rFonts w:ascii="Arial" w:eastAsia="Times New Roman" w:hAnsi="Arial" w:cs="Arial"/>
          <w:sz w:val="20"/>
          <w:szCs w:val="20"/>
        </w:rPr>
      </w:pPr>
      <w:r w:rsidRPr="00A61B12">
        <w:rPr>
          <w:rFonts w:ascii="Arial" w:eastAsia="Times New Roman" w:hAnsi="Arial" w:cs="Arial"/>
          <w:sz w:val="20"/>
          <w:szCs w:val="20"/>
        </w:rPr>
        <w:t xml:space="preserve">In the context of this study, Context refers to the educational environment in which CBA is implemented, Inputs the resources and conditions necessary for effective CBA implementation, Process the actual implementation of CBA strategies in the classroom and Product the outcomes of CBA implementation. </w:t>
      </w:r>
    </w:p>
    <w:p w14:paraId="6C5170B2" w14:textId="77777777" w:rsidR="003324C8" w:rsidRPr="00F05FD8" w:rsidRDefault="006E1A40" w:rsidP="00F05FD8">
      <w:pPr>
        <w:pStyle w:val="ListParagraph"/>
        <w:numPr>
          <w:ilvl w:val="0"/>
          <w:numId w:val="2"/>
        </w:numPr>
        <w:spacing w:before="240" w:after="0" w:line="360" w:lineRule="auto"/>
        <w:rPr>
          <w:rFonts w:ascii="Arial" w:hAnsi="Arial" w:cs="Arial"/>
          <w:b/>
          <w:color w:val="000000" w:themeColor="text1"/>
          <w:sz w:val="20"/>
          <w:szCs w:val="20"/>
        </w:rPr>
      </w:pPr>
      <w:r w:rsidRPr="00F05FD8">
        <w:rPr>
          <w:rFonts w:ascii="Arial" w:hAnsi="Arial" w:cs="Arial"/>
          <w:b/>
          <w:color w:val="000000" w:themeColor="text1"/>
          <w:sz w:val="20"/>
          <w:szCs w:val="20"/>
        </w:rPr>
        <w:t>METHODOLOGY</w:t>
      </w:r>
    </w:p>
    <w:p w14:paraId="0B5D5DEB" w14:textId="77777777" w:rsidR="003324C8" w:rsidRPr="00A61B12" w:rsidRDefault="006E1A40">
      <w:pPr>
        <w:spacing w:before="240" w:line="360" w:lineRule="auto"/>
        <w:jc w:val="both"/>
        <w:rPr>
          <w:rFonts w:ascii="Arial" w:hAnsi="Arial" w:cs="Arial"/>
          <w:color w:val="000000" w:themeColor="text1"/>
          <w:sz w:val="20"/>
          <w:szCs w:val="20"/>
        </w:rPr>
      </w:pPr>
      <w:bookmarkStart w:id="7" w:name="_Toc421687488"/>
      <w:bookmarkStart w:id="8" w:name="_Toc431469663"/>
      <w:bookmarkEnd w:id="5"/>
      <w:bookmarkEnd w:id="6"/>
      <w:r w:rsidRPr="00944786">
        <w:rPr>
          <w:rFonts w:ascii="Arial" w:hAnsi="Arial" w:cs="Arial"/>
          <w:spacing w:val="2"/>
          <w:sz w:val="20"/>
          <w:szCs w:val="20"/>
        </w:rPr>
        <w:t>M</w:t>
      </w:r>
      <w:r w:rsidRPr="00944786">
        <w:rPr>
          <w:rFonts w:ascii="Arial" w:hAnsi="Arial" w:cs="Arial"/>
          <w:sz w:val="20"/>
          <w:szCs w:val="20"/>
          <w:shd w:val="clear" w:color="auto" w:fill="FFFFFF"/>
        </w:rPr>
        <w:t>ixed method research design was used in this study</w:t>
      </w:r>
      <w:bookmarkEnd w:id="7"/>
      <w:bookmarkEnd w:id="8"/>
      <w:r w:rsidRPr="00944786">
        <w:rPr>
          <w:rFonts w:ascii="Arial" w:hAnsi="Arial" w:cs="Arial"/>
          <w:sz w:val="20"/>
          <w:szCs w:val="20"/>
          <w:shd w:val="clear" w:color="auto" w:fill="FFFFFF"/>
        </w:rPr>
        <w:t xml:space="preserve"> that was </w:t>
      </w:r>
      <w:r w:rsidRPr="00944786">
        <w:rPr>
          <w:rFonts w:ascii="Arial" w:hAnsi="Arial" w:cs="Arial"/>
          <w:sz w:val="20"/>
          <w:szCs w:val="20"/>
        </w:rPr>
        <w:t>conducted in three Counties; Trans-</w:t>
      </w:r>
      <w:proofErr w:type="spellStart"/>
      <w:r w:rsidRPr="00944786">
        <w:rPr>
          <w:rFonts w:ascii="Arial" w:hAnsi="Arial" w:cs="Arial"/>
          <w:sz w:val="20"/>
          <w:szCs w:val="20"/>
        </w:rPr>
        <w:t>Nzoia</w:t>
      </w:r>
      <w:proofErr w:type="spellEnd"/>
      <w:r w:rsidRPr="00944786">
        <w:rPr>
          <w:rFonts w:ascii="Arial" w:hAnsi="Arial" w:cs="Arial"/>
          <w:sz w:val="20"/>
          <w:szCs w:val="20"/>
        </w:rPr>
        <w:t xml:space="preserve">, </w:t>
      </w:r>
      <w:proofErr w:type="spellStart"/>
      <w:r w:rsidRPr="00944786">
        <w:rPr>
          <w:rFonts w:ascii="Arial" w:hAnsi="Arial" w:cs="Arial"/>
          <w:sz w:val="20"/>
          <w:szCs w:val="20"/>
        </w:rPr>
        <w:t>Bungoma</w:t>
      </w:r>
      <w:proofErr w:type="spellEnd"/>
      <w:r w:rsidRPr="00944786">
        <w:rPr>
          <w:rFonts w:ascii="Arial" w:hAnsi="Arial" w:cs="Arial"/>
          <w:sz w:val="20"/>
          <w:szCs w:val="20"/>
        </w:rPr>
        <w:t xml:space="preserve"> and </w:t>
      </w:r>
      <w:proofErr w:type="spellStart"/>
      <w:r w:rsidRPr="00944786">
        <w:rPr>
          <w:rFonts w:ascii="Arial" w:hAnsi="Arial" w:cs="Arial"/>
          <w:sz w:val="20"/>
          <w:szCs w:val="20"/>
        </w:rPr>
        <w:t>Busia</w:t>
      </w:r>
      <w:proofErr w:type="spellEnd"/>
      <w:r w:rsidRPr="00944786">
        <w:rPr>
          <w:rFonts w:ascii="Arial" w:hAnsi="Arial" w:cs="Arial"/>
          <w:sz w:val="20"/>
          <w:szCs w:val="20"/>
        </w:rPr>
        <w:t xml:space="preserve">. The study targeted 246 primary </w:t>
      </w:r>
      <w:r w:rsidR="00944786" w:rsidRPr="00944786">
        <w:rPr>
          <w:rFonts w:ascii="Arial" w:hAnsi="Arial" w:cs="Arial"/>
          <w:sz w:val="20"/>
          <w:szCs w:val="20"/>
        </w:rPr>
        <w:t>school</w:t>
      </w:r>
      <w:r w:rsidRPr="00944786">
        <w:rPr>
          <w:rFonts w:ascii="Arial" w:hAnsi="Arial" w:cs="Arial"/>
          <w:sz w:val="20"/>
          <w:szCs w:val="20"/>
        </w:rPr>
        <w:t xml:space="preserve"> head-teachers with their respective 246 grade 6 science and technolo</w:t>
      </w:r>
      <w:r w:rsidR="00944786" w:rsidRPr="00944786">
        <w:rPr>
          <w:rFonts w:ascii="Arial" w:hAnsi="Arial" w:cs="Arial"/>
          <w:sz w:val="20"/>
          <w:szCs w:val="20"/>
        </w:rPr>
        <w:t xml:space="preserve">gy teachers drawn from a population of teachers and head teachers across </w:t>
      </w:r>
      <w:r w:rsidRPr="00944786">
        <w:rPr>
          <w:rFonts w:ascii="Arial" w:hAnsi="Arial" w:cs="Arial"/>
          <w:sz w:val="20"/>
          <w:szCs w:val="20"/>
        </w:rPr>
        <w:t>2,421</w:t>
      </w:r>
      <w:r w:rsidR="00D673C5" w:rsidRPr="00944786">
        <w:rPr>
          <w:rFonts w:ascii="Arial" w:hAnsi="Arial" w:cs="Arial"/>
          <w:sz w:val="20"/>
          <w:szCs w:val="20"/>
        </w:rPr>
        <w:t xml:space="preserve"> </w:t>
      </w:r>
      <w:r w:rsidRPr="00944786">
        <w:rPr>
          <w:rFonts w:ascii="Arial" w:hAnsi="Arial" w:cs="Arial"/>
          <w:sz w:val="20"/>
          <w:szCs w:val="20"/>
        </w:rPr>
        <w:t>primary schools</w:t>
      </w:r>
      <w:r w:rsidR="00944786">
        <w:rPr>
          <w:rFonts w:ascii="Arial" w:hAnsi="Arial" w:cs="Arial"/>
          <w:sz w:val="20"/>
          <w:szCs w:val="20"/>
        </w:rPr>
        <w:t xml:space="preserve"> in the three Counties</w:t>
      </w:r>
      <w:r w:rsidRPr="00944786">
        <w:rPr>
          <w:rFonts w:ascii="Arial" w:hAnsi="Arial" w:cs="Arial"/>
          <w:sz w:val="20"/>
          <w:szCs w:val="20"/>
        </w:rPr>
        <w:t>. Cluster</w:t>
      </w:r>
      <w:r w:rsidRPr="00944786">
        <w:rPr>
          <w:rFonts w:ascii="Arial" w:hAnsi="Arial" w:cs="Arial"/>
          <w:bCs/>
          <w:spacing w:val="4"/>
          <w:sz w:val="20"/>
          <w:szCs w:val="20"/>
        </w:rPr>
        <w:t xml:space="preserve"> sampling technique was used to get the Counties. </w:t>
      </w:r>
      <w:r w:rsidRPr="00944786">
        <w:rPr>
          <w:rFonts w:ascii="Arial" w:hAnsi="Arial" w:cs="Arial"/>
          <w:sz w:val="20"/>
          <w:szCs w:val="20"/>
        </w:rPr>
        <w:t>Stratified</w:t>
      </w:r>
      <w:r w:rsidRPr="00944786">
        <w:rPr>
          <w:rFonts w:ascii="Arial" w:hAnsi="Arial" w:cs="Arial"/>
          <w:bCs/>
          <w:spacing w:val="4"/>
          <w:sz w:val="20"/>
          <w:szCs w:val="20"/>
        </w:rPr>
        <w:t xml:space="preserve"> sampling was used to put schools into their two distinct categories, public </w:t>
      </w:r>
      <w:r w:rsidRPr="00A61B12">
        <w:rPr>
          <w:rFonts w:ascii="Arial" w:hAnsi="Arial" w:cs="Arial"/>
          <w:bCs/>
          <w:color w:val="000000" w:themeColor="text1"/>
          <w:spacing w:val="4"/>
          <w:sz w:val="20"/>
          <w:szCs w:val="20"/>
        </w:rPr>
        <w:t>and private</w:t>
      </w:r>
      <w:r w:rsidRPr="00A61B12">
        <w:rPr>
          <w:rFonts w:ascii="Arial" w:hAnsi="Arial" w:cs="Arial"/>
          <w:color w:val="000000" w:themeColor="text1"/>
          <w:sz w:val="20"/>
          <w:szCs w:val="20"/>
        </w:rPr>
        <w:t xml:space="preserve">. </w:t>
      </w:r>
      <w:r w:rsidRPr="00A61B12">
        <w:rPr>
          <w:rFonts w:ascii="Arial" w:hAnsi="Arial" w:cs="Arial"/>
          <w:bCs/>
          <w:color w:val="000000" w:themeColor="text1"/>
          <w:spacing w:val="4"/>
          <w:sz w:val="20"/>
          <w:szCs w:val="20"/>
        </w:rPr>
        <w:t xml:space="preserve">In each school category, simple random sampling was used to choose on 246 participating schools, 167 </w:t>
      </w:r>
      <w:proofErr w:type="gramStart"/>
      <w:r w:rsidRPr="00A61B12">
        <w:rPr>
          <w:rFonts w:ascii="Arial" w:hAnsi="Arial" w:cs="Arial"/>
          <w:bCs/>
          <w:color w:val="000000" w:themeColor="text1"/>
          <w:spacing w:val="4"/>
          <w:sz w:val="20"/>
          <w:szCs w:val="20"/>
        </w:rPr>
        <w:t>public</w:t>
      </w:r>
      <w:proofErr w:type="gramEnd"/>
      <w:r w:rsidRPr="00A61B12">
        <w:rPr>
          <w:rFonts w:ascii="Arial" w:hAnsi="Arial" w:cs="Arial"/>
          <w:bCs/>
          <w:color w:val="000000" w:themeColor="text1"/>
          <w:spacing w:val="4"/>
          <w:sz w:val="20"/>
          <w:szCs w:val="20"/>
        </w:rPr>
        <w:t xml:space="preserve"> and 79 private from which respondents came from. The sample size was calculated where a desired minimum percentage of 10% in each school category, in each County from where respondents came from was used. </w:t>
      </w:r>
      <w:r w:rsidRPr="00A61B12">
        <w:rPr>
          <w:rFonts w:ascii="Arial" w:hAnsi="Arial" w:cs="Arial"/>
          <w:color w:val="000000" w:themeColor="text1"/>
          <w:sz w:val="20"/>
          <w:szCs w:val="20"/>
        </w:rPr>
        <w:t xml:space="preserve">The sample size was congruent to sample requirements proposed by </w:t>
      </w:r>
      <w:r w:rsidRPr="00944786">
        <w:rPr>
          <w:rFonts w:ascii="Arial" w:hAnsi="Arial" w:cs="Arial"/>
          <w:sz w:val="20"/>
          <w:szCs w:val="20"/>
        </w:rPr>
        <w:t xml:space="preserve">Mugenda and Mugenda </w:t>
      </w:r>
      <w:r w:rsidRPr="00A61B12">
        <w:rPr>
          <w:rFonts w:ascii="Arial" w:hAnsi="Arial" w:cs="Arial"/>
          <w:color w:val="000000" w:themeColor="text1"/>
          <w:sz w:val="20"/>
          <w:szCs w:val="20"/>
        </w:rPr>
        <w:t>(2003)</w:t>
      </w:r>
      <w:r w:rsidRPr="00A61B12">
        <w:rPr>
          <w:rFonts w:ascii="Arial" w:hAnsi="Arial" w:cs="Arial"/>
          <w:bCs/>
          <w:color w:val="000000" w:themeColor="text1"/>
          <w:spacing w:val="4"/>
          <w:sz w:val="20"/>
          <w:szCs w:val="20"/>
        </w:rPr>
        <w:t xml:space="preserve">. For schools with more than one science and technology teacher, simple random sampling was used to choose on one. </w:t>
      </w:r>
      <w:r w:rsidRPr="00A61B12">
        <w:rPr>
          <w:rFonts w:ascii="Arial" w:eastAsia="Times New Roman" w:hAnsi="Arial" w:cs="Arial"/>
          <w:color w:val="000000" w:themeColor="text1"/>
          <w:sz w:val="20"/>
          <w:szCs w:val="20"/>
        </w:rPr>
        <w:t>Each head teacher from the selected school was interviewed.</w:t>
      </w:r>
    </w:p>
    <w:p w14:paraId="17E8C096" w14:textId="77777777" w:rsidR="003324C8" w:rsidRPr="00A61B12" w:rsidRDefault="006E1A40">
      <w:pPr>
        <w:spacing w:before="240" w:after="0" w:line="360" w:lineRule="auto"/>
        <w:jc w:val="both"/>
        <w:rPr>
          <w:rFonts w:ascii="Arial" w:hAnsi="Arial" w:cs="Arial"/>
          <w:color w:val="000000" w:themeColor="text1"/>
          <w:sz w:val="20"/>
          <w:szCs w:val="20"/>
        </w:rPr>
      </w:pPr>
      <w:r w:rsidRPr="00A61B12">
        <w:rPr>
          <w:rFonts w:ascii="Arial" w:hAnsi="Arial" w:cs="Arial"/>
          <w:color w:val="000000" w:themeColor="text1"/>
          <w:sz w:val="20"/>
          <w:szCs w:val="20"/>
        </w:rPr>
        <w:t>Data was collected through questionnaires for science teachers</w:t>
      </w:r>
      <w:r w:rsidRPr="00A61B12">
        <w:rPr>
          <w:rFonts w:ascii="Arial" w:hAnsi="Arial" w:cs="Arial"/>
          <w:color w:val="000000" w:themeColor="text1"/>
          <w:spacing w:val="4"/>
          <w:sz w:val="20"/>
          <w:szCs w:val="20"/>
        </w:rPr>
        <w:t xml:space="preserve"> because it enables the researchers to </w:t>
      </w:r>
      <w:r w:rsidRPr="00A61B12">
        <w:rPr>
          <w:rFonts w:ascii="Arial" w:hAnsi="Arial" w:cs="Arial"/>
          <w:color w:val="000000" w:themeColor="text1"/>
          <w:sz w:val="20"/>
          <w:szCs w:val="20"/>
        </w:rPr>
        <w:t>have all the data in more or less the same format (</w:t>
      </w:r>
      <w:proofErr w:type="spellStart"/>
      <w:r w:rsidRPr="00A61B12">
        <w:rPr>
          <w:rFonts w:ascii="Arial" w:hAnsi="Arial" w:cs="Arial"/>
          <w:color w:val="000000" w:themeColor="text1"/>
          <w:sz w:val="20"/>
          <w:szCs w:val="20"/>
        </w:rPr>
        <w:t>Cecic</w:t>
      </w:r>
      <w:proofErr w:type="spellEnd"/>
      <w:r w:rsidRPr="00A61B12">
        <w:rPr>
          <w:rFonts w:ascii="Arial" w:hAnsi="Arial" w:cs="Arial"/>
          <w:color w:val="000000" w:themeColor="text1"/>
          <w:sz w:val="20"/>
          <w:szCs w:val="20"/>
        </w:rPr>
        <w:t xml:space="preserve"> &amp; Musson, 2004) and interview guide for head-teachers because the tool gives a lot of extra information from respondents (</w:t>
      </w:r>
      <w:proofErr w:type="spellStart"/>
      <w:r w:rsidRPr="00A61B12">
        <w:rPr>
          <w:rFonts w:ascii="Arial" w:hAnsi="Arial" w:cs="Arial"/>
          <w:color w:val="000000" w:themeColor="text1"/>
          <w:sz w:val="20"/>
          <w:szCs w:val="20"/>
        </w:rPr>
        <w:t>Opdenakker</w:t>
      </w:r>
      <w:proofErr w:type="spellEnd"/>
      <w:r w:rsidRPr="00A61B12">
        <w:rPr>
          <w:rFonts w:ascii="Arial" w:hAnsi="Arial" w:cs="Arial"/>
          <w:color w:val="000000" w:themeColor="text1"/>
          <w:sz w:val="20"/>
          <w:szCs w:val="20"/>
        </w:rPr>
        <w:t xml:space="preserve">, 2006). The obtained data was analyzed inferentially using t-test </w:t>
      </w:r>
      <w:r w:rsidRPr="00A61B12">
        <w:rPr>
          <w:rFonts w:ascii="Arial" w:hAnsi="Arial" w:cs="Arial"/>
          <w:color w:val="000000" w:themeColor="text1"/>
          <w:sz w:val="20"/>
          <w:szCs w:val="20"/>
          <w:shd w:val="clear" w:color="auto" w:fill="FFFFFF"/>
        </w:rPr>
        <w:t xml:space="preserve">to </w:t>
      </w:r>
      <w:r w:rsidRPr="00A61B12">
        <w:rPr>
          <w:rFonts w:ascii="Arial" w:hAnsi="Arial" w:cs="Arial"/>
          <w:color w:val="000000" w:themeColor="text1"/>
          <w:sz w:val="20"/>
          <w:szCs w:val="20"/>
        </w:rPr>
        <w:t>determine if there is a difference in CBA implementation between public and private schools in Western region of Kenya (</w:t>
      </w:r>
      <w:proofErr w:type="spellStart"/>
      <w:r w:rsidRPr="00A61B12">
        <w:rPr>
          <w:rFonts w:ascii="Arial" w:hAnsi="Arial" w:cs="Arial"/>
          <w:color w:val="000000" w:themeColor="text1"/>
          <w:sz w:val="20"/>
          <w:szCs w:val="20"/>
          <w:shd w:val="clear" w:color="auto" w:fill="FFFFFF"/>
        </w:rPr>
        <w:t>Coakes</w:t>
      </w:r>
      <w:proofErr w:type="spellEnd"/>
      <w:r w:rsidRPr="00A61B12">
        <w:rPr>
          <w:rFonts w:ascii="Arial" w:hAnsi="Arial" w:cs="Arial"/>
          <w:color w:val="000000" w:themeColor="text1"/>
          <w:sz w:val="20"/>
          <w:szCs w:val="20"/>
          <w:shd w:val="clear" w:color="auto" w:fill="FFFFFF"/>
        </w:rPr>
        <w:t xml:space="preserve"> and Steed, 1999)</w:t>
      </w:r>
      <w:r w:rsidRPr="00A61B12">
        <w:rPr>
          <w:rFonts w:ascii="Arial" w:hAnsi="Arial" w:cs="Arial"/>
          <w:color w:val="000000" w:themeColor="text1"/>
          <w:sz w:val="20"/>
          <w:szCs w:val="20"/>
        </w:rPr>
        <w:t xml:space="preserve">. </w:t>
      </w:r>
    </w:p>
    <w:p w14:paraId="57310784" w14:textId="77777777" w:rsidR="003324C8" w:rsidRPr="00A61B12" w:rsidRDefault="006E1A40">
      <w:pPr>
        <w:spacing w:before="240" w:line="360" w:lineRule="auto"/>
        <w:jc w:val="both"/>
        <w:rPr>
          <w:rFonts w:ascii="Arial" w:hAnsi="Arial" w:cs="Arial"/>
          <w:color w:val="000000" w:themeColor="text1"/>
          <w:sz w:val="20"/>
          <w:szCs w:val="20"/>
        </w:rPr>
      </w:pPr>
      <w:r w:rsidRPr="00A61B12">
        <w:rPr>
          <w:rFonts w:ascii="Arial" w:hAnsi="Arial" w:cs="Arial"/>
          <w:color w:val="000000" w:themeColor="text1"/>
          <w:sz w:val="20"/>
          <w:szCs w:val="20"/>
        </w:rPr>
        <w:t>A research permit was sought from National Council of Science Technology and Innovation (NACOSTI)</w:t>
      </w:r>
      <w:r w:rsidR="00944786">
        <w:rPr>
          <w:rFonts w:ascii="Arial" w:hAnsi="Arial" w:cs="Arial"/>
          <w:color w:val="000000" w:themeColor="text1"/>
          <w:sz w:val="20"/>
          <w:szCs w:val="20"/>
        </w:rPr>
        <w:t>.</w:t>
      </w:r>
    </w:p>
    <w:bookmarkEnd w:id="1"/>
    <w:bookmarkEnd w:id="2"/>
    <w:bookmarkEnd w:id="3"/>
    <w:bookmarkEnd w:id="4"/>
    <w:p w14:paraId="0EFA48AB" w14:textId="77777777" w:rsidR="003324C8" w:rsidRPr="00A61B12" w:rsidRDefault="006E1A40" w:rsidP="008A6890">
      <w:pPr>
        <w:pStyle w:val="Heading1"/>
        <w:numPr>
          <w:ilvl w:val="0"/>
          <w:numId w:val="2"/>
        </w:numPr>
        <w:spacing w:line="360" w:lineRule="auto"/>
        <w:rPr>
          <w:rFonts w:ascii="Arial" w:hAnsi="Arial" w:cs="Arial"/>
          <w:color w:val="000000" w:themeColor="text1"/>
          <w:sz w:val="22"/>
          <w:szCs w:val="22"/>
        </w:rPr>
      </w:pPr>
      <w:r w:rsidRPr="00A61B12">
        <w:rPr>
          <w:rFonts w:ascii="Arial" w:hAnsi="Arial" w:cs="Arial"/>
          <w:color w:val="000000" w:themeColor="text1"/>
          <w:sz w:val="22"/>
          <w:szCs w:val="22"/>
        </w:rPr>
        <w:lastRenderedPageBreak/>
        <w:t>RESULTS</w:t>
      </w:r>
    </w:p>
    <w:p w14:paraId="32C2894F" w14:textId="77777777" w:rsidR="003324C8" w:rsidRPr="00DD7F08" w:rsidRDefault="006E1A40">
      <w:pPr>
        <w:spacing w:line="360" w:lineRule="auto"/>
        <w:rPr>
          <w:rFonts w:ascii="Arial" w:hAnsi="Arial" w:cs="Arial"/>
          <w:color w:val="000000" w:themeColor="text1"/>
          <w:sz w:val="20"/>
          <w:szCs w:val="20"/>
          <w:lang w:bidi="en-US"/>
        </w:rPr>
      </w:pPr>
      <w:r w:rsidRPr="00A61B12">
        <w:rPr>
          <w:rFonts w:ascii="Arial" w:hAnsi="Arial" w:cs="Arial"/>
          <w:color w:val="000000" w:themeColor="text1"/>
          <w:sz w:val="20"/>
          <w:szCs w:val="20"/>
          <w:lang w:bidi="en-US"/>
        </w:rPr>
        <w:t xml:space="preserve">Table 1 shows demographic factor of the number of pupils per class between public and private </w:t>
      </w:r>
      <w:r w:rsidRPr="00DD7F08">
        <w:rPr>
          <w:rFonts w:ascii="Arial" w:hAnsi="Arial" w:cs="Arial"/>
          <w:color w:val="000000" w:themeColor="text1"/>
          <w:sz w:val="20"/>
          <w:szCs w:val="20"/>
          <w:lang w:bidi="en-US"/>
        </w:rPr>
        <w:t xml:space="preserve">primary schools. </w:t>
      </w:r>
    </w:p>
    <w:p w14:paraId="6C1A7696" w14:textId="77777777" w:rsidR="003324C8" w:rsidRPr="00DD7F08" w:rsidRDefault="006E1A40">
      <w:pPr>
        <w:keepNext/>
        <w:keepLines/>
        <w:spacing w:before="40" w:after="0"/>
        <w:outlineLvl w:val="3"/>
        <w:rPr>
          <w:rFonts w:ascii="Arial" w:eastAsiaTheme="majorEastAsia" w:hAnsi="Arial" w:cs="Arial"/>
          <w:b/>
          <w:i/>
          <w:iCs/>
          <w:color w:val="000000" w:themeColor="text1"/>
          <w:sz w:val="20"/>
          <w:szCs w:val="20"/>
        </w:rPr>
      </w:pPr>
      <w:r w:rsidRPr="00DD7F08">
        <w:rPr>
          <w:rFonts w:ascii="Arial" w:eastAsiaTheme="majorEastAsia" w:hAnsi="Arial" w:cs="Arial"/>
          <w:b/>
          <w:iCs/>
          <w:color w:val="000000" w:themeColor="text1"/>
          <w:sz w:val="20"/>
          <w:szCs w:val="20"/>
        </w:rPr>
        <w:t>Table 1:</w:t>
      </w:r>
      <w:r w:rsidRPr="00DD7F08">
        <w:rPr>
          <w:rFonts w:ascii="Arial" w:eastAsiaTheme="majorEastAsia" w:hAnsi="Arial" w:cs="Arial"/>
          <w:b/>
          <w:i/>
          <w:iCs/>
          <w:color w:val="000000" w:themeColor="text1"/>
          <w:sz w:val="20"/>
          <w:szCs w:val="20"/>
        </w:rPr>
        <w:t xml:space="preserve"> Demographic Factor on the Number of Pupils per Class</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2"/>
        <w:gridCol w:w="1751"/>
        <w:gridCol w:w="1591"/>
        <w:gridCol w:w="1576"/>
      </w:tblGrid>
      <w:tr w:rsidR="003324C8" w:rsidRPr="00DD7F08" w14:paraId="438FC674" w14:textId="77777777">
        <w:trPr>
          <w:trHeight w:val="245"/>
        </w:trPr>
        <w:tc>
          <w:tcPr>
            <w:tcW w:w="3652" w:type="dxa"/>
            <w:tcBorders>
              <w:top w:val="single" w:sz="4" w:space="0" w:color="auto"/>
              <w:bottom w:val="single" w:sz="4" w:space="0" w:color="auto"/>
            </w:tcBorders>
          </w:tcPr>
          <w:p w14:paraId="4E443EFE" w14:textId="77777777" w:rsidR="003324C8" w:rsidRPr="00DD7F08" w:rsidRDefault="006E1A40">
            <w:pPr>
              <w:spacing w:after="0" w:line="240" w:lineRule="auto"/>
              <w:rPr>
                <w:rFonts w:ascii="Arial" w:hAnsi="Arial" w:cs="Arial"/>
                <w:b/>
                <w:color w:val="000000" w:themeColor="text1"/>
                <w:sz w:val="20"/>
                <w:szCs w:val="20"/>
                <w:lang w:bidi="en-US"/>
              </w:rPr>
            </w:pPr>
            <w:r w:rsidRPr="00DD7F08">
              <w:rPr>
                <w:rFonts w:ascii="Arial" w:hAnsi="Arial" w:cs="Arial"/>
                <w:b/>
                <w:color w:val="000000" w:themeColor="text1"/>
                <w:sz w:val="20"/>
                <w:szCs w:val="20"/>
                <w:lang w:bidi="en-US"/>
              </w:rPr>
              <w:t>Demographic Factor</w:t>
            </w:r>
          </w:p>
        </w:tc>
        <w:tc>
          <w:tcPr>
            <w:tcW w:w="1751" w:type="dxa"/>
            <w:tcBorders>
              <w:top w:val="single" w:sz="4" w:space="0" w:color="auto"/>
              <w:bottom w:val="single" w:sz="4" w:space="0" w:color="auto"/>
            </w:tcBorders>
          </w:tcPr>
          <w:p w14:paraId="2B3182B2" w14:textId="77777777" w:rsidR="003324C8" w:rsidRPr="00DD7F08" w:rsidRDefault="006E1A40">
            <w:pPr>
              <w:spacing w:after="0" w:line="240" w:lineRule="auto"/>
              <w:rPr>
                <w:rFonts w:ascii="Arial" w:hAnsi="Arial" w:cs="Arial"/>
                <w:b/>
                <w:color w:val="000000" w:themeColor="text1"/>
                <w:sz w:val="20"/>
                <w:szCs w:val="20"/>
                <w:lang w:bidi="en-US"/>
              </w:rPr>
            </w:pPr>
            <w:r w:rsidRPr="00DD7F08">
              <w:rPr>
                <w:rFonts w:ascii="Arial" w:hAnsi="Arial" w:cs="Arial"/>
                <w:b/>
                <w:color w:val="000000" w:themeColor="text1"/>
                <w:sz w:val="20"/>
                <w:szCs w:val="20"/>
                <w:lang w:bidi="en-US"/>
              </w:rPr>
              <w:t>Variable</w:t>
            </w:r>
          </w:p>
        </w:tc>
        <w:tc>
          <w:tcPr>
            <w:tcW w:w="1591" w:type="dxa"/>
            <w:tcBorders>
              <w:top w:val="single" w:sz="4" w:space="0" w:color="auto"/>
              <w:bottom w:val="single" w:sz="4" w:space="0" w:color="auto"/>
            </w:tcBorders>
          </w:tcPr>
          <w:p w14:paraId="256FBA23" w14:textId="77777777" w:rsidR="003324C8" w:rsidRPr="00DD7F08" w:rsidRDefault="006E1A40">
            <w:pPr>
              <w:spacing w:after="0" w:line="240" w:lineRule="auto"/>
              <w:rPr>
                <w:rFonts w:ascii="Arial" w:hAnsi="Arial" w:cs="Arial"/>
                <w:b/>
                <w:color w:val="000000" w:themeColor="text1"/>
                <w:sz w:val="20"/>
                <w:szCs w:val="20"/>
                <w:lang w:bidi="en-US"/>
              </w:rPr>
            </w:pPr>
            <w:r w:rsidRPr="00DD7F08">
              <w:rPr>
                <w:rFonts w:ascii="Arial" w:hAnsi="Arial" w:cs="Arial"/>
                <w:b/>
                <w:color w:val="000000" w:themeColor="text1"/>
                <w:sz w:val="20"/>
                <w:szCs w:val="20"/>
                <w:lang w:bidi="en-US"/>
              </w:rPr>
              <w:t>Mean</w:t>
            </w:r>
          </w:p>
        </w:tc>
        <w:tc>
          <w:tcPr>
            <w:tcW w:w="1576" w:type="dxa"/>
            <w:tcBorders>
              <w:top w:val="single" w:sz="4" w:space="0" w:color="auto"/>
              <w:bottom w:val="single" w:sz="4" w:space="0" w:color="auto"/>
            </w:tcBorders>
          </w:tcPr>
          <w:p w14:paraId="4A449187" w14:textId="77777777" w:rsidR="003324C8" w:rsidRPr="00DD7F08" w:rsidRDefault="006E1A40">
            <w:pPr>
              <w:spacing w:after="0" w:line="240" w:lineRule="auto"/>
              <w:rPr>
                <w:rFonts w:ascii="Arial" w:hAnsi="Arial" w:cs="Arial"/>
                <w:b/>
                <w:color w:val="000000" w:themeColor="text1"/>
                <w:sz w:val="20"/>
                <w:szCs w:val="20"/>
                <w:lang w:bidi="en-US"/>
              </w:rPr>
            </w:pPr>
            <w:r w:rsidRPr="00DD7F08">
              <w:rPr>
                <w:rFonts w:ascii="Arial" w:hAnsi="Arial" w:cs="Arial"/>
                <w:b/>
                <w:color w:val="000000" w:themeColor="text1"/>
                <w:sz w:val="20"/>
                <w:szCs w:val="20"/>
                <w:lang w:bidi="en-US"/>
              </w:rPr>
              <w:t>S.D</w:t>
            </w:r>
          </w:p>
        </w:tc>
      </w:tr>
      <w:tr w:rsidR="003324C8" w:rsidRPr="00DD7F08" w14:paraId="425B304E" w14:textId="77777777">
        <w:trPr>
          <w:trHeight w:val="245"/>
        </w:trPr>
        <w:tc>
          <w:tcPr>
            <w:tcW w:w="3652" w:type="dxa"/>
            <w:tcBorders>
              <w:top w:val="single" w:sz="4" w:space="0" w:color="auto"/>
            </w:tcBorders>
          </w:tcPr>
          <w:p w14:paraId="7DBD24E2" w14:textId="77777777" w:rsidR="003324C8" w:rsidRPr="00DD7F08" w:rsidRDefault="006E1A40">
            <w:pPr>
              <w:spacing w:after="0" w:line="240" w:lineRule="auto"/>
              <w:rPr>
                <w:rFonts w:ascii="Arial" w:hAnsi="Arial" w:cs="Arial"/>
                <w:color w:val="000000" w:themeColor="text1"/>
                <w:sz w:val="20"/>
                <w:szCs w:val="20"/>
                <w:lang w:bidi="en-US"/>
              </w:rPr>
            </w:pPr>
            <w:r w:rsidRPr="00DD7F08">
              <w:rPr>
                <w:rFonts w:ascii="Arial" w:hAnsi="Arial" w:cs="Arial"/>
                <w:color w:val="000000" w:themeColor="text1"/>
                <w:sz w:val="20"/>
                <w:szCs w:val="20"/>
                <w:lang w:bidi="en-US"/>
              </w:rPr>
              <w:t>Pupils Per Class</w:t>
            </w:r>
          </w:p>
        </w:tc>
        <w:tc>
          <w:tcPr>
            <w:tcW w:w="1751" w:type="dxa"/>
            <w:tcBorders>
              <w:top w:val="single" w:sz="4" w:space="0" w:color="auto"/>
            </w:tcBorders>
          </w:tcPr>
          <w:p w14:paraId="5C3CDCA6" w14:textId="77777777" w:rsidR="003324C8" w:rsidRPr="00DD7F08" w:rsidRDefault="006E1A40">
            <w:pPr>
              <w:spacing w:after="0" w:line="240" w:lineRule="auto"/>
              <w:rPr>
                <w:rFonts w:ascii="Arial" w:hAnsi="Arial" w:cs="Arial"/>
                <w:color w:val="000000" w:themeColor="text1"/>
                <w:sz w:val="20"/>
                <w:szCs w:val="20"/>
                <w:lang w:bidi="en-US"/>
              </w:rPr>
            </w:pPr>
            <w:r w:rsidRPr="00DD7F08">
              <w:rPr>
                <w:rFonts w:ascii="Arial" w:hAnsi="Arial" w:cs="Arial"/>
                <w:color w:val="000000" w:themeColor="text1"/>
                <w:sz w:val="20"/>
                <w:szCs w:val="20"/>
                <w:lang w:bidi="en-US"/>
              </w:rPr>
              <w:t>Public</w:t>
            </w:r>
          </w:p>
        </w:tc>
        <w:tc>
          <w:tcPr>
            <w:tcW w:w="1591" w:type="dxa"/>
            <w:tcBorders>
              <w:top w:val="single" w:sz="4" w:space="0" w:color="auto"/>
            </w:tcBorders>
          </w:tcPr>
          <w:p w14:paraId="25E9B189" w14:textId="77777777" w:rsidR="003324C8" w:rsidRPr="00DD7F08" w:rsidRDefault="006E1A40">
            <w:pPr>
              <w:spacing w:after="0" w:line="240" w:lineRule="auto"/>
              <w:rPr>
                <w:rFonts w:ascii="Arial" w:hAnsi="Arial" w:cs="Arial"/>
                <w:color w:val="000000" w:themeColor="text1"/>
                <w:sz w:val="20"/>
                <w:szCs w:val="20"/>
                <w:lang w:bidi="en-US"/>
              </w:rPr>
            </w:pPr>
            <w:r w:rsidRPr="00DD7F08">
              <w:rPr>
                <w:rFonts w:ascii="Arial" w:hAnsi="Arial" w:cs="Arial"/>
                <w:color w:val="000000" w:themeColor="text1"/>
                <w:sz w:val="20"/>
                <w:szCs w:val="20"/>
                <w:lang w:bidi="en-US"/>
              </w:rPr>
              <w:t>3.71</w:t>
            </w:r>
          </w:p>
        </w:tc>
        <w:tc>
          <w:tcPr>
            <w:tcW w:w="1576" w:type="dxa"/>
            <w:tcBorders>
              <w:top w:val="single" w:sz="4" w:space="0" w:color="auto"/>
            </w:tcBorders>
          </w:tcPr>
          <w:p w14:paraId="114C9775" w14:textId="77777777" w:rsidR="003324C8" w:rsidRPr="00DD7F08" w:rsidRDefault="006E1A40">
            <w:pPr>
              <w:spacing w:after="0" w:line="240" w:lineRule="auto"/>
              <w:rPr>
                <w:rFonts w:ascii="Arial" w:hAnsi="Arial" w:cs="Arial"/>
                <w:color w:val="000000" w:themeColor="text1"/>
                <w:sz w:val="20"/>
                <w:szCs w:val="20"/>
                <w:lang w:bidi="en-US"/>
              </w:rPr>
            </w:pPr>
            <w:r w:rsidRPr="00DD7F08">
              <w:rPr>
                <w:rFonts w:ascii="Arial" w:hAnsi="Arial" w:cs="Arial"/>
                <w:color w:val="000000" w:themeColor="text1"/>
                <w:sz w:val="20"/>
                <w:szCs w:val="20"/>
                <w:lang w:bidi="en-US"/>
              </w:rPr>
              <w:t>1.204</w:t>
            </w:r>
          </w:p>
        </w:tc>
      </w:tr>
      <w:tr w:rsidR="003324C8" w:rsidRPr="00DD7F08" w14:paraId="212EE5C1" w14:textId="77777777">
        <w:trPr>
          <w:trHeight w:val="251"/>
        </w:trPr>
        <w:tc>
          <w:tcPr>
            <w:tcW w:w="3652" w:type="dxa"/>
          </w:tcPr>
          <w:p w14:paraId="3F590125" w14:textId="77777777" w:rsidR="003324C8" w:rsidRPr="00DD7F08" w:rsidRDefault="003324C8">
            <w:pPr>
              <w:spacing w:after="0" w:line="240" w:lineRule="auto"/>
              <w:rPr>
                <w:rFonts w:ascii="Arial" w:hAnsi="Arial" w:cs="Arial"/>
                <w:color w:val="000000" w:themeColor="text1"/>
                <w:sz w:val="20"/>
                <w:szCs w:val="20"/>
                <w:lang w:bidi="en-US"/>
              </w:rPr>
            </w:pPr>
          </w:p>
        </w:tc>
        <w:tc>
          <w:tcPr>
            <w:tcW w:w="1751" w:type="dxa"/>
          </w:tcPr>
          <w:p w14:paraId="548DB5FE" w14:textId="77777777" w:rsidR="003324C8" w:rsidRPr="00DD7F08" w:rsidRDefault="006E1A40">
            <w:pPr>
              <w:spacing w:after="0" w:line="240" w:lineRule="auto"/>
              <w:rPr>
                <w:rFonts w:ascii="Arial" w:hAnsi="Arial" w:cs="Arial"/>
                <w:color w:val="000000" w:themeColor="text1"/>
                <w:sz w:val="20"/>
                <w:szCs w:val="20"/>
                <w:lang w:bidi="en-US"/>
              </w:rPr>
            </w:pPr>
            <w:r w:rsidRPr="00DD7F08">
              <w:rPr>
                <w:rFonts w:ascii="Arial" w:hAnsi="Arial" w:cs="Arial"/>
                <w:color w:val="000000" w:themeColor="text1"/>
                <w:sz w:val="20"/>
                <w:szCs w:val="20"/>
                <w:lang w:bidi="en-US"/>
              </w:rPr>
              <w:t>Private</w:t>
            </w:r>
          </w:p>
        </w:tc>
        <w:tc>
          <w:tcPr>
            <w:tcW w:w="1591" w:type="dxa"/>
          </w:tcPr>
          <w:p w14:paraId="5B8BAB09" w14:textId="77777777" w:rsidR="003324C8" w:rsidRPr="00DD7F08" w:rsidRDefault="006E1A40">
            <w:pPr>
              <w:spacing w:after="0" w:line="240" w:lineRule="auto"/>
              <w:rPr>
                <w:rFonts w:ascii="Arial" w:hAnsi="Arial" w:cs="Arial"/>
                <w:color w:val="000000" w:themeColor="text1"/>
                <w:sz w:val="20"/>
                <w:szCs w:val="20"/>
                <w:lang w:bidi="en-US"/>
              </w:rPr>
            </w:pPr>
            <w:r w:rsidRPr="00DD7F08">
              <w:rPr>
                <w:rFonts w:ascii="Arial" w:hAnsi="Arial" w:cs="Arial"/>
                <w:color w:val="000000" w:themeColor="text1"/>
                <w:sz w:val="20"/>
                <w:szCs w:val="20"/>
                <w:lang w:bidi="en-US"/>
              </w:rPr>
              <w:t>1.71</w:t>
            </w:r>
          </w:p>
        </w:tc>
        <w:tc>
          <w:tcPr>
            <w:tcW w:w="1576" w:type="dxa"/>
          </w:tcPr>
          <w:p w14:paraId="182D6957" w14:textId="77777777" w:rsidR="003324C8" w:rsidRPr="00DD7F08" w:rsidRDefault="006E1A40">
            <w:pPr>
              <w:spacing w:after="0" w:line="240" w:lineRule="auto"/>
              <w:rPr>
                <w:rFonts w:ascii="Arial" w:hAnsi="Arial" w:cs="Arial"/>
                <w:color w:val="000000" w:themeColor="text1"/>
                <w:sz w:val="20"/>
                <w:szCs w:val="20"/>
                <w:lang w:bidi="en-US"/>
              </w:rPr>
            </w:pPr>
            <w:r w:rsidRPr="00DD7F08">
              <w:rPr>
                <w:rFonts w:ascii="Arial" w:hAnsi="Arial" w:cs="Arial"/>
                <w:color w:val="000000" w:themeColor="text1"/>
                <w:sz w:val="20"/>
                <w:szCs w:val="20"/>
                <w:lang w:bidi="en-US"/>
              </w:rPr>
              <w:t>0.510</w:t>
            </w:r>
          </w:p>
        </w:tc>
      </w:tr>
    </w:tbl>
    <w:p w14:paraId="1F30EAF7" w14:textId="77777777" w:rsidR="003324C8" w:rsidRPr="00DD7F08" w:rsidRDefault="006E1A40">
      <w:pPr>
        <w:spacing w:before="240" w:after="0" w:line="360" w:lineRule="auto"/>
        <w:jc w:val="both"/>
        <w:rPr>
          <w:rFonts w:ascii="Arial" w:hAnsi="Arial" w:cs="Arial"/>
          <w:color w:val="000000" w:themeColor="text1"/>
          <w:sz w:val="20"/>
          <w:szCs w:val="20"/>
        </w:rPr>
      </w:pPr>
      <w:r w:rsidRPr="00DD7F08">
        <w:rPr>
          <w:rFonts w:ascii="Arial" w:hAnsi="Arial" w:cs="Arial"/>
          <w:color w:val="000000" w:themeColor="text1"/>
          <w:sz w:val="20"/>
          <w:szCs w:val="20"/>
        </w:rPr>
        <w:t>Legend: 1.0 – 1.80 (˂50 Pupils), 1.81 – 2.60 (51 – 60 Pupils), 2.61 -3.40 (61 – 70 Pupils), 3.41 – 4.20 (71 – 80 Pupils), 4.21 – 5.00 (˃ 80 Pupils)</w:t>
      </w:r>
    </w:p>
    <w:p w14:paraId="32B2D501" w14:textId="77777777" w:rsidR="003324C8" w:rsidRPr="00DD7F08" w:rsidRDefault="006E1A40">
      <w:pPr>
        <w:spacing w:before="240" w:line="360" w:lineRule="auto"/>
        <w:rPr>
          <w:rFonts w:ascii="Arial" w:hAnsi="Arial" w:cs="Arial"/>
          <w:color w:val="000000" w:themeColor="text1"/>
          <w:sz w:val="20"/>
          <w:szCs w:val="20"/>
          <w:lang w:bidi="en-US"/>
        </w:rPr>
      </w:pPr>
      <w:r w:rsidRPr="00DD7F08">
        <w:rPr>
          <w:rFonts w:ascii="Arial" w:hAnsi="Arial" w:cs="Arial"/>
          <w:color w:val="000000" w:themeColor="text1"/>
          <w:sz w:val="20"/>
          <w:szCs w:val="20"/>
          <w:lang w:bidi="en-US"/>
        </w:rPr>
        <w:t xml:space="preserve">The response mean for the number of pupils per class in public and private primary schools was 3.71 (SD = 1.204) and 1.71 (SD = 0.510) respectively. </w:t>
      </w:r>
    </w:p>
    <w:p w14:paraId="11A267F3" w14:textId="77777777" w:rsidR="003324C8" w:rsidRPr="00DD7F08" w:rsidRDefault="006E1A40">
      <w:pPr>
        <w:spacing w:before="240" w:line="360" w:lineRule="auto"/>
        <w:jc w:val="both"/>
        <w:rPr>
          <w:rFonts w:ascii="Arial" w:hAnsi="Arial" w:cs="Arial"/>
          <w:color w:val="000000" w:themeColor="text1"/>
          <w:sz w:val="20"/>
          <w:szCs w:val="20"/>
        </w:rPr>
      </w:pPr>
      <w:r w:rsidRPr="00DD7F08">
        <w:rPr>
          <w:rFonts w:ascii="Arial" w:eastAsia="Times New Roman" w:hAnsi="Arial" w:cs="Arial"/>
          <w:color w:val="000000" w:themeColor="text1"/>
          <w:sz w:val="20"/>
          <w:szCs w:val="20"/>
        </w:rPr>
        <w:t>To establish the extent to which teachers in public and private pr</w:t>
      </w:r>
      <w:r w:rsidR="00403604" w:rsidRPr="00DD7F08">
        <w:rPr>
          <w:rFonts w:ascii="Arial" w:eastAsia="Times New Roman" w:hAnsi="Arial" w:cs="Arial"/>
          <w:color w:val="000000" w:themeColor="text1"/>
          <w:sz w:val="20"/>
          <w:szCs w:val="20"/>
        </w:rPr>
        <w:t xml:space="preserve">imary schools use CBA tools, </w:t>
      </w:r>
      <w:r w:rsidRPr="00DD7F08">
        <w:rPr>
          <w:rFonts w:ascii="Arial" w:eastAsia="Times New Roman" w:hAnsi="Arial" w:cs="Arial"/>
          <w:color w:val="000000" w:themeColor="text1"/>
          <w:sz w:val="20"/>
          <w:szCs w:val="20"/>
        </w:rPr>
        <w:t>assessment for learning and assessment as learning</w:t>
      </w:r>
      <w:r w:rsidR="00403604" w:rsidRPr="00DD7F08">
        <w:rPr>
          <w:rFonts w:ascii="Arial" w:eastAsia="Times New Roman" w:hAnsi="Arial" w:cs="Arial"/>
          <w:color w:val="000000" w:themeColor="text1"/>
          <w:sz w:val="20"/>
          <w:szCs w:val="20"/>
        </w:rPr>
        <w:t xml:space="preserve"> assessment types</w:t>
      </w:r>
      <w:r w:rsidRPr="00DD7F08">
        <w:rPr>
          <w:rFonts w:ascii="Arial" w:eastAsia="Times New Roman" w:hAnsi="Arial" w:cs="Arial"/>
          <w:color w:val="000000" w:themeColor="text1"/>
          <w:sz w:val="20"/>
          <w:szCs w:val="20"/>
        </w:rPr>
        <w:t xml:space="preserve">, </w:t>
      </w:r>
      <w:r w:rsidRPr="00DD7F08">
        <w:rPr>
          <w:rFonts w:ascii="Arial" w:hAnsi="Arial" w:cs="Arial"/>
          <w:color w:val="000000" w:themeColor="text1"/>
          <w:sz w:val="20"/>
          <w:szCs w:val="20"/>
        </w:rPr>
        <w:t xml:space="preserve">the collected data was computed, </w:t>
      </w:r>
      <w:r w:rsidRPr="00DD7F08">
        <w:rPr>
          <w:rFonts w:ascii="Arial" w:eastAsia="Times New Roman" w:hAnsi="Arial" w:cs="Arial"/>
          <w:color w:val="000000" w:themeColor="text1"/>
          <w:sz w:val="20"/>
          <w:szCs w:val="20"/>
        </w:rPr>
        <w:t xml:space="preserve">giving a summary of the findings in Tables 2. </w:t>
      </w:r>
    </w:p>
    <w:p w14:paraId="1E7A8DED" w14:textId="77777777" w:rsidR="003324C8" w:rsidRPr="00DD7F08" w:rsidRDefault="006E1A40">
      <w:pPr>
        <w:pStyle w:val="Heading4"/>
        <w:spacing w:line="360" w:lineRule="auto"/>
        <w:rPr>
          <w:rFonts w:ascii="Arial" w:hAnsi="Arial" w:cs="Arial"/>
          <w:b/>
          <w:color w:val="000000" w:themeColor="text1"/>
          <w:sz w:val="20"/>
          <w:szCs w:val="20"/>
        </w:rPr>
      </w:pPr>
      <w:bookmarkStart w:id="9" w:name="_Toc179487434"/>
      <w:r w:rsidRPr="00DD7F08">
        <w:rPr>
          <w:rFonts w:ascii="Arial" w:hAnsi="Arial" w:cs="Arial"/>
          <w:b/>
          <w:i w:val="0"/>
          <w:color w:val="000000" w:themeColor="text1"/>
          <w:sz w:val="20"/>
          <w:szCs w:val="20"/>
        </w:rPr>
        <w:t>Table 2:</w:t>
      </w:r>
      <w:r w:rsidRPr="00DD7F08">
        <w:rPr>
          <w:rFonts w:ascii="Arial" w:hAnsi="Arial" w:cs="Arial"/>
          <w:b/>
          <w:color w:val="000000" w:themeColor="text1"/>
          <w:sz w:val="20"/>
          <w:szCs w:val="20"/>
        </w:rPr>
        <w:t xml:space="preserve"> Extent of Utilization of CBA Tools and Formative Assessments in Grade 6 in selected schools in Kenya</w:t>
      </w:r>
      <w:bookmarkEnd w:id="9"/>
      <w:r w:rsidRPr="00DD7F08">
        <w:rPr>
          <w:rFonts w:ascii="Arial" w:hAnsi="Arial" w:cs="Arial"/>
          <w:b/>
          <w:color w:val="000000" w:themeColor="text1"/>
          <w:sz w:val="20"/>
          <w:szCs w:val="20"/>
        </w:rPr>
        <w:t xml:space="preserve"> </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35"/>
        <w:gridCol w:w="1890"/>
        <w:gridCol w:w="990"/>
        <w:gridCol w:w="1170"/>
        <w:gridCol w:w="1265"/>
      </w:tblGrid>
      <w:tr w:rsidR="003324C8" w:rsidRPr="00DD7F08" w14:paraId="39C3FDC0" w14:textId="77777777">
        <w:tc>
          <w:tcPr>
            <w:tcW w:w="3235" w:type="dxa"/>
            <w:tcBorders>
              <w:top w:val="single" w:sz="4" w:space="0" w:color="auto"/>
              <w:bottom w:val="single" w:sz="4" w:space="0" w:color="auto"/>
            </w:tcBorders>
          </w:tcPr>
          <w:p w14:paraId="5EA37CDC" w14:textId="77777777" w:rsidR="003324C8" w:rsidRPr="00DD7F08" w:rsidRDefault="003324C8">
            <w:pPr>
              <w:tabs>
                <w:tab w:val="left" w:pos="6015"/>
              </w:tabs>
              <w:spacing w:before="240" w:after="0" w:line="360" w:lineRule="auto"/>
              <w:contextualSpacing/>
              <w:jc w:val="both"/>
              <w:rPr>
                <w:rFonts w:ascii="Arial" w:hAnsi="Arial" w:cs="Arial"/>
                <w:color w:val="000000" w:themeColor="text1"/>
                <w:sz w:val="20"/>
                <w:szCs w:val="20"/>
              </w:rPr>
            </w:pPr>
          </w:p>
        </w:tc>
        <w:tc>
          <w:tcPr>
            <w:tcW w:w="1890" w:type="dxa"/>
            <w:tcBorders>
              <w:top w:val="single" w:sz="4" w:space="0" w:color="auto"/>
              <w:bottom w:val="single" w:sz="4" w:space="0" w:color="auto"/>
            </w:tcBorders>
          </w:tcPr>
          <w:p w14:paraId="40F9F3DD" w14:textId="77777777" w:rsidR="003324C8" w:rsidRPr="00DD7F08" w:rsidRDefault="003324C8">
            <w:pPr>
              <w:tabs>
                <w:tab w:val="left" w:pos="6015"/>
              </w:tabs>
              <w:spacing w:before="240" w:after="0" w:line="360" w:lineRule="auto"/>
              <w:contextualSpacing/>
              <w:jc w:val="both"/>
              <w:rPr>
                <w:rFonts w:ascii="Arial" w:hAnsi="Arial" w:cs="Arial"/>
                <w:color w:val="000000" w:themeColor="text1"/>
                <w:sz w:val="20"/>
                <w:szCs w:val="20"/>
              </w:rPr>
            </w:pPr>
          </w:p>
        </w:tc>
        <w:tc>
          <w:tcPr>
            <w:tcW w:w="990" w:type="dxa"/>
            <w:tcBorders>
              <w:top w:val="single" w:sz="4" w:space="0" w:color="auto"/>
              <w:bottom w:val="single" w:sz="4" w:space="0" w:color="auto"/>
            </w:tcBorders>
          </w:tcPr>
          <w:p w14:paraId="500D4D5C" w14:textId="77777777" w:rsidR="003324C8" w:rsidRPr="00DD7F08" w:rsidRDefault="006E1A40">
            <w:pPr>
              <w:tabs>
                <w:tab w:val="left" w:pos="6015"/>
              </w:tabs>
              <w:spacing w:before="240" w:after="0" w:line="360" w:lineRule="auto"/>
              <w:contextualSpacing/>
              <w:jc w:val="both"/>
              <w:rPr>
                <w:rFonts w:ascii="Arial" w:hAnsi="Arial" w:cs="Arial"/>
                <w:b/>
                <w:color w:val="000000" w:themeColor="text1"/>
                <w:sz w:val="20"/>
                <w:szCs w:val="20"/>
              </w:rPr>
            </w:pPr>
            <w:r w:rsidRPr="00DD7F08">
              <w:rPr>
                <w:rFonts w:ascii="Arial" w:hAnsi="Arial" w:cs="Arial"/>
                <w:b/>
                <w:color w:val="000000" w:themeColor="text1"/>
                <w:sz w:val="20"/>
                <w:szCs w:val="20"/>
              </w:rPr>
              <w:t>Mean</w:t>
            </w:r>
          </w:p>
        </w:tc>
        <w:tc>
          <w:tcPr>
            <w:tcW w:w="1170" w:type="dxa"/>
            <w:tcBorders>
              <w:top w:val="single" w:sz="4" w:space="0" w:color="auto"/>
              <w:bottom w:val="single" w:sz="4" w:space="0" w:color="auto"/>
            </w:tcBorders>
          </w:tcPr>
          <w:p w14:paraId="295DA7BA" w14:textId="77777777" w:rsidR="003324C8" w:rsidRPr="00DD7F08" w:rsidRDefault="006E1A40">
            <w:pPr>
              <w:tabs>
                <w:tab w:val="left" w:pos="6015"/>
              </w:tabs>
              <w:spacing w:before="240" w:after="0" w:line="360" w:lineRule="auto"/>
              <w:contextualSpacing/>
              <w:jc w:val="both"/>
              <w:rPr>
                <w:rFonts w:ascii="Arial" w:hAnsi="Arial" w:cs="Arial"/>
                <w:b/>
                <w:color w:val="000000" w:themeColor="text1"/>
                <w:sz w:val="20"/>
                <w:szCs w:val="20"/>
              </w:rPr>
            </w:pPr>
            <w:r w:rsidRPr="00DD7F08">
              <w:rPr>
                <w:rFonts w:ascii="Arial" w:hAnsi="Arial" w:cs="Arial"/>
                <w:b/>
                <w:color w:val="000000" w:themeColor="text1"/>
                <w:sz w:val="20"/>
                <w:szCs w:val="20"/>
              </w:rPr>
              <w:t>SD</w:t>
            </w:r>
          </w:p>
        </w:tc>
        <w:tc>
          <w:tcPr>
            <w:tcW w:w="1265" w:type="dxa"/>
            <w:tcBorders>
              <w:top w:val="single" w:sz="4" w:space="0" w:color="auto"/>
              <w:bottom w:val="single" w:sz="4" w:space="0" w:color="auto"/>
            </w:tcBorders>
          </w:tcPr>
          <w:p w14:paraId="08F8543A" w14:textId="77777777" w:rsidR="003324C8" w:rsidRPr="00DD7F08" w:rsidRDefault="006E1A40">
            <w:pPr>
              <w:tabs>
                <w:tab w:val="left" w:pos="6015"/>
              </w:tabs>
              <w:spacing w:before="240" w:after="0" w:line="360" w:lineRule="auto"/>
              <w:contextualSpacing/>
              <w:jc w:val="both"/>
              <w:rPr>
                <w:rFonts w:ascii="Arial" w:hAnsi="Arial" w:cs="Arial"/>
                <w:b/>
                <w:color w:val="000000" w:themeColor="text1"/>
                <w:sz w:val="20"/>
                <w:szCs w:val="20"/>
              </w:rPr>
            </w:pPr>
            <w:r w:rsidRPr="00DD7F08">
              <w:rPr>
                <w:rFonts w:ascii="Arial" w:hAnsi="Arial" w:cs="Arial"/>
                <w:b/>
                <w:color w:val="000000" w:themeColor="text1"/>
                <w:sz w:val="20"/>
                <w:szCs w:val="20"/>
              </w:rPr>
              <w:t>Level</w:t>
            </w:r>
          </w:p>
        </w:tc>
      </w:tr>
      <w:tr w:rsidR="003324C8" w:rsidRPr="00DD7F08" w14:paraId="5BD95385" w14:textId="77777777">
        <w:tc>
          <w:tcPr>
            <w:tcW w:w="3235" w:type="dxa"/>
            <w:vMerge w:val="restart"/>
            <w:tcBorders>
              <w:top w:val="single" w:sz="4" w:space="0" w:color="auto"/>
            </w:tcBorders>
          </w:tcPr>
          <w:p w14:paraId="2EEA8FEF" w14:textId="77777777" w:rsidR="003324C8" w:rsidRPr="00DD7F08" w:rsidRDefault="006E1A40">
            <w:pPr>
              <w:tabs>
                <w:tab w:val="left" w:pos="6015"/>
              </w:tabs>
              <w:spacing w:before="240" w:after="0" w:line="360" w:lineRule="auto"/>
              <w:contextualSpacing/>
              <w:jc w:val="both"/>
              <w:rPr>
                <w:rFonts w:ascii="Arial" w:hAnsi="Arial" w:cs="Arial"/>
                <w:color w:val="000000" w:themeColor="text1"/>
                <w:sz w:val="20"/>
                <w:szCs w:val="20"/>
              </w:rPr>
            </w:pPr>
            <w:r w:rsidRPr="00DD7F08">
              <w:rPr>
                <w:rFonts w:ascii="Arial" w:hAnsi="Arial" w:cs="Arial"/>
                <w:color w:val="000000" w:themeColor="text1"/>
                <w:sz w:val="20"/>
                <w:szCs w:val="20"/>
              </w:rPr>
              <w:t>CBA Tools Usage</w:t>
            </w:r>
          </w:p>
        </w:tc>
        <w:tc>
          <w:tcPr>
            <w:tcW w:w="1890" w:type="dxa"/>
            <w:tcBorders>
              <w:top w:val="single" w:sz="4" w:space="0" w:color="auto"/>
            </w:tcBorders>
          </w:tcPr>
          <w:p w14:paraId="77A08DDA" w14:textId="77777777" w:rsidR="003324C8" w:rsidRPr="00DD7F08" w:rsidRDefault="006E1A40">
            <w:pPr>
              <w:tabs>
                <w:tab w:val="left" w:pos="6015"/>
              </w:tabs>
              <w:spacing w:before="240" w:after="0" w:line="360" w:lineRule="auto"/>
              <w:contextualSpacing/>
              <w:jc w:val="both"/>
              <w:rPr>
                <w:rFonts w:ascii="Arial" w:hAnsi="Arial" w:cs="Arial"/>
                <w:color w:val="000000" w:themeColor="text1"/>
                <w:sz w:val="20"/>
                <w:szCs w:val="20"/>
              </w:rPr>
            </w:pPr>
            <w:r w:rsidRPr="00DD7F08">
              <w:rPr>
                <w:rFonts w:ascii="Arial" w:hAnsi="Arial" w:cs="Arial"/>
                <w:color w:val="000000" w:themeColor="text1"/>
                <w:sz w:val="20"/>
                <w:szCs w:val="20"/>
              </w:rPr>
              <w:t>Public Pri. Sch</w:t>
            </w:r>
          </w:p>
        </w:tc>
        <w:tc>
          <w:tcPr>
            <w:tcW w:w="990" w:type="dxa"/>
            <w:tcBorders>
              <w:top w:val="single" w:sz="4" w:space="0" w:color="auto"/>
            </w:tcBorders>
          </w:tcPr>
          <w:p w14:paraId="656ECFB7" w14:textId="77777777" w:rsidR="003324C8" w:rsidRPr="00DD7F08" w:rsidRDefault="006E1A40">
            <w:pPr>
              <w:tabs>
                <w:tab w:val="left" w:pos="6015"/>
              </w:tabs>
              <w:spacing w:before="240" w:after="0" w:line="360" w:lineRule="auto"/>
              <w:contextualSpacing/>
              <w:jc w:val="both"/>
              <w:rPr>
                <w:rFonts w:ascii="Arial" w:hAnsi="Arial" w:cs="Arial"/>
                <w:color w:val="000000" w:themeColor="text1"/>
                <w:sz w:val="20"/>
                <w:szCs w:val="20"/>
              </w:rPr>
            </w:pPr>
            <w:r w:rsidRPr="00DD7F08">
              <w:rPr>
                <w:rFonts w:ascii="Arial" w:hAnsi="Arial" w:cs="Arial"/>
                <w:color w:val="000000" w:themeColor="text1"/>
                <w:sz w:val="20"/>
                <w:szCs w:val="20"/>
              </w:rPr>
              <w:t>2.6963</w:t>
            </w:r>
          </w:p>
        </w:tc>
        <w:tc>
          <w:tcPr>
            <w:tcW w:w="1170" w:type="dxa"/>
            <w:tcBorders>
              <w:top w:val="single" w:sz="4" w:space="0" w:color="auto"/>
            </w:tcBorders>
          </w:tcPr>
          <w:p w14:paraId="6723927E" w14:textId="77777777" w:rsidR="003324C8" w:rsidRPr="00DD7F08" w:rsidRDefault="006E1A40">
            <w:pPr>
              <w:tabs>
                <w:tab w:val="left" w:pos="6015"/>
              </w:tabs>
              <w:spacing w:before="240" w:after="0" w:line="360" w:lineRule="auto"/>
              <w:contextualSpacing/>
              <w:jc w:val="both"/>
              <w:rPr>
                <w:rFonts w:ascii="Arial" w:hAnsi="Arial" w:cs="Arial"/>
                <w:color w:val="000000" w:themeColor="text1"/>
                <w:sz w:val="20"/>
                <w:szCs w:val="20"/>
              </w:rPr>
            </w:pPr>
            <w:r w:rsidRPr="00DD7F08">
              <w:rPr>
                <w:rFonts w:ascii="Arial" w:hAnsi="Arial" w:cs="Arial"/>
                <w:color w:val="000000" w:themeColor="text1"/>
                <w:sz w:val="20"/>
                <w:szCs w:val="20"/>
              </w:rPr>
              <w:t>0.9370</w:t>
            </w:r>
          </w:p>
        </w:tc>
        <w:tc>
          <w:tcPr>
            <w:tcW w:w="1265" w:type="dxa"/>
            <w:tcBorders>
              <w:top w:val="single" w:sz="4" w:space="0" w:color="auto"/>
            </w:tcBorders>
          </w:tcPr>
          <w:p w14:paraId="5AB7E502" w14:textId="77777777" w:rsidR="003324C8" w:rsidRPr="00DD7F08" w:rsidRDefault="006E1A40">
            <w:pPr>
              <w:tabs>
                <w:tab w:val="left" w:pos="6015"/>
              </w:tabs>
              <w:spacing w:before="240" w:after="0" w:line="360" w:lineRule="auto"/>
              <w:contextualSpacing/>
              <w:jc w:val="both"/>
              <w:rPr>
                <w:rFonts w:ascii="Arial" w:hAnsi="Arial" w:cs="Arial"/>
                <w:color w:val="000000" w:themeColor="text1"/>
                <w:sz w:val="20"/>
                <w:szCs w:val="20"/>
              </w:rPr>
            </w:pPr>
            <w:r w:rsidRPr="00DD7F08">
              <w:rPr>
                <w:rFonts w:ascii="Arial" w:hAnsi="Arial" w:cs="Arial"/>
                <w:color w:val="000000" w:themeColor="text1"/>
                <w:sz w:val="20"/>
                <w:szCs w:val="20"/>
              </w:rPr>
              <w:t>Moderate</w:t>
            </w:r>
          </w:p>
        </w:tc>
      </w:tr>
      <w:tr w:rsidR="003324C8" w:rsidRPr="00DD7F08" w14:paraId="4F26DD10" w14:textId="77777777">
        <w:tc>
          <w:tcPr>
            <w:tcW w:w="3235" w:type="dxa"/>
            <w:vMerge/>
          </w:tcPr>
          <w:p w14:paraId="3B65EE55" w14:textId="77777777" w:rsidR="003324C8" w:rsidRPr="00DD7F08" w:rsidRDefault="003324C8">
            <w:pPr>
              <w:tabs>
                <w:tab w:val="left" w:pos="6015"/>
              </w:tabs>
              <w:spacing w:before="240" w:after="0" w:line="360" w:lineRule="auto"/>
              <w:contextualSpacing/>
              <w:jc w:val="both"/>
              <w:rPr>
                <w:rFonts w:ascii="Arial" w:hAnsi="Arial" w:cs="Arial"/>
                <w:color w:val="000000" w:themeColor="text1"/>
                <w:sz w:val="20"/>
                <w:szCs w:val="20"/>
              </w:rPr>
            </w:pPr>
          </w:p>
        </w:tc>
        <w:tc>
          <w:tcPr>
            <w:tcW w:w="1890" w:type="dxa"/>
          </w:tcPr>
          <w:p w14:paraId="507504A0" w14:textId="77777777" w:rsidR="003324C8" w:rsidRPr="00DD7F08" w:rsidRDefault="006E1A40">
            <w:pPr>
              <w:tabs>
                <w:tab w:val="left" w:pos="6015"/>
              </w:tabs>
              <w:spacing w:before="240" w:after="0" w:line="360" w:lineRule="auto"/>
              <w:contextualSpacing/>
              <w:jc w:val="both"/>
              <w:rPr>
                <w:rFonts w:ascii="Arial" w:hAnsi="Arial" w:cs="Arial"/>
                <w:color w:val="000000" w:themeColor="text1"/>
                <w:sz w:val="20"/>
                <w:szCs w:val="20"/>
              </w:rPr>
            </w:pPr>
            <w:r w:rsidRPr="00DD7F08">
              <w:rPr>
                <w:rFonts w:ascii="Arial" w:hAnsi="Arial" w:cs="Arial"/>
                <w:color w:val="000000" w:themeColor="text1"/>
                <w:sz w:val="20"/>
                <w:szCs w:val="20"/>
              </w:rPr>
              <w:t>Private Pri. Sch</w:t>
            </w:r>
          </w:p>
        </w:tc>
        <w:tc>
          <w:tcPr>
            <w:tcW w:w="990" w:type="dxa"/>
          </w:tcPr>
          <w:p w14:paraId="343F4E7C" w14:textId="77777777" w:rsidR="003324C8" w:rsidRPr="00DD7F08" w:rsidRDefault="006E1A40">
            <w:pPr>
              <w:tabs>
                <w:tab w:val="left" w:pos="6015"/>
              </w:tabs>
              <w:spacing w:before="240" w:after="0" w:line="360" w:lineRule="auto"/>
              <w:contextualSpacing/>
              <w:jc w:val="both"/>
              <w:rPr>
                <w:rFonts w:ascii="Arial" w:hAnsi="Arial" w:cs="Arial"/>
                <w:color w:val="000000" w:themeColor="text1"/>
                <w:sz w:val="20"/>
                <w:szCs w:val="20"/>
              </w:rPr>
            </w:pPr>
            <w:r w:rsidRPr="00DD7F08">
              <w:rPr>
                <w:rFonts w:ascii="Arial" w:hAnsi="Arial" w:cs="Arial"/>
                <w:color w:val="000000" w:themeColor="text1"/>
                <w:sz w:val="20"/>
                <w:szCs w:val="20"/>
              </w:rPr>
              <w:t>3.9160</w:t>
            </w:r>
          </w:p>
        </w:tc>
        <w:tc>
          <w:tcPr>
            <w:tcW w:w="1170" w:type="dxa"/>
          </w:tcPr>
          <w:p w14:paraId="7BB2B526" w14:textId="77777777" w:rsidR="003324C8" w:rsidRPr="00DD7F08" w:rsidRDefault="006E1A40">
            <w:pPr>
              <w:tabs>
                <w:tab w:val="left" w:pos="6015"/>
              </w:tabs>
              <w:spacing w:before="240" w:after="0" w:line="360" w:lineRule="auto"/>
              <w:contextualSpacing/>
              <w:jc w:val="both"/>
              <w:rPr>
                <w:rFonts w:ascii="Arial" w:hAnsi="Arial" w:cs="Arial"/>
                <w:color w:val="000000" w:themeColor="text1"/>
                <w:sz w:val="20"/>
                <w:szCs w:val="20"/>
              </w:rPr>
            </w:pPr>
            <w:r w:rsidRPr="00DD7F08">
              <w:rPr>
                <w:rFonts w:ascii="Arial" w:hAnsi="Arial" w:cs="Arial"/>
                <w:color w:val="000000" w:themeColor="text1"/>
                <w:sz w:val="20"/>
                <w:szCs w:val="20"/>
              </w:rPr>
              <w:t>0.6771</w:t>
            </w:r>
          </w:p>
        </w:tc>
        <w:tc>
          <w:tcPr>
            <w:tcW w:w="1265" w:type="dxa"/>
          </w:tcPr>
          <w:p w14:paraId="11DC654C" w14:textId="77777777" w:rsidR="003324C8" w:rsidRPr="00DD7F08" w:rsidRDefault="006E1A40">
            <w:pPr>
              <w:tabs>
                <w:tab w:val="left" w:pos="6015"/>
              </w:tabs>
              <w:spacing w:before="240" w:after="0" w:line="360" w:lineRule="auto"/>
              <w:contextualSpacing/>
              <w:jc w:val="both"/>
              <w:rPr>
                <w:rFonts w:ascii="Arial" w:hAnsi="Arial" w:cs="Arial"/>
                <w:color w:val="000000" w:themeColor="text1"/>
                <w:sz w:val="20"/>
                <w:szCs w:val="20"/>
              </w:rPr>
            </w:pPr>
            <w:r w:rsidRPr="00DD7F08">
              <w:rPr>
                <w:rFonts w:ascii="Arial" w:hAnsi="Arial" w:cs="Arial"/>
                <w:color w:val="000000" w:themeColor="text1"/>
                <w:sz w:val="20"/>
                <w:szCs w:val="20"/>
              </w:rPr>
              <w:t>High</w:t>
            </w:r>
          </w:p>
        </w:tc>
      </w:tr>
      <w:tr w:rsidR="003324C8" w:rsidRPr="00DD7F08" w14:paraId="034E9DA5" w14:textId="77777777">
        <w:tc>
          <w:tcPr>
            <w:tcW w:w="3235" w:type="dxa"/>
            <w:vMerge w:val="restart"/>
          </w:tcPr>
          <w:p w14:paraId="20FBA174" w14:textId="77777777" w:rsidR="003324C8" w:rsidRPr="00DD7F08" w:rsidRDefault="006E1A40">
            <w:pPr>
              <w:tabs>
                <w:tab w:val="left" w:pos="6015"/>
              </w:tabs>
              <w:spacing w:before="240" w:after="0" w:line="360" w:lineRule="auto"/>
              <w:contextualSpacing/>
              <w:jc w:val="both"/>
              <w:rPr>
                <w:rFonts w:ascii="Arial" w:hAnsi="Arial" w:cs="Arial"/>
                <w:color w:val="000000" w:themeColor="text1"/>
                <w:sz w:val="20"/>
                <w:szCs w:val="20"/>
              </w:rPr>
            </w:pPr>
            <w:r w:rsidRPr="00DD7F08">
              <w:rPr>
                <w:rFonts w:ascii="Arial" w:hAnsi="Arial" w:cs="Arial"/>
                <w:color w:val="000000" w:themeColor="text1"/>
                <w:sz w:val="20"/>
                <w:szCs w:val="20"/>
              </w:rPr>
              <w:t>Assessment for Learning</w:t>
            </w:r>
          </w:p>
        </w:tc>
        <w:tc>
          <w:tcPr>
            <w:tcW w:w="1890" w:type="dxa"/>
          </w:tcPr>
          <w:p w14:paraId="706DB588" w14:textId="77777777" w:rsidR="003324C8" w:rsidRPr="00DD7F08" w:rsidRDefault="006E1A40">
            <w:pPr>
              <w:tabs>
                <w:tab w:val="left" w:pos="6015"/>
              </w:tabs>
              <w:spacing w:before="240" w:after="0" w:line="360" w:lineRule="auto"/>
              <w:contextualSpacing/>
              <w:jc w:val="both"/>
              <w:rPr>
                <w:rFonts w:ascii="Arial" w:hAnsi="Arial" w:cs="Arial"/>
                <w:color w:val="000000" w:themeColor="text1"/>
                <w:sz w:val="20"/>
                <w:szCs w:val="20"/>
              </w:rPr>
            </w:pPr>
            <w:r w:rsidRPr="00DD7F08">
              <w:rPr>
                <w:rFonts w:ascii="Arial" w:hAnsi="Arial" w:cs="Arial"/>
                <w:color w:val="000000" w:themeColor="text1"/>
                <w:sz w:val="20"/>
                <w:szCs w:val="20"/>
              </w:rPr>
              <w:t>Public Pri. Sch</w:t>
            </w:r>
          </w:p>
        </w:tc>
        <w:tc>
          <w:tcPr>
            <w:tcW w:w="990" w:type="dxa"/>
          </w:tcPr>
          <w:p w14:paraId="3BDA0CCE" w14:textId="77777777" w:rsidR="003324C8" w:rsidRPr="00DD7F08" w:rsidRDefault="006E1A40">
            <w:pPr>
              <w:tabs>
                <w:tab w:val="left" w:pos="6015"/>
              </w:tabs>
              <w:spacing w:before="240" w:after="0" w:line="360" w:lineRule="auto"/>
              <w:contextualSpacing/>
              <w:jc w:val="both"/>
              <w:rPr>
                <w:rFonts w:ascii="Arial" w:hAnsi="Arial" w:cs="Arial"/>
                <w:color w:val="000000" w:themeColor="text1"/>
                <w:sz w:val="20"/>
                <w:szCs w:val="20"/>
              </w:rPr>
            </w:pPr>
            <w:r w:rsidRPr="00DD7F08">
              <w:rPr>
                <w:rFonts w:ascii="Arial" w:hAnsi="Arial" w:cs="Arial"/>
                <w:color w:val="000000" w:themeColor="text1"/>
                <w:sz w:val="20"/>
                <w:szCs w:val="20"/>
              </w:rPr>
              <w:t>2.9250</w:t>
            </w:r>
          </w:p>
        </w:tc>
        <w:tc>
          <w:tcPr>
            <w:tcW w:w="1170" w:type="dxa"/>
          </w:tcPr>
          <w:p w14:paraId="372A11FA" w14:textId="77777777" w:rsidR="003324C8" w:rsidRPr="00DD7F08" w:rsidRDefault="006E1A40">
            <w:pPr>
              <w:tabs>
                <w:tab w:val="left" w:pos="6015"/>
              </w:tabs>
              <w:spacing w:before="240" w:after="0" w:line="360" w:lineRule="auto"/>
              <w:contextualSpacing/>
              <w:jc w:val="both"/>
              <w:rPr>
                <w:rFonts w:ascii="Arial" w:hAnsi="Arial" w:cs="Arial"/>
                <w:color w:val="000000" w:themeColor="text1"/>
                <w:sz w:val="20"/>
                <w:szCs w:val="20"/>
              </w:rPr>
            </w:pPr>
            <w:r w:rsidRPr="00DD7F08">
              <w:rPr>
                <w:rFonts w:ascii="Arial" w:hAnsi="Arial" w:cs="Arial"/>
                <w:color w:val="000000" w:themeColor="text1"/>
                <w:sz w:val="20"/>
                <w:szCs w:val="20"/>
              </w:rPr>
              <w:t>1.1603</w:t>
            </w:r>
          </w:p>
        </w:tc>
        <w:tc>
          <w:tcPr>
            <w:tcW w:w="1265" w:type="dxa"/>
          </w:tcPr>
          <w:p w14:paraId="6400872C" w14:textId="77777777" w:rsidR="003324C8" w:rsidRPr="00DD7F08" w:rsidRDefault="006E1A40">
            <w:pPr>
              <w:tabs>
                <w:tab w:val="left" w:pos="6015"/>
              </w:tabs>
              <w:spacing w:before="240" w:after="0" w:line="360" w:lineRule="auto"/>
              <w:contextualSpacing/>
              <w:jc w:val="both"/>
              <w:rPr>
                <w:rFonts w:ascii="Arial" w:hAnsi="Arial" w:cs="Arial"/>
                <w:color w:val="000000" w:themeColor="text1"/>
                <w:sz w:val="20"/>
                <w:szCs w:val="20"/>
              </w:rPr>
            </w:pPr>
            <w:r w:rsidRPr="00DD7F08">
              <w:rPr>
                <w:rFonts w:ascii="Arial" w:hAnsi="Arial" w:cs="Arial"/>
                <w:color w:val="000000" w:themeColor="text1"/>
                <w:sz w:val="20"/>
                <w:szCs w:val="20"/>
              </w:rPr>
              <w:t>Moderate</w:t>
            </w:r>
          </w:p>
        </w:tc>
      </w:tr>
      <w:tr w:rsidR="003324C8" w:rsidRPr="00DD7F08" w14:paraId="4B8C9AC1" w14:textId="77777777">
        <w:tc>
          <w:tcPr>
            <w:tcW w:w="3235" w:type="dxa"/>
            <w:vMerge/>
          </w:tcPr>
          <w:p w14:paraId="7A0283AD" w14:textId="77777777" w:rsidR="003324C8" w:rsidRPr="00DD7F08" w:rsidRDefault="003324C8">
            <w:pPr>
              <w:tabs>
                <w:tab w:val="left" w:pos="6015"/>
              </w:tabs>
              <w:spacing w:before="240" w:after="0" w:line="360" w:lineRule="auto"/>
              <w:contextualSpacing/>
              <w:jc w:val="both"/>
              <w:rPr>
                <w:rFonts w:ascii="Arial" w:hAnsi="Arial" w:cs="Arial"/>
                <w:color w:val="000000" w:themeColor="text1"/>
                <w:sz w:val="20"/>
                <w:szCs w:val="20"/>
              </w:rPr>
            </w:pPr>
          </w:p>
        </w:tc>
        <w:tc>
          <w:tcPr>
            <w:tcW w:w="1890" w:type="dxa"/>
          </w:tcPr>
          <w:p w14:paraId="4D8281A7" w14:textId="77777777" w:rsidR="003324C8" w:rsidRPr="00DD7F08" w:rsidRDefault="006E1A40">
            <w:pPr>
              <w:tabs>
                <w:tab w:val="left" w:pos="6015"/>
              </w:tabs>
              <w:spacing w:before="240" w:after="0" w:line="360" w:lineRule="auto"/>
              <w:contextualSpacing/>
              <w:jc w:val="both"/>
              <w:rPr>
                <w:rFonts w:ascii="Arial" w:hAnsi="Arial" w:cs="Arial"/>
                <w:color w:val="000000" w:themeColor="text1"/>
                <w:sz w:val="20"/>
                <w:szCs w:val="20"/>
              </w:rPr>
            </w:pPr>
            <w:r w:rsidRPr="00DD7F08">
              <w:rPr>
                <w:rFonts w:ascii="Arial" w:hAnsi="Arial" w:cs="Arial"/>
                <w:color w:val="000000" w:themeColor="text1"/>
                <w:sz w:val="20"/>
                <w:szCs w:val="20"/>
              </w:rPr>
              <w:t>Private Pri. Sch</w:t>
            </w:r>
          </w:p>
        </w:tc>
        <w:tc>
          <w:tcPr>
            <w:tcW w:w="990" w:type="dxa"/>
          </w:tcPr>
          <w:p w14:paraId="22B4D38A" w14:textId="77777777" w:rsidR="003324C8" w:rsidRPr="00DD7F08" w:rsidRDefault="006E1A40">
            <w:pPr>
              <w:tabs>
                <w:tab w:val="left" w:pos="6015"/>
              </w:tabs>
              <w:spacing w:before="240" w:after="0" w:line="360" w:lineRule="auto"/>
              <w:contextualSpacing/>
              <w:jc w:val="both"/>
              <w:rPr>
                <w:rFonts w:ascii="Arial" w:hAnsi="Arial" w:cs="Arial"/>
                <w:color w:val="000000" w:themeColor="text1"/>
                <w:sz w:val="20"/>
                <w:szCs w:val="20"/>
              </w:rPr>
            </w:pPr>
            <w:r w:rsidRPr="00DD7F08">
              <w:rPr>
                <w:rFonts w:ascii="Arial" w:hAnsi="Arial" w:cs="Arial"/>
                <w:color w:val="000000" w:themeColor="text1"/>
                <w:sz w:val="20"/>
                <w:szCs w:val="20"/>
              </w:rPr>
              <w:t>1.4958</w:t>
            </w:r>
          </w:p>
        </w:tc>
        <w:tc>
          <w:tcPr>
            <w:tcW w:w="1170" w:type="dxa"/>
          </w:tcPr>
          <w:p w14:paraId="0E240FE1" w14:textId="77777777" w:rsidR="003324C8" w:rsidRPr="00DD7F08" w:rsidRDefault="006E1A40">
            <w:pPr>
              <w:tabs>
                <w:tab w:val="left" w:pos="6015"/>
              </w:tabs>
              <w:spacing w:before="240" w:after="0" w:line="360" w:lineRule="auto"/>
              <w:contextualSpacing/>
              <w:jc w:val="both"/>
              <w:rPr>
                <w:rFonts w:ascii="Arial" w:hAnsi="Arial" w:cs="Arial"/>
                <w:color w:val="000000" w:themeColor="text1"/>
                <w:sz w:val="20"/>
                <w:szCs w:val="20"/>
              </w:rPr>
            </w:pPr>
            <w:r w:rsidRPr="00DD7F08">
              <w:rPr>
                <w:rFonts w:ascii="Arial" w:hAnsi="Arial" w:cs="Arial"/>
                <w:color w:val="000000" w:themeColor="text1"/>
                <w:sz w:val="20"/>
                <w:szCs w:val="20"/>
              </w:rPr>
              <w:t>0.8515</w:t>
            </w:r>
          </w:p>
        </w:tc>
        <w:tc>
          <w:tcPr>
            <w:tcW w:w="1265" w:type="dxa"/>
          </w:tcPr>
          <w:p w14:paraId="1881EDCD" w14:textId="77777777" w:rsidR="003324C8" w:rsidRPr="00DD7F08" w:rsidRDefault="006E1A40">
            <w:pPr>
              <w:tabs>
                <w:tab w:val="left" w:pos="6015"/>
              </w:tabs>
              <w:spacing w:before="240" w:after="0" w:line="360" w:lineRule="auto"/>
              <w:contextualSpacing/>
              <w:jc w:val="both"/>
              <w:rPr>
                <w:rFonts w:ascii="Arial" w:hAnsi="Arial" w:cs="Arial"/>
                <w:color w:val="000000" w:themeColor="text1"/>
                <w:sz w:val="20"/>
                <w:szCs w:val="20"/>
              </w:rPr>
            </w:pPr>
            <w:r w:rsidRPr="00944786">
              <w:rPr>
                <w:rFonts w:ascii="Arial" w:hAnsi="Arial" w:cs="Arial"/>
                <w:sz w:val="20"/>
                <w:szCs w:val="20"/>
              </w:rPr>
              <w:t>Very high</w:t>
            </w:r>
          </w:p>
        </w:tc>
      </w:tr>
      <w:tr w:rsidR="003324C8" w:rsidRPr="00A61B12" w14:paraId="5766E0EC" w14:textId="77777777">
        <w:tc>
          <w:tcPr>
            <w:tcW w:w="3235" w:type="dxa"/>
            <w:vMerge w:val="restart"/>
          </w:tcPr>
          <w:p w14:paraId="6C19AA50" w14:textId="77777777" w:rsidR="003324C8" w:rsidRPr="00A61B12" w:rsidRDefault="006E1A40">
            <w:pPr>
              <w:tabs>
                <w:tab w:val="left" w:pos="6015"/>
              </w:tabs>
              <w:spacing w:before="240" w:after="0" w:line="360" w:lineRule="auto"/>
              <w:contextualSpacing/>
              <w:jc w:val="both"/>
              <w:rPr>
                <w:rFonts w:ascii="Arial" w:hAnsi="Arial" w:cs="Arial"/>
                <w:color w:val="000000" w:themeColor="text1"/>
                <w:sz w:val="20"/>
                <w:szCs w:val="20"/>
              </w:rPr>
            </w:pPr>
            <w:r w:rsidRPr="00A61B12">
              <w:rPr>
                <w:rFonts w:ascii="Arial" w:hAnsi="Arial" w:cs="Arial"/>
                <w:color w:val="000000" w:themeColor="text1"/>
                <w:sz w:val="20"/>
                <w:szCs w:val="20"/>
              </w:rPr>
              <w:t>Assessment as Learning</w:t>
            </w:r>
          </w:p>
        </w:tc>
        <w:tc>
          <w:tcPr>
            <w:tcW w:w="1890" w:type="dxa"/>
          </w:tcPr>
          <w:p w14:paraId="2FA7B4DA" w14:textId="77777777" w:rsidR="003324C8" w:rsidRPr="00A61B12" w:rsidRDefault="006E1A40">
            <w:pPr>
              <w:tabs>
                <w:tab w:val="left" w:pos="6015"/>
              </w:tabs>
              <w:spacing w:before="240" w:after="0" w:line="360" w:lineRule="auto"/>
              <w:contextualSpacing/>
              <w:jc w:val="both"/>
              <w:rPr>
                <w:rFonts w:ascii="Arial" w:hAnsi="Arial" w:cs="Arial"/>
                <w:color w:val="000000" w:themeColor="text1"/>
                <w:sz w:val="20"/>
                <w:szCs w:val="20"/>
              </w:rPr>
            </w:pPr>
            <w:r w:rsidRPr="00A61B12">
              <w:rPr>
                <w:rFonts w:ascii="Arial" w:hAnsi="Arial" w:cs="Arial"/>
                <w:color w:val="000000" w:themeColor="text1"/>
                <w:sz w:val="20"/>
                <w:szCs w:val="20"/>
              </w:rPr>
              <w:t>Public Pri. Sch</w:t>
            </w:r>
          </w:p>
        </w:tc>
        <w:tc>
          <w:tcPr>
            <w:tcW w:w="990" w:type="dxa"/>
          </w:tcPr>
          <w:p w14:paraId="4FD1D75A" w14:textId="77777777" w:rsidR="003324C8" w:rsidRPr="00A61B12" w:rsidRDefault="006E1A40">
            <w:pPr>
              <w:tabs>
                <w:tab w:val="left" w:pos="6015"/>
              </w:tabs>
              <w:spacing w:before="240" w:after="0" w:line="360" w:lineRule="auto"/>
              <w:contextualSpacing/>
              <w:jc w:val="both"/>
              <w:rPr>
                <w:rFonts w:ascii="Arial" w:hAnsi="Arial" w:cs="Arial"/>
                <w:color w:val="000000" w:themeColor="text1"/>
                <w:sz w:val="20"/>
                <w:szCs w:val="20"/>
              </w:rPr>
            </w:pPr>
            <w:r w:rsidRPr="00A61B12">
              <w:rPr>
                <w:rFonts w:ascii="Arial" w:hAnsi="Arial" w:cs="Arial"/>
                <w:color w:val="000000" w:themeColor="text1"/>
                <w:sz w:val="20"/>
                <w:szCs w:val="20"/>
              </w:rPr>
              <w:t>2.6198</w:t>
            </w:r>
          </w:p>
        </w:tc>
        <w:tc>
          <w:tcPr>
            <w:tcW w:w="1170" w:type="dxa"/>
          </w:tcPr>
          <w:p w14:paraId="403F6E76" w14:textId="77777777" w:rsidR="003324C8" w:rsidRPr="00A61B12" w:rsidRDefault="006E1A40">
            <w:pPr>
              <w:tabs>
                <w:tab w:val="left" w:pos="6015"/>
              </w:tabs>
              <w:spacing w:before="240" w:after="0" w:line="360" w:lineRule="auto"/>
              <w:contextualSpacing/>
              <w:jc w:val="both"/>
              <w:rPr>
                <w:rFonts w:ascii="Arial" w:hAnsi="Arial" w:cs="Arial"/>
                <w:color w:val="000000" w:themeColor="text1"/>
                <w:sz w:val="20"/>
                <w:szCs w:val="20"/>
              </w:rPr>
            </w:pPr>
            <w:r w:rsidRPr="00A61B12">
              <w:rPr>
                <w:rFonts w:ascii="Arial" w:hAnsi="Arial" w:cs="Arial"/>
                <w:color w:val="000000" w:themeColor="text1"/>
                <w:sz w:val="20"/>
                <w:szCs w:val="20"/>
              </w:rPr>
              <w:t>1.0759</w:t>
            </w:r>
          </w:p>
        </w:tc>
        <w:tc>
          <w:tcPr>
            <w:tcW w:w="1265" w:type="dxa"/>
          </w:tcPr>
          <w:p w14:paraId="5C7D8BBE" w14:textId="77777777" w:rsidR="003324C8" w:rsidRPr="00A61B12" w:rsidRDefault="006E1A40">
            <w:pPr>
              <w:tabs>
                <w:tab w:val="left" w:pos="6015"/>
              </w:tabs>
              <w:spacing w:before="240" w:after="0" w:line="360" w:lineRule="auto"/>
              <w:contextualSpacing/>
              <w:jc w:val="both"/>
              <w:rPr>
                <w:rFonts w:ascii="Arial" w:hAnsi="Arial" w:cs="Arial"/>
                <w:color w:val="000000" w:themeColor="text1"/>
                <w:sz w:val="20"/>
                <w:szCs w:val="20"/>
              </w:rPr>
            </w:pPr>
            <w:r w:rsidRPr="00A61B12">
              <w:rPr>
                <w:rFonts w:ascii="Arial" w:hAnsi="Arial" w:cs="Arial"/>
                <w:color w:val="000000" w:themeColor="text1"/>
                <w:sz w:val="20"/>
                <w:szCs w:val="20"/>
              </w:rPr>
              <w:t>Moderate</w:t>
            </w:r>
          </w:p>
        </w:tc>
      </w:tr>
      <w:tr w:rsidR="003324C8" w:rsidRPr="00A61B12" w14:paraId="067CF5F4" w14:textId="77777777">
        <w:tc>
          <w:tcPr>
            <w:tcW w:w="3235" w:type="dxa"/>
            <w:vMerge/>
          </w:tcPr>
          <w:p w14:paraId="20CFA2F7" w14:textId="77777777" w:rsidR="003324C8" w:rsidRPr="00A61B12" w:rsidRDefault="003324C8">
            <w:pPr>
              <w:tabs>
                <w:tab w:val="left" w:pos="6015"/>
              </w:tabs>
              <w:spacing w:before="240" w:after="0" w:line="360" w:lineRule="auto"/>
              <w:contextualSpacing/>
              <w:jc w:val="both"/>
              <w:rPr>
                <w:rFonts w:ascii="Arial" w:hAnsi="Arial" w:cs="Arial"/>
                <w:color w:val="000000" w:themeColor="text1"/>
                <w:sz w:val="20"/>
                <w:szCs w:val="20"/>
              </w:rPr>
            </w:pPr>
          </w:p>
        </w:tc>
        <w:tc>
          <w:tcPr>
            <w:tcW w:w="1890" w:type="dxa"/>
          </w:tcPr>
          <w:p w14:paraId="58ABA06A" w14:textId="77777777" w:rsidR="003324C8" w:rsidRPr="00A61B12" w:rsidRDefault="006E1A40">
            <w:pPr>
              <w:tabs>
                <w:tab w:val="left" w:pos="6015"/>
              </w:tabs>
              <w:spacing w:before="240" w:after="0" w:line="360" w:lineRule="auto"/>
              <w:contextualSpacing/>
              <w:jc w:val="both"/>
              <w:rPr>
                <w:rFonts w:ascii="Arial" w:hAnsi="Arial" w:cs="Arial"/>
                <w:color w:val="000000" w:themeColor="text1"/>
                <w:sz w:val="20"/>
                <w:szCs w:val="20"/>
              </w:rPr>
            </w:pPr>
            <w:r w:rsidRPr="00A61B12">
              <w:rPr>
                <w:rFonts w:ascii="Arial" w:hAnsi="Arial" w:cs="Arial"/>
                <w:color w:val="000000" w:themeColor="text1"/>
                <w:sz w:val="20"/>
                <w:szCs w:val="20"/>
              </w:rPr>
              <w:t>Private Pri. Sch</w:t>
            </w:r>
          </w:p>
        </w:tc>
        <w:tc>
          <w:tcPr>
            <w:tcW w:w="990" w:type="dxa"/>
          </w:tcPr>
          <w:p w14:paraId="4B35F5AC" w14:textId="77777777" w:rsidR="003324C8" w:rsidRPr="00A61B12" w:rsidRDefault="006E1A40">
            <w:pPr>
              <w:tabs>
                <w:tab w:val="left" w:pos="6015"/>
              </w:tabs>
              <w:spacing w:before="240" w:after="0" w:line="360" w:lineRule="auto"/>
              <w:contextualSpacing/>
              <w:jc w:val="both"/>
              <w:rPr>
                <w:rFonts w:ascii="Arial" w:hAnsi="Arial" w:cs="Arial"/>
                <w:color w:val="000000" w:themeColor="text1"/>
                <w:sz w:val="20"/>
                <w:szCs w:val="20"/>
              </w:rPr>
            </w:pPr>
            <w:r w:rsidRPr="00A61B12">
              <w:rPr>
                <w:rFonts w:ascii="Arial" w:hAnsi="Arial" w:cs="Arial"/>
                <w:color w:val="000000" w:themeColor="text1"/>
                <w:sz w:val="20"/>
                <w:szCs w:val="20"/>
              </w:rPr>
              <w:t>4.0274</w:t>
            </w:r>
          </w:p>
        </w:tc>
        <w:tc>
          <w:tcPr>
            <w:tcW w:w="1170" w:type="dxa"/>
          </w:tcPr>
          <w:p w14:paraId="701EA84A" w14:textId="77777777" w:rsidR="003324C8" w:rsidRPr="00A61B12" w:rsidRDefault="006E1A40">
            <w:pPr>
              <w:tabs>
                <w:tab w:val="left" w:pos="6015"/>
              </w:tabs>
              <w:spacing w:before="240" w:after="0" w:line="360" w:lineRule="auto"/>
              <w:contextualSpacing/>
              <w:jc w:val="both"/>
              <w:rPr>
                <w:rFonts w:ascii="Arial" w:hAnsi="Arial" w:cs="Arial"/>
                <w:color w:val="000000" w:themeColor="text1"/>
                <w:sz w:val="20"/>
                <w:szCs w:val="20"/>
              </w:rPr>
            </w:pPr>
            <w:r w:rsidRPr="00A61B12">
              <w:rPr>
                <w:rFonts w:ascii="Arial" w:hAnsi="Arial" w:cs="Arial"/>
                <w:color w:val="000000" w:themeColor="text1"/>
                <w:sz w:val="20"/>
                <w:szCs w:val="20"/>
              </w:rPr>
              <w:t>0.7539</w:t>
            </w:r>
          </w:p>
        </w:tc>
        <w:tc>
          <w:tcPr>
            <w:tcW w:w="1265" w:type="dxa"/>
          </w:tcPr>
          <w:p w14:paraId="632B12CC" w14:textId="77777777" w:rsidR="003324C8" w:rsidRPr="00A61B12" w:rsidRDefault="006E1A40">
            <w:pPr>
              <w:tabs>
                <w:tab w:val="left" w:pos="6015"/>
              </w:tabs>
              <w:spacing w:before="240" w:after="0" w:line="360" w:lineRule="auto"/>
              <w:contextualSpacing/>
              <w:jc w:val="both"/>
              <w:rPr>
                <w:rFonts w:ascii="Arial" w:hAnsi="Arial" w:cs="Arial"/>
                <w:color w:val="000000" w:themeColor="text1"/>
                <w:sz w:val="20"/>
                <w:szCs w:val="20"/>
              </w:rPr>
            </w:pPr>
            <w:r w:rsidRPr="00A61B12">
              <w:rPr>
                <w:rFonts w:ascii="Arial" w:hAnsi="Arial" w:cs="Arial"/>
                <w:color w:val="000000" w:themeColor="text1"/>
                <w:sz w:val="20"/>
                <w:szCs w:val="20"/>
              </w:rPr>
              <w:t>High</w:t>
            </w:r>
          </w:p>
        </w:tc>
      </w:tr>
    </w:tbl>
    <w:p w14:paraId="02F43CF4" w14:textId="77777777" w:rsidR="003324C8" w:rsidRPr="00A61B12" w:rsidRDefault="006E1A40">
      <w:pPr>
        <w:pStyle w:val="Heading2"/>
        <w:rPr>
          <w:rFonts w:ascii="Arial" w:hAnsi="Arial" w:cs="Arial"/>
          <w:b/>
          <w:i/>
          <w:color w:val="000000" w:themeColor="text1"/>
          <w:sz w:val="22"/>
          <w:szCs w:val="22"/>
        </w:rPr>
      </w:pPr>
      <w:bookmarkStart w:id="10" w:name="_Toc169031911"/>
      <w:bookmarkStart w:id="11" w:name="_Toc169074674"/>
      <w:bookmarkStart w:id="12" w:name="_Toc166121091"/>
      <w:bookmarkStart w:id="13" w:name="_Toc172799242"/>
      <w:bookmarkStart w:id="14" w:name="_Toc179486365"/>
      <w:r w:rsidRPr="00A61B12">
        <w:rPr>
          <w:rFonts w:ascii="Arial" w:hAnsi="Arial" w:cs="Arial"/>
          <w:b/>
          <w:i/>
          <w:color w:val="000000" w:themeColor="text1"/>
          <w:sz w:val="22"/>
          <w:szCs w:val="22"/>
        </w:rPr>
        <w:t>Source: Field Data 2024</w:t>
      </w:r>
      <w:bookmarkEnd w:id="10"/>
      <w:bookmarkEnd w:id="11"/>
      <w:bookmarkEnd w:id="12"/>
      <w:bookmarkEnd w:id="13"/>
      <w:bookmarkEnd w:id="14"/>
    </w:p>
    <w:p w14:paraId="6ED30FAA" w14:textId="77777777" w:rsidR="003324C8" w:rsidRPr="00A61B12" w:rsidRDefault="00403604">
      <w:pPr>
        <w:spacing w:line="360" w:lineRule="auto"/>
        <w:rPr>
          <w:rFonts w:ascii="Arial" w:hAnsi="Arial" w:cs="Arial"/>
          <w:color w:val="000000" w:themeColor="text1"/>
          <w:sz w:val="20"/>
          <w:szCs w:val="20"/>
        </w:rPr>
      </w:pPr>
      <w:r w:rsidRPr="00A61B12">
        <w:rPr>
          <w:rFonts w:ascii="Arial" w:hAnsi="Arial" w:cs="Arial"/>
          <w:color w:val="000000" w:themeColor="text1"/>
          <w:sz w:val="20"/>
          <w:szCs w:val="20"/>
        </w:rPr>
        <w:t>Legend for CBA</w:t>
      </w:r>
      <w:r w:rsidR="006E1A40" w:rsidRPr="00A61B12">
        <w:rPr>
          <w:rFonts w:ascii="Arial" w:hAnsi="Arial" w:cs="Arial"/>
          <w:color w:val="000000" w:themeColor="text1"/>
          <w:sz w:val="20"/>
          <w:szCs w:val="20"/>
        </w:rPr>
        <w:t xml:space="preserve"> tools and assessment as learning: 4.20-5.00 (Very High), 3.40-4.19 (High), 2.60-3.39 (Moderate), 1.80-2.59 (Low), 1.00-1.79 (Very Low)</w:t>
      </w:r>
    </w:p>
    <w:p w14:paraId="320CE15A" w14:textId="77777777" w:rsidR="003324C8" w:rsidRPr="00A61B12" w:rsidRDefault="006E1A40">
      <w:pPr>
        <w:spacing w:line="360" w:lineRule="auto"/>
        <w:rPr>
          <w:rFonts w:ascii="Arial" w:hAnsi="Arial" w:cs="Arial"/>
          <w:color w:val="000000" w:themeColor="text1"/>
          <w:sz w:val="20"/>
          <w:szCs w:val="20"/>
        </w:rPr>
      </w:pPr>
      <w:r w:rsidRPr="00A61B12">
        <w:rPr>
          <w:rFonts w:ascii="Arial" w:hAnsi="Arial" w:cs="Arial"/>
          <w:color w:val="000000" w:themeColor="text1"/>
          <w:sz w:val="20"/>
          <w:szCs w:val="20"/>
        </w:rPr>
        <w:t>Legend for assessment for</w:t>
      </w:r>
      <w:r w:rsidR="00403604" w:rsidRPr="00A61B12">
        <w:rPr>
          <w:rFonts w:ascii="Arial" w:hAnsi="Arial" w:cs="Arial"/>
          <w:color w:val="000000" w:themeColor="text1"/>
          <w:sz w:val="20"/>
          <w:szCs w:val="20"/>
        </w:rPr>
        <w:t xml:space="preserve"> learning</w:t>
      </w:r>
      <w:r w:rsidRPr="00A61B12">
        <w:rPr>
          <w:rFonts w:ascii="Arial" w:hAnsi="Arial" w:cs="Arial"/>
          <w:color w:val="000000" w:themeColor="text1"/>
          <w:sz w:val="20"/>
          <w:szCs w:val="20"/>
        </w:rPr>
        <w:t>: 4.20-5.00 (Very Low), 3.40-4.19 (Low), 2.60-3.39 (Moderate), 1.80-2.59 (High), 1.00-1.79 (Very High)</w:t>
      </w:r>
    </w:p>
    <w:p w14:paraId="332DF62A" w14:textId="77777777" w:rsidR="003324C8" w:rsidRPr="00A61B12" w:rsidRDefault="006E1A40">
      <w:pPr>
        <w:tabs>
          <w:tab w:val="left" w:pos="6015"/>
        </w:tabs>
        <w:spacing w:before="240" w:line="360" w:lineRule="auto"/>
        <w:contextualSpacing/>
        <w:jc w:val="both"/>
        <w:rPr>
          <w:rFonts w:ascii="Arial" w:hAnsi="Arial" w:cs="Arial"/>
          <w:color w:val="000000" w:themeColor="text1"/>
          <w:sz w:val="20"/>
          <w:szCs w:val="20"/>
        </w:rPr>
      </w:pPr>
      <w:r w:rsidRPr="00A61B12">
        <w:rPr>
          <w:rFonts w:ascii="Arial" w:hAnsi="Arial" w:cs="Arial"/>
          <w:color w:val="000000" w:themeColor="text1"/>
          <w:sz w:val="20"/>
          <w:szCs w:val="20"/>
        </w:rPr>
        <w:lastRenderedPageBreak/>
        <w:t xml:space="preserve">Concerning CBA tools utilization, results in Table 2 show that the mean for public primary schools was moderate (M = 2.6963, SD = 0.9370) while in private primary schools, it was high (M = 3.9160, SD = 0.6771). </w:t>
      </w:r>
    </w:p>
    <w:p w14:paraId="05497324" w14:textId="77777777" w:rsidR="003324C8" w:rsidRPr="00A61B12" w:rsidRDefault="006E1A40">
      <w:pPr>
        <w:tabs>
          <w:tab w:val="left" w:pos="6015"/>
        </w:tabs>
        <w:spacing w:before="240" w:after="0" w:line="360" w:lineRule="auto"/>
        <w:contextualSpacing/>
        <w:jc w:val="both"/>
        <w:rPr>
          <w:rFonts w:ascii="Arial" w:hAnsi="Arial" w:cs="Arial"/>
          <w:color w:val="000000" w:themeColor="text1"/>
          <w:sz w:val="20"/>
          <w:szCs w:val="20"/>
        </w:rPr>
      </w:pPr>
      <w:r w:rsidRPr="00A61B12">
        <w:rPr>
          <w:rFonts w:ascii="Arial" w:hAnsi="Arial" w:cs="Arial"/>
          <w:color w:val="000000" w:themeColor="text1"/>
          <w:sz w:val="20"/>
          <w:szCs w:val="20"/>
        </w:rPr>
        <w:t xml:space="preserve">Regarding ‘assessment for learning’ formative assessment utilization, the mean in public primary schools was moderate (M = 2.9250, SD = 1.1603) whereas in private primary schools, it was very high (M = 1.4958, SD = 0.8515). </w:t>
      </w:r>
      <w:r w:rsidR="00403604" w:rsidRPr="00A61B12">
        <w:rPr>
          <w:rFonts w:ascii="Arial" w:hAnsi="Arial" w:cs="Arial"/>
          <w:color w:val="000000" w:themeColor="text1"/>
          <w:sz w:val="20"/>
          <w:szCs w:val="20"/>
        </w:rPr>
        <w:t xml:space="preserve">On the other hand, ‘assessment as learning’ had moderate mean (M = 2.6198, SD = 1.0759) for public primary schools and high (M = 4.0274, SD = 0.7539) for private schools.  </w:t>
      </w:r>
    </w:p>
    <w:p w14:paraId="6DD2E34C" w14:textId="77777777" w:rsidR="003324C8" w:rsidRPr="00DD7F08" w:rsidRDefault="006E1A40">
      <w:pPr>
        <w:spacing w:before="240" w:after="0" w:line="360" w:lineRule="auto"/>
        <w:jc w:val="both"/>
        <w:rPr>
          <w:rFonts w:ascii="Arial" w:hAnsi="Arial" w:cs="Arial"/>
          <w:color w:val="000000" w:themeColor="text1"/>
          <w:sz w:val="20"/>
          <w:szCs w:val="20"/>
        </w:rPr>
      </w:pPr>
      <w:r w:rsidRPr="00A61B12">
        <w:rPr>
          <w:rFonts w:ascii="Arial" w:eastAsia="Times New Roman" w:hAnsi="Arial" w:cs="Arial"/>
          <w:color w:val="000000" w:themeColor="text1"/>
          <w:sz w:val="20"/>
          <w:szCs w:val="20"/>
        </w:rPr>
        <w:t xml:space="preserve">To </w:t>
      </w:r>
      <w:r w:rsidRPr="00A61B12">
        <w:rPr>
          <w:rFonts w:ascii="Arial" w:hAnsi="Arial" w:cs="Arial"/>
          <w:color w:val="000000" w:themeColor="text1"/>
          <w:sz w:val="20"/>
          <w:szCs w:val="20"/>
        </w:rPr>
        <w:t>establish the difference in CBA implementation between the two school categories,</w:t>
      </w:r>
      <w:r w:rsidRPr="00A61B12">
        <w:rPr>
          <w:rFonts w:ascii="Arial" w:eastAsia="Times New Roman" w:hAnsi="Arial" w:cs="Arial"/>
          <w:color w:val="000000" w:themeColor="text1"/>
          <w:sz w:val="20"/>
          <w:szCs w:val="20"/>
        </w:rPr>
        <w:t xml:space="preserve"> the findings </w:t>
      </w:r>
      <w:r w:rsidRPr="00DD7F08">
        <w:rPr>
          <w:rFonts w:ascii="Arial" w:eastAsia="Times New Roman" w:hAnsi="Arial" w:cs="Arial"/>
          <w:color w:val="000000" w:themeColor="text1"/>
          <w:sz w:val="20"/>
          <w:szCs w:val="20"/>
        </w:rPr>
        <w:t xml:space="preserve">are given in Tables 3. </w:t>
      </w:r>
    </w:p>
    <w:p w14:paraId="4E66D5CA" w14:textId="77777777" w:rsidR="003324C8" w:rsidRPr="00DD7F08" w:rsidRDefault="006E1A40">
      <w:pPr>
        <w:pStyle w:val="Heading4"/>
        <w:spacing w:line="360" w:lineRule="auto"/>
        <w:rPr>
          <w:rFonts w:ascii="Arial" w:eastAsiaTheme="minorHAnsi" w:hAnsi="Arial" w:cs="Arial"/>
          <w:b/>
          <w:color w:val="000000" w:themeColor="text1"/>
          <w:sz w:val="20"/>
          <w:szCs w:val="20"/>
        </w:rPr>
      </w:pPr>
      <w:bookmarkStart w:id="15" w:name="_Toc179487443"/>
      <w:r w:rsidRPr="00DD7F08">
        <w:rPr>
          <w:rFonts w:ascii="Arial" w:hAnsi="Arial" w:cs="Arial"/>
          <w:b/>
          <w:i w:val="0"/>
          <w:color w:val="000000" w:themeColor="text1"/>
          <w:sz w:val="20"/>
          <w:szCs w:val="20"/>
        </w:rPr>
        <w:t>Table 3:</w:t>
      </w:r>
      <w:r w:rsidRPr="00DD7F08">
        <w:rPr>
          <w:rFonts w:ascii="Arial" w:hAnsi="Arial" w:cs="Arial"/>
          <w:b/>
          <w:bCs/>
          <w:color w:val="000000" w:themeColor="text1"/>
          <w:sz w:val="20"/>
          <w:szCs w:val="20"/>
        </w:rPr>
        <w:t xml:space="preserve"> </w:t>
      </w:r>
      <w:r w:rsidRPr="00DD7F08">
        <w:rPr>
          <w:rFonts w:ascii="Arial" w:hAnsi="Arial" w:cs="Arial"/>
          <w:b/>
          <w:color w:val="000000" w:themeColor="text1"/>
          <w:sz w:val="20"/>
          <w:szCs w:val="20"/>
        </w:rPr>
        <w:t xml:space="preserve"> CBA Implementation Means in Public and Private Schools</w:t>
      </w:r>
      <w:bookmarkEnd w:id="15"/>
    </w:p>
    <w:tbl>
      <w:tblPr>
        <w:tblW w:w="9000"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2486"/>
        <w:gridCol w:w="754"/>
        <w:gridCol w:w="900"/>
        <w:gridCol w:w="990"/>
        <w:gridCol w:w="1530"/>
        <w:gridCol w:w="2340"/>
      </w:tblGrid>
      <w:tr w:rsidR="003324C8" w:rsidRPr="00DD7F08" w14:paraId="18CC0EA0" w14:textId="77777777">
        <w:trPr>
          <w:cantSplit/>
          <w:jc w:val="center"/>
        </w:trPr>
        <w:tc>
          <w:tcPr>
            <w:tcW w:w="2486" w:type="dxa"/>
            <w:tcBorders>
              <w:top w:val="single" w:sz="4" w:space="0" w:color="auto"/>
              <w:bottom w:val="single" w:sz="4" w:space="0" w:color="auto"/>
            </w:tcBorders>
          </w:tcPr>
          <w:p w14:paraId="5A2497E6" w14:textId="77777777" w:rsidR="003324C8" w:rsidRPr="00DD7F08" w:rsidRDefault="003324C8">
            <w:pPr>
              <w:autoSpaceDE w:val="0"/>
              <w:autoSpaceDN w:val="0"/>
              <w:adjustRightInd w:val="0"/>
              <w:spacing w:after="0" w:line="240" w:lineRule="auto"/>
              <w:rPr>
                <w:rFonts w:ascii="Arial" w:hAnsi="Arial" w:cs="Arial"/>
                <w:b/>
                <w:color w:val="000000" w:themeColor="text1"/>
                <w:sz w:val="20"/>
                <w:szCs w:val="20"/>
              </w:rPr>
            </w:pPr>
          </w:p>
        </w:tc>
        <w:tc>
          <w:tcPr>
            <w:tcW w:w="754" w:type="dxa"/>
            <w:tcBorders>
              <w:top w:val="single" w:sz="4" w:space="0" w:color="auto"/>
              <w:bottom w:val="single" w:sz="4" w:space="0" w:color="auto"/>
            </w:tcBorders>
            <w:vAlign w:val="bottom"/>
          </w:tcPr>
          <w:p w14:paraId="48E43383" w14:textId="77777777" w:rsidR="003324C8" w:rsidRPr="00DD7F08" w:rsidRDefault="003324C8">
            <w:pPr>
              <w:autoSpaceDE w:val="0"/>
              <w:autoSpaceDN w:val="0"/>
              <w:adjustRightInd w:val="0"/>
              <w:spacing w:after="0" w:line="320" w:lineRule="atLeast"/>
              <w:ind w:left="60" w:right="60"/>
              <w:rPr>
                <w:rFonts w:ascii="Arial" w:hAnsi="Arial" w:cs="Arial"/>
                <w:b/>
                <w:color w:val="000000" w:themeColor="text1"/>
                <w:sz w:val="20"/>
                <w:szCs w:val="20"/>
              </w:rPr>
            </w:pPr>
          </w:p>
        </w:tc>
        <w:tc>
          <w:tcPr>
            <w:tcW w:w="900" w:type="dxa"/>
            <w:tcBorders>
              <w:top w:val="single" w:sz="4" w:space="0" w:color="auto"/>
              <w:bottom w:val="single" w:sz="4" w:space="0" w:color="auto"/>
            </w:tcBorders>
            <w:vAlign w:val="bottom"/>
          </w:tcPr>
          <w:p w14:paraId="75990413" w14:textId="77777777" w:rsidR="003324C8" w:rsidRPr="00DD7F08" w:rsidRDefault="006E1A40">
            <w:pPr>
              <w:autoSpaceDE w:val="0"/>
              <w:autoSpaceDN w:val="0"/>
              <w:adjustRightInd w:val="0"/>
              <w:spacing w:after="0" w:line="320" w:lineRule="atLeast"/>
              <w:ind w:left="60" w:right="60"/>
              <w:jc w:val="center"/>
              <w:rPr>
                <w:rFonts w:ascii="Arial" w:hAnsi="Arial" w:cs="Arial"/>
                <w:b/>
                <w:color w:val="000000" w:themeColor="text1"/>
                <w:sz w:val="20"/>
                <w:szCs w:val="20"/>
              </w:rPr>
            </w:pPr>
            <w:r w:rsidRPr="00DD7F08">
              <w:rPr>
                <w:rFonts w:ascii="Arial" w:hAnsi="Arial" w:cs="Arial"/>
                <w:b/>
                <w:color w:val="000000" w:themeColor="text1"/>
                <w:sz w:val="20"/>
                <w:szCs w:val="20"/>
              </w:rPr>
              <w:t>N</w:t>
            </w:r>
          </w:p>
        </w:tc>
        <w:tc>
          <w:tcPr>
            <w:tcW w:w="990" w:type="dxa"/>
            <w:tcBorders>
              <w:top w:val="single" w:sz="4" w:space="0" w:color="auto"/>
              <w:bottom w:val="single" w:sz="4" w:space="0" w:color="auto"/>
            </w:tcBorders>
            <w:vAlign w:val="bottom"/>
          </w:tcPr>
          <w:p w14:paraId="0A3E44CB" w14:textId="77777777" w:rsidR="003324C8" w:rsidRPr="00DD7F08" w:rsidRDefault="006E1A40">
            <w:pPr>
              <w:autoSpaceDE w:val="0"/>
              <w:autoSpaceDN w:val="0"/>
              <w:adjustRightInd w:val="0"/>
              <w:spacing w:after="0" w:line="320" w:lineRule="atLeast"/>
              <w:ind w:left="60" w:right="60"/>
              <w:jc w:val="center"/>
              <w:rPr>
                <w:rFonts w:ascii="Arial" w:hAnsi="Arial" w:cs="Arial"/>
                <w:b/>
                <w:color w:val="000000" w:themeColor="text1"/>
                <w:sz w:val="20"/>
                <w:szCs w:val="20"/>
              </w:rPr>
            </w:pPr>
            <w:r w:rsidRPr="00DD7F08">
              <w:rPr>
                <w:rFonts w:ascii="Arial" w:hAnsi="Arial" w:cs="Arial"/>
                <w:b/>
                <w:color w:val="000000" w:themeColor="text1"/>
                <w:sz w:val="20"/>
                <w:szCs w:val="20"/>
              </w:rPr>
              <w:t>Mean</w:t>
            </w:r>
          </w:p>
        </w:tc>
        <w:tc>
          <w:tcPr>
            <w:tcW w:w="1530" w:type="dxa"/>
            <w:tcBorders>
              <w:top w:val="single" w:sz="4" w:space="0" w:color="auto"/>
              <w:bottom w:val="single" w:sz="4" w:space="0" w:color="auto"/>
            </w:tcBorders>
            <w:vAlign w:val="bottom"/>
          </w:tcPr>
          <w:p w14:paraId="11E1C4D7" w14:textId="77777777" w:rsidR="003324C8" w:rsidRPr="00DD7F08" w:rsidRDefault="006E1A40">
            <w:pPr>
              <w:autoSpaceDE w:val="0"/>
              <w:autoSpaceDN w:val="0"/>
              <w:adjustRightInd w:val="0"/>
              <w:spacing w:after="0" w:line="320" w:lineRule="atLeast"/>
              <w:ind w:left="60" w:right="60"/>
              <w:jc w:val="center"/>
              <w:rPr>
                <w:rFonts w:ascii="Arial" w:hAnsi="Arial" w:cs="Arial"/>
                <w:b/>
                <w:color w:val="000000" w:themeColor="text1"/>
                <w:sz w:val="20"/>
                <w:szCs w:val="20"/>
              </w:rPr>
            </w:pPr>
            <w:r w:rsidRPr="00DD7F08">
              <w:rPr>
                <w:rFonts w:ascii="Arial" w:hAnsi="Arial" w:cs="Arial"/>
                <w:b/>
                <w:color w:val="000000" w:themeColor="text1"/>
                <w:sz w:val="20"/>
                <w:szCs w:val="20"/>
              </w:rPr>
              <w:t>Std. Deviation</w:t>
            </w:r>
          </w:p>
        </w:tc>
        <w:tc>
          <w:tcPr>
            <w:tcW w:w="2340" w:type="dxa"/>
            <w:tcBorders>
              <w:top w:val="single" w:sz="4" w:space="0" w:color="auto"/>
              <w:bottom w:val="single" w:sz="4" w:space="0" w:color="auto"/>
            </w:tcBorders>
            <w:vAlign w:val="bottom"/>
          </w:tcPr>
          <w:p w14:paraId="1D491C36" w14:textId="77777777" w:rsidR="003324C8" w:rsidRPr="00DD7F08" w:rsidRDefault="006E1A40">
            <w:pPr>
              <w:autoSpaceDE w:val="0"/>
              <w:autoSpaceDN w:val="0"/>
              <w:adjustRightInd w:val="0"/>
              <w:spacing w:after="0" w:line="320" w:lineRule="atLeast"/>
              <w:ind w:left="60" w:right="60"/>
              <w:jc w:val="center"/>
              <w:rPr>
                <w:rFonts w:ascii="Arial" w:hAnsi="Arial" w:cs="Arial"/>
                <w:b/>
                <w:color w:val="000000" w:themeColor="text1"/>
                <w:sz w:val="20"/>
                <w:szCs w:val="20"/>
              </w:rPr>
            </w:pPr>
            <w:r w:rsidRPr="00DD7F08">
              <w:rPr>
                <w:rFonts w:ascii="Arial" w:hAnsi="Arial" w:cs="Arial"/>
                <w:b/>
                <w:color w:val="000000" w:themeColor="text1"/>
                <w:sz w:val="20"/>
                <w:szCs w:val="20"/>
              </w:rPr>
              <w:t>Std. Error Mean</w:t>
            </w:r>
          </w:p>
        </w:tc>
      </w:tr>
      <w:tr w:rsidR="003324C8" w:rsidRPr="00DD7F08" w14:paraId="3E04FEAD" w14:textId="77777777">
        <w:trPr>
          <w:cantSplit/>
          <w:jc w:val="center"/>
        </w:trPr>
        <w:tc>
          <w:tcPr>
            <w:tcW w:w="2486" w:type="dxa"/>
            <w:vMerge w:val="restart"/>
            <w:tcBorders>
              <w:top w:val="single" w:sz="4" w:space="0" w:color="auto"/>
            </w:tcBorders>
          </w:tcPr>
          <w:p w14:paraId="6759BCC8" w14:textId="77777777" w:rsidR="003324C8" w:rsidRPr="00DD7F08" w:rsidRDefault="006E1A40">
            <w:pPr>
              <w:autoSpaceDE w:val="0"/>
              <w:autoSpaceDN w:val="0"/>
              <w:adjustRightInd w:val="0"/>
              <w:spacing w:after="0" w:line="320" w:lineRule="atLeast"/>
              <w:ind w:left="60" w:right="60"/>
              <w:rPr>
                <w:rFonts w:ascii="Arial" w:hAnsi="Arial" w:cs="Arial"/>
                <w:color w:val="000000" w:themeColor="text1"/>
                <w:sz w:val="20"/>
                <w:szCs w:val="20"/>
              </w:rPr>
            </w:pPr>
            <w:r w:rsidRPr="00DD7F08">
              <w:rPr>
                <w:rFonts w:ascii="Arial" w:hAnsi="Arial" w:cs="Arial"/>
                <w:color w:val="000000" w:themeColor="text1"/>
                <w:sz w:val="20"/>
                <w:szCs w:val="20"/>
              </w:rPr>
              <w:t>CBA Implementation</w:t>
            </w:r>
          </w:p>
        </w:tc>
        <w:tc>
          <w:tcPr>
            <w:tcW w:w="754" w:type="dxa"/>
            <w:tcBorders>
              <w:top w:val="single" w:sz="4" w:space="0" w:color="auto"/>
            </w:tcBorders>
          </w:tcPr>
          <w:p w14:paraId="78AC2862" w14:textId="77777777" w:rsidR="003324C8" w:rsidRPr="00DD7F08" w:rsidRDefault="006E1A40">
            <w:pPr>
              <w:autoSpaceDE w:val="0"/>
              <w:autoSpaceDN w:val="0"/>
              <w:adjustRightInd w:val="0"/>
              <w:spacing w:after="0" w:line="320" w:lineRule="atLeast"/>
              <w:ind w:left="60" w:right="60"/>
              <w:rPr>
                <w:rFonts w:ascii="Arial" w:hAnsi="Arial" w:cs="Arial"/>
                <w:color w:val="000000" w:themeColor="text1"/>
                <w:sz w:val="20"/>
                <w:szCs w:val="20"/>
              </w:rPr>
            </w:pPr>
            <w:r w:rsidRPr="00DD7F08">
              <w:rPr>
                <w:rFonts w:ascii="Arial" w:hAnsi="Arial" w:cs="Arial"/>
                <w:color w:val="000000" w:themeColor="text1"/>
                <w:sz w:val="20"/>
                <w:szCs w:val="20"/>
              </w:rPr>
              <w:t>Public</w:t>
            </w:r>
          </w:p>
        </w:tc>
        <w:tc>
          <w:tcPr>
            <w:tcW w:w="900" w:type="dxa"/>
            <w:tcBorders>
              <w:top w:val="single" w:sz="4" w:space="0" w:color="auto"/>
            </w:tcBorders>
          </w:tcPr>
          <w:p w14:paraId="7F962EBC" w14:textId="77777777" w:rsidR="003324C8" w:rsidRPr="00DD7F08" w:rsidRDefault="006E1A40">
            <w:pPr>
              <w:autoSpaceDE w:val="0"/>
              <w:autoSpaceDN w:val="0"/>
              <w:adjustRightInd w:val="0"/>
              <w:spacing w:after="0" w:line="320" w:lineRule="atLeast"/>
              <w:ind w:left="60" w:right="60"/>
              <w:jc w:val="center"/>
              <w:rPr>
                <w:rFonts w:ascii="Arial" w:hAnsi="Arial" w:cs="Arial"/>
                <w:color w:val="000000" w:themeColor="text1"/>
                <w:sz w:val="20"/>
                <w:szCs w:val="20"/>
              </w:rPr>
            </w:pPr>
            <w:r w:rsidRPr="00DD7F08">
              <w:rPr>
                <w:rFonts w:ascii="Arial" w:hAnsi="Arial" w:cs="Arial"/>
                <w:color w:val="000000" w:themeColor="text1"/>
                <w:sz w:val="20"/>
                <w:szCs w:val="20"/>
              </w:rPr>
              <w:t>167</w:t>
            </w:r>
          </w:p>
        </w:tc>
        <w:tc>
          <w:tcPr>
            <w:tcW w:w="990" w:type="dxa"/>
            <w:tcBorders>
              <w:top w:val="single" w:sz="4" w:space="0" w:color="auto"/>
            </w:tcBorders>
          </w:tcPr>
          <w:p w14:paraId="3F8BDB4E" w14:textId="77777777" w:rsidR="003324C8" w:rsidRPr="00DD7F08" w:rsidRDefault="006E1A40">
            <w:pPr>
              <w:autoSpaceDE w:val="0"/>
              <w:autoSpaceDN w:val="0"/>
              <w:adjustRightInd w:val="0"/>
              <w:spacing w:after="0" w:line="320" w:lineRule="atLeast"/>
              <w:ind w:left="60" w:right="60"/>
              <w:jc w:val="center"/>
              <w:rPr>
                <w:rFonts w:ascii="Arial" w:hAnsi="Arial" w:cs="Arial"/>
                <w:color w:val="000000" w:themeColor="text1"/>
                <w:sz w:val="20"/>
                <w:szCs w:val="20"/>
              </w:rPr>
            </w:pPr>
            <w:r w:rsidRPr="00DD7F08">
              <w:rPr>
                <w:rFonts w:ascii="Arial" w:hAnsi="Arial" w:cs="Arial"/>
                <w:color w:val="000000" w:themeColor="text1"/>
                <w:sz w:val="20"/>
                <w:szCs w:val="20"/>
              </w:rPr>
              <w:t>38.3794</w:t>
            </w:r>
          </w:p>
        </w:tc>
        <w:tc>
          <w:tcPr>
            <w:tcW w:w="1530" w:type="dxa"/>
            <w:tcBorders>
              <w:top w:val="single" w:sz="4" w:space="0" w:color="auto"/>
            </w:tcBorders>
          </w:tcPr>
          <w:p w14:paraId="736926A9" w14:textId="77777777" w:rsidR="003324C8" w:rsidRPr="00DD7F08" w:rsidRDefault="006E1A40">
            <w:pPr>
              <w:autoSpaceDE w:val="0"/>
              <w:autoSpaceDN w:val="0"/>
              <w:adjustRightInd w:val="0"/>
              <w:spacing w:after="0" w:line="320" w:lineRule="atLeast"/>
              <w:ind w:left="60" w:right="60"/>
              <w:jc w:val="center"/>
              <w:rPr>
                <w:rFonts w:ascii="Arial" w:hAnsi="Arial" w:cs="Arial"/>
                <w:color w:val="000000" w:themeColor="text1"/>
                <w:sz w:val="20"/>
                <w:szCs w:val="20"/>
              </w:rPr>
            </w:pPr>
            <w:r w:rsidRPr="00DD7F08">
              <w:rPr>
                <w:rFonts w:ascii="Arial" w:hAnsi="Arial" w:cs="Arial"/>
                <w:color w:val="000000" w:themeColor="text1"/>
                <w:sz w:val="20"/>
                <w:szCs w:val="20"/>
              </w:rPr>
              <w:t>5.2100</w:t>
            </w:r>
          </w:p>
        </w:tc>
        <w:tc>
          <w:tcPr>
            <w:tcW w:w="2340" w:type="dxa"/>
            <w:tcBorders>
              <w:top w:val="single" w:sz="4" w:space="0" w:color="auto"/>
            </w:tcBorders>
          </w:tcPr>
          <w:p w14:paraId="23FD0DBE" w14:textId="77777777" w:rsidR="003324C8" w:rsidRPr="00DD7F08" w:rsidRDefault="006E1A40">
            <w:pPr>
              <w:autoSpaceDE w:val="0"/>
              <w:autoSpaceDN w:val="0"/>
              <w:adjustRightInd w:val="0"/>
              <w:spacing w:after="0" w:line="320" w:lineRule="atLeast"/>
              <w:ind w:left="60" w:right="60"/>
              <w:jc w:val="center"/>
              <w:rPr>
                <w:rFonts w:ascii="Arial" w:hAnsi="Arial" w:cs="Arial"/>
                <w:color w:val="000000" w:themeColor="text1"/>
                <w:sz w:val="20"/>
                <w:szCs w:val="20"/>
              </w:rPr>
            </w:pPr>
            <w:r w:rsidRPr="00DD7F08">
              <w:rPr>
                <w:rFonts w:ascii="Arial" w:hAnsi="Arial" w:cs="Arial"/>
                <w:color w:val="000000" w:themeColor="text1"/>
                <w:sz w:val="20"/>
                <w:szCs w:val="20"/>
              </w:rPr>
              <w:t>.4036</w:t>
            </w:r>
          </w:p>
        </w:tc>
      </w:tr>
      <w:tr w:rsidR="003324C8" w:rsidRPr="00DD7F08" w14:paraId="37BC7712" w14:textId="77777777">
        <w:trPr>
          <w:cantSplit/>
          <w:jc w:val="center"/>
        </w:trPr>
        <w:tc>
          <w:tcPr>
            <w:tcW w:w="2486" w:type="dxa"/>
            <w:vMerge/>
            <w:tcBorders>
              <w:bottom w:val="single" w:sz="4" w:space="0" w:color="auto"/>
            </w:tcBorders>
          </w:tcPr>
          <w:p w14:paraId="60AB05B7" w14:textId="77777777" w:rsidR="003324C8" w:rsidRPr="00DD7F08" w:rsidRDefault="003324C8">
            <w:pPr>
              <w:autoSpaceDE w:val="0"/>
              <w:autoSpaceDN w:val="0"/>
              <w:adjustRightInd w:val="0"/>
              <w:spacing w:after="0" w:line="240" w:lineRule="auto"/>
              <w:rPr>
                <w:rFonts w:ascii="Arial" w:hAnsi="Arial" w:cs="Arial"/>
                <w:color w:val="000000" w:themeColor="text1"/>
                <w:sz w:val="20"/>
                <w:szCs w:val="20"/>
              </w:rPr>
            </w:pPr>
          </w:p>
        </w:tc>
        <w:tc>
          <w:tcPr>
            <w:tcW w:w="754" w:type="dxa"/>
            <w:tcBorders>
              <w:bottom w:val="single" w:sz="4" w:space="0" w:color="auto"/>
            </w:tcBorders>
          </w:tcPr>
          <w:p w14:paraId="1C0739A4" w14:textId="77777777" w:rsidR="003324C8" w:rsidRPr="00DD7F08" w:rsidRDefault="006E1A40">
            <w:pPr>
              <w:autoSpaceDE w:val="0"/>
              <w:autoSpaceDN w:val="0"/>
              <w:adjustRightInd w:val="0"/>
              <w:spacing w:after="0" w:line="320" w:lineRule="atLeast"/>
              <w:ind w:left="60" w:right="60"/>
              <w:rPr>
                <w:rFonts w:ascii="Arial" w:hAnsi="Arial" w:cs="Arial"/>
                <w:color w:val="000000" w:themeColor="text1"/>
                <w:sz w:val="20"/>
                <w:szCs w:val="20"/>
              </w:rPr>
            </w:pPr>
            <w:r w:rsidRPr="00DD7F08">
              <w:rPr>
                <w:rFonts w:ascii="Arial" w:hAnsi="Arial" w:cs="Arial"/>
                <w:color w:val="000000" w:themeColor="text1"/>
                <w:sz w:val="20"/>
                <w:szCs w:val="20"/>
              </w:rPr>
              <w:t>Private</w:t>
            </w:r>
          </w:p>
        </w:tc>
        <w:tc>
          <w:tcPr>
            <w:tcW w:w="900" w:type="dxa"/>
            <w:tcBorders>
              <w:bottom w:val="single" w:sz="4" w:space="0" w:color="auto"/>
            </w:tcBorders>
          </w:tcPr>
          <w:p w14:paraId="5C3AFB3A" w14:textId="77777777" w:rsidR="003324C8" w:rsidRPr="00DD7F08" w:rsidRDefault="006E1A40">
            <w:pPr>
              <w:autoSpaceDE w:val="0"/>
              <w:autoSpaceDN w:val="0"/>
              <w:adjustRightInd w:val="0"/>
              <w:spacing w:after="0" w:line="320" w:lineRule="atLeast"/>
              <w:ind w:left="60" w:right="60"/>
              <w:jc w:val="center"/>
              <w:rPr>
                <w:rFonts w:ascii="Arial" w:hAnsi="Arial" w:cs="Arial"/>
                <w:color w:val="000000" w:themeColor="text1"/>
                <w:sz w:val="20"/>
                <w:szCs w:val="20"/>
              </w:rPr>
            </w:pPr>
            <w:r w:rsidRPr="00DD7F08">
              <w:rPr>
                <w:rFonts w:ascii="Arial" w:hAnsi="Arial" w:cs="Arial"/>
                <w:color w:val="000000" w:themeColor="text1"/>
                <w:sz w:val="20"/>
                <w:szCs w:val="20"/>
              </w:rPr>
              <w:t>79</w:t>
            </w:r>
          </w:p>
        </w:tc>
        <w:tc>
          <w:tcPr>
            <w:tcW w:w="990" w:type="dxa"/>
            <w:tcBorders>
              <w:bottom w:val="single" w:sz="4" w:space="0" w:color="auto"/>
            </w:tcBorders>
          </w:tcPr>
          <w:p w14:paraId="5DC4D82E" w14:textId="77777777" w:rsidR="003324C8" w:rsidRPr="00DD7F08" w:rsidRDefault="006E1A40">
            <w:pPr>
              <w:autoSpaceDE w:val="0"/>
              <w:autoSpaceDN w:val="0"/>
              <w:adjustRightInd w:val="0"/>
              <w:spacing w:after="0" w:line="320" w:lineRule="atLeast"/>
              <w:ind w:left="60" w:right="60"/>
              <w:jc w:val="center"/>
              <w:rPr>
                <w:rFonts w:ascii="Arial" w:hAnsi="Arial" w:cs="Arial"/>
                <w:color w:val="000000" w:themeColor="text1"/>
                <w:sz w:val="20"/>
                <w:szCs w:val="20"/>
              </w:rPr>
            </w:pPr>
            <w:r w:rsidRPr="00DD7F08">
              <w:rPr>
                <w:rFonts w:ascii="Arial" w:hAnsi="Arial" w:cs="Arial"/>
                <w:color w:val="000000" w:themeColor="text1"/>
                <w:sz w:val="20"/>
                <w:szCs w:val="20"/>
              </w:rPr>
              <w:t>56.5494</w:t>
            </w:r>
          </w:p>
        </w:tc>
        <w:tc>
          <w:tcPr>
            <w:tcW w:w="1530" w:type="dxa"/>
            <w:tcBorders>
              <w:bottom w:val="single" w:sz="4" w:space="0" w:color="auto"/>
            </w:tcBorders>
          </w:tcPr>
          <w:p w14:paraId="63A63D11" w14:textId="77777777" w:rsidR="003324C8" w:rsidRPr="00DD7F08" w:rsidRDefault="006E1A40">
            <w:pPr>
              <w:autoSpaceDE w:val="0"/>
              <w:autoSpaceDN w:val="0"/>
              <w:adjustRightInd w:val="0"/>
              <w:spacing w:after="0" w:line="320" w:lineRule="atLeast"/>
              <w:ind w:left="60" w:right="60"/>
              <w:jc w:val="center"/>
              <w:rPr>
                <w:rFonts w:ascii="Arial" w:hAnsi="Arial" w:cs="Arial"/>
                <w:color w:val="000000" w:themeColor="text1"/>
                <w:sz w:val="20"/>
                <w:szCs w:val="20"/>
              </w:rPr>
            </w:pPr>
            <w:r w:rsidRPr="00DD7F08">
              <w:rPr>
                <w:rFonts w:ascii="Arial" w:hAnsi="Arial" w:cs="Arial"/>
                <w:color w:val="000000" w:themeColor="text1"/>
                <w:sz w:val="20"/>
                <w:szCs w:val="20"/>
              </w:rPr>
              <w:t>5.7473</w:t>
            </w:r>
          </w:p>
        </w:tc>
        <w:tc>
          <w:tcPr>
            <w:tcW w:w="2340" w:type="dxa"/>
            <w:tcBorders>
              <w:bottom w:val="single" w:sz="4" w:space="0" w:color="auto"/>
            </w:tcBorders>
          </w:tcPr>
          <w:p w14:paraId="7B81A5A4" w14:textId="77777777" w:rsidR="003324C8" w:rsidRPr="00DD7F08" w:rsidRDefault="006E1A40">
            <w:pPr>
              <w:autoSpaceDE w:val="0"/>
              <w:autoSpaceDN w:val="0"/>
              <w:adjustRightInd w:val="0"/>
              <w:spacing w:after="0" w:line="320" w:lineRule="atLeast"/>
              <w:ind w:left="60" w:right="60"/>
              <w:jc w:val="center"/>
              <w:rPr>
                <w:rFonts w:ascii="Arial" w:hAnsi="Arial" w:cs="Arial"/>
                <w:color w:val="000000" w:themeColor="text1"/>
                <w:sz w:val="20"/>
                <w:szCs w:val="20"/>
              </w:rPr>
            </w:pPr>
            <w:r w:rsidRPr="00DD7F08">
              <w:rPr>
                <w:rFonts w:ascii="Arial" w:hAnsi="Arial" w:cs="Arial"/>
                <w:color w:val="000000" w:themeColor="text1"/>
                <w:sz w:val="20"/>
                <w:szCs w:val="20"/>
              </w:rPr>
              <w:t>.6466</w:t>
            </w:r>
          </w:p>
        </w:tc>
      </w:tr>
    </w:tbl>
    <w:p w14:paraId="5430B5FE" w14:textId="77777777" w:rsidR="003324C8" w:rsidRPr="00DD7F08" w:rsidRDefault="006E1A40">
      <w:pPr>
        <w:spacing w:before="240" w:after="0"/>
        <w:jc w:val="both"/>
        <w:rPr>
          <w:rFonts w:ascii="Arial" w:hAnsi="Arial" w:cs="Arial"/>
          <w:color w:val="000000" w:themeColor="text1"/>
          <w:sz w:val="20"/>
          <w:szCs w:val="20"/>
        </w:rPr>
      </w:pPr>
      <w:r w:rsidRPr="00DD7F08">
        <w:rPr>
          <w:rFonts w:ascii="Arial" w:hAnsi="Arial" w:cs="Arial"/>
          <w:color w:val="000000" w:themeColor="text1"/>
          <w:sz w:val="20"/>
          <w:szCs w:val="20"/>
        </w:rPr>
        <w:t>Legend: 1.0 -24.9 (Very Low), 25.0 - 49.9 (Low), 50.0 -74.9 (High), 75.0 -100 (Very High)</w:t>
      </w:r>
    </w:p>
    <w:p w14:paraId="6BC2C3E9" w14:textId="77777777" w:rsidR="003324C8" w:rsidRPr="00DD7F08" w:rsidRDefault="006E1A40">
      <w:pPr>
        <w:spacing w:after="0" w:line="360" w:lineRule="auto"/>
        <w:jc w:val="both"/>
        <w:rPr>
          <w:rFonts w:ascii="Arial" w:hAnsi="Arial" w:cs="Arial"/>
          <w:color w:val="000000" w:themeColor="text1"/>
          <w:sz w:val="20"/>
          <w:szCs w:val="20"/>
        </w:rPr>
      </w:pPr>
      <w:r w:rsidRPr="00DD7F08">
        <w:rPr>
          <w:rFonts w:ascii="Arial" w:hAnsi="Arial" w:cs="Arial"/>
          <w:color w:val="000000" w:themeColor="text1"/>
          <w:sz w:val="20"/>
          <w:szCs w:val="20"/>
        </w:rPr>
        <w:t>In Table 3, r</w:t>
      </w:r>
      <w:r w:rsidRPr="00DD7F08">
        <w:rPr>
          <w:rFonts w:ascii="Arial" w:hAnsi="Arial" w:cs="Arial"/>
          <w:color w:val="000000" w:themeColor="text1"/>
          <w:sz w:val="20"/>
          <w:szCs w:val="20"/>
          <w:shd w:val="clear" w:color="auto" w:fill="FFFFFF"/>
        </w:rPr>
        <w:t xml:space="preserve">esults show the difference in the utilization of Competency Based Assessments between the two schools. In public primary schools, it was low (M = 38.3794, SD = 5.2100) </w:t>
      </w:r>
      <w:r w:rsidR="00403604" w:rsidRPr="00DD7F08">
        <w:rPr>
          <w:rFonts w:ascii="Arial" w:hAnsi="Arial" w:cs="Arial"/>
          <w:color w:val="000000" w:themeColor="text1"/>
          <w:sz w:val="20"/>
          <w:szCs w:val="20"/>
          <w:shd w:val="clear" w:color="auto" w:fill="FFFFFF"/>
        </w:rPr>
        <w:t>while</w:t>
      </w:r>
      <w:r w:rsidRPr="00DD7F08">
        <w:rPr>
          <w:rFonts w:ascii="Arial" w:hAnsi="Arial" w:cs="Arial"/>
          <w:color w:val="000000" w:themeColor="text1"/>
          <w:sz w:val="20"/>
          <w:szCs w:val="20"/>
          <w:shd w:val="clear" w:color="auto" w:fill="FFFFFF"/>
        </w:rPr>
        <w:t xml:space="preserve"> in private schools, it was high (M = 56.5494, SD = 5.7473). </w:t>
      </w:r>
    </w:p>
    <w:p w14:paraId="29E2BE67" w14:textId="77777777" w:rsidR="003324C8" w:rsidRPr="00A61B12" w:rsidRDefault="006E1A40">
      <w:pPr>
        <w:spacing w:before="240" w:line="360" w:lineRule="auto"/>
        <w:jc w:val="both"/>
        <w:rPr>
          <w:rFonts w:ascii="Arial" w:hAnsi="Arial" w:cs="Arial"/>
          <w:color w:val="000000" w:themeColor="text1"/>
          <w:sz w:val="20"/>
          <w:szCs w:val="20"/>
        </w:rPr>
      </w:pPr>
      <w:r w:rsidRPr="00A61B12">
        <w:rPr>
          <w:rFonts w:ascii="Arial" w:eastAsia="Times New Roman" w:hAnsi="Arial" w:cs="Arial"/>
          <w:color w:val="000000" w:themeColor="text1"/>
          <w:sz w:val="20"/>
          <w:szCs w:val="20"/>
        </w:rPr>
        <w:t>To</w:t>
      </w:r>
      <w:r w:rsidRPr="00A61B12">
        <w:rPr>
          <w:rFonts w:ascii="Arial" w:hAnsi="Arial" w:cs="Arial"/>
          <w:color w:val="000000" w:themeColor="text1"/>
          <w:sz w:val="20"/>
          <w:szCs w:val="20"/>
        </w:rPr>
        <w:t xml:space="preserve"> determine if the difference in CBA implementation is statistically significant, the collected data was calculated, </w:t>
      </w:r>
      <w:r w:rsidRPr="00A61B12">
        <w:rPr>
          <w:rFonts w:ascii="Arial" w:eastAsia="Times New Roman" w:hAnsi="Arial" w:cs="Arial"/>
          <w:color w:val="000000" w:themeColor="text1"/>
          <w:sz w:val="20"/>
          <w:szCs w:val="20"/>
        </w:rPr>
        <w:t xml:space="preserve">giving a summary of the findings in Tables 4. </w:t>
      </w:r>
    </w:p>
    <w:p w14:paraId="7AAF3986" w14:textId="77777777" w:rsidR="003324C8" w:rsidRPr="00DD7F08" w:rsidRDefault="006E1A40">
      <w:pPr>
        <w:pStyle w:val="Heading4"/>
        <w:spacing w:line="360" w:lineRule="auto"/>
        <w:rPr>
          <w:rFonts w:ascii="Arial" w:eastAsiaTheme="minorHAnsi" w:hAnsi="Arial" w:cs="Arial"/>
          <w:b/>
          <w:color w:val="000000" w:themeColor="text1"/>
          <w:sz w:val="20"/>
          <w:szCs w:val="20"/>
        </w:rPr>
      </w:pPr>
      <w:bookmarkStart w:id="16" w:name="_Toc179487444"/>
      <w:r w:rsidRPr="00DD7F08">
        <w:rPr>
          <w:rFonts w:ascii="Arial" w:hAnsi="Arial" w:cs="Arial"/>
          <w:b/>
          <w:i w:val="0"/>
          <w:color w:val="000000" w:themeColor="text1"/>
          <w:sz w:val="20"/>
          <w:szCs w:val="20"/>
        </w:rPr>
        <w:t>Table 4:</w:t>
      </w:r>
      <w:r w:rsidRPr="00DD7F08">
        <w:rPr>
          <w:rFonts w:ascii="Arial" w:hAnsi="Arial" w:cs="Arial"/>
          <w:b/>
          <w:bCs/>
          <w:color w:val="000000" w:themeColor="text1"/>
          <w:sz w:val="20"/>
          <w:szCs w:val="20"/>
        </w:rPr>
        <w:t xml:space="preserve"> </w:t>
      </w:r>
      <w:r w:rsidRPr="00DD7F08">
        <w:rPr>
          <w:rFonts w:ascii="Arial" w:hAnsi="Arial" w:cs="Arial"/>
          <w:b/>
          <w:color w:val="000000" w:themeColor="text1"/>
          <w:sz w:val="20"/>
          <w:szCs w:val="20"/>
        </w:rPr>
        <w:t xml:space="preserve"> t-test Analysis; Level of CBA Implementation between Public and Private Schools</w:t>
      </w:r>
      <w:bookmarkEnd w:id="16"/>
      <w:r w:rsidRPr="00DD7F08">
        <w:rPr>
          <w:rFonts w:ascii="Arial" w:hAnsi="Arial" w:cs="Arial"/>
          <w:b/>
          <w:color w:val="000000" w:themeColor="text1"/>
          <w:sz w:val="20"/>
          <w:szCs w:val="20"/>
        </w:rPr>
        <w:t xml:space="preserve"> </w:t>
      </w:r>
    </w:p>
    <w:tbl>
      <w:tblPr>
        <w:tblStyle w:val="TableGrid"/>
        <w:tblW w:w="8730" w:type="dxa"/>
        <w:tblInd w:w="-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0"/>
        <w:gridCol w:w="630"/>
        <w:gridCol w:w="630"/>
        <w:gridCol w:w="900"/>
        <w:gridCol w:w="630"/>
        <w:gridCol w:w="810"/>
        <w:gridCol w:w="1080"/>
        <w:gridCol w:w="1080"/>
        <w:gridCol w:w="990"/>
        <w:gridCol w:w="990"/>
      </w:tblGrid>
      <w:tr w:rsidR="003324C8" w:rsidRPr="00DD7F08" w14:paraId="60787D16" w14:textId="77777777">
        <w:trPr>
          <w:trHeight w:val="647"/>
        </w:trPr>
        <w:tc>
          <w:tcPr>
            <w:tcW w:w="2250" w:type="dxa"/>
            <w:gridSpan w:val="3"/>
            <w:tcBorders>
              <w:top w:val="single" w:sz="4" w:space="0" w:color="auto"/>
              <w:bottom w:val="nil"/>
            </w:tcBorders>
          </w:tcPr>
          <w:p w14:paraId="2F3ECE27" w14:textId="77777777" w:rsidR="003324C8" w:rsidRPr="00DD7F08" w:rsidRDefault="006E1A40">
            <w:pPr>
              <w:autoSpaceDE w:val="0"/>
              <w:autoSpaceDN w:val="0"/>
              <w:adjustRightInd w:val="0"/>
              <w:spacing w:after="0" w:line="360" w:lineRule="auto"/>
              <w:jc w:val="center"/>
              <w:rPr>
                <w:rFonts w:ascii="Arial" w:hAnsi="Arial" w:cs="Arial"/>
                <w:b/>
                <w:color w:val="000000" w:themeColor="text1"/>
                <w:sz w:val="20"/>
                <w:szCs w:val="20"/>
              </w:rPr>
            </w:pPr>
            <w:r w:rsidRPr="00DD7F08">
              <w:rPr>
                <w:rFonts w:ascii="Arial" w:hAnsi="Arial" w:cs="Arial"/>
                <w:b/>
                <w:color w:val="000000" w:themeColor="text1"/>
                <w:sz w:val="20"/>
                <w:szCs w:val="20"/>
              </w:rPr>
              <w:t>Lavene’s Test for Equality Variance</w:t>
            </w:r>
          </w:p>
        </w:tc>
        <w:tc>
          <w:tcPr>
            <w:tcW w:w="6480" w:type="dxa"/>
            <w:gridSpan w:val="7"/>
            <w:tcBorders>
              <w:top w:val="single" w:sz="4" w:space="0" w:color="auto"/>
              <w:bottom w:val="nil"/>
            </w:tcBorders>
          </w:tcPr>
          <w:p w14:paraId="17778D68" w14:textId="77777777" w:rsidR="003324C8" w:rsidRPr="00DD7F08" w:rsidRDefault="006E1A40">
            <w:pPr>
              <w:autoSpaceDE w:val="0"/>
              <w:autoSpaceDN w:val="0"/>
              <w:adjustRightInd w:val="0"/>
              <w:spacing w:after="0" w:line="360" w:lineRule="auto"/>
              <w:jc w:val="center"/>
              <w:rPr>
                <w:rFonts w:ascii="Arial" w:hAnsi="Arial" w:cs="Arial"/>
                <w:b/>
                <w:color w:val="000000" w:themeColor="text1"/>
                <w:sz w:val="20"/>
                <w:szCs w:val="20"/>
              </w:rPr>
            </w:pPr>
            <w:r w:rsidRPr="00DD7F08">
              <w:rPr>
                <w:rFonts w:ascii="Arial" w:hAnsi="Arial" w:cs="Arial"/>
                <w:b/>
                <w:color w:val="000000" w:themeColor="text1"/>
                <w:sz w:val="20"/>
                <w:szCs w:val="20"/>
              </w:rPr>
              <w:t>t-test for Equality of Means</w:t>
            </w:r>
          </w:p>
        </w:tc>
      </w:tr>
      <w:tr w:rsidR="003324C8" w:rsidRPr="00A61B12" w14:paraId="2F05281F" w14:textId="77777777">
        <w:trPr>
          <w:trHeight w:val="647"/>
        </w:trPr>
        <w:tc>
          <w:tcPr>
            <w:tcW w:w="990" w:type="dxa"/>
            <w:vMerge w:val="restart"/>
            <w:tcBorders>
              <w:top w:val="nil"/>
              <w:bottom w:val="nil"/>
            </w:tcBorders>
          </w:tcPr>
          <w:p w14:paraId="09639893" w14:textId="77777777" w:rsidR="003324C8" w:rsidRPr="00A61B12" w:rsidRDefault="003324C8">
            <w:pPr>
              <w:autoSpaceDE w:val="0"/>
              <w:autoSpaceDN w:val="0"/>
              <w:adjustRightInd w:val="0"/>
              <w:spacing w:after="0" w:line="360" w:lineRule="auto"/>
              <w:rPr>
                <w:rFonts w:ascii="Arial" w:hAnsi="Arial" w:cs="Arial"/>
                <w:color w:val="000000" w:themeColor="text1"/>
                <w:sz w:val="20"/>
                <w:szCs w:val="20"/>
              </w:rPr>
            </w:pPr>
          </w:p>
        </w:tc>
        <w:tc>
          <w:tcPr>
            <w:tcW w:w="5760" w:type="dxa"/>
            <w:gridSpan w:val="7"/>
            <w:tcBorders>
              <w:top w:val="nil"/>
              <w:bottom w:val="nil"/>
            </w:tcBorders>
          </w:tcPr>
          <w:p w14:paraId="4CE1023D" w14:textId="77777777" w:rsidR="003324C8" w:rsidRPr="00A61B12" w:rsidRDefault="003324C8">
            <w:pPr>
              <w:autoSpaceDE w:val="0"/>
              <w:autoSpaceDN w:val="0"/>
              <w:adjustRightInd w:val="0"/>
              <w:spacing w:after="0" w:line="360" w:lineRule="auto"/>
              <w:rPr>
                <w:rFonts w:ascii="Arial" w:hAnsi="Arial" w:cs="Arial"/>
                <w:color w:val="000000" w:themeColor="text1"/>
                <w:sz w:val="20"/>
                <w:szCs w:val="20"/>
              </w:rPr>
            </w:pPr>
          </w:p>
        </w:tc>
        <w:tc>
          <w:tcPr>
            <w:tcW w:w="1980" w:type="dxa"/>
            <w:gridSpan w:val="2"/>
            <w:tcBorders>
              <w:top w:val="nil"/>
              <w:bottom w:val="nil"/>
            </w:tcBorders>
          </w:tcPr>
          <w:p w14:paraId="6F1FB8E5" w14:textId="77777777" w:rsidR="003324C8" w:rsidRPr="00A61B12" w:rsidRDefault="006E1A40">
            <w:pPr>
              <w:autoSpaceDE w:val="0"/>
              <w:autoSpaceDN w:val="0"/>
              <w:adjustRightInd w:val="0"/>
              <w:spacing w:after="0" w:line="360" w:lineRule="auto"/>
              <w:jc w:val="center"/>
              <w:rPr>
                <w:rFonts w:ascii="Arial" w:hAnsi="Arial" w:cs="Arial"/>
                <w:color w:val="000000" w:themeColor="text1"/>
                <w:sz w:val="20"/>
                <w:szCs w:val="20"/>
              </w:rPr>
            </w:pPr>
            <w:r w:rsidRPr="00A61B12">
              <w:rPr>
                <w:rFonts w:ascii="Arial" w:hAnsi="Arial" w:cs="Arial"/>
                <w:color w:val="000000" w:themeColor="text1"/>
                <w:sz w:val="20"/>
                <w:szCs w:val="20"/>
              </w:rPr>
              <w:t>95% Confidence Interval of the Difference</w:t>
            </w:r>
          </w:p>
        </w:tc>
      </w:tr>
      <w:tr w:rsidR="003324C8" w:rsidRPr="00A61B12" w14:paraId="25C07214" w14:textId="77777777">
        <w:tc>
          <w:tcPr>
            <w:tcW w:w="990" w:type="dxa"/>
            <w:vMerge/>
            <w:tcBorders>
              <w:top w:val="nil"/>
              <w:bottom w:val="single" w:sz="4" w:space="0" w:color="auto"/>
            </w:tcBorders>
          </w:tcPr>
          <w:p w14:paraId="73E0FBB5" w14:textId="77777777" w:rsidR="003324C8" w:rsidRPr="00A61B12" w:rsidRDefault="003324C8">
            <w:pPr>
              <w:autoSpaceDE w:val="0"/>
              <w:autoSpaceDN w:val="0"/>
              <w:adjustRightInd w:val="0"/>
              <w:spacing w:after="0" w:line="360" w:lineRule="auto"/>
              <w:rPr>
                <w:rFonts w:ascii="Arial" w:hAnsi="Arial" w:cs="Arial"/>
                <w:color w:val="000000" w:themeColor="text1"/>
                <w:sz w:val="20"/>
                <w:szCs w:val="20"/>
              </w:rPr>
            </w:pPr>
          </w:p>
        </w:tc>
        <w:tc>
          <w:tcPr>
            <w:tcW w:w="630" w:type="dxa"/>
            <w:tcBorders>
              <w:top w:val="nil"/>
              <w:bottom w:val="single" w:sz="4" w:space="0" w:color="auto"/>
            </w:tcBorders>
          </w:tcPr>
          <w:p w14:paraId="192555C7" w14:textId="77777777" w:rsidR="003324C8" w:rsidRPr="00A61B12" w:rsidRDefault="006E1A40">
            <w:pPr>
              <w:autoSpaceDE w:val="0"/>
              <w:autoSpaceDN w:val="0"/>
              <w:adjustRightInd w:val="0"/>
              <w:spacing w:after="0" w:line="360" w:lineRule="auto"/>
              <w:jc w:val="center"/>
              <w:rPr>
                <w:rFonts w:ascii="Arial" w:hAnsi="Arial" w:cs="Arial"/>
                <w:color w:val="000000" w:themeColor="text1"/>
                <w:sz w:val="20"/>
                <w:szCs w:val="20"/>
              </w:rPr>
            </w:pPr>
            <w:r w:rsidRPr="00A61B12">
              <w:rPr>
                <w:rFonts w:ascii="Arial" w:hAnsi="Arial" w:cs="Arial"/>
                <w:color w:val="000000" w:themeColor="text1"/>
                <w:sz w:val="20"/>
                <w:szCs w:val="20"/>
              </w:rPr>
              <w:t>F</w:t>
            </w:r>
          </w:p>
        </w:tc>
        <w:tc>
          <w:tcPr>
            <w:tcW w:w="630" w:type="dxa"/>
            <w:tcBorders>
              <w:top w:val="nil"/>
              <w:bottom w:val="single" w:sz="4" w:space="0" w:color="auto"/>
            </w:tcBorders>
          </w:tcPr>
          <w:p w14:paraId="4858730F" w14:textId="77777777" w:rsidR="003324C8" w:rsidRPr="00A61B12" w:rsidRDefault="006E1A40">
            <w:pPr>
              <w:autoSpaceDE w:val="0"/>
              <w:autoSpaceDN w:val="0"/>
              <w:adjustRightInd w:val="0"/>
              <w:spacing w:after="0" w:line="360" w:lineRule="auto"/>
              <w:jc w:val="center"/>
              <w:rPr>
                <w:rFonts w:ascii="Arial" w:hAnsi="Arial" w:cs="Arial"/>
                <w:color w:val="000000" w:themeColor="text1"/>
                <w:sz w:val="20"/>
                <w:szCs w:val="20"/>
              </w:rPr>
            </w:pPr>
            <w:r w:rsidRPr="00A61B12">
              <w:rPr>
                <w:rFonts w:ascii="Arial" w:hAnsi="Arial" w:cs="Arial"/>
                <w:color w:val="000000" w:themeColor="text1"/>
                <w:sz w:val="20"/>
                <w:szCs w:val="20"/>
              </w:rPr>
              <w:t>Sig</w:t>
            </w:r>
          </w:p>
        </w:tc>
        <w:tc>
          <w:tcPr>
            <w:tcW w:w="900" w:type="dxa"/>
            <w:tcBorders>
              <w:top w:val="nil"/>
              <w:bottom w:val="single" w:sz="4" w:space="0" w:color="auto"/>
            </w:tcBorders>
          </w:tcPr>
          <w:p w14:paraId="0442D008" w14:textId="77777777" w:rsidR="003324C8" w:rsidRPr="00A61B12" w:rsidRDefault="006E1A40">
            <w:pPr>
              <w:autoSpaceDE w:val="0"/>
              <w:autoSpaceDN w:val="0"/>
              <w:adjustRightInd w:val="0"/>
              <w:spacing w:after="0" w:line="360" w:lineRule="auto"/>
              <w:jc w:val="center"/>
              <w:rPr>
                <w:rFonts w:ascii="Arial" w:hAnsi="Arial" w:cs="Arial"/>
                <w:color w:val="000000" w:themeColor="text1"/>
                <w:sz w:val="20"/>
                <w:szCs w:val="20"/>
              </w:rPr>
            </w:pPr>
            <w:r w:rsidRPr="00A61B12">
              <w:rPr>
                <w:rFonts w:ascii="Arial" w:hAnsi="Arial" w:cs="Arial"/>
                <w:color w:val="000000" w:themeColor="text1"/>
                <w:sz w:val="20"/>
                <w:szCs w:val="20"/>
              </w:rPr>
              <w:t>T</w:t>
            </w:r>
          </w:p>
        </w:tc>
        <w:tc>
          <w:tcPr>
            <w:tcW w:w="630" w:type="dxa"/>
            <w:tcBorders>
              <w:top w:val="nil"/>
              <w:bottom w:val="single" w:sz="4" w:space="0" w:color="auto"/>
            </w:tcBorders>
          </w:tcPr>
          <w:p w14:paraId="1233849F" w14:textId="77777777" w:rsidR="003324C8" w:rsidRPr="00A61B12" w:rsidRDefault="006E1A40">
            <w:pPr>
              <w:autoSpaceDE w:val="0"/>
              <w:autoSpaceDN w:val="0"/>
              <w:adjustRightInd w:val="0"/>
              <w:spacing w:after="0" w:line="360" w:lineRule="auto"/>
              <w:jc w:val="center"/>
              <w:rPr>
                <w:rFonts w:ascii="Arial" w:hAnsi="Arial" w:cs="Arial"/>
                <w:color w:val="000000" w:themeColor="text1"/>
                <w:sz w:val="20"/>
                <w:szCs w:val="20"/>
              </w:rPr>
            </w:pPr>
            <w:r w:rsidRPr="00A61B12">
              <w:rPr>
                <w:rFonts w:ascii="Arial" w:hAnsi="Arial" w:cs="Arial"/>
                <w:color w:val="000000" w:themeColor="text1"/>
                <w:sz w:val="20"/>
                <w:szCs w:val="20"/>
              </w:rPr>
              <w:t>Df</w:t>
            </w:r>
          </w:p>
        </w:tc>
        <w:tc>
          <w:tcPr>
            <w:tcW w:w="810" w:type="dxa"/>
            <w:tcBorders>
              <w:top w:val="nil"/>
              <w:bottom w:val="single" w:sz="4" w:space="0" w:color="auto"/>
            </w:tcBorders>
          </w:tcPr>
          <w:p w14:paraId="5D7386B3" w14:textId="77777777" w:rsidR="003324C8" w:rsidRPr="00A61B12" w:rsidRDefault="006E1A40">
            <w:pPr>
              <w:autoSpaceDE w:val="0"/>
              <w:autoSpaceDN w:val="0"/>
              <w:adjustRightInd w:val="0"/>
              <w:spacing w:after="0" w:line="360" w:lineRule="auto"/>
              <w:jc w:val="center"/>
              <w:rPr>
                <w:rFonts w:ascii="Arial" w:hAnsi="Arial" w:cs="Arial"/>
                <w:color w:val="000000" w:themeColor="text1"/>
                <w:sz w:val="20"/>
                <w:szCs w:val="20"/>
              </w:rPr>
            </w:pPr>
            <w:r w:rsidRPr="00A61B12">
              <w:rPr>
                <w:rFonts w:ascii="Arial" w:hAnsi="Arial" w:cs="Arial"/>
                <w:color w:val="000000" w:themeColor="text1"/>
                <w:sz w:val="20"/>
                <w:szCs w:val="20"/>
              </w:rPr>
              <w:t>Sig (2-tailed)</w:t>
            </w:r>
          </w:p>
        </w:tc>
        <w:tc>
          <w:tcPr>
            <w:tcW w:w="1080" w:type="dxa"/>
            <w:tcBorders>
              <w:top w:val="nil"/>
              <w:bottom w:val="single" w:sz="4" w:space="0" w:color="auto"/>
            </w:tcBorders>
          </w:tcPr>
          <w:p w14:paraId="3403710C" w14:textId="77777777" w:rsidR="003324C8" w:rsidRPr="00A61B12" w:rsidRDefault="006E1A40">
            <w:pPr>
              <w:autoSpaceDE w:val="0"/>
              <w:autoSpaceDN w:val="0"/>
              <w:adjustRightInd w:val="0"/>
              <w:spacing w:after="0" w:line="360" w:lineRule="auto"/>
              <w:jc w:val="center"/>
              <w:rPr>
                <w:rFonts w:ascii="Arial" w:hAnsi="Arial" w:cs="Arial"/>
                <w:color w:val="000000" w:themeColor="text1"/>
                <w:sz w:val="20"/>
                <w:szCs w:val="20"/>
              </w:rPr>
            </w:pPr>
            <w:r w:rsidRPr="00A61B12">
              <w:rPr>
                <w:rFonts w:ascii="Arial" w:hAnsi="Arial" w:cs="Arial"/>
                <w:color w:val="000000" w:themeColor="text1"/>
                <w:sz w:val="20"/>
                <w:szCs w:val="20"/>
              </w:rPr>
              <w:t>Mean</w:t>
            </w:r>
          </w:p>
          <w:p w14:paraId="0314A20B" w14:textId="77777777" w:rsidR="003324C8" w:rsidRPr="00A61B12" w:rsidRDefault="006E1A40">
            <w:pPr>
              <w:autoSpaceDE w:val="0"/>
              <w:autoSpaceDN w:val="0"/>
              <w:adjustRightInd w:val="0"/>
              <w:spacing w:after="0" w:line="360" w:lineRule="auto"/>
              <w:jc w:val="center"/>
              <w:rPr>
                <w:rFonts w:ascii="Arial" w:hAnsi="Arial" w:cs="Arial"/>
                <w:color w:val="000000" w:themeColor="text1"/>
                <w:sz w:val="20"/>
                <w:szCs w:val="20"/>
              </w:rPr>
            </w:pPr>
            <w:r w:rsidRPr="00A61B12">
              <w:rPr>
                <w:rFonts w:ascii="Arial" w:hAnsi="Arial" w:cs="Arial"/>
                <w:color w:val="000000" w:themeColor="text1"/>
                <w:sz w:val="20"/>
                <w:szCs w:val="20"/>
              </w:rPr>
              <w:t>Difference</w:t>
            </w:r>
          </w:p>
        </w:tc>
        <w:tc>
          <w:tcPr>
            <w:tcW w:w="1080" w:type="dxa"/>
            <w:tcBorders>
              <w:top w:val="nil"/>
              <w:bottom w:val="single" w:sz="4" w:space="0" w:color="auto"/>
            </w:tcBorders>
          </w:tcPr>
          <w:p w14:paraId="49993AD1" w14:textId="77777777" w:rsidR="003324C8" w:rsidRPr="00A61B12" w:rsidRDefault="006E1A40">
            <w:pPr>
              <w:autoSpaceDE w:val="0"/>
              <w:autoSpaceDN w:val="0"/>
              <w:adjustRightInd w:val="0"/>
              <w:spacing w:after="0" w:line="360" w:lineRule="auto"/>
              <w:jc w:val="center"/>
              <w:rPr>
                <w:rFonts w:ascii="Arial" w:hAnsi="Arial" w:cs="Arial"/>
                <w:color w:val="000000" w:themeColor="text1"/>
                <w:sz w:val="20"/>
                <w:szCs w:val="20"/>
              </w:rPr>
            </w:pPr>
            <w:r w:rsidRPr="00A61B12">
              <w:rPr>
                <w:rFonts w:ascii="Arial" w:hAnsi="Arial" w:cs="Arial"/>
                <w:color w:val="000000" w:themeColor="text1"/>
                <w:sz w:val="20"/>
                <w:szCs w:val="20"/>
              </w:rPr>
              <w:t>Std. Error</w:t>
            </w:r>
          </w:p>
          <w:p w14:paraId="16722DF6" w14:textId="77777777" w:rsidR="003324C8" w:rsidRPr="00A61B12" w:rsidRDefault="006E1A40">
            <w:pPr>
              <w:autoSpaceDE w:val="0"/>
              <w:autoSpaceDN w:val="0"/>
              <w:adjustRightInd w:val="0"/>
              <w:spacing w:after="0" w:line="360" w:lineRule="auto"/>
              <w:jc w:val="center"/>
              <w:rPr>
                <w:rFonts w:ascii="Arial" w:hAnsi="Arial" w:cs="Arial"/>
                <w:color w:val="000000" w:themeColor="text1"/>
                <w:sz w:val="20"/>
                <w:szCs w:val="20"/>
              </w:rPr>
            </w:pPr>
            <w:r w:rsidRPr="00A61B12">
              <w:rPr>
                <w:rFonts w:ascii="Arial" w:hAnsi="Arial" w:cs="Arial"/>
                <w:color w:val="000000" w:themeColor="text1"/>
                <w:sz w:val="20"/>
                <w:szCs w:val="20"/>
              </w:rPr>
              <w:t>Difference</w:t>
            </w:r>
          </w:p>
        </w:tc>
        <w:tc>
          <w:tcPr>
            <w:tcW w:w="990" w:type="dxa"/>
            <w:tcBorders>
              <w:top w:val="nil"/>
              <w:bottom w:val="single" w:sz="4" w:space="0" w:color="auto"/>
            </w:tcBorders>
          </w:tcPr>
          <w:p w14:paraId="3559EC2B" w14:textId="77777777" w:rsidR="003324C8" w:rsidRPr="00A61B12" w:rsidRDefault="006E1A40">
            <w:pPr>
              <w:autoSpaceDE w:val="0"/>
              <w:autoSpaceDN w:val="0"/>
              <w:adjustRightInd w:val="0"/>
              <w:spacing w:after="0" w:line="360" w:lineRule="auto"/>
              <w:jc w:val="center"/>
              <w:rPr>
                <w:rFonts w:ascii="Arial" w:hAnsi="Arial" w:cs="Arial"/>
                <w:color w:val="000000" w:themeColor="text1"/>
                <w:sz w:val="20"/>
                <w:szCs w:val="20"/>
              </w:rPr>
            </w:pPr>
            <w:r w:rsidRPr="00A61B12">
              <w:rPr>
                <w:rFonts w:ascii="Arial" w:hAnsi="Arial" w:cs="Arial"/>
                <w:color w:val="000000" w:themeColor="text1"/>
                <w:sz w:val="20"/>
                <w:szCs w:val="20"/>
              </w:rPr>
              <w:t>Lower</w:t>
            </w:r>
          </w:p>
        </w:tc>
        <w:tc>
          <w:tcPr>
            <w:tcW w:w="990" w:type="dxa"/>
            <w:tcBorders>
              <w:top w:val="nil"/>
              <w:bottom w:val="single" w:sz="4" w:space="0" w:color="auto"/>
            </w:tcBorders>
          </w:tcPr>
          <w:p w14:paraId="55C5F121" w14:textId="77777777" w:rsidR="003324C8" w:rsidRPr="00A61B12" w:rsidRDefault="006E1A40">
            <w:pPr>
              <w:autoSpaceDE w:val="0"/>
              <w:autoSpaceDN w:val="0"/>
              <w:adjustRightInd w:val="0"/>
              <w:spacing w:after="0" w:line="360" w:lineRule="auto"/>
              <w:jc w:val="center"/>
              <w:rPr>
                <w:rFonts w:ascii="Arial" w:hAnsi="Arial" w:cs="Arial"/>
                <w:color w:val="000000" w:themeColor="text1"/>
                <w:sz w:val="20"/>
                <w:szCs w:val="20"/>
              </w:rPr>
            </w:pPr>
            <w:r w:rsidRPr="00A61B12">
              <w:rPr>
                <w:rFonts w:ascii="Arial" w:hAnsi="Arial" w:cs="Arial"/>
                <w:color w:val="000000" w:themeColor="text1"/>
                <w:sz w:val="20"/>
                <w:szCs w:val="20"/>
              </w:rPr>
              <w:t>Upper</w:t>
            </w:r>
          </w:p>
        </w:tc>
      </w:tr>
      <w:tr w:rsidR="003324C8" w:rsidRPr="00A61B12" w14:paraId="67131EB5" w14:textId="77777777">
        <w:tc>
          <w:tcPr>
            <w:tcW w:w="990" w:type="dxa"/>
            <w:tcBorders>
              <w:top w:val="single" w:sz="4" w:space="0" w:color="auto"/>
            </w:tcBorders>
          </w:tcPr>
          <w:p w14:paraId="62E5431A" w14:textId="77777777" w:rsidR="003324C8" w:rsidRPr="00A61B12" w:rsidRDefault="006E1A40">
            <w:pPr>
              <w:autoSpaceDE w:val="0"/>
              <w:autoSpaceDN w:val="0"/>
              <w:adjustRightInd w:val="0"/>
              <w:spacing w:after="0" w:line="360" w:lineRule="auto"/>
              <w:jc w:val="center"/>
              <w:rPr>
                <w:rFonts w:ascii="Arial" w:hAnsi="Arial" w:cs="Arial"/>
                <w:color w:val="000000" w:themeColor="text1"/>
                <w:sz w:val="20"/>
                <w:szCs w:val="20"/>
              </w:rPr>
            </w:pPr>
            <w:r w:rsidRPr="00A61B12">
              <w:rPr>
                <w:rFonts w:ascii="Arial" w:hAnsi="Arial" w:cs="Arial"/>
                <w:color w:val="000000" w:themeColor="text1"/>
                <w:sz w:val="20"/>
                <w:szCs w:val="20"/>
              </w:rPr>
              <w:t xml:space="preserve">Equal variance </w:t>
            </w:r>
            <w:r w:rsidRPr="00A61B12">
              <w:rPr>
                <w:rFonts w:ascii="Arial" w:hAnsi="Arial" w:cs="Arial"/>
                <w:color w:val="000000" w:themeColor="text1"/>
                <w:sz w:val="20"/>
                <w:szCs w:val="20"/>
              </w:rPr>
              <w:lastRenderedPageBreak/>
              <w:t>assumed</w:t>
            </w:r>
          </w:p>
        </w:tc>
        <w:tc>
          <w:tcPr>
            <w:tcW w:w="630" w:type="dxa"/>
            <w:tcBorders>
              <w:top w:val="single" w:sz="4" w:space="0" w:color="auto"/>
            </w:tcBorders>
          </w:tcPr>
          <w:p w14:paraId="104C347C" w14:textId="77777777" w:rsidR="003324C8" w:rsidRPr="00A61B12" w:rsidRDefault="006E1A40">
            <w:pPr>
              <w:autoSpaceDE w:val="0"/>
              <w:autoSpaceDN w:val="0"/>
              <w:adjustRightInd w:val="0"/>
              <w:spacing w:after="0" w:line="360" w:lineRule="auto"/>
              <w:rPr>
                <w:rFonts w:ascii="Arial" w:hAnsi="Arial" w:cs="Arial"/>
                <w:color w:val="000000" w:themeColor="text1"/>
                <w:sz w:val="20"/>
                <w:szCs w:val="20"/>
              </w:rPr>
            </w:pPr>
            <w:r w:rsidRPr="00A61B12">
              <w:rPr>
                <w:rFonts w:ascii="Arial" w:hAnsi="Arial" w:cs="Arial"/>
                <w:color w:val="000000" w:themeColor="text1"/>
                <w:sz w:val="20"/>
                <w:szCs w:val="20"/>
              </w:rPr>
              <w:lastRenderedPageBreak/>
              <w:t>.643</w:t>
            </w:r>
          </w:p>
        </w:tc>
        <w:tc>
          <w:tcPr>
            <w:tcW w:w="630" w:type="dxa"/>
            <w:tcBorders>
              <w:top w:val="single" w:sz="4" w:space="0" w:color="auto"/>
            </w:tcBorders>
          </w:tcPr>
          <w:p w14:paraId="56862C12" w14:textId="77777777" w:rsidR="003324C8" w:rsidRPr="00A61B12" w:rsidRDefault="006E1A40">
            <w:pPr>
              <w:autoSpaceDE w:val="0"/>
              <w:autoSpaceDN w:val="0"/>
              <w:adjustRightInd w:val="0"/>
              <w:spacing w:after="0" w:line="360" w:lineRule="auto"/>
              <w:rPr>
                <w:rFonts w:ascii="Arial" w:hAnsi="Arial" w:cs="Arial"/>
                <w:color w:val="000000" w:themeColor="text1"/>
                <w:sz w:val="20"/>
                <w:szCs w:val="20"/>
              </w:rPr>
            </w:pPr>
            <w:r w:rsidRPr="00A61B12">
              <w:rPr>
                <w:rFonts w:ascii="Arial" w:hAnsi="Arial" w:cs="Arial"/>
                <w:color w:val="000000" w:themeColor="text1"/>
                <w:sz w:val="20"/>
                <w:szCs w:val="20"/>
              </w:rPr>
              <w:t>.423</w:t>
            </w:r>
          </w:p>
        </w:tc>
        <w:tc>
          <w:tcPr>
            <w:tcW w:w="900" w:type="dxa"/>
            <w:tcBorders>
              <w:top w:val="single" w:sz="4" w:space="0" w:color="auto"/>
            </w:tcBorders>
          </w:tcPr>
          <w:p w14:paraId="7455A320" w14:textId="77777777" w:rsidR="003324C8" w:rsidRPr="00A61B12" w:rsidRDefault="006E1A40">
            <w:pPr>
              <w:autoSpaceDE w:val="0"/>
              <w:autoSpaceDN w:val="0"/>
              <w:adjustRightInd w:val="0"/>
              <w:spacing w:after="0" w:line="360" w:lineRule="auto"/>
              <w:rPr>
                <w:rFonts w:ascii="Arial" w:hAnsi="Arial" w:cs="Arial"/>
                <w:color w:val="000000" w:themeColor="text1"/>
                <w:sz w:val="20"/>
                <w:szCs w:val="20"/>
              </w:rPr>
            </w:pPr>
            <w:r w:rsidRPr="00A61B12">
              <w:rPr>
                <w:rFonts w:ascii="Arial" w:hAnsi="Arial" w:cs="Arial"/>
                <w:color w:val="000000" w:themeColor="text1"/>
                <w:sz w:val="20"/>
                <w:szCs w:val="20"/>
              </w:rPr>
              <w:t>-24.680</w:t>
            </w:r>
          </w:p>
        </w:tc>
        <w:tc>
          <w:tcPr>
            <w:tcW w:w="630" w:type="dxa"/>
            <w:tcBorders>
              <w:top w:val="single" w:sz="4" w:space="0" w:color="auto"/>
            </w:tcBorders>
          </w:tcPr>
          <w:p w14:paraId="145FF4BE" w14:textId="77777777" w:rsidR="003324C8" w:rsidRPr="00A61B12" w:rsidRDefault="006E1A40">
            <w:pPr>
              <w:autoSpaceDE w:val="0"/>
              <w:autoSpaceDN w:val="0"/>
              <w:adjustRightInd w:val="0"/>
              <w:spacing w:after="0" w:line="360" w:lineRule="auto"/>
              <w:rPr>
                <w:rFonts w:ascii="Arial" w:hAnsi="Arial" w:cs="Arial"/>
                <w:color w:val="000000" w:themeColor="text1"/>
                <w:sz w:val="20"/>
                <w:szCs w:val="20"/>
              </w:rPr>
            </w:pPr>
            <w:r w:rsidRPr="00A61B12">
              <w:rPr>
                <w:rFonts w:ascii="Arial" w:hAnsi="Arial" w:cs="Arial"/>
                <w:color w:val="000000" w:themeColor="text1"/>
                <w:sz w:val="20"/>
                <w:szCs w:val="20"/>
              </w:rPr>
              <w:t>244</w:t>
            </w:r>
          </w:p>
        </w:tc>
        <w:tc>
          <w:tcPr>
            <w:tcW w:w="810" w:type="dxa"/>
            <w:tcBorders>
              <w:top w:val="single" w:sz="4" w:space="0" w:color="auto"/>
            </w:tcBorders>
          </w:tcPr>
          <w:p w14:paraId="403CE913" w14:textId="77777777" w:rsidR="003324C8" w:rsidRPr="00A61B12" w:rsidRDefault="006E1A40">
            <w:pPr>
              <w:autoSpaceDE w:val="0"/>
              <w:autoSpaceDN w:val="0"/>
              <w:adjustRightInd w:val="0"/>
              <w:spacing w:after="0" w:line="360" w:lineRule="auto"/>
              <w:rPr>
                <w:rFonts w:ascii="Arial" w:hAnsi="Arial" w:cs="Arial"/>
                <w:color w:val="000000" w:themeColor="text1"/>
                <w:sz w:val="20"/>
                <w:szCs w:val="20"/>
              </w:rPr>
            </w:pPr>
            <w:r w:rsidRPr="00A61B12">
              <w:rPr>
                <w:rFonts w:ascii="Arial" w:hAnsi="Arial" w:cs="Arial"/>
                <w:color w:val="000000" w:themeColor="text1"/>
                <w:sz w:val="20"/>
                <w:szCs w:val="20"/>
              </w:rPr>
              <w:t>˂ .001</w:t>
            </w:r>
          </w:p>
        </w:tc>
        <w:tc>
          <w:tcPr>
            <w:tcW w:w="1080" w:type="dxa"/>
            <w:tcBorders>
              <w:top w:val="single" w:sz="4" w:space="0" w:color="auto"/>
            </w:tcBorders>
          </w:tcPr>
          <w:p w14:paraId="7BC665C0" w14:textId="77777777" w:rsidR="003324C8" w:rsidRPr="00A61B12" w:rsidRDefault="006E1A40">
            <w:pPr>
              <w:autoSpaceDE w:val="0"/>
              <w:autoSpaceDN w:val="0"/>
              <w:adjustRightInd w:val="0"/>
              <w:spacing w:after="0" w:line="360" w:lineRule="auto"/>
              <w:rPr>
                <w:rFonts w:ascii="Arial" w:hAnsi="Arial" w:cs="Arial"/>
                <w:color w:val="000000" w:themeColor="text1"/>
                <w:sz w:val="20"/>
                <w:szCs w:val="20"/>
              </w:rPr>
            </w:pPr>
            <w:r w:rsidRPr="00A61B12">
              <w:rPr>
                <w:rFonts w:ascii="Arial" w:hAnsi="Arial" w:cs="Arial"/>
                <w:color w:val="000000" w:themeColor="text1"/>
                <w:sz w:val="20"/>
                <w:szCs w:val="20"/>
              </w:rPr>
              <w:t>-18.1700</w:t>
            </w:r>
          </w:p>
        </w:tc>
        <w:tc>
          <w:tcPr>
            <w:tcW w:w="1080" w:type="dxa"/>
            <w:tcBorders>
              <w:top w:val="single" w:sz="4" w:space="0" w:color="auto"/>
            </w:tcBorders>
          </w:tcPr>
          <w:p w14:paraId="053A6D84" w14:textId="77777777" w:rsidR="003324C8" w:rsidRPr="00A61B12" w:rsidRDefault="006E1A40">
            <w:pPr>
              <w:autoSpaceDE w:val="0"/>
              <w:autoSpaceDN w:val="0"/>
              <w:adjustRightInd w:val="0"/>
              <w:spacing w:after="0" w:line="360" w:lineRule="auto"/>
              <w:rPr>
                <w:rFonts w:ascii="Arial" w:hAnsi="Arial" w:cs="Arial"/>
                <w:color w:val="000000" w:themeColor="text1"/>
                <w:sz w:val="20"/>
                <w:szCs w:val="20"/>
              </w:rPr>
            </w:pPr>
            <w:r w:rsidRPr="00A61B12">
              <w:rPr>
                <w:rFonts w:ascii="Arial" w:hAnsi="Arial" w:cs="Arial"/>
                <w:color w:val="000000" w:themeColor="text1"/>
                <w:sz w:val="20"/>
                <w:szCs w:val="20"/>
              </w:rPr>
              <w:t>.7362</w:t>
            </w:r>
          </w:p>
        </w:tc>
        <w:tc>
          <w:tcPr>
            <w:tcW w:w="990" w:type="dxa"/>
            <w:tcBorders>
              <w:top w:val="single" w:sz="4" w:space="0" w:color="auto"/>
            </w:tcBorders>
          </w:tcPr>
          <w:p w14:paraId="2D8810AF" w14:textId="77777777" w:rsidR="003324C8" w:rsidRPr="00A61B12" w:rsidRDefault="006E1A40">
            <w:pPr>
              <w:autoSpaceDE w:val="0"/>
              <w:autoSpaceDN w:val="0"/>
              <w:adjustRightInd w:val="0"/>
              <w:spacing w:after="0" w:line="360" w:lineRule="auto"/>
              <w:rPr>
                <w:rFonts w:ascii="Arial" w:hAnsi="Arial" w:cs="Arial"/>
                <w:color w:val="000000" w:themeColor="text1"/>
                <w:sz w:val="20"/>
                <w:szCs w:val="20"/>
              </w:rPr>
            </w:pPr>
            <w:r w:rsidRPr="00A61B12">
              <w:rPr>
                <w:rFonts w:ascii="Arial" w:hAnsi="Arial" w:cs="Arial"/>
                <w:color w:val="000000" w:themeColor="text1"/>
                <w:sz w:val="20"/>
                <w:szCs w:val="20"/>
              </w:rPr>
              <w:t>-19.6201</w:t>
            </w:r>
          </w:p>
        </w:tc>
        <w:tc>
          <w:tcPr>
            <w:tcW w:w="990" w:type="dxa"/>
            <w:tcBorders>
              <w:top w:val="single" w:sz="4" w:space="0" w:color="auto"/>
            </w:tcBorders>
          </w:tcPr>
          <w:p w14:paraId="57F4D819" w14:textId="77777777" w:rsidR="003324C8" w:rsidRPr="00A61B12" w:rsidRDefault="006E1A40">
            <w:pPr>
              <w:autoSpaceDE w:val="0"/>
              <w:autoSpaceDN w:val="0"/>
              <w:adjustRightInd w:val="0"/>
              <w:spacing w:after="0" w:line="360" w:lineRule="auto"/>
              <w:rPr>
                <w:rFonts w:ascii="Arial" w:hAnsi="Arial" w:cs="Arial"/>
                <w:color w:val="000000" w:themeColor="text1"/>
                <w:sz w:val="20"/>
                <w:szCs w:val="20"/>
              </w:rPr>
            </w:pPr>
            <w:r w:rsidRPr="00A61B12">
              <w:rPr>
                <w:rFonts w:ascii="Arial" w:hAnsi="Arial" w:cs="Arial"/>
                <w:color w:val="000000" w:themeColor="text1"/>
                <w:sz w:val="20"/>
                <w:szCs w:val="20"/>
              </w:rPr>
              <w:t>-16.7199</w:t>
            </w:r>
          </w:p>
        </w:tc>
      </w:tr>
      <w:tr w:rsidR="003324C8" w:rsidRPr="00A61B12" w14:paraId="29C77BD7" w14:textId="77777777">
        <w:trPr>
          <w:trHeight w:val="647"/>
        </w:trPr>
        <w:tc>
          <w:tcPr>
            <w:tcW w:w="990" w:type="dxa"/>
          </w:tcPr>
          <w:p w14:paraId="638DE79C" w14:textId="77777777" w:rsidR="003324C8" w:rsidRPr="00A61B12" w:rsidRDefault="006E1A40">
            <w:pPr>
              <w:autoSpaceDE w:val="0"/>
              <w:autoSpaceDN w:val="0"/>
              <w:adjustRightInd w:val="0"/>
              <w:spacing w:after="0" w:line="360" w:lineRule="auto"/>
              <w:jc w:val="center"/>
              <w:rPr>
                <w:rFonts w:ascii="Arial" w:hAnsi="Arial" w:cs="Arial"/>
                <w:color w:val="000000" w:themeColor="text1"/>
                <w:sz w:val="20"/>
                <w:szCs w:val="20"/>
              </w:rPr>
            </w:pPr>
            <w:r w:rsidRPr="00A61B12">
              <w:rPr>
                <w:rFonts w:ascii="Arial" w:hAnsi="Arial" w:cs="Arial"/>
                <w:color w:val="000000" w:themeColor="text1"/>
                <w:sz w:val="20"/>
                <w:szCs w:val="20"/>
              </w:rPr>
              <w:t>Equal variance not assumed</w:t>
            </w:r>
          </w:p>
        </w:tc>
        <w:tc>
          <w:tcPr>
            <w:tcW w:w="630" w:type="dxa"/>
          </w:tcPr>
          <w:p w14:paraId="55FB2E0D" w14:textId="77777777" w:rsidR="003324C8" w:rsidRPr="00A61B12" w:rsidRDefault="003324C8">
            <w:pPr>
              <w:autoSpaceDE w:val="0"/>
              <w:autoSpaceDN w:val="0"/>
              <w:adjustRightInd w:val="0"/>
              <w:spacing w:after="0" w:line="360" w:lineRule="auto"/>
              <w:rPr>
                <w:rFonts w:ascii="Arial" w:hAnsi="Arial" w:cs="Arial"/>
                <w:color w:val="000000" w:themeColor="text1"/>
                <w:sz w:val="20"/>
                <w:szCs w:val="20"/>
              </w:rPr>
            </w:pPr>
          </w:p>
        </w:tc>
        <w:tc>
          <w:tcPr>
            <w:tcW w:w="630" w:type="dxa"/>
          </w:tcPr>
          <w:p w14:paraId="20229585" w14:textId="77777777" w:rsidR="003324C8" w:rsidRPr="00A61B12" w:rsidRDefault="003324C8">
            <w:pPr>
              <w:autoSpaceDE w:val="0"/>
              <w:autoSpaceDN w:val="0"/>
              <w:adjustRightInd w:val="0"/>
              <w:spacing w:after="0" w:line="360" w:lineRule="auto"/>
              <w:rPr>
                <w:rFonts w:ascii="Arial" w:hAnsi="Arial" w:cs="Arial"/>
                <w:color w:val="000000" w:themeColor="text1"/>
                <w:sz w:val="20"/>
                <w:szCs w:val="20"/>
              </w:rPr>
            </w:pPr>
          </w:p>
        </w:tc>
        <w:tc>
          <w:tcPr>
            <w:tcW w:w="900" w:type="dxa"/>
          </w:tcPr>
          <w:p w14:paraId="69CEDF43" w14:textId="77777777" w:rsidR="003324C8" w:rsidRPr="00A61B12" w:rsidRDefault="006E1A40">
            <w:pPr>
              <w:autoSpaceDE w:val="0"/>
              <w:autoSpaceDN w:val="0"/>
              <w:adjustRightInd w:val="0"/>
              <w:spacing w:after="0" w:line="360" w:lineRule="auto"/>
              <w:rPr>
                <w:rFonts w:ascii="Arial" w:hAnsi="Arial" w:cs="Arial"/>
                <w:color w:val="000000" w:themeColor="text1"/>
                <w:sz w:val="20"/>
                <w:szCs w:val="20"/>
              </w:rPr>
            </w:pPr>
            <w:r w:rsidRPr="00A61B12">
              <w:rPr>
                <w:rFonts w:ascii="Arial" w:hAnsi="Arial" w:cs="Arial"/>
                <w:color w:val="000000" w:themeColor="text1"/>
                <w:sz w:val="20"/>
                <w:szCs w:val="20"/>
              </w:rPr>
              <w:t>-23.837</w:t>
            </w:r>
          </w:p>
        </w:tc>
        <w:tc>
          <w:tcPr>
            <w:tcW w:w="630" w:type="dxa"/>
          </w:tcPr>
          <w:p w14:paraId="40580646" w14:textId="77777777" w:rsidR="003324C8" w:rsidRPr="00A61B12" w:rsidRDefault="006E1A40">
            <w:pPr>
              <w:autoSpaceDE w:val="0"/>
              <w:autoSpaceDN w:val="0"/>
              <w:adjustRightInd w:val="0"/>
              <w:spacing w:after="0" w:line="360" w:lineRule="auto"/>
              <w:rPr>
                <w:rFonts w:ascii="Arial" w:hAnsi="Arial" w:cs="Arial"/>
                <w:color w:val="000000" w:themeColor="text1"/>
                <w:sz w:val="20"/>
                <w:szCs w:val="20"/>
              </w:rPr>
            </w:pPr>
            <w:r w:rsidRPr="00A61B12">
              <w:rPr>
                <w:rFonts w:ascii="Arial" w:hAnsi="Arial" w:cs="Arial"/>
                <w:color w:val="000000" w:themeColor="text1"/>
                <w:sz w:val="20"/>
                <w:szCs w:val="20"/>
              </w:rPr>
              <w:t>140.596</w:t>
            </w:r>
          </w:p>
        </w:tc>
        <w:tc>
          <w:tcPr>
            <w:tcW w:w="810" w:type="dxa"/>
          </w:tcPr>
          <w:p w14:paraId="0BF58BB7" w14:textId="77777777" w:rsidR="003324C8" w:rsidRPr="00A61B12" w:rsidRDefault="006E1A40">
            <w:pPr>
              <w:autoSpaceDE w:val="0"/>
              <w:autoSpaceDN w:val="0"/>
              <w:adjustRightInd w:val="0"/>
              <w:spacing w:after="0" w:line="360" w:lineRule="auto"/>
              <w:rPr>
                <w:rFonts w:ascii="Arial" w:hAnsi="Arial" w:cs="Arial"/>
                <w:color w:val="000000" w:themeColor="text1"/>
                <w:sz w:val="20"/>
                <w:szCs w:val="20"/>
              </w:rPr>
            </w:pPr>
            <w:r w:rsidRPr="00A61B12">
              <w:rPr>
                <w:rFonts w:ascii="Arial" w:hAnsi="Arial" w:cs="Arial"/>
                <w:color w:val="000000" w:themeColor="text1"/>
                <w:sz w:val="20"/>
                <w:szCs w:val="20"/>
              </w:rPr>
              <w:t>˂ .001</w:t>
            </w:r>
          </w:p>
        </w:tc>
        <w:tc>
          <w:tcPr>
            <w:tcW w:w="1080" w:type="dxa"/>
          </w:tcPr>
          <w:p w14:paraId="65FDAE9D" w14:textId="77777777" w:rsidR="003324C8" w:rsidRPr="00A61B12" w:rsidRDefault="006E1A40">
            <w:pPr>
              <w:autoSpaceDE w:val="0"/>
              <w:autoSpaceDN w:val="0"/>
              <w:adjustRightInd w:val="0"/>
              <w:spacing w:after="0" w:line="360" w:lineRule="auto"/>
              <w:rPr>
                <w:rFonts w:ascii="Arial" w:hAnsi="Arial" w:cs="Arial"/>
                <w:color w:val="000000" w:themeColor="text1"/>
                <w:sz w:val="20"/>
                <w:szCs w:val="20"/>
              </w:rPr>
            </w:pPr>
            <w:r w:rsidRPr="00A61B12">
              <w:rPr>
                <w:rFonts w:ascii="Arial" w:hAnsi="Arial" w:cs="Arial"/>
                <w:color w:val="000000" w:themeColor="text1"/>
                <w:sz w:val="20"/>
                <w:szCs w:val="20"/>
              </w:rPr>
              <w:t>-18.1700</w:t>
            </w:r>
          </w:p>
        </w:tc>
        <w:tc>
          <w:tcPr>
            <w:tcW w:w="1080" w:type="dxa"/>
          </w:tcPr>
          <w:p w14:paraId="5020B3A5" w14:textId="77777777" w:rsidR="003324C8" w:rsidRPr="00A61B12" w:rsidRDefault="006E1A40">
            <w:pPr>
              <w:autoSpaceDE w:val="0"/>
              <w:autoSpaceDN w:val="0"/>
              <w:adjustRightInd w:val="0"/>
              <w:spacing w:after="0" w:line="360" w:lineRule="auto"/>
              <w:rPr>
                <w:rFonts w:ascii="Arial" w:hAnsi="Arial" w:cs="Arial"/>
                <w:color w:val="000000" w:themeColor="text1"/>
                <w:sz w:val="20"/>
                <w:szCs w:val="20"/>
              </w:rPr>
            </w:pPr>
            <w:r w:rsidRPr="00A61B12">
              <w:rPr>
                <w:rFonts w:ascii="Arial" w:hAnsi="Arial" w:cs="Arial"/>
                <w:color w:val="000000" w:themeColor="text1"/>
                <w:sz w:val="20"/>
                <w:szCs w:val="20"/>
              </w:rPr>
              <w:t>.7625</w:t>
            </w:r>
          </w:p>
        </w:tc>
        <w:tc>
          <w:tcPr>
            <w:tcW w:w="990" w:type="dxa"/>
          </w:tcPr>
          <w:p w14:paraId="1198AF64" w14:textId="77777777" w:rsidR="003324C8" w:rsidRPr="00A61B12" w:rsidRDefault="006E1A40">
            <w:pPr>
              <w:autoSpaceDE w:val="0"/>
              <w:autoSpaceDN w:val="0"/>
              <w:adjustRightInd w:val="0"/>
              <w:spacing w:after="0" w:line="360" w:lineRule="auto"/>
              <w:rPr>
                <w:rFonts w:ascii="Arial" w:hAnsi="Arial" w:cs="Arial"/>
                <w:color w:val="000000" w:themeColor="text1"/>
                <w:sz w:val="20"/>
                <w:szCs w:val="20"/>
              </w:rPr>
            </w:pPr>
            <w:r w:rsidRPr="00A61B12">
              <w:rPr>
                <w:rFonts w:ascii="Arial" w:hAnsi="Arial" w:cs="Arial"/>
                <w:color w:val="000000" w:themeColor="text1"/>
                <w:sz w:val="20"/>
                <w:szCs w:val="20"/>
              </w:rPr>
              <w:t>-19.6770</w:t>
            </w:r>
          </w:p>
        </w:tc>
        <w:tc>
          <w:tcPr>
            <w:tcW w:w="990" w:type="dxa"/>
          </w:tcPr>
          <w:p w14:paraId="298D38C4" w14:textId="77777777" w:rsidR="003324C8" w:rsidRPr="00A61B12" w:rsidRDefault="006E1A40">
            <w:pPr>
              <w:autoSpaceDE w:val="0"/>
              <w:autoSpaceDN w:val="0"/>
              <w:adjustRightInd w:val="0"/>
              <w:spacing w:after="0" w:line="360" w:lineRule="auto"/>
              <w:rPr>
                <w:rFonts w:ascii="Arial" w:hAnsi="Arial" w:cs="Arial"/>
                <w:color w:val="000000" w:themeColor="text1"/>
                <w:sz w:val="20"/>
                <w:szCs w:val="20"/>
              </w:rPr>
            </w:pPr>
            <w:r w:rsidRPr="00A61B12">
              <w:rPr>
                <w:rFonts w:ascii="Arial" w:hAnsi="Arial" w:cs="Arial"/>
                <w:color w:val="000000" w:themeColor="text1"/>
                <w:sz w:val="20"/>
                <w:szCs w:val="20"/>
              </w:rPr>
              <w:t>-16.6630</w:t>
            </w:r>
          </w:p>
        </w:tc>
      </w:tr>
    </w:tbl>
    <w:p w14:paraId="64E6A944" w14:textId="77777777" w:rsidR="003324C8" w:rsidRPr="00A61B12" w:rsidRDefault="0025764C">
      <w:pPr>
        <w:spacing w:before="240" w:line="360" w:lineRule="auto"/>
        <w:jc w:val="both"/>
        <w:rPr>
          <w:rFonts w:ascii="Arial" w:hAnsi="Arial" w:cs="Arial"/>
          <w:color w:val="000000" w:themeColor="text1"/>
          <w:sz w:val="20"/>
          <w:szCs w:val="20"/>
        </w:rPr>
      </w:pPr>
      <w:r w:rsidRPr="00A61B12">
        <w:rPr>
          <w:rFonts w:ascii="Arial" w:hAnsi="Arial" w:cs="Arial"/>
          <w:color w:val="000000" w:themeColor="text1"/>
          <w:sz w:val="20"/>
          <w:szCs w:val="20"/>
        </w:rPr>
        <w:t>The t-test r</w:t>
      </w:r>
      <w:r w:rsidR="006E1A40" w:rsidRPr="00A61B12">
        <w:rPr>
          <w:rFonts w:ascii="Arial" w:hAnsi="Arial" w:cs="Arial"/>
          <w:color w:val="000000" w:themeColor="text1"/>
          <w:sz w:val="20"/>
          <w:szCs w:val="20"/>
        </w:rPr>
        <w:t>esults to determine if the difference in the way teachers utilize CBA in public and private primary schools</w:t>
      </w:r>
      <w:r w:rsidRPr="00A61B12">
        <w:rPr>
          <w:rFonts w:ascii="Arial" w:hAnsi="Arial" w:cs="Arial"/>
          <w:color w:val="000000" w:themeColor="text1"/>
          <w:sz w:val="20"/>
          <w:szCs w:val="20"/>
        </w:rPr>
        <w:t xml:space="preserve"> is statistically significant was </w:t>
      </w:r>
      <w:proofErr w:type="gramStart"/>
      <w:r w:rsidR="006E1A40" w:rsidRPr="00A61B12">
        <w:rPr>
          <w:rFonts w:ascii="Arial" w:hAnsi="Arial" w:cs="Arial"/>
          <w:color w:val="000000" w:themeColor="text1"/>
          <w:sz w:val="20"/>
          <w:szCs w:val="20"/>
        </w:rPr>
        <w:t>t</w:t>
      </w:r>
      <w:r w:rsidR="006E1A40" w:rsidRPr="00A61B12">
        <w:rPr>
          <w:rFonts w:ascii="Arial" w:hAnsi="Arial" w:cs="Arial"/>
          <w:color w:val="000000" w:themeColor="text1"/>
          <w:sz w:val="20"/>
          <w:szCs w:val="20"/>
          <w:vertAlign w:val="subscript"/>
        </w:rPr>
        <w:t>(</w:t>
      </w:r>
      <w:proofErr w:type="gramEnd"/>
      <w:r w:rsidR="006E1A40" w:rsidRPr="00A61B12">
        <w:rPr>
          <w:rFonts w:ascii="Arial" w:hAnsi="Arial" w:cs="Arial"/>
          <w:color w:val="000000" w:themeColor="text1"/>
          <w:sz w:val="20"/>
          <w:szCs w:val="20"/>
          <w:vertAlign w:val="subscript"/>
        </w:rPr>
        <w:t>244)=</w:t>
      </w:r>
      <w:r w:rsidR="006E1A40" w:rsidRPr="00A61B12">
        <w:rPr>
          <w:rFonts w:ascii="Arial" w:hAnsi="Arial" w:cs="Arial"/>
          <w:color w:val="000000" w:themeColor="text1"/>
          <w:sz w:val="20"/>
          <w:szCs w:val="20"/>
        </w:rPr>
        <w:t xml:space="preserve"> -24.68, p&lt; .05 as shown in Table 4.</w:t>
      </w:r>
    </w:p>
    <w:p w14:paraId="7FF87E73" w14:textId="77777777" w:rsidR="003324C8" w:rsidRPr="00F05FD8" w:rsidRDefault="006E1A40" w:rsidP="00F05FD8">
      <w:pPr>
        <w:pStyle w:val="ListParagraph"/>
        <w:numPr>
          <w:ilvl w:val="0"/>
          <w:numId w:val="2"/>
        </w:numPr>
        <w:spacing w:before="480" w:after="0" w:line="360" w:lineRule="auto"/>
        <w:outlineLvl w:val="0"/>
        <w:rPr>
          <w:rFonts w:ascii="Arial" w:eastAsia="Times New Roman" w:hAnsi="Arial" w:cs="Arial"/>
          <w:b/>
          <w:bCs/>
          <w:color w:val="000000" w:themeColor="text1"/>
          <w:lang w:bidi="en-US"/>
        </w:rPr>
      </w:pPr>
      <w:r w:rsidRPr="00F05FD8">
        <w:rPr>
          <w:rFonts w:ascii="Arial" w:eastAsia="Times New Roman" w:hAnsi="Arial" w:cs="Arial"/>
          <w:b/>
          <w:bCs/>
          <w:color w:val="000000" w:themeColor="text1"/>
          <w:lang w:bidi="en-US"/>
        </w:rPr>
        <w:t>DISCUS</w:t>
      </w:r>
      <w:r w:rsidR="00D1077F" w:rsidRPr="00F05FD8">
        <w:rPr>
          <w:rFonts w:ascii="Arial" w:eastAsia="Times New Roman" w:hAnsi="Arial" w:cs="Arial"/>
          <w:b/>
          <w:bCs/>
          <w:color w:val="000000" w:themeColor="text1"/>
          <w:lang w:bidi="en-US"/>
        </w:rPr>
        <w:t>S</w:t>
      </w:r>
      <w:r w:rsidRPr="00F05FD8">
        <w:rPr>
          <w:rFonts w:ascii="Arial" w:eastAsia="Times New Roman" w:hAnsi="Arial" w:cs="Arial"/>
          <w:b/>
          <w:bCs/>
          <w:color w:val="000000" w:themeColor="text1"/>
          <w:lang w:bidi="en-US"/>
        </w:rPr>
        <w:t>ION</w:t>
      </w:r>
    </w:p>
    <w:p w14:paraId="7B17FF6E" w14:textId="23400013" w:rsidR="003324C8" w:rsidRPr="00A61B12" w:rsidRDefault="006E1A40">
      <w:pPr>
        <w:pStyle w:val="NormalWeb"/>
        <w:spacing w:line="360" w:lineRule="auto"/>
        <w:jc w:val="both"/>
        <w:rPr>
          <w:rFonts w:ascii="Arial" w:hAnsi="Arial" w:cs="Arial"/>
          <w:color w:val="000000" w:themeColor="text1"/>
          <w:sz w:val="20"/>
          <w:szCs w:val="20"/>
        </w:rPr>
      </w:pPr>
      <w:r w:rsidRPr="00A61B12">
        <w:rPr>
          <w:rFonts w:ascii="Arial" w:hAnsi="Arial" w:cs="Arial"/>
          <w:color w:val="000000" w:themeColor="text1"/>
          <w:sz w:val="20"/>
          <w:szCs w:val="20"/>
        </w:rPr>
        <w:t xml:space="preserve">The disparity in class sizes between public and private primary schools in Kenya as shown in Table 1 has </w:t>
      </w:r>
      <w:r w:rsidR="002A6149" w:rsidRPr="00A61B12">
        <w:rPr>
          <w:rFonts w:ascii="Arial" w:hAnsi="Arial" w:cs="Arial"/>
          <w:color w:val="000000" w:themeColor="text1"/>
          <w:sz w:val="20"/>
          <w:szCs w:val="20"/>
        </w:rPr>
        <w:t>an implication</w:t>
      </w:r>
      <w:r w:rsidRPr="00A61B12">
        <w:rPr>
          <w:rFonts w:ascii="Arial" w:hAnsi="Arial" w:cs="Arial"/>
          <w:color w:val="000000" w:themeColor="text1"/>
          <w:sz w:val="20"/>
          <w:szCs w:val="20"/>
        </w:rPr>
        <w:t xml:space="preserve"> on implementation of Competency Based Assessment under CBC. Public primary schools, with average class size ranging from 71 to 80 pupils, face considerable challenges in effecting individualized formative assessments that CBA demands. In contrast, private schools, which on average have fewer than 50 pupils per class, are better positioned to deliver assessments that are valid, reliable, and tailored to each learner’s progress. Lin (2025) h</w:t>
      </w:r>
      <w:r w:rsidR="00E36E72" w:rsidRPr="00A61B12">
        <w:rPr>
          <w:rFonts w:ascii="Arial" w:hAnsi="Arial" w:cs="Arial"/>
          <w:color w:val="000000" w:themeColor="text1"/>
          <w:sz w:val="20"/>
          <w:szCs w:val="20"/>
        </w:rPr>
        <w:t>ad similar sentiments. She established</w:t>
      </w:r>
      <w:r w:rsidRPr="00A61B12">
        <w:rPr>
          <w:rFonts w:ascii="Arial" w:hAnsi="Arial" w:cs="Arial"/>
          <w:color w:val="000000" w:themeColor="text1"/>
          <w:sz w:val="20"/>
          <w:szCs w:val="20"/>
        </w:rPr>
        <w:t xml:space="preserve"> that teaching innovation and instructional methodology are different between public and private schools in </w:t>
      </w:r>
      <w:r w:rsidR="00E36E72" w:rsidRPr="00A61B12">
        <w:rPr>
          <w:rFonts w:ascii="Arial" w:hAnsi="Arial" w:cs="Arial"/>
          <w:color w:val="000000" w:themeColor="text1"/>
          <w:sz w:val="20"/>
          <w:szCs w:val="20"/>
        </w:rPr>
        <w:t>the USA. She pointed out the number of learners in class</w:t>
      </w:r>
      <w:r w:rsidRPr="00A61B12">
        <w:rPr>
          <w:rFonts w:ascii="Arial" w:hAnsi="Arial" w:cs="Arial"/>
          <w:color w:val="000000" w:themeColor="text1"/>
          <w:sz w:val="20"/>
          <w:szCs w:val="20"/>
        </w:rPr>
        <w:t xml:space="preserve"> </w:t>
      </w:r>
      <w:r w:rsidR="00E36E72" w:rsidRPr="00A61B12">
        <w:rPr>
          <w:rFonts w:ascii="Arial" w:hAnsi="Arial" w:cs="Arial"/>
          <w:color w:val="000000" w:themeColor="text1"/>
          <w:sz w:val="20"/>
          <w:szCs w:val="20"/>
        </w:rPr>
        <w:t xml:space="preserve">as the main factor leading to the difference, </w:t>
      </w:r>
      <w:r w:rsidRPr="00A61B12">
        <w:rPr>
          <w:rFonts w:ascii="Arial" w:hAnsi="Arial" w:cs="Arial"/>
          <w:color w:val="000000" w:themeColor="text1"/>
          <w:sz w:val="20"/>
          <w:szCs w:val="20"/>
        </w:rPr>
        <w:t>with private schools maintain smaller population as compared to public. S</w:t>
      </w:r>
      <w:r w:rsidR="00E36E72" w:rsidRPr="00A61B12">
        <w:rPr>
          <w:rFonts w:ascii="Arial" w:hAnsi="Arial" w:cs="Arial"/>
          <w:color w:val="000000" w:themeColor="text1"/>
          <w:sz w:val="20"/>
          <w:szCs w:val="20"/>
        </w:rPr>
        <w:t>he noted that s</w:t>
      </w:r>
      <w:r w:rsidRPr="00A61B12">
        <w:rPr>
          <w:rFonts w:ascii="Arial" w:hAnsi="Arial" w:cs="Arial"/>
          <w:color w:val="000000" w:themeColor="text1"/>
          <w:sz w:val="20"/>
          <w:szCs w:val="20"/>
        </w:rPr>
        <w:t xml:space="preserve">maller class sizes in private institutions allow for more personalized learning strategies that align with CBA. </w:t>
      </w:r>
    </w:p>
    <w:p w14:paraId="62AF1053" w14:textId="77777777" w:rsidR="003324C8" w:rsidRPr="00A61B12" w:rsidRDefault="006E1A40">
      <w:pPr>
        <w:tabs>
          <w:tab w:val="left" w:pos="6015"/>
        </w:tabs>
        <w:spacing w:before="240" w:line="360" w:lineRule="auto"/>
        <w:contextualSpacing/>
        <w:jc w:val="both"/>
        <w:rPr>
          <w:rFonts w:ascii="Arial" w:hAnsi="Arial" w:cs="Arial"/>
          <w:color w:val="000000" w:themeColor="text1"/>
          <w:sz w:val="20"/>
          <w:szCs w:val="20"/>
        </w:rPr>
      </w:pPr>
      <w:r w:rsidRPr="00A61B12">
        <w:rPr>
          <w:rFonts w:ascii="Arial" w:hAnsi="Arial" w:cs="Arial"/>
          <w:color w:val="000000" w:themeColor="text1"/>
          <w:sz w:val="20"/>
          <w:szCs w:val="20"/>
        </w:rPr>
        <w:t xml:space="preserve">The findings in Table 2 show the results on the extent of utilization of CBA tools and formative assessments (assessment for learning and assessment as learning) in grade 6 in selected schools in Western Kenya. Concerning CBA tools utilization, the mean for public primary schools was moderate and in private schools, it was high. The implication is that, CBA tools, which include </w:t>
      </w:r>
      <w:r w:rsidRPr="00A61B12">
        <w:rPr>
          <w:rFonts w:ascii="Arial" w:hAnsi="Arial" w:cs="Arial"/>
          <w:color w:val="000000" w:themeColor="text1"/>
          <w:sz w:val="20"/>
          <w:szCs w:val="20"/>
          <w:shd w:val="clear" w:color="auto" w:fill="FFFFFF"/>
        </w:rPr>
        <w:t xml:space="preserve">observation schedules, written tests, learners’ profile, rating scales, oral questioning, anecdotal records, journal, projects, rubrics, portfolio, checklists and questionnaires, </w:t>
      </w:r>
      <w:r w:rsidRPr="00A61B12">
        <w:rPr>
          <w:rFonts w:ascii="Arial" w:hAnsi="Arial" w:cs="Arial"/>
          <w:color w:val="000000" w:themeColor="text1"/>
          <w:sz w:val="20"/>
          <w:szCs w:val="20"/>
        </w:rPr>
        <w:t>are only used to some ex</w:t>
      </w:r>
      <w:r w:rsidR="006029B6" w:rsidRPr="00A61B12">
        <w:rPr>
          <w:rFonts w:ascii="Arial" w:hAnsi="Arial" w:cs="Arial"/>
          <w:color w:val="000000" w:themeColor="text1"/>
          <w:sz w:val="20"/>
          <w:szCs w:val="20"/>
        </w:rPr>
        <w:t>tent in public primary schools as compared to private primary schools where</w:t>
      </w:r>
      <w:r w:rsidRPr="00A61B12">
        <w:rPr>
          <w:rFonts w:ascii="Arial" w:hAnsi="Arial" w:cs="Arial"/>
          <w:color w:val="000000" w:themeColor="text1"/>
          <w:sz w:val="20"/>
          <w:szCs w:val="20"/>
        </w:rPr>
        <w:t xml:space="preserve"> they are used to a large extent. Given that most of this assessment tools are new, some teachers are still skeptical trying them out as was put by </w:t>
      </w:r>
      <w:proofErr w:type="spellStart"/>
      <w:r w:rsidRPr="00A61B12">
        <w:rPr>
          <w:rFonts w:ascii="Arial" w:hAnsi="Arial" w:cs="Arial"/>
          <w:color w:val="000000" w:themeColor="text1"/>
          <w:sz w:val="20"/>
          <w:szCs w:val="20"/>
        </w:rPr>
        <w:t>Jimola</w:t>
      </w:r>
      <w:proofErr w:type="spellEnd"/>
      <w:r w:rsidRPr="00A61B12">
        <w:rPr>
          <w:rFonts w:ascii="Arial" w:hAnsi="Arial" w:cs="Arial"/>
          <w:color w:val="000000" w:themeColor="text1"/>
          <w:sz w:val="20"/>
          <w:szCs w:val="20"/>
        </w:rPr>
        <w:t xml:space="preserve"> &amp; </w:t>
      </w:r>
      <w:proofErr w:type="spellStart"/>
      <w:r w:rsidRPr="00A61B12">
        <w:rPr>
          <w:rFonts w:ascii="Arial" w:hAnsi="Arial" w:cs="Arial"/>
          <w:color w:val="000000" w:themeColor="text1"/>
          <w:sz w:val="20"/>
          <w:szCs w:val="20"/>
        </w:rPr>
        <w:t>Ofodu</w:t>
      </w:r>
      <w:proofErr w:type="spellEnd"/>
      <w:r w:rsidRPr="00A61B12">
        <w:rPr>
          <w:rFonts w:ascii="Arial" w:hAnsi="Arial" w:cs="Arial"/>
          <w:color w:val="000000" w:themeColor="text1"/>
          <w:sz w:val="20"/>
          <w:szCs w:val="20"/>
        </w:rPr>
        <w:t xml:space="preserve"> (2019). They noted that some teachers do not use </w:t>
      </w:r>
      <w:r w:rsidR="006029B6" w:rsidRPr="00A61B12">
        <w:rPr>
          <w:rFonts w:ascii="Arial" w:hAnsi="Arial" w:cs="Arial"/>
          <w:color w:val="000000" w:themeColor="text1"/>
          <w:sz w:val="20"/>
          <w:szCs w:val="20"/>
        </w:rPr>
        <w:t xml:space="preserve">some </w:t>
      </w:r>
      <w:r w:rsidRPr="00A61B12">
        <w:rPr>
          <w:rFonts w:ascii="Arial" w:hAnsi="Arial" w:cs="Arial"/>
          <w:color w:val="000000" w:themeColor="text1"/>
          <w:sz w:val="20"/>
          <w:szCs w:val="20"/>
        </w:rPr>
        <w:t xml:space="preserve">CBA </w:t>
      </w:r>
      <w:r w:rsidR="006029B6" w:rsidRPr="00A61B12">
        <w:rPr>
          <w:rFonts w:ascii="Arial" w:hAnsi="Arial" w:cs="Arial"/>
          <w:color w:val="000000" w:themeColor="text1"/>
          <w:sz w:val="20"/>
          <w:szCs w:val="20"/>
        </w:rPr>
        <w:t xml:space="preserve">tools </w:t>
      </w:r>
      <w:r w:rsidRPr="00A61B12">
        <w:rPr>
          <w:rFonts w:ascii="Arial" w:hAnsi="Arial" w:cs="Arial"/>
          <w:color w:val="000000" w:themeColor="text1"/>
          <w:sz w:val="20"/>
          <w:szCs w:val="20"/>
        </w:rPr>
        <w:t>because they do not understand what they entail. Opondo (2023)</w:t>
      </w:r>
      <w:r w:rsidR="006029B6" w:rsidRPr="00A61B12">
        <w:rPr>
          <w:rFonts w:ascii="Arial" w:hAnsi="Arial" w:cs="Arial"/>
          <w:color w:val="000000" w:themeColor="text1"/>
          <w:sz w:val="20"/>
          <w:szCs w:val="20"/>
        </w:rPr>
        <w:t xml:space="preserve"> sim</w:t>
      </w:r>
      <w:r w:rsidR="007F45AB" w:rsidRPr="00A61B12">
        <w:rPr>
          <w:rFonts w:ascii="Arial" w:hAnsi="Arial" w:cs="Arial"/>
          <w:color w:val="000000" w:themeColor="text1"/>
          <w:sz w:val="20"/>
          <w:szCs w:val="20"/>
        </w:rPr>
        <w:t xml:space="preserve">ilarly reported that teachers he interviewed stated </w:t>
      </w:r>
      <w:r w:rsidRPr="00A61B12">
        <w:rPr>
          <w:rFonts w:ascii="Arial" w:hAnsi="Arial" w:cs="Arial"/>
          <w:color w:val="000000" w:themeColor="text1"/>
          <w:sz w:val="20"/>
          <w:szCs w:val="20"/>
        </w:rPr>
        <w:t xml:space="preserve">that CBC assessment process is complicated because it is </w:t>
      </w:r>
      <w:r w:rsidRPr="00A61B12">
        <w:rPr>
          <w:rFonts w:ascii="Arial" w:hAnsi="Arial" w:cs="Arial"/>
          <w:color w:val="000000" w:themeColor="text1"/>
          <w:sz w:val="20"/>
          <w:szCs w:val="20"/>
        </w:rPr>
        <w:lastRenderedPageBreak/>
        <w:t>designed in such a way that most of the activities take place at the same time, and given the large number of learners in public primary schools, utilizing all the assessment tools becomes difficult.</w:t>
      </w:r>
    </w:p>
    <w:p w14:paraId="7112399C" w14:textId="77777777" w:rsidR="003324C8" w:rsidRPr="00A61B12" w:rsidRDefault="006E1A40">
      <w:pPr>
        <w:tabs>
          <w:tab w:val="left" w:pos="6015"/>
        </w:tabs>
        <w:spacing w:before="240" w:line="360" w:lineRule="auto"/>
        <w:contextualSpacing/>
        <w:jc w:val="both"/>
        <w:rPr>
          <w:rFonts w:ascii="Arial" w:hAnsi="Arial" w:cs="Arial"/>
          <w:color w:val="000000" w:themeColor="text1"/>
          <w:sz w:val="20"/>
          <w:szCs w:val="20"/>
        </w:rPr>
      </w:pPr>
      <w:r w:rsidRPr="00A61B12">
        <w:rPr>
          <w:rFonts w:ascii="Arial" w:hAnsi="Arial" w:cs="Arial"/>
          <w:color w:val="000000" w:themeColor="text1"/>
          <w:sz w:val="20"/>
          <w:szCs w:val="20"/>
        </w:rPr>
        <w:t>On ‘assessment for learning’ formative assessment utilization, the mean in public primary schools was moderate and very high for private schools. This shows that teachers teaching science and technology in grade 6 in public primary schools use this formative as</w:t>
      </w:r>
      <w:r w:rsidR="0014359F" w:rsidRPr="00A61B12">
        <w:rPr>
          <w:rFonts w:ascii="Arial" w:hAnsi="Arial" w:cs="Arial"/>
          <w:color w:val="000000" w:themeColor="text1"/>
          <w:sz w:val="20"/>
          <w:szCs w:val="20"/>
        </w:rPr>
        <w:t>sessment type to some extent</w:t>
      </w:r>
      <w:r w:rsidRPr="00A61B12">
        <w:rPr>
          <w:rFonts w:ascii="Arial" w:hAnsi="Arial" w:cs="Arial"/>
          <w:color w:val="000000" w:themeColor="text1"/>
          <w:sz w:val="20"/>
          <w:szCs w:val="20"/>
        </w:rPr>
        <w:t xml:space="preserve"> </w:t>
      </w:r>
      <w:r w:rsidR="0014359F" w:rsidRPr="00A61B12">
        <w:rPr>
          <w:rFonts w:ascii="Arial" w:hAnsi="Arial" w:cs="Arial"/>
          <w:color w:val="000000" w:themeColor="text1"/>
          <w:sz w:val="20"/>
          <w:szCs w:val="20"/>
        </w:rPr>
        <w:t xml:space="preserve">where as in private schools, they use them to </w:t>
      </w:r>
      <w:r w:rsidRPr="00A61B12">
        <w:rPr>
          <w:rFonts w:ascii="Arial" w:hAnsi="Arial" w:cs="Arial"/>
          <w:color w:val="000000" w:themeColor="text1"/>
          <w:sz w:val="20"/>
          <w:szCs w:val="20"/>
        </w:rPr>
        <w:t xml:space="preserve">a very high </w:t>
      </w:r>
      <w:r w:rsidR="0014359F" w:rsidRPr="00A61B12">
        <w:rPr>
          <w:rFonts w:ascii="Arial" w:hAnsi="Arial" w:cs="Arial"/>
          <w:color w:val="000000" w:themeColor="text1"/>
          <w:sz w:val="20"/>
          <w:szCs w:val="20"/>
        </w:rPr>
        <w:t>level</w:t>
      </w:r>
      <w:r w:rsidRPr="00A61B12">
        <w:rPr>
          <w:rFonts w:ascii="Arial" w:hAnsi="Arial" w:cs="Arial"/>
          <w:color w:val="000000" w:themeColor="text1"/>
          <w:sz w:val="20"/>
          <w:szCs w:val="20"/>
        </w:rPr>
        <w:t xml:space="preserve">. </w:t>
      </w:r>
    </w:p>
    <w:p w14:paraId="6339005E" w14:textId="77777777" w:rsidR="003324C8" w:rsidRPr="00A61B12" w:rsidRDefault="006E1A40">
      <w:pPr>
        <w:tabs>
          <w:tab w:val="left" w:pos="6015"/>
        </w:tabs>
        <w:spacing w:before="240" w:line="360" w:lineRule="auto"/>
        <w:contextualSpacing/>
        <w:jc w:val="both"/>
        <w:rPr>
          <w:rFonts w:ascii="Arial" w:hAnsi="Arial" w:cs="Arial"/>
          <w:color w:val="000000" w:themeColor="text1"/>
          <w:sz w:val="20"/>
          <w:szCs w:val="20"/>
        </w:rPr>
      </w:pPr>
      <w:r w:rsidRPr="00A61B12">
        <w:rPr>
          <w:rFonts w:ascii="Arial" w:hAnsi="Arial" w:cs="Arial"/>
          <w:color w:val="000000" w:themeColor="text1"/>
          <w:sz w:val="20"/>
          <w:szCs w:val="20"/>
        </w:rPr>
        <w:t xml:space="preserve">Considering ‘assessment as learning’ formative assessment usage, the mean for public primary schools was moderate and high for private primary schools. The implication is that assessment as learning is used to some extent in public primary schools </w:t>
      </w:r>
      <w:r w:rsidR="0014359F" w:rsidRPr="00A61B12">
        <w:rPr>
          <w:rFonts w:ascii="Arial" w:hAnsi="Arial" w:cs="Arial"/>
          <w:color w:val="000000" w:themeColor="text1"/>
          <w:sz w:val="20"/>
          <w:szCs w:val="20"/>
        </w:rPr>
        <w:t>while</w:t>
      </w:r>
      <w:r w:rsidRPr="00A61B12">
        <w:rPr>
          <w:rFonts w:ascii="Arial" w:hAnsi="Arial" w:cs="Arial"/>
          <w:color w:val="000000" w:themeColor="text1"/>
          <w:sz w:val="20"/>
          <w:szCs w:val="20"/>
        </w:rPr>
        <w:t xml:space="preserve"> in private primary schools, </w:t>
      </w:r>
      <w:r w:rsidR="0014359F" w:rsidRPr="00A61B12">
        <w:rPr>
          <w:rFonts w:ascii="Arial" w:hAnsi="Arial" w:cs="Arial"/>
          <w:color w:val="000000" w:themeColor="text1"/>
          <w:sz w:val="20"/>
          <w:szCs w:val="20"/>
        </w:rPr>
        <w:t xml:space="preserve">it is used </w:t>
      </w:r>
      <w:r w:rsidRPr="00A61B12">
        <w:rPr>
          <w:rFonts w:ascii="Arial" w:hAnsi="Arial" w:cs="Arial"/>
          <w:color w:val="000000" w:themeColor="text1"/>
          <w:sz w:val="20"/>
          <w:szCs w:val="20"/>
        </w:rPr>
        <w:t xml:space="preserve">to a large extent. </w:t>
      </w:r>
      <w:r w:rsidRPr="00A61B12">
        <w:rPr>
          <w:rFonts w:ascii="Arial" w:eastAsia="Times New Roman" w:hAnsi="Arial" w:cs="Arial"/>
          <w:sz w:val="20"/>
          <w:szCs w:val="20"/>
        </w:rPr>
        <w:t>Contrary findings were found in Punjab Province in Pakistan. A study by Anila, et al. (2022) found that public school teachers properly use formative assessment practices as compared to private school teachers who use them less frequently.</w:t>
      </w:r>
      <w:r w:rsidR="0014359F" w:rsidRPr="00A61B12">
        <w:rPr>
          <w:rFonts w:ascii="Arial" w:eastAsia="Times New Roman" w:hAnsi="Arial" w:cs="Arial"/>
          <w:sz w:val="20"/>
          <w:szCs w:val="20"/>
        </w:rPr>
        <w:t xml:space="preserve"> This could be attributed to the difference in curriculum implementation </w:t>
      </w:r>
      <w:r w:rsidR="0014359F" w:rsidRPr="00944786">
        <w:rPr>
          <w:rFonts w:ascii="Arial" w:eastAsia="Times New Roman" w:hAnsi="Arial" w:cs="Arial"/>
          <w:sz w:val="20"/>
          <w:szCs w:val="20"/>
        </w:rPr>
        <w:t xml:space="preserve">context </w:t>
      </w:r>
      <w:r w:rsidR="00944786" w:rsidRPr="00944786">
        <w:rPr>
          <w:rFonts w:ascii="Arial" w:eastAsia="Times New Roman" w:hAnsi="Arial" w:cs="Arial"/>
          <w:sz w:val="20"/>
          <w:szCs w:val="20"/>
        </w:rPr>
        <w:t xml:space="preserve">in </w:t>
      </w:r>
      <w:r w:rsidR="0014359F" w:rsidRPr="00944786">
        <w:rPr>
          <w:rFonts w:ascii="Arial" w:eastAsia="Times New Roman" w:hAnsi="Arial" w:cs="Arial"/>
          <w:sz w:val="20"/>
          <w:szCs w:val="20"/>
        </w:rPr>
        <w:t xml:space="preserve">Kenya </w:t>
      </w:r>
      <w:r w:rsidR="0014359F" w:rsidRPr="00A61B12">
        <w:rPr>
          <w:rFonts w:ascii="Arial" w:eastAsia="Times New Roman" w:hAnsi="Arial" w:cs="Arial"/>
          <w:sz w:val="20"/>
          <w:szCs w:val="20"/>
        </w:rPr>
        <w:t>and in India.</w:t>
      </w:r>
    </w:p>
    <w:p w14:paraId="1CD0092A" w14:textId="77777777" w:rsidR="003324C8" w:rsidRPr="00A61B12" w:rsidRDefault="006E1A40">
      <w:pPr>
        <w:tabs>
          <w:tab w:val="left" w:pos="6015"/>
        </w:tabs>
        <w:spacing w:before="240" w:line="360" w:lineRule="auto"/>
        <w:contextualSpacing/>
        <w:jc w:val="both"/>
        <w:rPr>
          <w:rFonts w:ascii="Arial" w:hAnsi="Arial" w:cs="Arial"/>
          <w:color w:val="000000" w:themeColor="text1"/>
          <w:sz w:val="20"/>
          <w:szCs w:val="20"/>
        </w:rPr>
      </w:pPr>
      <w:r w:rsidRPr="00A61B12">
        <w:rPr>
          <w:rFonts w:ascii="Arial" w:hAnsi="Arial" w:cs="Arial"/>
          <w:color w:val="000000" w:themeColor="text1"/>
          <w:sz w:val="20"/>
          <w:szCs w:val="20"/>
        </w:rPr>
        <w:t>It is clear from the findings that CBA tools and formative assessment</w:t>
      </w:r>
      <w:r w:rsidR="0014359F" w:rsidRPr="00A61B12">
        <w:rPr>
          <w:rFonts w:ascii="Arial" w:hAnsi="Arial" w:cs="Arial"/>
          <w:color w:val="000000" w:themeColor="text1"/>
          <w:sz w:val="20"/>
          <w:szCs w:val="20"/>
        </w:rPr>
        <w:t>s utilization is not the same between</w:t>
      </w:r>
      <w:r w:rsidRPr="00A61B12">
        <w:rPr>
          <w:rFonts w:ascii="Arial" w:hAnsi="Arial" w:cs="Arial"/>
          <w:color w:val="000000" w:themeColor="text1"/>
          <w:sz w:val="20"/>
          <w:szCs w:val="20"/>
        </w:rPr>
        <w:t xml:space="preserve"> public and private primary schools in Western Kenya. This is attributed to large number of learners per class. Most teachers interviewed feel that these assessment tools and types are too </w:t>
      </w:r>
      <w:r w:rsidR="0014359F" w:rsidRPr="00A61B12">
        <w:rPr>
          <w:rFonts w:ascii="Arial" w:hAnsi="Arial" w:cs="Arial"/>
          <w:color w:val="000000" w:themeColor="text1"/>
          <w:sz w:val="20"/>
          <w:szCs w:val="20"/>
        </w:rPr>
        <w:t>many and too involving</w:t>
      </w:r>
      <w:r w:rsidRPr="00A61B12">
        <w:rPr>
          <w:rFonts w:ascii="Arial" w:hAnsi="Arial" w:cs="Arial"/>
          <w:color w:val="000000" w:themeColor="text1"/>
          <w:sz w:val="20"/>
          <w:szCs w:val="20"/>
        </w:rPr>
        <w:t xml:space="preserve"> considering overp</w:t>
      </w:r>
      <w:r w:rsidR="0014359F" w:rsidRPr="00A61B12">
        <w:rPr>
          <w:rFonts w:ascii="Arial" w:hAnsi="Arial" w:cs="Arial"/>
          <w:color w:val="000000" w:themeColor="text1"/>
          <w:sz w:val="20"/>
          <w:szCs w:val="20"/>
        </w:rPr>
        <w:t>opulated classrooms. One of science and technology teacher</w:t>
      </w:r>
      <w:r w:rsidRPr="00A61B12">
        <w:rPr>
          <w:rFonts w:ascii="Arial" w:hAnsi="Arial" w:cs="Arial"/>
          <w:color w:val="000000" w:themeColor="text1"/>
          <w:sz w:val="20"/>
          <w:szCs w:val="20"/>
        </w:rPr>
        <w:t xml:space="preserve"> had this to say: </w:t>
      </w:r>
    </w:p>
    <w:p w14:paraId="73FC6320" w14:textId="77777777" w:rsidR="003324C8" w:rsidRPr="00A61B12" w:rsidRDefault="006E1A40">
      <w:pPr>
        <w:autoSpaceDE w:val="0"/>
        <w:autoSpaceDN w:val="0"/>
        <w:adjustRightInd w:val="0"/>
        <w:spacing w:before="240" w:after="0" w:line="360" w:lineRule="auto"/>
        <w:ind w:left="720"/>
        <w:jc w:val="both"/>
        <w:rPr>
          <w:rFonts w:ascii="Arial" w:hAnsi="Arial" w:cs="Arial"/>
          <w:i/>
          <w:color w:val="000000" w:themeColor="text1"/>
          <w:sz w:val="20"/>
          <w:szCs w:val="20"/>
        </w:rPr>
      </w:pPr>
      <w:r w:rsidRPr="00A61B12">
        <w:rPr>
          <w:rFonts w:ascii="Arial" w:hAnsi="Arial" w:cs="Arial"/>
          <w:i/>
          <w:color w:val="000000" w:themeColor="text1"/>
          <w:sz w:val="20"/>
          <w:szCs w:val="20"/>
        </w:rPr>
        <w:t xml:space="preserve">I would have wished to utilize all the recommended assessment tools and types, but I’m limited by the many pupils I have in my class. For instance, if I chose to use 3 minutes to record an account of a significant event for each of my 60 learner’s in my class, then I will need 3 hours just working on anecdotal records </w:t>
      </w:r>
      <w:r w:rsidRPr="00A61B12">
        <w:rPr>
          <w:rFonts w:ascii="Arial" w:hAnsi="Arial" w:cs="Arial"/>
          <w:color w:val="000000" w:themeColor="text1"/>
          <w:sz w:val="20"/>
          <w:szCs w:val="20"/>
        </w:rPr>
        <w:t>(STT 47, 4</w:t>
      </w:r>
      <w:r w:rsidRPr="00A61B12">
        <w:rPr>
          <w:rFonts w:ascii="Arial" w:hAnsi="Arial" w:cs="Arial"/>
          <w:color w:val="000000" w:themeColor="text1"/>
          <w:sz w:val="20"/>
          <w:szCs w:val="20"/>
          <w:vertAlign w:val="superscript"/>
        </w:rPr>
        <w:t>th</w:t>
      </w:r>
      <w:r w:rsidRPr="00A61B12">
        <w:rPr>
          <w:rFonts w:ascii="Arial" w:hAnsi="Arial" w:cs="Arial"/>
          <w:color w:val="000000" w:themeColor="text1"/>
          <w:sz w:val="20"/>
          <w:szCs w:val="20"/>
        </w:rPr>
        <w:t xml:space="preserve"> March 2024)</w:t>
      </w:r>
      <w:r w:rsidRPr="00A61B12">
        <w:rPr>
          <w:rFonts w:ascii="Arial" w:hAnsi="Arial" w:cs="Arial"/>
          <w:i/>
          <w:color w:val="000000" w:themeColor="text1"/>
          <w:sz w:val="20"/>
          <w:szCs w:val="20"/>
        </w:rPr>
        <w:t xml:space="preserve">. </w:t>
      </w:r>
    </w:p>
    <w:p w14:paraId="3473BEC8" w14:textId="77777777" w:rsidR="003324C8" w:rsidRPr="00A61B12" w:rsidRDefault="006E1A40">
      <w:pPr>
        <w:autoSpaceDE w:val="0"/>
        <w:autoSpaceDN w:val="0"/>
        <w:adjustRightInd w:val="0"/>
        <w:spacing w:before="240" w:after="0" w:line="360" w:lineRule="auto"/>
        <w:jc w:val="both"/>
        <w:rPr>
          <w:rFonts w:ascii="Arial" w:hAnsi="Arial" w:cs="Arial"/>
          <w:color w:val="000000" w:themeColor="text1"/>
          <w:sz w:val="20"/>
          <w:szCs w:val="20"/>
        </w:rPr>
      </w:pPr>
      <w:r w:rsidRPr="00A61B12">
        <w:rPr>
          <w:rFonts w:ascii="Arial" w:hAnsi="Arial" w:cs="Arial"/>
          <w:color w:val="000000" w:themeColor="text1"/>
          <w:sz w:val="20"/>
          <w:szCs w:val="20"/>
        </w:rPr>
        <w:t xml:space="preserve">The effect of large class size on the implementation of CBA was also noted by Opondo (2023). He found that most Kenyan public primary schools have a large number of students per classroom. According to him, the number of learners in most public primary schools range from 60 to 80, and since CBA is a continuous process, teachers in public primary schools find it challenging when it comes to assessing the individual learner. </w:t>
      </w:r>
    </w:p>
    <w:p w14:paraId="576AD7BF" w14:textId="77777777" w:rsidR="003324C8" w:rsidRPr="00A61B12" w:rsidRDefault="006E1A40">
      <w:pPr>
        <w:autoSpaceDE w:val="0"/>
        <w:autoSpaceDN w:val="0"/>
        <w:adjustRightInd w:val="0"/>
        <w:spacing w:before="240" w:after="0" w:line="360" w:lineRule="auto"/>
        <w:jc w:val="both"/>
        <w:rPr>
          <w:rFonts w:ascii="Arial" w:hAnsi="Arial" w:cs="Arial"/>
          <w:color w:val="000000" w:themeColor="text1"/>
          <w:sz w:val="20"/>
          <w:szCs w:val="20"/>
        </w:rPr>
      </w:pPr>
      <w:r w:rsidRPr="00A61B12">
        <w:rPr>
          <w:rFonts w:ascii="Arial" w:hAnsi="Arial" w:cs="Arial"/>
          <w:color w:val="000000" w:themeColor="text1"/>
          <w:sz w:val="20"/>
          <w:szCs w:val="20"/>
          <w:shd w:val="clear" w:color="auto" w:fill="FFFFFF"/>
        </w:rPr>
        <w:t xml:space="preserve">The study went on to look at the difference in the level of </w:t>
      </w:r>
      <w:r w:rsidRPr="00944786">
        <w:rPr>
          <w:rFonts w:ascii="Arial" w:hAnsi="Arial" w:cs="Arial"/>
          <w:sz w:val="20"/>
          <w:szCs w:val="20"/>
          <w:shd w:val="clear" w:color="auto" w:fill="FFFFFF"/>
        </w:rPr>
        <w:t xml:space="preserve">implementation of Competency Based Assessment between public and private primary schools as shown </w:t>
      </w:r>
      <w:r w:rsidR="00944786" w:rsidRPr="00944786">
        <w:rPr>
          <w:rFonts w:ascii="Arial" w:hAnsi="Arial" w:cs="Arial"/>
          <w:sz w:val="20"/>
          <w:szCs w:val="20"/>
          <w:shd w:val="clear" w:color="auto" w:fill="FFFFFF"/>
        </w:rPr>
        <w:t xml:space="preserve">in </w:t>
      </w:r>
      <w:r w:rsidRPr="00944786">
        <w:rPr>
          <w:rFonts w:ascii="Arial" w:hAnsi="Arial" w:cs="Arial"/>
          <w:sz w:val="20"/>
          <w:szCs w:val="20"/>
          <w:shd w:val="clear" w:color="auto" w:fill="FFFFFF"/>
        </w:rPr>
        <w:t xml:space="preserve">Table 3. </w:t>
      </w:r>
      <w:r w:rsidRPr="00A61B12">
        <w:rPr>
          <w:rFonts w:ascii="Arial" w:hAnsi="Arial" w:cs="Arial"/>
          <w:color w:val="000000" w:themeColor="text1"/>
          <w:sz w:val="20"/>
          <w:szCs w:val="20"/>
          <w:shd w:val="clear" w:color="auto" w:fill="FFFFFF"/>
        </w:rPr>
        <w:t xml:space="preserve">Results show that CBA implementation in public </w:t>
      </w:r>
      <w:r w:rsidR="00854744" w:rsidRPr="00A61B12">
        <w:rPr>
          <w:rFonts w:ascii="Arial" w:hAnsi="Arial" w:cs="Arial"/>
          <w:color w:val="000000" w:themeColor="text1"/>
          <w:sz w:val="20"/>
          <w:szCs w:val="20"/>
          <w:shd w:val="clear" w:color="auto" w:fill="FFFFFF"/>
        </w:rPr>
        <w:t xml:space="preserve">primary schools </w:t>
      </w:r>
      <w:r w:rsidRPr="00A61B12">
        <w:rPr>
          <w:rFonts w:ascii="Arial" w:hAnsi="Arial" w:cs="Arial"/>
          <w:color w:val="000000" w:themeColor="text1"/>
          <w:sz w:val="20"/>
          <w:szCs w:val="20"/>
          <w:shd w:val="clear" w:color="auto" w:fill="FFFFFF"/>
        </w:rPr>
        <w:t xml:space="preserve">was to </w:t>
      </w:r>
      <w:r w:rsidRPr="00944786">
        <w:rPr>
          <w:rFonts w:ascii="Arial" w:hAnsi="Arial" w:cs="Arial"/>
          <w:sz w:val="20"/>
          <w:szCs w:val="20"/>
          <w:shd w:val="clear" w:color="auto" w:fill="FFFFFF"/>
        </w:rPr>
        <w:t xml:space="preserve">some extent as compared </w:t>
      </w:r>
      <w:r w:rsidRPr="00A61B12">
        <w:rPr>
          <w:rFonts w:ascii="Arial" w:hAnsi="Arial" w:cs="Arial"/>
          <w:color w:val="000000" w:themeColor="text1"/>
          <w:sz w:val="20"/>
          <w:szCs w:val="20"/>
          <w:shd w:val="clear" w:color="auto" w:fill="FFFFFF"/>
        </w:rPr>
        <w:t xml:space="preserve">to private primary schools </w:t>
      </w:r>
      <w:r w:rsidR="00854744" w:rsidRPr="00A61B12">
        <w:rPr>
          <w:rFonts w:ascii="Arial" w:hAnsi="Arial" w:cs="Arial"/>
          <w:color w:val="000000" w:themeColor="text1"/>
          <w:sz w:val="20"/>
          <w:szCs w:val="20"/>
          <w:shd w:val="clear" w:color="auto" w:fill="FFFFFF"/>
        </w:rPr>
        <w:t>where it is implemented to</w:t>
      </w:r>
      <w:r w:rsidRPr="00A61B12">
        <w:rPr>
          <w:rFonts w:ascii="Arial" w:hAnsi="Arial" w:cs="Arial"/>
          <w:color w:val="000000" w:themeColor="text1"/>
          <w:sz w:val="20"/>
          <w:szCs w:val="20"/>
          <w:shd w:val="clear" w:color="auto" w:fill="FFFFFF"/>
        </w:rPr>
        <w:t xml:space="preserve"> a large extent. </w:t>
      </w:r>
      <w:r w:rsidR="00854744" w:rsidRPr="00A61B12">
        <w:rPr>
          <w:rFonts w:ascii="Arial" w:hAnsi="Arial" w:cs="Arial"/>
          <w:color w:val="000000" w:themeColor="text1"/>
          <w:sz w:val="20"/>
          <w:szCs w:val="20"/>
        </w:rPr>
        <w:t xml:space="preserve">This was </w:t>
      </w:r>
      <w:r w:rsidRPr="00A61B12">
        <w:rPr>
          <w:rFonts w:ascii="Arial" w:hAnsi="Arial" w:cs="Arial"/>
          <w:color w:val="000000" w:themeColor="text1"/>
          <w:sz w:val="20"/>
          <w:szCs w:val="20"/>
        </w:rPr>
        <w:t xml:space="preserve">attributed to the discrepancy of resources between public and private schools (Owuor, 2022). Private schools often have more funding given that most of their learners are from middle class or well to do families (Reardon &amp; Owens, 2014). They therefore pay school levies promptly, allowing them to invest in most of the </w:t>
      </w:r>
      <w:r w:rsidRPr="00A61B12">
        <w:rPr>
          <w:rFonts w:ascii="Arial" w:hAnsi="Arial" w:cs="Arial"/>
          <w:color w:val="000000" w:themeColor="text1"/>
          <w:sz w:val="20"/>
          <w:szCs w:val="20"/>
        </w:rPr>
        <w:lastRenderedPageBreak/>
        <w:t xml:space="preserve">resources </w:t>
      </w:r>
      <w:r w:rsidRPr="00944786">
        <w:rPr>
          <w:rFonts w:ascii="Arial" w:hAnsi="Arial" w:cs="Arial"/>
          <w:sz w:val="20"/>
          <w:szCs w:val="20"/>
        </w:rPr>
        <w:t xml:space="preserve">needed for effective curriculum implementation. This was echoed by one of the head teachers of a </w:t>
      </w:r>
      <w:r w:rsidR="00944786" w:rsidRPr="00944786">
        <w:rPr>
          <w:rFonts w:ascii="Arial" w:hAnsi="Arial" w:cs="Arial"/>
          <w:sz w:val="20"/>
          <w:szCs w:val="20"/>
        </w:rPr>
        <w:t>public school</w:t>
      </w:r>
      <w:r w:rsidRPr="00944786">
        <w:rPr>
          <w:rFonts w:ascii="Arial" w:hAnsi="Arial" w:cs="Arial"/>
          <w:sz w:val="20"/>
          <w:szCs w:val="20"/>
        </w:rPr>
        <w:t xml:space="preserve"> </w:t>
      </w:r>
      <w:r w:rsidRPr="00A61B12">
        <w:rPr>
          <w:rFonts w:ascii="Arial" w:hAnsi="Arial" w:cs="Arial"/>
          <w:color w:val="000000" w:themeColor="text1"/>
          <w:sz w:val="20"/>
          <w:szCs w:val="20"/>
        </w:rPr>
        <w:t>when he was asked what he thinks should be done to realize full implementation of CBA. He said:</w:t>
      </w:r>
    </w:p>
    <w:p w14:paraId="38E3931A" w14:textId="77777777" w:rsidR="003324C8" w:rsidRPr="00A61B12" w:rsidRDefault="006E1A40">
      <w:pPr>
        <w:autoSpaceDE w:val="0"/>
        <w:autoSpaceDN w:val="0"/>
        <w:adjustRightInd w:val="0"/>
        <w:spacing w:after="0" w:line="360" w:lineRule="auto"/>
        <w:ind w:left="720"/>
        <w:jc w:val="both"/>
        <w:rPr>
          <w:rFonts w:ascii="Arial" w:hAnsi="Arial" w:cs="Arial"/>
          <w:i/>
          <w:color w:val="000000" w:themeColor="text1"/>
          <w:sz w:val="20"/>
          <w:szCs w:val="20"/>
        </w:rPr>
      </w:pPr>
      <w:r w:rsidRPr="00A61B12">
        <w:rPr>
          <w:rFonts w:ascii="Arial" w:hAnsi="Arial" w:cs="Arial"/>
          <w:i/>
          <w:color w:val="000000" w:themeColor="text1"/>
          <w:sz w:val="20"/>
          <w:szCs w:val="20"/>
        </w:rPr>
        <w:t xml:space="preserve">To realize full implementation of CBA, the </w:t>
      </w:r>
      <w:r w:rsidRPr="00944786">
        <w:rPr>
          <w:rFonts w:ascii="Arial" w:hAnsi="Arial" w:cs="Arial"/>
          <w:i/>
          <w:sz w:val="20"/>
          <w:szCs w:val="20"/>
        </w:rPr>
        <w:t>government need</w:t>
      </w:r>
      <w:r w:rsidR="00944786" w:rsidRPr="00944786">
        <w:rPr>
          <w:rFonts w:ascii="Arial" w:hAnsi="Arial" w:cs="Arial"/>
          <w:i/>
          <w:sz w:val="20"/>
          <w:szCs w:val="20"/>
        </w:rPr>
        <w:t>s</w:t>
      </w:r>
      <w:r w:rsidRPr="00944786">
        <w:rPr>
          <w:rFonts w:ascii="Arial" w:hAnsi="Arial" w:cs="Arial"/>
          <w:i/>
          <w:sz w:val="20"/>
          <w:szCs w:val="20"/>
        </w:rPr>
        <w:t xml:space="preserve"> to </w:t>
      </w:r>
      <w:r w:rsidRPr="00A61B12">
        <w:rPr>
          <w:rFonts w:ascii="Arial" w:hAnsi="Arial" w:cs="Arial"/>
          <w:i/>
          <w:color w:val="000000" w:themeColor="text1"/>
          <w:sz w:val="20"/>
          <w:szCs w:val="20"/>
        </w:rPr>
        <w:t xml:space="preserve">give us the necessary support by building enough classrooms, sending capitation in time and bridge the gap between teachers and students by hiring more teachers </w:t>
      </w:r>
      <w:r w:rsidRPr="00A61B12">
        <w:rPr>
          <w:rFonts w:ascii="Arial" w:hAnsi="Arial" w:cs="Arial"/>
          <w:color w:val="000000" w:themeColor="text1"/>
          <w:sz w:val="20"/>
          <w:szCs w:val="20"/>
        </w:rPr>
        <w:t>(H/T7, 21</w:t>
      </w:r>
      <w:r w:rsidRPr="00A61B12">
        <w:rPr>
          <w:rFonts w:ascii="Arial" w:hAnsi="Arial" w:cs="Arial"/>
          <w:color w:val="000000" w:themeColor="text1"/>
          <w:sz w:val="20"/>
          <w:szCs w:val="20"/>
          <w:vertAlign w:val="superscript"/>
        </w:rPr>
        <w:t>st</w:t>
      </w:r>
      <w:r w:rsidRPr="00A61B12">
        <w:rPr>
          <w:rFonts w:ascii="Arial" w:hAnsi="Arial" w:cs="Arial"/>
          <w:color w:val="000000" w:themeColor="text1"/>
          <w:sz w:val="20"/>
          <w:szCs w:val="20"/>
        </w:rPr>
        <w:t xml:space="preserve"> February 2024)</w:t>
      </w:r>
      <w:r w:rsidRPr="00A61B12">
        <w:rPr>
          <w:rFonts w:ascii="Arial" w:hAnsi="Arial" w:cs="Arial"/>
          <w:i/>
          <w:color w:val="000000" w:themeColor="text1"/>
          <w:sz w:val="20"/>
          <w:szCs w:val="20"/>
        </w:rPr>
        <w:t>.</w:t>
      </w:r>
    </w:p>
    <w:p w14:paraId="0D8F28AF" w14:textId="77777777" w:rsidR="003324C8" w:rsidRPr="00A61B12" w:rsidRDefault="006E1A40">
      <w:pPr>
        <w:spacing w:before="240" w:line="360" w:lineRule="auto"/>
        <w:jc w:val="both"/>
        <w:rPr>
          <w:rFonts w:ascii="Arial" w:hAnsi="Arial" w:cs="Arial"/>
          <w:color w:val="000000" w:themeColor="text1"/>
          <w:sz w:val="20"/>
          <w:szCs w:val="20"/>
          <w:shd w:val="clear" w:color="auto" w:fill="FFFFFF"/>
        </w:rPr>
      </w:pPr>
      <w:r w:rsidRPr="00A61B12">
        <w:rPr>
          <w:rFonts w:ascii="Arial" w:hAnsi="Arial" w:cs="Arial"/>
          <w:color w:val="000000" w:themeColor="text1"/>
          <w:sz w:val="20"/>
          <w:szCs w:val="20"/>
        </w:rPr>
        <w:t xml:space="preserve">To determine if the difference in the way teachers implement CBA in public and private primary schools is statistically significant, an independent t-test was conducted. It was hypothesized that there is no statistically significant difference in the level of CBA implementation in grade 6 between public and private selected schools in Western region of Kenya. To test this hypothesis, results in Table 4 revealed a significant difference between </w:t>
      </w:r>
      <w:r w:rsidR="00854744" w:rsidRPr="00A61B12">
        <w:rPr>
          <w:rFonts w:ascii="Arial" w:hAnsi="Arial" w:cs="Arial"/>
          <w:color w:val="000000" w:themeColor="text1"/>
          <w:sz w:val="20"/>
          <w:szCs w:val="20"/>
        </w:rPr>
        <w:t>the two school categories. This</w:t>
      </w:r>
      <w:r w:rsidRPr="00A61B12">
        <w:rPr>
          <w:rFonts w:ascii="Arial" w:hAnsi="Arial" w:cs="Arial"/>
          <w:color w:val="000000" w:themeColor="text1"/>
          <w:sz w:val="20"/>
          <w:szCs w:val="20"/>
        </w:rPr>
        <w:t xml:space="preserve"> implies that there is a statistically significant difference </w:t>
      </w:r>
      <w:proofErr w:type="gramStart"/>
      <w:r w:rsidRPr="00A61B12">
        <w:rPr>
          <w:rFonts w:ascii="Arial" w:hAnsi="Arial" w:cs="Arial"/>
          <w:color w:val="000000" w:themeColor="text1"/>
          <w:sz w:val="20"/>
          <w:szCs w:val="20"/>
        </w:rPr>
        <w:t>in  the</w:t>
      </w:r>
      <w:proofErr w:type="gramEnd"/>
      <w:r w:rsidRPr="00A61B12">
        <w:rPr>
          <w:rFonts w:ascii="Arial" w:hAnsi="Arial" w:cs="Arial"/>
          <w:color w:val="000000" w:themeColor="text1"/>
          <w:sz w:val="20"/>
          <w:szCs w:val="20"/>
        </w:rPr>
        <w:t xml:space="preserve"> way private primary school teachers implement CBA and the way public primary school teachers do, given that the </w:t>
      </w:r>
      <w:r w:rsidRPr="00A61B12">
        <w:rPr>
          <w:rFonts w:ascii="Arial" w:hAnsi="Arial" w:cs="Arial"/>
          <w:i/>
          <w:color w:val="000000" w:themeColor="text1"/>
          <w:sz w:val="20"/>
          <w:szCs w:val="20"/>
        </w:rPr>
        <w:t>p</w:t>
      </w:r>
      <w:r w:rsidRPr="00A61B12">
        <w:rPr>
          <w:rFonts w:ascii="Arial" w:hAnsi="Arial" w:cs="Arial"/>
          <w:color w:val="000000" w:themeColor="text1"/>
          <w:sz w:val="20"/>
          <w:szCs w:val="20"/>
        </w:rPr>
        <w:t xml:space="preserve"> value (0.001) is smaller than the significance level (0.05). The null hypothesis was therefore rejected. Given that the findings are statistically significant, it proves that there is a difference in the level of CBA implementation by teachers teaching in public primary schools and private primary schools in Western region of Kenya.  </w:t>
      </w:r>
      <w:proofErr w:type="gramStart"/>
      <w:r w:rsidRPr="00A61B12">
        <w:rPr>
          <w:rFonts w:ascii="Arial" w:hAnsi="Arial" w:cs="Arial"/>
          <w:color w:val="000000" w:themeColor="text1"/>
          <w:sz w:val="20"/>
          <w:szCs w:val="20"/>
        </w:rPr>
        <w:t>This findings</w:t>
      </w:r>
      <w:proofErr w:type="gramEnd"/>
      <w:r w:rsidRPr="00A61B12">
        <w:rPr>
          <w:rFonts w:ascii="Arial" w:hAnsi="Arial" w:cs="Arial"/>
          <w:color w:val="000000" w:themeColor="text1"/>
          <w:sz w:val="20"/>
          <w:szCs w:val="20"/>
        </w:rPr>
        <w:t xml:space="preserve"> are in agreement with </w:t>
      </w:r>
      <w:proofErr w:type="spellStart"/>
      <w:r w:rsidRPr="00A61B12">
        <w:rPr>
          <w:rFonts w:ascii="Arial" w:hAnsi="Arial" w:cs="Arial"/>
          <w:color w:val="000000" w:themeColor="text1"/>
          <w:sz w:val="20"/>
          <w:szCs w:val="20"/>
        </w:rPr>
        <w:t>Ondimu</w:t>
      </w:r>
      <w:proofErr w:type="spellEnd"/>
      <w:r w:rsidRPr="00A61B12">
        <w:rPr>
          <w:rFonts w:ascii="Arial" w:hAnsi="Arial" w:cs="Arial"/>
          <w:color w:val="000000" w:themeColor="text1"/>
          <w:sz w:val="20"/>
          <w:szCs w:val="20"/>
        </w:rPr>
        <w:t xml:space="preserve"> (2018) who in his study to establish teachers’ readiness to implement CBC </w:t>
      </w:r>
      <w:r w:rsidRPr="00944786">
        <w:rPr>
          <w:rFonts w:ascii="Arial" w:hAnsi="Arial" w:cs="Arial"/>
          <w:sz w:val="20"/>
          <w:szCs w:val="20"/>
        </w:rPr>
        <w:t xml:space="preserve">in pre-schools </w:t>
      </w:r>
      <w:r w:rsidRPr="00A61B12">
        <w:rPr>
          <w:rFonts w:ascii="Arial" w:hAnsi="Arial" w:cs="Arial"/>
          <w:color w:val="000000" w:themeColor="text1"/>
          <w:sz w:val="20"/>
          <w:szCs w:val="20"/>
        </w:rPr>
        <w:t xml:space="preserve">in </w:t>
      </w:r>
      <w:proofErr w:type="spellStart"/>
      <w:r w:rsidRPr="00A61B12">
        <w:rPr>
          <w:rFonts w:ascii="Arial" w:hAnsi="Arial" w:cs="Arial"/>
          <w:color w:val="000000" w:themeColor="text1"/>
          <w:sz w:val="20"/>
          <w:szCs w:val="20"/>
        </w:rPr>
        <w:t>Dagoretti</w:t>
      </w:r>
      <w:proofErr w:type="spellEnd"/>
      <w:r w:rsidRPr="00A61B12">
        <w:rPr>
          <w:rFonts w:ascii="Arial" w:hAnsi="Arial" w:cs="Arial"/>
          <w:color w:val="000000" w:themeColor="text1"/>
          <w:sz w:val="20"/>
          <w:szCs w:val="20"/>
        </w:rPr>
        <w:t xml:space="preserve"> North, Nairobi County as quoted by </w:t>
      </w:r>
      <w:proofErr w:type="spellStart"/>
      <w:r w:rsidRPr="00A61B12">
        <w:rPr>
          <w:rFonts w:ascii="Arial" w:hAnsi="Arial" w:cs="Arial"/>
          <w:color w:val="000000" w:themeColor="text1"/>
          <w:sz w:val="20"/>
          <w:szCs w:val="20"/>
        </w:rPr>
        <w:t>Isaboke</w:t>
      </w:r>
      <w:proofErr w:type="spellEnd"/>
      <w:r w:rsidRPr="00A61B12">
        <w:rPr>
          <w:rFonts w:ascii="Arial" w:hAnsi="Arial" w:cs="Arial"/>
          <w:color w:val="000000" w:themeColor="text1"/>
          <w:sz w:val="20"/>
          <w:szCs w:val="20"/>
        </w:rPr>
        <w:t xml:space="preserve"> (2021), established that majority of pre-primary school teachers in public schools lack commitments on assessing learners as is expected. Similarly, </w:t>
      </w:r>
      <w:r w:rsidRPr="00A61B12">
        <w:rPr>
          <w:rFonts w:ascii="Arial" w:hAnsi="Arial" w:cs="Arial"/>
          <w:sz w:val="20"/>
          <w:szCs w:val="20"/>
        </w:rPr>
        <w:t xml:space="preserve">Achieng and Koros (2023) also found that private school teachers were generally more prepared and better resourced, consequently implementing the curriculum better than their public counterparts. </w:t>
      </w:r>
    </w:p>
    <w:p w14:paraId="48188C0E" w14:textId="77777777" w:rsidR="003324C8" w:rsidRPr="00A61B12" w:rsidRDefault="006E1A40" w:rsidP="00F05FD8">
      <w:pPr>
        <w:pStyle w:val="Heading1"/>
        <w:numPr>
          <w:ilvl w:val="0"/>
          <w:numId w:val="2"/>
        </w:numPr>
        <w:spacing w:line="360" w:lineRule="auto"/>
        <w:rPr>
          <w:rFonts w:ascii="Arial" w:hAnsi="Arial" w:cs="Arial"/>
          <w:color w:val="000000" w:themeColor="text1"/>
          <w:sz w:val="22"/>
          <w:szCs w:val="22"/>
        </w:rPr>
      </w:pPr>
      <w:bookmarkStart w:id="17" w:name="_Toc179486378"/>
      <w:r w:rsidRPr="00A61B12">
        <w:rPr>
          <w:rFonts w:ascii="Arial" w:hAnsi="Arial" w:cs="Arial"/>
          <w:color w:val="000000" w:themeColor="text1"/>
          <w:sz w:val="22"/>
          <w:szCs w:val="22"/>
        </w:rPr>
        <w:t>CONCLUSIONS OF THE STUDY</w:t>
      </w:r>
      <w:bookmarkEnd w:id="17"/>
      <w:r w:rsidRPr="00A61B12">
        <w:rPr>
          <w:rFonts w:ascii="Arial" w:hAnsi="Arial" w:cs="Arial"/>
          <w:color w:val="000000" w:themeColor="text1"/>
          <w:sz w:val="22"/>
          <w:szCs w:val="22"/>
        </w:rPr>
        <w:t xml:space="preserve"> </w:t>
      </w:r>
    </w:p>
    <w:p w14:paraId="70C1BDB0" w14:textId="77777777" w:rsidR="003324C8" w:rsidRPr="00A61B12" w:rsidRDefault="006E1A40">
      <w:pPr>
        <w:spacing w:after="269" w:line="360" w:lineRule="auto"/>
        <w:ind w:left="-5"/>
        <w:jc w:val="both"/>
        <w:rPr>
          <w:rFonts w:ascii="Arial" w:hAnsi="Arial" w:cs="Arial"/>
          <w:color w:val="000000" w:themeColor="text1"/>
          <w:sz w:val="20"/>
          <w:szCs w:val="20"/>
        </w:rPr>
      </w:pPr>
      <w:r w:rsidRPr="00A61B12">
        <w:rPr>
          <w:rFonts w:ascii="Arial" w:hAnsi="Arial" w:cs="Arial"/>
          <w:color w:val="000000" w:themeColor="text1"/>
          <w:sz w:val="20"/>
          <w:szCs w:val="20"/>
        </w:rPr>
        <w:t xml:space="preserve">This comparative study highlights notable distinction between public and private primary schools. It was concluded that there is </w:t>
      </w:r>
      <w:r w:rsidR="00854744" w:rsidRPr="00A61B12">
        <w:rPr>
          <w:rFonts w:ascii="Arial" w:hAnsi="Arial" w:cs="Arial"/>
          <w:color w:val="000000" w:themeColor="text1"/>
          <w:sz w:val="20"/>
          <w:szCs w:val="20"/>
        </w:rPr>
        <w:t xml:space="preserve">a statistically significant </w:t>
      </w:r>
      <w:r w:rsidRPr="00A61B12">
        <w:rPr>
          <w:rFonts w:ascii="Arial" w:hAnsi="Arial" w:cs="Arial"/>
          <w:color w:val="000000" w:themeColor="text1"/>
          <w:sz w:val="20"/>
          <w:szCs w:val="20"/>
        </w:rPr>
        <w:t xml:space="preserve">difference </w:t>
      </w:r>
      <w:r w:rsidR="00854744" w:rsidRPr="00A61B12">
        <w:rPr>
          <w:rFonts w:ascii="Arial" w:hAnsi="Arial" w:cs="Arial"/>
          <w:color w:val="000000" w:themeColor="text1"/>
          <w:sz w:val="20"/>
          <w:szCs w:val="20"/>
        </w:rPr>
        <w:t>in implementation of CBA by</w:t>
      </w:r>
      <w:r w:rsidRPr="00A61B12">
        <w:rPr>
          <w:rFonts w:ascii="Arial" w:hAnsi="Arial" w:cs="Arial"/>
          <w:color w:val="000000" w:themeColor="text1"/>
          <w:sz w:val="20"/>
          <w:szCs w:val="20"/>
        </w:rPr>
        <w:t xml:space="preserve"> teachers teaching in public and those </w:t>
      </w:r>
      <w:r w:rsidR="00854744" w:rsidRPr="00A61B12">
        <w:rPr>
          <w:rFonts w:ascii="Arial" w:hAnsi="Arial" w:cs="Arial"/>
          <w:color w:val="000000" w:themeColor="text1"/>
          <w:sz w:val="20"/>
          <w:szCs w:val="20"/>
        </w:rPr>
        <w:t xml:space="preserve">teaching </w:t>
      </w:r>
      <w:r w:rsidRPr="00A61B12">
        <w:rPr>
          <w:rFonts w:ascii="Arial" w:hAnsi="Arial" w:cs="Arial"/>
          <w:color w:val="000000" w:themeColor="text1"/>
          <w:sz w:val="20"/>
          <w:szCs w:val="20"/>
        </w:rPr>
        <w:t xml:space="preserve">in private selected primary schools in Western Kenya. Those teaching in private primary schools are implementing CBA to a large extent as compared to those teaching public implementing it to some extent. </w:t>
      </w:r>
      <w:bookmarkStart w:id="18" w:name="_Toc179486379"/>
    </w:p>
    <w:p w14:paraId="53970983" w14:textId="77777777" w:rsidR="003324C8" w:rsidRPr="00F05FD8" w:rsidRDefault="006E1A40" w:rsidP="00F05FD8">
      <w:pPr>
        <w:pStyle w:val="ListParagraph"/>
        <w:numPr>
          <w:ilvl w:val="0"/>
          <w:numId w:val="2"/>
        </w:numPr>
        <w:spacing w:after="269" w:line="360" w:lineRule="auto"/>
        <w:jc w:val="both"/>
        <w:rPr>
          <w:rFonts w:ascii="Arial" w:hAnsi="Arial" w:cs="Arial"/>
          <w:color w:val="000000" w:themeColor="text1"/>
        </w:rPr>
      </w:pPr>
      <w:r w:rsidRPr="00F05FD8">
        <w:rPr>
          <w:rFonts w:ascii="Arial" w:hAnsi="Arial" w:cs="Arial"/>
          <w:b/>
          <w:color w:val="000000" w:themeColor="text1"/>
        </w:rPr>
        <w:t>RECOMMENDATIONS</w:t>
      </w:r>
      <w:bookmarkEnd w:id="18"/>
      <w:r w:rsidRPr="00F05FD8">
        <w:rPr>
          <w:rFonts w:ascii="Arial" w:hAnsi="Arial" w:cs="Arial"/>
          <w:b/>
          <w:color w:val="000000" w:themeColor="text1"/>
        </w:rPr>
        <w:t xml:space="preserve"> </w:t>
      </w:r>
    </w:p>
    <w:p w14:paraId="6454DB1A" w14:textId="77777777" w:rsidR="003324C8" w:rsidRPr="00A61B12" w:rsidRDefault="006E1A40">
      <w:pPr>
        <w:pStyle w:val="ListParagraph"/>
        <w:numPr>
          <w:ilvl w:val="0"/>
          <w:numId w:val="1"/>
        </w:numPr>
        <w:spacing w:after="269" w:line="360" w:lineRule="auto"/>
        <w:jc w:val="both"/>
        <w:rPr>
          <w:rFonts w:ascii="Arial" w:hAnsi="Arial" w:cs="Arial"/>
          <w:color w:val="000000" w:themeColor="text1"/>
          <w:sz w:val="20"/>
          <w:szCs w:val="20"/>
        </w:rPr>
      </w:pPr>
      <w:r w:rsidRPr="00A61B12">
        <w:rPr>
          <w:rFonts w:ascii="Arial" w:hAnsi="Arial" w:cs="Arial"/>
          <w:color w:val="000000" w:themeColor="text1"/>
          <w:sz w:val="20"/>
          <w:szCs w:val="20"/>
        </w:rPr>
        <w:t>The government should allocate more required resources, among them funding and building more cla</w:t>
      </w:r>
      <w:r w:rsidR="00310F1A" w:rsidRPr="00A61B12">
        <w:rPr>
          <w:rFonts w:ascii="Arial" w:hAnsi="Arial" w:cs="Arial"/>
          <w:color w:val="000000" w:themeColor="text1"/>
          <w:sz w:val="20"/>
          <w:szCs w:val="20"/>
        </w:rPr>
        <w:t>ssrooms in schools and employ</w:t>
      </w:r>
      <w:r w:rsidRPr="00A61B12">
        <w:rPr>
          <w:rFonts w:ascii="Arial" w:hAnsi="Arial" w:cs="Arial"/>
          <w:color w:val="000000" w:themeColor="text1"/>
          <w:sz w:val="20"/>
          <w:szCs w:val="20"/>
        </w:rPr>
        <w:t xml:space="preserve"> </w:t>
      </w:r>
      <w:r w:rsidR="00310F1A" w:rsidRPr="00A61B12">
        <w:rPr>
          <w:rFonts w:ascii="Arial" w:hAnsi="Arial" w:cs="Arial"/>
          <w:color w:val="000000" w:themeColor="text1"/>
          <w:sz w:val="20"/>
          <w:szCs w:val="20"/>
        </w:rPr>
        <w:t>more teachers to reduce teacher-</w:t>
      </w:r>
      <w:r w:rsidRPr="00A61B12">
        <w:rPr>
          <w:rFonts w:ascii="Arial" w:hAnsi="Arial" w:cs="Arial"/>
          <w:color w:val="000000" w:themeColor="text1"/>
          <w:sz w:val="20"/>
          <w:szCs w:val="20"/>
        </w:rPr>
        <w:t xml:space="preserve">students’ ratio. </w:t>
      </w:r>
    </w:p>
    <w:p w14:paraId="26665F98" w14:textId="77777777" w:rsidR="003324C8" w:rsidRPr="00A61B12" w:rsidRDefault="00310F1A">
      <w:pPr>
        <w:pStyle w:val="ListParagraph"/>
        <w:numPr>
          <w:ilvl w:val="0"/>
          <w:numId w:val="1"/>
        </w:numPr>
        <w:spacing w:after="269" w:line="360" w:lineRule="auto"/>
        <w:jc w:val="both"/>
        <w:rPr>
          <w:rFonts w:ascii="Arial" w:hAnsi="Arial" w:cs="Arial"/>
          <w:color w:val="000000" w:themeColor="text1"/>
        </w:rPr>
      </w:pPr>
      <w:r w:rsidRPr="00A61B12">
        <w:rPr>
          <w:rFonts w:ascii="Arial" w:hAnsi="Arial" w:cs="Arial"/>
          <w:color w:val="000000" w:themeColor="text1"/>
          <w:sz w:val="20"/>
          <w:szCs w:val="20"/>
        </w:rPr>
        <w:lastRenderedPageBreak/>
        <w:t xml:space="preserve">The Ministry of education needs to </w:t>
      </w:r>
      <w:r w:rsidR="006E1A40" w:rsidRPr="00A61B12">
        <w:rPr>
          <w:rFonts w:ascii="Arial" w:hAnsi="Arial" w:cs="Arial"/>
          <w:color w:val="000000" w:themeColor="text1"/>
          <w:sz w:val="20"/>
          <w:szCs w:val="20"/>
        </w:rPr>
        <w:t>establish a strict monitoring and evaluation system to continuously assess the progress and effectiveness of CBA implementation in schools</w:t>
      </w:r>
      <w:r w:rsidR="006E1A40" w:rsidRPr="00A61B12">
        <w:rPr>
          <w:rFonts w:ascii="Arial" w:hAnsi="Arial" w:cs="Arial"/>
          <w:color w:val="000000" w:themeColor="text1"/>
        </w:rPr>
        <w:t xml:space="preserve">. </w:t>
      </w:r>
    </w:p>
    <w:p w14:paraId="3A74045F" w14:textId="77777777" w:rsidR="00ED5A98" w:rsidRDefault="00ED5A98" w:rsidP="00944786">
      <w:pPr>
        <w:jc w:val="both"/>
        <w:rPr>
          <w:rFonts w:ascii="Arial" w:hAnsi="Arial" w:cs="Arial"/>
          <w:sz w:val="20"/>
          <w:szCs w:val="20"/>
          <w:lang w:bidi="en-US"/>
        </w:rPr>
      </w:pPr>
      <w:bookmarkStart w:id="19" w:name="_Toc179486381"/>
    </w:p>
    <w:p w14:paraId="7EBC8D55" w14:textId="77777777" w:rsidR="00ED5A98" w:rsidRDefault="00ED5A98" w:rsidP="00944786">
      <w:pPr>
        <w:jc w:val="both"/>
        <w:rPr>
          <w:rFonts w:ascii="Arial" w:hAnsi="Arial" w:cs="Arial"/>
          <w:sz w:val="20"/>
          <w:szCs w:val="20"/>
          <w:lang w:bidi="en-US"/>
        </w:rPr>
      </w:pPr>
    </w:p>
    <w:p w14:paraId="3CB938AA" w14:textId="77777777" w:rsidR="00ED5A98" w:rsidRPr="00ED5A98" w:rsidRDefault="00ED5A98" w:rsidP="00ED5A98">
      <w:pPr>
        <w:jc w:val="both"/>
        <w:rPr>
          <w:rFonts w:ascii="Arial" w:hAnsi="Arial" w:cs="Arial"/>
          <w:sz w:val="20"/>
          <w:szCs w:val="20"/>
          <w:lang w:bidi="en-US"/>
        </w:rPr>
      </w:pPr>
      <w:r w:rsidRPr="00ED5A98">
        <w:rPr>
          <w:rFonts w:ascii="Arial" w:hAnsi="Arial" w:cs="Arial"/>
          <w:sz w:val="20"/>
          <w:szCs w:val="20"/>
          <w:lang w:bidi="en-US"/>
        </w:rPr>
        <w:t>COMPETING INTERESTS DISCLAIMER:</w:t>
      </w:r>
    </w:p>
    <w:p w14:paraId="2EE61204" w14:textId="28BFB231" w:rsidR="00ED5A98" w:rsidRPr="00944786" w:rsidRDefault="00ED5A98" w:rsidP="00ED5A98">
      <w:pPr>
        <w:jc w:val="both"/>
        <w:rPr>
          <w:rFonts w:ascii="Arial" w:hAnsi="Arial" w:cs="Arial"/>
          <w:sz w:val="20"/>
          <w:szCs w:val="20"/>
          <w:lang w:bidi="en-US"/>
        </w:rPr>
      </w:pPr>
      <w:r w:rsidRPr="00ED5A98">
        <w:rPr>
          <w:rFonts w:ascii="Arial" w:hAnsi="Arial" w:cs="Arial"/>
          <w:sz w:val="20"/>
          <w:szCs w:val="20"/>
          <w:lang w:bidi="en-US"/>
        </w:rPr>
        <w:t>Authors have declared that they have no known competing financial interests OR non-financial interests OR personal relationships that could have appeared to influence the work reported in this paper.</w:t>
      </w:r>
    </w:p>
    <w:p w14:paraId="6F5D29DD" w14:textId="77777777" w:rsidR="003324C8" w:rsidRPr="00A61B12" w:rsidRDefault="006E1A40" w:rsidP="00DD7F08">
      <w:pPr>
        <w:pStyle w:val="Heading1"/>
        <w:spacing w:line="360" w:lineRule="auto"/>
        <w:rPr>
          <w:rFonts w:ascii="Arial" w:hAnsi="Arial" w:cs="Arial"/>
          <w:color w:val="000000" w:themeColor="text1"/>
          <w:sz w:val="22"/>
          <w:szCs w:val="22"/>
        </w:rPr>
      </w:pPr>
      <w:r w:rsidRPr="00A61B12">
        <w:rPr>
          <w:rFonts w:ascii="Arial" w:hAnsi="Arial" w:cs="Arial"/>
          <w:color w:val="000000" w:themeColor="text1"/>
          <w:sz w:val="22"/>
          <w:szCs w:val="22"/>
        </w:rPr>
        <w:t>REFERENCES</w:t>
      </w:r>
      <w:bookmarkEnd w:id="19"/>
    </w:p>
    <w:p w14:paraId="641BED88" w14:textId="77777777" w:rsidR="003324C8" w:rsidRPr="00A61B12" w:rsidRDefault="006E1A40">
      <w:pPr>
        <w:spacing w:after="0" w:line="360" w:lineRule="auto"/>
        <w:rPr>
          <w:rFonts w:ascii="Arial" w:hAnsi="Arial" w:cs="Arial"/>
          <w:sz w:val="20"/>
          <w:szCs w:val="20"/>
        </w:rPr>
      </w:pPr>
      <w:r w:rsidRPr="00A61B12">
        <w:rPr>
          <w:rFonts w:ascii="Arial" w:hAnsi="Arial" w:cs="Arial"/>
          <w:sz w:val="20"/>
          <w:szCs w:val="20"/>
        </w:rPr>
        <w:t xml:space="preserve">Achieng, M. &amp; Koros, P. (2023). Competency based curriculum preparedness: perception </w:t>
      </w:r>
    </w:p>
    <w:p w14:paraId="1E746A20" w14:textId="77777777" w:rsidR="003324C8" w:rsidRPr="00A61B12" w:rsidRDefault="006E1A40">
      <w:pPr>
        <w:spacing w:after="0" w:line="360" w:lineRule="auto"/>
        <w:ind w:left="720"/>
        <w:rPr>
          <w:rFonts w:ascii="Arial" w:hAnsi="Arial" w:cs="Arial"/>
          <w:sz w:val="20"/>
          <w:szCs w:val="20"/>
        </w:rPr>
      </w:pPr>
      <w:r w:rsidRPr="00A61B12">
        <w:rPr>
          <w:rFonts w:ascii="Arial" w:hAnsi="Arial" w:cs="Arial"/>
          <w:sz w:val="20"/>
          <w:szCs w:val="20"/>
        </w:rPr>
        <w:t xml:space="preserve">of teachers in selected public and private primary schools in Kenya. </w:t>
      </w:r>
      <w:r w:rsidRPr="00A61B12">
        <w:rPr>
          <w:rFonts w:ascii="Arial" w:hAnsi="Arial" w:cs="Arial"/>
          <w:i/>
          <w:sz w:val="20"/>
          <w:szCs w:val="20"/>
        </w:rPr>
        <w:t>Journal of Education Research, Green publication, 9</w:t>
      </w:r>
      <w:r w:rsidRPr="00A61B12">
        <w:rPr>
          <w:rFonts w:ascii="Arial" w:hAnsi="Arial" w:cs="Arial"/>
          <w:sz w:val="20"/>
          <w:szCs w:val="20"/>
        </w:rPr>
        <w:t>(6), 6-9.</w:t>
      </w:r>
    </w:p>
    <w:p w14:paraId="731820CB" w14:textId="77777777" w:rsidR="003324C8" w:rsidRPr="00A61B12" w:rsidRDefault="006E1A40">
      <w:pPr>
        <w:spacing w:after="0" w:line="360" w:lineRule="auto"/>
        <w:ind w:firstLine="720"/>
        <w:rPr>
          <w:rFonts w:ascii="Arial" w:hAnsi="Arial" w:cs="Arial"/>
          <w:sz w:val="20"/>
          <w:szCs w:val="20"/>
        </w:rPr>
      </w:pPr>
      <w:r w:rsidRPr="00A61B12">
        <w:rPr>
          <w:rFonts w:ascii="Arial" w:hAnsi="Arial" w:cs="Arial"/>
          <w:sz w:val="20"/>
          <w:szCs w:val="20"/>
        </w:rPr>
        <w:t>https://doi.org/10.53555/ER.V9I6.5755</w:t>
      </w:r>
    </w:p>
    <w:p w14:paraId="7FAEFD69" w14:textId="77777777" w:rsidR="003324C8" w:rsidRPr="00A61B12" w:rsidRDefault="006E1A40">
      <w:pPr>
        <w:spacing w:after="0" w:line="360" w:lineRule="auto"/>
        <w:rPr>
          <w:rFonts w:ascii="Arial" w:hAnsi="Arial" w:cs="Arial"/>
          <w:sz w:val="20"/>
          <w:szCs w:val="20"/>
        </w:rPr>
      </w:pPr>
      <w:r w:rsidRPr="00A61B12">
        <w:rPr>
          <w:rFonts w:ascii="Arial" w:hAnsi="Arial" w:cs="Arial"/>
          <w:sz w:val="20"/>
          <w:szCs w:val="20"/>
        </w:rPr>
        <w:t>Anila, Ali, S. Mahmood, T. and Ullah, S. R. (2022)</w:t>
      </w:r>
      <w:r w:rsidRPr="00A61B12">
        <w:rPr>
          <w:rFonts w:ascii="Arial" w:eastAsia="Times New Roman" w:hAnsi="Arial" w:cs="Arial"/>
          <w:color w:val="000000" w:themeColor="text1"/>
          <w:sz w:val="20"/>
          <w:szCs w:val="20"/>
        </w:rPr>
        <w:t xml:space="preserve">. </w:t>
      </w:r>
      <w:r w:rsidRPr="00A61B12">
        <w:rPr>
          <w:rFonts w:ascii="Arial" w:hAnsi="Arial" w:cs="Arial"/>
          <w:sz w:val="20"/>
          <w:szCs w:val="20"/>
        </w:rPr>
        <w:t xml:space="preserve">Comparison of formative assessment </w:t>
      </w:r>
    </w:p>
    <w:p w14:paraId="773C941C" w14:textId="77777777" w:rsidR="003324C8" w:rsidRPr="00A61B12" w:rsidRDefault="006E1A40">
      <w:pPr>
        <w:spacing w:after="0" w:line="360" w:lineRule="auto"/>
        <w:ind w:left="720"/>
        <w:rPr>
          <w:rFonts w:ascii="Arial" w:hAnsi="Arial" w:cs="Arial"/>
          <w:sz w:val="20"/>
          <w:szCs w:val="20"/>
        </w:rPr>
      </w:pPr>
      <w:r w:rsidRPr="00A61B12">
        <w:rPr>
          <w:rFonts w:ascii="Arial" w:hAnsi="Arial" w:cs="Arial"/>
          <w:sz w:val="20"/>
          <w:szCs w:val="20"/>
        </w:rPr>
        <w:t xml:space="preserve">practices by teachers working in public and private schools of Punjab Province. Journal of Positive School Psychology, 6(9), 3861-3866. </w:t>
      </w:r>
      <w:hyperlink r:id="rId8" w:history="1">
        <w:r w:rsidRPr="00A61B12">
          <w:rPr>
            <w:rStyle w:val="Hyperlink"/>
            <w:rFonts w:ascii="Arial" w:hAnsi="Arial" w:cs="Arial"/>
            <w:color w:val="auto"/>
            <w:sz w:val="20"/>
            <w:szCs w:val="20"/>
            <w:u w:val="none"/>
          </w:rPr>
          <w:t>http://journalppw</w:t>
        </w:r>
      </w:hyperlink>
      <w:r w:rsidRPr="00A61B12">
        <w:rPr>
          <w:rFonts w:ascii="Arial" w:hAnsi="Arial" w:cs="Arial"/>
          <w:sz w:val="20"/>
          <w:szCs w:val="20"/>
        </w:rPr>
        <w:t>.</w:t>
      </w:r>
    </w:p>
    <w:p w14:paraId="6A0AF6D2" w14:textId="77777777" w:rsidR="003324C8" w:rsidRPr="00A61B12" w:rsidRDefault="006E1A40">
      <w:pPr>
        <w:spacing w:after="0" w:line="360" w:lineRule="auto"/>
        <w:rPr>
          <w:rFonts w:ascii="Arial" w:eastAsia="Times New Roman" w:hAnsi="Arial" w:cs="Arial"/>
          <w:i/>
          <w:iCs/>
          <w:color w:val="000000" w:themeColor="text1"/>
          <w:sz w:val="20"/>
          <w:szCs w:val="20"/>
        </w:rPr>
      </w:pPr>
      <w:r w:rsidRPr="00A61B12">
        <w:rPr>
          <w:rFonts w:ascii="Arial" w:eastAsia="Times New Roman" w:hAnsi="Arial" w:cs="Arial"/>
          <w:color w:val="000000" w:themeColor="text1"/>
          <w:sz w:val="20"/>
          <w:szCs w:val="20"/>
        </w:rPr>
        <w:t xml:space="preserve">Cecić, I., &amp; Musson, R. (2004). Macro seismic surveys in theory and practice. </w:t>
      </w:r>
      <w:r w:rsidRPr="00A61B12">
        <w:rPr>
          <w:rFonts w:ascii="Arial" w:eastAsia="Times New Roman" w:hAnsi="Arial" w:cs="Arial"/>
          <w:i/>
          <w:iCs/>
          <w:color w:val="000000" w:themeColor="text1"/>
          <w:sz w:val="20"/>
          <w:szCs w:val="20"/>
        </w:rPr>
        <w:t xml:space="preserve">Natural </w:t>
      </w:r>
    </w:p>
    <w:p w14:paraId="41ABD1D9" w14:textId="77777777" w:rsidR="003324C8" w:rsidRPr="00A61B12" w:rsidRDefault="006E1A40">
      <w:pPr>
        <w:spacing w:after="0" w:line="360" w:lineRule="auto"/>
        <w:ind w:firstLine="720"/>
        <w:rPr>
          <w:rFonts w:ascii="Arial" w:eastAsia="Times New Roman" w:hAnsi="Arial" w:cs="Arial"/>
          <w:color w:val="000000" w:themeColor="text1"/>
          <w:sz w:val="20"/>
          <w:szCs w:val="20"/>
        </w:rPr>
      </w:pPr>
      <w:r w:rsidRPr="00A61B12">
        <w:rPr>
          <w:rFonts w:ascii="Arial" w:eastAsia="Times New Roman" w:hAnsi="Arial" w:cs="Arial"/>
          <w:i/>
          <w:iCs/>
          <w:color w:val="000000" w:themeColor="text1"/>
          <w:sz w:val="20"/>
          <w:szCs w:val="20"/>
        </w:rPr>
        <w:t>Hazards</w:t>
      </w:r>
      <w:r w:rsidRPr="00A61B12">
        <w:rPr>
          <w:rFonts w:ascii="Arial" w:eastAsia="Times New Roman" w:hAnsi="Arial" w:cs="Arial"/>
          <w:color w:val="000000" w:themeColor="text1"/>
          <w:sz w:val="20"/>
          <w:szCs w:val="20"/>
        </w:rPr>
        <w:t xml:space="preserve">, </w:t>
      </w:r>
      <w:r w:rsidRPr="00A61B12">
        <w:rPr>
          <w:rFonts w:ascii="Arial" w:eastAsia="Times New Roman" w:hAnsi="Arial" w:cs="Arial"/>
          <w:i/>
          <w:iCs/>
          <w:color w:val="000000" w:themeColor="text1"/>
          <w:sz w:val="20"/>
          <w:szCs w:val="20"/>
        </w:rPr>
        <w:t>31</w:t>
      </w:r>
      <w:r w:rsidRPr="00A61B12">
        <w:rPr>
          <w:rFonts w:ascii="Arial" w:eastAsia="Times New Roman" w:hAnsi="Arial" w:cs="Arial"/>
          <w:color w:val="000000" w:themeColor="text1"/>
          <w:sz w:val="20"/>
          <w:szCs w:val="20"/>
        </w:rPr>
        <w:t xml:space="preserve">(1), 39–61. </w:t>
      </w:r>
      <w:hyperlink r:id="rId9" w:history="1">
        <w:r w:rsidRPr="00A61B12">
          <w:rPr>
            <w:rStyle w:val="Hyperlink"/>
            <w:rFonts w:ascii="Arial" w:eastAsia="Times New Roman" w:hAnsi="Arial" w:cs="Arial"/>
            <w:color w:val="000000" w:themeColor="text1"/>
            <w:sz w:val="20"/>
            <w:szCs w:val="20"/>
          </w:rPr>
          <w:t>https://doi.org/10.1023/b:nhaz.0000020255.00986.37</w:t>
        </w:r>
      </w:hyperlink>
    </w:p>
    <w:p w14:paraId="779E3976" w14:textId="77777777" w:rsidR="003324C8" w:rsidRPr="00A61B12" w:rsidRDefault="006E1A40">
      <w:pPr>
        <w:spacing w:after="0" w:line="360" w:lineRule="auto"/>
        <w:rPr>
          <w:rFonts w:ascii="Arial" w:eastAsia="Times New Roman" w:hAnsi="Arial" w:cs="Arial"/>
          <w:color w:val="000000" w:themeColor="text1"/>
          <w:sz w:val="20"/>
          <w:szCs w:val="20"/>
        </w:rPr>
      </w:pPr>
      <w:r w:rsidRPr="00A61B12">
        <w:rPr>
          <w:rFonts w:ascii="Arial" w:eastAsia="Times New Roman" w:hAnsi="Arial" w:cs="Arial"/>
          <w:color w:val="000000" w:themeColor="text1"/>
          <w:sz w:val="20"/>
          <w:szCs w:val="20"/>
        </w:rPr>
        <w:t xml:space="preserve">Cheptoo, R., &amp; Ramadas, V. (2019). The “Africanized” Competency-Based Curriculum: </w:t>
      </w:r>
    </w:p>
    <w:p w14:paraId="0C0F5696" w14:textId="77777777" w:rsidR="003324C8" w:rsidRPr="00A61B12" w:rsidRDefault="006E1A40">
      <w:pPr>
        <w:spacing w:after="0" w:line="360" w:lineRule="auto"/>
        <w:ind w:left="720"/>
        <w:rPr>
          <w:rFonts w:ascii="Arial" w:eastAsia="Times New Roman" w:hAnsi="Arial" w:cs="Arial"/>
          <w:color w:val="000000" w:themeColor="text1"/>
          <w:sz w:val="20"/>
          <w:szCs w:val="20"/>
        </w:rPr>
      </w:pPr>
      <w:r w:rsidRPr="00A61B12">
        <w:rPr>
          <w:rFonts w:ascii="Arial" w:eastAsia="Times New Roman" w:hAnsi="Arial" w:cs="Arial"/>
          <w:color w:val="000000" w:themeColor="text1"/>
          <w:sz w:val="20"/>
          <w:szCs w:val="20"/>
        </w:rPr>
        <w:t xml:space="preserve">The twenty-first century strides. </w:t>
      </w:r>
      <w:proofErr w:type="spellStart"/>
      <w:r w:rsidRPr="00A61B12">
        <w:rPr>
          <w:rFonts w:ascii="Arial" w:eastAsia="Times New Roman" w:hAnsi="Arial" w:cs="Arial"/>
          <w:i/>
          <w:iCs/>
          <w:color w:val="000000" w:themeColor="text1"/>
          <w:sz w:val="20"/>
          <w:szCs w:val="20"/>
        </w:rPr>
        <w:t>Shanlax</w:t>
      </w:r>
      <w:proofErr w:type="spellEnd"/>
      <w:r w:rsidRPr="00A61B12">
        <w:rPr>
          <w:rFonts w:ascii="Arial" w:eastAsia="Times New Roman" w:hAnsi="Arial" w:cs="Arial"/>
          <w:i/>
          <w:iCs/>
          <w:color w:val="000000" w:themeColor="text1"/>
          <w:sz w:val="20"/>
          <w:szCs w:val="20"/>
        </w:rPr>
        <w:t xml:space="preserve"> International Journal of Education</w:t>
      </w:r>
      <w:r w:rsidRPr="00A61B12">
        <w:rPr>
          <w:rFonts w:ascii="Arial" w:eastAsia="Times New Roman" w:hAnsi="Arial" w:cs="Arial"/>
          <w:color w:val="000000" w:themeColor="text1"/>
          <w:sz w:val="20"/>
          <w:szCs w:val="20"/>
        </w:rPr>
        <w:t xml:space="preserve">, </w:t>
      </w:r>
      <w:r w:rsidRPr="00A61B12">
        <w:rPr>
          <w:rFonts w:ascii="Arial" w:eastAsia="Times New Roman" w:hAnsi="Arial" w:cs="Arial"/>
          <w:i/>
          <w:iCs/>
          <w:color w:val="000000" w:themeColor="text1"/>
          <w:sz w:val="20"/>
          <w:szCs w:val="20"/>
        </w:rPr>
        <w:t>7</w:t>
      </w:r>
      <w:r w:rsidRPr="00A61B12">
        <w:rPr>
          <w:rFonts w:ascii="Arial" w:eastAsia="Times New Roman" w:hAnsi="Arial" w:cs="Arial"/>
          <w:color w:val="000000" w:themeColor="text1"/>
          <w:sz w:val="20"/>
          <w:szCs w:val="20"/>
        </w:rPr>
        <w:t xml:space="preserve">(4), </w:t>
      </w:r>
    </w:p>
    <w:p w14:paraId="43796F91" w14:textId="77777777" w:rsidR="003324C8" w:rsidRPr="00A61B12" w:rsidRDefault="006E1A40">
      <w:pPr>
        <w:spacing w:after="0" w:line="360" w:lineRule="auto"/>
        <w:ind w:left="720"/>
        <w:rPr>
          <w:rFonts w:ascii="Arial" w:eastAsia="Times New Roman" w:hAnsi="Arial" w:cs="Arial"/>
          <w:color w:val="000000" w:themeColor="text1"/>
          <w:sz w:val="20"/>
          <w:szCs w:val="20"/>
        </w:rPr>
      </w:pPr>
      <w:r w:rsidRPr="00A61B12">
        <w:rPr>
          <w:rFonts w:ascii="Arial" w:eastAsia="Times New Roman" w:hAnsi="Arial" w:cs="Arial"/>
          <w:color w:val="000000" w:themeColor="text1"/>
          <w:sz w:val="20"/>
          <w:szCs w:val="20"/>
        </w:rPr>
        <w:t xml:space="preserve">46–51. </w:t>
      </w:r>
      <w:hyperlink r:id="rId10" w:history="1">
        <w:r w:rsidRPr="00A61B12">
          <w:rPr>
            <w:rStyle w:val="Hyperlink"/>
            <w:rFonts w:ascii="Arial" w:eastAsia="Times New Roman" w:hAnsi="Arial" w:cs="Arial"/>
            <w:color w:val="000000" w:themeColor="text1"/>
            <w:sz w:val="20"/>
            <w:szCs w:val="20"/>
          </w:rPr>
          <w:t>https://doi.org/10.34293/education.v7i4.640</w:t>
        </w:r>
      </w:hyperlink>
    </w:p>
    <w:p w14:paraId="24B9D48F" w14:textId="77777777" w:rsidR="003324C8" w:rsidRPr="00A61B12" w:rsidRDefault="006E1A40">
      <w:pPr>
        <w:spacing w:after="0" w:line="360" w:lineRule="auto"/>
        <w:jc w:val="both"/>
        <w:rPr>
          <w:rFonts w:ascii="Arial" w:hAnsi="Arial" w:cs="Arial"/>
          <w:color w:val="000000" w:themeColor="text1"/>
          <w:sz w:val="20"/>
          <w:szCs w:val="20"/>
        </w:rPr>
      </w:pPr>
      <w:proofErr w:type="spellStart"/>
      <w:r w:rsidRPr="00A61B12">
        <w:rPr>
          <w:rFonts w:ascii="Arial" w:hAnsi="Arial" w:cs="Arial"/>
          <w:color w:val="000000" w:themeColor="text1"/>
          <w:sz w:val="20"/>
          <w:szCs w:val="20"/>
        </w:rPr>
        <w:t>Eshiwani</w:t>
      </w:r>
      <w:proofErr w:type="spellEnd"/>
      <w:r w:rsidRPr="00A61B12">
        <w:rPr>
          <w:rFonts w:ascii="Arial" w:hAnsi="Arial" w:cs="Arial"/>
          <w:color w:val="000000" w:themeColor="text1"/>
          <w:sz w:val="20"/>
          <w:szCs w:val="20"/>
        </w:rPr>
        <w:t xml:space="preserve"> S.G. (2005). </w:t>
      </w:r>
      <w:r w:rsidRPr="00A61B12">
        <w:rPr>
          <w:rFonts w:ascii="Arial" w:hAnsi="Arial" w:cs="Arial"/>
          <w:i/>
          <w:color w:val="000000" w:themeColor="text1"/>
          <w:sz w:val="20"/>
          <w:szCs w:val="20"/>
        </w:rPr>
        <w:t>Education in Kenya since Independence.</w:t>
      </w:r>
      <w:r w:rsidRPr="00A61B12">
        <w:rPr>
          <w:rFonts w:ascii="Arial" w:hAnsi="Arial" w:cs="Arial"/>
          <w:color w:val="000000" w:themeColor="text1"/>
          <w:sz w:val="20"/>
          <w:szCs w:val="20"/>
        </w:rPr>
        <w:t xml:space="preserve"> Nairobi: East African </w:t>
      </w:r>
    </w:p>
    <w:p w14:paraId="081C4559" w14:textId="77777777" w:rsidR="003324C8" w:rsidRPr="00A61B12" w:rsidRDefault="006E1A40">
      <w:pPr>
        <w:spacing w:after="0" w:line="360" w:lineRule="auto"/>
        <w:ind w:firstLine="720"/>
        <w:jc w:val="both"/>
        <w:rPr>
          <w:rFonts w:ascii="Arial" w:hAnsi="Arial" w:cs="Arial"/>
          <w:color w:val="000000" w:themeColor="text1"/>
          <w:sz w:val="20"/>
          <w:szCs w:val="20"/>
        </w:rPr>
      </w:pPr>
      <w:r w:rsidRPr="00A61B12">
        <w:rPr>
          <w:rFonts w:ascii="Arial" w:hAnsi="Arial" w:cs="Arial"/>
          <w:color w:val="000000" w:themeColor="text1"/>
          <w:sz w:val="20"/>
          <w:szCs w:val="20"/>
        </w:rPr>
        <w:t>Educational Publishers Ltd.</w:t>
      </w:r>
    </w:p>
    <w:p w14:paraId="3F9D212D" w14:textId="77777777" w:rsidR="003324C8" w:rsidRPr="00A61B12" w:rsidRDefault="006E1A40">
      <w:pPr>
        <w:spacing w:after="0" w:line="360" w:lineRule="auto"/>
        <w:jc w:val="both"/>
        <w:rPr>
          <w:rFonts w:ascii="Arial" w:hAnsi="Arial" w:cs="Arial"/>
          <w:i/>
          <w:color w:val="000000" w:themeColor="text1"/>
          <w:sz w:val="20"/>
          <w:szCs w:val="20"/>
        </w:rPr>
      </w:pPr>
      <w:r w:rsidRPr="00A61B12">
        <w:rPr>
          <w:rFonts w:ascii="Arial" w:hAnsi="Arial" w:cs="Arial"/>
          <w:color w:val="000000" w:themeColor="text1"/>
          <w:sz w:val="20"/>
          <w:szCs w:val="20"/>
        </w:rPr>
        <w:t>Goddard, D. &amp; Leask, M. (2002</w:t>
      </w:r>
      <w:proofErr w:type="gramStart"/>
      <w:r w:rsidRPr="00A61B12">
        <w:rPr>
          <w:rFonts w:ascii="Arial" w:hAnsi="Arial" w:cs="Arial"/>
          <w:color w:val="000000" w:themeColor="text1"/>
          <w:sz w:val="20"/>
          <w:szCs w:val="20"/>
        </w:rPr>
        <w:t>).</w:t>
      </w:r>
      <w:r w:rsidRPr="00A61B12">
        <w:rPr>
          <w:rFonts w:ascii="Arial" w:hAnsi="Arial" w:cs="Arial"/>
          <w:i/>
          <w:color w:val="000000" w:themeColor="text1"/>
          <w:sz w:val="20"/>
          <w:szCs w:val="20"/>
        </w:rPr>
        <w:t>The</w:t>
      </w:r>
      <w:proofErr w:type="gramEnd"/>
      <w:r w:rsidRPr="00A61B12">
        <w:rPr>
          <w:rFonts w:ascii="Arial" w:hAnsi="Arial" w:cs="Arial"/>
          <w:i/>
          <w:color w:val="000000" w:themeColor="text1"/>
          <w:sz w:val="20"/>
          <w:szCs w:val="20"/>
        </w:rPr>
        <w:t xml:space="preserve"> search for quality: Planning for improvement and </w:t>
      </w:r>
    </w:p>
    <w:p w14:paraId="0A0E9DE2" w14:textId="77777777" w:rsidR="003324C8" w:rsidRPr="00A61B12" w:rsidRDefault="006E1A40">
      <w:pPr>
        <w:spacing w:after="0" w:line="360" w:lineRule="auto"/>
        <w:ind w:firstLine="720"/>
        <w:jc w:val="both"/>
        <w:rPr>
          <w:rFonts w:ascii="Arial" w:hAnsi="Arial" w:cs="Arial"/>
          <w:color w:val="000000" w:themeColor="text1"/>
          <w:sz w:val="20"/>
          <w:szCs w:val="20"/>
        </w:rPr>
      </w:pPr>
      <w:r w:rsidRPr="00A61B12">
        <w:rPr>
          <w:rFonts w:ascii="Arial" w:hAnsi="Arial" w:cs="Arial"/>
          <w:i/>
          <w:color w:val="000000" w:themeColor="text1"/>
          <w:sz w:val="20"/>
          <w:szCs w:val="20"/>
        </w:rPr>
        <w:t xml:space="preserve">managing. </w:t>
      </w:r>
      <w:r w:rsidRPr="00A61B12">
        <w:rPr>
          <w:rFonts w:ascii="Arial" w:hAnsi="Arial" w:cs="Arial"/>
          <w:color w:val="000000" w:themeColor="text1"/>
          <w:sz w:val="20"/>
          <w:szCs w:val="20"/>
        </w:rPr>
        <w:t>London: Paul chapman Ltd.</w:t>
      </w:r>
    </w:p>
    <w:p w14:paraId="6DCB951B" w14:textId="77777777" w:rsidR="003324C8" w:rsidRPr="00A61B12" w:rsidRDefault="006E1A40">
      <w:pPr>
        <w:spacing w:after="0" w:line="360" w:lineRule="auto"/>
        <w:jc w:val="both"/>
        <w:rPr>
          <w:rFonts w:ascii="Arial" w:hAnsi="Arial" w:cs="Arial"/>
          <w:i/>
          <w:color w:val="000000" w:themeColor="text1"/>
          <w:sz w:val="20"/>
          <w:szCs w:val="20"/>
        </w:rPr>
      </w:pPr>
      <w:r w:rsidRPr="00A61B12">
        <w:rPr>
          <w:rFonts w:ascii="Arial" w:hAnsi="Arial" w:cs="Arial"/>
          <w:color w:val="000000" w:themeColor="text1"/>
          <w:sz w:val="20"/>
          <w:szCs w:val="20"/>
          <w:lang w:val="de-DE"/>
        </w:rPr>
        <w:t xml:space="preserve">Gross, N, Glacquinta, J. B &amp; Bernstein, M. (2000). </w:t>
      </w:r>
      <w:r w:rsidRPr="00A61B12">
        <w:rPr>
          <w:rFonts w:ascii="Arial" w:hAnsi="Arial" w:cs="Arial"/>
          <w:i/>
          <w:color w:val="000000" w:themeColor="text1"/>
          <w:sz w:val="20"/>
          <w:szCs w:val="20"/>
        </w:rPr>
        <w:t xml:space="preserve">Implementing organizational </w:t>
      </w:r>
    </w:p>
    <w:p w14:paraId="36241AE1" w14:textId="77777777" w:rsidR="003324C8" w:rsidRPr="00A61B12" w:rsidRDefault="006E1A40">
      <w:pPr>
        <w:spacing w:after="0" w:line="360" w:lineRule="auto"/>
        <w:ind w:firstLine="720"/>
        <w:jc w:val="both"/>
        <w:rPr>
          <w:rFonts w:ascii="Arial" w:hAnsi="Arial" w:cs="Arial"/>
          <w:color w:val="000000" w:themeColor="text1"/>
          <w:sz w:val="20"/>
          <w:szCs w:val="20"/>
        </w:rPr>
      </w:pPr>
      <w:r w:rsidRPr="00A61B12">
        <w:rPr>
          <w:rFonts w:ascii="Arial" w:hAnsi="Arial" w:cs="Arial"/>
          <w:i/>
          <w:color w:val="000000" w:themeColor="text1"/>
          <w:sz w:val="20"/>
          <w:szCs w:val="20"/>
        </w:rPr>
        <w:t>innovations.</w:t>
      </w:r>
      <w:r w:rsidRPr="00A61B12">
        <w:rPr>
          <w:rFonts w:ascii="Arial" w:hAnsi="Arial" w:cs="Arial"/>
          <w:color w:val="000000" w:themeColor="text1"/>
          <w:sz w:val="20"/>
          <w:szCs w:val="20"/>
        </w:rPr>
        <w:t xml:space="preserve"> New York: Harper and Row.</w:t>
      </w:r>
    </w:p>
    <w:p w14:paraId="2227FD23" w14:textId="77777777" w:rsidR="003324C8" w:rsidRPr="00A61B12" w:rsidRDefault="006E1A40">
      <w:pPr>
        <w:spacing w:line="360" w:lineRule="auto"/>
        <w:jc w:val="both"/>
        <w:rPr>
          <w:rFonts w:ascii="Arial" w:hAnsi="Arial" w:cs="Arial"/>
          <w:color w:val="000000" w:themeColor="text1"/>
          <w:sz w:val="20"/>
          <w:szCs w:val="20"/>
        </w:rPr>
      </w:pPr>
      <w:r w:rsidRPr="00A61B12">
        <w:rPr>
          <w:rFonts w:ascii="Arial" w:hAnsi="Arial" w:cs="Arial"/>
          <w:color w:val="000000" w:themeColor="text1"/>
          <w:sz w:val="20"/>
          <w:szCs w:val="20"/>
        </w:rPr>
        <w:t>Habyarimana, R. H. (2007</w:t>
      </w:r>
      <w:proofErr w:type="gramStart"/>
      <w:r w:rsidRPr="00A61B12">
        <w:rPr>
          <w:rFonts w:ascii="Arial" w:hAnsi="Arial" w:cs="Arial"/>
          <w:color w:val="000000" w:themeColor="text1"/>
          <w:sz w:val="20"/>
          <w:szCs w:val="20"/>
        </w:rPr>
        <w:t>).Teacher</w:t>
      </w:r>
      <w:proofErr w:type="gramEnd"/>
      <w:r w:rsidRPr="00A61B12">
        <w:rPr>
          <w:rFonts w:ascii="Arial" w:hAnsi="Arial" w:cs="Arial"/>
          <w:color w:val="000000" w:themeColor="text1"/>
          <w:sz w:val="20"/>
          <w:szCs w:val="20"/>
        </w:rPr>
        <w:t xml:space="preserve"> effectiveness and pupil achievement: Investigating a </w:t>
      </w:r>
    </w:p>
    <w:p w14:paraId="7326E18F" w14:textId="77777777" w:rsidR="003324C8" w:rsidRPr="00A61B12" w:rsidRDefault="006E1A40">
      <w:pPr>
        <w:spacing w:line="360" w:lineRule="auto"/>
        <w:ind w:firstLine="720"/>
        <w:jc w:val="both"/>
        <w:rPr>
          <w:rFonts w:ascii="Arial" w:hAnsi="Arial" w:cs="Arial"/>
          <w:color w:val="000000" w:themeColor="text1"/>
          <w:sz w:val="20"/>
          <w:szCs w:val="20"/>
        </w:rPr>
      </w:pPr>
      <w:r w:rsidRPr="00A61B12">
        <w:rPr>
          <w:rFonts w:ascii="Arial" w:hAnsi="Arial" w:cs="Arial"/>
          <w:color w:val="000000" w:themeColor="text1"/>
          <w:sz w:val="20"/>
          <w:szCs w:val="20"/>
        </w:rPr>
        <w:t xml:space="preserve">multi-level cross-classified model. </w:t>
      </w:r>
      <w:r w:rsidRPr="00A61B12">
        <w:rPr>
          <w:rFonts w:ascii="Arial" w:hAnsi="Arial" w:cs="Arial"/>
          <w:i/>
          <w:color w:val="000000" w:themeColor="text1"/>
          <w:sz w:val="20"/>
          <w:szCs w:val="20"/>
        </w:rPr>
        <w:t>Journal of Education Administration, 7</w:t>
      </w:r>
      <w:r w:rsidRPr="00A61B12">
        <w:rPr>
          <w:rFonts w:ascii="Arial" w:hAnsi="Arial" w:cs="Arial"/>
          <w:color w:val="000000" w:themeColor="text1"/>
          <w:sz w:val="20"/>
          <w:szCs w:val="20"/>
        </w:rPr>
        <w:t>(22).</w:t>
      </w:r>
    </w:p>
    <w:p w14:paraId="35A80D7B" w14:textId="77777777" w:rsidR="003324C8" w:rsidRPr="00A61B12" w:rsidRDefault="006E1A40">
      <w:pPr>
        <w:spacing w:after="0" w:line="360" w:lineRule="auto"/>
        <w:jc w:val="both"/>
        <w:rPr>
          <w:rFonts w:ascii="Arial" w:hAnsi="Arial" w:cs="Arial"/>
          <w:color w:val="000000" w:themeColor="text1"/>
          <w:sz w:val="20"/>
          <w:szCs w:val="20"/>
        </w:rPr>
      </w:pPr>
      <w:proofErr w:type="spellStart"/>
      <w:r w:rsidRPr="00A61B12">
        <w:rPr>
          <w:rFonts w:ascii="Arial" w:hAnsi="Arial" w:cs="Arial"/>
          <w:color w:val="000000" w:themeColor="text1"/>
          <w:sz w:val="20"/>
          <w:szCs w:val="20"/>
        </w:rPr>
        <w:lastRenderedPageBreak/>
        <w:t>Isaboke</w:t>
      </w:r>
      <w:proofErr w:type="spellEnd"/>
      <w:r w:rsidRPr="00A61B12">
        <w:rPr>
          <w:rFonts w:ascii="Arial" w:hAnsi="Arial" w:cs="Arial"/>
          <w:color w:val="000000" w:themeColor="text1"/>
          <w:sz w:val="20"/>
          <w:szCs w:val="20"/>
        </w:rPr>
        <w:t xml:space="preserve">, H. (2021). Teacher preparedness and implementation of the competency based </w:t>
      </w:r>
    </w:p>
    <w:p w14:paraId="0B19FC22" w14:textId="77777777" w:rsidR="003324C8" w:rsidRPr="00A61B12" w:rsidRDefault="006E1A40">
      <w:pPr>
        <w:spacing w:after="0" w:line="360" w:lineRule="auto"/>
        <w:ind w:left="720"/>
        <w:jc w:val="both"/>
        <w:rPr>
          <w:rFonts w:ascii="Arial" w:hAnsi="Arial" w:cs="Arial"/>
          <w:color w:val="000000" w:themeColor="text1"/>
          <w:sz w:val="20"/>
          <w:szCs w:val="20"/>
        </w:rPr>
      </w:pPr>
      <w:r w:rsidRPr="00A61B12">
        <w:rPr>
          <w:rFonts w:ascii="Arial" w:hAnsi="Arial" w:cs="Arial"/>
          <w:color w:val="000000" w:themeColor="text1"/>
          <w:sz w:val="20"/>
          <w:szCs w:val="20"/>
        </w:rPr>
        <w:t xml:space="preserve">curriculum in public pre-primary schools in Nairobi city county, Kenya. </w:t>
      </w:r>
      <w:r w:rsidRPr="00A61B12">
        <w:rPr>
          <w:rFonts w:ascii="Arial" w:hAnsi="Arial" w:cs="Arial"/>
          <w:i/>
          <w:color w:val="000000" w:themeColor="text1"/>
          <w:sz w:val="20"/>
          <w:szCs w:val="20"/>
        </w:rPr>
        <w:t>International Journal of Current Aspects, 5</w:t>
      </w:r>
      <w:r w:rsidRPr="00A61B12">
        <w:rPr>
          <w:rFonts w:ascii="Arial" w:hAnsi="Arial" w:cs="Arial"/>
          <w:color w:val="000000" w:themeColor="text1"/>
          <w:sz w:val="20"/>
          <w:szCs w:val="20"/>
        </w:rPr>
        <w:t>(3), 32-53.</w:t>
      </w:r>
    </w:p>
    <w:p w14:paraId="7EEA4CA9" w14:textId="77777777" w:rsidR="003324C8" w:rsidRPr="00A61B12" w:rsidRDefault="006E1A40">
      <w:pPr>
        <w:spacing w:after="0" w:line="360" w:lineRule="auto"/>
        <w:rPr>
          <w:rFonts w:ascii="Arial" w:hAnsi="Arial" w:cs="Arial"/>
          <w:color w:val="000000" w:themeColor="text1"/>
          <w:sz w:val="20"/>
          <w:szCs w:val="20"/>
        </w:rPr>
      </w:pPr>
      <w:proofErr w:type="spellStart"/>
      <w:r w:rsidRPr="00A61B12">
        <w:rPr>
          <w:rFonts w:ascii="Arial" w:hAnsi="Arial" w:cs="Arial"/>
          <w:color w:val="000000" w:themeColor="text1"/>
          <w:sz w:val="20"/>
          <w:szCs w:val="20"/>
        </w:rPr>
        <w:t>Jimola</w:t>
      </w:r>
      <w:proofErr w:type="spellEnd"/>
      <w:r w:rsidRPr="00A61B12">
        <w:rPr>
          <w:rFonts w:ascii="Arial" w:hAnsi="Arial" w:cs="Arial"/>
          <w:color w:val="000000" w:themeColor="text1"/>
          <w:sz w:val="20"/>
          <w:szCs w:val="20"/>
        </w:rPr>
        <w:t xml:space="preserve">, F. E. &amp; </w:t>
      </w:r>
      <w:proofErr w:type="spellStart"/>
      <w:r w:rsidRPr="00A61B12">
        <w:rPr>
          <w:rFonts w:ascii="Arial" w:hAnsi="Arial" w:cs="Arial"/>
          <w:color w:val="000000" w:themeColor="text1"/>
          <w:sz w:val="20"/>
          <w:szCs w:val="20"/>
        </w:rPr>
        <w:t>Ofodu</w:t>
      </w:r>
      <w:proofErr w:type="spellEnd"/>
      <w:r w:rsidRPr="00A61B12">
        <w:rPr>
          <w:rFonts w:ascii="Arial" w:hAnsi="Arial" w:cs="Arial"/>
          <w:color w:val="000000" w:themeColor="text1"/>
          <w:sz w:val="20"/>
          <w:szCs w:val="20"/>
        </w:rPr>
        <w:t xml:space="preserve">, G. O (2019). ESL teachers and diagnostic assessment: perceptions </w:t>
      </w:r>
    </w:p>
    <w:p w14:paraId="7D8BE4F4" w14:textId="77777777" w:rsidR="003324C8" w:rsidRPr="00A61B12" w:rsidRDefault="006E1A40">
      <w:pPr>
        <w:spacing w:after="0" w:line="360" w:lineRule="auto"/>
        <w:ind w:firstLine="720"/>
        <w:rPr>
          <w:rFonts w:ascii="Arial" w:hAnsi="Arial" w:cs="Arial"/>
          <w:color w:val="000000" w:themeColor="text1"/>
          <w:sz w:val="20"/>
          <w:szCs w:val="20"/>
        </w:rPr>
      </w:pPr>
      <w:r w:rsidRPr="00A61B12">
        <w:rPr>
          <w:rFonts w:ascii="Arial" w:hAnsi="Arial" w:cs="Arial"/>
          <w:color w:val="000000" w:themeColor="text1"/>
          <w:sz w:val="20"/>
          <w:szCs w:val="20"/>
        </w:rPr>
        <w:t>and practices. Elope. 16(2), 33-48(140). https://doi.org/10.4312/elope.16.2.33-48</w:t>
      </w:r>
    </w:p>
    <w:p w14:paraId="7ADB64B1" w14:textId="77777777" w:rsidR="003324C8" w:rsidRPr="00A61B12" w:rsidRDefault="006E1A40">
      <w:pPr>
        <w:spacing w:after="0" w:line="360" w:lineRule="auto"/>
        <w:rPr>
          <w:rFonts w:ascii="Arial" w:eastAsia="Times New Roman" w:hAnsi="Arial" w:cs="Arial"/>
          <w:color w:val="000000" w:themeColor="text1"/>
          <w:sz w:val="20"/>
          <w:szCs w:val="20"/>
        </w:rPr>
      </w:pPr>
      <w:r w:rsidRPr="00A61B12">
        <w:rPr>
          <w:rFonts w:ascii="Arial" w:eastAsia="Times New Roman" w:hAnsi="Arial" w:cs="Arial"/>
          <w:color w:val="000000" w:themeColor="text1"/>
          <w:sz w:val="20"/>
          <w:szCs w:val="20"/>
        </w:rPr>
        <w:t xml:space="preserve">Keeley, P. (2008). </w:t>
      </w:r>
      <w:r w:rsidRPr="00A61B12">
        <w:rPr>
          <w:rFonts w:ascii="Arial" w:eastAsia="Times New Roman" w:hAnsi="Arial" w:cs="Arial"/>
          <w:i/>
          <w:iCs/>
          <w:color w:val="000000" w:themeColor="text1"/>
          <w:sz w:val="20"/>
          <w:szCs w:val="20"/>
        </w:rPr>
        <w:t>Science Formative Assessment</w:t>
      </w:r>
      <w:r w:rsidRPr="00A61B12">
        <w:rPr>
          <w:rFonts w:ascii="Arial" w:eastAsia="Times New Roman" w:hAnsi="Arial" w:cs="Arial"/>
          <w:color w:val="000000" w:themeColor="text1"/>
          <w:sz w:val="20"/>
          <w:szCs w:val="20"/>
        </w:rPr>
        <w:t>. Corwin.</w:t>
      </w:r>
    </w:p>
    <w:p w14:paraId="4DB2C479" w14:textId="77777777" w:rsidR="003324C8" w:rsidRPr="00A61B12" w:rsidRDefault="006E1A40">
      <w:pPr>
        <w:spacing w:after="0" w:line="360" w:lineRule="auto"/>
        <w:jc w:val="both"/>
        <w:rPr>
          <w:rFonts w:ascii="Arial" w:hAnsi="Arial" w:cs="Arial"/>
          <w:i/>
          <w:color w:val="000000" w:themeColor="text1"/>
          <w:sz w:val="20"/>
          <w:szCs w:val="20"/>
        </w:rPr>
      </w:pPr>
      <w:r w:rsidRPr="00A61B12">
        <w:rPr>
          <w:rFonts w:ascii="Arial" w:hAnsi="Arial" w:cs="Arial"/>
          <w:color w:val="000000" w:themeColor="text1"/>
          <w:sz w:val="20"/>
          <w:szCs w:val="20"/>
        </w:rPr>
        <w:t xml:space="preserve">KNEC, (2021a). </w:t>
      </w:r>
      <w:r w:rsidRPr="00A61B12">
        <w:rPr>
          <w:rFonts w:ascii="Arial" w:hAnsi="Arial" w:cs="Arial"/>
          <w:i/>
          <w:color w:val="000000" w:themeColor="text1"/>
          <w:sz w:val="20"/>
          <w:szCs w:val="20"/>
        </w:rPr>
        <w:t xml:space="preserve">Competency based assessment framework for early years education in </w:t>
      </w:r>
    </w:p>
    <w:p w14:paraId="5E283EA1" w14:textId="77777777" w:rsidR="003324C8" w:rsidRPr="00A61B12" w:rsidRDefault="006E1A40">
      <w:pPr>
        <w:spacing w:after="0" w:line="360" w:lineRule="auto"/>
        <w:ind w:left="720"/>
        <w:jc w:val="both"/>
        <w:rPr>
          <w:rFonts w:ascii="Arial" w:hAnsi="Arial" w:cs="Arial"/>
          <w:i/>
          <w:color w:val="000000" w:themeColor="text1"/>
          <w:sz w:val="20"/>
          <w:szCs w:val="20"/>
          <w:lang w:val="de-DE"/>
        </w:rPr>
      </w:pPr>
      <w:r w:rsidRPr="00A61B12">
        <w:rPr>
          <w:rFonts w:ascii="Arial" w:hAnsi="Arial" w:cs="Arial"/>
          <w:i/>
          <w:color w:val="000000" w:themeColor="text1"/>
          <w:sz w:val="20"/>
          <w:szCs w:val="20"/>
          <w:lang w:val="de-DE"/>
        </w:rPr>
        <w:t xml:space="preserve">Kenya. </w:t>
      </w:r>
      <w:hyperlink r:id="rId11" w:history="1">
        <w:r w:rsidRPr="00A61B12">
          <w:rPr>
            <w:rStyle w:val="Hyperlink"/>
            <w:rFonts w:ascii="Arial" w:hAnsi="Arial" w:cs="Arial"/>
            <w:i/>
            <w:color w:val="000000" w:themeColor="text1"/>
            <w:sz w:val="20"/>
            <w:szCs w:val="20"/>
            <w:lang w:val="de-DE"/>
          </w:rPr>
          <w:t>https://www.knec.ac.ke/wp-content/uploads/2021/06/CBA-Age-Based-Regular-Framework.pdf</w:t>
        </w:r>
      </w:hyperlink>
    </w:p>
    <w:p w14:paraId="48F79D2D" w14:textId="77777777" w:rsidR="003324C8" w:rsidRPr="00A61B12" w:rsidRDefault="006E1A40">
      <w:pPr>
        <w:spacing w:after="0" w:line="360" w:lineRule="auto"/>
        <w:jc w:val="both"/>
        <w:rPr>
          <w:rFonts w:ascii="Arial" w:hAnsi="Arial" w:cs="Arial"/>
          <w:color w:val="000000" w:themeColor="text1"/>
          <w:sz w:val="20"/>
          <w:szCs w:val="20"/>
        </w:rPr>
      </w:pPr>
      <w:r w:rsidRPr="00A61B12">
        <w:rPr>
          <w:rFonts w:ascii="Arial" w:hAnsi="Arial" w:cs="Arial"/>
          <w:color w:val="000000" w:themeColor="text1"/>
          <w:sz w:val="20"/>
          <w:szCs w:val="20"/>
        </w:rPr>
        <w:t xml:space="preserve">KNEC, (2021b). </w:t>
      </w:r>
      <w:r w:rsidRPr="00A61B12">
        <w:rPr>
          <w:rFonts w:ascii="Arial" w:hAnsi="Arial" w:cs="Arial"/>
          <w:i/>
          <w:color w:val="000000" w:themeColor="text1"/>
          <w:sz w:val="20"/>
          <w:szCs w:val="20"/>
        </w:rPr>
        <w:t>Understanding the competency based assessment</w:t>
      </w:r>
      <w:r w:rsidRPr="00A61B12">
        <w:rPr>
          <w:rFonts w:ascii="Arial" w:hAnsi="Arial" w:cs="Arial"/>
          <w:color w:val="000000" w:themeColor="text1"/>
          <w:sz w:val="20"/>
          <w:szCs w:val="20"/>
        </w:rPr>
        <w:t xml:space="preserve"> (cba). Nairobi.</w:t>
      </w:r>
    </w:p>
    <w:p w14:paraId="5E559665" w14:textId="77777777" w:rsidR="003324C8" w:rsidRPr="00A61B12" w:rsidRDefault="00AC62B1">
      <w:pPr>
        <w:spacing w:after="0" w:line="360" w:lineRule="auto"/>
        <w:ind w:left="720"/>
        <w:rPr>
          <w:rFonts w:ascii="Arial" w:eastAsia="Times New Roman" w:hAnsi="Arial" w:cs="Arial"/>
          <w:color w:val="000000" w:themeColor="text1"/>
          <w:sz w:val="20"/>
          <w:szCs w:val="20"/>
        </w:rPr>
      </w:pPr>
      <w:hyperlink r:id="rId12" w:history="1">
        <w:r w:rsidR="006E1A40" w:rsidRPr="00A61B12">
          <w:rPr>
            <w:rStyle w:val="Hyperlink"/>
            <w:rFonts w:ascii="Arial" w:hAnsi="Arial" w:cs="Arial"/>
            <w:color w:val="000000" w:themeColor="text1"/>
            <w:sz w:val="20"/>
            <w:szCs w:val="20"/>
          </w:rPr>
          <w:t>https://www.knec.ac.ke/wp-content/uploads/2021/10/UNDERSTANDING-THE-</w:t>
        </w:r>
        <w:r w:rsidR="006E1A40" w:rsidRPr="00A61B12">
          <w:rPr>
            <w:rStyle w:val="Hyperlink"/>
            <w:rFonts w:ascii="Arial" w:eastAsia="Times New Roman" w:hAnsi="Arial" w:cs="Arial"/>
            <w:color w:val="000000" w:themeColor="text1"/>
            <w:sz w:val="20"/>
            <w:szCs w:val="20"/>
          </w:rPr>
          <w:t>COMPETENCY-BASED-ASSESSMENT-CBA-pdf.pdf</w:t>
        </w:r>
      </w:hyperlink>
    </w:p>
    <w:p w14:paraId="147792BC" w14:textId="77777777" w:rsidR="003324C8" w:rsidRPr="00A61B12" w:rsidRDefault="006E1A40">
      <w:pPr>
        <w:spacing w:after="0" w:line="360" w:lineRule="auto"/>
        <w:jc w:val="both"/>
        <w:rPr>
          <w:rFonts w:ascii="Arial" w:hAnsi="Arial" w:cs="Arial"/>
          <w:color w:val="000000" w:themeColor="text1"/>
          <w:sz w:val="20"/>
          <w:szCs w:val="20"/>
        </w:rPr>
      </w:pPr>
      <w:r w:rsidRPr="00A61B12">
        <w:rPr>
          <w:rFonts w:ascii="Arial" w:hAnsi="Arial" w:cs="Arial"/>
          <w:color w:val="000000" w:themeColor="text1"/>
          <w:sz w:val="20"/>
          <w:szCs w:val="20"/>
        </w:rPr>
        <w:t xml:space="preserve">KNEC, (2023). Competency Based Assessment: Age- Based Regular Pathway Training </w:t>
      </w:r>
    </w:p>
    <w:p w14:paraId="4A44FB4E" w14:textId="77777777" w:rsidR="003324C8" w:rsidRPr="00A61B12" w:rsidRDefault="006E1A40">
      <w:pPr>
        <w:spacing w:after="0" w:line="360" w:lineRule="auto"/>
        <w:ind w:left="720"/>
        <w:jc w:val="both"/>
        <w:rPr>
          <w:rFonts w:ascii="Arial" w:hAnsi="Arial" w:cs="Arial"/>
          <w:color w:val="000000" w:themeColor="text1"/>
          <w:sz w:val="20"/>
          <w:szCs w:val="20"/>
        </w:rPr>
      </w:pPr>
      <w:r w:rsidRPr="00A61B12">
        <w:rPr>
          <w:rFonts w:ascii="Arial" w:hAnsi="Arial" w:cs="Arial"/>
          <w:color w:val="000000" w:themeColor="text1"/>
          <w:sz w:val="20"/>
          <w:szCs w:val="20"/>
        </w:rPr>
        <w:t xml:space="preserve">Manual. </w:t>
      </w:r>
      <w:proofErr w:type="gramStart"/>
      <w:r w:rsidRPr="00A61B12">
        <w:rPr>
          <w:rFonts w:ascii="Arial" w:hAnsi="Arial" w:cs="Arial"/>
          <w:color w:val="000000" w:themeColor="text1"/>
          <w:sz w:val="20"/>
          <w:szCs w:val="20"/>
        </w:rPr>
        <w:t>https:www2.kec.ac,ke/wp-content/uploaded/2023/06/CBA-Agr-Based-Regular-Training-Manual.pdf</w:t>
      </w:r>
      <w:proofErr w:type="gramEnd"/>
    </w:p>
    <w:p w14:paraId="5369C457" w14:textId="77777777" w:rsidR="003324C8" w:rsidRPr="00A61B12" w:rsidRDefault="006E1A40">
      <w:pPr>
        <w:spacing w:after="0" w:line="360" w:lineRule="auto"/>
        <w:jc w:val="both"/>
        <w:rPr>
          <w:rFonts w:ascii="Arial" w:hAnsi="Arial" w:cs="Arial"/>
          <w:color w:val="000000" w:themeColor="text1"/>
          <w:sz w:val="20"/>
          <w:szCs w:val="20"/>
        </w:rPr>
      </w:pPr>
      <w:r w:rsidRPr="00A61B12">
        <w:rPr>
          <w:rFonts w:ascii="Arial" w:hAnsi="Arial" w:cs="Arial"/>
          <w:color w:val="000000" w:themeColor="text1"/>
          <w:sz w:val="20"/>
          <w:szCs w:val="20"/>
        </w:rPr>
        <w:t xml:space="preserve">Lin, A. (2025). Comparative analysis of public and private secondary school education </w:t>
      </w:r>
    </w:p>
    <w:p w14:paraId="1B9E11C1" w14:textId="77777777" w:rsidR="003324C8" w:rsidRPr="00A61B12" w:rsidRDefault="006E1A40">
      <w:pPr>
        <w:spacing w:after="0" w:line="360" w:lineRule="auto"/>
        <w:ind w:left="720"/>
        <w:jc w:val="both"/>
        <w:rPr>
          <w:rFonts w:ascii="Arial" w:hAnsi="Arial" w:cs="Arial"/>
          <w:color w:val="000000" w:themeColor="text1"/>
          <w:sz w:val="20"/>
          <w:szCs w:val="20"/>
        </w:rPr>
      </w:pPr>
      <w:r w:rsidRPr="00A61B12">
        <w:rPr>
          <w:rFonts w:ascii="Arial" w:hAnsi="Arial" w:cs="Arial"/>
          <w:color w:val="000000" w:themeColor="text1"/>
          <w:sz w:val="20"/>
          <w:szCs w:val="20"/>
        </w:rPr>
        <w:t xml:space="preserve">systems in the United States. </w:t>
      </w:r>
      <w:r w:rsidRPr="00A61B12">
        <w:rPr>
          <w:rFonts w:ascii="Arial" w:hAnsi="Arial" w:cs="Arial"/>
          <w:i/>
          <w:color w:val="000000" w:themeColor="text1"/>
          <w:sz w:val="20"/>
          <w:szCs w:val="20"/>
        </w:rPr>
        <w:t>Journal of Education and Educational Policy Studies, 3</w:t>
      </w:r>
      <w:r w:rsidRPr="00A61B12">
        <w:rPr>
          <w:rFonts w:ascii="Arial" w:hAnsi="Arial" w:cs="Arial"/>
          <w:color w:val="000000" w:themeColor="text1"/>
          <w:sz w:val="20"/>
          <w:szCs w:val="20"/>
        </w:rPr>
        <w:t>(2), 83 – 87.</w:t>
      </w:r>
    </w:p>
    <w:p w14:paraId="1A1BCBEB" w14:textId="77777777" w:rsidR="003324C8" w:rsidRPr="00A61B12" w:rsidRDefault="006E1A40">
      <w:pPr>
        <w:spacing w:after="0" w:line="360" w:lineRule="auto"/>
        <w:jc w:val="both"/>
        <w:rPr>
          <w:rFonts w:ascii="Arial" w:hAnsi="Arial" w:cs="Arial"/>
          <w:color w:val="000000" w:themeColor="text1"/>
          <w:sz w:val="20"/>
          <w:szCs w:val="20"/>
        </w:rPr>
      </w:pPr>
      <w:r w:rsidRPr="00A61B12">
        <w:rPr>
          <w:rFonts w:ascii="Arial" w:hAnsi="Arial" w:cs="Arial"/>
          <w:color w:val="000000" w:themeColor="text1"/>
          <w:sz w:val="20"/>
          <w:szCs w:val="20"/>
        </w:rPr>
        <w:t xml:space="preserve">Mbatha, M.G. (2016). Teachers’ experiences of implementing the Curriculum and </w:t>
      </w:r>
    </w:p>
    <w:p w14:paraId="376AAFB1" w14:textId="77777777" w:rsidR="003324C8" w:rsidRPr="00A61B12" w:rsidRDefault="006E1A40">
      <w:pPr>
        <w:spacing w:after="0" w:line="360" w:lineRule="auto"/>
        <w:ind w:left="720"/>
        <w:jc w:val="both"/>
        <w:rPr>
          <w:rFonts w:ascii="Arial" w:hAnsi="Arial" w:cs="Arial"/>
          <w:color w:val="000000" w:themeColor="text1"/>
          <w:sz w:val="20"/>
          <w:szCs w:val="20"/>
        </w:rPr>
      </w:pPr>
      <w:r w:rsidRPr="00A61B12">
        <w:rPr>
          <w:rFonts w:ascii="Arial" w:hAnsi="Arial" w:cs="Arial"/>
          <w:color w:val="000000" w:themeColor="text1"/>
          <w:sz w:val="20"/>
          <w:szCs w:val="20"/>
        </w:rPr>
        <w:t xml:space="preserve">Assessment Policy Statement (CAPS) in grade 10 in selected schools at Ndwedwe in Durban. </w:t>
      </w:r>
    </w:p>
    <w:p w14:paraId="12E2F16B" w14:textId="77777777" w:rsidR="003324C8" w:rsidRPr="00A61B12" w:rsidRDefault="006E1A40">
      <w:pPr>
        <w:spacing w:after="0" w:line="360" w:lineRule="auto"/>
        <w:ind w:left="720"/>
        <w:jc w:val="both"/>
        <w:rPr>
          <w:rFonts w:ascii="Arial" w:hAnsi="Arial" w:cs="Arial"/>
          <w:color w:val="000000" w:themeColor="text1"/>
          <w:sz w:val="20"/>
          <w:szCs w:val="20"/>
        </w:rPr>
      </w:pPr>
      <w:r w:rsidRPr="00A61B12">
        <w:rPr>
          <w:rFonts w:ascii="Arial" w:hAnsi="Arial" w:cs="Arial"/>
          <w:color w:val="000000" w:themeColor="text1"/>
          <w:sz w:val="20"/>
          <w:szCs w:val="20"/>
        </w:rPr>
        <w:t>http,//uir.unisa.ac.za</w:t>
      </w:r>
      <w:proofErr w:type="gramStart"/>
      <w:r w:rsidRPr="00A61B12">
        <w:rPr>
          <w:rFonts w:ascii="Arial" w:hAnsi="Arial" w:cs="Arial"/>
          <w:color w:val="000000" w:themeColor="text1"/>
          <w:sz w:val="20"/>
          <w:szCs w:val="20"/>
        </w:rPr>
        <w:t>/bitstream/handle/10500/20076/dissertation_mbatha_mg.pdf?sequence</w:t>
      </w:r>
      <w:proofErr w:type="gramEnd"/>
      <w:r w:rsidRPr="00A61B12">
        <w:rPr>
          <w:rFonts w:ascii="Arial" w:hAnsi="Arial" w:cs="Arial"/>
          <w:color w:val="000000" w:themeColor="text1"/>
          <w:sz w:val="20"/>
          <w:szCs w:val="20"/>
        </w:rPr>
        <w:t>=1&amp;isAllo wed=y.</w:t>
      </w:r>
    </w:p>
    <w:p w14:paraId="275460BA" w14:textId="77777777" w:rsidR="003324C8" w:rsidRPr="00A61B12" w:rsidRDefault="006E1A40">
      <w:pPr>
        <w:spacing w:after="0" w:line="360" w:lineRule="auto"/>
        <w:jc w:val="both"/>
        <w:rPr>
          <w:rFonts w:ascii="Arial" w:hAnsi="Arial" w:cs="Arial"/>
          <w:color w:val="000000" w:themeColor="text1"/>
          <w:sz w:val="20"/>
          <w:szCs w:val="20"/>
        </w:rPr>
      </w:pPr>
      <w:r w:rsidRPr="00A61B12">
        <w:rPr>
          <w:rFonts w:ascii="Arial" w:hAnsi="Arial" w:cs="Arial"/>
          <w:color w:val="000000" w:themeColor="text1"/>
          <w:sz w:val="20"/>
          <w:szCs w:val="20"/>
        </w:rPr>
        <w:t xml:space="preserve">Miller, P. &amp; Seller, W. (2000). </w:t>
      </w:r>
      <w:r w:rsidRPr="00A61B12">
        <w:rPr>
          <w:rFonts w:ascii="Arial" w:hAnsi="Arial" w:cs="Arial"/>
          <w:i/>
          <w:color w:val="000000" w:themeColor="text1"/>
          <w:sz w:val="20"/>
          <w:szCs w:val="20"/>
        </w:rPr>
        <w:t>Curriculum perspectives and practice.</w:t>
      </w:r>
      <w:r w:rsidRPr="00A61B12">
        <w:rPr>
          <w:rFonts w:ascii="Arial" w:hAnsi="Arial" w:cs="Arial"/>
          <w:color w:val="000000" w:themeColor="text1"/>
          <w:sz w:val="20"/>
          <w:szCs w:val="20"/>
        </w:rPr>
        <w:t xml:space="preserve"> Toronto: Coop Clark </w:t>
      </w:r>
    </w:p>
    <w:p w14:paraId="6B0F84A7" w14:textId="77777777" w:rsidR="003324C8" w:rsidRPr="00A61B12" w:rsidRDefault="006E1A40">
      <w:pPr>
        <w:spacing w:after="0" w:line="360" w:lineRule="auto"/>
        <w:ind w:firstLine="720"/>
        <w:jc w:val="both"/>
        <w:rPr>
          <w:rFonts w:ascii="Arial" w:hAnsi="Arial" w:cs="Arial"/>
          <w:color w:val="000000" w:themeColor="text1"/>
          <w:sz w:val="20"/>
          <w:szCs w:val="20"/>
        </w:rPr>
      </w:pPr>
      <w:r w:rsidRPr="00A61B12">
        <w:rPr>
          <w:rFonts w:ascii="Arial" w:hAnsi="Arial" w:cs="Arial"/>
          <w:color w:val="000000" w:themeColor="text1"/>
          <w:sz w:val="20"/>
          <w:szCs w:val="20"/>
        </w:rPr>
        <w:t xml:space="preserve">Pitman Ltd. </w:t>
      </w:r>
    </w:p>
    <w:p w14:paraId="4D60E6A4" w14:textId="77777777" w:rsidR="003324C8" w:rsidRPr="00A61B12" w:rsidRDefault="006E1A40">
      <w:pPr>
        <w:spacing w:line="360" w:lineRule="auto"/>
        <w:jc w:val="both"/>
        <w:rPr>
          <w:rFonts w:ascii="Arial" w:hAnsi="Arial" w:cs="Arial"/>
          <w:color w:val="000000" w:themeColor="text1"/>
          <w:sz w:val="20"/>
          <w:szCs w:val="20"/>
        </w:rPr>
      </w:pPr>
      <w:proofErr w:type="spellStart"/>
      <w:r w:rsidRPr="00A61B12">
        <w:rPr>
          <w:rFonts w:ascii="Arial" w:hAnsi="Arial" w:cs="Arial"/>
          <w:color w:val="000000" w:themeColor="text1"/>
          <w:sz w:val="20"/>
          <w:szCs w:val="20"/>
        </w:rPr>
        <w:t>MoE</w:t>
      </w:r>
      <w:proofErr w:type="spellEnd"/>
      <w:r w:rsidRPr="00A61B12">
        <w:rPr>
          <w:rFonts w:ascii="Arial" w:hAnsi="Arial" w:cs="Arial"/>
          <w:color w:val="000000" w:themeColor="text1"/>
          <w:sz w:val="20"/>
          <w:szCs w:val="20"/>
        </w:rPr>
        <w:t xml:space="preserve">, (2011). </w:t>
      </w:r>
      <w:r w:rsidRPr="00A61B12">
        <w:rPr>
          <w:rFonts w:ascii="Arial" w:hAnsi="Arial" w:cs="Arial"/>
          <w:i/>
          <w:color w:val="000000" w:themeColor="text1"/>
          <w:sz w:val="20"/>
          <w:szCs w:val="20"/>
        </w:rPr>
        <w:t>Evaluation of the school education project: findings and recommendations.</w:t>
      </w:r>
      <w:r w:rsidRPr="00A61B12">
        <w:rPr>
          <w:rFonts w:ascii="Arial" w:hAnsi="Arial" w:cs="Arial"/>
          <w:color w:val="000000" w:themeColor="text1"/>
          <w:sz w:val="20"/>
          <w:szCs w:val="20"/>
        </w:rPr>
        <w:t xml:space="preserve"> </w:t>
      </w:r>
    </w:p>
    <w:p w14:paraId="197CF1AE" w14:textId="77777777" w:rsidR="003324C8" w:rsidRPr="00A61B12" w:rsidRDefault="006E1A40">
      <w:pPr>
        <w:spacing w:line="360" w:lineRule="auto"/>
        <w:ind w:firstLine="720"/>
        <w:jc w:val="both"/>
        <w:rPr>
          <w:rFonts w:ascii="Arial" w:hAnsi="Arial" w:cs="Arial"/>
          <w:i/>
          <w:color w:val="000000" w:themeColor="text1"/>
          <w:sz w:val="20"/>
          <w:szCs w:val="20"/>
        </w:rPr>
      </w:pPr>
      <w:r w:rsidRPr="00A61B12">
        <w:rPr>
          <w:rFonts w:ascii="Arial" w:hAnsi="Arial" w:cs="Arial"/>
          <w:color w:val="000000" w:themeColor="text1"/>
          <w:sz w:val="20"/>
          <w:szCs w:val="20"/>
        </w:rPr>
        <w:t>Nairobi: KIE and Bernard Van Leer Foundation.</w:t>
      </w:r>
    </w:p>
    <w:p w14:paraId="69505A5A" w14:textId="77777777" w:rsidR="003324C8" w:rsidRPr="00A61B12" w:rsidRDefault="006E1A40">
      <w:pPr>
        <w:spacing w:after="0" w:line="360" w:lineRule="auto"/>
        <w:jc w:val="both"/>
        <w:rPr>
          <w:rFonts w:ascii="Arial" w:hAnsi="Arial" w:cs="Arial"/>
          <w:color w:val="000000" w:themeColor="text1"/>
          <w:sz w:val="20"/>
          <w:szCs w:val="20"/>
        </w:rPr>
      </w:pPr>
      <w:r w:rsidRPr="00A61B12">
        <w:rPr>
          <w:rFonts w:ascii="Arial" w:hAnsi="Arial" w:cs="Arial"/>
          <w:color w:val="000000" w:themeColor="text1"/>
          <w:sz w:val="20"/>
          <w:szCs w:val="20"/>
        </w:rPr>
        <w:t xml:space="preserve">Mogale, M.L. &amp; </w:t>
      </w:r>
      <w:proofErr w:type="spellStart"/>
      <w:r w:rsidRPr="00A61B12">
        <w:rPr>
          <w:rFonts w:ascii="Arial" w:hAnsi="Arial" w:cs="Arial"/>
          <w:color w:val="000000" w:themeColor="text1"/>
          <w:sz w:val="20"/>
          <w:szCs w:val="20"/>
        </w:rPr>
        <w:t>Modipane</w:t>
      </w:r>
      <w:proofErr w:type="spellEnd"/>
      <w:r w:rsidRPr="00A61B12">
        <w:rPr>
          <w:rFonts w:ascii="Arial" w:hAnsi="Arial" w:cs="Arial"/>
          <w:color w:val="000000" w:themeColor="text1"/>
          <w:sz w:val="20"/>
          <w:szCs w:val="20"/>
        </w:rPr>
        <w:t xml:space="preserve">, M.C. (2021). The implementation of the progression policy in </w:t>
      </w:r>
    </w:p>
    <w:p w14:paraId="4AA72D19" w14:textId="77777777" w:rsidR="003324C8" w:rsidRPr="00A61B12" w:rsidRDefault="006E1A40">
      <w:pPr>
        <w:spacing w:after="0" w:line="360" w:lineRule="auto"/>
        <w:ind w:left="720"/>
        <w:jc w:val="both"/>
        <w:rPr>
          <w:rFonts w:ascii="Arial" w:hAnsi="Arial" w:cs="Arial"/>
          <w:color w:val="000000" w:themeColor="text1"/>
          <w:sz w:val="20"/>
          <w:szCs w:val="20"/>
        </w:rPr>
      </w:pPr>
      <w:r w:rsidRPr="00A61B12">
        <w:rPr>
          <w:rFonts w:ascii="Arial" w:hAnsi="Arial" w:cs="Arial"/>
          <w:color w:val="000000" w:themeColor="text1"/>
          <w:sz w:val="20"/>
          <w:szCs w:val="20"/>
        </w:rPr>
        <w:t xml:space="preserve">secondary schools of the Limpopo province in South Africa. </w:t>
      </w:r>
      <w:r w:rsidRPr="00A61B12">
        <w:rPr>
          <w:rFonts w:ascii="Arial" w:hAnsi="Arial" w:cs="Arial"/>
          <w:i/>
          <w:color w:val="000000" w:themeColor="text1"/>
          <w:sz w:val="20"/>
          <w:szCs w:val="20"/>
        </w:rPr>
        <w:t>South African Journal of Education, 41</w:t>
      </w:r>
      <w:r w:rsidRPr="00A61B12">
        <w:rPr>
          <w:rFonts w:ascii="Arial" w:hAnsi="Arial" w:cs="Arial"/>
          <w:color w:val="000000" w:themeColor="text1"/>
          <w:sz w:val="20"/>
          <w:szCs w:val="20"/>
        </w:rPr>
        <w:t>(1), 1-10.</w:t>
      </w:r>
    </w:p>
    <w:p w14:paraId="0A7A0255" w14:textId="77777777" w:rsidR="003324C8" w:rsidRPr="00A61B12" w:rsidRDefault="006E1A40">
      <w:pPr>
        <w:spacing w:after="0" w:line="360" w:lineRule="auto"/>
        <w:jc w:val="both"/>
        <w:rPr>
          <w:rFonts w:ascii="Arial" w:hAnsi="Arial" w:cs="Arial"/>
          <w:i/>
          <w:color w:val="000000" w:themeColor="text1"/>
          <w:sz w:val="20"/>
          <w:szCs w:val="20"/>
        </w:rPr>
      </w:pPr>
      <w:r w:rsidRPr="00A61B12">
        <w:rPr>
          <w:rFonts w:ascii="Arial" w:hAnsi="Arial" w:cs="Arial"/>
          <w:color w:val="000000" w:themeColor="text1"/>
          <w:sz w:val="20"/>
          <w:szCs w:val="20"/>
        </w:rPr>
        <w:t xml:space="preserve">Mugenda M. A &amp; Mugenda A. (2003). </w:t>
      </w:r>
      <w:proofErr w:type="spellStart"/>
      <w:r w:rsidRPr="00A61B12">
        <w:rPr>
          <w:rFonts w:ascii="Arial" w:hAnsi="Arial" w:cs="Arial"/>
          <w:i/>
          <w:color w:val="000000" w:themeColor="text1"/>
          <w:sz w:val="20"/>
          <w:szCs w:val="20"/>
        </w:rPr>
        <w:t>Reseach</w:t>
      </w:r>
      <w:proofErr w:type="spellEnd"/>
      <w:r w:rsidRPr="00A61B12">
        <w:rPr>
          <w:rFonts w:ascii="Arial" w:hAnsi="Arial" w:cs="Arial"/>
          <w:i/>
          <w:color w:val="000000" w:themeColor="text1"/>
          <w:sz w:val="20"/>
          <w:szCs w:val="20"/>
        </w:rPr>
        <w:t xml:space="preserve"> methods: Qualitative and quantitative </w:t>
      </w:r>
    </w:p>
    <w:p w14:paraId="05B84016" w14:textId="77777777" w:rsidR="003324C8" w:rsidRPr="00A61B12" w:rsidRDefault="006E1A40">
      <w:pPr>
        <w:spacing w:after="0" w:line="360" w:lineRule="auto"/>
        <w:ind w:firstLine="720"/>
        <w:jc w:val="both"/>
        <w:rPr>
          <w:rFonts w:ascii="Arial" w:hAnsi="Arial" w:cs="Arial"/>
          <w:color w:val="000000" w:themeColor="text1"/>
          <w:sz w:val="20"/>
          <w:szCs w:val="20"/>
        </w:rPr>
      </w:pPr>
      <w:r w:rsidRPr="00A61B12">
        <w:rPr>
          <w:rFonts w:ascii="Arial" w:hAnsi="Arial" w:cs="Arial"/>
          <w:i/>
          <w:color w:val="000000" w:themeColor="text1"/>
          <w:sz w:val="20"/>
          <w:szCs w:val="20"/>
        </w:rPr>
        <w:t xml:space="preserve">approaches, African center for technology studies. </w:t>
      </w:r>
      <w:r w:rsidRPr="00A61B12">
        <w:rPr>
          <w:rFonts w:ascii="Arial" w:hAnsi="Arial" w:cs="Arial"/>
          <w:color w:val="000000" w:themeColor="text1"/>
          <w:sz w:val="20"/>
          <w:szCs w:val="20"/>
        </w:rPr>
        <w:t>Nairobi, Kenya.</w:t>
      </w:r>
    </w:p>
    <w:p w14:paraId="087F513B" w14:textId="77777777" w:rsidR="003324C8" w:rsidRPr="00A61B12" w:rsidRDefault="006E1A40">
      <w:pPr>
        <w:spacing w:after="0" w:line="360" w:lineRule="auto"/>
        <w:jc w:val="both"/>
        <w:rPr>
          <w:rFonts w:ascii="Arial" w:hAnsi="Arial" w:cs="Arial"/>
          <w:i/>
          <w:color w:val="000000" w:themeColor="text1"/>
          <w:sz w:val="20"/>
          <w:szCs w:val="20"/>
        </w:rPr>
      </w:pPr>
      <w:r w:rsidRPr="00A61B12">
        <w:rPr>
          <w:rFonts w:ascii="Arial" w:hAnsi="Arial" w:cs="Arial"/>
          <w:color w:val="000000" w:themeColor="text1"/>
          <w:sz w:val="20"/>
          <w:szCs w:val="20"/>
        </w:rPr>
        <w:t xml:space="preserve">Muthusamy, N. (2015). </w:t>
      </w:r>
      <w:r w:rsidRPr="00A61B12">
        <w:rPr>
          <w:rFonts w:ascii="Arial" w:hAnsi="Arial" w:cs="Arial"/>
          <w:i/>
          <w:color w:val="000000" w:themeColor="text1"/>
          <w:sz w:val="20"/>
          <w:szCs w:val="20"/>
        </w:rPr>
        <w:t xml:space="preserve">Teachers’ experiences with overcrowded classrooms in a </w:t>
      </w:r>
    </w:p>
    <w:p w14:paraId="175BF19E" w14:textId="77777777" w:rsidR="003324C8" w:rsidRPr="00A61B12" w:rsidRDefault="006E1A40">
      <w:pPr>
        <w:spacing w:after="0" w:line="360" w:lineRule="auto"/>
        <w:ind w:firstLine="720"/>
        <w:jc w:val="both"/>
        <w:rPr>
          <w:rFonts w:ascii="Arial" w:hAnsi="Arial" w:cs="Arial"/>
          <w:color w:val="000000" w:themeColor="text1"/>
          <w:sz w:val="20"/>
          <w:szCs w:val="20"/>
        </w:rPr>
      </w:pPr>
      <w:r w:rsidRPr="00A61B12">
        <w:rPr>
          <w:rFonts w:ascii="Arial" w:hAnsi="Arial" w:cs="Arial"/>
          <w:i/>
          <w:color w:val="000000" w:themeColor="text1"/>
          <w:sz w:val="20"/>
          <w:szCs w:val="20"/>
        </w:rPr>
        <w:t xml:space="preserve">mainstream school </w:t>
      </w:r>
      <w:r w:rsidRPr="00A61B12">
        <w:rPr>
          <w:rFonts w:ascii="Arial" w:hAnsi="Arial" w:cs="Arial"/>
          <w:color w:val="000000" w:themeColor="text1"/>
          <w:sz w:val="20"/>
          <w:szCs w:val="20"/>
        </w:rPr>
        <w:t>[Master’s thesis]. University of Kwazulu-Natal.</w:t>
      </w:r>
    </w:p>
    <w:p w14:paraId="3D51022E" w14:textId="77777777" w:rsidR="003324C8" w:rsidRPr="00A61B12" w:rsidRDefault="006E1A40">
      <w:pPr>
        <w:spacing w:after="0" w:line="360" w:lineRule="auto"/>
        <w:rPr>
          <w:rFonts w:ascii="Arial" w:eastAsia="Times New Roman" w:hAnsi="Arial" w:cs="Arial"/>
          <w:sz w:val="20"/>
          <w:szCs w:val="20"/>
        </w:rPr>
      </w:pPr>
      <w:r w:rsidRPr="00A61B12">
        <w:rPr>
          <w:rFonts w:ascii="Arial" w:eastAsia="Times New Roman" w:hAnsi="Arial" w:cs="Arial"/>
          <w:sz w:val="20"/>
          <w:szCs w:val="20"/>
        </w:rPr>
        <w:t xml:space="preserve">Oduor, F. (2025, April 9). TSC warns of looming crisis as Kenya faces 98,000-plus </w:t>
      </w:r>
    </w:p>
    <w:p w14:paraId="67CD78FF" w14:textId="77777777" w:rsidR="003324C8" w:rsidRPr="00A61B12" w:rsidRDefault="006E1A40">
      <w:pPr>
        <w:spacing w:after="0" w:line="360" w:lineRule="auto"/>
        <w:ind w:left="720"/>
        <w:rPr>
          <w:rFonts w:ascii="Arial" w:eastAsia="Times New Roman" w:hAnsi="Arial" w:cs="Arial"/>
          <w:sz w:val="20"/>
          <w:szCs w:val="20"/>
        </w:rPr>
      </w:pPr>
      <w:r w:rsidRPr="00A61B12">
        <w:rPr>
          <w:rFonts w:ascii="Arial" w:eastAsia="Times New Roman" w:hAnsi="Arial" w:cs="Arial"/>
          <w:sz w:val="20"/>
          <w:szCs w:val="20"/>
        </w:rPr>
        <w:lastRenderedPageBreak/>
        <w:t xml:space="preserve">teacher shortage. </w:t>
      </w:r>
      <w:r w:rsidRPr="00A61B12">
        <w:rPr>
          <w:rFonts w:ascii="Arial" w:eastAsia="Times New Roman" w:hAnsi="Arial" w:cs="Arial"/>
          <w:i/>
          <w:iCs/>
          <w:sz w:val="20"/>
          <w:szCs w:val="20"/>
        </w:rPr>
        <w:t>Kenyans.co.ke</w:t>
      </w:r>
      <w:r w:rsidRPr="00A61B12">
        <w:rPr>
          <w:rFonts w:ascii="Arial" w:eastAsia="Times New Roman" w:hAnsi="Arial" w:cs="Arial"/>
          <w:sz w:val="20"/>
          <w:szCs w:val="20"/>
        </w:rPr>
        <w:t>.</w:t>
      </w:r>
      <w:r w:rsidRPr="00A61B12">
        <w:rPr>
          <w:rFonts w:ascii="Arial" w:eastAsia="Times New Roman" w:hAnsi="Arial" w:cs="Arial"/>
          <w:color w:val="000000" w:themeColor="text1"/>
          <w:sz w:val="20"/>
          <w:szCs w:val="20"/>
        </w:rPr>
        <w:t xml:space="preserve"> </w:t>
      </w:r>
      <w:hyperlink r:id="rId13" w:history="1">
        <w:r w:rsidRPr="00A61B12">
          <w:rPr>
            <w:rStyle w:val="Hyperlink"/>
            <w:rFonts w:ascii="Arial" w:eastAsia="Times New Roman" w:hAnsi="Arial" w:cs="Arial"/>
            <w:color w:val="000000" w:themeColor="text1"/>
            <w:sz w:val="20"/>
            <w:szCs w:val="20"/>
            <w:u w:val="none"/>
          </w:rPr>
          <w:t>https://www.kenyans.co.ke/news/110838-tsc-warns-looming-crisis-kenya-faces-98000-plus-teacher-shortage</w:t>
        </w:r>
      </w:hyperlink>
    </w:p>
    <w:p w14:paraId="50A7CA1E" w14:textId="77777777" w:rsidR="003324C8" w:rsidRPr="00A61B12" w:rsidRDefault="006E1A40">
      <w:pPr>
        <w:spacing w:after="0" w:line="360" w:lineRule="auto"/>
        <w:jc w:val="both"/>
        <w:rPr>
          <w:rFonts w:ascii="Arial" w:hAnsi="Arial" w:cs="Arial"/>
          <w:i/>
          <w:color w:val="000000" w:themeColor="text1"/>
          <w:sz w:val="20"/>
          <w:szCs w:val="20"/>
        </w:rPr>
      </w:pPr>
      <w:proofErr w:type="spellStart"/>
      <w:r w:rsidRPr="00A61B12">
        <w:rPr>
          <w:rFonts w:ascii="Arial" w:hAnsi="Arial" w:cs="Arial"/>
          <w:color w:val="000000" w:themeColor="text1"/>
          <w:sz w:val="20"/>
          <w:szCs w:val="20"/>
        </w:rPr>
        <w:t>Ondimu</w:t>
      </w:r>
      <w:proofErr w:type="spellEnd"/>
      <w:r w:rsidRPr="00A61B12">
        <w:rPr>
          <w:rFonts w:ascii="Arial" w:hAnsi="Arial" w:cs="Arial"/>
          <w:color w:val="000000" w:themeColor="text1"/>
          <w:sz w:val="20"/>
          <w:szCs w:val="20"/>
        </w:rPr>
        <w:t xml:space="preserve">, S. M. (2018). </w:t>
      </w:r>
      <w:r w:rsidRPr="00A61B12">
        <w:rPr>
          <w:rFonts w:ascii="Arial" w:hAnsi="Arial" w:cs="Arial"/>
          <w:i/>
          <w:color w:val="000000" w:themeColor="text1"/>
          <w:sz w:val="20"/>
          <w:szCs w:val="20"/>
        </w:rPr>
        <w:t xml:space="preserve">Teachers’ preparedness for implementation of the competency </w:t>
      </w:r>
    </w:p>
    <w:p w14:paraId="5001C7ED" w14:textId="77777777" w:rsidR="003324C8" w:rsidRPr="00A61B12" w:rsidRDefault="006E1A40">
      <w:pPr>
        <w:spacing w:after="0" w:line="360" w:lineRule="auto"/>
        <w:ind w:left="720"/>
        <w:jc w:val="both"/>
        <w:rPr>
          <w:rFonts w:ascii="Arial" w:hAnsi="Arial" w:cs="Arial"/>
          <w:i/>
          <w:color w:val="000000" w:themeColor="text1"/>
          <w:sz w:val="20"/>
          <w:szCs w:val="20"/>
        </w:rPr>
      </w:pPr>
      <w:r w:rsidRPr="00A61B12">
        <w:rPr>
          <w:rFonts w:ascii="Arial" w:hAnsi="Arial" w:cs="Arial"/>
          <w:i/>
          <w:color w:val="000000" w:themeColor="text1"/>
          <w:sz w:val="20"/>
          <w:szCs w:val="20"/>
        </w:rPr>
        <w:t xml:space="preserve">based curriculum in private pre-schools in </w:t>
      </w:r>
      <w:proofErr w:type="spellStart"/>
      <w:r w:rsidRPr="00A61B12">
        <w:rPr>
          <w:rFonts w:ascii="Arial" w:hAnsi="Arial" w:cs="Arial"/>
          <w:i/>
          <w:color w:val="000000" w:themeColor="text1"/>
          <w:sz w:val="20"/>
          <w:szCs w:val="20"/>
        </w:rPr>
        <w:t>Dagoretti</w:t>
      </w:r>
      <w:proofErr w:type="spellEnd"/>
      <w:r w:rsidRPr="00A61B12">
        <w:rPr>
          <w:rFonts w:ascii="Arial" w:hAnsi="Arial" w:cs="Arial"/>
          <w:i/>
          <w:color w:val="000000" w:themeColor="text1"/>
          <w:sz w:val="20"/>
          <w:szCs w:val="20"/>
        </w:rPr>
        <w:t xml:space="preserve"> North sub-county, Nairobi city county.</w:t>
      </w:r>
      <w:r w:rsidRPr="00A61B12">
        <w:rPr>
          <w:rFonts w:ascii="Arial" w:hAnsi="Arial" w:cs="Arial"/>
          <w:color w:val="000000" w:themeColor="text1"/>
          <w:sz w:val="20"/>
          <w:szCs w:val="20"/>
        </w:rPr>
        <w:t xml:space="preserve"> [Doctoral dissertation, university of Nairobi].</w:t>
      </w:r>
    </w:p>
    <w:p w14:paraId="6F5F9F91" w14:textId="77777777" w:rsidR="003324C8" w:rsidRPr="00A61B12" w:rsidRDefault="006E1A40">
      <w:pPr>
        <w:spacing w:after="0" w:line="360" w:lineRule="auto"/>
        <w:jc w:val="both"/>
        <w:rPr>
          <w:rFonts w:ascii="Arial" w:hAnsi="Arial" w:cs="Arial"/>
          <w:color w:val="000000" w:themeColor="text1"/>
          <w:sz w:val="20"/>
          <w:szCs w:val="20"/>
        </w:rPr>
      </w:pPr>
      <w:proofErr w:type="spellStart"/>
      <w:r w:rsidRPr="00A61B12">
        <w:rPr>
          <w:rFonts w:ascii="Arial" w:hAnsi="Arial" w:cs="Arial"/>
          <w:color w:val="000000" w:themeColor="text1"/>
          <w:sz w:val="20"/>
          <w:szCs w:val="20"/>
        </w:rPr>
        <w:t>Opdenakker</w:t>
      </w:r>
      <w:proofErr w:type="spellEnd"/>
      <w:r w:rsidRPr="00A61B12">
        <w:rPr>
          <w:rFonts w:ascii="Arial" w:hAnsi="Arial" w:cs="Arial"/>
          <w:color w:val="000000" w:themeColor="text1"/>
          <w:sz w:val="20"/>
          <w:szCs w:val="20"/>
        </w:rPr>
        <w:t xml:space="preserve">, R. (2006). Advantages and disadvantages of four interview techniques in </w:t>
      </w:r>
    </w:p>
    <w:p w14:paraId="42798106" w14:textId="77777777" w:rsidR="003324C8" w:rsidRPr="00A61B12" w:rsidRDefault="006E1A40">
      <w:pPr>
        <w:spacing w:after="0" w:line="360" w:lineRule="auto"/>
        <w:ind w:firstLine="720"/>
        <w:jc w:val="both"/>
        <w:rPr>
          <w:rFonts w:ascii="Arial" w:hAnsi="Arial" w:cs="Arial"/>
          <w:color w:val="000000" w:themeColor="text1"/>
          <w:sz w:val="20"/>
          <w:szCs w:val="20"/>
        </w:rPr>
      </w:pPr>
      <w:r w:rsidRPr="00A61B12">
        <w:rPr>
          <w:rFonts w:ascii="Arial" w:hAnsi="Arial" w:cs="Arial"/>
          <w:color w:val="000000" w:themeColor="text1"/>
          <w:sz w:val="20"/>
          <w:szCs w:val="20"/>
        </w:rPr>
        <w:t xml:space="preserve">qualitative research.  </w:t>
      </w:r>
      <w:r w:rsidRPr="00A61B12">
        <w:rPr>
          <w:rFonts w:ascii="Arial" w:hAnsi="Arial" w:cs="Arial"/>
          <w:i/>
          <w:color w:val="000000" w:themeColor="text1"/>
          <w:sz w:val="20"/>
          <w:szCs w:val="20"/>
        </w:rPr>
        <w:t>Forum: Qualitative Social Research, 7</w:t>
      </w:r>
      <w:r w:rsidRPr="00A61B12">
        <w:rPr>
          <w:rFonts w:ascii="Arial" w:hAnsi="Arial" w:cs="Arial"/>
          <w:color w:val="000000" w:themeColor="text1"/>
          <w:sz w:val="20"/>
          <w:szCs w:val="20"/>
        </w:rPr>
        <w:t>(4) 11.</w:t>
      </w:r>
    </w:p>
    <w:p w14:paraId="4A57AD0E" w14:textId="77777777" w:rsidR="003324C8" w:rsidRPr="00A61B12" w:rsidRDefault="006E1A40">
      <w:pPr>
        <w:tabs>
          <w:tab w:val="left" w:pos="6015"/>
        </w:tabs>
        <w:spacing w:before="240" w:line="360" w:lineRule="auto"/>
        <w:contextualSpacing/>
        <w:jc w:val="both"/>
        <w:rPr>
          <w:rFonts w:ascii="Arial" w:hAnsi="Arial" w:cs="Arial"/>
          <w:color w:val="000000" w:themeColor="text1"/>
          <w:sz w:val="20"/>
          <w:szCs w:val="20"/>
        </w:rPr>
      </w:pPr>
      <w:r w:rsidRPr="00A61B12">
        <w:rPr>
          <w:rFonts w:ascii="Arial" w:hAnsi="Arial" w:cs="Arial"/>
          <w:color w:val="000000" w:themeColor="text1"/>
          <w:sz w:val="20"/>
          <w:szCs w:val="20"/>
        </w:rPr>
        <w:t xml:space="preserve">Opondo, R. O. (2023). Challenges facing implementation of competency-based assessment </w:t>
      </w:r>
    </w:p>
    <w:p w14:paraId="2096BED1" w14:textId="77777777" w:rsidR="003324C8" w:rsidRPr="00A61B12" w:rsidRDefault="006E1A40">
      <w:pPr>
        <w:tabs>
          <w:tab w:val="left" w:pos="6015"/>
        </w:tabs>
        <w:spacing w:before="240" w:line="360" w:lineRule="auto"/>
        <w:ind w:left="720"/>
        <w:contextualSpacing/>
        <w:jc w:val="both"/>
        <w:rPr>
          <w:rFonts w:ascii="Arial" w:hAnsi="Arial" w:cs="Arial"/>
          <w:color w:val="000000" w:themeColor="text1"/>
          <w:sz w:val="20"/>
          <w:szCs w:val="20"/>
        </w:rPr>
      </w:pPr>
      <w:r w:rsidRPr="00A61B12">
        <w:rPr>
          <w:rFonts w:ascii="Arial" w:hAnsi="Arial" w:cs="Arial"/>
          <w:color w:val="000000" w:themeColor="text1"/>
          <w:sz w:val="20"/>
          <w:szCs w:val="20"/>
        </w:rPr>
        <w:t xml:space="preserve">in Kenyan primary schools, case of Kajiado County. </w:t>
      </w:r>
      <w:r w:rsidRPr="00A61B12">
        <w:rPr>
          <w:rFonts w:ascii="Arial" w:hAnsi="Arial" w:cs="Arial"/>
          <w:i/>
          <w:color w:val="000000" w:themeColor="text1"/>
          <w:sz w:val="20"/>
          <w:szCs w:val="20"/>
        </w:rPr>
        <w:t>International Journal of Education and Research, 11</w:t>
      </w:r>
      <w:r w:rsidRPr="00A61B12">
        <w:rPr>
          <w:rFonts w:ascii="Arial" w:hAnsi="Arial" w:cs="Arial"/>
          <w:color w:val="000000" w:themeColor="text1"/>
          <w:sz w:val="20"/>
          <w:szCs w:val="20"/>
        </w:rPr>
        <w:t>(1), 21 – 32.</w:t>
      </w:r>
    </w:p>
    <w:p w14:paraId="52230B67" w14:textId="77777777" w:rsidR="003324C8" w:rsidRPr="00A61B12" w:rsidRDefault="006E1A40">
      <w:pPr>
        <w:spacing w:after="0" w:line="360" w:lineRule="auto"/>
        <w:rPr>
          <w:rStyle w:val="Emphasis"/>
          <w:rFonts w:ascii="Arial" w:hAnsi="Arial" w:cs="Arial"/>
          <w:sz w:val="20"/>
          <w:szCs w:val="20"/>
        </w:rPr>
      </w:pPr>
      <w:r w:rsidRPr="00A61B12">
        <w:rPr>
          <w:rStyle w:val="Strong"/>
          <w:rFonts w:ascii="Arial" w:hAnsi="Arial" w:cs="Arial"/>
          <w:b w:val="0"/>
          <w:i/>
          <w:sz w:val="20"/>
          <w:szCs w:val="20"/>
        </w:rPr>
        <w:t>Owuor, A.</w:t>
      </w:r>
      <w:r w:rsidRPr="00A61B12">
        <w:rPr>
          <w:rFonts w:ascii="Arial" w:hAnsi="Arial" w:cs="Arial"/>
          <w:i/>
          <w:sz w:val="20"/>
          <w:szCs w:val="20"/>
        </w:rPr>
        <w:t xml:space="preserve"> (2023). </w:t>
      </w:r>
      <w:r w:rsidRPr="00A61B12">
        <w:rPr>
          <w:rStyle w:val="Emphasis"/>
          <w:rFonts w:ascii="Arial" w:hAnsi="Arial" w:cs="Arial"/>
          <w:sz w:val="20"/>
          <w:szCs w:val="20"/>
        </w:rPr>
        <w:t xml:space="preserve">A comparative study on factors influencing implementation of </w:t>
      </w:r>
    </w:p>
    <w:p w14:paraId="25794017" w14:textId="77777777" w:rsidR="003324C8" w:rsidRPr="00A61B12" w:rsidRDefault="006E1A40">
      <w:pPr>
        <w:spacing w:after="0" w:line="360" w:lineRule="auto"/>
        <w:ind w:left="720"/>
        <w:rPr>
          <w:rFonts w:ascii="Arial" w:hAnsi="Arial" w:cs="Arial"/>
          <w:i/>
          <w:color w:val="000000" w:themeColor="text1"/>
          <w:sz w:val="20"/>
          <w:szCs w:val="20"/>
        </w:rPr>
      </w:pPr>
      <w:r w:rsidRPr="00A61B12">
        <w:rPr>
          <w:rStyle w:val="Emphasis"/>
          <w:rFonts w:ascii="Arial" w:hAnsi="Arial" w:cs="Arial"/>
          <w:sz w:val="20"/>
          <w:szCs w:val="20"/>
        </w:rPr>
        <w:t>competency-based curriculum in private and public primary schools in Mbita Sub-County, Kenya</w:t>
      </w:r>
      <w:r w:rsidRPr="00A61B12">
        <w:rPr>
          <w:rFonts w:ascii="Arial" w:hAnsi="Arial" w:cs="Arial"/>
          <w:i/>
          <w:sz w:val="20"/>
          <w:szCs w:val="20"/>
        </w:rPr>
        <w:t xml:space="preserve"> [Master’s thesis, University of Nairobi]. University of Nairobi </w:t>
      </w:r>
      <w:proofErr w:type="spellStart"/>
      <w:r w:rsidRPr="00A61B12">
        <w:rPr>
          <w:rFonts w:ascii="Arial" w:hAnsi="Arial" w:cs="Arial"/>
          <w:i/>
          <w:sz w:val="20"/>
          <w:szCs w:val="20"/>
        </w:rPr>
        <w:t>eRepository</w:t>
      </w:r>
      <w:proofErr w:type="spellEnd"/>
      <w:r w:rsidRPr="00A61B12">
        <w:rPr>
          <w:rFonts w:ascii="Arial" w:hAnsi="Arial" w:cs="Arial"/>
          <w:i/>
          <w:sz w:val="20"/>
          <w:szCs w:val="20"/>
        </w:rPr>
        <w:t xml:space="preserve">. </w:t>
      </w:r>
      <w:r w:rsidRPr="00A61B12">
        <w:rPr>
          <w:rFonts w:ascii="Arial" w:hAnsi="Arial" w:cs="Arial"/>
          <w:sz w:val="20"/>
          <w:szCs w:val="20"/>
        </w:rPr>
        <w:t>https://erepository.uonbi.ac.ke/handle/11295/161820</w:t>
      </w:r>
    </w:p>
    <w:p w14:paraId="379C8BBF" w14:textId="77777777" w:rsidR="003324C8" w:rsidRPr="00A61B12" w:rsidRDefault="006E1A40">
      <w:pPr>
        <w:spacing w:after="0" w:line="360" w:lineRule="auto"/>
        <w:rPr>
          <w:rFonts w:ascii="Arial" w:hAnsi="Arial" w:cs="Arial"/>
          <w:color w:val="000000" w:themeColor="text1"/>
          <w:sz w:val="20"/>
          <w:szCs w:val="20"/>
        </w:rPr>
      </w:pPr>
      <w:r w:rsidRPr="00A61B12">
        <w:rPr>
          <w:rFonts w:ascii="Arial" w:hAnsi="Arial" w:cs="Arial"/>
          <w:color w:val="000000" w:themeColor="text1"/>
          <w:sz w:val="20"/>
          <w:szCs w:val="20"/>
        </w:rPr>
        <w:t xml:space="preserve">Reardon, S. F., &amp; Owens, A. (2014). 60 years after Brown: Trends and consequences of </w:t>
      </w:r>
    </w:p>
    <w:p w14:paraId="0BA9EC9E" w14:textId="77777777" w:rsidR="003324C8" w:rsidRPr="00A61B12" w:rsidRDefault="006E1A40">
      <w:pPr>
        <w:spacing w:after="0" w:line="360" w:lineRule="auto"/>
        <w:ind w:left="720"/>
        <w:rPr>
          <w:rFonts w:ascii="Arial" w:hAnsi="Arial" w:cs="Arial"/>
          <w:color w:val="000000" w:themeColor="text1"/>
          <w:sz w:val="20"/>
          <w:szCs w:val="20"/>
        </w:rPr>
      </w:pPr>
      <w:r w:rsidRPr="00A61B12">
        <w:rPr>
          <w:rFonts w:ascii="Arial" w:hAnsi="Arial" w:cs="Arial"/>
          <w:color w:val="000000" w:themeColor="text1"/>
          <w:sz w:val="20"/>
          <w:szCs w:val="20"/>
        </w:rPr>
        <w:t>school segregation. Annual Review of Sociology, 40, 199-218. https://doi.org/10.1146/annurev-soc-071913-043152</w:t>
      </w:r>
    </w:p>
    <w:p w14:paraId="10E70ECA" w14:textId="77777777" w:rsidR="003324C8" w:rsidRPr="00A61B12" w:rsidRDefault="006E1A40">
      <w:pPr>
        <w:spacing w:after="0" w:line="360" w:lineRule="auto"/>
        <w:rPr>
          <w:rFonts w:ascii="Arial" w:hAnsi="Arial" w:cs="Arial"/>
          <w:color w:val="000000" w:themeColor="text1"/>
          <w:sz w:val="20"/>
          <w:szCs w:val="20"/>
        </w:rPr>
      </w:pPr>
      <w:r w:rsidRPr="00A61B12">
        <w:rPr>
          <w:rFonts w:ascii="Arial" w:hAnsi="Arial" w:cs="Arial"/>
          <w:color w:val="000000" w:themeColor="text1"/>
          <w:sz w:val="20"/>
          <w:szCs w:val="20"/>
        </w:rPr>
        <w:t xml:space="preserve">Stufflebeam, D. L. (2003). </w:t>
      </w:r>
      <w:r w:rsidRPr="00A61B12">
        <w:rPr>
          <w:rFonts w:ascii="Arial" w:hAnsi="Arial" w:cs="Arial"/>
          <w:i/>
          <w:color w:val="000000" w:themeColor="text1"/>
          <w:sz w:val="20"/>
          <w:szCs w:val="20"/>
        </w:rPr>
        <w:t>The CIPP model for evaluation.</w:t>
      </w:r>
      <w:r w:rsidRPr="00A61B12">
        <w:rPr>
          <w:rFonts w:ascii="Arial" w:hAnsi="Arial" w:cs="Arial"/>
          <w:color w:val="000000" w:themeColor="text1"/>
          <w:sz w:val="20"/>
          <w:szCs w:val="20"/>
        </w:rPr>
        <w:t xml:space="preserve"> International handbook of </w:t>
      </w:r>
    </w:p>
    <w:p w14:paraId="0B2F275D" w14:textId="77777777" w:rsidR="003324C8" w:rsidRPr="00A61B12" w:rsidRDefault="006E1A40">
      <w:pPr>
        <w:spacing w:after="0" w:line="360" w:lineRule="auto"/>
        <w:ind w:firstLine="720"/>
        <w:rPr>
          <w:rFonts w:ascii="Arial" w:hAnsi="Arial" w:cs="Arial"/>
          <w:color w:val="000000" w:themeColor="text1"/>
          <w:sz w:val="20"/>
          <w:szCs w:val="20"/>
        </w:rPr>
      </w:pPr>
      <w:r w:rsidRPr="00A61B12">
        <w:rPr>
          <w:rFonts w:ascii="Arial" w:hAnsi="Arial" w:cs="Arial"/>
          <w:color w:val="000000" w:themeColor="text1"/>
          <w:sz w:val="20"/>
          <w:szCs w:val="20"/>
        </w:rPr>
        <w:t>educational evaluation.</w:t>
      </w:r>
    </w:p>
    <w:p w14:paraId="2B05D54E" w14:textId="77777777" w:rsidR="003324C8" w:rsidRPr="00A61B12" w:rsidRDefault="00AC62B1">
      <w:pPr>
        <w:spacing w:after="0" w:line="360" w:lineRule="auto"/>
        <w:ind w:left="720"/>
        <w:rPr>
          <w:rStyle w:val="Hyperlink"/>
          <w:rFonts w:ascii="Arial" w:hAnsi="Arial" w:cs="Arial"/>
          <w:color w:val="000000" w:themeColor="text1"/>
          <w:sz w:val="20"/>
          <w:szCs w:val="20"/>
        </w:rPr>
      </w:pPr>
      <w:hyperlink r:id="rId14" w:history="1">
        <w:r w:rsidR="006E1A40" w:rsidRPr="00A61B12">
          <w:rPr>
            <w:rStyle w:val="Hyperlink"/>
            <w:rFonts w:ascii="Arial" w:hAnsi="Arial" w:cs="Arial"/>
            <w:color w:val="000000" w:themeColor="text1"/>
            <w:sz w:val="20"/>
            <w:szCs w:val="20"/>
          </w:rPr>
          <w:t>https://beckassets.blob.core.windows.net/product/readingsample/336182/9781402008498_excerpt_003.pdf</w:t>
        </w:r>
      </w:hyperlink>
    </w:p>
    <w:p w14:paraId="19D4E5DC" w14:textId="77777777" w:rsidR="003324C8" w:rsidRPr="00A61B12" w:rsidRDefault="006E1A40">
      <w:pPr>
        <w:pStyle w:val="NoSpacing"/>
        <w:spacing w:line="360" w:lineRule="auto"/>
        <w:jc w:val="both"/>
        <w:rPr>
          <w:rStyle w:val="HTMLCite"/>
          <w:rFonts w:ascii="Arial" w:hAnsi="Arial" w:cs="Arial"/>
          <w:color w:val="000000" w:themeColor="text1"/>
          <w:sz w:val="20"/>
          <w:szCs w:val="20"/>
          <w:shd w:val="clear" w:color="auto" w:fill="FFFFFF"/>
        </w:rPr>
      </w:pPr>
      <w:r w:rsidRPr="00A61B12">
        <w:rPr>
          <w:rFonts w:ascii="Arial" w:hAnsi="Arial" w:cs="Arial"/>
          <w:color w:val="000000" w:themeColor="text1"/>
          <w:sz w:val="20"/>
          <w:szCs w:val="20"/>
          <w:shd w:val="clear" w:color="auto" w:fill="FFFFFF"/>
        </w:rPr>
        <w:t>Turney, S. (2023). </w:t>
      </w:r>
      <w:r w:rsidRPr="00A61B12">
        <w:rPr>
          <w:rStyle w:val="HTMLCite"/>
          <w:rFonts w:ascii="Arial" w:hAnsi="Arial" w:cs="Arial"/>
          <w:color w:val="000000" w:themeColor="text1"/>
          <w:sz w:val="20"/>
          <w:szCs w:val="20"/>
          <w:shd w:val="clear" w:color="auto" w:fill="FFFFFF"/>
        </w:rPr>
        <w:t xml:space="preserve">Pearson Correlation Coefficient (r) | Guide &amp; </w:t>
      </w:r>
    </w:p>
    <w:p w14:paraId="1782D834" w14:textId="77777777" w:rsidR="003324C8" w:rsidRPr="00A61B12" w:rsidRDefault="006E1A40">
      <w:pPr>
        <w:pStyle w:val="NoSpacing"/>
        <w:spacing w:line="360" w:lineRule="auto"/>
        <w:ind w:firstLine="720"/>
        <w:jc w:val="both"/>
        <w:rPr>
          <w:rFonts w:ascii="Arial" w:hAnsi="Arial" w:cs="Arial"/>
          <w:color w:val="000000" w:themeColor="text1"/>
          <w:sz w:val="20"/>
          <w:szCs w:val="20"/>
          <w:shd w:val="clear" w:color="auto" w:fill="FFFFFF"/>
        </w:rPr>
      </w:pPr>
      <w:r w:rsidRPr="00A61B12">
        <w:rPr>
          <w:rStyle w:val="HTMLCite"/>
          <w:rFonts w:ascii="Arial" w:hAnsi="Arial" w:cs="Arial"/>
          <w:color w:val="000000" w:themeColor="text1"/>
          <w:sz w:val="20"/>
          <w:szCs w:val="20"/>
          <w:shd w:val="clear" w:color="auto" w:fill="FFFFFF"/>
        </w:rPr>
        <w:t>Examples.</w:t>
      </w:r>
      <w:r w:rsidRPr="00A61B12">
        <w:rPr>
          <w:rFonts w:ascii="Arial" w:hAnsi="Arial" w:cs="Arial"/>
          <w:color w:val="000000" w:themeColor="text1"/>
          <w:sz w:val="20"/>
          <w:szCs w:val="20"/>
          <w:shd w:val="clear" w:color="auto" w:fill="FFFFFF"/>
        </w:rPr>
        <w:t> </w:t>
      </w:r>
      <w:proofErr w:type="spellStart"/>
      <w:r w:rsidRPr="00A61B12">
        <w:rPr>
          <w:rFonts w:ascii="Arial" w:hAnsi="Arial" w:cs="Arial"/>
          <w:color w:val="000000" w:themeColor="text1"/>
          <w:sz w:val="20"/>
          <w:szCs w:val="20"/>
          <w:shd w:val="clear" w:color="auto" w:fill="FFFFFF"/>
        </w:rPr>
        <w:t>Scribbr</w:t>
      </w:r>
      <w:proofErr w:type="spellEnd"/>
      <w:r w:rsidRPr="00A61B12">
        <w:rPr>
          <w:rFonts w:ascii="Arial" w:hAnsi="Arial" w:cs="Arial"/>
          <w:color w:val="000000" w:themeColor="text1"/>
          <w:sz w:val="20"/>
          <w:szCs w:val="20"/>
          <w:shd w:val="clear" w:color="auto" w:fill="FFFFFF"/>
        </w:rPr>
        <w:t xml:space="preserve">. </w:t>
      </w:r>
    </w:p>
    <w:p w14:paraId="11AD0DF9" w14:textId="77777777" w:rsidR="003324C8" w:rsidRPr="00A61B12" w:rsidRDefault="00AC62B1">
      <w:pPr>
        <w:pStyle w:val="NoSpacing"/>
        <w:spacing w:line="360" w:lineRule="auto"/>
        <w:ind w:firstLine="720"/>
        <w:jc w:val="both"/>
        <w:rPr>
          <w:rFonts w:ascii="Arial" w:hAnsi="Arial" w:cs="Arial"/>
          <w:color w:val="000000" w:themeColor="text1"/>
          <w:sz w:val="20"/>
          <w:szCs w:val="20"/>
          <w:shd w:val="clear" w:color="auto" w:fill="FFFFFF"/>
        </w:rPr>
      </w:pPr>
      <w:hyperlink r:id="rId15" w:history="1">
        <w:r w:rsidR="006E1A40" w:rsidRPr="00A61B12">
          <w:rPr>
            <w:rStyle w:val="Hyperlink"/>
            <w:rFonts w:ascii="Arial" w:hAnsi="Arial" w:cs="Arial"/>
            <w:color w:val="000000" w:themeColor="text1"/>
            <w:sz w:val="20"/>
            <w:szCs w:val="20"/>
            <w:shd w:val="clear" w:color="auto" w:fill="FFFFFF"/>
          </w:rPr>
          <w:t>https://www.scribbr.com/statistics/pearson-correlation-coefficient/</w:t>
        </w:r>
      </w:hyperlink>
    </w:p>
    <w:p w14:paraId="36FDBD15" w14:textId="77777777" w:rsidR="003324C8" w:rsidRPr="00A61B12" w:rsidRDefault="006E1A40">
      <w:pPr>
        <w:spacing w:after="0" w:line="360" w:lineRule="auto"/>
        <w:rPr>
          <w:rFonts w:ascii="Arial" w:hAnsi="Arial" w:cs="Arial"/>
          <w:color w:val="000000" w:themeColor="text1"/>
          <w:sz w:val="20"/>
          <w:szCs w:val="20"/>
        </w:rPr>
      </w:pPr>
      <w:r w:rsidRPr="00A61B12">
        <w:rPr>
          <w:rFonts w:ascii="Arial" w:hAnsi="Arial" w:cs="Arial"/>
          <w:color w:val="000000" w:themeColor="text1"/>
          <w:sz w:val="20"/>
          <w:szCs w:val="20"/>
        </w:rPr>
        <w:t xml:space="preserve">UNESCO. (2015). </w:t>
      </w:r>
      <w:r w:rsidRPr="00A61B12">
        <w:rPr>
          <w:rFonts w:ascii="Arial" w:hAnsi="Arial" w:cs="Arial"/>
          <w:i/>
          <w:color w:val="000000" w:themeColor="text1"/>
          <w:sz w:val="20"/>
          <w:szCs w:val="20"/>
        </w:rPr>
        <w:t xml:space="preserve">Training Tools </w:t>
      </w:r>
      <w:proofErr w:type="gramStart"/>
      <w:r w:rsidRPr="00A61B12">
        <w:rPr>
          <w:rFonts w:ascii="Arial" w:hAnsi="Arial" w:cs="Arial"/>
          <w:i/>
          <w:color w:val="000000" w:themeColor="text1"/>
          <w:sz w:val="20"/>
          <w:szCs w:val="20"/>
        </w:rPr>
        <w:t>For</w:t>
      </w:r>
      <w:proofErr w:type="gramEnd"/>
      <w:r w:rsidRPr="00A61B12">
        <w:rPr>
          <w:rFonts w:ascii="Arial" w:hAnsi="Arial" w:cs="Arial"/>
          <w:i/>
          <w:color w:val="000000" w:themeColor="text1"/>
          <w:sz w:val="20"/>
          <w:szCs w:val="20"/>
        </w:rPr>
        <w:t xml:space="preserve"> Curriculum Development:</w:t>
      </w:r>
      <w:r w:rsidRPr="00A61B12">
        <w:rPr>
          <w:rFonts w:ascii="Arial" w:hAnsi="Arial" w:cs="Arial"/>
          <w:color w:val="000000" w:themeColor="text1"/>
          <w:sz w:val="20"/>
          <w:szCs w:val="20"/>
        </w:rPr>
        <w:t xml:space="preserve"> A Resource Pack </w:t>
      </w:r>
    </w:p>
    <w:p w14:paraId="3F4BAE3D" w14:textId="77777777" w:rsidR="003324C8" w:rsidRPr="00A61B12" w:rsidRDefault="006E1A40">
      <w:pPr>
        <w:spacing w:after="0" w:line="360" w:lineRule="auto"/>
        <w:ind w:firstLine="720"/>
        <w:rPr>
          <w:rFonts w:ascii="Arial" w:hAnsi="Arial" w:cs="Arial"/>
          <w:color w:val="000000" w:themeColor="text1"/>
          <w:sz w:val="20"/>
          <w:szCs w:val="20"/>
        </w:rPr>
      </w:pPr>
      <w:r w:rsidRPr="00A61B12">
        <w:rPr>
          <w:rFonts w:ascii="Arial" w:hAnsi="Arial" w:cs="Arial"/>
          <w:color w:val="000000" w:themeColor="text1"/>
          <w:sz w:val="20"/>
          <w:szCs w:val="20"/>
        </w:rPr>
        <w:t xml:space="preserve">(Module 6). </w:t>
      </w:r>
    </w:p>
    <w:p w14:paraId="55682B4E" w14:textId="77777777" w:rsidR="003324C8" w:rsidRPr="00A61B12" w:rsidRDefault="00AC62B1">
      <w:pPr>
        <w:spacing w:after="0" w:line="360" w:lineRule="auto"/>
        <w:ind w:left="720"/>
        <w:rPr>
          <w:rFonts w:ascii="Arial" w:hAnsi="Arial" w:cs="Arial"/>
          <w:color w:val="000000" w:themeColor="text1"/>
        </w:rPr>
      </w:pPr>
      <w:hyperlink r:id="rId16" w:history="1">
        <w:r w:rsidR="006E1A40" w:rsidRPr="00A61B12">
          <w:rPr>
            <w:rStyle w:val="Hyperlink"/>
            <w:rFonts w:ascii="Arial" w:hAnsi="Arial" w:cs="Arial"/>
            <w:color w:val="000000" w:themeColor="text1"/>
            <w:sz w:val="20"/>
            <w:szCs w:val="20"/>
          </w:rPr>
          <w:t>Http://Www.Ibe.Unesco.Org/Fileadmin/User_Upload/Cops/Pages_Document s/</w:t>
        </w:r>
        <w:proofErr w:type="spellStart"/>
        <w:r w:rsidR="006E1A40" w:rsidRPr="00A61B12">
          <w:rPr>
            <w:rStyle w:val="Hyperlink"/>
            <w:rFonts w:ascii="Arial" w:hAnsi="Arial" w:cs="Arial"/>
            <w:color w:val="000000" w:themeColor="text1"/>
            <w:sz w:val="20"/>
            <w:szCs w:val="20"/>
          </w:rPr>
          <w:t>Resource_Packs</w:t>
        </w:r>
        <w:proofErr w:type="spellEnd"/>
        <w:r w:rsidR="006E1A40" w:rsidRPr="00A61B12">
          <w:rPr>
            <w:rStyle w:val="Hyperlink"/>
            <w:rFonts w:ascii="Arial" w:hAnsi="Arial" w:cs="Arial"/>
            <w:color w:val="000000" w:themeColor="text1"/>
            <w:sz w:val="20"/>
            <w:szCs w:val="20"/>
          </w:rPr>
          <w:t>/TTCD/Sitemap/Module_6/Module_6.Html</w:t>
        </w:r>
      </w:hyperlink>
      <w:r w:rsidR="006E1A40" w:rsidRPr="00A61B12">
        <w:rPr>
          <w:rFonts w:ascii="Arial" w:hAnsi="Arial" w:cs="Arial"/>
          <w:color w:val="000000" w:themeColor="text1"/>
        </w:rPr>
        <w:t>.</w:t>
      </w:r>
    </w:p>
    <w:sectPr w:rsidR="003324C8" w:rsidRPr="00A61B12">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21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AB18CD" w14:textId="77777777" w:rsidR="00AC62B1" w:rsidRDefault="00AC62B1">
      <w:pPr>
        <w:spacing w:line="240" w:lineRule="auto"/>
      </w:pPr>
      <w:r>
        <w:separator/>
      </w:r>
    </w:p>
  </w:endnote>
  <w:endnote w:type="continuationSeparator" w:id="0">
    <w:p w14:paraId="71AD1E83" w14:textId="77777777" w:rsidR="00AC62B1" w:rsidRDefault="00AC62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ITC Officina Sans Book">
    <w:altName w:val="Segoe Print"/>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F3012" w14:textId="77777777" w:rsidR="00236A88" w:rsidRDefault="00236A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436344"/>
      <w:docPartObj>
        <w:docPartGallery w:val="AutoText"/>
      </w:docPartObj>
    </w:sdtPr>
    <w:sdtEndPr/>
    <w:sdtContent>
      <w:p w14:paraId="190339C0" w14:textId="7BB09E40" w:rsidR="00EC77D3" w:rsidRDefault="00EC77D3">
        <w:pPr>
          <w:jc w:val="center"/>
        </w:pPr>
        <w:r>
          <w:fldChar w:fldCharType="begin"/>
        </w:r>
        <w:r>
          <w:instrText xml:space="preserve"> PAGE   \* MERGEFORMAT </w:instrText>
        </w:r>
        <w:r>
          <w:fldChar w:fldCharType="separate"/>
        </w:r>
        <w:r w:rsidR="00C05F02">
          <w:rPr>
            <w:noProof/>
          </w:rPr>
          <w:t>10</w:t>
        </w:r>
        <w:r>
          <w:fldChar w:fldCharType="end"/>
        </w:r>
      </w:p>
    </w:sdtContent>
  </w:sdt>
  <w:p w14:paraId="2BCB3592" w14:textId="77777777" w:rsidR="00EC77D3" w:rsidRDefault="00EC77D3">
    <w:pP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51275" w14:textId="77777777" w:rsidR="00236A88" w:rsidRDefault="00236A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98AE22" w14:textId="77777777" w:rsidR="00AC62B1" w:rsidRDefault="00AC62B1">
      <w:pPr>
        <w:spacing w:after="0"/>
      </w:pPr>
      <w:r>
        <w:separator/>
      </w:r>
    </w:p>
  </w:footnote>
  <w:footnote w:type="continuationSeparator" w:id="0">
    <w:p w14:paraId="7D8829B6" w14:textId="77777777" w:rsidR="00AC62B1" w:rsidRDefault="00AC62B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06751" w14:textId="45CFC403" w:rsidR="00236A88" w:rsidRDefault="00AC62B1">
    <w:pPr>
      <w:pStyle w:val="Header"/>
    </w:pPr>
    <w:r>
      <w:rPr>
        <w:noProof/>
      </w:rPr>
      <w:pict w14:anchorId="223427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254891" o:spid="_x0000_s2050" type="#_x0000_t136" style="position:absolute;margin-left:0;margin-top:0;width:512.4pt;height:96.6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B0FB8" w14:textId="48594F47" w:rsidR="00EC77D3" w:rsidRDefault="00AC62B1">
    <w:pPr>
      <w:tabs>
        <w:tab w:val="left" w:pos="1478"/>
      </w:tabs>
    </w:pPr>
    <w:r>
      <w:rPr>
        <w:noProof/>
      </w:rPr>
      <w:pict w14:anchorId="32E64E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254892" o:spid="_x0000_s2051" type="#_x0000_t136" style="position:absolute;margin-left:0;margin-top:0;width:512.4pt;height:96.6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EC3B0" w14:textId="24256C24" w:rsidR="00236A88" w:rsidRDefault="00AC62B1">
    <w:pPr>
      <w:pStyle w:val="Header"/>
    </w:pPr>
    <w:r>
      <w:rPr>
        <w:noProof/>
      </w:rPr>
      <w:pict w14:anchorId="002B9C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254890" o:spid="_x0000_s2049" type="#_x0000_t136" style="position:absolute;margin-left:0;margin-top:0;width:512.4pt;height:96.6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051618"/>
    <w:multiLevelType w:val="hybridMultilevel"/>
    <w:tmpl w:val="6B087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3E09C2"/>
    <w:multiLevelType w:val="hybridMultilevel"/>
    <w:tmpl w:val="D7D0E770"/>
    <w:lvl w:ilvl="0" w:tplc="304E7C1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D36EEF"/>
    <w:multiLevelType w:val="multilevel"/>
    <w:tmpl w:val="4DD36EEF"/>
    <w:lvl w:ilvl="0">
      <w:start w:val="1"/>
      <w:numFmt w:val="lowerRoman"/>
      <w:lvlText w:val="%1."/>
      <w:lvlJc w:val="right"/>
      <w:pPr>
        <w:ind w:left="715" w:hanging="360"/>
      </w:pPr>
    </w:lvl>
    <w:lvl w:ilvl="1">
      <w:start w:val="1"/>
      <w:numFmt w:val="lowerLetter"/>
      <w:lvlText w:val="%2."/>
      <w:lvlJc w:val="left"/>
      <w:pPr>
        <w:ind w:left="1435" w:hanging="360"/>
      </w:pPr>
    </w:lvl>
    <w:lvl w:ilvl="2">
      <w:start w:val="1"/>
      <w:numFmt w:val="lowerRoman"/>
      <w:lvlText w:val="%3."/>
      <w:lvlJc w:val="right"/>
      <w:pPr>
        <w:ind w:left="2155" w:hanging="180"/>
      </w:pPr>
    </w:lvl>
    <w:lvl w:ilvl="3">
      <w:start w:val="1"/>
      <w:numFmt w:val="decimal"/>
      <w:lvlText w:val="%4."/>
      <w:lvlJc w:val="left"/>
      <w:pPr>
        <w:ind w:left="2875" w:hanging="360"/>
      </w:pPr>
    </w:lvl>
    <w:lvl w:ilvl="4">
      <w:start w:val="1"/>
      <w:numFmt w:val="lowerLetter"/>
      <w:lvlText w:val="%5."/>
      <w:lvlJc w:val="left"/>
      <w:pPr>
        <w:ind w:left="3595" w:hanging="360"/>
      </w:pPr>
    </w:lvl>
    <w:lvl w:ilvl="5">
      <w:start w:val="1"/>
      <w:numFmt w:val="lowerRoman"/>
      <w:lvlText w:val="%6."/>
      <w:lvlJc w:val="right"/>
      <w:pPr>
        <w:ind w:left="4315" w:hanging="180"/>
      </w:pPr>
    </w:lvl>
    <w:lvl w:ilvl="6">
      <w:start w:val="1"/>
      <w:numFmt w:val="decimal"/>
      <w:lvlText w:val="%7."/>
      <w:lvlJc w:val="left"/>
      <w:pPr>
        <w:ind w:left="5035" w:hanging="360"/>
      </w:pPr>
    </w:lvl>
    <w:lvl w:ilvl="7">
      <w:start w:val="1"/>
      <w:numFmt w:val="lowerLetter"/>
      <w:lvlText w:val="%8."/>
      <w:lvlJc w:val="left"/>
      <w:pPr>
        <w:ind w:left="5755" w:hanging="360"/>
      </w:pPr>
    </w:lvl>
    <w:lvl w:ilvl="8">
      <w:start w:val="1"/>
      <w:numFmt w:val="lowerRoman"/>
      <w:lvlText w:val="%9."/>
      <w:lvlJc w:val="right"/>
      <w:pPr>
        <w:ind w:left="647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603"/>
    <w:rsid w:val="000000CB"/>
    <w:rsid w:val="000000E7"/>
    <w:rsid w:val="00000639"/>
    <w:rsid w:val="000006B9"/>
    <w:rsid w:val="0000110F"/>
    <w:rsid w:val="00001F04"/>
    <w:rsid w:val="000026FA"/>
    <w:rsid w:val="0000343D"/>
    <w:rsid w:val="00004203"/>
    <w:rsid w:val="00004DF0"/>
    <w:rsid w:val="00005197"/>
    <w:rsid w:val="0000592A"/>
    <w:rsid w:val="00005C8D"/>
    <w:rsid w:val="000061F8"/>
    <w:rsid w:val="00006641"/>
    <w:rsid w:val="000074D7"/>
    <w:rsid w:val="000078ED"/>
    <w:rsid w:val="00007CE5"/>
    <w:rsid w:val="00007E6A"/>
    <w:rsid w:val="00010409"/>
    <w:rsid w:val="00010939"/>
    <w:rsid w:val="00010D8C"/>
    <w:rsid w:val="000112C6"/>
    <w:rsid w:val="0001145C"/>
    <w:rsid w:val="000116BE"/>
    <w:rsid w:val="00011C52"/>
    <w:rsid w:val="00011C60"/>
    <w:rsid w:val="00011DC0"/>
    <w:rsid w:val="00011E2A"/>
    <w:rsid w:val="000120F2"/>
    <w:rsid w:val="0001216E"/>
    <w:rsid w:val="000125F7"/>
    <w:rsid w:val="00013D16"/>
    <w:rsid w:val="00015741"/>
    <w:rsid w:val="000160D6"/>
    <w:rsid w:val="000165D4"/>
    <w:rsid w:val="00016CA4"/>
    <w:rsid w:val="0002065A"/>
    <w:rsid w:val="00020664"/>
    <w:rsid w:val="00020686"/>
    <w:rsid w:val="00021A47"/>
    <w:rsid w:val="00021BED"/>
    <w:rsid w:val="000222E5"/>
    <w:rsid w:val="00022344"/>
    <w:rsid w:val="00022385"/>
    <w:rsid w:val="000227E0"/>
    <w:rsid w:val="000228FE"/>
    <w:rsid w:val="00022D97"/>
    <w:rsid w:val="0002321F"/>
    <w:rsid w:val="00023750"/>
    <w:rsid w:val="00023A15"/>
    <w:rsid w:val="00023CBD"/>
    <w:rsid w:val="00023D4E"/>
    <w:rsid w:val="00024135"/>
    <w:rsid w:val="00024705"/>
    <w:rsid w:val="0002502C"/>
    <w:rsid w:val="00025456"/>
    <w:rsid w:val="00025A4C"/>
    <w:rsid w:val="00025E56"/>
    <w:rsid w:val="0002600A"/>
    <w:rsid w:val="00026254"/>
    <w:rsid w:val="000264EE"/>
    <w:rsid w:val="00026508"/>
    <w:rsid w:val="00026876"/>
    <w:rsid w:val="000268AE"/>
    <w:rsid w:val="000268C1"/>
    <w:rsid w:val="00026A74"/>
    <w:rsid w:val="000272BA"/>
    <w:rsid w:val="000275F3"/>
    <w:rsid w:val="00027806"/>
    <w:rsid w:val="000279E9"/>
    <w:rsid w:val="000302CD"/>
    <w:rsid w:val="00030EE2"/>
    <w:rsid w:val="000312CC"/>
    <w:rsid w:val="00031580"/>
    <w:rsid w:val="000319B6"/>
    <w:rsid w:val="00031B11"/>
    <w:rsid w:val="000321C5"/>
    <w:rsid w:val="000324E2"/>
    <w:rsid w:val="00032EDC"/>
    <w:rsid w:val="00033A8A"/>
    <w:rsid w:val="00033A8E"/>
    <w:rsid w:val="00034F12"/>
    <w:rsid w:val="00035472"/>
    <w:rsid w:val="00035731"/>
    <w:rsid w:val="00035BC7"/>
    <w:rsid w:val="00035DAA"/>
    <w:rsid w:val="000360FA"/>
    <w:rsid w:val="0003672C"/>
    <w:rsid w:val="0003696E"/>
    <w:rsid w:val="0003716D"/>
    <w:rsid w:val="0003722E"/>
    <w:rsid w:val="00037551"/>
    <w:rsid w:val="00037D29"/>
    <w:rsid w:val="0004050D"/>
    <w:rsid w:val="00040543"/>
    <w:rsid w:val="00041193"/>
    <w:rsid w:val="000412F5"/>
    <w:rsid w:val="0004164A"/>
    <w:rsid w:val="0004174A"/>
    <w:rsid w:val="000419AF"/>
    <w:rsid w:val="00041EA2"/>
    <w:rsid w:val="00042C19"/>
    <w:rsid w:val="000432A3"/>
    <w:rsid w:val="000435C4"/>
    <w:rsid w:val="00043797"/>
    <w:rsid w:val="0004387A"/>
    <w:rsid w:val="00043884"/>
    <w:rsid w:val="00043A3C"/>
    <w:rsid w:val="00043BAA"/>
    <w:rsid w:val="00043EF9"/>
    <w:rsid w:val="00044087"/>
    <w:rsid w:val="000447C4"/>
    <w:rsid w:val="00045962"/>
    <w:rsid w:val="00045DF8"/>
    <w:rsid w:val="0004634A"/>
    <w:rsid w:val="000464A5"/>
    <w:rsid w:val="00046BED"/>
    <w:rsid w:val="00046E12"/>
    <w:rsid w:val="00047103"/>
    <w:rsid w:val="0004718D"/>
    <w:rsid w:val="000479FE"/>
    <w:rsid w:val="00047A72"/>
    <w:rsid w:val="00047BE3"/>
    <w:rsid w:val="000511A3"/>
    <w:rsid w:val="0005166F"/>
    <w:rsid w:val="0005171E"/>
    <w:rsid w:val="00051F14"/>
    <w:rsid w:val="00051F25"/>
    <w:rsid w:val="00052766"/>
    <w:rsid w:val="00052815"/>
    <w:rsid w:val="00052CE2"/>
    <w:rsid w:val="00053C8C"/>
    <w:rsid w:val="000542C0"/>
    <w:rsid w:val="0005430D"/>
    <w:rsid w:val="00054664"/>
    <w:rsid w:val="0005537E"/>
    <w:rsid w:val="000556CE"/>
    <w:rsid w:val="0005656C"/>
    <w:rsid w:val="000565C2"/>
    <w:rsid w:val="00056F4B"/>
    <w:rsid w:val="00057A50"/>
    <w:rsid w:val="00057AEA"/>
    <w:rsid w:val="00057F83"/>
    <w:rsid w:val="000604EB"/>
    <w:rsid w:val="000609E1"/>
    <w:rsid w:val="00060A4E"/>
    <w:rsid w:val="00061BB2"/>
    <w:rsid w:val="00062C72"/>
    <w:rsid w:val="000638CE"/>
    <w:rsid w:val="00063AA0"/>
    <w:rsid w:val="0006486F"/>
    <w:rsid w:val="00064BDC"/>
    <w:rsid w:val="00064C2A"/>
    <w:rsid w:val="00065008"/>
    <w:rsid w:val="000653DD"/>
    <w:rsid w:val="000656A8"/>
    <w:rsid w:val="00065754"/>
    <w:rsid w:val="00065BE6"/>
    <w:rsid w:val="00065E4D"/>
    <w:rsid w:val="00066552"/>
    <w:rsid w:val="00066684"/>
    <w:rsid w:val="00066ED6"/>
    <w:rsid w:val="00066F63"/>
    <w:rsid w:val="00067053"/>
    <w:rsid w:val="000671FD"/>
    <w:rsid w:val="000677AC"/>
    <w:rsid w:val="00067E46"/>
    <w:rsid w:val="000705CF"/>
    <w:rsid w:val="00070A74"/>
    <w:rsid w:val="00070C6C"/>
    <w:rsid w:val="00070D42"/>
    <w:rsid w:val="00070EE0"/>
    <w:rsid w:val="00071753"/>
    <w:rsid w:val="000720A4"/>
    <w:rsid w:val="00072542"/>
    <w:rsid w:val="000729E2"/>
    <w:rsid w:val="000736C7"/>
    <w:rsid w:val="00073A19"/>
    <w:rsid w:val="0007523A"/>
    <w:rsid w:val="0007570D"/>
    <w:rsid w:val="000759B6"/>
    <w:rsid w:val="00075C66"/>
    <w:rsid w:val="00075E7D"/>
    <w:rsid w:val="00076187"/>
    <w:rsid w:val="00076D05"/>
    <w:rsid w:val="00076D2F"/>
    <w:rsid w:val="000773B7"/>
    <w:rsid w:val="00077759"/>
    <w:rsid w:val="00080044"/>
    <w:rsid w:val="00080500"/>
    <w:rsid w:val="00080585"/>
    <w:rsid w:val="000805DA"/>
    <w:rsid w:val="00080BB4"/>
    <w:rsid w:val="00081395"/>
    <w:rsid w:val="00081442"/>
    <w:rsid w:val="000814DD"/>
    <w:rsid w:val="0008158E"/>
    <w:rsid w:val="00081841"/>
    <w:rsid w:val="000823B2"/>
    <w:rsid w:val="00082574"/>
    <w:rsid w:val="00083D2E"/>
    <w:rsid w:val="000840D9"/>
    <w:rsid w:val="00085B58"/>
    <w:rsid w:val="00085EE9"/>
    <w:rsid w:val="0008673B"/>
    <w:rsid w:val="000867C5"/>
    <w:rsid w:val="00086DAA"/>
    <w:rsid w:val="00087041"/>
    <w:rsid w:val="00087327"/>
    <w:rsid w:val="00087B60"/>
    <w:rsid w:val="00090C01"/>
    <w:rsid w:val="00090C65"/>
    <w:rsid w:val="00090F1E"/>
    <w:rsid w:val="000910C0"/>
    <w:rsid w:val="00091350"/>
    <w:rsid w:val="000913E6"/>
    <w:rsid w:val="000914D1"/>
    <w:rsid w:val="00091764"/>
    <w:rsid w:val="00092814"/>
    <w:rsid w:val="00092DAB"/>
    <w:rsid w:val="00092F23"/>
    <w:rsid w:val="00093076"/>
    <w:rsid w:val="000932ED"/>
    <w:rsid w:val="0009338D"/>
    <w:rsid w:val="0009375A"/>
    <w:rsid w:val="00094431"/>
    <w:rsid w:val="00094C8A"/>
    <w:rsid w:val="00095551"/>
    <w:rsid w:val="000959E8"/>
    <w:rsid w:val="00095BF2"/>
    <w:rsid w:val="00095C01"/>
    <w:rsid w:val="00095E63"/>
    <w:rsid w:val="00095EE7"/>
    <w:rsid w:val="00095FF3"/>
    <w:rsid w:val="000966F2"/>
    <w:rsid w:val="0009687A"/>
    <w:rsid w:val="0009719D"/>
    <w:rsid w:val="000974DB"/>
    <w:rsid w:val="000A017A"/>
    <w:rsid w:val="000A0252"/>
    <w:rsid w:val="000A08BD"/>
    <w:rsid w:val="000A09BB"/>
    <w:rsid w:val="000A0C95"/>
    <w:rsid w:val="000A0F33"/>
    <w:rsid w:val="000A12A9"/>
    <w:rsid w:val="000A138E"/>
    <w:rsid w:val="000A1DEA"/>
    <w:rsid w:val="000A1EE1"/>
    <w:rsid w:val="000A3507"/>
    <w:rsid w:val="000A3939"/>
    <w:rsid w:val="000A3941"/>
    <w:rsid w:val="000A3D94"/>
    <w:rsid w:val="000A3E13"/>
    <w:rsid w:val="000A4045"/>
    <w:rsid w:val="000A4079"/>
    <w:rsid w:val="000A414D"/>
    <w:rsid w:val="000A4430"/>
    <w:rsid w:val="000A449B"/>
    <w:rsid w:val="000A4755"/>
    <w:rsid w:val="000A4F46"/>
    <w:rsid w:val="000A5297"/>
    <w:rsid w:val="000A5407"/>
    <w:rsid w:val="000A5897"/>
    <w:rsid w:val="000A596D"/>
    <w:rsid w:val="000A59DF"/>
    <w:rsid w:val="000A6009"/>
    <w:rsid w:val="000A6C7D"/>
    <w:rsid w:val="000A7325"/>
    <w:rsid w:val="000A73AC"/>
    <w:rsid w:val="000A7DCA"/>
    <w:rsid w:val="000B0563"/>
    <w:rsid w:val="000B0A3E"/>
    <w:rsid w:val="000B0B2D"/>
    <w:rsid w:val="000B12D4"/>
    <w:rsid w:val="000B13ED"/>
    <w:rsid w:val="000B1ADD"/>
    <w:rsid w:val="000B1F06"/>
    <w:rsid w:val="000B27BF"/>
    <w:rsid w:val="000B2BC4"/>
    <w:rsid w:val="000B2EEB"/>
    <w:rsid w:val="000B3FA6"/>
    <w:rsid w:val="000B4E19"/>
    <w:rsid w:val="000B4EB1"/>
    <w:rsid w:val="000B5384"/>
    <w:rsid w:val="000B5C0E"/>
    <w:rsid w:val="000B5DBF"/>
    <w:rsid w:val="000B5EE3"/>
    <w:rsid w:val="000B62F3"/>
    <w:rsid w:val="000B6CCF"/>
    <w:rsid w:val="000B720A"/>
    <w:rsid w:val="000B725D"/>
    <w:rsid w:val="000B7BD4"/>
    <w:rsid w:val="000C08A1"/>
    <w:rsid w:val="000C0B1E"/>
    <w:rsid w:val="000C0CDD"/>
    <w:rsid w:val="000C1062"/>
    <w:rsid w:val="000C110C"/>
    <w:rsid w:val="000C122B"/>
    <w:rsid w:val="000C1A7F"/>
    <w:rsid w:val="000C1BB3"/>
    <w:rsid w:val="000C1C5E"/>
    <w:rsid w:val="000C1D05"/>
    <w:rsid w:val="000C2347"/>
    <w:rsid w:val="000C259F"/>
    <w:rsid w:val="000C2726"/>
    <w:rsid w:val="000C287C"/>
    <w:rsid w:val="000C2C5C"/>
    <w:rsid w:val="000C31EC"/>
    <w:rsid w:val="000C3562"/>
    <w:rsid w:val="000C3B95"/>
    <w:rsid w:val="000C3CE8"/>
    <w:rsid w:val="000C3D2E"/>
    <w:rsid w:val="000C4517"/>
    <w:rsid w:val="000C473E"/>
    <w:rsid w:val="000C5453"/>
    <w:rsid w:val="000C5CB7"/>
    <w:rsid w:val="000C635F"/>
    <w:rsid w:val="000C6F9E"/>
    <w:rsid w:val="000C7277"/>
    <w:rsid w:val="000C730D"/>
    <w:rsid w:val="000C7C1B"/>
    <w:rsid w:val="000D0786"/>
    <w:rsid w:val="000D0FB9"/>
    <w:rsid w:val="000D1856"/>
    <w:rsid w:val="000D1E9F"/>
    <w:rsid w:val="000D22A8"/>
    <w:rsid w:val="000D252C"/>
    <w:rsid w:val="000D298E"/>
    <w:rsid w:val="000D2B40"/>
    <w:rsid w:val="000D30A8"/>
    <w:rsid w:val="000D3652"/>
    <w:rsid w:val="000D4500"/>
    <w:rsid w:val="000D45B8"/>
    <w:rsid w:val="000D4B3E"/>
    <w:rsid w:val="000D50EB"/>
    <w:rsid w:val="000D5299"/>
    <w:rsid w:val="000D5371"/>
    <w:rsid w:val="000D5716"/>
    <w:rsid w:val="000D61F8"/>
    <w:rsid w:val="000D6884"/>
    <w:rsid w:val="000D693B"/>
    <w:rsid w:val="000D69AA"/>
    <w:rsid w:val="000D6AFA"/>
    <w:rsid w:val="000D6BCF"/>
    <w:rsid w:val="000D6FD5"/>
    <w:rsid w:val="000E09AF"/>
    <w:rsid w:val="000E0A44"/>
    <w:rsid w:val="000E0A86"/>
    <w:rsid w:val="000E1036"/>
    <w:rsid w:val="000E1980"/>
    <w:rsid w:val="000E19C4"/>
    <w:rsid w:val="000E1B2E"/>
    <w:rsid w:val="000E1CE6"/>
    <w:rsid w:val="000E1EB8"/>
    <w:rsid w:val="000E24BA"/>
    <w:rsid w:val="000E2D5F"/>
    <w:rsid w:val="000E408D"/>
    <w:rsid w:val="000E5124"/>
    <w:rsid w:val="000E5A80"/>
    <w:rsid w:val="000E6283"/>
    <w:rsid w:val="000E7AF2"/>
    <w:rsid w:val="000F0002"/>
    <w:rsid w:val="000F1044"/>
    <w:rsid w:val="000F18D0"/>
    <w:rsid w:val="000F1F03"/>
    <w:rsid w:val="000F2177"/>
    <w:rsid w:val="000F2336"/>
    <w:rsid w:val="000F2473"/>
    <w:rsid w:val="000F2492"/>
    <w:rsid w:val="000F24CD"/>
    <w:rsid w:val="000F3ED6"/>
    <w:rsid w:val="000F41FF"/>
    <w:rsid w:val="000F4509"/>
    <w:rsid w:val="000F54DA"/>
    <w:rsid w:val="000F5754"/>
    <w:rsid w:val="000F5AFD"/>
    <w:rsid w:val="000F623E"/>
    <w:rsid w:val="000F624E"/>
    <w:rsid w:val="000F6675"/>
    <w:rsid w:val="000F6975"/>
    <w:rsid w:val="000F7B47"/>
    <w:rsid w:val="00100659"/>
    <w:rsid w:val="001009A1"/>
    <w:rsid w:val="001021F3"/>
    <w:rsid w:val="00102260"/>
    <w:rsid w:val="00103B1A"/>
    <w:rsid w:val="001040DC"/>
    <w:rsid w:val="00104A41"/>
    <w:rsid w:val="00104C82"/>
    <w:rsid w:val="00104E52"/>
    <w:rsid w:val="001050BD"/>
    <w:rsid w:val="00105236"/>
    <w:rsid w:val="00105282"/>
    <w:rsid w:val="00105311"/>
    <w:rsid w:val="0010597E"/>
    <w:rsid w:val="00105D02"/>
    <w:rsid w:val="00105F03"/>
    <w:rsid w:val="00105FAA"/>
    <w:rsid w:val="00105FC8"/>
    <w:rsid w:val="001060EF"/>
    <w:rsid w:val="00106DCB"/>
    <w:rsid w:val="00106E7F"/>
    <w:rsid w:val="00107031"/>
    <w:rsid w:val="001105B4"/>
    <w:rsid w:val="00110F6A"/>
    <w:rsid w:val="00111951"/>
    <w:rsid w:val="00111BDC"/>
    <w:rsid w:val="00111C28"/>
    <w:rsid w:val="00111C4E"/>
    <w:rsid w:val="001122F5"/>
    <w:rsid w:val="001133CF"/>
    <w:rsid w:val="00113589"/>
    <w:rsid w:val="00113AD7"/>
    <w:rsid w:val="00113B0C"/>
    <w:rsid w:val="00113B57"/>
    <w:rsid w:val="00113EE7"/>
    <w:rsid w:val="0011417C"/>
    <w:rsid w:val="00114549"/>
    <w:rsid w:val="001150D7"/>
    <w:rsid w:val="001154F3"/>
    <w:rsid w:val="001159EF"/>
    <w:rsid w:val="00116C23"/>
    <w:rsid w:val="001171AA"/>
    <w:rsid w:val="00117245"/>
    <w:rsid w:val="00117DD8"/>
    <w:rsid w:val="00117F97"/>
    <w:rsid w:val="00120262"/>
    <w:rsid w:val="00120D13"/>
    <w:rsid w:val="00120FCD"/>
    <w:rsid w:val="0012107B"/>
    <w:rsid w:val="001215E6"/>
    <w:rsid w:val="001224C7"/>
    <w:rsid w:val="00122A05"/>
    <w:rsid w:val="00122F6F"/>
    <w:rsid w:val="00123AF5"/>
    <w:rsid w:val="00123BFD"/>
    <w:rsid w:val="00124172"/>
    <w:rsid w:val="001245C2"/>
    <w:rsid w:val="00124B40"/>
    <w:rsid w:val="0012547A"/>
    <w:rsid w:val="001255DC"/>
    <w:rsid w:val="00125B3F"/>
    <w:rsid w:val="00125DEF"/>
    <w:rsid w:val="00126300"/>
    <w:rsid w:val="0012641A"/>
    <w:rsid w:val="00127635"/>
    <w:rsid w:val="001277C6"/>
    <w:rsid w:val="00127A9A"/>
    <w:rsid w:val="00127F62"/>
    <w:rsid w:val="00127F87"/>
    <w:rsid w:val="0013053B"/>
    <w:rsid w:val="00130CD1"/>
    <w:rsid w:val="00130DD2"/>
    <w:rsid w:val="00131340"/>
    <w:rsid w:val="001314C8"/>
    <w:rsid w:val="00131D5B"/>
    <w:rsid w:val="00132E5E"/>
    <w:rsid w:val="00133271"/>
    <w:rsid w:val="001336C9"/>
    <w:rsid w:val="0013382E"/>
    <w:rsid w:val="001343F4"/>
    <w:rsid w:val="001346F4"/>
    <w:rsid w:val="0013520A"/>
    <w:rsid w:val="00135334"/>
    <w:rsid w:val="00135387"/>
    <w:rsid w:val="00136DE2"/>
    <w:rsid w:val="00136FEA"/>
    <w:rsid w:val="0013724C"/>
    <w:rsid w:val="00137D03"/>
    <w:rsid w:val="00137DEE"/>
    <w:rsid w:val="00140BC7"/>
    <w:rsid w:val="00140C37"/>
    <w:rsid w:val="0014109E"/>
    <w:rsid w:val="00141171"/>
    <w:rsid w:val="00141F65"/>
    <w:rsid w:val="0014273F"/>
    <w:rsid w:val="0014281D"/>
    <w:rsid w:val="00142B34"/>
    <w:rsid w:val="00142FA1"/>
    <w:rsid w:val="00143282"/>
    <w:rsid w:val="0014359F"/>
    <w:rsid w:val="001441B6"/>
    <w:rsid w:val="00144640"/>
    <w:rsid w:val="0014495E"/>
    <w:rsid w:val="00144B95"/>
    <w:rsid w:val="001451B2"/>
    <w:rsid w:val="0014524A"/>
    <w:rsid w:val="00145628"/>
    <w:rsid w:val="00145BF3"/>
    <w:rsid w:val="00145DA8"/>
    <w:rsid w:val="00146250"/>
    <w:rsid w:val="001462A7"/>
    <w:rsid w:val="00146417"/>
    <w:rsid w:val="001464BF"/>
    <w:rsid w:val="00146B46"/>
    <w:rsid w:val="00147691"/>
    <w:rsid w:val="00147C6D"/>
    <w:rsid w:val="00147D98"/>
    <w:rsid w:val="0015230D"/>
    <w:rsid w:val="00152DCB"/>
    <w:rsid w:val="00153559"/>
    <w:rsid w:val="0015404D"/>
    <w:rsid w:val="00154B8E"/>
    <w:rsid w:val="001550E4"/>
    <w:rsid w:val="00155255"/>
    <w:rsid w:val="00155463"/>
    <w:rsid w:val="001562B9"/>
    <w:rsid w:val="0015698A"/>
    <w:rsid w:val="00157257"/>
    <w:rsid w:val="001572C2"/>
    <w:rsid w:val="0015765A"/>
    <w:rsid w:val="001577BC"/>
    <w:rsid w:val="0016005A"/>
    <w:rsid w:val="001604BD"/>
    <w:rsid w:val="0016071B"/>
    <w:rsid w:val="0016085D"/>
    <w:rsid w:val="00160E71"/>
    <w:rsid w:val="001610A9"/>
    <w:rsid w:val="00162099"/>
    <w:rsid w:val="00162968"/>
    <w:rsid w:val="00162B62"/>
    <w:rsid w:val="0016332A"/>
    <w:rsid w:val="0016363E"/>
    <w:rsid w:val="0016374F"/>
    <w:rsid w:val="00163F5A"/>
    <w:rsid w:val="00164292"/>
    <w:rsid w:val="0016446B"/>
    <w:rsid w:val="00164917"/>
    <w:rsid w:val="00164BC0"/>
    <w:rsid w:val="00164C25"/>
    <w:rsid w:val="00164CE8"/>
    <w:rsid w:val="00164D2B"/>
    <w:rsid w:val="0016554D"/>
    <w:rsid w:val="00165D81"/>
    <w:rsid w:val="001665E9"/>
    <w:rsid w:val="001667C4"/>
    <w:rsid w:val="00166CA6"/>
    <w:rsid w:val="00166CC0"/>
    <w:rsid w:val="0016782F"/>
    <w:rsid w:val="00167E67"/>
    <w:rsid w:val="0017065B"/>
    <w:rsid w:val="00170773"/>
    <w:rsid w:val="001709B8"/>
    <w:rsid w:val="00171497"/>
    <w:rsid w:val="001716B0"/>
    <w:rsid w:val="0017195C"/>
    <w:rsid w:val="001719BE"/>
    <w:rsid w:val="001724D7"/>
    <w:rsid w:val="001724EE"/>
    <w:rsid w:val="0017261A"/>
    <w:rsid w:val="00172C80"/>
    <w:rsid w:val="00172F44"/>
    <w:rsid w:val="00173A81"/>
    <w:rsid w:val="001742EB"/>
    <w:rsid w:val="001744A1"/>
    <w:rsid w:val="00174C5C"/>
    <w:rsid w:val="001751B2"/>
    <w:rsid w:val="0017531D"/>
    <w:rsid w:val="00175905"/>
    <w:rsid w:val="00175937"/>
    <w:rsid w:val="00175A61"/>
    <w:rsid w:val="00176015"/>
    <w:rsid w:val="00176672"/>
    <w:rsid w:val="00176828"/>
    <w:rsid w:val="0017723C"/>
    <w:rsid w:val="001777BC"/>
    <w:rsid w:val="00177D59"/>
    <w:rsid w:val="00177FDF"/>
    <w:rsid w:val="00180337"/>
    <w:rsid w:val="00180427"/>
    <w:rsid w:val="0018078A"/>
    <w:rsid w:val="0018115F"/>
    <w:rsid w:val="00181D0E"/>
    <w:rsid w:val="00181FBE"/>
    <w:rsid w:val="00182FC4"/>
    <w:rsid w:val="00183319"/>
    <w:rsid w:val="001833E9"/>
    <w:rsid w:val="00183419"/>
    <w:rsid w:val="00183472"/>
    <w:rsid w:val="00183514"/>
    <w:rsid w:val="001836FB"/>
    <w:rsid w:val="001837CB"/>
    <w:rsid w:val="00184241"/>
    <w:rsid w:val="0018432C"/>
    <w:rsid w:val="001844D3"/>
    <w:rsid w:val="00184BD3"/>
    <w:rsid w:val="00184F22"/>
    <w:rsid w:val="00185883"/>
    <w:rsid w:val="001859CF"/>
    <w:rsid w:val="001860D9"/>
    <w:rsid w:val="0018610C"/>
    <w:rsid w:val="0018611C"/>
    <w:rsid w:val="00186492"/>
    <w:rsid w:val="001865A1"/>
    <w:rsid w:val="0018664C"/>
    <w:rsid w:val="00186700"/>
    <w:rsid w:val="00186754"/>
    <w:rsid w:val="00186D56"/>
    <w:rsid w:val="001870C5"/>
    <w:rsid w:val="0018755C"/>
    <w:rsid w:val="00187C54"/>
    <w:rsid w:val="00187CC5"/>
    <w:rsid w:val="00187F39"/>
    <w:rsid w:val="00187FA1"/>
    <w:rsid w:val="001902B6"/>
    <w:rsid w:val="00190A9E"/>
    <w:rsid w:val="00190D06"/>
    <w:rsid w:val="00191151"/>
    <w:rsid w:val="001913B3"/>
    <w:rsid w:val="00191590"/>
    <w:rsid w:val="00191806"/>
    <w:rsid w:val="001925E6"/>
    <w:rsid w:val="001930DE"/>
    <w:rsid w:val="001934E4"/>
    <w:rsid w:val="00193518"/>
    <w:rsid w:val="0019393B"/>
    <w:rsid w:val="001940C1"/>
    <w:rsid w:val="00194476"/>
    <w:rsid w:val="001944AF"/>
    <w:rsid w:val="00194F80"/>
    <w:rsid w:val="001951DA"/>
    <w:rsid w:val="00195A59"/>
    <w:rsid w:val="00196335"/>
    <w:rsid w:val="0019672A"/>
    <w:rsid w:val="00196B44"/>
    <w:rsid w:val="00196F84"/>
    <w:rsid w:val="001973AD"/>
    <w:rsid w:val="001974E3"/>
    <w:rsid w:val="001975BB"/>
    <w:rsid w:val="00197740"/>
    <w:rsid w:val="00197889"/>
    <w:rsid w:val="00197B9A"/>
    <w:rsid w:val="001A0FD4"/>
    <w:rsid w:val="001A1504"/>
    <w:rsid w:val="001A1E7E"/>
    <w:rsid w:val="001A2220"/>
    <w:rsid w:val="001A363A"/>
    <w:rsid w:val="001A3785"/>
    <w:rsid w:val="001A3989"/>
    <w:rsid w:val="001A47CC"/>
    <w:rsid w:val="001A4B27"/>
    <w:rsid w:val="001A4BA7"/>
    <w:rsid w:val="001A50F1"/>
    <w:rsid w:val="001A52A3"/>
    <w:rsid w:val="001A5361"/>
    <w:rsid w:val="001A53E3"/>
    <w:rsid w:val="001A5B5C"/>
    <w:rsid w:val="001A621F"/>
    <w:rsid w:val="001A6357"/>
    <w:rsid w:val="001A667F"/>
    <w:rsid w:val="001A6C90"/>
    <w:rsid w:val="001A6DBE"/>
    <w:rsid w:val="001A6E89"/>
    <w:rsid w:val="001A7B98"/>
    <w:rsid w:val="001B0112"/>
    <w:rsid w:val="001B05CA"/>
    <w:rsid w:val="001B0B42"/>
    <w:rsid w:val="001B0D35"/>
    <w:rsid w:val="001B14AF"/>
    <w:rsid w:val="001B1C68"/>
    <w:rsid w:val="001B26E0"/>
    <w:rsid w:val="001B2A70"/>
    <w:rsid w:val="001B347A"/>
    <w:rsid w:val="001B3ED8"/>
    <w:rsid w:val="001B4167"/>
    <w:rsid w:val="001B449B"/>
    <w:rsid w:val="001B4895"/>
    <w:rsid w:val="001B5BF3"/>
    <w:rsid w:val="001B5E64"/>
    <w:rsid w:val="001B66B6"/>
    <w:rsid w:val="001B6A6C"/>
    <w:rsid w:val="001B6BC7"/>
    <w:rsid w:val="001B6D4F"/>
    <w:rsid w:val="001B6DFD"/>
    <w:rsid w:val="001B6E32"/>
    <w:rsid w:val="001B6E4A"/>
    <w:rsid w:val="001C044E"/>
    <w:rsid w:val="001C13C7"/>
    <w:rsid w:val="001C15B1"/>
    <w:rsid w:val="001C1A9A"/>
    <w:rsid w:val="001C1AA8"/>
    <w:rsid w:val="001C1CC2"/>
    <w:rsid w:val="001C21E0"/>
    <w:rsid w:val="001C27AE"/>
    <w:rsid w:val="001C2C5C"/>
    <w:rsid w:val="001C2E3D"/>
    <w:rsid w:val="001C376B"/>
    <w:rsid w:val="001C3F79"/>
    <w:rsid w:val="001C4366"/>
    <w:rsid w:val="001C4788"/>
    <w:rsid w:val="001C52A1"/>
    <w:rsid w:val="001C5462"/>
    <w:rsid w:val="001C5520"/>
    <w:rsid w:val="001C5F57"/>
    <w:rsid w:val="001C6739"/>
    <w:rsid w:val="001C6910"/>
    <w:rsid w:val="001C69B4"/>
    <w:rsid w:val="001C7605"/>
    <w:rsid w:val="001C772C"/>
    <w:rsid w:val="001C7DCC"/>
    <w:rsid w:val="001D00E3"/>
    <w:rsid w:val="001D01BF"/>
    <w:rsid w:val="001D02D6"/>
    <w:rsid w:val="001D0BF0"/>
    <w:rsid w:val="001D0FD5"/>
    <w:rsid w:val="001D13F5"/>
    <w:rsid w:val="001D1465"/>
    <w:rsid w:val="001D1756"/>
    <w:rsid w:val="001D1823"/>
    <w:rsid w:val="001D19F4"/>
    <w:rsid w:val="001D1BA2"/>
    <w:rsid w:val="001D1BE2"/>
    <w:rsid w:val="001D2755"/>
    <w:rsid w:val="001D29EB"/>
    <w:rsid w:val="001D2B30"/>
    <w:rsid w:val="001D3F26"/>
    <w:rsid w:val="001D436F"/>
    <w:rsid w:val="001D4413"/>
    <w:rsid w:val="001D4FEF"/>
    <w:rsid w:val="001D5007"/>
    <w:rsid w:val="001D50B9"/>
    <w:rsid w:val="001D50DD"/>
    <w:rsid w:val="001D5C15"/>
    <w:rsid w:val="001D6157"/>
    <w:rsid w:val="001D6313"/>
    <w:rsid w:val="001D7141"/>
    <w:rsid w:val="001E0599"/>
    <w:rsid w:val="001E0C48"/>
    <w:rsid w:val="001E15EC"/>
    <w:rsid w:val="001E1AC3"/>
    <w:rsid w:val="001E1D6A"/>
    <w:rsid w:val="001E1EAB"/>
    <w:rsid w:val="001E20B9"/>
    <w:rsid w:val="001E29E8"/>
    <w:rsid w:val="001E341E"/>
    <w:rsid w:val="001E3BE5"/>
    <w:rsid w:val="001E3C07"/>
    <w:rsid w:val="001E3C3D"/>
    <w:rsid w:val="001E3C80"/>
    <w:rsid w:val="001E53FD"/>
    <w:rsid w:val="001E6081"/>
    <w:rsid w:val="001E6151"/>
    <w:rsid w:val="001E662D"/>
    <w:rsid w:val="001E75AF"/>
    <w:rsid w:val="001E7CDA"/>
    <w:rsid w:val="001E7DBA"/>
    <w:rsid w:val="001F05EF"/>
    <w:rsid w:val="001F09BD"/>
    <w:rsid w:val="001F0E8D"/>
    <w:rsid w:val="001F0F35"/>
    <w:rsid w:val="001F127C"/>
    <w:rsid w:val="001F14E6"/>
    <w:rsid w:val="001F2439"/>
    <w:rsid w:val="001F2BCF"/>
    <w:rsid w:val="001F3006"/>
    <w:rsid w:val="001F3213"/>
    <w:rsid w:val="001F339D"/>
    <w:rsid w:val="001F3433"/>
    <w:rsid w:val="001F351E"/>
    <w:rsid w:val="001F3887"/>
    <w:rsid w:val="001F3948"/>
    <w:rsid w:val="001F398C"/>
    <w:rsid w:val="001F3EB2"/>
    <w:rsid w:val="001F4230"/>
    <w:rsid w:val="001F4559"/>
    <w:rsid w:val="001F4AEF"/>
    <w:rsid w:val="001F4BAD"/>
    <w:rsid w:val="001F5536"/>
    <w:rsid w:val="001F5547"/>
    <w:rsid w:val="001F5786"/>
    <w:rsid w:val="001F5F3F"/>
    <w:rsid w:val="001F6D5B"/>
    <w:rsid w:val="001F71A6"/>
    <w:rsid w:val="001F730A"/>
    <w:rsid w:val="001F7417"/>
    <w:rsid w:val="001F7C4F"/>
    <w:rsid w:val="001F7D8B"/>
    <w:rsid w:val="001F7E0D"/>
    <w:rsid w:val="001F7F4E"/>
    <w:rsid w:val="00201206"/>
    <w:rsid w:val="002014F8"/>
    <w:rsid w:val="00201AF3"/>
    <w:rsid w:val="00202F1C"/>
    <w:rsid w:val="00203034"/>
    <w:rsid w:val="00203384"/>
    <w:rsid w:val="00203630"/>
    <w:rsid w:val="00203C70"/>
    <w:rsid w:val="00203D08"/>
    <w:rsid w:val="00203E1F"/>
    <w:rsid w:val="002043E2"/>
    <w:rsid w:val="002055F2"/>
    <w:rsid w:val="00205935"/>
    <w:rsid w:val="002062F6"/>
    <w:rsid w:val="00207C02"/>
    <w:rsid w:val="00207CA2"/>
    <w:rsid w:val="002100DE"/>
    <w:rsid w:val="0021025F"/>
    <w:rsid w:val="00210324"/>
    <w:rsid w:val="00210AD8"/>
    <w:rsid w:val="002115FF"/>
    <w:rsid w:val="00211AC9"/>
    <w:rsid w:val="002121FE"/>
    <w:rsid w:val="0021258C"/>
    <w:rsid w:val="00212D77"/>
    <w:rsid w:val="002131D7"/>
    <w:rsid w:val="002151AE"/>
    <w:rsid w:val="00215204"/>
    <w:rsid w:val="0021609D"/>
    <w:rsid w:val="002160A6"/>
    <w:rsid w:val="0021697D"/>
    <w:rsid w:val="002169A0"/>
    <w:rsid w:val="002177BC"/>
    <w:rsid w:val="00217A57"/>
    <w:rsid w:val="00220842"/>
    <w:rsid w:val="002209C6"/>
    <w:rsid w:val="00220AE1"/>
    <w:rsid w:val="00220B99"/>
    <w:rsid w:val="00221A80"/>
    <w:rsid w:val="00221F84"/>
    <w:rsid w:val="002229DA"/>
    <w:rsid w:val="00222F30"/>
    <w:rsid w:val="00223578"/>
    <w:rsid w:val="00223C43"/>
    <w:rsid w:val="002243DE"/>
    <w:rsid w:val="00224681"/>
    <w:rsid w:val="00224EB8"/>
    <w:rsid w:val="002254F9"/>
    <w:rsid w:val="00225E2A"/>
    <w:rsid w:val="00226253"/>
    <w:rsid w:val="00226BA3"/>
    <w:rsid w:val="00226C90"/>
    <w:rsid w:val="0022754A"/>
    <w:rsid w:val="002302B0"/>
    <w:rsid w:val="00230D3C"/>
    <w:rsid w:val="00231340"/>
    <w:rsid w:val="00231A5F"/>
    <w:rsid w:val="00232128"/>
    <w:rsid w:val="002333E2"/>
    <w:rsid w:val="002337D3"/>
    <w:rsid w:val="002337EC"/>
    <w:rsid w:val="00233911"/>
    <w:rsid w:val="00233935"/>
    <w:rsid w:val="002342B5"/>
    <w:rsid w:val="0023436C"/>
    <w:rsid w:val="00234705"/>
    <w:rsid w:val="002356B6"/>
    <w:rsid w:val="0023593A"/>
    <w:rsid w:val="002359DA"/>
    <w:rsid w:val="00236214"/>
    <w:rsid w:val="002368BD"/>
    <w:rsid w:val="00236A88"/>
    <w:rsid w:val="00236D6A"/>
    <w:rsid w:val="00237516"/>
    <w:rsid w:val="00237A57"/>
    <w:rsid w:val="00237D6F"/>
    <w:rsid w:val="00237EF5"/>
    <w:rsid w:val="0024032D"/>
    <w:rsid w:val="0024067A"/>
    <w:rsid w:val="00240805"/>
    <w:rsid w:val="00240E61"/>
    <w:rsid w:val="00241001"/>
    <w:rsid w:val="00241069"/>
    <w:rsid w:val="002411BA"/>
    <w:rsid w:val="00241C78"/>
    <w:rsid w:val="00241ED6"/>
    <w:rsid w:val="00242086"/>
    <w:rsid w:val="0024209A"/>
    <w:rsid w:val="00243589"/>
    <w:rsid w:val="002437B2"/>
    <w:rsid w:val="00243930"/>
    <w:rsid w:val="00243F5C"/>
    <w:rsid w:val="0024455C"/>
    <w:rsid w:val="00244C07"/>
    <w:rsid w:val="00245105"/>
    <w:rsid w:val="00245A33"/>
    <w:rsid w:val="00245CDD"/>
    <w:rsid w:val="00245DFB"/>
    <w:rsid w:val="00246559"/>
    <w:rsid w:val="002467D5"/>
    <w:rsid w:val="00246B16"/>
    <w:rsid w:val="00246E9F"/>
    <w:rsid w:val="00246F78"/>
    <w:rsid w:val="002471F6"/>
    <w:rsid w:val="0024721C"/>
    <w:rsid w:val="00247B00"/>
    <w:rsid w:val="00247F8A"/>
    <w:rsid w:val="00250EFB"/>
    <w:rsid w:val="0025176B"/>
    <w:rsid w:val="00251CD2"/>
    <w:rsid w:val="002525B2"/>
    <w:rsid w:val="002525E3"/>
    <w:rsid w:val="002530DD"/>
    <w:rsid w:val="0025355C"/>
    <w:rsid w:val="00254F69"/>
    <w:rsid w:val="00254FF1"/>
    <w:rsid w:val="00255256"/>
    <w:rsid w:val="00255956"/>
    <w:rsid w:val="00255AE7"/>
    <w:rsid w:val="00255BA8"/>
    <w:rsid w:val="00255E73"/>
    <w:rsid w:val="00256752"/>
    <w:rsid w:val="00256766"/>
    <w:rsid w:val="00257042"/>
    <w:rsid w:val="002570E6"/>
    <w:rsid w:val="0025764C"/>
    <w:rsid w:val="0026017A"/>
    <w:rsid w:val="002602DA"/>
    <w:rsid w:val="002603BF"/>
    <w:rsid w:val="0026096F"/>
    <w:rsid w:val="00261193"/>
    <w:rsid w:val="00261660"/>
    <w:rsid w:val="002620CD"/>
    <w:rsid w:val="00262E1D"/>
    <w:rsid w:val="00262E83"/>
    <w:rsid w:val="0026355C"/>
    <w:rsid w:val="0026360D"/>
    <w:rsid w:val="00263977"/>
    <w:rsid w:val="00263A10"/>
    <w:rsid w:val="00263D9E"/>
    <w:rsid w:val="0026416A"/>
    <w:rsid w:val="00264D77"/>
    <w:rsid w:val="00264DD7"/>
    <w:rsid w:val="00265136"/>
    <w:rsid w:val="002658D2"/>
    <w:rsid w:val="002659BF"/>
    <w:rsid w:val="002659C1"/>
    <w:rsid w:val="00265D7F"/>
    <w:rsid w:val="00265E76"/>
    <w:rsid w:val="00266A01"/>
    <w:rsid w:val="00267505"/>
    <w:rsid w:val="00267BF5"/>
    <w:rsid w:val="00267C6A"/>
    <w:rsid w:val="002702F3"/>
    <w:rsid w:val="00270412"/>
    <w:rsid w:val="0027065F"/>
    <w:rsid w:val="002708F4"/>
    <w:rsid w:val="00271220"/>
    <w:rsid w:val="00271F47"/>
    <w:rsid w:val="00272D68"/>
    <w:rsid w:val="00273CF6"/>
    <w:rsid w:val="002744B9"/>
    <w:rsid w:val="002749D2"/>
    <w:rsid w:val="00274A3A"/>
    <w:rsid w:val="002759A6"/>
    <w:rsid w:val="002760AB"/>
    <w:rsid w:val="00276D59"/>
    <w:rsid w:val="00277000"/>
    <w:rsid w:val="00277254"/>
    <w:rsid w:val="00277721"/>
    <w:rsid w:val="00277CF9"/>
    <w:rsid w:val="0028009D"/>
    <w:rsid w:val="00280E89"/>
    <w:rsid w:val="002816BA"/>
    <w:rsid w:val="00281AA4"/>
    <w:rsid w:val="00281DCA"/>
    <w:rsid w:val="002825F4"/>
    <w:rsid w:val="00282ABF"/>
    <w:rsid w:val="002832D9"/>
    <w:rsid w:val="00284AD4"/>
    <w:rsid w:val="00284D3D"/>
    <w:rsid w:val="00284DD7"/>
    <w:rsid w:val="0028516C"/>
    <w:rsid w:val="00285570"/>
    <w:rsid w:val="002857DA"/>
    <w:rsid w:val="002858AE"/>
    <w:rsid w:val="00285DA2"/>
    <w:rsid w:val="002867E2"/>
    <w:rsid w:val="00286ABD"/>
    <w:rsid w:val="002870A2"/>
    <w:rsid w:val="0028746B"/>
    <w:rsid w:val="00287B45"/>
    <w:rsid w:val="00291072"/>
    <w:rsid w:val="00291413"/>
    <w:rsid w:val="00291648"/>
    <w:rsid w:val="00291959"/>
    <w:rsid w:val="00291F52"/>
    <w:rsid w:val="0029239E"/>
    <w:rsid w:val="00293CF3"/>
    <w:rsid w:val="00293E81"/>
    <w:rsid w:val="00293F09"/>
    <w:rsid w:val="002949BD"/>
    <w:rsid w:val="00294D4A"/>
    <w:rsid w:val="00294DCC"/>
    <w:rsid w:val="00295BEC"/>
    <w:rsid w:val="00295C84"/>
    <w:rsid w:val="00296802"/>
    <w:rsid w:val="00296A81"/>
    <w:rsid w:val="00296C0F"/>
    <w:rsid w:val="00297411"/>
    <w:rsid w:val="00297FC9"/>
    <w:rsid w:val="002A02B1"/>
    <w:rsid w:val="002A07B7"/>
    <w:rsid w:val="002A0B0A"/>
    <w:rsid w:val="002A0DEE"/>
    <w:rsid w:val="002A13D9"/>
    <w:rsid w:val="002A16DF"/>
    <w:rsid w:val="002A17BD"/>
    <w:rsid w:val="002A1893"/>
    <w:rsid w:val="002A1C9D"/>
    <w:rsid w:val="002A2367"/>
    <w:rsid w:val="002A23BF"/>
    <w:rsid w:val="002A2711"/>
    <w:rsid w:val="002A2CE7"/>
    <w:rsid w:val="002A39BC"/>
    <w:rsid w:val="002A3B43"/>
    <w:rsid w:val="002A3CAA"/>
    <w:rsid w:val="002A4F5D"/>
    <w:rsid w:val="002A5E3F"/>
    <w:rsid w:val="002A5F20"/>
    <w:rsid w:val="002A6149"/>
    <w:rsid w:val="002A6305"/>
    <w:rsid w:val="002A6D68"/>
    <w:rsid w:val="002A70EA"/>
    <w:rsid w:val="002A753F"/>
    <w:rsid w:val="002A7824"/>
    <w:rsid w:val="002A787A"/>
    <w:rsid w:val="002A7996"/>
    <w:rsid w:val="002B01DA"/>
    <w:rsid w:val="002B025E"/>
    <w:rsid w:val="002B0549"/>
    <w:rsid w:val="002B0703"/>
    <w:rsid w:val="002B080A"/>
    <w:rsid w:val="002B0ED4"/>
    <w:rsid w:val="002B105B"/>
    <w:rsid w:val="002B1C02"/>
    <w:rsid w:val="002B234F"/>
    <w:rsid w:val="002B2352"/>
    <w:rsid w:val="002B2409"/>
    <w:rsid w:val="002B24B1"/>
    <w:rsid w:val="002B2A1C"/>
    <w:rsid w:val="002B3536"/>
    <w:rsid w:val="002B36B9"/>
    <w:rsid w:val="002B3EF2"/>
    <w:rsid w:val="002B404A"/>
    <w:rsid w:val="002B40BC"/>
    <w:rsid w:val="002B43D4"/>
    <w:rsid w:val="002B4A40"/>
    <w:rsid w:val="002B5035"/>
    <w:rsid w:val="002B5BEF"/>
    <w:rsid w:val="002B5C7C"/>
    <w:rsid w:val="002B5EDB"/>
    <w:rsid w:val="002B60B0"/>
    <w:rsid w:val="002B61C4"/>
    <w:rsid w:val="002B67FC"/>
    <w:rsid w:val="002B68BA"/>
    <w:rsid w:val="002B6B0F"/>
    <w:rsid w:val="002B78B3"/>
    <w:rsid w:val="002B7D88"/>
    <w:rsid w:val="002C00FF"/>
    <w:rsid w:val="002C0410"/>
    <w:rsid w:val="002C04E5"/>
    <w:rsid w:val="002C0E6A"/>
    <w:rsid w:val="002C1A8B"/>
    <w:rsid w:val="002C1F19"/>
    <w:rsid w:val="002C2045"/>
    <w:rsid w:val="002C2CE1"/>
    <w:rsid w:val="002C2DF5"/>
    <w:rsid w:val="002C318B"/>
    <w:rsid w:val="002C34D3"/>
    <w:rsid w:val="002C3547"/>
    <w:rsid w:val="002C35DA"/>
    <w:rsid w:val="002C3EB9"/>
    <w:rsid w:val="002C40D9"/>
    <w:rsid w:val="002C4316"/>
    <w:rsid w:val="002C4555"/>
    <w:rsid w:val="002C47D5"/>
    <w:rsid w:val="002C4D1B"/>
    <w:rsid w:val="002C5A85"/>
    <w:rsid w:val="002C605E"/>
    <w:rsid w:val="002C60D1"/>
    <w:rsid w:val="002C60FD"/>
    <w:rsid w:val="002C611E"/>
    <w:rsid w:val="002C686A"/>
    <w:rsid w:val="002C6AC9"/>
    <w:rsid w:val="002C6CD3"/>
    <w:rsid w:val="002C6DDF"/>
    <w:rsid w:val="002C7116"/>
    <w:rsid w:val="002C71A6"/>
    <w:rsid w:val="002C7A03"/>
    <w:rsid w:val="002C7D31"/>
    <w:rsid w:val="002C7D72"/>
    <w:rsid w:val="002C7F8F"/>
    <w:rsid w:val="002D0B93"/>
    <w:rsid w:val="002D0D80"/>
    <w:rsid w:val="002D0D8D"/>
    <w:rsid w:val="002D18EE"/>
    <w:rsid w:val="002D25C1"/>
    <w:rsid w:val="002D26BD"/>
    <w:rsid w:val="002D27C0"/>
    <w:rsid w:val="002D2A82"/>
    <w:rsid w:val="002D2EAB"/>
    <w:rsid w:val="002D3480"/>
    <w:rsid w:val="002D3571"/>
    <w:rsid w:val="002D35A5"/>
    <w:rsid w:val="002D3606"/>
    <w:rsid w:val="002D38A4"/>
    <w:rsid w:val="002D4818"/>
    <w:rsid w:val="002D49BA"/>
    <w:rsid w:val="002D52A9"/>
    <w:rsid w:val="002D54B6"/>
    <w:rsid w:val="002D5817"/>
    <w:rsid w:val="002D5923"/>
    <w:rsid w:val="002D5B59"/>
    <w:rsid w:val="002D6590"/>
    <w:rsid w:val="002D689C"/>
    <w:rsid w:val="002D6AF3"/>
    <w:rsid w:val="002D6F6D"/>
    <w:rsid w:val="002D7069"/>
    <w:rsid w:val="002D7613"/>
    <w:rsid w:val="002D76F2"/>
    <w:rsid w:val="002D78E0"/>
    <w:rsid w:val="002D7992"/>
    <w:rsid w:val="002E0078"/>
    <w:rsid w:val="002E0743"/>
    <w:rsid w:val="002E1437"/>
    <w:rsid w:val="002E16D7"/>
    <w:rsid w:val="002E1740"/>
    <w:rsid w:val="002E1FD1"/>
    <w:rsid w:val="002E24CC"/>
    <w:rsid w:val="002E24F8"/>
    <w:rsid w:val="002E25A7"/>
    <w:rsid w:val="002E2894"/>
    <w:rsid w:val="002E374C"/>
    <w:rsid w:val="002E3BD4"/>
    <w:rsid w:val="002E3BD7"/>
    <w:rsid w:val="002E3E5C"/>
    <w:rsid w:val="002E4933"/>
    <w:rsid w:val="002E4CA5"/>
    <w:rsid w:val="002E514D"/>
    <w:rsid w:val="002E5405"/>
    <w:rsid w:val="002E54D1"/>
    <w:rsid w:val="002E644A"/>
    <w:rsid w:val="002E649D"/>
    <w:rsid w:val="002E6A7C"/>
    <w:rsid w:val="002E6ACE"/>
    <w:rsid w:val="002E6D95"/>
    <w:rsid w:val="002E71A5"/>
    <w:rsid w:val="002E771E"/>
    <w:rsid w:val="002E7729"/>
    <w:rsid w:val="002E7752"/>
    <w:rsid w:val="002E77AD"/>
    <w:rsid w:val="002E7910"/>
    <w:rsid w:val="002E796A"/>
    <w:rsid w:val="002E7A53"/>
    <w:rsid w:val="002F0411"/>
    <w:rsid w:val="002F0C82"/>
    <w:rsid w:val="002F1007"/>
    <w:rsid w:val="002F134A"/>
    <w:rsid w:val="002F1433"/>
    <w:rsid w:val="002F22EF"/>
    <w:rsid w:val="002F2714"/>
    <w:rsid w:val="002F2ED8"/>
    <w:rsid w:val="002F375F"/>
    <w:rsid w:val="002F46B9"/>
    <w:rsid w:val="002F46BD"/>
    <w:rsid w:val="002F474F"/>
    <w:rsid w:val="002F4C60"/>
    <w:rsid w:val="002F5C36"/>
    <w:rsid w:val="002F5F4D"/>
    <w:rsid w:val="002F6176"/>
    <w:rsid w:val="002F6260"/>
    <w:rsid w:val="002F6567"/>
    <w:rsid w:val="002F6C92"/>
    <w:rsid w:val="002F6D2E"/>
    <w:rsid w:val="002F71E7"/>
    <w:rsid w:val="002F7424"/>
    <w:rsid w:val="002F7854"/>
    <w:rsid w:val="002F7F7D"/>
    <w:rsid w:val="0030062A"/>
    <w:rsid w:val="0030068B"/>
    <w:rsid w:val="00300C14"/>
    <w:rsid w:val="003014C3"/>
    <w:rsid w:val="00301945"/>
    <w:rsid w:val="00301C7A"/>
    <w:rsid w:val="00302435"/>
    <w:rsid w:val="0030263D"/>
    <w:rsid w:val="00302720"/>
    <w:rsid w:val="00302BEC"/>
    <w:rsid w:val="00302E8F"/>
    <w:rsid w:val="00302F35"/>
    <w:rsid w:val="0030321E"/>
    <w:rsid w:val="00303336"/>
    <w:rsid w:val="003033D1"/>
    <w:rsid w:val="0030365B"/>
    <w:rsid w:val="00303850"/>
    <w:rsid w:val="003039F1"/>
    <w:rsid w:val="00304621"/>
    <w:rsid w:val="00304725"/>
    <w:rsid w:val="0030536F"/>
    <w:rsid w:val="003057C7"/>
    <w:rsid w:val="0030635F"/>
    <w:rsid w:val="0030725A"/>
    <w:rsid w:val="00307889"/>
    <w:rsid w:val="00307DFC"/>
    <w:rsid w:val="00310370"/>
    <w:rsid w:val="003105CD"/>
    <w:rsid w:val="00310AC9"/>
    <w:rsid w:val="00310D70"/>
    <w:rsid w:val="00310F1A"/>
    <w:rsid w:val="00311375"/>
    <w:rsid w:val="00311432"/>
    <w:rsid w:val="00311600"/>
    <w:rsid w:val="00311B6B"/>
    <w:rsid w:val="003120B5"/>
    <w:rsid w:val="0031243C"/>
    <w:rsid w:val="00312499"/>
    <w:rsid w:val="00312FFA"/>
    <w:rsid w:val="00313464"/>
    <w:rsid w:val="00313CEB"/>
    <w:rsid w:val="00314968"/>
    <w:rsid w:val="003149DF"/>
    <w:rsid w:val="003149E0"/>
    <w:rsid w:val="00314D13"/>
    <w:rsid w:val="00314F14"/>
    <w:rsid w:val="00314F28"/>
    <w:rsid w:val="003158F8"/>
    <w:rsid w:val="0031636F"/>
    <w:rsid w:val="0031642D"/>
    <w:rsid w:val="00316A48"/>
    <w:rsid w:val="00316C3E"/>
    <w:rsid w:val="00317263"/>
    <w:rsid w:val="00317398"/>
    <w:rsid w:val="0031767A"/>
    <w:rsid w:val="00317722"/>
    <w:rsid w:val="003177BE"/>
    <w:rsid w:val="00320263"/>
    <w:rsid w:val="003203B5"/>
    <w:rsid w:val="00320BA4"/>
    <w:rsid w:val="00321665"/>
    <w:rsid w:val="00321C08"/>
    <w:rsid w:val="00321C1A"/>
    <w:rsid w:val="003224F0"/>
    <w:rsid w:val="00322905"/>
    <w:rsid w:val="00322E5E"/>
    <w:rsid w:val="00323489"/>
    <w:rsid w:val="003236CC"/>
    <w:rsid w:val="00323C7D"/>
    <w:rsid w:val="00324125"/>
    <w:rsid w:val="003241D8"/>
    <w:rsid w:val="003249F9"/>
    <w:rsid w:val="00325526"/>
    <w:rsid w:val="00325557"/>
    <w:rsid w:val="003257D2"/>
    <w:rsid w:val="003258E7"/>
    <w:rsid w:val="003258FB"/>
    <w:rsid w:val="003261C9"/>
    <w:rsid w:val="00326470"/>
    <w:rsid w:val="00326ACB"/>
    <w:rsid w:val="003275EE"/>
    <w:rsid w:val="003279A2"/>
    <w:rsid w:val="00327C9D"/>
    <w:rsid w:val="00327D23"/>
    <w:rsid w:val="00327DCE"/>
    <w:rsid w:val="003300D1"/>
    <w:rsid w:val="00330876"/>
    <w:rsid w:val="0033094C"/>
    <w:rsid w:val="00330F68"/>
    <w:rsid w:val="003310B7"/>
    <w:rsid w:val="003313E7"/>
    <w:rsid w:val="00331F05"/>
    <w:rsid w:val="003322BB"/>
    <w:rsid w:val="003324C8"/>
    <w:rsid w:val="00332825"/>
    <w:rsid w:val="00332DBC"/>
    <w:rsid w:val="00332E27"/>
    <w:rsid w:val="00333194"/>
    <w:rsid w:val="00333267"/>
    <w:rsid w:val="00333423"/>
    <w:rsid w:val="003337F8"/>
    <w:rsid w:val="00333B5F"/>
    <w:rsid w:val="00333B82"/>
    <w:rsid w:val="003345EF"/>
    <w:rsid w:val="00335218"/>
    <w:rsid w:val="00335527"/>
    <w:rsid w:val="00335676"/>
    <w:rsid w:val="00335C0F"/>
    <w:rsid w:val="00335E6A"/>
    <w:rsid w:val="003361BD"/>
    <w:rsid w:val="00336457"/>
    <w:rsid w:val="00336711"/>
    <w:rsid w:val="00336E54"/>
    <w:rsid w:val="00337358"/>
    <w:rsid w:val="00337B19"/>
    <w:rsid w:val="00337DE3"/>
    <w:rsid w:val="003404FC"/>
    <w:rsid w:val="003408A8"/>
    <w:rsid w:val="0034099B"/>
    <w:rsid w:val="003409DC"/>
    <w:rsid w:val="00340AA3"/>
    <w:rsid w:val="00340E7B"/>
    <w:rsid w:val="003412F6"/>
    <w:rsid w:val="00341BD3"/>
    <w:rsid w:val="00341F27"/>
    <w:rsid w:val="0034224E"/>
    <w:rsid w:val="00342AB8"/>
    <w:rsid w:val="00342AF5"/>
    <w:rsid w:val="00342C24"/>
    <w:rsid w:val="00342D53"/>
    <w:rsid w:val="00343588"/>
    <w:rsid w:val="003435A8"/>
    <w:rsid w:val="00343844"/>
    <w:rsid w:val="0034388D"/>
    <w:rsid w:val="00344C70"/>
    <w:rsid w:val="00345095"/>
    <w:rsid w:val="0034509B"/>
    <w:rsid w:val="003454EE"/>
    <w:rsid w:val="00345C0D"/>
    <w:rsid w:val="00346864"/>
    <w:rsid w:val="00346A21"/>
    <w:rsid w:val="00347C0B"/>
    <w:rsid w:val="00347C6B"/>
    <w:rsid w:val="0035011F"/>
    <w:rsid w:val="00350E5C"/>
    <w:rsid w:val="003516DA"/>
    <w:rsid w:val="00351B24"/>
    <w:rsid w:val="00351C4A"/>
    <w:rsid w:val="00351C85"/>
    <w:rsid w:val="00351CD7"/>
    <w:rsid w:val="00352423"/>
    <w:rsid w:val="00352545"/>
    <w:rsid w:val="003528CE"/>
    <w:rsid w:val="00352E47"/>
    <w:rsid w:val="00353072"/>
    <w:rsid w:val="003531A7"/>
    <w:rsid w:val="0035348C"/>
    <w:rsid w:val="00353ABF"/>
    <w:rsid w:val="00353F00"/>
    <w:rsid w:val="0035400F"/>
    <w:rsid w:val="00355071"/>
    <w:rsid w:val="0035553D"/>
    <w:rsid w:val="00355F70"/>
    <w:rsid w:val="003566A5"/>
    <w:rsid w:val="00357A53"/>
    <w:rsid w:val="00360870"/>
    <w:rsid w:val="00360A8C"/>
    <w:rsid w:val="00360CF9"/>
    <w:rsid w:val="00360E55"/>
    <w:rsid w:val="003615BE"/>
    <w:rsid w:val="00361661"/>
    <w:rsid w:val="00362556"/>
    <w:rsid w:val="00362C80"/>
    <w:rsid w:val="00363975"/>
    <w:rsid w:val="00363A85"/>
    <w:rsid w:val="00363EAC"/>
    <w:rsid w:val="0036454E"/>
    <w:rsid w:val="003646E6"/>
    <w:rsid w:val="00364B4E"/>
    <w:rsid w:val="00364DEA"/>
    <w:rsid w:val="00365376"/>
    <w:rsid w:val="00366019"/>
    <w:rsid w:val="003666AE"/>
    <w:rsid w:val="003666FA"/>
    <w:rsid w:val="0036713E"/>
    <w:rsid w:val="00367628"/>
    <w:rsid w:val="003679CD"/>
    <w:rsid w:val="003709C1"/>
    <w:rsid w:val="0037152F"/>
    <w:rsid w:val="003716EC"/>
    <w:rsid w:val="00371BAD"/>
    <w:rsid w:val="00371BB7"/>
    <w:rsid w:val="00372825"/>
    <w:rsid w:val="003729E5"/>
    <w:rsid w:val="00372F19"/>
    <w:rsid w:val="00372F86"/>
    <w:rsid w:val="00372FAE"/>
    <w:rsid w:val="00373597"/>
    <w:rsid w:val="00373782"/>
    <w:rsid w:val="00374695"/>
    <w:rsid w:val="0037476F"/>
    <w:rsid w:val="003747A1"/>
    <w:rsid w:val="00374817"/>
    <w:rsid w:val="00374E58"/>
    <w:rsid w:val="00375426"/>
    <w:rsid w:val="00375D34"/>
    <w:rsid w:val="00376975"/>
    <w:rsid w:val="00376C27"/>
    <w:rsid w:val="0037758A"/>
    <w:rsid w:val="00377ACC"/>
    <w:rsid w:val="00377C65"/>
    <w:rsid w:val="00377D6B"/>
    <w:rsid w:val="00377EA4"/>
    <w:rsid w:val="00377F48"/>
    <w:rsid w:val="00380B73"/>
    <w:rsid w:val="003815AD"/>
    <w:rsid w:val="00381BB2"/>
    <w:rsid w:val="00382889"/>
    <w:rsid w:val="00382CA0"/>
    <w:rsid w:val="00382E75"/>
    <w:rsid w:val="00383517"/>
    <w:rsid w:val="00383E10"/>
    <w:rsid w:val="00384207"/>
    <w:rsid w:val="0038426F"/>
    <w:rsid w:val="00384998"/>
    <w:rsid w:val="00384CEB"/>
    <w:rsid w:val="00384E03"/>
    <w:rsid w:val="00385001"/>
    <w:rsid w:val="0038526A"/>
    <w:rsid w:val="003853A2"/>
    <w:rsid w:val="003862E1"/>
    <w:rsid w:val="00386903"/>
    <w:rsid w:val="003879D1"/>
    <w:rsid w:val="00387B5C"/>
    <w:rsid w:val="00390050"/>
    <w:rsid w:val="00390158"/>
    <w:rsid w:val="0039062D"/>
    <w:rsid w:val="003908C1"/>
    <w:rsid w:val="00391808"/>
    <w:rsid w:val="00391980"/>
    <w:rsid w:val="00391B87"/>
    <w:rsid w:val="00391E15"/>
    <w:rsid w:val="00392363"/>
    <w:rsid w:val="0039287F"/>
    <w:rsid w:val="00392E60"/>
    <w:rsid w:val="003930DA"/>
    <w:rsid w:val="00393485"/>
    <w:rsid w:val="0039363C"/>
    <w:rsid w:val="00393B34"/>
    <w:rsid w:val="0039480A"/>
    <w:rsid w:val="00394961"/>
    <w:rsid w:val="003951FF"/>
    <w:rsid w:val="00395A24"/>
    <w:rsid w:val="00395BE9"/>
    <w:rsid w:val="00395C80"/>
    <w:rsid w:val="00396083"/>
    <w:rsid w:val="003960C8"/>
    <w:rsid w:val="00396CC5"/>
    <w:rsid w:val="00396E6A"/>
    <w:rsid w:val="00397488"/>
    <w:rsid w:val="00397CFE"/>
    <w:rsid w:val="003A01AF"/>
    <w:rsid w:val="003A11FD"/>
    <w:rsid w:val="003A1441"/>
    <w:rsid w:val="003A2048"/>
    <w:rsid w:val="003A21B4"/>
    <w:rsid w:val="003A2284"/>
    <w:rsid w:val="003A2D47"/>
    <w:rsid w:val="003A3DBD"/>
    <w:rsid w:val="003A4729"/>
    <w:rsid w:val="003A4CFA"/>
    <w:rsid w:val="003A50B8"/>
    <w:rsid w:val="003A5F90"/>
    <w:rsid w:val="003A64DE"/>
    <w:rsid w:val="003A682D"/>
    <w:rsid w:val="003A7A8A"/>
    <w:rsid w:val="003B010B"/>
    <w:rsid w:val="003B03E9"/>
    <w:rsid w:val="003B09F5"/>
    <w:rsid w:val="003B0A0D"/>
    <w:rsid w:val="003B0C1A"/>
    <w:rsid w:val="003B0CDC"/>
    <w:rsid w:val="003B2025"/>
    <w:rsid w:val="003B22D3"/>
    <w:rsid w:val="003B2BCA"/>
    <w:rsid w:val="003B2C2E"/>
    <w:rsid w:val="003B3348"/>
    <w:rsid w:val="003B3472"/>
    <w:rsid w:val="003B3663"/>
    <w:rsid w:val="003B3A83"/>
    <w:rsid w:val="003B431E"/>
    <w:rsid w:val="003B47FD"/>
    <w:rsid w:val="003B59C6"/>
    <w:rsid w:val="003B69B9"/>
    <w:rsid w:val="003B6DC4"/>
    <w:rsid w:val="003B71D4"/>
    <w:rsid w:val="003B7CFA"/>
    <w:rsid w:val="003B7FD4"/>
    <w:rsid w:val="003C0811"/>
    <w:rsid w:val="003C0D89"/>
    <w:rsid w:val="003C1131"/>
    <w:rsid w:val="003C11CA"/>
    <w:rsid w:val="003C145F"/>
    <w:rsid w:val="003C162D"/>
    <w:rsid w:val="003C2EEF"/>
    <w:rsid w:val="003C32E4"/>
    <w:rsid w:val="003C3378"/>
    <w:rsid w:val="003C33BC"/>
    <w:rsid w:val="003C3537"/>
    <w:rsid w:val="003C4273"/>
    <w:rsid w:val="003C42E3"/>
    <w:rsid w:val="003C4525"/>
    <w:rsid w:val="003C493D"/>
    <w:rsid w:val="003C54E7"/>
    <w:rsid w:val="003C5DA1"/>
    <w:rsid w:val="003C6069"/>
    <w:rsid w:val="003C6DFC"/>
    <w:rsid w:val="003D0885"/>
    <w:rsid w:val="003D088C"/>
    <w:rsid w:val="003D0C35"/>
    <w:rsid w:val="003D0C56"/>
    <w:rsid w:val="003D174B"/>
    <w:rsid w:val="003D1A5E"/>
    <w:rsid w:val="003D244A"/>
    <w:rsid w:val="003D27E7"/>
    <w:rsid w:val="003D2AE5"/>
    <w:rsid w:val="003D30AB"/>
    <w:rsid w:val="003D31E0"/>
    <w:rsid w:val="003D3719"/>
    <w:rsid w:val="003D3917"/>
    <w:rsid w:val="003D3F55"/>
    <w:rsid w:val="003D499C"/>
    <w:rsid w:val="003D4CF2"/>
    <w:rsid w:val="003D5973"/>
    <w:rsid w:val="003D598F"/>
    <w:rsid w:val="003D6123"/>
    <w:rsid w:val="003D745C"/>
    <w:rsid w:val="003D7B02"/>
    <w:rsid w:val="003E001D"/>
    <w:rsid w:val="003E0556"/>
    <w:rsid w:val="003E1018"/>
    <w:rsid w:val="003E10EB"/>
    <w:rsid w:val="003E15C6"/>
    <w:rsid w:val="003E1618"/>
    <w:rsid w:val="003E1B96"/>
    <w:rsid w:val="003E2128"/>
    <w:rsid w:val="003E21B6"/>
    <w:rsid w:val="003E2969"/>
    <w:rsid w:val="003E2D04"/>
    <w:rsid w:val="003E3F95"/>
    <w:rsid w:val="003E41B7"/>
    <w:rsid w:val="003E48D0"/>
    <w:rsid w:val="003E565D"/>
    <w:rsid w:val="003E59BE"/>
    <w:rsid w:val="003E611E"/>
    <w:rsid w:val="003E7040"/>
    <w:rsid w:val="003E77BF"/>
    <w:rsid w:val="003F00C8"/>
    <w:rsid w:val="003F02FB"/>
    <w:rsid w:val="003F0668"/>
    <w:rsid w:val="003F069A"/>
    <w:rsid w:val="003F0907"/>
    <w:rsid w:val="003F0AA8"/>
    <w:rsid w:val="003F216E"/>
    <w:rsid w:val="003F22CB"/>
    <w:rsid w:val="003F2352"/>
    <w:rsid w:val="003F273B"/>
    <w:rsid w:val="003F2871"/>
    <w:rsid w:val="003F2CA1"/>
    <w:rsid w:val="003F311D"/>
    <w:rsid w:val="003F31FC"/>
    <w:rsid w:val="003F3645"/>
    <w:rsid w:val="003F36B7"/>
    <w:rsid w:val="003F41BC"/>
    <w:rsid w:val="003F4354"/>
    <w:rsid w:val="003F4814"/>
    <w:rsid w:val="003F5B9C"/>
    <w:rsid w:val="003F64FC"/>
    <w:rsid w:val="003F6A45"/>
    <w:rsid w:val="003F734B"/>
    <w:rsid w:val="003F77D2"/>
    <w:rsid w:val="003F7ECE"/>
    <w:rsid w:val="003F7F68"/>
    <w:rsid w:val="003F7FA2"/>
    <w:rsid w:val="004010BB"/>
    <w:rsid w:val="00401850"/>
    <w:rsid w:val="00402574"/>
    <w:rsid w:val="0040290E"/>
    <w:rsid w:val="004029F0"/>
    <w:rsid w:val="00402ABB"/>
    <w:rsid w:val="004030A0"/>
    <w:rsid w:val="0040311F"/>
    <w:rsid w:val="004033F1"/>
    <w:rsid w:val="00403593"/>
    <w:rsid w:val="00403604"/>
    <w:rsid w:val="004039F6"/>
    <w:rsid w:val="0040420F"/>
    <w:rsid w:val="00404A3C"/>
    <w:rsid w:val="00404DF6"/>
    <w:rsid w:val="00404EAE"/>
    <w:rsid w:val="00404EF5"/>
    <w:rsid w:val="00405A41"/>
    <w:rsid w:val="00405AB3"/>
    <w:rsid w:val="004060E9"/>
    <w:rsid w:val="00406510"/>
    <w:rsid w:val="0040659E"/>
    <w:rsid w:val="00406DB7"/>
    <w:rsid w:val="00406ED8"/>
    <w:rsid w:val="004070AE"/>
    <w:rsid w:val="004101CB"/>
    <w:rsid w:val="00410678"/>
    <w:rsid w:val="0041073E"/>
    <w:rsid w:val="00410813"/>
    <w:rsid w:val="0041097E"/>
    <w:rsid w:val="00410E1F"/>
    <w:rsid w:val="0041119C"/>
    <w:rsid w:val="00411230"/>
    <w:rsid w:val="004121A9"/>
    <w:rsid w:val="00412365"/>
    <w:rsid w:val="004128BD"/>
    <w:rsid w:val="00412BE3"/>
    <w:rsid w:val="00412F13"/>
    <w:rsid w:val="004137B3"/>
    <w:rsid w:val="0041397B"/>
    <w:rsid w:val="00413C1D"/>
    <w:rsid w:val="00414469"/>
    <w:rsid w:val="00414741"/>
    <w:rsid w:val="004152C5"/>
    <w:rsid w:val="00415C5E"/>
    <w:rsid w:val="00415D5D"/>
    <w:rsid w:val="00415E51"/>
    <w:rsid w:val="00416033"/>
    <w:rsid w:val="0041641C"/>
    <w:rsid w:val="00416BBF"/>
    <w:rsid w:val="00417053"/>
    <w:rsid w:val="00417117"/>
    <w:rsid w:val="0042051E"/>
    <w:rsid w:val="0042094C"/>
    <w:rsid w:val="00421036"/>
    <w:rsid w:val="0042106E"/>
    <w:rsid w:val="00421C31"/>
    <w:rsid w:val="00421DB9"/>
    <w:rsid w:val="00421E2B"/>
    <w:rsid w:val="00422AE8"/>
    <w:rsid w:val="004232B0"/>
    <w:rsid w:val="00423369"/>
    <w:rsid w:val="00423554"/>
    <w:rsid w:val="004246DF"/>
    <w:rsid w:val="00424DEB"/>
    <w:rsid w:val="00425133"/>
    <w:rsid w:val="00425958"/>
    <w:rsid w:val="00425BEE"/>
    <w:rsid w:val="00426017"/>
    <w:rsid w:val="0042774B"/>
    <w:rsid w:val="00427CDE"/>
    <w:rsid w:val="00430135"/>
    <w:rsid w:val="004302BC"/>
    <w:rsid w:val="004308DF"/>
    <w:rsid w:val="00431165"/>
    <w:rsid w:val="00431D1F"/>
    <w:rsid w:val="00432316"/>
    <w:rsid w:val="0043286C"/>
    <w:rsid w:val="0043302A"/>
    <w:rsid w:val="004347C9"/>
    <w:rsid w:val="00434B79"/>
    <w:rsid w:val="00434F71"/>
    <w:rsid w:val="004353C9"/>
    <w:rsid w:val="00435BC4"/>
    <w:rsid w:val="00435C18"/>
    <w:rsid w:val="00435E61"/>
    <w:rsid w:val="00435EC5"/>
    <w:rsid w:val="004368B7"/>
    <w:rsid w:val="00436ACD"/>
    <w:rsid w:val="0043752F"/>
    <w:rsid w:val="00437553"/>
    <w:rsid w:val="004401F0"/>
    <w:rsid w:val="00440279"/>
    <w:rsid w:val="00440C48"/>
    <w:rsid w:val="004410B9"/>
    <w:rsid w:val="0044149F"/>
    <w:rsid w:val="004419A0"/>
    <w:rsid w:val="004421D3"/>
    <w:rsid w:val="0044250D"/>
    <w:rsid w:val="00442DBD"/>
    <w:rsid w:val="00443291"/>
    <w:rsid w:val="00443C1C"/>
    <w:rsid w:val="00443D96"/>
    <w:rsid w:val="004452FC"/>
    <w:rsid w:val="00445421"/>
    <w:rsid w:val="00446B5B"/>
    <w:rsid w:val="00446B8F"/>
    <w:rsid w:val="004471B9"/>
    <w:rsid w:val="00447243"/>
    <w:rsid w:val="0044740F"/>
    <w:rsid w:val="0044793E"/>
    <w:rsid w:val="004501FA"/>
    <w:rsid w:val="0045087D"/>
    <w:rsid w:val="0045175C"/>
    <w:rsid w:val="00451779"/>
    <w:rsid w:val="00451C95"/>
    <w:rsid w:val="00452351"/>
    <w:rsid w:val="00452C3C"/>
    <w:rsid w:val="00452D22"/>
    <w:rsid w:val="004535E8"/>
    <w:rsid w:val="00453922"/>
    <w:rsid w:val="00453DCA"/>
    <w:rsid w:val="00453E66"/>
    <w:rsid w:val="00454132"/>
    <w:rsid w:val="00454C38"/>
    <w:rsid w:val="00454E3D"/>
    <w:rsid w:val="00454FDD"/>
    <w:rsid w:val="004561EF"/>
    <w:rsid w:val="00456581"/>
    <w:rsid w:val="00456642"/>
    <w:rsid w:val="00457012"/>
    <w:rsid w:val="00457F12"/>
    <w:rsid w:val="0046002E"/>
    <w:rsid w:val="004601E9"/>
    <w:rsid w:val="00460594"/>
    <w:rsid w:val="00460A2F"/>
    <w:rsid w:val="00461322"/>
    <w:rsid w:val="0046199E"/>
    <w:rsid w:val="00461F5F"/>
    <w:rsid w:val="004622F7"/>
    <w:rsid w:val="004625EE"/>
    <w:rsid w:val="00462927"/>
    <w:rsid w:val="00462E30"/>
    <w:rsid w:val="004637BE"/>
    <w:rsid w:val="00463B74"/>
    <w:rsid w:val="00463F67"/>
    <w:rsid w:val="004640DD"/>
    <w:rsid w:val="0046430E"/>
    <w:rsid w:val="00464C52"/>
    <w:rsid w:val="00465B76"/>
    <w:rsid w:val="00465C24"/>
    <w:rsid w:val="00466283"/>
    <w:rsid w:val="00467072"/>
    <w:rsid w:val="004673B0"/>
    <w:rsid w:val="00467889"/>
    <w:rsid w:val="004700F8"/>
    <w:rsid w:val="0047096A"/>
    <w:rsid w:val="0047110F"/>
    <w:rsid w:val="004720BB"/>
    <w:rsid w:val="004720FB"/>
    <w:rsid w:val="00472405"/>
    <w:rsid w:val="00472877"/>
    <w:rsid w:val="00472980"/>
    <w:rsid w:val="00472AEC"/>
    <w:rsid w:val="00472CA4"/>
    <w:rsid w:val="00472D7A"/>
    <w:rsid w:val="00472DCE"/>
    <w:rsid w:val="0047302F"/>
    <w:rsid w:val="00473214"/>
    <w:rsid w:val="004736AD"/>
    <w:rsid w:val="00473976"/>
    <w:rsid w:val="00473DA0"/>
    <w:rsid w:val="0047569A"/>
    <w:rsid w:val="00475DF3"/>
    <w:rsid w:val="004761F3"/>
    <w:rsid w:val="00476343"/>
    <w:rsid w:val="004770BE"/>
    <w:rsid w:val="00477141"/>
    <w:rsid w:val="00477226"/>
    <w:rsid w:val="00477594"/>
    <w:rsid w:val="004777DD"/>
    <w:rsid w:val="004777FE"/>
    <w:rsid w:val="00477E12"/>
    <w:rsid w:val="00477F8F"/>
    <w:rsid w:val="00480085"/>
    <w:rsid w:val="00480763"/>
    <w:rsid w:val="0048111C"/>
    <w:rsid w:val="00481736"/>
    <w:rsid w:val="00482072"/>
    <w:rsid w:val="00482711"/>
    <w:rsid w:val="00482CAC"/>
    <w:rsid w:val="00483562"/>
    <w:rsid w:val="00483B7E"/>
    <w:rsid w:val="00483DDB"/>
    <w:rsid w:val="0048401E"/>
    <w:rsid w:val="004841E7"/>
    <w:rsid w:val="0048466C"/>
    <w:rsid w:val="0048473A"/>
    <w:rsid w:val="00484B87"/>
    <w:rsid w:val="0048637B"/>
    <w:rsid w:val="00486F82"/>
    <w:rsid w:val="00487124"/>
    <w:rsid w:val="00487CC6"/>
    <w:rsid w:val="00490324"/>
    <w:rsid w:val="00490A06"/>
    <w:rsid w:val="00490B2C"/>
    <w:rsid w:val="00491C11"/>
    <w:rsid w:val="00491C69"/>
    <w:rsid w:val="00491F15"/>
    <w:rsid w:val="0049271D"/>
    <w:rsid w:val="004928BC"/>
    <w:rsid w:val="00493453"/>
    <w:rsid w:val="00493466"/>
    <w:rsid w:val="0049376F"/>
    <w:rsid w:val="004942C6"/>
    <w:rsid w:val="004946BD"/>
    <w:rsid w:val="004947A4"/>
    <w:rsid w:val="004947C4"/>
    <w:rsid w:val="00494A14"/>
    <w:rsid w:val="00494A55"/>
    <w:rsid w:val="00495090"/>
    <w:rsid w:val="004959D9"/>
    <w:rsid w:val="0049618B"/>
    <w:rsid w:val="004966D6"/>
    <w:rsid w:val="00496755"/>
    <w:rsid w:val="00496896"/>
    <w:rsid w:val="00496CEE"/>
    <w:rsid w:val="0049732C"/>
    <w:rsid w:val="004A00F2"/>
    <w:rsid w:val="004A17A2"/>
    <w:rsid w:val="004A1ED6"/>
    <w:rsid w:val="004A1F37"/>
    <w:rsid w:val="004A247C"/>
    <w:rsid w:val="004A252B"/>
    <w:rsid w:val="004A275B"/>
    <w:rsid w:val="004A2BD9"/>
    <w:rsid w:val="004A3401"/>
    <w:rsid w:val="004A494C"/>
    <w:rsid w:val="004A506A"/>
    <w:rsid w:val="004A528F"/>
    <w:rsid w:val="004A55A9"/>
    <w:rsid w:val="004A5D21"/>
    <w:rsid w:val="004A6105"/>
    <w:rsid w:val="004A6617"/>
    <w:rsid w:val="004A71CC"/>
    <w:rsid w:val="004A7518"/>
    <w:rsid w:val="004A7616"/>
    <w:rsid w:val="004A785D"/>
    <w:rsid w:val="004B027F"/>
    <w:rsid w:val="004B02A7"/>
    <w:rsid w:val="004B0337"/>
    <w:rsid w:val="004B188C"/>
    <w:rsid w:val="004B1B74"/>
    <w:rsid w:val="004B1FD5"/>
    <w:rsid w:val="004B22A8"/>
    <w:rsid w:val="004B2778"/>
    <w:rsid w:val="004B2E41"/>
    <w:rsid w:val="004B351A"/>
    <w:rsid w:val="004B457F"/>
    <w:rsid w:val="004B46F2"/>
    <w:rsid w:val="004B47E3"/>
    <w:rsid w:val="004B4AF5"/>
    <w:rsid w:val="004B50EE"/>
    <w:rsid w:val="004B51F6"/>
    <w:rsid w:val="004B54A7"/>
    <w:rsid w:val="004B5971"/>
    <w:rsid w:val="004B6C36"/>
    <w:rsid w:val="004B6EAE"/>
    <w:rsid w:val="004B7AB2"/>
    <w:rsid w:val="004B7DA0"/>
    <w:rsid w:val="004B7F38"/>
    <w:rsid w:val="004C01DB"/>
    <w:rsid w:val="004C04AB"/>
    <w:rsid w:val="004C0A2D"/>
    <w:rsid w:val="004C0EED"/>
    <w:rsid w:val="004C19BE"/>
    <w:rsid w:val="004C2839"/>
    <w:rsid w:val="004C29F8"/>
    <w:rsid w:val="004C2D22"/>
    <w:rsid w:val="004C2EFF"/>
    <w:rsid w:val="004C36FC"/>
    <w:rsid w:val="004C37F6"/>
    <w:rsid w:val="004C3C05"/>
    <w:rsid w:val="004C3CC3"/>
    <w:rsid w:val="004C5AD2"/>
    <w:rsid w:val="004C5D13"/>
    <w:rsid w:val="004C66E5"/>
    <w:rsid w:val="004C68B3"/>
    <w:rsid w:val="004C6B46"/>
    <w:rsid w:val="004C75AD"/>
    <w:rsid w:val="004C763F"/>
    <w:rsid w:val="004C76C3"/>
    <w:rsid w:val="004C7B01"/>
    <w:rsid w:val="004C7DA1"/>
    <w:rsid w:val="004D01E7"/>
    <w:rsid w:val="004D033E"/>
    <w:rsid w:val="004D0576"/>
    <w:rsid w:val="004D0614"/>
    <w:rsid w:val="004D0A63"/>
    <w:rsid w:val="004D0E4A"/>
    <w:rsid w:val="004D109C"/>
    <w:rsid w:val="004D11E8"/>
    <w:rsid w:val="004D1769"/>
    <w:rsid w:val="004D19A4"/>
    <w:rsid w:val="004D1F11"/>
    <w:rsid w:val="004D213D"/>
    <w:rsid w:val="004D2168"/>
    <w:rsid w:val="004D2421"/>
    <w:rsid w:val="004D2F70"/>
    <w:rsid w:val="004D3968"/>
    <w:rsid w:val="004D4849"/>
    <w:rsid w:val="004D5118"/>
    <w:rsid w:val="004D5263"/>
    <w:rsid w:val="004D535E"/>
    <w:rsid w:val="004D5585"/>
    <w:rsid w:val="004D5A2C"/>
    <w:rsid w:val="004D5AD2"/>
    <w:rsid w:val="004D6304"/>
    <w:rsid w:val="004D643C"/>
    <w:rsid w:val="004D64B5"/>
    <w:rsid w:val="004D71F3"/>
    <w:rsid w:val="004D78DF"/>
    <w:rsid w:val="004D7B23"/>
    <w:rsid w:val="004E05FD"/>
    <w:rsid w:val="004E0E4F"/>
    <w:rsid w:val="004E1D10"/>
    <w:rsid w:val="004E25D2"/>
    <w:rsid w:val="004E2A15"/>
    <w:rsid w:val="004E2F98"/>
    <w:rsid w:val="004E3123"/>
    <w:rsid w:val="004E3970"/>
    <w:rsid w:val="004E3EF3"/>
    <w:rsid w:val="004E44E1"/>
    <w:rsid w:val="004E48C5"/>
    <w:rsid w:val="004E4B06"/>
    <w:rsid w:val="004E4E58"/>
    <w:rsid w:val="004E4FDC"/>
    <w:rsid w:val="004E5FDC"/>
    <w:rsid w:val="004E61EA"/>
    <w:rsid w:val="004E65B7"/>
    <w:rsid w:val="004E6918"/>
    <w:rsid w:val="004E6CB6"/>
    <w:rsid w:val="004E700A"/>
    <w:rsid w:val="004E74DA"/>
    <w:rsid w:val="004E77AF"/>
    <w:rsid w:val="004E7897"/>
    <w:rsid w:val="004F0200"/>
    <w:rsid w:val="004F0766"/>
    <w:rsid w:val="004F0C08"/>
    <w:rsid w:val="004F1395"/>
    <w:rsid w:val="004F1534"/>
    <w:rsid w:val="004F15DB"/>
    <w:rsid w:val="004F197D"/>
    <w:rsid w:val="004F246B"/>
    <w:rsid w:val="004F2497"/>
    <w:rsid w:val="004F25F4"/>
    <w:rsid w:val="004F28BA"/>
    <w:rsid w:val="004F2974"/>
    <w:rsid w:val="004F2C9B"/>
    <w:rsid w:val="004F2DEF"/>
    <w:rsid w:val="004F2EB4"/>
    <w:rsid w:val="004F2F6B"/>
    <w:rsid w:val="004F2FF8"/>
    <w:rsid w:val="004F30DE"/>
    <w:rsid w:val="004F33BC"/>
    <w:rsid w:val="004F360A"/>
    <w:rsid w:val="004F39E1"/>
    <w:rsid w:val="004F3CA9"/>
    <w:rsid w:val="004F4387"/>
    <w:rsid w:val="004F456F"/>
    <w:rsid w:val="004F65A0"/>
    <w:rsid w:val="004F67D1"/>
    <w:rsid w:val="004F6854"/>
    <w:rsid w:val="004F6CEC"/>
    <w:rsid w:val="004F7913"/>
    <w:rsid w:val="004F7E00"/>
    <w:rsid w:val="004F7E66"/>
    <w:rsid w:val="004F7E8C"/>
    <w:rsid w:val="005002ED"/>
    <w:rsid w:val="00500889"/>
    <w:rsid w:val="00500A78"/>
    <w:rsid w:val="0050176D"/>
    <w:rsid w:val="00501CC7"/>
    <w:rsid w:val="00502075"/>
    <w:rsid w:val="00502079"/>
    <w:rsid w:val="00502633"/>
    <w:rsid w:val="00502C63"/>
    <w:rsid w:val="0050340B"/>
    <w:rsid w:val="00503671"/>
    <w:rsid w:val="0050389F"/>
    <w:rsid w:val="005039AF"/>
    <w:rsid w:val="00503CC0"/>
    <w:rsid w:val="00503F42"/>
    <w:rsid w:val="005040A8"/>
    <w:rsid w:val="005040ED"/>
    <w:rsid w:val="0050422A"/>
    <w:rsid w:val="005045FA"/>
    <w:rsid w:val="005046A1"/>
    <w:rsid w:val="00504A92"/>
    <w:rsid w:val="00504E85"/>
    <w:rsid w:val="00505065"/>
    <w:rsid w:val="00505702"/>
    <w:rsid w:val="00505E4D"/>
    <w:rsid w:val="005069CD"/>
    <w:rsid w:val="00506C1C"/>
    <w:rsid w:val="00506DF7"/>
    <w:rsid w:val="00506F60"/>
    <w:rsid w:val="0050719A"/>
    <w:rsid w:val="005071CC"/>
    <w:rsid w:val="0050720E"/>
    <w:rsid w:val="0050735F"/>
    <w:rsid w:val="005074DE"/>
    <w:rsid w:val="00507EB1"/>
    <w:rsid w:val="005102C9"/>
    <w:rsid w:val="00510B85"/>
    <w:rsid w:val="005110F3"/>
    <w:rsid w:val="00511A29"/>
    <w:rsid w:val="00513779"/>
    <w:rsid w:val="00514475"/>
    <w:rsid w:val="005147C8"/>
    <w:rsid w:val="005155DD"/>
    <w:rsid w:val="0051590A"/>
    <w:rsid w:val="00515F49"/>
    <w:rsid w:val="005167D7"/>
    <w:rsid w:val="00516876"/>
    <w:rsid w:val="00516B5C"/>
    <w:rsid w:val="00516BA3"/>
    <w:rsid w:val="00516BE8"/>
    <w:rsid w:val="00517510"/>
    <w:rsid w:val="00517A17"/>
    <w:rsid w:val="00517ACE"/>
    <w:rsid w:val="00517CE9"/>
    <w:rsid w:val="00517DF9"/>
    <w:rsid w:val="00520346"/>
    <w:rsid w:val="00520C29"/>
    <w:rsid w:val="005210EF"/>
    <w:rsid w:val="005210FE"/>
    <w:rsid w:val="0052142C"/>
    <w:rsid w:val="0052184E"/>
    <w:rsid w:val="005221DD"/>
    <w:rsid w:val="005225EE"/>
    <w:rsid w:val="00522743"/>
    <w:rsid w:val="005227F9"/>
    <w:rsid w:val="00522C3E"/>
    <w:rsid w:val="00522C66"/>
    <w:rsid w:val="005230BA"/>
    <w:rsid w:val="00523128"/>
    <w:rsid w:val="00523498"/>
    <w:rsid w:val="00523B76"/>
    <w:rsid w:val="00523C73"/>
    <w:rsid w:val="00523E68"/>
    <w:rsid w:val="00523E6E"/>
    <w:rsid w:val="00524344"/>
    <w:rsid w:val="00524C66"/>
    <w:rsid w:val="00524F54"/>
    <w:rsid w:val="00525630"/>
    <w:rsid w:val="005258AD"/>
    <w:rsid w:val="005258FB"/>
    <w:rsid w:val="00526489"/>
    <w:rsid w:val="00526F20"/>
    <w:rsid w:val="00527072"/>
    <w:rsid w:val="00527A6B"/>
    <w:rsid w:val="00530E60"/>
    <w:rsid w:val="0053102C"/>
    <w:rsid w:val="00531986"/>
    <w:rsid w:val="0053252B"/>
    <w:rsid w:val="00532568"/>
    <w:rsid w:val="0053293E"/>
    <w:rsid w:val="005329C3"/>
    <w:rsid w:val="00533382"/>
    <w:rsid w:val="0053348E"/>
    <w:rsid w:val="00533965"/>
    <w:rsid w:val="00533C05"/>
    <w:rsid w:val="00534514"/>
    <w:rsid w:val="00534C1B"/>
    <w:rsid w:val="00534D63"/>
    <w:rsid w:val="00534E4F"/>
    <w:rsid w:val="00534F14"/>
    <w:rsid w:val="00535BAC"/>
    <w:rsid w:val="00535E16"/>
    <w:rsid w:val="00535EEC"/>
    <w:rsid w:val="0053675A"/>
    <w:rsid w:val="005367EE"/>
    <w:rsid w:val="00537ADA"/>
    <w:rsid w:val="0054049D"/>
    <w:rsid w:val="005408B2"/>
    <w:rsid w:val="00541247"/>
    <w:rsid w:val="00541610"/>
    <w:rsid w:val="005417B9"/>
    <w:rsid w:val="005417D1"/>
    <w:rsid w:val="005424D9"/>
    <w:rsid w:val="00542523"/>
    <w:rsid w:val="00542FD9"/>
    <w:rsid w:val="005430F4"/>
    <w:rsid w:val="00543AFF"/>
    <w:rsid w:val="005445F6"/>
    <w:rsid w:val="005446A1"/>
    <w:rsid w:val="00546313"/>
    <w:rsid w:val="0054691C"/>
    <w:rsid w:val="00547A76"/>
    <w:rsid w:val="0055089A"/>
    <w:rsid w:val="00550A49"/>
    <w:rsid w:val="00550E39"/>
    <w:rsid w:val="0055185E"/>
    <w:rsid w:val="00551ED8"/>
    <w:rsid w:val="005520D5"/>
    <w:rsid w:val="00552191"/>
    <w:rsid w:val="00552286"/>
    <w:rsid w:val="005523A5"/>
    <w:rsid w:val="00552626"/>
    <w:rsid w:val="0055282D"/>
    <w:rsid w:val="00552B86"/>
    <w:rsid w:val="00553321"/>
    <w:rsid w:val="00553968"/>
    <w:rsid w:val="00554060"/>
    <w:rsid w:val="0055479F"/>
    <w:rsid w:val="005547C0"/>
    <w:rsid w:val="00554E91"/>
    <w:rsid w:val="00554F4E"/>
    <w:rsid w:val="0055584F"/>
    <w:rsid w:val="00555A28"/>
    <w:rsid w:val="00555C8E"/>
    <w:rsid w:val="00555EEB"/>
    <w:rsid w:val="005563DC"/>
    <w:rsid w:val="00556625"/>
    <w:rsid w:val="00556E1B"/>
    <w:rsid w:val="00560298"/>
    <w:rsid w:val="00560564"/>
    <w:rsid w:val="00560D18"/>
    <w:rsid w:val="00561527"/>
    <w:rsid w:val="005618B3"/>
    <w:rsid w:val="00561D7C"/>
    <w:rsid w:val="00561E8D"/>
    <w:rsid w:val="00561FBF"/>
    <w:rsid w:val="005620CF"/>
    <w:rsid w:val="005620D1"/>
    <w:rsid w:val="005622CF"/>
    <w:rsid w:val="005626A1"/>
    <w:rsid w:val="00562C87"/>
    <w:rsid w:val="00563C69"/>
    <w:rsid w:val="00564911"/>
    <w:rsid w:val="00565365"/>
    <w:rsid w:val="00565C05"/>
    <w:rsid w:val="00565C3E"/>
    <w:rsid w:val="00565E8A"/>
    <w:rsid w:val="00566796"/>
    <w:rsid w:val="005668B6"/>
    <w:rsid w:val="00566C66"/>
    <w:rsid w:val="005704D1"/>
    <w:rsid w:val="00570518"/>
    <w:rsid w:val="00570B7E"/>
    <w:rsid w:val="005711A8"/>
    <w:rsid w:val="00571221"/>
    <w:rsid w:val="00571520"/>
    <w:rsid w:val="0057155D"/>
    <w:rsid w:val="00571999"/>
    <w:rsid w:val="00571D6C"/>
    <w:rsid w:val="00571F96"/>
    <w:rsid w:val="005720C4"/>
    <w:rsid w:val="00572148"/>
    <w:rsid w:val="005726D5"/>
    <w:rsid w:val="00572C8F"/>
    <w:rsid w:val="00572D07"/>
    <w:rsid w:val="00572E38"/>
    <w:rsid w:val="00573922"/>
    <w:rsid w:val="00574677"/>
    <w:rsid w:val="00574882"/>
    <w:rsid w:val="00574911"/>
    <w:rsid w:val="00574CB1"/>
    <w:rsid w:val="00575126"/>
    <w:rsid w:val="00575258"/>
    <w:rsid w:val="0057527B"/>
    <w:rsid w:val="005766A0"/>
    <w:rsid w:val="00576F70"/>
    <w:rsid w:val="005771AB"/>
    <w:rsid w:val="0057736C"/>
    <w:rsid w:val="0057748E"/>
    <w:rsid w:val="0057755C"/>
    <w:rsid w:val="005778B0"/>
    <w:rsid w:val="0058063F"/>
    <w:rsid w:val="0058111C"/>
    <w:rsid w:val="00581239"/>
    <w:rsid w:val="005813BB"/>
    <w:rsid w:val="00581794"/>
    <w:rsid w:val="0058220D"/>
    <w:rsid w:val="0058221E"/>
    <w:rsid w:val="0058230C"/>
    <w:rsid w:val="00582533"/>
    <w:rsid w:val="00582A2A"/>
    <w:rsid w:val="00582D3B"/>
    <w:rsid w:val="00582F1D"/>
    <w:rsid w:val="00583042"/>
    <w:rsid w:val="005830E8"/>
    <w:rsid w:val="00583168"/>
    <w:rsid w:val="0058364A"/>
    <w:rsid w:val="00584B3A"/>
    <w:rsid w:val="0058513C"/>
    <w:rsid w:val="005851E9"/>
    <w:rsid w:val="00585246"/>
    <w:rsid w:val="00585E53"/>
    <w:rsid w:val="00585F11"/>
    <w:rsid w:val="00586456"/>
    <w:rsid w:val="005876A5"/>
    <w:rsid w:val="0059004E"/>
    <w:rsid w:val="005901C2"/>
    <w:rsid w:val="0059107A"/>
    <w:rsid w:val="00591092"/>
    <w:rsid w:val="005913BF"/>
    <w:rsid w:val="0059189F"/>
    <w:rsid w:val="00591D18"/>
    <w:rsid w:val="00591F66"/>
    <w:rsid w:val="0059243A"/>
    <w:rsid w:val="00592E6E"/>
    <w:rsid w:val="005931CE"/>
    <w:rsid w:val="00593746"/>
    <w:rsid w:val="00593EE3"/>
    <w:rsid w:val="0059416C"/>
    <w:rsid w:val="005944C5"/>
    <w:rsid w:val="00594901"/>
    <w:rsid w:val="005949A2"/>
    <w:rsid w:val="00594A9E"/>
    <w:rsid w:val="00594AB3"/>
    <w:rsid w:val="00594CD8"/>
    <w:rsid w:val="00595B8E"/>
    <w:rsid w:val="00595BC3"/>
    <w:rsid w:val="00596BFB"/>
    <w:rsid w:val="0059774D"/>
    <w:rsid w:val="00597899"/>
    <w:rsid w:val="0059797B"/>
    <w:rsid w:val="005A0B61"/>
    <w:rsid w:val="005A0CE6"/>
    <w:rsid w:val="005A1273"/>
    <w:rsid w:val="005A162A"/>
    <w:rsid w:val="005A164E"/>
    <w:rsid w:val="005A16D7"/>
    <w:rsid w:val="005A1BAC"/>
    <w:rsid w:val="005A247C"/>
    <w:rsid w:val="005A269C"/>
    <w:rsid w:val="005A2952"/>
    <w:rsid w:val="005A2AD1"/>
    <w:rsid w:val="005A2DE2"/>
    <w:rsid w:val="005A2F28"/>
    <w:rsid w:val="005A2F4E"/>
    <w:rsid w:val="005A327D"/>
    <w:rsid w:val="005A35E1"/>
    <w:rsid w:val="005A3669"/>
    <w:rsid w:val="005A3E2F"/>
    <w:rsid w:val="005A432F"/>
    <w:rsid w:val="005A4350"/>
    <w:rsid w:val="005A46E1"/>
    <w:rsid w:val="005A49BB"/>
    <w:rsid w:val="005A514F"/>
    <w:rsid w:val="005A5622"/>
    <w:rsid w:val="005A5C99"/>
    <w:rsid w:val="005A666B"/>
    <w:rsid w:val="005A6893"/>
    <w:rsid w:val="005A6C67"/>
    <w:rsid w:val="005A715B"/>
    <w:rsid w:val="005A721C"/>
    <w:rsid w:val="005B0F51"/>
    <w:rsid w:val="005B16B3"/>
    <w:rsid w:val="005B1F1C"/>
    <w:rsid w:val="005B2075"/>
    <w:rsid w:val="005B207D"/>
    <w:rsid w:val="005B20CC"/>
    <w:rsid w:val="005B27CC"/>
    <w:rsid w:val="005B2D22"/>
    <w:rsid w:val="005B322B"/>
    <w:rsid w:val="005B3915"/>
    <w:rsid w:val="005B3D96"/>
    <w:rsid w:val="005B491C"/>
    <w:rsid w:val="005B4F83"/>
    <w:rsid w:val="005B523C"/>
    <w:rsid w:val="005B57D9"/>
    <w:rsid w:val="005B58C1"/>
    <w:rsid w:val="005B6229"/>
    <w:rsid w:val="005B62F5"/>
    <w:rsid w:val="005B6467"/>
    <w:rsid w:val="005B7157"/>
    <w:rsid w:val="005B7436"/>
    <w:rsid w:val="005B7C04"/>
    <w:rsid w:val="005C096E"/>
    <w:rsid w:val="005C0D8A"/>
    <w:rsid w:val="005C130F"/>
    <w:rsid w:val="005C1882"/>
    <w:rsid w:val="005C1C5C"/>
    <w:rsid w:val="005C3ABF"/>
    <w:rsid w:val="005C43C4"/>
    <w:rsid w:val="005C44B3"/>
    <w:rsid w:val="005C4B10"/>
    <w:rsid w:val="005C5456"/>
    <w:rsid w:val="005C56FD"/>
    <w:rsid w:val="005C5CE0"/>
    <w:rsid w:val="005C5D38"/>
    <w:rsid w:val="005C65DD"/>
    <w:rsid w:val="005C6EEE"/>
    <w:rsid w:val="005C79B2"/>
    <w:rsid w:val="005C7C09"/>
    <w:rsid w:val="005D013A"/>
    <w:rsid w:val="005D0151"/>
    <w:rsid w:val="005D015B"/>
    <w:rsid w:val="005D07AE"/>
    <w:rsid w:val="005D0BDC"/>
    <w:rsid w:val="005D139D"/>
    <w:rsid w:val="005D13B3"/>
    <w:rsid w:val="005D144D"/>
    <w:rsid w:val="005D17C2"/>
    <w:rsid w:val="005D1810"/>
    <w:rsid w:val="005D1BD7"/>
    <w:rsid w:val="005D1F4F"/>
    <w:rsid w:val="005D2CA3"/>
    <w:rsid w:val="005D2D9B"/>
    <w:rsid w:val="005D2F8C"/>
    <w:rsid w:val="005D329E"/>
    <w:rsid w:val="005D32C3"/>
    <w:rsid w:val="005D36AB"/>
    <w:rsid w:val="005D3D25"/>
    <w:rsid w:val="005D4B94"/>
    <w:rsid w:val="005D4C36"/>
    <w:rsid w:val="005D4F3E"/>
    <w:rsid w:val="005D56EE"/>
    <w:rsid w:val="005D6034"/>
    <w:rsid w:val="005D6814"/>
    <w:rsid w:val="005D6943"/>
    <w:rsid w:val="005D6F3B"/>
    <w:rsid w:val="005D702B"/>
    <w:rsid w:val="005D7052"/>
    <w:rsid w:val="005D73B7"/>
    <w:rsid w:val="005D78C6"/>
    <w:rsid w:val="005D7C4E"/>
    <w:rsid w:val="005E0B44"/>
    <w:rsid w:val="005E164C"/>
    <w:rsid w:val="005E21D7"/>
    <w:rsid w:val="005E23C1"/>
    <w:rsid w:val="005E251F"/>
    <w:rsid w:val="005E26A1"/>
    <w:rsid w:val="005E28FB"/>
    <w:rsid w:val="005E3591"/>
    <w:rsid w:val="005E3674"/>
    <w:rsid w:val="005E3899"/>
    <w:rsid w:val="005E3E03"/>
    <w:rsid w:val="005E433F"/>
    <w:rsid w:val="005E4503"/>
    <w:rsid w:val="005E4A14"/>
    <w:rsid w:val="005E4AEF"/>
    <w:rsid w:val="005E5047"/>
    <w:rsid w:val="005E65A7"/>
    <w:rsid w:val="005E6811"/>
    <w:rsid w:val="005E6A34"/>
    <w:rsid w:val="005E6B7D"/>
    <w:rsid w:val="005E6E53"/>
    <w:rsid w:val="005E7298"/>
    <w:rsid w:val="005F0E1A"/>
    <w:rsid w:val="005F0EFD"/>
    <w:rsid w:val="005F11EA"/>
    <w:rsid w:val="005F15DA"/>
    <w:rsid w:val="005F1640"/>
    <w:rsid w:val="005F1B31"/>
    <w:rsid w:val="005F1B5E"/>
    <w:rsid w:val="005F1CD6"/>
    <w:rsid w:val="005F2195"/>
    <w:rsid w:val="005F23F7"/>
    <w:rsid w:val="005F2AE1"/>
    <w:rsid w:val="005F2BD5"/>
    <w:rsid w:val="005F37F5"/>
    <w:rsid w:val="005F4017"/>
    <w:rsid w:val="005F42F4"/>
    <w:rsid w:val="005F4E15"/>
    <w:rsid w:val="005F5049"/>
    <w:rsid w:val="005F5275"/>
    <w:rsid w:val="005F539B"/>
    <w:rsid w:val="005F5F9D"/>
    <w:rsid w:val="005F64A6"/>
    <w:rsid w:val="005F6EA5"/>
    <w:rsid w:val="005F6EE2"/>
    <w:rsid w:val="006006CE"/>
    <w:rsid w:val="00600947"/>
    <w:rsid w:val="006009C6"/>
    <w:rsid w:val="00600B35"/>
    <w:rsid w:val="00600DF2"/>
    <w:rsid w:val="00600F3C"/>
    <w:rsid w:val="006014A1"/>
    <w:rsid w:val="006016BF"/>
    <w:rsid w:val="006018E7"/>
    <w:rsid w:val="006018EC"/>
    <w:rsid w:val="00601A2C"/>
    <w:rsid w:val="00601A86"/>
    <w:rsid w:val="006027FE"/>
    <w:rsid w:val="0060295F"/>
    <w:rsid w:val="006029B6"/>
    <w:rsid w:val="00602E88"/>
    <w:rsid w:val="00602F23"/>
    <w:rsid w:val="00602F90"/>
    <w:rsid w:val="0060377D"/>
    <w:rsid w:val="0060392B"/>
    <w:rsid w:val="00603EA0"/>
    <w:rsid w:val="00604918"/>
    <w:rsid w:val="00604B26"/>
    <w:rsid w:val="00604B60"/>
    <w:rsid w:val="00605700"/>
    <w:rsid w:val="00605A00"/>
    <w:rsid w:val="0060655A"/>
    <w:rsid w:val="00606987"/>
    <w:rsid w:val="00606BC9"/>
    <w:rsid w:val="00606D9D"/>
    <w:rsid w:val="00607735"/>
    <w:rsid w:val="006077DE"/>
    <w:rsid w:val="00607D6B"/>
    <w:rsid w:val="006101BE"/>
    <w:rsid w:val="0061027B"/>
    <w:rsid w:val="006108BB"/>
    <w:rsid w:val="00610A9D"/>
    <w:rsid w:val="006112C8"/>
    <w:rsid w:val="00611564"/>
    <w:rsid w:val="006118F1"/>
    <w:rsid w:val="00611CC4"/>
    <w:rsid w:val="00612313"/>
    <w:rsid w:val="006123EA"/>
    <w:rsid w:val="00612672"/>
    <w:rsid w:val="00612C65"/>
    <w:rsid w:val="006131F5"/>
    <w:rsid w:val="00613DB9"/>
    <w:rsid w:val="006142BE"/>
    <w:rsid w:val="00615135"/>
    <w:rsid w:val="006152E3"/>
    <w:rsid w:val="00615346"/>
    <w:rsid w:val="0061666F"/>
    <w:rsid w:val="00617136"/>
    <w:rsid w:val="00617A4C"/>
    <w:rsid w:val="006202D6"/>
    <w:rsid w:val="006205DF"/>
    <w:rsid w:val="006208A7"/>
    <w:rsid w:val="00620A6C"/>
    <w:rsid w:val="00620B19"/>
    <w:rsid w:val="00621708"/>
    <w:rsid w:val="00621804"/>
    <w:rsid w:val="00621A85"/>
    <w:rsid w:val="00621D2A"/>
    <w:rsid w:val="00622E49"/>
    <w:rsid w:val="0062371B"/>
    <w:rsid w:val="00624F3D"/>
    <w:rsid w:val="006252B5"/>
    <w:rsid w:val="006256F1"/>
    <w:rsid w:val="006266C4"/>
    <w:rsid w:val="00630776"/>
    <w:rsid w:val="00630B54"/>
    <w:rsid w:val="00630D1B"/>
    <w:rsid w:val="00631848"/>
    <w:rsid w:val="00631936"/>
    <w:rsid w:val="0063257A"/>
    <w:rsid w:val="00632989"/>
    <w:rsid w:val="0063373A"/>
    <w:rsid w:val="006339BC"/>
    <w:rsid w:val="00633BDC"/>
    <w:rsid w:val="00633D42"/>
    <w:rsid w:val="00633F42"/>
    <w:rsid w:val="00634007"/>
    <w:rsid w:val="006345A5"/>
    <w:rsid w:val="0063515D"/>
    <w:rsid w:val="00635203"/>
    <w:rsid w:val="006355D4"/>
    <w:rsid w:val="00635617"/>
    <w:rsid w:val="0063561C"/>
    <w:rsid w:val="00636604"/>
    <w:rsid w:val="0063681B"/>
    <w:rsid w:val="00636BA0"/>
    <w:rsid w:val="00636CBD"/>
    <w:rsid w:val="00637322"/>
    <w:rsid w:val="00637879"/>
    <w:rsid w:val="00637E54"/>
    <w:rsid w:val="0064007E"/>
    <w:rsid w:val="006408EE"/>
    <w:rsid w:val="006409F9"/>
    <w:rsid w:val="00640B5E"/>
    <w:rsid w:val="00640CD2"/>
    <w:rsid w:val="00640D8F"/>
    <w:rsid w:val="00640FC3"/>
    <w:rsid w:val="00641141"/>
    <w:rsid w:val="00641A1E"/>
    <w:rsid w:val="00641DA4"/>
    <w:rsid w:val="00642196"/>
    <w:rsid w:val="006426DE"/>
    <w:rsid w:val="00643032"/>
    <w:rsid w:val="00643098"/>
    <w:rsid w:val="00643F76"/>
    <w:rsid w:val="0064418F"/>
    <w:rsid w:val="0064455C"/>
    <w:rsid w:val="00644AAE"/>
    <w:rsid w:val="00644B81"/>
    <w:rsid w:val="00644BFE"/>
    <w:rsid w:val="006455C1"/>
    <w:rsid w:val="006465C1"/>
    <w:rsid w:val="006468E1"/>
    <w:rsid w:val="00646A5F"/>
    <w:rsid w:val="00646C65"/>
    <w:rsid w:val="00646FE7"/>
    <w:rsid w:val="006470DB"/>
    <w:rsid w:val="00647725"/>
    <w:rsid w:val="006503FA"/>
    <w:rsid w:val="006505F6"/>
    <w:rsid w:val="00650FE0"/>
    <w:rsid w:val="006512E8"/>
    <w:rsid w:val="00651498"/>
    <w:rsid w:val="0065155A"/>
    <w:rsid w:val="00651B62"/>
    <w:rsid w:val="00652391"/>
    <w:rsid w:val="00652899"/>
    <w:rsid w:val="00652901"/>
    <w:rsid w:val="00652BD3"/>
    <w:rsid w:val="00652C31"/>
    <w:rsid w:val="00652FB6"/>
    <w:rsid w:val="006531AE"/>
    <w:rsid w:val="0065373D"/>
    <w:rsid w:val="00653EC3"/>
    <w:rsid w:val="0065400A"/>
    <w:rsid w:val="0065435C"/>
    <w:rsid w:val="00654B03"/>
    <w:rsid w:val="00654CD1"/>
    <w:rsid w:val="00655F82"/>
    <w:rsid w:val="006569C1"/>
    <w:rsid w:val="00656C1E"/>
    <w:rsid w:val="00656E02"/>
    <w:rsid w:val="00656E51"/>
    <w:rsid w:val="00656E8C"/>
    <w:rsid w:val="006575D3"/>
    <w:rsid w:val="0065763F"/>
    <w:rsid w:val="0065772C"/>
    <w:rsid w:val="0065773C"/>
    <w:rsid w:val="00660708"/>
    <w:rsid w:val="00660DDD"/>
    <w:rsid w:val="00661227"/>
    <w:rsid w:val="0066130A"/>
    <w:rsid w:val="0066188D"/>
    <w:rsid w:val="00661D98"/>
    <w:rsid w:val="0066263F"/>
    <w:rsid w:val="00662781"/>
    <w:rsid w:val="00662E64"/>
    <w:rsid w:val="0066304C"/>
    <w:rsid w:val="0066341F"/>
    <w:rsid w:val="00663971"/>
    <w:rsid w:val="00663E67"/>
    <w:rsid w:val="0066477F"/>
    <w:rsid w:val="00664B46"/>
    <w:rsid w:val="00664FE1"/>
    <w:rsid w:val="0066507C"/>
    <w:rsid w:val="0066527B"/>
    <w:rsid w:val="00665432"/>
    <w:rsid w:val="0066547B"/>
    <w:rsid w:val="00665FFE"/>
    <w:rsid w:val="006663F2"/>
    <w:rsid w:val="006668BF"/>
    <w:rsid w:val="00667295"/>
    <w:rsid w:val="00667309"/>
    <w:rsid w:val="006674C5"/>
    <w:rsid w:val="0067000A"/>
    <w:rsid w:val="00670058"/>
    <w:rsid w:val="006700AF"/>
    <w:rsid w:val="00670379"/>
    <w:rsid w:val="006709F5"/>
    <w:rsid w:val="00670C83"/>
    <w:rsid w:val="00670D93"/>
    <w:rsid w:val="006711F7"/>
    <w:rsid w:val="006713B6"/>
    <w:rsid w:val="006715B6"/>
    <w:rsid w:val="00671D5C"/>
    <w:rsid w:val="00671D8D"/>
    <w:rsid w:val="00672072"/>
    <w:rsid w:val="00672110"/>
    <w:rsid w:val="0067248A"/>
    <w:rsid w:val="0067255F"/>
    <w:rsid w:val="00672DC3"/>
    <w:rsid w:val="00672F1B"/>
    <w:rsid w:val="0067306C"/>
    <w:rsid w:val="00673A9D"/>
    <w:rsid w:val="00673DE2"/>
    <w:rsid w:val="00674217"/>
    <w:rsid w:val="00674243"/>
    <w:rsid w:val="0067461C"/>
    <w:rsid w:val="0067490E"/>
    <w:rsid w:val="00674CC1"/>
    <w:rsid w:val="00675361"/>
    <w:rsid w:val="00675A66"/>
    <w:rsid w:val="00676213"/>
    <w:rsid w:val="00676637"/>
    <w:rsid w:val="00677253"/>
    <w:rsid w:val="00677471"/>
    <w:rsid w:val="006777EB"/>
    <w:rsid w:val="00677806"/>
    <w:rsid w:val="0068022F"/>
    <w:rsid w:val="00681094"/>
    <w:rsid w:val="006814F3"/>
    <w:rsid w:val="00681732"/>
    <w:rsid w:val="0068267C"/>
    <w:rsid w:val="0068295C"/>
    <w:rsid w:val="00682B68"/>
    <w:rsid w:val="00682CF9"/>
    <w:rsid w:val="006837BC"/>
    <w:rsid w:val="00683837"/>
    <w:rsid w:val="00685554"/>
    <w:rsid w:val="00685652"/>
    <w:rsid w:val="00685BD2"/>
    <w:rsid w:val="00685F01"/>
    <w:rsid w:val="00686027"/>
    <w:rsid w:val="00686621"/>
    <w:rsid w:val="00686638"/>
    <w:rsid w:val="00686D84"/>
    <w:rsid w:val="006871E7"/>
    <w:rsid w:val="0068734C"/>
    <w:rsid w:val="0068797C"/>
    <w:rsid w:val="0069014F"/>
    <w:rsid w:val="00690656"/>
    <w:rsid w:val="00690960"/>
    <w:rsid w:val="00691652"/>
    <w:rsid w:val="0069186F"/>
    <w:rsid w:val="00691AFC"/>
    <w:rsid w:val="00691C56"/>
    <w:rsid w:val="00691FFA"/>
    <w:rsid w:val="0069211D"/>
    <w:rsid w:val="00692229"/>
    <w:rsid w:val="00692611"/>
    <w:rsid w:val="00692818"/>
    <w:rsid w:val="006938F5"/>
    <w:rsid w:val="00693B46"/>
    <w:rsid w:val="00693D93"/>
    <w:rsid w:val="00695854"/>
    <w:rsid w:val="0069586A"/>
    <w:rsid w:val="00695B4E"/>
    <w:rsid w:val="00695BE5"/>
    <w:rsid w:val="006962D0"/>
    <w:rsid w:val="00696BB7"/>
    <w:rsid w:val="00696CC4"/>
    <w:rsid w:val="00696D80"/>
    <w:rsid w:val="00696DE8"/>
    <w:rsid w:val="00696E46"/>
    <w:rsid w:val="006976DE"/>
    <w:rsid w:val="00697AFC"/>
    <w:rsid w:val="006A16BF"/>
    <w:rsid w:val="006A176C"/>
    <w:rsid w:val="006A2460"/>
    <w:rsid w:val="006A26B9"/>
    <w:rsid w:val="006A28F4"/>
    <w:rsid w:val="006A2CD1"/>
    <w:rsid w:val="006A2EE3"/>
    <w:rsid w:val="006A37BA"/>
    <w:rsid w:val="006A37D4"/>
    <w:rsid w:val="006A3F9E"/>
    <w:rsid w:val="006A49B0"/>
    <w:rsid w:val="006A4EFF"/>
    <w:rsid w:val="006A5272"/>
    <w:rsid w:val="006A5679"/>
    <w:rsid w:val="006A597E"/>
    <w:rsid w:val="006A5BF0"/>
    <w:rsid w:val="006A6C94"/>
    <w:rsid w:val="006A752B"/>
    <w:rsid w:val="006B025C"/>
    <w:rsid w:val="006B0347"/>
    <w:rsid w:val="006B041A"/>
    <w:rsid w:val="006B04EA"/>
    <w:rsid w:val="006B0E03"/>
    <w:rsid w:val="006B1A8F"/>
    <w:rsid w:val="006B1DC9"/>
    <w:rsid w:val="006B200F"/>
    <w:rsid w:val="006B2024"/>
    <w:rsid w:val="006B2088"/>
    <w:rsid w:val="006B2390"/>
    <w:rsid w:val="006B2624"/>
    <w:rsid w:val="006B2B2F"/>
    <w:rsid w:val="006B375F"/>
    <w:rsid w:val="006B3B01"/>
    <w:rsid w:val="006B3B63"/>
    <w:rsid w:val="006B40AE"/>
    <w:rsid w:val="006B40C1"/>
    <w:rsid w:val="006B4908"/>
    <w:rsid w:val="006B4E0B"/>
    <w:rsid w:val="006B5101"/>
    <w:rsid w:val="006B56EE"/>
    <w:rsid w:val="006B65CB"/>
    <w:rsid w:val="006B661F"/>
    <w:rsid w:val="006B706F"/>
    <w:rsid w:val="006B73A4"/>
    <w:rsid w:val="006B796F"/>
    <w:rsid w:val="006B7DA1"/>
    <w:rsid w:val="006C128B"/>
    <w:rsid w:val="006C17AE"/>
    <w:rsid w:val="006C1908"/>
    <w:rsid w:val="006C1923"/>
    <w:rsid w:val="006C1B7E"/>
    <w:rsid w:val="006C1C71"/>
    <w:rsid w:val="006C1E48"/>
    <w:rsid w:val="006C245A"/>
    <w:rsid w:val="006C3009"/>
    <w:rsid w:val="006C3513"/>
    <w:rsid w:val="006C387D"/>
    <w:rsid w:val="006C38CD"/>
    <w:rsid w:val="006C3AD9"/>
    <w:rsid w:val="006C3CE3"/>
    <w:rsid w:val="006C416F"/>
    <w:rsid w:val="006C471C"/>
    <w:rsid w:val="006C4F2E"/>
    <w:rsid w:val="006C62B1"/>
    <w:rsid w:val="006C77FC"/>
    <w:rsid w:val="006C7857"/>
    <w:rsid w:val="006C7A83"/>
    <w:rsid w:val="006C7AD5"/>
    <w:rsid w:val="006D0565"/>
    <w:rsid w:val="006D05E4"/>
    <w:rsid w:val="006D17F2"/>
    <w:rsid w:val="006D1AB2"/>
    <w:rsid w:val="006D1C24"/>
    <w:rsid w:val="006D1D8C"/>
    <w:rsid w:val="006D1D94"/>
    <w:rsid w:val="006D2149"/>
    <w:rsid w:val="006D2B0A"/>
    <w:rsid w:val="006D2BE9"/>
    <w:rsid w:val="006D2C47"/>
    <w:rsid w:val="006D2D2A"/>
    <w:rsid w:val="006D2F3C"/>
    <w:rsid w:val="006D3165"/>
    <w:rsid w:val="006D39E5"/>
    <w:rsid w:val="006D4275"/>
    <w:rsid w:val="006D44FA"/>
    <w:rsid w:val="006D5528"/>
    <w:rsid w:val="006D57CD"/>
    <w:rsid w:val="006D5852"/>
    <w:rsid w:val="006D58F7"/>
    <w:rsid w:val="006D647E"/>
    <w:rsid w:val="006D6743"/>
    <w:rsid w:val="006D6B50"/>
    <w:rsid w:val="006D7077"/>
    <w:rsid w:val="006D72F0"/>
    <w:rsid w:val="006D762F"/>
    <w:rsid w:val="006E0384"/>
    <w:rsid w:val="006E03E7"/>
    <w:rsid w:val="006E05FC"/>
    <w:rsid w:val="006E06D7"/>
    <w:rsid w:val="006E0AFB"/>
    <w:rsid w:val="006E0F2E"/>
    <w:rsid w:val="006E12B0"/>
    <w:rsid w:val="006E1A40"/>
    <w:rsid w:val="006E21B3"/>
    <w:rsid w:val="006E2607"/>
    <w:rsid w:val="006E27C8"/>
    <w:rsid w:val="006E2C64"/>
    <w:rsid w:val="006E32B5"/>
    <w:rsid w:val="006E3CA7"/>
    <w:rsid w:val="006E4E7E"/>
    <w:rsid w:val="006E4EC7"/>
    <w:rsid w:val="006E6226"/>
    <w:rsid w:val="006E69C4"/>
    <w:rsid w:val="006E6CAD"/>
    <w:rsid w:val="006E729D"/>
    <w:rsid w:val="006E733E"/>
    <w:rsid w:val="006E743A"/>
    <w:rsid w:val="006E79B0"/>
    <w:rsid w:val="006E7B09"/>
    <w:rsid w:val="006F0676"/>
    <w:rsid w:val="006F068D"/>
    <w:rsid w:val="006F0BDD"/>
    <w:rsid w:val="006F0F90"/>
    <w:rsid w:val="006F12AB"/>
    <w:rsid w:val="006F18F2"/>
    <w:rsid w:val="006F1D6D"/>
    <w:rsid w:val="006F3EB7"/>
    <w:rsid w:val="006F3FA9"/>
    <w:rsid w:val="006F4A9C"/>
    <w:rsid w:val="006F504D"/>
    <w:rsid w:val="006F51C0"/>
    <w:rsid w:val="006F6243"/>
    <w:rsid w:val="006F65A1"/>
    <w:rsid w:val="006F68DB"/>
    <w:rsid w:val="006F6A35"/>
    <w:rsid w:val="006F6C48"/>
    <w:rsid w:val="006F71A7"/>
    <w:rsid w:val="006F7D2F"/>
    <w:rsid w:val="007001C2"/>
    <w:rsid w:val="0070021B"/>
    <w:rsid w:val="00700D0C"/>
    <w:rsid w:val="00700D23"/>
    <w:rsid w:val="0070137A"/>
    <w:rsid w:val="00702158"/>
    <w:rsid w:val="00702276"/>
    <w:rsid w:val="00702D85"/>
    <w:rsid w:val="0070337A"/>
    <w:rsid w:val="00703838"/>
    <w:rsid w:val="00703A88"/>
    <w:rsid w:val="00703C04"/>
    <w:rsid w:val="0070416B"/>
    <w:rsid w:val="007064AE"/>
    <w:rsid w:val="007065DB"/>
    <w:rsid w:val="00706D04"/>
    <w:rsid w:val="00706ED4"/>
    <w:rsid w:val="00707379"/>
    <w:rsid w:val="00707EE7"/>
    <w:rsid w:val="007109DA"/>
    <w:rsid w:val="00711C6B"/>
    <w:rsid w:val="00712157"/>
    <w:rsid w:val="00712F23"/>
    <w:rsid w:val="0071339F"/>
    <w:rsid w:val="007133FE"/>
    <w:rsid w:val="00713E80"/>
    <w:rsid w:val="00714878"/>
    <w:rsid w:val="0071557D"/>
    <w:rsid w:val="00716942"/>
    <w:rsid w:val="00717170"/>
    <w:rsid w:val="00717507"/>
    <w:rsid w:val="007175D6"/>
    <w:rsid w:val="007176C3"/>
    <w:rsid w:val="00717BAF"/>
    <w:rsid w:val="007202BB"/>
    <w:rsid w:val="007204A4"/>
    <w:rsid w:val="0072058B"/>
    <w:rsid w:val="007205CE"/>
    <w:rsid w:val="00720FAA"/>
    <w:rsid w:val="00721327"/>
    <w:rsid w:val="00721A51"/>
    <w:rsid w:val="00721BA7"/>
    <w:rsid w:val="00721FD5"/>
    <w:rsid w:val="007222B0"/>
    <w:rsid w:val="007222E2"/>
    <w:rsid w:val="007223EC"/>
    <w:rsid w:val="007225FE"/>
    <w:rsid w:val="00722F8B"/>
    <w:rsid w:val="00723544"/>
    <w:rsid w:val="00723593"/>
    <w:rsid w:val="00723607"/>
    <w:rsid w:val="00723612"/>
    <w:rsid w:val="0072370B"/>
    <w:rsid w:val="0072385E"/>
    <w:rsid w:val="007243EE"/>
    <w:rsid w:val="00724939"/>
    <w:rsid w:val="00724D04"/>
    <w:rsid w:val="0072515A"/>
    <w:rsid w:val="00725501"/>
    <w:rsid w:val="0072573A"/>
    <w:rsid w:val="007262AD"/>
    <w:rsid w:val="00726474"/>
    <w:rsid w:val="00726DA1"/>
    <w:rsid w:val="00727068"/>
    <w:rsid w:val="00727583"/>
    <w:rsid w:val="00727890"/>
    <w:rsid w:val="0073018F"/>
    <w:rsid w:val="0073061E"/>
    <w:rsid w:val="00730800"/>
    <w:rsid w:val="00730890"/>
    <w:rsid w:val="007311FA"/>
    <w:rsid w:val="0073171C"/>
    <w:rsid w:val="00732075"/>
    <w:rsid w:val="007322A8"/>
    <w:rsid w:val="00732A0C"/>
    <w:rsid w:val="007336F8"/>
    <w:rsid w:val="00733853"/>
    <w:rsid w:val="00734960"/>
    <w:rsid w:val="00735098"/>
    <w:rsid w:val="007354D5"/>
    <w:rsid w:val="007356AB"/>
    <w:rsid w:val="0073637E"/>
    <w:rsid w:val="0073638F"/>
    <w:rsid w:val="007366AE"/>
    <w:rsid w:val="00736FAD"/>
    <w:rsid w:val="007378D9"/>
    <w:rsid w:val="00737D17"/>
    <w:rsid w:val="00737EAA"/>
    <w:rsid w:val="0074052D"/>
    <w:rsid w:val="00740EBA"/>
    <w:rsid w:val="00741272"/>
    <w:rsid w:val="00741287"/>
    <w:rsid w:val="0074131C"/>
    <w:rsid w:val="00741A58"/>
    <w:rsid w:val="0074292C"/>
    <w:rsid w:val="00743CA0"/>
    <w:rsid w:val="007442A1"/>
    <w:rsid w:val="007447F9"/>
    <w:rsid w:val="007460D5"/>
    <w:rsid w:val="00746178"/>
    <w:rsid w:val="0074663C"/>
    <w:rsid w:val="00746AC4"/>
    <w:rsid w:val="007470A2"/>
    <w:rsid w:val="00750187"/>
    <w:rsid w:val="00750DFD"/>
    <w:rsid w:val="00751118"/>
    <w:rsid w:val="007511F9"/>
    <w:rsid w:val="007518E4"/>
    <w:rsid w:val="00751A75"/>
    <w:rsid w:val="0075207D"/>
    <w:rsid w:val="00752468"/>
    <w:rsid w:val="0075296D"/>
    <w:rsid w:val="00753044"/>
    <w:rsid w:val="00753971"/>
    <w:rsid w:val="00753D7B"/>
    <w:rsid w:val="00753F8A"/>
    <w:rsid w:val="00754377"/>
    <w:rsid w:val="007543AB"/>
    <w:rsid w:val="0075440D"/>
    <w:rsid w:val="00754719"/>
    <w:rsid w:val="00754A98"/>
    <w:rsid w:val="007550C7"/>
    <w:rsid w:val="0075577E"/>
    <w:rsid w:val="00755897"/>
    <w:rsid w:val="00755971"/>
    <w:rsid w:val="007559DE"/>
    <w:rsid w:val="00755A3E"/>
    <w:rsid w:val="00755EC5"/>
    <w:rsid w:val="0075647E"/>
    <w:rsid w:val="0075790A"/>
    <w:rsid w:val="00757C01"/>
    <w:rsid w:val="00757E79"/>
    <w:rsid w:val="00760202"/>
    <w:rsid w:val="00760BDE"/>
    <w:rsid w:val="00760FE1"/>
    <w:rsid w:val="00761009"/>
    <w:rsid w:val="00761742"/>
    <w:rsid w:val="00761AC2"/>
    <w:rsid w:val="00761B5C"/>
    <w:rsid w:val="00762108"/>
    <w:rsid w:val="0076255E"/>
    <w:rsid w:val="00762D5D"/>
    <w:rsid w:val="00762F21"/>
    <w:rsid w:val="00763ACF"/>
    <w:rsid w:val="007646FF"/>
    <w:rsid w:val="00764BD7"/>
    <w:rsid w:val="00764C3E"/>
    <w:rsid w:val="00764F13"/>
    <w:rsid w:val="007653D7"/>
    <w:rsid w:val="00765634"/>
    <w:rsid w:val="00765A9F"/>
    <w:rsid w:val="0076611D"/>
    <w:rsid w:val="00766782"/>
    <w:rsid w:val="00766E2E"/>
    <w:rsid w:val="00767430"/>
    <w:rsid w:val="00770D93"/>
    <w:rsid w:val="00770FB9"/>
    <w:rsid w:val="0077148D"/>
    <w:rsid w:val="007715AB"/>
    <w:rsid w:val="00771927"/>
    <w:rsid w:val="00771B7D"/>
    <w:rsid w:val="00771BA0"/>
    <w:rsid w:val="00771BEF"/>
    <w:rsid w:val="00771C55"/>
    <w:rsid w:val="00772926"/>
    <w:rsid w:val="00772DC5"/>
    <w:rsid w:val="007737AB"/>
    <w:rsid w:val="00773B62"/>
    <w:rsid w:val="00773EC8"/>
    <w:rsid w:val="0077415B"/>
    <w:rsid w:val="007743E1"/>
    <w:rsid w:val="007746BD"/>
    <w:rsid w:val="00774A7F"/>
    <w:rsid w:val="00775136"/>
    <w:rsid w:val="00775563"/>
    <w:rsid w:val="0077642F"/>
    <w:rsid w:val="007766E1"/>
    <w:rsid w:val="00776702"/>
    <w:rsid w:val="007768A6"/>
    <w:rsid w:val="0077691D"/>
    <w:rsid w:val="00776D08"/>
    <w:rsid w:val="00777262"/>
    <w:rsid w:val="00777779"/>
    <w:rsid w:val="00777F24"/>
    <w:rsid w:val="00777F98"/>
    <w:rsid w:val="007810AD"/>
    <w:rsid w:val="007810E3"/>
    <w:rsid w:val="00781257"/>
    <w:rsid w:val="00781860"/>
    <w:rsid w:val="00781F96"/>
    <w:rsid w:val="007825FD"/>
    <w:rsid w:val="00782949"/>
    <w:rsid w:val="00782FBC"/>
    <w:rsid w:val="00783095"/>
    <w:rsid w:val="0078348C"/>
    <w:rsid w:val="00783745"/>
    <w:rsid w:val="007841F9"/>
    <w:rsid w:val="00784321"/>
    <w:rsid w:val="00784EE3"/>
    <w:rsid w:val="00785525"/>
    <w:rsid w:val="0078580F"/>
    <w:rsid w:val="00785EFD"/>
    <w:rsid w:val="007861E2"/>
    <w:rsid w:val="00786731"/>
    <w:rsid w:val="00786A56"/>
    <w:rsid w:val="00786B42"/>
    <w:rsid w:val="00787374"/>
    <w:rsid w:val="007876D7"/>
    <w:rsid w:val="00787B1A"/>
    <w:rsid w:val="00790285"/>
    <w:rsid w:val="00791003"/>
    <w:rsid w:val="00791048"/>
    <w:rsid w:val="0079107F"/>
    <w:rsid w:val="00791A46"/>
    <w:rsid w:val="00791C50"/>
    <w:rsid w:val="00791C85"/>
    <w:rsid w:val="007920F0"/>
    <w:rsid w:val="0079212F"/>
    <w:rsid w:val="00792700"/>
    <w:rsid w:val="00792798"/>
    <w:rsid w:val="00793C63"/>
    <w:rsid w:val="0079496E"/>
    <w:rsid w:val="007949A2"/>
    <w:rsid w:val="00794E8E"/>
    <w:rsid w:val="00795030"/>
    <w:rsid w:val="00795574"/>
    <w:rsid w:val="00795A35"/>
    <w:rsid w:val="007960AA"/>
    <w:rsid w:val="007965FC"/>
    <w:rsid w:val="00796617"/>
    <w:rsid w:val="007971F0"/>
    <w:rsid w:val="0079749B"/>
    <w:rsid w:val="00797966"/>
    <w:rsid w:val="007A0840"/>
    <w:rsid w:val="007A0D30"/>
    <w:rsid w:val="007A1058"/>
    <w:rsid w:val="007A1C4F"/>
    <w:rsid w:val="007A1FD1"/>
    <w:rsid w:val="007A21BE"/>
    <w:rsid w:val="007A2CE0"/>
    <w:rsid w:val="007A34ED"/>
    <w:rsid w:val="007A3528"/>
    <w:rsid w:val="007A3587"/>
    <w:rsid w:val="007A38D3"/>
    <w:rsid w:val="007A3B5C"/>
    <w:rsid w:val="007A3C8E"/>
    <w:rsid w:val="007A3D14"/>
    <w:rsid w:val="007A505A"/>
    <w:rsid w:val="007A558A"/>
    <w:rsid w:val="007A5607"/>
    <w:rsid w:val="007A5BD5"/>
    <w:rsid w:val="007A64D6"/>
    <w:rsid w:val="007A6C6B"/>
    <w:rsid w:val="007A70BB"/>
    <w:rsid w:val="007A78DD"/>
    <w:rsid w:val="007A7A9C"/>
    <w:rsid w:val="007B0398"/>
    <w:rsid w:val="007B0545"/>
    <w:rsid w:val="007B0E0B"/>
    <w:rsid w:val="007B0FDA"/>
    <w:rsid w:val="007B103A"/>
    <w:rsid w:val="007B1774"/>
    <w:rsid w:val="007B1CD7"/>
    <w:rsid w:val="007B2488"/>
    <w:rsid w:val="007B263C"/>
    <w:rsid w:val="007B2651"/>
    <w:rsid w:val="007B2D14"/>
    <w:rsid w:val="007B2F90"/>
    <w:rsid w:val="007B3054"/>
    <w:rsid w:val="007B367E"/>
    <w:rsid w:val="007B3C89"/>
    <w:rsid w:val="007B3EEB"/>
    <w:rsid w:val="007B3F36"/>
    <w:rsid w:val="007B4808"/>
    <w:rsid w:val="007B4ABD"/>
    <w:rsid w:val="007B4F23"/>
    <w:rsid w:val="007B5A6B"/>
    <w:rsid w:val="007B5D09"/>
    <w:rsid w:val="007B5F6C"/>
    <w:rsid w:val="007B6086"/>
    <w:rsid w:val="007B6ED8"/>
    <w:rsid w:val="007B786F"/>
    <w:rsid w:val="007B7949"/>
    <w:rsid w:val="007B7B2B"/>
    <w:rsid w:val="007C0789"/>
    <w:rsid w:val="007C097C"/>
    <w:rsid w:val="007C0A36"/>
    <w:rsid w:val="007C1035"/>
    <w:rsid w:val="007C118C"/>
    <w:rsid w:val="007C1788"/>
    <w:rsid w:val="007C2757"/>
    <w:rsid w:val="007C2C2E"/>
    <w:rsid w:val="007C2E43"/>
    <w:rsid w:val="007C30A9"/>
    <w:rsid w:val="007C3109"/>
    <w:rsid w:val="007C32ED"/>
    <w:rsid w:val="007C3B68"/>
    <w:rsid w:val="007C452E"/>
    <w:rsid w:val="007C46DC"/>
    <w:rsid w:val="007C4E27"/>
    <w:rsid w:val="007C4F40"/>
    <w:rsid w:val="007C4F57"/>
    <w:rsid w:val="007C68CD"/>
    <w:rsid w:val="007C6E18"/>
    <w:rsid w:val="007C74D1"/>
    <w:rsid w:val="007C7806"/>
    <w:rsid w:val="007C7C02"/>
    <w:rsid w:val="007C7D7D"/>
    <w:rsid w:val="007D084D"/>
    <w:rsid w:val="007D0FCC"/>
    <w:rsid w:val="007D10AF"/>
    <w:rsid w:val="007D13AC"/>
    <w:rsid w:val="007D1645"/>
    <w:rsid w:val="007D16BA"/>
    <w:rsid w:val="007D18CC"/>
    <w:rsid w:val="007D243F"/>
    <w:rsid w:val="007D29A2"/>
    <w:rsid w:val="007D2BC0"/>
    <w:rsid w:val="007D2DC4"/>
    <w:rsid w:val="007D2F89"/>
    <w:rsid w:val="007D388C"/>
    <w:rsid w:val="007D3904"/>
    <w:rsid w:val="007D4587"/>
    <w:rsid w:val="007D4BCA"/>
    <w:rsid w:val="007D4BE6"/>
    <w:rsid w:val="007D517C"/>
    <w:rsid w:val="007D51D3"/>
    <w:rsid w:val="007D5D58"/>
    <w:rsid w:val="007D5EA1"/>
    <w:rsid w:val="007D654E"/>
    <w:rsid w:val="007D679E"/>
    <w:rsid w:val="007D6D5B"/>
    <w:rsid w:val="007D6D87"/>
    <w:rsid w:val="007D6ED1"/>
    <w:rsid w:val="007D7830"/>
    <w:rsid w:val="007D7C78"/>
    <w:rsid w:val="007D7CE7"/>
    <w:rsid w:val="007D7D6C"/>
    <w:rsid w:val="007D7DA2"/>
    <w:rsid w:val="007D7F9C"/>
    <w:rsid w:val="007D7FD0"/>
    <w:rsid w:val="007E00BA"/>
    <w:rsid w:val="007E065A"/>
    <w:rsid w:val="007E0C09"/>
    <w:rsid w:val="007E0DD6"/>
    <w:rsid w:val="007E0F34"/>
    <w:rsid w:val="007E0F6A"/>
    <w:rsid w:val="007E140E"/>
    <w:rsid w:val="007E18ED"/>
    <w:rsid w:val="007E1AEC"/>
    <w:rsid w:val="007E1FBC"/>
    <w:rsid w:val="007E200F"/>
    <w:rsid w:val="007E2A31"/>
    <w:rsid w:val="007E3118"/>
    <w:rsid w:val="007E3363"/>
    <w:rsid w:val="007E38F6"/>
    <w:rsid w:val="007E3C16"/>
    <w:rsid w:val="007E3D77"/>
    <w:rsid w:val="007E3FDB"/>
    <w:rsid w:val="007E44A4"/>
    <w:rsid w:val="007E4697"/>
    <w:rsid w:val="007E4D76"/>
    <w:rsid w:val="007E4DA1"/>
    <w:rsid w:val="007E4E8E"/>
    <w:rsid w:val="007E4EC0"/>
    <w:rsid w:val="007E4F15"/>
    <w:rsid w:val="007E51E0"/>
    <w:rsid w:val="007E522D"/>
    <w:rsid w:val="007E52B0"/>
    <w:rsid w:val="007E5428"/>
    <w:rsid w:val="007E5451"/>
    <w:rsid w:val="007E5E22"/>
    <w:rsid w:val="007E63F8"/>
    <w:rsid w:val="007E7687"/>
    <w:rsid w:val="007E76CA"/>
    <w:rsid w:val="007E77A1"/>
    <w:rsid w:val="007E7F9F"/>
    <w:rsid w:val="007F095F"/>
    <w:rsid w:val="007F09D1"/>
    <w:rsid w:val="007F161C"/>
    <w:rsid w:val="007F1E9C"/>
    <w:rsid w:val="007F256E"/>
    <w:rsid w:val="007F2AAA"/>
    <w:rsid w:val="007F2DA0"/>
    <w:rsid w:val="007F42AB"/>
    <w:rsid w:val="007F45AB"/>
    <w:rsid w:val="007F4AB7"/>
    <w:rsid w:val="007F4DC1"/>
    <w:rsid w:val="007F4DDB"/>
    <w:rsid w:val="007F571C"/>
    <w:rsid w:val="007F5754"/>
    <w:rsid w:val="007F694E"/>
    <w:rsid w:val="007F7005"/>
    <w:rsid w:val="007F76D7"/>
    <w:rsid w:val="007F76E6"/>
    <w:rsid w:val="007F7AC4"/>
    <w:rsid w:val="0080007E"/>
    <w:rsid w:val="008000DD"/>
    <w:rsid w:val="0080067E"/>
    <w:rsid w:val="00800BEB"/>
    <w:rsid w:val="0080190A"/>
    <w:rsid w:val="00802483"/>
    <w:rsid w:val="00802BA9"/>
    <w:rsid w:val="00803137"/>
    <w:rsid w:val="008033C7"/>
    <w:rsid w:val="00803DB5"/>
    <w:rsid w:val="008043FA"/>
    <w:rsid w:val="00804596"/>
    <w:rsid w:val="0080501B"/>
    <w:rsid w:val="00805392"/>
    <w:rsid w:val="0080541D"/>
    <w:rsid w:val="0080585F"/>
    <w:rsid w:val="00805E47"/>
    <w:rsid w:val="008060AE"/>
    <w:rsid w:val="008062F2"/>
    <w:rsid w:val="0080674E"/>
    <w:rsid w:val="00806A3C"/>
    <w:rsid w:val="00810A07"/>
    <w:rsid w:val="00810A73"/>
    <w:rsid w:val="00810C25"/>
    <w:rsid w:val="0081157E"/>
    <w:rsid w:val="008116C3"/>
    <w:rsid w:val="00811F6D"/>
    <w:rsid w:val="00812F36"/>
    <w:rsid w:val="00813947"/>
    <w:rsid w:val="008142B2"/>
    <w:rsid w:val="00814331"/>
    <w:rsid w:val="00814642"/>
    <w:rsid w:val="008156BF"/>
    <w:rsid w:val="00815DC9"/>
    <w:rsid w:val="00816B32"/>
    <w:rsid w:val="00816D73"/>
    <w:rsid w:val="00817087"/>
    <w:rsid w:val="00817286"/>
    <w:rsid w:val="00817672"/>
    <w:rsid w:val="00817AAC"/>
    <w:rsid w:val="00817BF9"/>
    <w:rsid w:val="00820395"/>
    <w:rsid w:val="00820409"/>
    <w:rsid w:val="0082083C"/>
    <w:rsid w:val="00820867"/>
    <w:rsid w:val="00821881"/>
    <w:rsid w:val="00821A08"/>
    <w:rsid w:val="00821AEF"/>
    <w:rsid w:val="008221DE"/>
    <w:rsid w:val="008227FA"/>
    <w:rsid w:val="008232DA"/>
    <w:rsid w:val="00823DFE"/>
    <w:rsid w:val="008241BC"/>
    <w:rsid w:val="008246B9"/>
    <w:rsid w:val="008249CD"/>
    <w:rsid w:val="00825680"/>
    <w:rsid w:val="00825931"/>
    <w:rsid w:val="0082749E"/>
    <w:rsid w:val="00830269"/>
    <w:rsid w:val="00831429"/>
    <w:rsid w:val="008322B3"/>
    <w:rsid w:val="00832F84"/>
    <w:rsid w:val="00833346"/>
    <w:rsid w:val="0083440F"/>
    <w:rsid w:val="0083505D"/>
    <w:rsid w:val="00835945"/>
    <w:rsid w:val="00835C70"/>
    <w:rsid w:val="00836AD6"/>
    <w:rsid w:val="00837CA0"/>
    <w:rsid w:val="00840BB5"/>
    <w:rsid w:val="00840DB1"/>
    <w:rsid w:val="00840DB8"/>
    <w:rsid w:val="00841526"/>
    <w:rsid w:val="008425FE"/>
    <w:rsid w:val="00842D52"/>
    <w:rsid w:val="00842F5F"/>
    <w:rsid w:val="008436DC"/>
    <w:rsid w:val="00843B77"/>
    <w:rsid w:val="00843F14"/>
    <w:rsid w:val="00844374"/>
    <w:rsid w:val="008446FB"/>
    <w:rsid w:val="00844C50"/>
    <w:rsid w:val="00844E4F"/>
    <w:rsid w:val="00845019"/>
    <w:rsid w:val="00845AC6"/>
    <w:rsid w:val="0084605A"/>
    <w:rsid w:val="00846741"/>
    <w:rsid w:val="008469DB"/>
    <w:rsid w:val="00847022"/>
    <w:rsid w:val="008470B9"/>
    <w:rsid w:val="008471E5"/>
    <w:rsid w:val="008476EB"/>
    <w:rsid w:val="00847FCC"/>
    <w:rsid w:val="0085021F"/>
    <w:rsid w:val="008508AB"/>
    <w:rsid w:val="008511C8"/>
    <w:rsid w:val="00851763"/>
    <w:rsid w:val="008523BC"/>
    <w:rsid w:val="00852E28"/>
    <w:rsid w:val="008532DE"/>
    <w:rsid w:val="008536BC"/>
    <w:rsid w:val="00853938"/>
    <w:rsid w:val="00854155"/>
    <w:rsid w:val="008543C0"/>
    <w:rsid w:val="00854744"/>
    <w:rsid w:val="00854A8D"/>
    <w:rsid w:val="00855182"/>
    <w:rsid w:val="008552DC"/>
    <w:rsid w:val="008553EB"/>
    <w:rsid w:val="00856452"/>
    <w:rsid w:val="00856C0F"/>
    <w:rsid w:val="0085730A"/>
    <w:rsid w:val="00857808"/>
    <w:rsid w:val="0085794D"/>
    <w:rsid w:val="00857C40"/>
    <w:rsid w:val="00857D61"/>
    <w:rsid w:val="00860397"/>
    <w:rsid w:val="00860417"/>
    <w:rsid w:val="00860581"/>
    <w:rsid w:val="0086058E"/>
    <w:rsid w:val="00860AF1"/>
    <w:rsid w:val="008612A2"/>
    <w:rsid w:val="008621BA"/>
    <w:rsid w:val="008627D7"/>
    <w:rsid w:val="008628EB"/>
    <w:rsid w:val="00863227"/>
    <w:rsid w:val="008632EC"/>
    <w:rsid w:val="0086344F"/>
    <w:rsid w:val="0086355C"/>
    <w:rsid w:val="00864A88"/>
    <w:rsid w:val="00864C58"/>
    <w:rsid w:val="008655CC"/>
    <w:rsid w:val="00865A11"/>
    <w:rsid w:val="00865EED"/>
    <w:rsid w:val="008662E1"/>
    <w:rsid w:val="00866506"/>
    <w:rsid w:val="00866567"/>
    <w:rsid w:val="00866B73"/>
    <w:rsid w:val="00867770"/>
    <w:rsid w:val="008679D1"/>
    <w:rsid w:val="00867F87"/>
    <w:rsid w:val="00870312"/>
    <w:rsid w:val="00870487"/>
    <w:rsid w:val="00871294"/>
    <w:rsid w:val="008716B9"/>
    <w:rsid w:val="0087186F"/>
    <w:rsid w:val="00871D59"/>
    <w:rsid w:val="00872625"/>
    <w:rsid w:val="008728ED"/>
    <w:rsid w:val="00872B7B"/>
    <w:rsid w:val="0087309B"/>
    <w:rsid w:val="008735C7"/>
    <w:rsid w:val="00873886"/>
    <w:rsid w:val="0087389F"/>
    <w:rsid w:val="00873C6B"/>
    <w:rsid w:val="00874634"/>
    <w:rsid w:val="00874941"/>
    <w:rsid w:val="00875568"/>
    <w:rsid w:val="00876517"/>
    <w:rsid w:val="0087654A"/>
    <w:rsid w:val="0087691B"/>
    <w:rsid w:val="0087711C"/>
    <w:rsid w:val="00877125"/>
    <w:rsid w:val="00877156"/>
    <w:rsid w:val="00877BBD"/>
    <w:rsid w:val="00877EF6"/>
    <w:rsid w:val="0088004A"/>
    <w:rsid w:val="00880255"/>
    <w:rsid w:val="0088047B"/>
    <w:rsid w:val="00880BA6"/>
    <w:rsid w:val="00880F0F"/>
    <w:rsid w:val="0088133E"/>
    <w:rsid w:val="008819D4"/>
    <w:rsid w:val="00881C6F"/>
    <w:rsid w:val="0088225E"/>
    <w:rsid w:val="00882B0C"/>
    <w:rsid w:val="00882C0C"/>
    <w:rsid w:val="00882DBA"/>
    <w:rsid w:val="00883441"/>
    <w:rsid w:val="00883D86"/>
    <w:rsid w:val="00883F32"/>
    <w:rsid w:val="008842CF"/>
    <w:rsid w:val="0088493A"/>
    <w:rsid w:val="008854AE"/>
    <w:rsid w:val="0088576C"/>
    <w:rsid w:val="00885F54"/>
    <w:rsid w:val="00885FE1"/>
    <w:rsid w:val="00886ACF"/>
    <w:rsid w:val="00886F1C"/>
    <w:rsid w:val="008871D9"/>
    <w:rsid w:val="00887332"/>
    <w:rsid w:val="0088745B"/>
    <w:rsid w:val="00887490"/>
    <w:rsid w:val="00890050"/>
    <w:rsid w:val="0089047F"/>
    <w:rsid w:val="008909E9"/>
    <w:rsid w:val="00890D79"/>
    <w:rsid w:val="00890ED9"/>
    <w:rsid w:val="00891022"/>
    <w:rsid w:val="00891117"/>
    <w:rsid w:val="008916C4"/>
    <w:rsid w:val="00891B93"/>
    <w:rsid w:val="00891E77"/>
    <w:rsid w:val="0089224E"/>
    <w:rsid w:val="008928BB"/>
    <w:rsid w:val="00892C9D"/>
    <w:rsid w:val="00892D67"/>
    <w:rsid w:val="00893004"/>
    <w:rsid w:val="008938F0"/>
    <w:rsid w:val="00893B11"/>
    <w:rsid w:val="008948AD"/>
    <w:rsid w:val="00895606"/>
    <w:rsid w:val="00895607"/>
    <w:rsid w:val="00895E59"/>
    <w:rsid w:val="00896482"/>
    <w:rsid w:val="008970F3"/>
    <w:rsid w:val="008976A8"/>
    <w:rsid w:val="008A03EC"/>
    <w:rsid w:val="008A0457"/>
    <w:rsid w:val="008A04FE"/>
    <w:rsid w:val="008A09B4"/>
    <w:rsid w:val="008A0C9F"/>
    <w:rsid w:val="008A0DDD"/>
    <w:rsid w:val="008A1267"/>
    <w:rsid w:val="008A146A"/>
    <w:rsid w:val="008A1617"/>
    <w:rsid w:val="008A1908"/>
    <w:rsid w:val="008A1964"/>
    <w:rsid w:val="008A1BF5"/>
    <w:rsid w:val="008A1CCD"/>
    <w:rsid w:val="008A1D87"/>
    <w:rsid w:val="008A29F1"/>
    <w:rsid w:val="008A2BB8"/>
    <w:rsid w:val="008A322C"/>
    <w:rsid w:val="008A3869"/>
    <w:rsid w:val="008A39D1"/>
    <w:rsid w:val="008A3DED"/>
    <w:rsid w:val="008A3F76"/>
    <w:rsid w:val="008A470D"/>
    <w:rsid w:val="008A4F63"/>
    <w:rsid w:val="008A557F"/>
    <w:rsid w:val="008A5FCD"/>
    <w:rsid w:val="008A6890"/>
    <w:rsid w:val="008A690D"/>
    <w:rsid w:val="008A695D"/>
    <w:rsid w:val="008A69EC"/>
    <w:rsid w:val="008A71A9"/>
    <w:rsid w:val="008A71C3"/>
    <w:rsid w:val="008A7426"/>
    <w:rsid w:val="008A777A"/>
    <w:rsid w:val="008B051E"/>
    <w:rsid w:val="008B09DB"/>
    <w:rsid w:val="008B0F43"/>
    <w:rsid w:val="008B0F85"/>
    <w:rsid w:val="008B1652"/>
    <w:rsid w:val="008B1744"/>
    <w:rsid w:val="008B189B"/>
    <w:rsid w:val="008B207D"/>
    <w:rsid w:val="008B20A5"/>
    <w:rsid w:val="008B210E"/>
    <w:rsid w:val="008B21D6"/>
    <w:rsid w:val="008B24DF"/>
    <w:rsid w:val="008B2500"/>
    <w:rsid w:val="008B3C29"/>
    <w:rsid w:val="008B41F1"/>
    <w:rsid w:val="008B4A7C"/>
    <w:rsid w:val="008B4E42"/>
    <w:rsid w:val="008B5137"/>
    <w:rsid w:val="008B53E2"/>
    <w:rsid w:val="008B57C1"/>
    <w:rsid w:val="008B6324"/>
    <w:rsid w:val="008B640D"/>
    <w:rsid w:val="008C0257"/>
    <w:rsid w:val="008C04FD"/>
    <w:rsid w:val="008C0564"/>
    <w:rsid w:val="008C138C"/>
    <w:rsid w:val="008C18A6"/>
    <w:rsid w:val="008C18C7"/>
    <w:rsid w:val="008C1D0E"/>
    <w:rsid w:val="008C21B0"/>
    <w:rsid w:val="008C3153"/>
    <w:rsid w:val="008C32DA"/>
    <w:rsid w:val="008C3443"/>
    <w:rsid w:val="008C3878"/>
    <w:rsid w:val="008C38E6"/>
    <w:rsid w:val="008C3BF4"/>
    <w:rsid w:val="008C410C"/>
    <w:rsid w:val="008C42A9"/>
    <w:rsid w:val="008C4757"/>
    <w:rsid w:val="008C5A9A"/>
    <w:rsid w:val="008C5FD9"/>
    <w:rsid w:val="008C6563"/>
    <w:rsid w:val="008C66DF"/>
    <w:rsid w:val="008C67B2"/>
    <w:rsid w:val="008C7527"/>
    <w:rsid w:val="008D03E8"/>
    <w:rsid w:val="008D0943"/>
    <w:rsid w:val="008D0B8D"/>
    <w:rsid w:val="008D0C5E"/>
    <w:rsid w:val="008D10EB"/>
    <w:rsid w:val="008D1495"/>
    <w:rsid w:val="008D1FDA"/>
    <w:rsid w:val="008D2182"/>
    <w:rsid w:val="008D21D9"/>
    <w:rsid w:val="008D2AE6"/>
    <w:rsid w:val="008D3773"/>
    <w:rsid w:val="008D3B81"/>
    <w:rsid w:val="008D427D"/>
    <w:rsid w:val="008D47F6"/>
    <w:rsid w:val="008D4B6F"/>
    <w:rsid w:val="008D63F5"/>
    <w:rsid w:val="008D67A8"/>
    <w:rsid w:val="008D6E01"/>
    <w:rsid w:val="008D7143"/>
    <w:rsid w:val="008D74B6"/>
    <w:rsid w:val="008D786F"/>
    <w:rsid w:val="008D7F4D"/>
    <w:rsid w:val="008E02FB"/>
    <w:rsid w:val="008E0337"/>
    <w:rsid w:val="008E0387"/>
    <w:rsid w:val="008E1097"/>
    <w:rsid w:val="008E13BE"/>
    <w:rsid w:val="008E1708"/>
    <w:rsid w:val="008E1B08"/>
    <w:rsid w:val="008E2010"/>
    <w:rsid w:val="008E2356"/>
    <w:rsid w:val="008E2500"/>
    <w:rsid w:val="008E27BB"/>
    <w:rsid w:val="008E2901"/>
    <w:rsid w:val="008E3A46"/>
    <w:rsid w:val="008E3CBA"/>
    <w:rsid w:val="008E3EDD"/>
    <w:rsid w:val="008E4EB1"/>
    <w:rsid w:val="008E50F4"/>
    <w:rsid w:val="008E5494"/>
    <w:rsid w:val="008E5DDC"/>
    <w:rsid w:val="008E5F30"/>
    <w:rsid w:val="008E626C"/>
    <w:rsid w:val="008E73D2"/>
    <w:rsid w:val="008E7993"/>
    <w:rsid w:val="008E7BC1"/>
    <w:rsid w:val="008E7FD3"/>
    <w:rsid w:val="008F08F0"/>
    <w:rsid w:val="008F0B23"/>
    <w:rsid w:val="008F11E8"/>
    <w:rsid w:val="008F14F7"/>
    <w:rsid w:val="008F1C1C"/>
    <w:rsid w:val="008F2842"/>
    <w:rsid w:val="008F4172"/>
    <w:rsid w:val="008F45FB"/>
    <w:rsid w:val="008F4CAD"/>
    <w:rsid w:val="008F530B"/>
    <w:rsid w:val="008F534B"/>
    <w:rsid w:val="008F5402"/>
    <w:rsid w:val="008F5EF0"/>
    <w:rsid w:val="008F60CB"/>
    <w:rsid w:val="008F67F5"/>
    <w:rsid w:val="008F6814"/>
    <w:rsid w:val="008F6B5A"/>
    <w:rsid w:val="008F6E92"/>
    <w:rsid w:val="008F6FDE"/>
    <w:rsid w:val="008F7735"/>
    <w:rsid w:val="008F7DF8"/>
    <w:rsid w:val="00901306"/>
    <w:rsid w:val="00901B7D"/>
    <w:rsid w:val="00901E25"/>
    <w:rsid w:val="00902186"/>
    <w:rsid w:val="0090239A"/>
    <w:rsid w:val="009029A3"/>
    <w:rsid w:val="00902A71"/>
    <w:rsid w:val="0090371B"/>
    <w:rsid w:val="00903A7E"/>
    <w:rsid w:val="00904A7D"/>
    <w:rsid w:val="00904E3D"/>
    <w:rsid w:val="00905655"/>
    <w:rsid w:val="009057A8"/>
    <w:rsid w:val="00905BB5"/>
    <w:rsid w:val="00906C6A"/>
    <w:rsid w:val="009072FF"/>
    <w:rsid w:val="0090774C"/>
    <w:rsid w:val="00907D7D"/>
    <w:rsid w:val="009103ED"/>
    <w:rsid w:val="009105F4"/>
    <w:rsid w:val="009107A1"/>
    <w:rsid w:val="00910F6A"/>
    <w:rsid w:val="00911122"/>
    <w:rsid w:val="00911311"/>
    <w:rsid w:val="009118CC"/>
    <w:rsid w:val="00911E9D"/>
    <w:rsid w:val="00912289"/>
    <w:rsid w:val="009124B0"/>
    <w:rsid w:val="009127F1"/>
    <w:rsid w:val="00913638"/>
    <w:rsid w:val="00913B58"/>
    <w:rsid w:val="009144A8"/>
    <w:rsid w:val="00914624"/>
    <w:rsid w:val="00914BAA"/>
    <w:rsid w:val="00915CDE"/>
    <w:rsid w:val="00915DDD"/>
    <w:rsid w:val="009168C5"/>
    <w:rsid w:val="00916B8C"/>
    <w:rsid w:val="00916DA1"/>
    <w:rsid w:val="00916F05"/>
    <w:rsid w:val="009173D6"/>
    <w:rsid w:val="009176A7"/>
    <w:rsid w:val="00917FEF"/>
    <w:rsid w:val="0092090F"/>
    <w:rsid w:val="00921435"/>
    <w:rsid w:val="00921859"/>
    <w:rsid w:val="009224C7"/>
    <w:rsid w:val="00923C61"/>
    <w:rsid w:val="00923F65"/>
    <w:rsid w:val="009244BA"/>
    <w:rsid w:val="009245F0"/>
    <w:rsid w:val="0092513C"/>
    <w:rsid w:val="009254CC"/>
    <w:rsid w:val="00925D02"/>
    <w:rsid w:val="009269FC"/>
    <w:rsid w:val="00926D02"/>
    <w:rsid w:val="009270A7"/>
    <w:rsid w:val="009272AD"/>
    <w:rsid w:val="00927317"/>
    <w:rsid w:val="00927DB5"/>
    <w:rsid w:val="00930E1D"/>
    <w:rsid w:val="00930EEF"/>
    <w:rsid w:val="00931032"/>
    <w:rsid w:val="0093157C"/>
    <w:rsid w:val="00931686"/>
    <w:rsid w:val="00932D3C"/>
    <w:rsid w:val="00933355"/>
    <w:rsid w:val="009338C6"/>
    <w:rsid w:val="00933955"/>
    <w:rsid w:val="00935174"/>
    <w:rsid w:val="00935868"/>
    <w:rsid w:val="00935903"/>
    <w:rsid w:val="00935A88"/>
    <w:rsid w:val="00936630"/>
    <w:rsid w:val="00936DF2"/>
    <w:rsid w:val="009375FF"/>
    <w:rsid w:val="00940119"/>
    <w:rsid w:val="009404C7"/>
    <w:rsid w:val="009404F7"/>
    <w:rsid w:val="00940549"/>
    <w:rsid w:val="0094179B"/>
    <w:rsid w:val="009418ED"/>
    <w:rsid w:val="00941DE9"/>
    <w:rsid w:val="0094202B"/>
    <w:rsid w:val="00942A15"/>
    <w:rsid w:val="00942AB9"/>
    <w:rsid w:val="009433E8"/>
    <w:rsid w:val="0094395B"/>
    <w:rsid w:val="00943A57"/>
    <w:rsid w:val="00943A58"/>
    <w:rsid w:val="00943A75"/>
    <w:rsid w:val="00943E20"/>
    <w:rsid w:val="009440C3"/>
    <w:rsid w:val="009445D4"/>
    <w:rsid w:val="009446A7"/>
    <w:rsid w:val="00944786"/>
    <w:rsid w:val="00944ADD"/>
    <w:rsid w:val="0094515E"/>
    <w:rsid w:val="00945248"/>
    <w:rsid w:val="00945359"/>
    <w:rsid w:val="00945705"/>
    <w:rsid w:val="00946021"/>
    <w:rsid w:val="009462BA"/>
    <w:rsid w:val="00946AFF"/>
    <w:rsid w:val="00946BFD"/>
    <w:rsid w:val="009471BE"/>
    <w:rsid w:val="009472B2"/>
    <w:rsid w:val="00947B36"/>
    <w:rsid w:val="00950424"/>
    <w:rsid w:val="00950F6C"/>
    <w:rsid w:val="00951606"/>
    <w:rsid w:val="0095173E"/>
    <w:rsid w:val="00951DF7"/>
    <w:rsid w:val="00951F3E"/>
    <w:rsid w:val="00951FDB"/>
    <w:rsid w:val="00951FEF"/>
    <w:rsid w:val="0095205D"/>
    <w:rsid w:val="00952976"/>
    <w:rsid w:val="00953120"/>
    <w:rsid w:val="009533F6"/>
    <w:rsid w:val="009537F6"/>
    <w:rsid w:val="00953912"/>
    <w:rsid w:val="00953CE0"/>
    <w:rsid w:val="00953CF7"/>
    <w:rsid w:val="0095445D"/>
    <w:rsid w:val="00954722"/>
    <w:rsid w:val="009548FE"/>
    <w:rsid w:val="009558E4"/>
    <w:rsid w:val="00955A04"/>
    <w:rsid w:val="00955D30"/>
    <w:rsid w:val="0095622A"/>
    <w:rsid w:val="00956282"/>
    <w:rsid w:val="00956E82"/>
    <w:rsid w:val="0095703E"/>
    <w:rsid w:val="0095704D"/>
    <w:rsid w:val="0095707D"/>
    <w:rsid w:val="009577F5"/>
    <w:rsid w:val="00957802"/>
    <w:rsid w:val="00957B0E"/>
    <w:rsid w:val="00957C02"/>
    <w:rsid w:val="00957D42"/>
    <w:rsid w:val="009600F5"/>
    <w:rsid w:val="00960139"/>
    <w:rsid w:val="00960376"/>
    <w:rsid w:val="00960423"/>
    <w:rsid w:val="009604AF"/>
    <w:rsid w:val="00960905"/>
    <w:rsid w:val="00960B18"/>
    <w:rsid w:val="00961406"/>
    <w:rsid w:val="009628EB"/>
    <w:rsid w:val="00962C44"/>
    <w:rsid w:val="009636F6"/>
    <w:rsid w:val="00963C73"/>
    <w:rsid w:val="00963F80"/>
    <w:rsid w:val="00964052"/>
    <w:rsid w:val="00964088"/>
    <w:rsid w:val="00964403"/>
    <w:rsid w:val="00965261"/>
    <w:rsid w:val="00965476"/>
    <w:rsid w:val="009659A8"/>
    <w:rsid w:val="009665ED"/>
    <w:rsid w:val="00966BCE"/>
    <w:rsid w:val="00966CCA"/>
    <w:rsid w:val="00966F7C"/>
    <w:rsid w:val="00967CEB"/>
    <w:rsid w:val="00970E12"/>
    <w:rsid w:val="00972098"/>
    <w:rsid w:val="00972861"/>
    <w:rsid w:val="00972CAE"/>
    <w:rsid w:val="0097314B"/>
    <w:rsid w:val="00974563"/>
    <w:rsid w:val="00974C3B"/>
    <w:rsid w:val="009758A4"/>
    <w:rsid w:val="0097595A"/>
    <w:rsid w:val="00975CF5"/>
    <w:rsid w:val="00975D48"/>
    <w:rsid w:val="0097624E"/>
    <w:rsid w:val="00976348"/>
    <w:rsid w:val="00976770"/>
    <w:rsid w:val="00977777"/>
    <w:rsid w:val="0097795D"/>
    <w:rsid w:val="009779A4"/>
    <w:rsid w:val="00977BE2"/>
    <w:rsid w:val="009801F0"/>
    <w:rsid w:val="0098023B"/>
    <w:rsid w:val="00980702"/>
    <w:rsid w:val="0098180F"/>
    <w:rsid w:val="00981B61"/>
    <w:rsid w:val="00982267"/>
    <w:rsid w:val="00982666"/>
    <w:rsid w:val="00982D01"/>
    <w:rsid w:val="00982D05"/>
    <w:rsid w:val="0098325B"/>
    <w:rsid w:val="0098381D"/>
    <w:rsid w:val="00983C90"/>
    <w:rsid w:val="00983CED"/>
    <w:rsid w:val="00983F70"/>
    <w:rsid w:val="00984419"/>
    <w:rsid w:val="009846ED"/>
    <w:rsid w:val="009848E2"/>
    <w:rsid w:val="009849C9"/>
    <w:rsid w:val="00984ADF"/>
    <w:rsid w:val="0098592C"/>
    <w:rsid w:val="009862C3"/>
    <w:rsid w:val="009865D7"/>
    <w:rsid w:val="009865F6"/>
    <w:rsid w:val="0099007F"/>
    <w:rsid w:val="00990219"/>
    <w:rsid w:val="009915E8"/>
    <w:rsid w:val="00991BFD"/>
    <w:rsid w:val="00991FD3"/>
    <w:rsid w:val="00992341"/>
    <w:rsid w:val="00992C0D"/>
    <w:rsid w:val="009932C6"/>
    <w:rsid w:val="009934EF"/>
    <w:rsid w:val="009935B1"/>
    <w:rsid w:val="00993B80"/>
    <w:rsid w:val="009941EC"/>
    <w:rsid w:val="00994942"/>
    <w:rsid w:val="00995757"/>
    <w:rsid w:val="00995A16"/>
    <w:rsid w:val="00995D58"/>
    <w:rsid w:val="00996119"/>
    <w:rsid w:val="0099686E"/>
    <w:rsid w:val="00996987"/>
    <w:rsid w:val="00997787"/>
    <w:rsid w:val="009A11CF"/>
    <w:rsid w:val="009A1425"/>
    <w:rsid w:val="009A1900"/>
    <w:rsid w:val="009A1AF2"/>
    <w:rsid w:val="009A1BD0"/>
    <w:rsid w:val="009A1FC2"/>
    <w:rsid w:val="009A29C2"/>
    <w:rsid w:val="009A2D05"/>
    <w:rsid w:val="009A314C"/>
    <w:rsid w:val="009A33EB"/>
    <w:rsid w:val="009A3430"/>
    <w:rsid w:val="009A39D1"/>
    <w:rsid w:val="009A39E7"/>
    <w:rsid w:val="009A3D1D"/>
    <w:rsid w:val="009A4151"/>
    <w:rsid w:val="009A43A1"/>
    <w:rsid w:val="009A5176"/>
    <w:rsid w:val="009A69B1"/>
    <w:rsid w:val="009A6FF4"/>
    <w:rsid w:val="009B032C"/>
    <w:rsid w:val="009B0AB1"/>
    <w:rsid w:val="009B0AFA"/>
    <w:rsid w:val="009B0C00"/>
    <w:rsid w:val="009B0FA6"/>
    <w:rsid w:val="009B124A"/>
    <w:rsid w:val="009B153D"/>
    <w:rsid w:val="009B19C5"/>
    <w:rsid w:val="009B1B56"/>
    <w:rsid w:val="009B1D89"/>
    <w:rsid w:val="009B1F73"/>
    <w:rsid w:val="009B2B9D"/>
    <w:rsid w:val="009B2FDF"/>
    <w:rsid w:val="009B36EE"/>
    <w:rsid w:val="009B39CA"/>
    <w:rsid w:val="009B3B3F"/>
    <w:rsid w:val="009B3B7D"/>
    <w:rsid w:val="009B45F9"/>
    <w:rsid w:val="009B537C"/>
    <w:rsid w:val="009B5575"/>
    <w:rsid w:val="009B5882"/>
    <w:rsid w:val="009B595D"/>
    <w:rsid w:val="009B59D6"/>
    <w:rsid w:val="009B5B5C"/>
    <w:rsid w:val="009B5EBD"/>
    <w:rsid w:val="009B6014"/>
    <w:rsid w:val="009B66FD"/>
    <w:rsid w:val="009B6979"/>
    <w:rsid w:val="009B6E3F"/>
    <w:rsid w:val="009B7F0C"/>
    <w:rsid w:val="009C0586"/>
    <w:rsid w:val="009C0C1C"/>
    <w:rsid w:val="009C0D30"/>
    <w:rsid w:val="009C0E14"/>
    <w:rsid w:val="009C0E75"/>
    <w:rsid w:val="009C1175"/>
    <w:rsid w:val="009C18D5"/>
    <w:rsid w:val="009C1EF7"/>
    <w:rsid w:val="009C23A1"/>
    <w:rsid w:val="009C385E"/>
    <w:rsid w:val="009C3B86"/>
    <w:rsid w:val="009C419A"/>
    <w:rsid w:val="009C4D68"/>
    <w:rsid w:val="009C4E34"/>
    <w:rsid w:val="009C4E74"/>
    <w:rsid w:val="009C4F4B"/>
    <w:rsid w:val="009C57EA"/>
    <w:rsid w:val="009C59F0"/>
    <w:rsid w:val="009C62A5"/>
    <w:rsid w:val="009C65A5"/>
    <w:rsid w:val="009C6D55"/>
    <w:rsid w:val="009C788B"/>
    <w:rsid w:val="009C79F8"/>
    <w:rsid w:val="009C7EE1"/>
    <w:rsid w:val="009D0A4C"/>
    <w:rsid w:val="009D0AFE"/>
    <w:rsid w:val="009D0DCC"/>
    <w:rsid w:val="009D0E02"/>
    <w:rsid w:val="009D1B0B"/>
    <w:rsid w:val="009D2127"/>
    <w:rsid w:val="009D2148"/>
    <w:rsid w:val="009D2349"/>
    <w:rsid w:val="009D2478"/>
    <w:rsid w:val="009D24F0"/>
    <w:rsid w:val="009D2F3E"/>
    <w:rsid w:val="009D312F"/>
    <w:rsid w:val="009D31B9"/>
    <w:rsid w:val="009D35D0"/>
    <w:rsid w:val="009D3E80"/>
    <w:rsid w:val="009D3F08"/>
    <w:rsid w:val="009D4923"/>
    <w:rsid w:val="009D4BF3"/>
    <w:rsid w:val="009D4CE5"/>
    <w:rsid w:val="009D53F9"/>
    <w:rsid w:val="009D580D"/>
    <w:rsid w:val="009D6001"/>
    <w:rsid w:val="009D668F"/>
    <w:rsid w:val="009D6A80"/>
    <w:rsid w:val="009D7985"/>
    <w:rsid w:val="009D7C41"/>
    <w:rsid w:val="009E04EC"/>
    <w:rsid w:val="009E09E4"/>
    <w:rsid w:val="009E0E73"/>
    <w:rsid w:val="009E0FD7"/>
    <w:rsid w:val="009E1221"/>
    <w:rsid w:val="009E207B"/>
    <w:rsid w:val="009E2723"/>
    <w:rsid w:val="009E2861"/>
    <w:rsid w:val="009E296E"/>
    <w:rsid w:val="009E2FB9"/>
    <w:rsid w:val="009E3E1E"/>
    <w:rsid w:val="009E4376"/>
    <w:rsid w:val="009E4422"/>
    <w:rsid w:val="009E4497"/>
    <w:rsid w:val="009E4BBC"/>
    <w:rsid w:val="009E4E96"/>
    <w:rsid w:val="009E5313"/>
    <w:rsid w:val="009E5B52"/>
    <w:rsid w:val="009E5D6D"/>
    <w:rsid w:val="009E6C6C"/>
    <w:rsid w:val="009E6E57"/>
    <w:rsid w:val="009E70F4"/>
    <w:rsid w:val="009E7813"/>
    <w:rsid w:val="009E79B0"/>
    <w:rsid w:val="009E7F51"/>
    <w:rsid w:val="009F02E0"/>
    <w:rsid w:val="009F0308"/>
    <w:rsid w:val="009F061E"/>
    <w:rsid w:val="009F06F7"/>
    <w:rsid w:val="009F0B22"/>
    <w:rsid w:val="009F0B82"/>
    <w:rsid w:val="009F0D0F"/>
    <w:rsid w:val="009F10AA"/>
    <w:rsid w:val="009F139E"/>
    <w:rsid w:val="009F13BA"/>
    <w:rsid w:val="009F1792"/>
    <w:rsid w:val="009F18B7"/>
    <w:rsid w:val="009F2139"/>
    <w:rsid w:val="009F2380"/>
    <w:rsid w:val="009F263F"/>
    <w:rsid w:val="009F2E44"/>
    <w:rsid w:val="009F2ED1"/>
    <w:rsid w:val="009F31EB"/>
    <w:rsid w:val="009F4F9C"/>
    <w:rsid w:val="009F5957"/>
    <w:rsid w:val="009F5F8F"/>
    <w:rsid w:val="009F6035"/>
    <w:rsid w:val="009F63AC"/>
    <w:rsid w:val="009F6402"/>
    <w:rsid w:val="009F6BDE"/>
    <w:rsid w:val="009F6FE6"/>
    <w:rsid w:val="00A008E5"/>
    <w:rsid w:val="00A00B12"/>
    <w:rsid w:val="00A00BBD"/>
    <w:rsid w:val="00A01BE0"/>
    <w:rsid w:val="00A02095"/>
    <w:rsid w:val="00A021D6"/>
    <w:rsid w:val="00A02673"/>
    <w:rsid w:val="00A02C0D"/>
    <w:rsid w:val="00A0328D"/>
    <w:rsid w:val="00A0352F"/>
    <w:rsid w:val="00A03D41"/>
    <w:rsid w:val="00A04D0F"/>
    <w:rsid w:val="00A04D88"/>
    <w:rsid w:val="00A05170"/>
    <w:rsid w:val="00A053AC"/>
    <w:rsid w:val="00A05906"/>
    <w:rsid w:val="00A062AA"/>
    <w:rsid w:val="00A067E0"/>
    <w:rsid w:val="00A06E71"/>
    <w:rsid w:val="00A07307"/>
    <w:rsid w:val="00A073ED"/>
    <w:rsid w:val="00A1020C"/>
    <w:rsid w:val="00A10FEC"/>
    <w:rsid w:val="00A1126F"/>
    <w:rsid w:val="00A1170E"/>
    <w:rsid w:val="00A12DA7"/>
    <w:rsid w:val="00A13014"/>
    <w:rsid w:val="00A13108"/>
    <w:rsid w:val="00A13112"/>
    <w:rsid w:val="00A133B1"/>
    <w:rsid w:val="00A1364F"/>
    <w:rsid w:val="00A13C71"/>
    <w:rsid w:val="00A15763"/>
    <w:rsid w:val="00A15CCB"/>
    <w:rsid w:val="00A16650"/>
    <w:rsid w:val="00A16E99"/>
    <w:rsid w:val="00A17C08"/>
    <w:rsid w:val="00A17FAB"/>
    <w:rsid w:val="00A2029C"/>
    <w:rsid w:val="00A20B7D"/>
    <w:rsid w:val="00A21234"/>
    <w:rsid w:val="00A21A55"/>
    <w:rsid w:val="00A21C78"/>
    <w:rsid w:val="00A21DD8"/>
    <w:rsid w:val="00A2278C"/>
    <w:rsid w:val="00A22B25"/>
    <w:rsid w:val="00A22F2F"/>
    <w:rsid w:val="00A24FC7"/>
    <w:rsid w:val="00A256D2"/>
    <w:rsid w:val="00A25BD8"/>
    <w:rsid w:val="00A25C73"/>
    <w:rsid w:val="00A25FBC"/>
    <w:rsid w:val="00A26B24"/>
    <w:rsid w:val="00A26B78"/>
    <w:rsid w:val="00A26DF4"/>
    <w:rsid w:val="00A26FFD"/>
    <w:rsid w:val="00A309E3"/>
    <w:rsid w:val="00A31663"/>
    <w:rsid w:val="00A31BA5"/>
    <w:rsid w:val="00A32065"/>
    <w:rsid w:val="00A321F4"/>
    <w:rsid w:val="00A328E4"/>
    <w:rsid w:val="00A329BB"/>
    <w:rsid w:val="00A32DA6"/>
    <w:rsid w:val="00A338E6"/>
    <w:rsid w:val="00A33DD5"/>
    <w:rsid w:val="00A34220"/>
    <w:rsid w:val="00A3453B"/>
    <w:rsid w:val="00A348E1"/>
    <w:rsid w:val="00A34CDB"/>
    <w:rsid w:val="00A34D86"/>
    <w:rsid w:val="00A35196"/>
    <w:rsid w:val="00A3556D"/>
    <w:rsid w:val="00A3598B"/>
    <w:rsid w:val="00A363B5"/>
    <w:rsid w:val="00A3695E"/>
    <w:rsid w:val="00A378F7"/>
    <w:rsid w:val="00A379CF"/>
    <w:rsid w:val="00A4013D"/>
    <w:rsid w:val="00A401D4"/>
    <w:rsid w:val="00A40209"/>
    <w:rsid w:val="00A40A40"/>
    <w:rsid w:val="00A4118C"/>
    <w:rsid w:val="00A4151A"/>
    <w:rsid w:val="00A4241E"/>
    <w:rsid w:val="00A42D46"/>
    <w:rsid w:val="00A434D5"/>
    <w:rsid w:val="00A437F4"/>
    <w:rsid w:val="00A43B59"/>
    <w:rsid w:val="00A44A4E"/>
    <w:rsid w:val="00A44AC4"/>
    <w:rsid w:val="00A44B05"/>
    <w:rsid w:val="00A44BE7"/>
    <w:rsid w:val="00A4557E"/>
    <w:rsid w:val="00A456D4"/>
    <w:rsid w:val="00A4578C"/>
    <w:rsid w:val="00A45D9C"/>
    <w:rsid w:val="00A45F17"/>
    <w:rsid w:val="00A47065"/>
    <w:rsid w:val="00A47AF4"/>
    <w:rsid w:val="00A47D60"/>
    <w:rsid w:val="00A505E2"/>
    <w:rsid w:val="00A50718"/>
    <w:rsid w:val="00A5115F"/>
    <w:rsid w:val="00A51180"/>
    <w:rsid w:val="00A515CC"/>
    <w:rsid w:val="00A517A0"/>
    <w:rsid w:val="00A521E6"/>
    <w:rsid w:val="00A52951"/>
    <w:rsid w:val="00A52AFE"/>
    <w:rsid w:val="00A52CBF"/>
    <w:rsid w:val="00A55482"/>
    <w:rsid w:val="00A55BCE"/>
    <w:rsid w:val="00A55E15"/>
    <w:rsid w:val="00A5646C"/>
    <w:rsid w:val="00A565AD"/>
    <w:rsid w:val="00A56AC3"/>
    <w:rsid w:val="00A5797A"/>
    <w:rsid w:val="00A57ABE"/>
    <w:rsid w:val="00A57E10"/>
    <w:rsid w:val="00A6042C"/>
    <w:rsid w:val="00A607A4"/>
    <w:rsid w:val="00A60E65"/>
    <w:rsid w:val="00A61150"/>
    <w:rsid w:val="00A612C0"/>
    <w:rsid w:val="00A616C5"/>
    <w:rsid w:val="00A61966"/>
    <w:rsid w:val="00A61B12"/>
    <w:rsid w:val="00A61C55"/>
    <w:rsid w:val="00A62325"/>
    <w:rsid w:val="00A62463"/>
    <w:rsid w:val="00A628E6"/>
    <w:rsid w:val="00A629AF"/>
    <w:rsid w:val="00A62B83"/>
    <w:rsid w:val="00A6308D"/>
    <w:rsid w:val="00A637B7"/>
    <w:rsid w:val="00A63889"/>
    <w:rsid w:val="00A6417E"/>
    <w:rsid w:val="00A6445D"/>
    <w:rsid w:val="00A64948"/>
    <w:rsid w:val="00A649C0"/>
    <w:rsid w:val="00A64CF8"/>
    <w:rsid w:val="00A64F06"/>
    <w:rsid w:val="00A652B4"/>
    <w:rsid w:val="00A656D6"/>
    <w:rsid w:val="00A65874"/>
    <w:rsid w:val="00A658FB"/>
    <w:rsid w:val="00A65FD3"/>
    <w:rsid w:val="00A66167"/>
    <w:rsid w:val="00A66303"/>
    <w:rsid w:val="00A665C9"/>
    <w:rsid w:val="00A667F8"/>
    <w:rsid w:val="00A66F8E"/>
    <w:rsid w:val="00A67121"/>
    <w:rsid w:val="00A672BC"/>
    <w:rsid w:val="00A674EE"/>
    <w:rsid w:val="00A67D1A"/>
    <w:rsid w:val="00A700C6"/>
    <w:rsid w:val="00A702E8"/>
    <w:rsid w:val="00A71258"/>
    <w:rsid w:val="00A714F3"/>
    <w:rsid w:val="00A71522"/>
    <w:rsid w:val="00A723EF"/>
    <w:rsid w:val="00A72857"/>
    <w:rsid w:val="00A72DB7"/>
    <w:rsid w:val="00A73696"/>
    <w:rsid w:val="00A7382B"/>
    <w:rsid w:val="00A7496D"/>
    <w:rsid w:val="00A74AA9"/>
    <w:rsid w:val="00A74C48"/>
    <w:rsid w:val="00A75026"/>
    <w:rsid w:val="00A75562"/>
    <w:rsid w:val="00A75B93"/>
    <w:rsid w:val="00A76BF2"/>
    <w:rsid w:val="00A773D8"/>
    <w:rsid w:val="00A77C12"/>
    <w:rsid w:val="00A80260"/>
    <w:rsid w:val="00A80A87"/>
    <w:rsid w:val="00A80BB4"/>
    <w:rsid w:val="00A81205"/>
    <w:rsid w:val="00A81481"/>
    <w:rsid w:val="00A815EC"/>
    <w:rsid w:val="00A81AE3"/>
    <w:rsid w:val="00A81BB0"/>
    <w:rsid w:val="00A81E60"/>
    <w:rsid w:val="00A820B9"/>
    <w:rsid w:val="00A82264"/>
    <w:rsid w:val="00A829C8"/>
    <w:rsid w:val="00A82B49"/>
    <w:rsid w:val="00A82D3C"/>
    <w:rsid w:val="00A82FB9"/>
    <w:rsid w:val="00A83809"/>
    <w:rsid w:val="00A83B8F"/>
    <w:rsid w:val="00A840D3"/>
    <w:rsid w:val="00A851B5"/>
    <w:rsid w:val="00A852D0"/>
    <w:rsid w:val="00A8561D"/>
    <w:rsid w:val="00A85DD6"/>
    <w:rsid w:val="00A85ECE"/>
    <w:rsid w:val="00A868B7"/>
    <w:rsid w:val="00A86CF7"/>
    <w:rsid w:val="00A87918"/>
    <w:rsid w:val="00A87982"/>
    <w:rsid w:val="00A87EBA"/>
    <w:rsid w:val="00A90117"/>
    <w:rsid w:val="00A90C10"/>
    <w:rsid w:val="00A90C75"/>
    <w:rsid w:val="00A910CE"/>
    <w:rsid w:val="00A91D45"/>
    <w:rsid w:val="00A92392"/>
    <w:rsid w:val="00A92657"/>
    <w:rsid w:val="00A9315F"/>
    <w:rsid w:val="00A93804"/>
    <w:rsid w:val="00A94253"/>
    <w:rsid w:val="00A94506"/>
    <w:rsid w:val="00A946EA"/>
    <w:rsid w:val="00A9495F"/>
    <w:rsid w:val="00A949CA"/>
    <w:rsid w:val="00A954BD"/>
    <w:rsid w:val="00A961A1"/>
    <w:rsid w:val="00A96E9A"/>
    <w:rsid w:val="00A96EA9"/>
    <w:rsid w:val="00A971B4"/>
    <w:rsid w:val="00A97327"/>
    <w:rsid w:val="00A9771E"/>
    <w:rsid w:val="00AA19D9"/>
    <w:rsid w:val="00AA2019"/>
    <w:rsid w:val="00AA2093"/>
    <w:rsid w:val="00AA2275"/>
    <w:rsid w:val="00AA25F8"/>
    <w:rsid w:val="00AA3256"/>
    <w:rsid w:val="00AA42F4"/>
    <w:rsid w:val="00AA4AFC"/>
    <w:rsid w:val="00AA51A0"/>
    <w:rsid w:val="00AA5762"/>
    <w:rsid w:val="00AA57D5"/>
    <w:rsid w:val="00AA58D9"/>
    <w:rsid w:val="00AA61FC"/>
    <w:rsid w:val="00AA7464"/>
    <w:rsid w:val="00AA7ADC"/>
    <w:rsid w:val="00AA7C31"/>
    <w:rsid w:val="00AB0A33"/>
    <w:rsid w:val="00AB0BBA"/>
    <w:rsid w:val="00AB1706"/>
    <w:rsid w:val="00AB1C9E"/>
    <w:rsid w:val="00AB3706"/>
    <w:rsid w:val="00AB39B7"/>
    <w:rsid w:val="00AB3F53"/>
    <w:rsid w:val="00AB408E"/>
    <w:rsid w:val="00AB41D2"/>
    <w:rsid w:val="00AB49AC"/>
    <w:rsid w:val="00AB4CA3"/>
    <w:rsid w:val="00AB50E9"/>
    <w:rsid w:val="00AB53FD"/>
    <w:rsid w:val="00AB5529"/>
    <w:rsid w:val="00AB5572"/>
    <w:rsid w:val="00AB5581"/>
    <w:rsid w:val="00AB5F18"/>
    <w:rsid w:val="00AB6259"/>
    <w:rsid w:val="00AB6BAC"/>
    <w:rsid w:val="00AB75E8"/>
    <w:rsid w:val="00AB7710"/>
    <w:rsid w:val="00AC0896"/>
    <w:rsid w:val="00AC10D0"/>
    <w:rsid w:val="00AC13F7"/>
    <w:rsid w:val="00AC1BA7"/>
    <w:rsid w:val="00AC1EE3"/>
    <w:rsid w:val="00AC290D"/>
    <w:rsid w:val="00AC2C4C"/>
    <w:rsid w:val="00AC32BB"/>
    <w:rsid w:val="00AC3716"/>
    <w:rsid w:val="00AC3732"/>
    <w:rsid w:val="00AC3D3C"/>
    <w:rsid w:val="00AC4008"/>
    <w:rsid w:val="00AC4883"/>
    <w:rsid w:val="00AC4B40"/>
    <w:rsid w:val="00AC4FEF"/>
    <w:rsid w:val="00AC5A24"/>
    <w:rsid w:val="00AC61D9"/>
    <w:rsid w:val="00AC62B1"/>
    <w:rsid w:val="00AC6802"/>
    <w:rsid w:val="00AC6931"/>
    <w:rsid w:val="00AC70CE"/>
    <w:rsid w:val="00AC7D89"/>
    <w:rsid w:val="00AD06DE"/>
    <w:rsid w:val="00AD078A"/>
    <w:rsid w:val="00AD0903"/>
    <w:rsid w:val="00AD0929"/>
    <w:rsid w:val="00AD1063"/>
    <w:rsid w:val="00AD10FA"/>
    <w:rsid w:val="00AD12B5"/>
    <w:rsid w:val="00AD15AD"/>
    <w:rsid w:val="00AD183C"/>
    <w:rsid w:val="00AD1925"/>
    <w:rsid w:val="00AD1C9E"/>
    <w:rsid w:val="00AD1E25"/>
    <w:rsid w:val="00AD2234"/>
    <w:rsid w:val="00AD2408"/>
    <w:rsid w:val="00AD27B2"/>
    <w:rsid w:val="00AD2AB5"/>
    <w:rsid w:val="00AD2B59"/>
    <w:rsid w:val="00AD2CCE"/>
    <w:rsid w:val="00AD2FE8"/>
    <w:rsid w:val="00AD3B54"/>
    <w:rsid w:val="00AD434E"/>
    <w:rsid w:val="00AD4814"/>
    <w:rsid w:val="00AD4FEE"/>
    <w:rsid w:val="00AD5581"/>
    <w:rsid w:val="00AD5692"/>
    <w:rsid w:val="00AD5A11"/>
    <w:rsid w:val="00AD61F8"/>
    <w:rsid w:val="00AD679E"/>
    <w:rsid w:val="00AD70E0"/>
    <w:rsid w:val="00AD71AF"/>
    <w:rsid w:val="00AD75CE"/>
    <w:rsid w:val="00AD77FA"/>
    <w:rsid w:val="00AD7A5E"/>
    <w:rsid w:val="00AD7B46"/>
    <w:rsid w:val="00AD7FE3"/>
    <w:rsid w:val="00AE03DF"/>
    <w:rsid w:val="00AE06B8"/>
    <w:rsid w:val="00AE098A"/>
    <w:rsid w:val="00AE1067"/>
    <w:rsid w:val="00AE1109"/>
    <w:rsid w:val="00AE11C4"/>
    <w:rsid w:val="00AE1308"/>
    <w:rsid w:val="00AE1736"/>
    <w:rsid w:val="00AE197C"/>
    <w:rsid w:val="00AE1A2B"/>
    <w:rsid w:val="00AE2054"/>
    <w:rsid w:val="00AE21F6"/>
    <w:rsid w:val="00AE2509"/>
    <w:rsid w:val="00AE25FC"/>
    <w:rsid w:val="00AE273B"/>
    <w:rsid w:val="00AE2F9B"/>
    <w:rsid w:val="00AE35B4"/>
    <w:rsid w:val="00AE3618"/>
    <w:rsid w:val="00AE3766"/>
    <w:rsid w:val="00AE3FFE"/>
    <w:rsid w:val="00AE4E74"/>
    <w:rsid w:val="00AE55E0"/>
    <w:rsid w:val="00AE5925"/>
    <w:rsid w:val="00AE59C9"/>
    <w:rsid w:val="00AE5E1C"/>
    <w:rsid w:val="00AE6450"/>
    <w:rsid w:val="00AE64C8"/>
    <w:rsid w:val="00AE6533"/>
    <w:rsid w:val="00AE6589"/>
    <w:rsid w:val="00AE68EC"/>
    <w:rsid w:val="00AE6909"/>
    <w:rsid w:val="00AE6C24"/>
    <w:rsid w:val="00AE6E84"/>
    <w:rsid w:val="00AE7612"/>
    <w:rsid w:val="00AE7696"/>
    <w:rsid w:val="00AE7C06"/>
    <w:rsid w:val="00AE7EAD"/>
    <w:rsid w:val="00AF0A51"/>
    <w:rsid w:val="00AF0E4C"/>
    <w:rsid w:val="00AF13B4"/>
    <w:rsid w:val="00AF1A21"/>
    <w:rsid w:val="00AF1EF9"/>
    <w:rsid w:val="00AF2206"/>
    <w:rsid w:val="00AF2233"/>
    <w:rsid w:val="00AF3C57"/>
    <w:rsid w:val="00AF4BC8"/>
    <w:rsid w:val="00AF4F14"/>
    <w:rsid w:val="00AF4FB0"/>
    <w:rsid w:val="00AF5429"/>
    <w:rsid w:val="00AF6F7B"/>
    <w:rsid w:val="00AF79FC"/>
    <w:rsid w:val="00AF7A41"/>
    <w:rsid w:val="00B00304"/>
    <w:rsid w:val="00B0086E"/>
    <w:rsid w:val="00B00D8C"/>
    <w:rsid w:val="00B011A8"/>
    <w:rsid w:val="00B0171A"/>
    <w:rsid w:val="00B01B46"/>
    <w:rsid w:val="00B01C34"/>
    <w:rsid w:val="00B03175"/>
    <w:rsid w:val="00B0335B"/>
    <w:rsid w:val="00B0353C"/>
    <w:rsid w:val="00B039A6"/>
    <w:rsid w:val="00B03B78"/>
    <w:rsid w:val="00B03BF3"/>
    <w:rsid w:val="00B04CA0"/>
    <w:rsid w:val="00B04E5A"/>
    <w:rsid w:val="00B0532F"/>
    <w:rsid w:val="00B05B0C"/>
    <w:rsid w:val="00B05B6E"/>
    <w:rsid w:val="00B06182"/>
    <w:rsid w:val="00B06DF3"/>
    <w:rsid w:val="00B0770F"/>
    <w:rsid w:val="00B07844"/>
    <w:rsid w:val="00B07BCF"/>
    <w:rsid w:val="00B108B3"/>
    <w:rsid w:val="00B10CE1"/>
    <w:rsid w:val="00B11B78"/>
    <w:rsid w:val="00B11BBF"/>
    <w:rsid w:val="00B11D5C"/>
    <w:rsid w:val="00B12662"/>
    <w:rsid w:val="00B127D8"/>
    <w:rsid w:val="00B12892"/>
    <w:rsid w:val="00B13377"/>
    <w:rsid w:val="00B13A84"/>
    <w:rsid w:val="00B13B89"/>
    <w:rsid w:val="00B13CD7"/>
    <w:rsid w:val="00B148F3"/>
    <w:rsid w:val="00B14B21"/>
    <w:rsid w:val="00B158EB"/>
    <w:rsid w:val="00B164D7"/>
    <w:rsid w:val="00B169AF"/>
    <w:rsid w:val="00B16D9E"/>
    <w:rsid w:val="00B17571"/>
    <w:rsid w:val="00B177A5"/>
    <w:rsid w:val="00B177DD"/>
    <w:rsid w:val="00B17AF1"/>
    <w:rsid w:val="00B20452"/>
    <w:rsid w:val="00B2053E"/>
    <w:rsid w:val="00B2066D"/>
    <w:rsid w:val="00B212FA"/>
    <w:rsid w:val="00B2167A"/>
    <w:rsid w:val="00B21CA1"/>
    <w:rsid w:val="00B22494"/>
    <w:rsid w:val="00B225AB"/>
    <w:rsid w:val="00B22CC8"/>
    <w:rsid w:val="00B232D6"/>
    <w:rsid w:val="00B240AD"/>
    <w:rsid w:val="00B244E3"/>
    <w:rsid w:val="00B24A55"/>
    <w:rsid w:val="00B252CD"/>
    <w:rsid w:val="00B253B1"/>
    <w:rsid w:val="00B254C4"/>
    <w:rsid w:val="00B25A43"/>
    <w:rsid w:val="00B25B6A"/>
    <w:rsid w:val="00B25FBA"/>
    <w:rsid w:val="00B26970"/>
    <w:rsid w:val="00B26B5B"/>
    <w:rsid w:val="00B2720A"/>
    <w:rsid w:val="00B27286"/>
    <w:rsid w:val="00B3079C"/>
    <w:rsid w:val="00B31060"/>
    <w:rsid w:val="00B311E2"/>
    <w:rsid w:val="00B3186C"/>
    <w:rsid w:val="00B321B9"/>
    <w:rsid w:val="00B32345"/>
    <w:rsid w:val="00B324E7"/>
    <w:rsid w:val="00B3298A"/>
    <w:rsid w:val="00B32B52"/>
    <w:rsid w:val="00B33531"/>
    <w:rsid w:val="00B35375"/>
    <w:rsid w:val="00B358E5"/>
    <w:rsid w:val="00B35B51"/>
    <w:rsid w:val="00B3650C"/>
    <w:rsid w:val="00B36BB0"/>
    <w:rsid w:val="00B37235"/>
    <w:rsid w:val="00B377BE"/>
    <w:rsid w:val="00B37A35"/>
    <w:rsid w:val="00B403B6"/>
    <w:rsid w:val="00B417BB"/>
    <w:rsid w:val="00B417E3"/>
    <w:rsid w:val="00B41FC5"/>
    <w:rsid w:val="00B43429"/>
    <w:rsid w:val="00B43DB1"/>
    <w:rsid w:val="00B44129"/>
    <w:rsid w:val="00B441D4"/>
    <w:rsid w:val="00B44EB7"/>
    <w:rsid w:val="00B454B5"/>
    <w:rsid w:val="00B45B69"/>
    <w:rsid w:val="00B465FC"/>
    <w:rsid w:val="00B466DA"/>
    <w:rsid w:val="00B46905"/>
    <w:rsid w:val="00B4773F"/>
    <w:rsid w:val="00B479B1"/>
    <w:rsid w:val="00B47AD4"/>
    <w:rsid w:val="00B5038E"/>
    <w:rsid w:val="00B5084F"/>
    <w:rsid w:val="00B50BE6"/>
    <w:rsid w:val="00B50F4E"/>
    <w:rsid w:val="00B51821"/>
    <w:rsid w:val="00B51A85"/>
    <w:rsid w:val="00B52100"/>
    <w:rsid w:val="00B52AE1"/>
    <w:rsid w:val="00B52B59"/>
    <w:rsid w:val="00B52CEE"/>
    <w:rsid w:val="00B52F61"/>
    <w:rsid w:val="00B5372C"/>
    <w:rsid w:val="00B54668"/>
    <w:rsid w:val="00B54AC4"/>
    <w:rsid w:val="00B55A44"/>
    <w:rsid w:val="00B563F1"/>
    <w:rsid w:val="00B5669A"/>
    <w:rsid w:val="00B567C0"/>
    <w:rsid w:val="00B56AB6"/>
    <w:rsid w:val="00B56E4B"/>
    <w:rsid w:val="00B575F1"/>
    <w:rsid w:val="00B57855"/>
    <w:rsid w:val="00B578A5"/>
    <w:rsid w:val="00B57932"/>
    <w:rsid w:val="00B57B0A"/>
    <w:rsid w:val="00B603A9"/>
    <w:rsid w:val="00B604CA"/>
    <w:rsid w:val="00B6053B"/>
    <w:rsid w:val="00B60EF9"/>
    <w:rsid w:val="00B61279"/>
    <w:rsid w:val="00B614E0"/>
    <w:rsid w:val="00B61865"/>
    <w:rsid w:val="00B61B0E"/>
    <w:rsid w:val="00B6339F"/>
    <w:rsid w:val="00B634A3"/>
    <w:rsid w:val="00B64845"/>
    <w:rsid w:val="00B65510"/>
    <w:rsid w:val="00B65C4C"/>
    <w:rsid w:val="00B66325"/>
    <w:rsid w:val="00B6660B"/>
    <w:rsid w:val="00B66D2A"/>
    <w:rsid w:val="00B66DB5"/>
    <w:rsid w:val="00B671CC"/>
    <w:rsid w:val="00B67AC2"/>
    <w:rsid w:val="00B70899"/>
    <w:rsid w:val="00B70D26"/>
    <w:rsid w:val="00B70E57"/>
    <w:rsid w:val="00B70F46"/>
    <w:rsid w:val="00B71090"/>
    <w:rsid w:val="00B71879"/>
    <w:rsid w:val="00B71AB7"/>
    <w:rsid w:val="00B71F18"/>
    <w:rsid w:val="00B7214B"/>
    <w:rsid w:val="00B72ABD"/>
    <w:rsid w:val="00B72D32"/>
    <w:rsid w:val="00B72EC6"/>
    <w:rsid w:val="00B74F4B"/>
    <w:rsid w:val="00B7531B"/>
    <w:rsid w:val="00B75582"/>
    <w:rsid w:val="00B761D4"/>
    <w:rsid w:val="00B76BB7"/>
    <w:rsid w:val="00B76F4E"/>
    <w:rsid w:val="00B77D74"/>
    <w:rsid w:val="00B800F0"/>
    <w:rsid w:val="00B802D1"/>
    <w:rsid w:val="00B80D3B"/>
    <w:rsid w:val="00B810EB"/>
    <w:rsid w:val="00B812C3"/>
    <w:rsid w:val="00B8134C"/>
    <w:rsid w:val="00B81481"/>
    <w:rsid w:val="00B814F6"/>
    <w:rsid w:val="00B8155B"/>
    <w:rsid w:val="00B81F43"/>
    <w:rsid w:val="00B82EBF"/>
    <w:rsid w:val="00B8316E"/>
    <w:rsid w:val="00B837B9"/>
    <w:rsid w:val="00B8386B"/>
    <w:rsid w:val="00B8391E"/>
    <w:rsid w:val="00B84692"/>
    <w:rsid w:val="00B84744"/>
    <w:rsid w:val="00B847BD"/>
    <w:rsid w:val="00B85042"/>
    <w:rsid w:val="00B859CF"/>
    <w:rsid w:val="00B8663E"/>
    <w:rsid w:val="00B873EC"/>
    <w:rsid w:val="00B87857"/>
    <w:rsid w:val="00B87860"/>
    <w:rsid w:val="00B90285"/>
    <w:rsid w:val="00B902BD"/>
    <w:rsid w:val="00B9093F"/>
    <w:rsid w:val="00B90AE1"/>
    <w:rsid w:val="00B90E22"/>
    <w:rsid w:val="00B90FC3"/>
    <w:rsid w:val="00B91085"/>
    <w:rsid w:val="00B91225"/>
    <w:rsid w:val="00B92016"/>
    <w:rsid w:val="00B920BA"/>
    <w:rsid w:val="00B9215E"/>
    <w:rsid w:val="00B9225E"/>
    <w:rsid w:val="00B925FE"/>
    <w:rsid w:val="00B930F2"/>
    <w:rsid w:val="00B937CD"/>
    <w:rsid w:val="00B93D88"/>
    <w:rsid w:val="00B93F48"/>
    <w:rsid w:val="00B9425C"/>
    <w:rsid w:val="00B943F8"/>
    <w:rsid w:val="00B9456F"/>
    <w:rsid w:val="00B94917"/>
    <w:rsid w:val="00B94DE5"/>
    <w:rsid w:val="00B951F9"/>
    <w:rsid w:val="00B95249"/>
    <w:rsid w:val="00B95506"/>
    <w:rsid w:val="00B958F6"/>
    <w:rsid w:val="00B95DAC"/>
    <w:rsid w:val="00B96544"/>
    <w:rsid w:val="00B96ACB"/>
    <w:rsid w:val="00B96AF4"/>
    <w:rsid w:val="00B96E79"/>
    <w:rsid w:val="00BA0609"/>
    <w:rsid w:val="00BA0882"/>
    <w:rsid w:val="00BA1257"/>
    <w:rsid w:val="00BA1879"/>
    <w:rsid w:val="00BA27B5"/>
    <w:rsid w:val="00BA3154"/>
    <w:rsid w:val="00BA46C0"/>
    <w:rsid w:val="00BA5D37"/>
    <w:rsid w:val="00BA6347"/>
    <w:rsid w:val="00BA6AF4"/>
    <w:rsid w:val="00BA7783"/>
    <w:rsid w:val="00BA7951"/>
    <w:rsid w:val="00BA7C90"/>
    <w:rsid w:val="00BB0B12"/>
    <w:rsid w:val="00BB0BAF"/>
    <w:rsid w:val="00BB0F10"/>
    <w:rsid w:val="00BB2459"/>
    <w:rsid w:val="00BB272A"/>
    <w:rsid w:val="00BB312F"/>
    <w:rsid w:val="00BB37AE"/>
    <w:rsid w:val="00BB3DAA"/>
    <w:rsid w:val="00BB3DD4"/>
    <w:rsid w:val="00BB410D"/>
    <w:rsid w:val="00BB4421"/>
    <w:rsid w:val="00BB4447"/>
    <w:rsid w:val="00BB4516"/>
    <w:rsid w:val="00BB579B"/>
    <w:rsid w:val="00BB5A7D"/>
    <w:rsid w:val="00BB637E"/>
    <w:rsid w:val="00BB6C72"/>
    <w:rsid w:val="00BB6E8A"/>
    <w:rsid w:val="00BB7C97"/>
    <w:rsid w:val="00BB7F15"/>
    <w:rsid w:val="00BC04EA"/>
    <w:rsid w:val="00BC0E3F"/>
    <w:rsid w:val="00BC1125"/>
    <w:rsid w:val="00BC1144"/>
    <w:rsid w:val="00BC1475"/>
    <w:rsid w:val="00BC16F5"/>
    <w:rsid w:val="00BC2615"/>
    <w:rsid w:val="00BC27D3"/>
    <w:rsid w:val="00BC2F81"/>
    <w:rsid w:val="00BC3276"/>
    <w:rsid w:val="00BC3C84"/>
    <w:rsid w:val="00BC58BC"/>
    <w:rsid w:val="00BC5CF7"/>
    <w:rsid w:val="00BC66B0"/>
    <w:rsid w:val="00BC6B3B"/>
    <w:rsid w:val="00BC6FA0"/>
    <w:rsid w:val="00BC738B"/>
    <w:rsid w:val="00BC7AF6"/>
    <w:rsid w:val="00BC7FE1"/>
    <w:rsid w:val="00BD010E"/>
    <w:rsid w:val="00BD0143"/>
    <w:rsid w:val="00BD211B"/>
    <w:rsid w:val="00BD2A95"/>
    <w:rsid w:val="00BD2B72"/>
    <w:rsid w:val="00BD3195"/>
    <w:rsid w:val="00BD3362"/>
    <w:rsid w:val="00BD3D61"/>
    <w:rsid w:val="00BD3EB9"/>
    <w:rsid w:val="00BD416F"/>
    <w:rsid w:val="00BD502C"/>
    <w:rsid w:val="00BD65E5"/>
    <w:rsid w:val="00BD66A4"/>
    <w:rsid w:val="00BD6B4E"/>
    <w:rsid w:val="00BD6D2A"/>
    <w:rsid w:val="00BD75CE"/>
    <w:rsid w:val="00BD7D4B"/>
    <w:rsid w:val="00BE074A"/>
    <w:rsid w:val="00BE0ED4"/>
    <w:rsid w:val="00BE14B1"/>
    <w:rsid w:val="00BE14DD"/>
    <w:rsid w:val="00BE1DA5"/>
    <w:rsid w:val="00BE237E"/>
    <w:rsid w:val="00BE334B"/>
    <w:rsid w:val="00BE36FF"/>
    <w:rsid w:val="00BE39D4"/>
    <w:rsid w:val="00BE3B52"/>
    <w:rsid w:val="00BE3C8C"/>
    <w:rsid w:val="00BE3CAF"/>
    <w:rsid w:val="00BE4356"/>
    <w:rsid w:val="00BE4C34"/>
    <w:rsid w:val="00BE5004"/>
    <w:rsid w:val="00BE5480"/>
    <w:rsid w:val="00BE5A73"/>
    <w:rsid w:val="00BE611E"/>
    <w:rsid w:val="00BE6142"/>
    <w:rsid w:val="00BE6A72"/>
    <w:rsid w:val="00BE6D80"/>
    <w:rsid w:val="00BE6E5D"/>
    <w:rsid w:val="00BE7FA9"/>
    <w:rsid w:val="00BF0093"/>
    <w:rsid w:val="00BF03BE"/>
    <w:rsid w:val="00BF078C"/>
    <w:rsid w:val="00BF0B50"/>
    <w:rsid w:val="00BF0CA2"/>
    <w:rsid w:val="00BF0F00"/>
    <w:rsid w:val="00BF10B3"/>
    <w:rsid w:val="00BF1355"/>
    <w:rsid w:val="00BF1777"/>
    <w:rsid w:val="00BF19CE"/>
    <w:rsid w:val="00BF1F10"/>
    <w:rsid w:val="00BF2775"/>
    <w:rsid w:val="00BF2E1F"/>
    <w:rsid w:val="00BF350B"/>
    <w:rsid w:val="00BF3514"/>
    <w:rsid w:val="00BF3688"/>
    <w:rsid w:val="00BF37D2"/>
    <w:rsid w:val="00BF3C7C"/>
    <w:rsid w:val="00BF3DF2"/>
    <w:rsid w:val="00BF424A"/>
    <w:rsid w:val="00BF4300"/>
    <w:rsid w:val="00BF45E5"/>
    <w:rsid w:val="00BF4CFD"/>
    <w:rsid w:val="00BF4D92"/>
    <w:rsid w:val="00BF51AD"/>
    <w:rsid w:val="00BF5563"/>
    <w:rsid w:val="00BF5C62"/>
    <w:rsid w:val="00BF64E9"/>
    <w:rsid w:val="00BF6606"/>
    <w:rsid w:val="00BF7977"/>
    <w:rsid w:val="00BF7DD2"/>
    <w:rsid w:val="00C005A8"/>
    <w:rsid w:val="00C006F8"/>
    <w:rsid w:val="00C00754"/>
    <w:rsid w:val="00C0121E"/>
    <w:rsid w:val="00C01688"/>
    <w:rsid w:val="00C01BCF"/>
    <w:rsid w:val="00C01F20"/>
    <w:rsid w:val="00C0211C"/>
    <w:rsid w:val="00C02135"/>
    <w:rsid w:val="00C02745"/>
    <w:rsid w:val="00C03018"/>
    <w:rsid w:val="00C032D1"/>
    <w:rsid w:val="00C03EAB"/>
    <w:rsid w:val="00C03ED4"/>
    <w:rsid w:val="00C04112"/>
    <w:rsid w:val="00C04416"/>
    <w:rsid w:val="00C04B2A"/>
    <w:rsid w:val="00C05A19"/>
    <w:rsid w:val="00C05AF0"/>
    <w:rsid w:val="00C05D39"/>
    <w:rsid w:val="00C05E83"/>
    <w:rsid w:val="00C05F02"/>
    <w:rsid w:val="00C05FE7"/>
    <w:rsid w:val="00C07118"/>
    <w:rsid w:val="00C10244"/>
    <w:rsid w:val="00C1130F"/>
    <w:rsid w:val="00C11A60"/>
    <w:rsid w:val="00C11B99"/>
    <w:rsid w:val="00C121E3"/>
    <w:rsid w:val="00C12253"/>
    <w:rsid w:val="00C12842"/>
    <w:rsid w:val="00C1297F"/>
    <w:rsid w:val="00C12E19"/>
    <w:rsid w:val="00C13E27"/>
    <w:rsid w:val="00C13FA4"/>
    <w:rsid w:val="00C144C1"/>
    <w:rsid w:val="00C14FE4"/>
    <w:rsid w:val="00C153F4"/>
    <w:rsid w:val="00C155A7"/>
    <w:rsid w:val="00C15A5C"/>
    <w:rsid w:val="00C15AB9"/>
    <w:rsid w:val="00C15ED8"/>
    <w:rsid w:val="00C16087"/>
    <w:rsid w:val="00C162E5"/>
    <w:rsid w:val="00C16334"/>
    <w:rsid w:val="00C16443"/>
    <w:rsid w:val="00C1666F"/>
    <w:rsid w:val="00C16782"/>
    <w:rsid w:val="00C16F63"/>
    <w:rsid w:val="00C1767D"/>
    <w:rsid w:val="00C17EED"/>
    <w:rsid w:val="00C2003E"/>
    <w:rsid w:val="00C20DB0"/>
    <w:rsid w:val="00C210B2"/>
    <w:rsid w:val="00C21147"/>
    <w:rsid w:val="00C218B9"/>
    <w:rsid w:val="00C2196F"/>
    <w:rsid w:val="00C21D06"/>
    <w:rsid w:val="00C21D53"/>
    <w:rsid w:val="00C21F20"/>
    <w:rsid w:val="00C221D3"/>
    <w:rsid w:val="00C2278E"/>
    <w:rsid w:val="00C22C6F"/>
    <w:rsid w:val="00C22F20"/>
    <w:rsid w:val="00C23298"/>
    <w:rsid w:val="00C24364"/>
    <w:rsid w:val="00C2477A"/>
    <w:rsid w:val="00C24D3B"/>
    <w:rsid w:val="00C24FB5"/>
    <w:rsid w:val="00C25501"/>
    <w:rsid w:val="00C2601C"/>
    <w:rsid w:val="00C263CE"/>
    <w:rsid w:val="00C274D1"/>
    <w:rsid w:val="00C27628"/>
    <w:rsid w:val="00C27679"/>
    <w:rsid w:val="00C27D74"/>
    <w:rsid w:val="00C32710"/>
    <w:rsid w:val="00C32A32"/>
    <w:rsid w:val="00C33369"/>
    <w:rsid w:val="00C335BE"/>
    <w:rsid w:val="00C33960"/>
    <w:rsid w:val="00C33A66"/>
    <w:rsid w:val="00C33C27"/>
    <w:rsid w:val="00C33FBD"/>
    <w:rsid w:val="00C3440D"/>
    <w:rsid w:val="00C3506A"/>
    <w:rsid w:val="00C354DE"/>
    <w:rsid w:val="00C356B9"/>
    <w:rsid w:val="00C35E2C"/>
    <w:rsid w:val="00C3670A"/>
    <w:rsid w:val="00C3694F"/>
    <w:rsid w:val="00C36979"/>
    <w:rsid w:val="00C36E02"/>
    <w:rsid w:val="00C36E3F"/>
    <w:rsid w:val="00C402AE"/>
    <w:rsid w:val="00C40C21"/>
    <w:rsid w:val="00C40D31"/>
    <w:rsid w:val="00C40D55"/>
    <w:rsid w:val="00C40DDC"/>
    <w:rsid w:val="00C40E71"/>
    <w:rsid w:val="00C41364"/>
    <w:rsid w:val="00C419D4"/>
    <w:rsid w:val="00C41D18"/>
    <w:rsid w:val="00C42269"/>
    <w:rsid w:val="00C425C2"/>
    <w:rsid w:val="00C430FC"/>
    <w:rsid w:val="00C439E4"/>
    <w:rsid w:val="00C44A20"/>
    <w:rsid w:val="00C44BEB"/>
    <w:rsid w:val="00C452FC"/>
    <w:rsid w:val="00C458C1"/>
    <w:rsid w:val="00C45A08"/>
    <w:rsid w:val="00C45A74"/>
    <w:rsid w:val="00C461E9"/>
    <w:rsid w:val="00C465BA"/>
    <w:rsid w:val="00C46810"/>
    <w:rsid w:val="00C46896"/>
    <w:rsid w:val="00C46A70"/>
    <w:rsid w:val="00C46CE5"/>
    <w:rsid w:val="00C46D62"/>
    <w:rsid w:val="00C471BF"/>
    <w:rsid w:val="00C47932"/>
    <w:rsid w:val="00C47958"/>
    <w:rsid w:val="00C479DD"/>
    <w:rsid w:val="00C47CE7"/>
    <w:rsid w:val="00C502A1"/>
    <w:rsid w:val="00C503A0"/>
    <w:rsid w:val="00C5157D"/>
    <w:rsid w:val="00C52AF0"/>
    <w:rsid w:val="00C5365C"/>
    <w:rsid w:val="00C53B3E"/>
    <w:rsid w:val="00C53D88"/>
    <w:rsid w:val="00C54497"/>
    <w:rsid w:val="00C54A42"/>
    <w:rsid w:val="00C55808"/>
    <w:rsid w:val="00C55E30"/>
    <w:rsid w:val="00C55F43"/>
    <w:rsid w:val="00C5612C"/>
    <w:rsid w:val="00C56DD1"/>
    <w:rsid w:val="00C5748F"/>
    <w:rsid w:val="00C578B5"/>
    <w:rsid w:val="00C60451"/>
    <w:rsid w:val="00C60742"/>
    <w:rsid w:val="00C60CF9"/>
    <w:rsid w:val="00C61267"/>
    <w:rsid w:val="00C612E9"/>
    <w:rsid w:val="00C6181C"/>
    <w:rsid w:val="00C624A8"/>
    <w:rsid w:val="00C625D8"/>
    <w:rsid w:val="00C62A21"/>
    <w:rsid w:val="00C62B19"/>
    <w:rsid w:val="00C62F25"/>
    <w:rsid w:val="00C64173"/>
    <w:rsid w:val="00C64776"/>
    <w:rsid w:val="00C64BEE"/>
    <w:rsid w:val="00C64DFC"/>
    <w:rsid w:val="00C650E4"/>
    <w:rsid w:val="00C663D7"/>
    <w:rsid w:val="00C665E1"/>
    <w:rsid w:val="00C677E7"/>
    <w:rsid w:val="00C67A7D"/>
    <w:rsid w:val="00C67C3E"/>
    <w:rsid w:val="00C7025A"/>
    <w:rsid w:val="00C70291"/>
    <w:rsid w:val="00C702B0"/>
    <w:rsid w:val="00C70721"/>
    <w:rsid w:val="00C707E6"/>
    <w:rsid w:val="00C71A20"/>
    <w:rsid w:val="00C72001"/>
    <w:rsid w:val="00C72258"/>
    <w:rsid w:val="00C7249C"/>
    <w:rsid w:val="00C72E6C"/>
    <w:rsid w:val="00C7352B"/>
    <w:rsid w:val="00C73A2D"/>
    <w:rsid w:val="00C73BA9"/>
    <w:rsid w:val="00C741A5"/>
    <w:rsid w:val="00C741CC"/>
    <w:rsid w:val="00C74319"/>
    <w:rsid w:val="00C749E0"/>
    <w:rsid w:val="00C74F51"/>
    <w:rsid w:val="00C756DD"/>
    <w:rsid w:val="00C757BA"/>
    <w:rsid w:val="00C75E92"/>
    <w:rsid w:val="00C7605D"/>
    <w:rsid w:val="00C76A4F"/>
    <w:rsid w:val="00C76D40"/>
    <w:rsid w:val="00C76E6A"/>
    <w:rsid w:val="00C77957"/>
    <w:rsid w:val="00C7797D"/>
    <w:rsid w:val="00C8142E"/>
    <w:rsid w:val="00C8154E"/>
    <w:rsid w:val="00C816E6"/>
    <w:rsid w:val="00C8194D"/>
    <w:rsid w:val="00C823C2"/>
    <w:rsid w:val="00C82F42"/>
    <w:rsid w:val="00C8383B"/>
    <w:rsid w:val="00C83847"/>
    <w:rsid w:val="00C83C60"/>
    <w:rsid w:val="00C85742"/>
    <w:rsid w:val="00C85CD6"/>
    <w:rsid w:val="00C85EC3"/>
    <w:rsid w:val="00C860B9"/>
    <w:rsid w:val="00C86423"/>
    <w:rsid w:val="00C867EA"/>
    <w:rsid w:val="00C86FD6"/>
    <w:rsid w:val="00C87A4C"/>
    <w:rsid w:val="00C87AC0"/>
    <w:rsid w:val="00C90588"/>
    <w:rsid w:val="00C90760"/>
    <w:rsid w:val="00C90F80"/>
    <w:rsid w:val="00C911FA"/>
    <w:rsid w:val="00C912A7"/>
    <w:rsid w:val="00C9131C"/>
    <w:rsid w:val="00C91803"/>
    <w:rsid w:val="00C92E81"/>
    <w:rsid w:val="00C92EEF"/>
    <w:rsid w:val="00C9339A"/>
    <w:rsid w:val="00C9367F"/>
    <w:rsid w:val="00C93953"/>
    <w:rsid w:val="00C944E2"/>
    <w:rsid w:val="00C94A12"/>
    <w:rsid w:val="00C94A67"/>
    <w:rsid w:val="00C94C0D"/>
    <w:rsid w:val="00C952CF"/>
    <w:rsid w:val="00C95821"/>
    <w:rsid w:val="00C95F12"/>
    <w:rsid w:val="00C960BA"/>
    <w:rsid w:val="00C96563"/>
    <w:rsid w:val="00C96FFF"/>
    <w:rsid w:val="00C9702C"/>
    <w:rsid w:val="00C97DB0"/>
    <w:rsid w:val="00CA0487"/>
    <w:rsid w:val="00CA06F2"/>
    <w:rsid w:val="00CA07D1"/>
    <w:rsid w:val="00CA0B8C"/>
    <w:rsid w:val="00CA1BF8"/>
    <w:rsid w:val="00CA1C3C"/>
    <w:rsid w:val="00CA1C86"/>
    <w:rsid w:val="00CA1FE0"/>
    <w:rsid w:val="00CA2012"/>
    <w:rsid w:val="00CA2599"/>
    <w:rsid w:val="00CA2BA0"/>
    <w:rsid w:val="00CA2C57"/>
    <w:rsid w:val="00CA33FB"/>
    <w:rsid w:val="00CA3C56"/>
    <w:rsid w:val="00CA412F"/>
    <w:rsid w:val="00CA46CC"/>
    <w:rsid w:val="00CA4DA2"/>
    <w:rsid w:val="00CA4E5D"/>
    <w:rsid w:val="00CA4EB5"/>
    <w:rsid w:val="00CA5173"/>
    <w:rsid w:val="00CA56F5"/>
    <w:rsid w:val="00CA5CFE"/>
    <w:rsid w:val="00CA5D46"/>
    <w:rsid w:val="00CA63C5"/>
    <w:rsid w:val="00CA6BB1"/>
    <w:rsid w:val="00CA7045"/>
    <w:rsid w:val="00CA7552"/>
    <w:rsid w:val="00CA7A58"/>
    <w:rsid w:val="00CA7BA2"/>
    <w:rsid w:val="00CA7D4B"/>
    <w:rsid w:val="00CB0D14"/>
    <w:rsid w:val="00CB14AD"/>
    <w:rsid w:val="00CB175C"/>
    <w:rsid w:val="00CB2095"/>
    <w:rsid w:val="00CB2606"/>
    <w:rsid w:val="00CB2A70"/>
    <w:rsid w:val="00CB2A99"/>
    <w:rsid w:val="00CB325E"/>
    <w:rsid w:val="00CB3281"/>
    <w:rsid w:val="00CB421E"/>
    <w:rsid w:val="00CB48CD"/>
    <w:rsid w:val="00CB4B5A"/>
    <w:rsid w:val="00CB4CE1"/>
    <w:rsid w:val="00CB4FFF"/>
    <w:rsid w:val="00CB5661"/>
    <w:rsid w:val="00CB5BC0"/>
    <w:rsid w:val="00CB5C82"/>
    <w:rsid w:val="00CB6762"/>
    <w:rsid w:val="00CB6E33"/>
    <w:rsid w:val="00CB6F2C"/>
    <w:rsid w:val="00CB7273"/>
    <w:rsid w:val="00CB7C4F"/>
    <w:rsid w:val="00CB7E05"/>
    <w:rsid w:val="00CB7E29"/>
    <w:rsid w:val="00CC0EE8"/>
    <w:rsid w:val="00CC19FC"/>
    <w:rsid w:val="00CC1C43"/>
    <w:rsid w:val="00CC2000"/>
    <w:rsid w:val="00CC24AF"/>
    <w:rsid w:val="00CC2F01"/>
    <w:rsid w:val="00CC35E9"/>
    <w:rsid w:val="00CC3D5D"/>
    <w:rsid w:val="00CC4181"/>
    <w:rsid w:val="00CC46C6"/>
    <w:rsid w:val="00CC46D3"/>
    <w:rsid w:val="00CC48A1"/>
    <w:rsid w:val="00CC5040"/>
    <w:rsid w:val="00CC57D2"/>
    <w:rsid w:val="00CC5A57"/>
    <w:rsid w:val="00CC5C27"/>
    <w:rsid w:val="00CC6944"/>
    <w:rsid w:val="00CC6CE0"/>
    <w:rsid w:val="00CC6DF2"/>
    <w:rsid w:val="00CC6E11"/>
    <w:rsid w:val="00CC6F95"/>
    <w:rsid w:val="00CC7361"/>
    <w:rsid w:val="00CC7C8B"/>
    <w:rsid w:val="00CD01E0"/>
    <w:rsid w:val="00CD097A"/>
    <w:rsid w:val="00CD0E84"/>
    <w:rsid w:val="00CD15BB"/>
    <w:rsid w:val="00CD1E83"/>
    <w:rsid w:val="00CD1F1A"/>
    <w:rsid w:val="00CD229F"/>
    <w:rsid w:val="00CD2667"/>
    <w:rsid w:val="00CD29D2"/>
    <w:rsid w:val="00CD2CE4"/>
    <w:rsid w:val="00CD2D42"/>
    <w:rsid w:val="00CD2E15"/>
    <w:rsid w:val="00CD387C"/>
    <w:rsid w:val="00CD4588"/>
    <w:rsid w:val="00CD4C0A"/>
    <w:rsid w:val="00CD50FE"/>
    <w:rsid w:val="00CD53D7"/>
    <w:rsid w:val="00CD5713"/>
    <w:rsid w:val="00CD6131"/>
    <w:rsid w:val="00CD64B0"/>
    <w:rsid w:val="00CD671F"/>
    <w:rsid w:val="00CD68C3"/>
    <w:rsid w:val="00CE00F0"/>
    <w:rsid w:val="00CE05B3"/>
    <w:rsid w:val="00CE0C6A"/>
    <w:rsid w:val="00CE0E35"/>
    <w:rsid w:val="00CE0EC5"/>
    <w:rsid w:val="00CE1AA6"/>
    <w:rsid w:val="00CE31C7"/>
    <w:rsid w:val="00CE3B89"/>
    <w:rsid w:val="00CE3EAC"/>
    <w:rsid w:val="00CE50E8"/>
    <w:rsid w:val="00CE515C"/>
    <w:rsid w:val="00CE54AE"/>
    <w:rsid w:val="00CE54DA"/>
    <w:rsid w:val="00CE550B"/>
    <w:rsid w:val="00CE5602"/>
    <w:rsid w:val="00CE5672"/>
    <w:rsid w:val="00CE572C"/>
    <w:rsid w:val="00CE5824"/>
    <w:rsid w:val="00CE5A29"/>
    <w:rsid w:val="00CE6492"/>
    <w:rsid w:val="00CE65CE"/>
    <w:rsid w:val="00CE67D6"/>
    <w:rsid w:val="00CE7C0B"/>
    <w:rsid w:val="00CE7CB9"/>
    <w:rsid w:val="00CE7D21"/>
    <w:rsid w:val="00CF0289"/>
    <w:rsid w:val="00CF03F3"/>
    <w:rsid w:val="00CF0802"/>
    <w:rsid w:val="00CF0941"/>
    <w:rsid w:val="00CF0CA8"/>
    <w:rsid w:val="00CF136D"/>
    <w:rsid w:val="00CF1485"/>
    <w:rsid w:val="00CF1E2F"/>
    <w:rsid w:val="00CF27AA"/>
    <w:rsid w:val="00CF2C21"/>
    <w:rsid w:val="00CF33DC"/>
    <w:rsid w:val="00CF346A"/>
    <w:rsid w:val="00CF391D"/>
    <w:rsid w:val="00CF3F22"/>
    <w:rsid w:val="00CF440D"/>
    <w:rsid w:val="00CF4464"/>
    <w:rsid w:val="00CF4867"/>
    <w:rsid w:val="00CF4AB6"/>
    <w:rsid w:val="00CF4C2A"/>
    <w:rsid w:val="00CF5EF4"/>
    <w:rsid w:val="00CF6153"/>
    <w:rsid w:val="00CF762B"/>
    <w:rsid w:val="00CF790E"/>
    <w:rsid w:val="00CF796F"/>
    <w:rsid w:val="00CF7BCD"/>
    <w:rsid w:val="00CF7C0D"/>
    <w:rsid w:val="00CF7C8C"/>
    <w:rsid w:val="00D0087B"/>
    <w:rsid w:val="00D00896"/>
    <w:rsid w:val="00D00B5B"/>
    <w:rsid w:val="00D00CF8"/>
    <w:rsid w:val="00D00F5C"/>
    <w:rsid w:val="00D01C76"/>
    <w:rsid w:val="00D02220"/>
    <w:rsid w:val="00D02381"/>
    <w:rsid w:val="00D0269F"/>
    <w:rsid w:val="00D02A5D"/>
    <w:rsid w:val="00D02A8D"/>
    <w:rsid w:val="00D02AE0"/>
    <w:rsid w:val="00D02EA5"/>
    <w:rsid w:val="00D03366"/>
    <w:rsid w:val="00D03650"/>
    <w:rsid w:val="00D03947"/>
    <w:rsid w:val="00D03A26"/>
    <w:rsid w:val="00D04C51"/>
    <w:rsid w:val="00D05036"/>
    <w:rsid w:val="00D054B3"/>
    <w:rsid w:val="00D05546"/>
    <w:rsid w:val="00D05892"/>
    <w:rsid w:val="00D05FB5"/>
    <w:rsid w:val="00D0609E"/>
    <w:rsid w:val="00D06442"/>
    <w:rsid w:val="00D0671F"/>
    <w:rsid w:val="00D06FF4"/>
    <w:rsid w:val="00D0731C"/>
    <w:rsid w:val="00D075E6"/>
    <w:rsid w:val="00D07BA8"/>
    <w:rsid w:val="00D07D92"/>
    <w:rsid w:val="00D07EB9"/>
    <w:rsid w:val="00D1077F"/>
    <w:rsid w:val="00D11079"/>
    <w:rsid w:val="00D1113D"/>
    <w:rsid w:val="00D1171E"/>
    <w:rsid w:val="00D117F1"/>
    <w:rsid w:val="00D1202B"/>
    <w:rsid w:val="00D1222C"/>
    <w:rsid w:val="00D123B2"/>
    <w:rsid w:val="00D12589"/>
    <w:rsid w:val="00D127E0"/>
    <w:rsid w:val="00D1377B"/>
    <w:rsid w:val="00D13CFE"/>
    <w:rsid w:val="00D13E98"/>
    <w:rsid w:val="00D143BF"/>
    <w:rsid w:val="00D148D9"/>
    <w:rsid w:val="00D14BC1"/>
    <w:rsid w:val="00D14C1E"/>
    <w:rsid w:val="00D14ED0"/>
    <w:rsid w:val="00D15A7E"/>
    <w:rsid w:val="00D16171"/>
    <w:rsid w:val="00D161A2"/>
    <w:rsid w:val="00D1642A"/>
    <w:rsid w:val="00D17B52"/>
    <w:rsid w:val="00D17B98"/>
    <w:rsid w:val="00D20252"/>
    <w:rsid w:val="00D20385"/>
    <w:rsid w:val="00D208A5"/>
    <w:rsid w:val="00D20956"/>
    <w:rsid w:val="00D2106C"/>
    <w:rsid w:val="00D2145A"/>
    <w:rsid w:val="00D214E5"/>
    <w:rsid w:val="00D2154E"/>
    <w:rsid w:val="00D21B27"/>
    <w:rsid w:val="00D21D23"/>
    <w:rsid w:val="00D21D26"/>
    <w:rsid w:val="00D21DCB"/>
    <w:rsid w:val="00D21DD9"/>
    <w:rsid w:val="00D21F6A"/>
    <w:rsid w:val="00D22449"/>
    <w:rsid w:val="00D22874"/>
    <w:rsid w:val="00D22895"/>
    <w:rsid w:val="00D236A4"/>
    <w:rsid w:val="00D239E7"/>
    <w:rsid w:val="00D24053"/>
    <w:rsid w:val="00D24158"/>
    <w:rsid w:val="00D24553"/>
    <w:rsid w:val="00D254A9"/>
    <w:rsid w:val="00D25895"/>
    <w:rsid w:val="00D25A22"/>
    <w:rsid w:val="00D25D63"/>
    <w:rsid w:val="00D25F5E"/>
    <w:rsid w:val="00D27733"/>
    <w:rsid w:val="00D27A18"/>
    <w:rsid w:val="00D3027E"/>
    <w:rsid w:val="00D302FD"/>
    <w:rsid w:val="00D30804"/>
    <w:rsid w:val="00D30B70"/>
    <w:rsid w:val="00D311CC"/>
    <w:rsid w:val="00D315FD"/>
    <w:rsid w:val="00D317D5"/>
    <w:rsid w:val="00D31A98"/>
    <w:rsid w:val="00D321A6"/>
    <w:rsid w:val="00D326A8"/>
    <w:rsid w:val="00D33139"/>
    <w:rsid w:val="00D33949"/>
    <w:rsid w:val="00D33FA3"/>
    <w:rsid w:val="00D347D3"/>
    <w:rsid w:val="00D3497F"/>
    <w:rsid w:val="00D34AD1"/>
    <w:rsid w:val="00D35039"/>
    <w:rsid w:val="00D35B69"/>
    <w:rsid w:val="00D36556"/>
    <w:rsid w:val="00D368BA"/>
    <w:rsid w:val="00D37018"/>
    <w:rsid w:val="00D372DE"/>
    <w:rsid w:val="00D37F90"/>
    <w:rsid w:val="00D40EE7"/>
    <w:rsid w:val="00D41345"/>
    <w:rsid w:val="00D418B8"/>
    <w:rsid w:val="00D41F66"/>
    <w:rsid w:val="00D421FA"/>
    <w:rsid w:val="00D422E3"/>
    <w:rsid w:val="00D428B8"/>
    <w:rsid w:val="00D43303"/>
    <w:rsid w:val="00D43A81"/>
    <w:rsid w:val="00D442C0"/>
    <w:rsid w:val="00D4459B"/>
    <w:rsid w:val="00D4474B"/>
    <w:rsid w:val="00D44A06"/>
    <w:rsid w:val="00D45BBB"/>
    <w:rsid w:val="00D46430"/>
    <w:rsid w:val="00D46475"/>
    <w:rsid w:val="00D46B76"/>
    <w:rsid w:val="00D47279"/>
    <w:rsid w:val="00D47600"/>
    <w:rsid w:val="00D47A0E"/>
    <w:rsid w:val="00D5036A"/>
    <w:rsid w:val="00D506E7"/>
    <w:rsid w:val="00D516B1"/>
    <w:rsid w:val="00D51B55"/>
    <w:rsid w:val="00D5234E"/>
    <w:rsid w:val="00D526BF"/>
    <w:rsid w:val="00D5271F"/>
    <w:rsid w:val="00D52A4C"/>
    <w:rsid w:val="00D540A4"/>
    <w:rsid w:val="00D5439D"/>
    <w:rsid w:val="00D54CB1"/>
    <w:rsid w:val="00D54F44"/>
    <w:rsid w:val="00D55A08"/>
    <w:rsid w:val="00D55FFC"/>
    <w:rsid w:val="00D5649E"/>
    <w:rsid w:val="00D57A38"/>
    <w:rsid w:val="00D6067E"/>
    <w:rsid w:val="00D610B7"/>
    <w:rsid w:val="00D61417"/>
    <w:rsid w:val="00D61715"/>
    <w:rsid w:val="00D61834"/>
    <w:rsid w:val="00D62207"/>
    <w:rsid w:val="00D623D0"/>
    <w:rsid w:val="00D626C1"/>
    <w:rsid w:val="00D62704"/>
    <w:rsid w:val="00D627C3"/>
    <w:rsid w:val="00D62D14"/>
    <w:rsid w:val="00D63552"/>
    <w:rsid w:val="00D63877"/>
    <w:rsid w:val="00D63A54"/>
    <w:rsid w:val="00D63D6D"/>
    <w:rsid w:val="00D63E31"/>
    <w:rsid w:val="00D64AC9"/>
    <w:rsid w:val="00D64CF0"/>
    <w:rsid w:val="00D654A8"/>
    <w:rsid w:val="00D65ACD"/>
    <w:rsid w:val="00D65D43"/>
    <w:rsid w:val="00D66826"/>
    <w:rsid w:val="00D67065"/>
    <w:rsid w:val="00D671CB"/>
    <w:rsid w:val="00D6739F"/>
    <w:rsid w:val="00D673C5"/>
    <w:rsid w:val="00D6783B"/>
    <w:rsid w:val="00D704DC"/>
    <w:rsid w:val="00D709AC"/>
    <w:rsid w:val="00D70B4B"/>
    <w:rsid w:val="00D70FC0"/>
    <w:rsid w:val="00D7110A"/>
    <w:rsid w:val="00D72204"/>
    <w:rsid w:val="00D7245B"/>
    <w:rsid w:val="00D72ADF"/>
    <w:rsid w:val="00D72BA8"/>
    <w:rsid w:val="00D734C5"/>
    <w:rsid w:val="00D73AFB"/>
    <w:rsid w:val="00D74BE8"/>
    <w:rsid w:val="00D74F51"/>
    <w:rsid w:val="00D7510E"/>
    <w:rsid w:val="00D7597B"/>
    <w:rsid w:val="00D75A51"/>
    <w:rsid w:val="00D76417"/>
    <w:rsid w:val="00D765F0"/>
    <w:rsid w:val="00D774E3"/>
    <w:rsid w:val="00D77C5A"/>
    <w:rsid w:val="00D77E65"/>
    <w:rsid w:val="00D8063C"/>
    <w:rsid w:val="00D80650"/>
    <w:rsid w:val="00D80691"/>
    <w:rsid w:val="00D80837"/>
    <w:rsid w:val="00D80C80"/>
    <w:rsid w:val="00D81091"/>
    <w:rsid w:val="00D812F7"/>
    <w:rsid w:val="00D81475"/>
    <w:rsid w:val="00D81F47"/>
    <w:rsid w:val="00D82977"/>
    <w:rsid w:val="00D829EB"/>
    <w:rsid w:val="00D82B14"/>
    <w:rsid w:val="00D82B80"/>
    <w:rsid w:val="00D82E18"/>
    <w:rsid w:val="00D835D1"/>
    <w:rsid w:val="00D83794"/>
    <w:rsid w:val="00D84114"/>
    <w:rsid w:val="00D84E66"/>
    <w:rsid w:val="00D854D7"/>
    <w:rsid w:val="00D85500"/>
    <w:rsid w:val="00D855AE"/>
    <w:rsid w:val="00D856BC"/>
    <w:rsid w:val="00D856E6"/>
    <w:rsid w:val="00D8588F"/>
    <w:rsid w:val="00D86686"/>
    <w:rsid w:val="00D867BC"/>
    <w:rsid w:val="00D86BB9"/>
    <w:rsid w:val="00D86F7F"/>
    <w:rsid w:val="00D87033"/>
    <w:rsid w:val="00D90653"/>
    <w:rsid w:val="00D910A8"/>
    <w:rsid w:val="00D9143B"/>
    <w:rsid w:val="00D9168C"/>
    <w:rsid w:val="00D91CDA"/>
    <w:rsid w:val="00D91FE8"/>
    <w:rsid w:val="00D929D4"/>
    <w:rsid w:val="00D92BC5"/>
    <w:rsid w:val="00D934F6"/>
    <w:rsid w:val="00D94ADE"/>
    <w:rsid w:val="00D94DA0"/>
    <w:rsid w:val="00D959AE"/>
    <w:rsid w:val="00D95C83"/>
    <w:rsid w:val="00D95D15"/>
    <w:rsid w:val="00D9616B"/>
    <w:rsid w:val="00D9623D"/>
    <w:rsid w:val="00D96773"/>
    <w:rsid w:val="00D96C99"/>
    <w:rsid w:val="00D96D75"/>
    <w:rsid w:val="00D96E15"/>
    <w:rsid w:val="00D974EF"/>
    <w:rsid w:val="00D97AA3"/>
    <w:rsid w:val="00D97B4C"/>
    <w:rsid w:val="00DA037D"/>
    <w:rsid w:val="00DA0796"/>
    <w:rsid w:val="00DA0800"/>
    <w:rsid w:val="00DA1384"/>
    <w:rsid w:val="00DA19BA"/>
    <w:rsid w:val="00DA1A80"/>
    <w:rsid w:val="00DA1DC7"/>
    <w:rsid w:val="00DA2124"/>
    <w:rsid w:val="00DA23EA"/>
    <w:rsid w:val="00DA2DCF"/>
    <w:rsid w:val="00DA335E"/>
    <w:rsid w:val="00DA3535"/>
    <w:rsid w:val="00DA3662"/>
    <w:rsid w:val="00DA3968"/>
    <w:rsid w:val="00DA3CB5"/>
    <w:rsid w:val="00DA3FD6"/>
    <w:rsid w:val="00DA426B"/>
    <w:rsid w:val="00DA4286"/>
    <w:rsid w:val="00DA4B3D"/>
    <w:rsid w:val="00DA4D74"/>
    <w:rsid w:val="00DA540E"/>
    <w:rsid w:val="00DA5962"/>
    <w:rsid w:val="00DA5B81"/>
    <w:rsid w:val="00DA6111"/>
    <w:rsid w:val="00DA66C5"/>
    <w:rsid w:val="00DA6976"/>
    <w:rsid w:val="00DA706A"/>
    <w:rsid w:val="00DA7BC4"/>
    <w:rsid w:val="00DB0C98"/>
    <w:rsid w:val="00DB12A1"/>
    <w:rsid w:val="00DB15C7"/>
    <w:rsid w:val="00DB282C"/>
    <w:rsid w:val="00DB2F11"/>
    <w:rsid w:val="00DB3A63"/>
    <w:rsid w:val="00DB3E85"/>
    <w:rsid w:val="00DB3F79"/>
    <w:rsid w:val="00DB4539"/>
    <w:rsid w:val="00DB45E0"/>
    <w:rsid w:val="00DB4B6D"/>
    <w:rsid w:val="00DB4BE1"/>
    <w:rsid w:val="00DB508C"/>
    <w:rsid w:val="00DB5994"/>
    <w:rsid w:val="00DB5A22"/>
    <w:rsid w:val="00DB6073"/>
    <w:rsid w:val="00DB723A"/>
    <w:rsid w:val="00DB75FE"/>
    <w:rsid w:val="00DB7609"/>
    <w:rsid w:val="00DB7ECC"/>
    <w:rsid w:val="00DC03B1"/>
    <w:rsid w:val="00DC0493"/>
    <w:rsid w:val="00DC101B"/>
    <w:rsid w:val="00DC1BAF"/>
    <w:rsid w:val="00DC1F0F"/>
    <w:rsid w:val="00DC232B"/>
    <w:rsid w:val="00DC2B9D"/>
    <w:rsid w:val="00DC306D"/>
    <w:rsid w:val="00DC32FF"/>
    <w:rsid w:val="00DC3F78"/>
    <w:rsid w:val="00DC4440"/>
    <w:rsid w:val="00DC5C6D"/>
    <w:rsid w:val="00DC5C78"/>
    <w:rsid w:val="00DC67F4"/>
    <w:rsid w:val="00DC6830"/>
    <w:rsid w:val="00DC6CE6"/>
    <w:rsid w:val="00DC7254"/>
    <w:rsid w:val="00DC734A"/>
    <w:rsid w:val="00DD00C7"/>
    <w:rsid w:val="00DD0133"/>
    <w:rsid w:val="00DD0C9D"/>
    <w:rsid w:val="00DD1116"/>
    <w:rsid w:val="00DD1540"/>
    <w:rsid w:val="00DD16B8"/>
    <w:rsid w:val="00DD184E"/>
    <w:rsid w:val="00DD1F45"/>
    <w:rsid w:val="00DD2773"/>
    <w:rsid w:val="00DD2B0A"/>
    <w:rsid w:val="00DD2C47"/>
    <w:rsid w:val="00DD2E3C"/>
    <w:rsid w:val="00DD3257"/>
    <w:rsid w:val="00DD32FA"/>
    <w:rsid w:val="00DD346E"/>
    <w:rsid w:val="00DD5E24"/>
    <w:rsid w:val="00DD63C6"/>
    <w:rsid w:val="00DD712F"/>
    <w:rsid w:val="00DD735F"/>
    <w:rsid w:val="00DD75E5"/>
    <w:rsid w:val="00DD7AF0"/>
    <w:rsid w:val="00DD7F08"/>
    <w:rsid w:val="00DE0115"/>
    <w:rsid w:val="00DE054F"/>
    <w:rsid w:val="00DE09D5"/>
    <w:rsid w:val="00DE13B8"/>
    <w:rsid w:val="00DE1637"/>
    <w:rsid w:val="00DE16C7"/>
    <w:rsid w:val="00DE2E2A"/>
    <w:rsid w:val="00DE3122"/>
    <w:rsid w:val="00DE34A7"/>
    <w:rsid w:val="00DE3E6A"/>
    <w:rsid w:val="00DE3F5A"/>
    <w:rsid w:val="00DE4160"/>
    <w:rsid w:val="00DE4C25"/>
    <w:rsid w:val="00DE55F5"/>
    <w:rsid w:val="00DE56F2"/>
    <w:rsid w:val="00DE595C"/>
    <w:rsid w:val="00DE5BCC"/>
    <w:rsid w:val="00DE5C28"/>
    <w:rsid w:val="00DE6041"/>
    <w:rsid w:val="00DE64AC"/>
    <w:rsid w:val="00DE6768"/>
    <w:rsid w:val="00DE6DBF"/>
    <w:rsid w:val="00DE6F13"/>
    <w:rsid w:val="00DE7738"/>
    <w:rsid w:val="00DE7FAF"/>
    <w:rsid w:val="00DF04EC"/>
    <w:rsid w:val="00DF06F9"/>
    <w:rsid w:val="00DF0971"/>
    <w:rsid w:val="00DF0B07"/>
    <w:rsid w:val="00DF0C16"/>
    <w:rsid w:val="00DF157F"/>
    <w:rsid w:val="00DF1F3B"/>
    <w:rsid w:val="00DF2727"/>
    <w:rsid w:val="00DF2B8D"/>
    <w:rsid w:val="00DF3655"/>
    <w:rsid w:val="00DF36DD"/>
    <w:rsid w:val="00DF38B8"/>
    <w:rsid w:val="00DF3B95"/>
    <w:rsid w:val="00DF3C39"/>
    <w:rsid w:val="00DF3D71"/>
    <w:rsid w:val="00DF45A2"/>
    <w:rsid w:val="00DF4772"/>
    <w:rsid w:val="00DF4B11"/>
    <w:rsid w:val="00DF4FFA"/>
    <w:rsid w:val="00DF53A9"/>
    <w:rsid w:val="00DF53B4"/>
    <w:rsid w:val="00DF56B5"/>
    <w:rsid w:val="00DF5773"/>
    <w:rsid w:val="00DF5843"/>
    <w:rsid w:val="00DF59AE"/>
    <w:rsid w:val="00DF5EB2"/>
    <w:rsid w:val="00DF62E6"/>
    <w:rsid w:val="00DF63D5"/>
    <w:rsid w:val="00DF689E"/>
    <w:rsid w:val="00DF6DD9"/>
    <w:rsid w:val="00DF6E45"/>
    <w:rsid w:val="00DF7537"/>
    <w:rsid w:val="00DF775B"/>
    <w:rsid w:val="00DF797C"/>
    <w:rsid w:val="00DF7D91"/>
    <w:rsid w:val="00E00801"/>
    <w:rsid w:val="00E00E34"/>
    <w:rsid w:val="00E00F9E"/>
    <w:rsid w:val="00E0184E"/>
    <w:rsid w:val="00E019F3"/>
    <w:rsid w:val="00E01A54"/>
    <w:rsid w:val="00E01DC0"/>
    <w:rsid w:val="00E01F14"/>
    <w:rsid w:val="00E0251F"/>
    <w:rsid w:val="00E02B9B"/>
    <w:rsid w:val="00E02C60"/>
    <w:rsid w:val="00E031DD"/>
    <w:rsid w:val="00E037C2"/>
    <w:rsid w:val="00E037E8"/>
    <w:rsid w:val="00E03EBA"/>
    <w:rsid w:val="00E04527"/>
    <w:rsid w:val="00E053D5"/>
    <w:rsid w:val="00E05C71"/>
    <w:rsid w:val="00E05DB2"/>
    <w:rsid w:val="00E061BF"/>
    <w:rsid w:val="00E06AF4"/>
    <w:rsid w:val="00E07781"/>
    <w:rsid w:val="00E07D2F"/>
    <w:rsid w:val="00E07D47"/>
    <w:rsid w:val="00E105A7"/>
    <w:rsid w:val="00E10765"/>
    <w:rsid w:val="00E109BF"/>
    <w:rsid w:val="00E110D7"/>
    <w:rsid w:val="00E113B6"/>
    <w:rsid w:val="00E11472"/>
    <w:rsid w:val="00E117B5"/>
    <w:rsid w:val="00E11986"/>
    <w:rsid w:val="00E11CE6"/>
    <w:rsid w:val="00E11F74"/>
    <w:rsid w:val="00E12910"/>
    <w:rsid w:val="00E135C0"/>
    <w:rsid w:val="00E1375D"/>
    <w:rsid w:val="00E13838"/>
    <w:rsid w:val="00E13CC6"/>
    <w:rsid w:val="00E13DBE"/>
    <w:rsid w:val="00E14142"/>
    <w:rsid w:val="00E141DB"/>
    <w:rsid w:val="00E14A98"/>
    <w:rsid w:val="00E15F93"/>
    <w:rsid w:val="00E16568"/>
    <w:rsid w:val="00E16B59"/>
    <w:rsid w:val="00E16E41"/>
    <w:rsid w:val="00E1725B"/>
    <w:rsid w:val="00E179E6"/>
    <w:rsid w:val="00E17BD6"/>
    <w:rsid w:val="00E207E5"/>
    <w:rsid w:val="00E20EB3"/>
    <w:rsid w:val="00E2178E"/>
    <w:rsid w:val="00E21DDC"/>
    <w:rsid w:val="00E21DEA"/>
    <w:rsid w:val="00E22476"/>
    <w:rsid w:val="00E22A8E"/>
    <w:rsid w:val="00E22B50"/>
    <w:rsid w:val="00E22FF8"/>
    <w:rsid w:val="00E239A6"/>
    <w:rsid w:val="00E23A2D"/>
    <w:rsid w:val="00E23BB0"/>
    <w:rsid w:val="00E23C38"/>
    <w:rsid w:val="00E23E1A"/>
    <w:rsid w:val="00E240CE"/>
    <w:rsid w:val="00E2484B"/>
    <w:rsid w:val="00E248D1"/>
    <w:rsid w:val="00E24AAE"/>
    <w:rsid w:val="00E2545B"/>
    <w:rsid w:val="00E258EF"/>
    <w:rsid w:val="00E25E6A"/>
    <w:rsid w:val="00E26230"/>
    <w:rsid w:val="00E26339"/>
    <w:rsid w:val="00E26EB9"/>
    <w:rsid w:val="00E2717A"/>
    <w:rsid w:val="00E27197"/>
    <w:rsid w:val="00E2769E"/>
    <w:rsid w:val="00E31111"/>
    <w:rsid w:val="00E311A9"/>
    <w:rsid w:val="00E31BFB"/>
    <w:rsid w:val="00E31C7F"/>
    <w:rsid w:val="00E320E9"/>
    <w:rsid w:val="00E32587"/>
    <w:rsid w:val="00E3258C"/>
    <w:rsid w:val="00E32616"/>
    <w:rsid w:val="00E32773"/>
    <w:rsid w:val="00E3306D"/>
    <w:rsid w:val="00E3312A"/>
    <w:rsid w:val="00E3349C"/>
    <w:rsid w:val="00E335A8"/>
    <w:rsid w:val="00E336E8"/>
    <w:rsid w:val="00E3405F"/>
    <w:rsid w:val="00E34993"/>
    <w:rsid w:val="00E34ADF"/>
    <w:rsid w:val="00E34C12"/>
    <w:rsid w:val="00E351A9"/>
    <w:rsid w:val="00E3558B"/>
    <w:rsid w:val="00E35D7F"/>
    <w:rsid w:val="00E35F04"/>
    <w:rsid w:val="00E36881"/>
    <w:rsid w:val="00E36ADA"/>
    <w:rsid w:val="00E36E72"/>
    <w:rsid w:val="00E371E2"/>
    <w:rsid w:val="00E375E6"/>
    <w:rsid w:val="00E37DD1"/>
    <w:rsid w:val="00E37F6F"/>
    <w:rsid w:val="00E4063D"/>
    <w:rsid w:val="00E406BF"/>
    <w:rsid w:val="00E4236B"/>
    <w:rsid w:val="00E42C20"/>
    <w:rsid w:val="00E45273"/>
    <w:rsid w:val="00E454BB"/>
    <w:rsid w:val="00E45C8D"/>
    <w:rsid w:val="00E462C8"/>
    <w:rsid w:val="00E462FC"/>
    <w:rsid w:val="00E46F7C"/>
    <w:rsid w:val="00E47461"/>
    <w:rsid w:val="00E478A3"/>
    <w:rsid w:val="00E4791C"/>
    <w:rsid w:val="00E47F61"/>
    <w:rsid w:val="00E47F9A"/>
    <w:rsid w:val="00E50434"/>
    <w:rsid w:val="00E50749"/>
    <w:rsid w:val="00E50B1E"/>
    <w:rsid w:val="00E50E47"/>
    <w:rsid w:val="00E511A4"/>
    <w:rsid w:val="00E51ED9"/>
    <w:rsid w:val="00E5228E"/>
    <w:rsid w:val="00E52D34"/>
    <w:rsid w:val="00E532C1"/>
    <w:rsid w:val="00E536AB"/>
    <w:rsid w:val="00E53B57"/>
    <w:rsid w:val="00E54169"/>
    <w:rsid w:val="00E541C8"/>
    <w:rsid w:val="00E54C03"/>
    <w:rsid w:val="00E559EB"/>
    <w:rsid w:val="00E55BB9"/>
    <w:rsid w:val="00E55BE5"/>
    <w:rsid w:val="00E55FDF"/>
    <w:rsid w:val="00E5697E"/>
    <w:rsid w:val="00E56B00"/>
    <w:rsid w:val="00E61057"/>
    <w:rsid w:val="00E610CA"/>
    <w:rsid w:val="00E617C5"/>
    <w:rsid w:val="00E61FB7"/>
    <w:rsid w:val="00E62203"/>
    <w:rsid w:val="00E62571"/>
    <w:rsid w:val="00E62BAA"/>
    <w:rsid w:val="00E62CBB"/>
    <w:rsid w:val="00E63023"/>
    <w:rsid w:val="00E637CD"/>
    <w:rsid w:val="00E638E4"/>
    <w:rsid w:val="00E64300"/>
    <w:rsid w:val="00E6482B"/>
    <w:rsid w:val="00E65312"/>
    <w:rsid w:val="00E6581D"/>
    <w:rsid w:val="00E65DCF"/>
    <w:rsid w:val="00E667DF"/>
    <w:rsid w:val="00E66800"/>
    <w:rsid w:val="00E668C2"/>
    <w:rsid w:val="00E672F1"/>
    <w:rsid w:val="00E67842"/>
    <w:rsid w:val="00E67949"/>
    <w:rsid w:val="00E67D41"/>
    <w:rsid w:val="00E7007C"/>
    <w:rsid w:val="00E70237"/>
    <w:rsid w:val="00E70843"/>
    <w:rsid w:val="00E7112E"/>
    <w:rsid w:val="00E71FA4"/>
    <w:rsid w:val="00E72591"/>
    <w:rsid w:val="00E72A6E"/>
    <w:rsid w:val="00E73143"/>
    <w:rsid w:val="00E7380C"/>
    <w:rsid w:val="00E738EE"/>
    <w:rsid w:val="00E740C3"/>
    <w:rsid w:val="00E74706"/>
    <w:rsid w:val="00E750D6"/>
    <w:rsid w:val="00E759B8"/>
    <w:rsid w:val="00E75C8D"/>
    <w:rsid w:val="00E76312"/>
    <w:rsid w:val="00E7739A"/>
    <w:rsid w:val="00E773F5"/>
    <w:rsid w:val="00E777C7"/>
    <w:rsid w:val="00E7785B"/>
    <w:rsid w:val="00E779E2"/>
    <w:rsid w:val="00E80FEF"/>
    <w:rsid w:val="00E81871"/>
    <w:rsid w:val="00E818B1"/>
    <w:rsid w:val="00E81FB9"/>
    <w:rsid w:val="00E82B08"/>
    <w:rsid w:val="00E830F9"/>
    <w:rsid w:val="00E83178"/>
    <w:rsid w:val="00E83638"/>
    <w:rsid w:val="00E83654"/>
    <w:rsid w:val="00E83DAC"/>
    <w:rsid w:val="00E83F48"/>
    <w:rsid w:val="00E8410A"/>
    <w:rsid w:val="00E84B67"/>
    <w:rsid w:val="00E85936"/>
    <w:rsid w:val="00E85CCF"/>
    <w:rsid w:val="00E86CCA"/>
    <w:rsid w:val="00E86E82"/>
    <w:rsid w:val="00E87603"/>
    <w:rsid w:val="00E87CBF"/>
    <w:rsid w:val="00E900A1"/>
    <w:rsid w:val="00E9032C"/>
    <w:rsid w:val="00E9047F"/>
    <w:rsid w:val="00E9061C"/>
    <w:rsid w:val="00E90695"/>
    <w:rsid w:val="00E91A6E"/>
    <w:rsid w:val="00E9210C"/>
    <w:rsid w:val="00E9239F"/>
    <w:rsid w:val="00E92807"/>
    <w:rsid w:val="00E92CDD"/>
    <w:rsid w:val="00E9308B"/>
    <w:rsid w:val="00E9353C"/>
    <w:rsid w:val="00E93598"/>
    <w:rsid w:val="00E93C83"/>
    <w:rsid w:val="00E93E16"/>
    <w:rsid w:val="00E93E7A"/>
    <w:rsid w:val="00E94081"/>
    <w:rsid w:val="00E95306"/>
    <w:rsid w:val="00E95905"/>
    <w:rsid w:val="00E95919"/>
    <w:rsid w:val="00E96086"/>
    <w:rsid w:val="00E963DE"/>
    <w:rsid w:val="00E96925"/>
    <w:rsid w:val="00E96BAC"/>
    <w:rsid w:val="00E96E2C"/>
    <w:rsid w:val="00E96ED6"/>
    <w:rsid w:val="00E9780E"/>
    <w:rsid w:val="00E9799F"/>
    <w:rsid w:val="00EA02D2"/>
    <w:rsid w:val="00EA12CE"/>
    <w:rsid w:val="00EA1580"/>
    <w:rsid w:val="00EA1B73"/>
    <w:rsid w:val="00EA1E71"/>
    <w:rsid w:val="00EA1ECB"/>
    <w:rsid w:val="00EA29D1"/>
    <w:rsid w:val="00EA2E18"/>
    <w:rsid w:val="00EA371D"/>
    <w:rsid w:val="00EA3762"/>
    <w:rsid w:val="00EA3871"/>
    <w:rsid w:val="00EA389E"/>
    <w:rsid w:val="00EA3E1D"/>
    <w:rsid w:val="00EA416C"/>
    <w:rsid w:val="00EA444F"/>
    <w:rsid w:val="00EA531B"/>
    <w:rsid w:val="00EA5338"/>
    <w:rsid w:val="00EA5688"/>
    <w:rsid w:val="00EA5864"/>
    <w:rsid w:val="00EA5867"/>
    <w:rsid w:val="00EA58BD"/>
    <w:rsid w:val="00EA5BD9"/>
    <w:rsid w:val="00EA5D06"/>
    <w:rsid w:val="00EA6646"/>
    <w:rsid w:val="00EA6FB9"/>
    <w:rsid w:val="00EA70FA"/>
    <w:rsid w:val="00EB000A"/>
    <w:rsid w:val="00EB01EE"/>
    <w:rsid w:val="00EB190F"/>
    <w:rsid w:val="00EB1959"/>
    <w:rsid w:val="00EB1FC2"/>
    <w:rsid w:val="00EB2092"/>
    <w:rsid w:val="00EB2289"/>
    <w:rsid w:val="00EB2416"/>
    <w:rsid w:val="00EB31B9"/>
    <w:rsid w:val="00EB3703"/>
    <w:rsid w:val="00EB3E98"/>
    <w:rsid w:val="00EB4626"/>
    <w:rsid w:val="00EB4C5E"/>
    <w:rsid w:val="00EB53C3"/>
    <w:rsid w:val="00EB5AA6"/>
    <w:rsid w:val="00EB5EBC"/>
    <w:rsid w:val="00EB6413"/>
    <w:rsid w:val="00EB642C"/>
    <w:rsid w:val="00EB6473"/>
    <w:rsid w:val="00EB64E2"/>
    <w:rsid w:val="00EB7471"/>
    <w:rsid w:val="00EB75A4"/>
    <w:rsid w:val="00EC0848"/>
    <w:rsid w:val="00EC0E95"/>
    <w:rsid w:val="00EC0EEA"/>
    <w:rsid w:val="00EC0F25"/>
    <w:rsid w:val="00EC0FC4"/>
    <w:rsid w:val="00EC1442"/>
    <w:rsid w:val="00EC1940"/>
    <w:rsid w:val="00EC1968"/>
    <w:rsid w:val="00EC1D70"/>
    <w:rsid w:val="00EC24DD"/>
    <w:rsid w:val="00EC26EA"/>
    <w:rsid w:val="00EC27EB"/>
    <w:rsid w:val="00EC2C2B"/>
    <w:rsid w:val="00EC32EF"/>
    <w:rsid w:val="00EC3502"/>
    <w:rsid w:val="00EC351F"/>
    <w:rsid w:val="00EC3662"/>
    <w:rsid w:val="00EC3E33"/>
    <w:rsid w:val="00EC402D"/>
    <w:rsid w:val="00EC4203"/>
    <w:rsid w:val="00EC43B9"/>
    <w:rsid w:val="00EC4B2F"/>
    <w:rsid w:val="00EC5758"/>
    <w:rsid w:val="00EC5999"/>
    <w:rsid w:val="00EC5CC3"/>
    <w:rsid w:val="00EC6223"/>
    <w:rsid w:val="00EC630D"/>
    <w:rsid w:val="00EC67A6"/>
    <w:rsid w:val="00EC6ED1"/>
    <w:rsid w:val="00EC77D3"/>
    <w:rsid w:val="00ED0C89"/>
    <w:rsid w:val="00ED190C"/>
    <w:rsid w:val="00ED20A6"/>
    <w:rsid w:val="00ED297F"/>
    <w:rsid w:val="00ED2AC4"/>
    <w:rsid w:val="00ED2E22"/>
    <w:rsid w:val="00ED3590"/>
    <w:rsid w:val="00ED3EAF"/>
    <w:rsid w:val="00ED4243"/>
    <w:rsid w:val="00ED4639"/>
    <w:rsid w:val="00ED4696"/>
    <w:rsid w:val="00ED4E6F"/>
    <w:rsid w:val="00ED4F22"/>
    <w:rsid w:val="00ED517E"/>
    <w:rsid w:val="00ED5365"/>
    <w:rsid w:val="00ED53A0"/>
    <w:rsid w:val="00ED57B4"/>
    <w:rsid w:val="00ED5938"/>
    <w:rsid w:val="00ED594B"/>
    <w:rsid w:val="00ED5A98"/>
    <w:rsid w:val="00ED5AEC"/>
    <w:rsid w:val="00ED5F59"/>
    <w:rsid w:val="00ED60B3"/>
    <w:rsid w:val="00ED73F6"/>
    <w:rsid w:val="00ED74A2"/>
    <w:rsid w:val="00ED76EA"/>
    <w:rsid w:val="00ED7912"/>
    <w:rsid w:val="00ED7ECF"/>
    <w:rsid w:val="00EE1276"/>
    <w:rsid w:val="00EE1A76"/>
    <w:rsid w:val="00EE1B45"/>
    <w:rsid w:val="00EE2075"/>
    <w:rsid w:val="00EE2358"/>
    <w:rsid w:val="00EE2659"/>
    <w:rsid w:val="00EE2CB6"/>
    <w:rsid w:val="00EE2EED"/>
    <w:rsid w:val="00EE3A93"/>
    <w:rsid w:val="00EE43EB"/>
    <w:rsid w:val="00EE5ECD"/>
    <w:rsid w:val="00EE5F8E"/>
    <w:rsid w:val="00EE6E55"/>
    <w:rsid w:val="00EE6FCB"/>
    <w:rsid w:val="00EE743B"/>
    <w:rsid w:val="00EE7CE1"/>
    <w:rsid w:val="00EF0122"/>
    <w:rsid w:val="00EF0144"/>
    <w:rsid w:val="00EF0615"/>
    <w:rsid w:val="00EF076E"/>
    <w:rsid w:val="00EF09F9"/>
    <w:rsid w:val="00EF1933"/>
    <w:rsid w:val="00EF2BAA"/>
    <w:rsid w:val="00EF38FB"/>
    <w:rsid w:val="00EF39C9"/>
    <w:rsid w:val="00EF3ED3"/>
    <w:rsid w:val="00EF4848"/>
    <w:rsid w:val="00EF48D3"/>
    <w:rsid w:val="00EF4E47"/>
    <w:rsid w:val="00EF4EB5"/>
    <w:rsid w:val="00EF5585"/>
    <w:rsid w:val="00EF5D21"/>
    <w:rsid w:val="00EF5FF9"/>
    <w:rsid w:val="00EF60E7"/>
    <w:rsid w:val="00F00094"/>
    <w:rsid w:val="00F009D5"/>
    <w:rsid w:val="00F00D8B"/>
    <w:rsid w:val="00F00E3D"/>
    <w:rsid w:val="00F0126D"/>
    <w:rsid w:val="00F017EA"/>
    <w:rsid w:val="00F01A54"/>
    <w:rsid w:val="00F01E63"/>
    <w:rsid w:val="00F02BF1"/>
    <w:rsid w:val="00F02CAD"/>
    <w:rsid w:val="00F0319B"/>
    <w:rsid w:val="00F031F6"/>
    <w:rsid w:val="00F032A6"/>
    <w:rsid w:val="00F038A6"/>
    <w:rsid w:val="00F03D96"/>
    <w:rsid w:val="00F042B1"/>
    <w:rsid w:val="00F0475D"/>
    <w:rsid w:val="00F047A1"/>
    <w:rsid w:val="00F047AA"/>
    <w:rsid w:val="00F05D72"/>
    <w:rsid w:val="00F05FD8"/>
    <w:rsid w:val="00F06303"/>
    <w:rsid w:val="00F063F8"/>
    <w:rsid w:val="00F06895"/>
    <w:rsid w:val="00F06A12"/>
    <w:rsid w:val="00F06BF0"/>
    <w:rsid w:val="00F06CA2"/>
    <w:rsid w:val="00F076AB"/>
    <w:rsid w:val="00F07A2A"/>
    <w:rsid w:val="00F104E0"/>
    <w:rsid w:val="00F11040"/>
    <w:rsid w:val="00F11717"/>
    <w:rsid w:val="00F119CC"/>
    <w:rsid w:val="00F120BF"/>
    <w:rsid w:val="00F120CD"/>
    <w:rsid w:val="00F12395"/>
    <w:rsid w:val="00F127AA"/>
    <w:rsid w:val="00F1347E"/>
    <w:rsid w:val="00F146D0"/>
    <w:rsid w:val="00F147B3"/>
    <w:rsid w:val="00F1485B"/>
    <w:rsid w:val="00F149DB"/>
    <w:rsid w:val="00F14E03"/>
    <w:rsid w:val="00F15056"/>
    <w:rsid w:val="00F15211"/>
    <w:rsid w:val="00F15BC1"/>
    <w:rsid w:val="00F1638A"/>
    <w:rsid w:val="00F16E48"/>
    <w:rsid w:val="00F1725D"/>
    <w:rsid w:val="00F17639"/>
    <w:rsid w:val="00F1766F"/>
    <w:rsid w:val="00F17A4C"/>
    <w:rsid w:val="00F17AD3"/>
    <w:rsid w:val="00F17E07"/>
    <w:rsid w:val="00F20308"/>
    <w:rsid w:val="00F203E0"/>
    <w:rsid w:val="00F2069D"/>
    <w:rsid w:val="00F207C6"/>
    <w:rsid w:val="00F20AE8"/>
    <w:rsid w:val="00F21692"/>
    <w:rsid w:val="00F216C3"/>
    <w:rsid w:val="00F21E6D"/>
    <w:rsid w:val="00F23293"/>
    <w:rsid w:val="00F24AB5"/>
    <w:rsid w:val="00F24D56"/>
    <w:rsid w:val="00F2514D"/>
    <w:rsid w:val="00F25854"/>
    <w:rsid w:val="00F258AD"/>
    <w:rsid w:val="00F268B6"/>
    <w:rsid w:val="00F269D3"/>
    <w:rsid w:val="00F26C2B"/>
    <w:rsid w:val="00F26F77"/>
    <w:rsid w:val="00F2745A"/>
    <w:rsid w:val="00F276B0"/>
    <w:rsid w:val="00F279DF"/>
    <w:rsid w:val="00F27B3D"/>
    <w:rsid w:val="00F30E9D"/>
    <w:rsid w:val="00F313B8"/>
    <w:rsid w:val="00F31A06"/>
    <w:rsid w:val="00F31BC6"/>
    <w:rsid w:val="00F32241"/>
    <w:rsid w:val="00F32635"/>
    <w:rsid w:val="00F3277C"/>
    <w:rsid w:val="00F32897"/>
    <w:rsid w:val="00F328AE"/>
    <w:rsid w:val="00F328EA"/>
    <w:rsid w:val="00F32E9E"/>
    <w:rsid w:val="00F33D3B"/>
    <w:rsid w:val="00F340C5"/>
    <w:rsid w:val="00F34741"/>
    <w:rsid w:val="00F355DE"/>
    <w:rsid w:val="00F356F2"/>
    <w:rsid w:val="00F36143"/>
    <w:rsid w:val="00F36CA2"/>
    <w:rsid w:val="00F370F7"/>
    <w:rsid w:val="00F3771D"/>
    <w:rsid w:val="00F3777A"/>
    <w:rsid w:val="00F37C5E"/>
    <w:rsid w:val="00F37CC4"/>
    <w:rsid w:val="00F37DB7"/>
    <w:rsid w:val="00F37E85"/>
    <w:rsid w:val="00F40CE9"/>
    <w:rsid w:val="00F40E45"/>
    <w:rsid w:val="00F414CB"/>
    <w:rsid w:val="00F41749"/>
    <w:rsid w:val="00F41853"/>
    <w:rsid w:val="00F41C52"/>
    <w:rsid w:val="00F423AF"/>
    <w:rsid w:val="00F42738"/>
    <w:rsid w:val="00F42D26"/>
    <w:rsid w:val="00F44079"/>
    <w:rsid w:val="00F44105"/>
    <w:rsid w:val="00F443A8"/>
    <w:rsid w:val="00F44CB7"/>
    <w:rsid w:val="00F44EE1"/>
    <w:rsid w:val="00F44F0D"/>
    <w:rsid w:val="00F44F95"/>
    <w:rsid w:val="00F45320"/>
    <w:rsid w:val="00F45377"/>
    <w:rsid w:val="00F45529"/>
    <w:rsid w:val="00F45DAA"/>
    <w:rsid w:val="00F47990"/>
    <w:rsid w:val="00F47A28"/>
    <w:rsid w:val="00F47AD8"/>
    <w:rsid w:val="00F505CD"/>
    <w:rsid w:val="00F506FC"/>
    <w:rsid w:val="00F50AE6"/>
    <w:rsid w:val="00F50C16"/>
    <w:rsid w:val="00F51576"/>
    <w:rsid w:val="00F51D41"/>
    <w:rsid w:val="00F51D57"/>
    <w:rsid w:val="00F5220B"/>
    <w:rsid w:val="00F5238F"/>
    <w:rsid w:val="00F523E6"/>
    <w:rsid w:val="00F52543"/>
    <w:rsid w:val="00F52A0F"/>
    <w:rsid w:val="00F52B4F"/>
    <w:rsid w:val="00F52D16"/>
    <w:rsid w:val="00F52E86"/>
    <w:rsid w:val="00F531EE"/>
    <w:rsid w:val="00F53691"/>
    <w:rsid w:val="00F53DDE"/>
    <w:rsid w:val="00F54C3F"/>
    <w:rsid w:val="00F55161"/>
    <w:rsid w:val="00F553F2"/>
    <w:rsid w:val="00F55A62"/>
    <w:rsid w:val="00F567E7"/>
    <w:rsid w:val="00F56C76"/>
    <w:rsid w:val="00F57779"/>
    <w:rsid w:val="00F579A3"/>
    <w:rsid w:val="00F6028F"/>
    <w:rsid w:val="00F60736"/>
    <w:rsid w:val="00F60923"/>
    <w:rsid w:val="00F60EE2"/>
    <w:rsid w:val="00F6122F"/>
    <w:rsid w:val="00F61D2E"/>
    <w:rsid w:val="00F62095"/>
    <w:rsid w:val="00F624FD"/>
    <w:rsid w:val="00F62691"/>
    <w:rsid w:val="00F626C3"/>
    <w:rsid w:val="00F62BBE"/>
    <w:rsid w:val="00F632A0"/>
    <w:rsid w:val="00F641D0"/>
    <w:rsid w:val="00F65444"/>
    <w:rsid w:val="00F658ED"/>
    <w:rsid w:val="00F65FB1"/>
    <w:rsid w:val="00F66003"/>
    <w:rsid w:val="00F6623A"/>
    <w:rsid w:val="00F671BE"/>
    <w:rsid w:val="00F6774F"/>
    <w:rsid w:val="00F707A2"/>
    <w:rsid w:val="00F71C4B"/>
    <w:rsid w:val="00F71D99"/>
    <w:rsid w:val="00F7310A"/>
    <w:rsid w:val="00F73230"/>
    <w:rsid w:val="00F736CF"/>
    <w:rsid w:val="00F74B3F"/>
    <w:rsid w:val="00F74DC7"/>
    <w:rsid w:val="00F758D2"/>
    <w:rsid w:val="00F75E36"/>
    <w:rsid w:val="00F775AF"/>
    <w:rsid w:val="00F77636"/>
    <w:rsid w:val="00F777D5"/>
    <w:rsid w:val="00F800EE"/>
    <w:rsid w:val="00F8030E"/>
    <w:rsid w:val="00F812F2"/>
    <w:rsid w:val="00F8157A"/>
    <w:rsid w:val="00F81599"/>
    <w:rsid w:val="00F817A2"/>
    <w:rsid w:val="00F81B2E"/>
    <w:rsid w:val="00F82AD7"/>
    <w:rsid w:val="00F82E9C"/>
    <w:rsid w:val="00F83895"/>
    <w:rsid w:val="00F83E2D"/>
    <w:rsid w:val="00F842C5"/>
    <w:rsid w:val="00F846A3"/>
    <w:rsid w:val="00F84BDF"/>
    <w:rsid w:val="00F84E69"/>
    <w:rsid w:val="00F851CF"/>
    <w:rsid w:val="00F8549D"/>
    <w:rsid w:val="00F858DD"/>
    <w:rsid w:val="00F85B7A"/>
    <w:rsid w:val="00F85E1A"/>
    <w:rsid w:val="00F86190"/>
    <w:rsid w:val="00F86A9A"/>
    <w:rsid w:val="00F86B34"/>
    <w:rsid w:val="00F874CF"/>
    <w:rsid w:val="00F876E2"/>
    <w:rsid w:val="00F87C3A"/>
    <w:rsid w:val="00F90637"/>
    <w:rsid w:val="00F90CE1"/>
    <w:rsid w:val="00F9136C"/>
    <w:rsid w:val="00F91FC5"/>
    <w:rsid w:val="00F921A5"/>
    <w:rsid w:val="00F924C5"/>
    <w:rsid w:val="00F92986"/>
    <w:rsid w:val="00F92D92"/>
    <w:rsid w:val="00F93AC8"/>
    <w:rsid w:val="00F94623"/>
    <w:rsid w:val="00F94AF1"/>
    <w:rsid w:val="00F94F81"/>
    <w:rsid w:val="00F95E0C"/>
    <w:rsid w:val="00F966DC"/>
    <w:rsid w:val="00F96773"/>
    <w:rsid w:val="00F970F3"/>
    <w:rsid w:val="00F9753B"/>
    <w:rsid w:val="00F97720"/>
    <w:rsid w:val="00F97BA0"/>
    <w:rsid w:val="00F97F11"/>
    <w:rsid w:val="00FA012D"/>
    <w:rsid w:val="00FA040D"/>
    <w:rsid w:val="00FA0741"/>
    <w:rsid w:val="00FA0967"/>
    <w:rsid w:val="00FA121A"/>
    <w:rsid w:val="00FA14F1"/>
    <w:rsid w:val="00FA1AFE"/>
    <w:rsid w:val="00FA1F51"/>
    <w:rsid w:val="00FA20D0"/>
    <w:rsid w:val="00FA2137"/>
    <w:rsid w:val="00FA285C"/>
    <w:rsid w:val="00FA2E15"/>
    <w:rsid w:val="00FA34F9"/>
    <w:rsid w:val="00FA3A0D"/>
    <w:rsid w:val="00FA3BD6"/>
    <w:rsid w:val="00FA3DD8"/>
    <w:rsid w:val="00FA3F34"/>
    <w:rsid w:val="00FA44B3"/>
    <w:rsid w:val="00FA5D2E"/>
    <w:rsid w:val="00FA6734"/>
    <w:rsid w:val="00FA675B"/>
    <w:rsid w:val="00FA6907"/>
    <w:rsid w:val="00FA6BB8"/>
    <w:rsid w:val="00FA76A3"/>
    <w:rsid w:val="00FA79CC"/>
    <w:rsid w:val="00FA7E5F"/>
    <w:rsid w:val="00FB07C6"/>
    <w:rsid w:val="00FB08D6"/>
    <w:rsid w:val="00FB1B68"/>
    <w:rsid w:val="00FB21B9"/>
    <w:rsid w:val="00FB237C"/>
    <w:rsid w:val="00FB2790"/>
    <w:rsid w:val="00FB2A25"/>
    <w:rsid w:val="00FB2B0C"/>
    <w:rsid w:val="00FB3A2D"/>
    <w:rsid w:val="00FB3DB3"/>
    <w:rsid w:val="00FB401E"/>
    <w:rsid w:val="00FB40C5"/>
    <w:rsid w:val="00FB4407"/>
    <w:rsid w:val="00FB4791"/>
    <w:rsid w:val="00FB480C"/>
    <w:rsid w:val="00FB4BB1"/>
    <w:rsid w:val="00FB5FDB"/>
    <w:rsid w:val="00FB64DE"/>
    <w:rsid w:val="00FB665B"/>
    <w:rsid w:val="00FB6940"/>
    <w:rsid w:val="00FB6995"/>
    <w:rsid w:val="00FB6A2F"/>
    <w:rsid w:val="00FB709F"/>
    <w:rsid w:val="00FB71A2"/>
    <w:rsid w:val="00FB71D2"/>
    <w:rsid w:val="00FB7833"/>
    <w:rsid w:val="00FB7847"/>
    <w:rsid w:val="00FC00A7"/>
    <w:rsid w:val="00FC05BC"/>
    <w:rsid w:val="00FC0B18"/>
    <w:rsid w:val="00FC0EFA"/>
    <w:rsid w:val="00FC1D5D"/>
    <w:rsid w:val="00FC2206"/>
    <w:rsid w:val="00FC2385"/>
    <w:rsid w:val="00FC2482"/>
    <w:rsid w:val="00FC28DD"/>
    <w:rsid w:val="00FC2AC6"/>
    <w:rsid w:val="00FC30B6"/>
    <w:rsid w:val="00FC35BD"/>
    <w:rsid w:val="00FC44BC"/>
    <w:rsid w:val="00FC463F"/>
    <w:rsid w:val="00FC4D1B"/>
    <w:rsid w:val="00FC51EE"/>
    <w:rsid w:val="00FC55FE"/>
    <w:rsid w:val="00FC63B6"/>
    <w:rsid w:val="00FC7E95"/>
    <w:rsid w:val="00FD0213"/>
    <w:rsid w:val="00FD0D61"/>
    <w:rsid w:val="00FD18C1"/>
    <w:rsid w:val="00FD2AA3"/>
    <w:rsid w:val="00FD2F98"/>
    <w:rsid w:val="00FD32C6"/>
    <w:rsid w:val="00FD3EE0"/>
    <w:rsid w:val="00FD45B6"/>
    <w:rsid w:val="00FD4CBC"/>
    <w:rsid w:val="00FD4CEE"/>
    <w:rsid w:val="00FD5493"/>
    <w:rsid w:val="00FD5532"/>
    <w:rsid w:val="00FD57DD"/>
    <w:rsid w:val="00FD592B"/>
    <w:rsid w:val="00FD6AA9"/>
    <w:rsid w:val="00FD6C7A"/>
    <w:rsid w:val="00FD72E0"/>
    <w:rsid w:val="00FD756B"/>
    <w:rsid w:val="00FD7626"/>
    <w:rsid w:val="00FD7876"/>
    <w:rsid w:val="00FD7E37"/>
    <w:rsid w:val="00FE0CE2"/>
    <w:rsid w:val="00FE15BF"/>
    <w:rsid w:val="00FE16E2"/>
    <w:rsid w:val="00FE1D91"/>
    <w:rsid w:val="00FE22AE"/>
    <w:rsid w:val="00FE2BC1"/>
    <w:rsid w:val="00FE2F6F"/>
    <w:rsid w:val="00FE2FD7"/>
    <w:rsid w:val="00FE3410"/>
    <w:rsid w:val="00FE38DE"/>
    <w:rsid w:val="00FE3CAA"/>
    <w:rsid w:val="00FE48C6"/>
    <w:rsid w:val="00FE54F1"/>
    <w:rsid w:val="00FE56E1"/>
    <w:rsid w:val="00FE5B66"/>
    <w:rsid w:val="00FE654D"/>
    <w:rsid w:val="00FE7B24"/>
    <w:rsid w:val="00FE7D57"/>
    <w:rsid w:val="00FF0213"/>
    <w:rsid w:val="00FF0E1A"/>
    <w:rsid w:val="00FF18F3"/>
    <w:rsid w:val="00FF1D5A"/>
    <w:rsid w:val="00FF1E50"/>
    <w:rsid w:val="00FF2559"/>
    <w:rsid w:val="00FF29ED"/>
    <w:rsid w:val="00FF320D"/>
    <w:rsid w:val="00FF336C"/>
    <w:rsid w:val="00FF3F08"/>
    <w:rsid w:val="00FF433E"/>
    <w:rsid w:val="00FF5153"/>
    <w:rsid w:val="00FF56B4"/>
    <w:rsid w:val="00FF5CB9"/>
    <w:rsid w:val="00FF6471"/>
    <w:rsid w:val="00FF6CF2"/>
    <w:rsid w:val="00FF719C"/>
    <w:rsid w:val="00FF7620"/>
    <w:rsid w:val="00FF784A"/>
    <w:rsid w:val="00FF7C9A"/>
    <w:rsid w:val="00FF7D33"/>
    <w:rsid w:val="00FF7F2D"/>
    <w:rsid w:val="4C5F4C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A0D435"/>
  <w15:docId w15:val="{2D9C26D7-ABE3-4BD3-AEA4-35FE548B5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480" w:lineRule="auto"/>
    </w:pPr>
    <w:rPr>
      <w:sz w:val="22"/>
      <w:szCs w:val="22"/>
    </w:rPr>
  </w:style>
  <w:style w:type="paragraph" w:styleId="Heading1">
    <w:name w:val="heading 1"/>
    <w:basedOn w:val="Normal"/>
    <w:next w:val="Normal"/>
    <w:link w:val="Heading1Char"/>
    <w:uiPriority w:val="9"/>
    <w:qFormat/>
    <w:pPr>
      <w:spacing w:before="480" w:after="0" w:line="276" w:lineRule="auto"/>
      <w:contextualSpacing/>
      <w:outlineLvl w:val="0"/>
    </w:pPr>
    <w:rPr>
      <w:rFonts w:ascii="Cambria" w:eastAsia="Times New Roman" w:hAnsi="Cambria" w:cs="Times New Roman"/>
      <w:b/>
      <w:bCs/>
      <w:sz w:val="28"/>
      <w:szCs w:val="28"/>
      <w:lang w:bidi="en-US"/>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asciiTheme="majorHAnsi" w:eastAsiaTheme="majorEastAsia" w:hAnsiTheme="majorHAnsi" w:cstheme="majorBidi"/>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after="200" w:line="240" w:lineRule="auto"/>
    </w:pPr>
    <w:rPr>
      <w:rFonts w:eastAsia="Times New Roman" w:cs="Times New Roman"/>
      <w:b/>
      <w:bCs/>
      <w:color w:val="5B9BD5" w:themeColor="accent1"/>
      <w:sz w:val="18"/>
      <w:szCs w:val="18"/>
    </w:rPr>
  </w:style>
  <w:style w:type="character" w:styleId="CommentReference">
    <w:name w:val="annotation reference"/>
    <w:basedOn w:val="DefaultParagraphFont"/>
    <w:uiPriority w:val="99"/>
    <w:semiHidden/>
    <w:unhideWhenUsed/>
    <w:qFormat/>
    <w:rPr>
      <w:sz w:val="16"/>
      <w:szCs w:val="16"/>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TMLCite">
    <w:name w:val="HTML Cite"/>
    <w:basedOn w:val="DefaultParagraphFont"/>
    <w:uiPriority w:val="99"/>
    <w:semiHidden/>
    <w:unhideWhenUsed/>
    <w:qFormat/>
    <w:rPr>
      <w:i/>
      <w:iCs/>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autoRedefine/>
    <w:uiPriority w:val="99"/>
    <w:unhideWhenUsed/>
    <w:qFormat/>
    <w:pPr>
      <w:tabs>
        <w:tab w:val="right" w:leader="dot" w:pos="9530"/>
      </w:tabs>
      <w:spacing w:after="0"/>
      <w:ind w:left="440" w:hanging="440"/>
    </w:pPr>
    <w:rPr>
      <w:rFonts w:cstheme="minorHAnsi"/>
      <w:smallCaps/>
      <w:sz w:val="20"/>
      <w:szCs w:val="20"/>
    </w:rPr>
  </w:style>
  <w:style w:type="paragraph" w:styleId="TOC1">
    <w:name w:val="toc 1"/>
    <w:basedOn w:val="Normal"/>
    <w:next w:val="Normal"/>
    <w:autoRedefine/>
    <w:uiPriority w:val="39"/>
    <w:unhideWhenUsed/>
    <w:qFormat/>
    <w:pPr>
      <w:tabs>
        <w:tab w:val="right" w:leader="dot" w:pos="9530"/>
      </w:tabs>
      <w:spacing w:after="100"/>
    </w:pPr>
    <w:rPr>
      <w:rFonts w:ascii="Times New Roman" w:hAnsi="Times New Roman"/>
      <w:b/>
      <w:lang w:bidi="en-US"/>
    </w:rPr>
  </w:style>
  <w:style w:type="paragraph" w:styleId="TOC2">
    <w:name w:val="toc 2"/>
    <w:basedOn w:val="Normal"/>
    <w:next w:val="Normal"/>
    <w:autoRedefine/>
    <w:uiPriority w:val="39"/>
    <w:unhideWhenUsed/>
    <w:qFormat/>
    <w:pPr>
      <w:tabs>
        <w:tab w:val="right" w:leader="dot" w:pos="9530"/>
      </w:tabs>
      <w:spacing w:after="100"/>
      <w:ind w:left="220"/>
    </w:pPr>
    <w:rPr>
      <w:rFonts w:ascii="Times New Roman" w:hAnsi="Times New Roman" w:cs="Times New Roman"/>
    </w:rPr>
  </w:style>
  <w:style w:type="paragraph" w:styleId="TOC3">
    <w:name w:val="toc 3"/>
    <w:basedOn w:val="Normal"/>
    <w:next w:val="Normal"/>
    <w:autoRedefine/>
    <w:uiPriority w:val="39"/>
    <w:unhideWhenUsed/>
    <w:qFormat/>
    <w:pPr>
      <w:tabs>
        <w:tab w:val="right" w:leader="dot" w:pos="9530"/>
      </w:tabs>
      <w:spacing w:after="100"/>
      <w:ind w:left="440"/>
    </w:pPr>
  </w:style>
  <w:style w:type="paragraph" w:styleId="TOC4">
    <w:name w:val="toc 4"/>
    <w:basedOn w:val="Normal"/>
    <w:next w:val="Normal"/>
    <w:autoRedefine/>
    <w:uiPriority w:val="39"/>
    <w:unhideWhenUsed/>
    <w:qFormat/>
    <w:pPr>
      <w:spacing w:after="100"/>
      <w:ind w:left="660"/>
    </w:pPr>
    <w:rPr>
      <w:rFonts w:eastAsiaTheme="minorEastAsia"/>
    </w:rPr>
  </w:style>
  <w:style w:type="paragraph" w:styleId="TOC5">
    <w:name w:val="toc 5"/>
    <w:basedOn w:val="Normal"/>
    <w:next w:val="Normal"/>
    <w:autoRedefine/>
    <w:uiPriority w:val="39"/>
    <w:unhideWhenUsed/>
    <w:qFormat/>
    <w:pPr>
      <w:spacing w:after="100"/>
      <w:ind w:left="880"/>
    </w:pPr>
    <w:rPr>
      <w:rFonts w:eastAsiaTheme="minorEastAsia"/>
    </w:rPr>
  </w:style>
  <w:style w:type="paragraph" w:styleId="TOC6">
    <w:name w:val="toc 6"/>
    <w:basedOn w:val="Normal"/>
    <w:next w:val="Normal"/>
    <w:autoRedefine/>
    <w:uiPriority w:val="39"/>
    <w:unhideWhenUsed/>
    <w:qFormat/>
    <w:pPr>
      <w:spacing w:after="100"/>
      <w:ind w:left="1100"/>
    </w:pPr>
    <w:rPr>
      <w:rFonts w:eastAsiaTheme="minorEastAsia"/>
    </w:rPr>
  </w:style>
  <w:style w:type="paragraph" w:styleId="TOC7">
    <w:name w:val="toc 7"/>
    <w:basedOn w:val="Normal"/>
    <w:next w:val="Normal"/>
    <w:autoRedefine/>
    <w:uiPriority w:val="39"/>
    <w:unhideWhenUsed/>
    <w:qFormat/>
    <w:pPr>
      <w:spacing w:after="100"/>
      <w:ind w:left="1320"/>
    </w:pPr>
    <w:rPr>
      <w:rFonts w:eastAsiaTheme="minorEastAsia"/>
    </w:rPr>
  </w:style>
  <w:style w:type="paragraph" w:styleId="TOC8">
    <w:name w:val="toc 8"/>
    <w:basedOn w:val="Normal"/>
    <w:next w:val="Normal"/>
    <w:autoRedefine/>
    <w:uiPriority w:val="39"/>
    <w:unhideWhenUsed/>
    <w:qFormat/>
    <w:pPr>
      <w:spacing w:after="100"/>
      <w:ind w:left="1540"/>
    </w:pPr>
    <w:rPr>
      <w:rFonts w:eastAsiaTheme="minorEastAsia"/>
    </w:rPr>
  </w:style>
  <w:style w:type="paragraph" w:styleId="TOC9">
    <w:name w:val="toc 9"/>
    <w:basedOn w:val="Normal"/>
    <w:next w:val="Normal"/>
    <w:autoRedefine/>
    <w:uiPriority w:val="39"/>
    <w:unhideWhenUsed/>
    <w:qFormat/>
    <w:pPr>
      <w:spacing w:after="100"/>
      <w:ind w:left="1760"/>
    </w:pPr>
    <w:rPr>
      <w:rFonts w:eastAsiaTheme="minorEastAsia"/>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qFormat/>
    <w:rPr>
      <w:rFonts w:ascii="Cambria" w:eastAsia="Times New Roman" w:hAnsi="Cambria" w:cs="Times New Roman"/>
      <w:b/>
      <w:bCs/>
      <w:sz w:val="28"/>
      <w:szCs w:val="28"/>
      <w:lang w:bidi="en-US"/>
    </w:rPr>
  </w:style>
  <w:style w:type="paragraph" w:customStyle="1" w:styleId="Default">
    <w:name w:val="Default"/>
    <w:qFormat/>
    <w:pPr>
      <w:autoSpaceDE w:val="0"/>
      <w:autoSpaceDN w:val="0"/>
      <w:adjustRightInd w:val="0"/>
    </w:pPr>
    <w:rPr>
      <w:rFonts w:ascii="Arial" w:eastAsia="Calibri" w:hAnsi="Arial" w:cs="Arial"/>
      <w:color w:val="000000"/>
      <w:sz w:val="24"/>
      <w:szCs w:val="24"/>
    </w:rPr>
  </w:style>
  <w:style w:type="character" w:customStyle="1" w:styleId="5yl5">
    <w:name w:val="_5yl5"/>
    <w:basedOn w:val="DefaultParagraphFont"/>
    <w:qFormat/>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4E79" w:themeColor="accent1" w:themeShade="80"/>
      <w:sz w:val="24"/>
      <w:szCs w:val="24"/>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Pr>
      <w:rFonts w:ascii="Calibri" w:eastAsia="Times New Roman" w:hAnsi="Calibri" w:cs="Times New Roman"/>
      <w:sz w:val="22"/>
      <w:szCs w:val="22"/>
    </w:rPr>
  </w:style>
  <w:style w:type="character" w:customStyle="1" w:styleId="A3">
    <w:name w:val="A3"/>
    <w:uiPriority w:val="99"/>
    <w:qFormat/>
    <w:rPr>
      <w:color w:val="000000"/>
      <w:sz w:val="22"/>
      <w:szCs w:val="22"/>
    </w:rPr>
  </w:style>
  <w:style w:type="paragraph" w:customStyle="1" w:styleId="TOCHeading1">
    <w:name w:val="TOC Heading1"/>
    <w:basedOn w:val="Heading1"/>
    <w:next w:val="Normal"/>
    <w:uiPriority w:val="39"/>
    <w:unhideWhenUsed/>
    <w:qFormat/>
    <w:pPr>
      <w:keepNext/>
      <w:keepLines/>
      <w:spacing w:before="240" w:line="259" w:lineRule="auto"/>
      <w:contextualSpacing w:val="0"/>
      <w:outlineLvl w:val="9"/>
    </w:pPr>
    <w:rPr>
      <w:rFonts w:asciiTheme="majorHAnsi" w:eastAsiaTheme="majorEastAsia" w:hAnsiTheme="majorHAnsi" w:cstheme="majorBidi"/>
      <w:b w:val="0"/>
      <w:bCs w:val="0"/>
      <w:color w:val="2E74B5" w:themeColor="accent1" w:themeShade="BF"/>
      <w:sz w:val="32"/>
      <w:szCs w:val="32"/>
      <w:lang w:bidi="ar-SA"/>
    </w:rPr>
  </w:style>
  <w:style w:type="table" w:customStyle="1" w:styleId="PlainTable41">
    <w:name w:val="Plain Table 41"/>
    <w:basedOn w:val="TableNormal"/>
    <w:uiPriority w:val="44"/>
    <w:qFormat/>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qFormat/>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qFormat/>
    <w:rPr>
      <w:rFonts w:asciiTheme="majorHAnsi" w:eastAsiaTheme="majorEastAsia" w:hAnsiTheme="majorHAnsi" w:cstheme="majorBidi"/>
      <w:color w:val="1F4E79" w:themeColor="accent1" w:themeShade="80"/>
    </w:rPr>
  </w:style>
  <w:style w:type="paragraph" w:customStyle="1" w:styleId="Bibliography1">
    <w:name w:val="Bibliography1"/>
    <w:basedOn w:val="Normal"/>
    <w:next w:val="Normal"/>
    <w:uiPriority w:val="37"/>
    <w:unhideWhenUsed/>
    <w:qFormat/>
  </w:style>
  <w:style w:type="table" w:customStyle="1" w:styleId="PlainTable410">
    <w:name w:val="Plain Table 41"/>
    <w:basedOn w:val="TableNormal"/>
    <w:uiPriority w:val="44"/>
    <w:qFormat/>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42">
    <w:name w:val="Plain Table 42"/>
    <w:basedOn w:val="TableNormal"/>
    <w:uiPriority w:val="44"/>
    <w:qFormat/>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43">
    <w:name w:val="Plain Table 43"/>
    <w:basedOn w:val="TableNormal"/>
    <w:uiPriority w:val="44"/>
    <w:qFormat/>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44">
    <w:name w:val="Plain Table 44"/>
    <w:basedOn w:val="TableNormal"/>
    <w:uiPriority w:val="44"/>
    <w:qFormat/>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45">
    <w:name w:val="Plain Table 45"/>
    <w:basedOn w:val="TableNormal"/>
    <w:uiPriority w:val="44"/>
    <w:qFormat/>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ListTable6Colorful-Accent51">
    <w:name w:val="List Table 6 Colorful - Accent 51"/>
    <w:basedOn w:val="TableNormal"/>
    <w:uiPriority w:val="51"/>
    <w:qFormat/>
    <w:rPr>
      <w:color w:val="2F5496" w:themeColor="accent5" w:themeShade="BF"/>
    </w:rPr>
    <w:tblPr>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6Colorful-Accent41">
    <w:name w:val="List Table 6 Colorful - Accent 41"/>
    <w:basedOn w:val="TableNormal"/>
    <w:uiPriority w:val="51"/>
    <w:qFormat/>
    <w:rPr>
      <w:color w:val="BF8F00" w:themeColor="accent4" w:themeShade="BF"/>
    </w:rPr>
    <w:tblPr>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6Colorful1">
    <w:name w:val="List Table 6 Colorful1"/>
    <w:basedOn w:val="TableNormal"/>
    <w:uiPriority w:val="51"/>
    <w:qFormat/>
    <w:rPr>
      <w:color w:val="000000" w:themeColor="text1"/>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a27">
    <w:name w:val="Pa2+7"/>
    <w:basedOn w:val="Normal"/>
    <w:next w:val="Normal"/>
    <w:uiPriority w:val="99"/>
    <w:qFormat/>
    <w:pPr>
      <w:autoSpaceDE w:val="0"/>
      <w:autoSpaceDN w:val="0"/>
      <w:adjustRightInd w:val="0"/>
      <w:spacing w:after="0" w:line="191" w:lineRule="atLeast"/>
    </w:pPr>
    <w:rPr>
      <w:rFonts w:ascii="ITC Officina Sans Book" w:hAnsi="ITC Officina Sans Book"/>
      <w:sz w:val="24"/>
      <w:szCs w:val="24"/>
    </w:rPr>
  </w:style>
  <w:style w:type="paragraph" w:customStyle="1" w:styleId="muitypography-root">
    <w:name w:val="muitypography-roo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3264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ournalppw" TargetMode="External"/><Relationship Id="rId13" Type="http://schemas.openxmlformats.org/officeDocument/2006/relationships/hyperlink" Target="https://www.kenyans.co.ke/news/110838-tsc-warns-looming-crisis-kenya-faces-98000-plus-teacher-shortage"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knec.ac.ke/wp-content/uploads/2021/10/UNDERSTANDING-THE-COMPETENCY-BASED-ASSESSMENT-CBA-pdf.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Ibe.Unesco.Org/Fileadmin/User_Upload/Cops/Pages_Document%20s/Resource_Packs/TTCD/Sitemap/Module_6/Module_6.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nec.ac.ke/wp-content/uploads/2021/06/CBA-Age-Based-Regular-Framework.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cribbr.com/statistics/pearson-correlation-coefficient/" TargetMode="External"/><Relationship Id="rId23" Type="http://schemas.openxmlformats.org/officeDocument/2006/relationships/fontTable" Target="fontTable.xml"/><Relationship Id="rId10" Type="http://schemas.openxmlformats.org/officeDocument/2006/relationships/hyperlink" Target="https://doi.org/10.34293/education.v7i4.640"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1023/b:nhaz.0000020255.00986.37" TargetMode="External"/><Relationship Id="rId14" Type="http://schemas.openxmlformats.org/officeDocument/2006/relationships/hyperlink" Target="https://beckassets.blob.core.windows.net/product/readingsample/336182/9781402008498_excerpt_003.pdf"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KNE21</b:Tag>
    <b:SourceType>DocumentFromInternetSite</b:SourceType>
    <b:Guid>{F0D7FAB8-2AC5-4A7E-84AF-E71FDFA8951B}</b:Guid>
    <b:Title>Understanding The Competency Based Assessment(CBA)</b:Title>
    <b:Year>2021</b:Year>
    <b:City>Nairobi</b:City>
    <b:Publisher>K.N.E.C</b:Publisher>
    <b:Month>June</b:Month>
    <b:CountryRegion>Kenya</b:CountryRegion>
    <b:Author>
      <b:Author>
        <b:NameList>
          <b:Person>
            <b:Last>KNEC</b:Last>
          </b:Person>
        </b:NameList>
      </b:Author>
    </b:Author>
    <b:InternetSiteTitle>www.knec.ac.ke</b:InternetSiteTitle>
    <b:URL>https://www.knec.ac.ke/wp-content/uploads/2021/10/understanding-the-competency-based-assessment-cba-pdf.pdfknec 2021</b:URL>
    <b:RefOrder>1</b:RefOrder>
  </b:Source>
  <b:Source>
    <b:Tag>UNE15</b:Tag>
    <b:SourceType>DocumentFromInternetSite</b:SourceType>
    <b:Guid>{B9E24DCE-9DC9-4E0D-B3C3-6B4029992B68}</b:Guid>
    <b:Title>www.ibe.unesco.org</b:Title>
    <b:Year>2015</b:Year>
    <b:Author>
      <b:Author>
        <b:NameList>
          <b:Person>
            <b:Last>UNESCO</b:Last>
          </b:Person>
        </b:NameList>
      </b:Author>
    </b:Author>
    <b:URL>http://www.ibe.unesco.org/fileadmin/user_upload/cops/pages_document s/resource_packs/ttcd/sitemap/module_6/module_6.html. [ links ]</b:URL>
    <b:RefOrder>2</b:RefOrder>
  </b:Source>
</b:Sources>
</file>

<file path=customXml/itemProps1.xml><?xml version="1.0" encoding="utf-8"?>
<ds:datastoreItem xmlns:ds="http://schemas.openxmlformats.org/officeDocument/2006/customXml" ds:itemID="{B6DB1C1B-AC61-495E-8976-64D663C65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12</Pages>
  <Words>4205</Words>
  <Characters>23972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MACHESOKRAFT</dc:creator>
  <cp:lastModifiedBy>wiin 7</cp:lastModifiedBy>
  <cp:revision>47</cp:revision>
  <cp:lastPrinted>2024-10-15T03:18:00Z</cp:lastPrinted>
  <dcterms:created xsi:type="dcterms:W3CDTF">2025-11-12T13:11:00Z</dcterms:created>
  <dcterms:modified xsi:type="dcterms:W3CDTF">2025-11-20T17:49:00Z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2057-12.2.0.23131</vt:lpwstr>
  </property>
  <property fmtid="{D5CDD505-2E9C-101B-9397-08002B2CF9AE}" pid="3" name="ICV">
    <vt:lpwstr>D1136D5B7B4E473A91753EDB0A6D5E38_13</vt:lpwstr>
  </property>
</Properties>
</file>