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CC408" w14:textId="77777777" w:rsidR="009372E6" w:rsidRDefault="009372E6" w:rsidP="009372E6">
      <w:pPr>
        <w:spacing w:before="100" w:beforeAutospacing="1" w:after="100" w:afterAutospacing="1" w:line="240" w:lineRule="auto"/>
        <w:jc w:val="center"/>
        <w:rPr>
          <w:rFonts w:ascii="Times New Roman" w:eastAsia="Times New Roman" w:hAnsi="Times New Roman" w:cs="Times New Roman"/>
          <w:b/>
          <w:sz w:val="32"/>
          <w:szCs w:val="32"/>
          <w:lang w:val="en-US"/>
        </w:rPr>
      </w:pPr>
      <w:r w:rsidRPr="005F377F">
        <w:rPr>
          <w:rFonts w:ascii="Times New Roman" w:eastAsia="Times New Roman" w:hAnsi="Times New Roman" w:cs="Times New Roman"/>
          <w:b/>
          <w:sz w:val="32"/>
          <w:szCs w:val="32"/>
          <w:lang w:val="en-US"/>
        </w:rPr>
        <w:t>Classroom Management Strategies at Higher Education Institutions</w:t>
      </w:r>
    </w:p>
    <w:p w14:paraId="1114A2F9" w14:textId="75D175C8" w:rsidR="00846A8C" w:rsidRDefault="00846A8C" w:rsidP="00132BC2">
      <w:pPr>
        <w:spacing w:before="100" w:beforeAutospacing="1" w:after="100" w:afterAutospacing="1" w:line="240" w:lineRule="auto"/>
        <w:jc w:val="both"/>
        <w:rPr>
          <w:rFonts w:ascii="Times New Roman" w:eastAsia="Times New Roman" w:hAnsi="Times New Roman" w:cs="Times New Roman"/>
          <w:b/>
          <w:sz w:val="24"/>
          <w:szCs w:val="24"/>
          <w:lang w:val="en-US"/>
        </w:rPr>
      </w:pPr>
    </w:p>
    <w:p w14:paraId="7FA072D0" w14:textId="77777777" w:rsidR="000C1342" w:rsidRDefault="000C1342" w:rsidP="00132BC2">
      <w:pPr>
        <w:spacing w:before="100" w:beforeAutospacing="1" w:after="100" w:afterAutospacing="1" w:line="240" w:lineRule="auto"/>
        <w:jc w:val="both"/>
        <w:rPr>
          <w:rFonts w:ascii="Times New Roman" w:eastAsia="Times New Roman" w:hAnsi="Times New Roman" w:cs="Times New Roman"/>
          <w:b/>
          <w:sz w:val="24"/>
          <w:szCs w:val="24"/>
          <w:lang w:val="en-US"/>
        </w:rPr>
      </w:pPr>
    </w:p>
    <w:p w14:paraId="56F9CBA0" w14:textId="77777777" w:rsidR="003877C4" w:rsidRDefault="003877C4" w:rsidP="00132BC2">
      <w:pPr>
        <w:spacing w:before="100" w:beforeAutospacing="1" w:after="100" w:afterAutospacing="1" w:line="240" w:lineRule="auto"/>
        <w:jc w:val="both"/>
        <w:rPr>
          <w:rFonts w:ascii="Times New Roman" w:eastAsia="Times New Roman" w:hAnsi="Times New Roman" w:cs="Times New Roman"/>
          <w:b/>
          <w:sz w:val="24"/>
          <w:szCs w:val="24"/>
          <w:lang w:val="en-US"/>
        </w:rPr>
      </w:pPr>
    </w:p>
    <w:p w14:paraId="48059AAE" w14:textId="77777777" w:rsidR="0038519E" w:rsidRPr="0038519E" w:rsidRDefault="009372E6" w:rsidP="0038519E">
      <w:pPr>
        <w:pStyle w:val="NormalWeb"/>
        <w:jc w:val="both"/>
      </w:pPr>
      <w:commentRangeStart w:id="0"/>
      <w:r w:rsidRPr="005F377F">
        <w:rPr>
          <w:b/>
          <w:bCs/>
        </w:rPr>
        <w:t>Abstract</w:t>
      </w:r>
      <w:commentRangeEnd w:id="0"/>
      <w:r w:rsidR="00D8368C">
        <w:rPr>
          <w:rStyle w:val="CommentReference"/>
          <w:rFonts w:asciiTheme="minorHAnsi" w:eastAsiaTheme="minorHAnsi" w:hAnsiTheme="minorHAnsi" w:cstheme="minorBidi"/>
          <w:lang w:val="en-GB"/>
        </w:rPr>
        <w:commentReference w:id="0"/>
      </w:r>
      <w:r w:rsidRPr="005F377F">
        <w:br/>
      </w:r>
      <w:r w:rsidR="0038519E" w:rsidRPr="0038519E">
        <w:t>Effective classroom management in higher education continues to transform as institutions adapt to increasingly diverse student demographics, advancements in digital technologies, and evolving pedagogical paradigms. This paper integrates recent research findings and practical recommendations to support the creation of productive and inclusive university learning environments. It first explains how management strategies in tertiary education differ from those employed in primary and secondary schools. University students possess distinct life experiences and expectations, necessitating instructional methods that uphold adult independence while maintaining structure and clarity.</w:t>
      </w:r>
    </w:p>
    <w:p w14:paraId="1A0BF216" w14:textId="77777777" w:rsidR="0038519E" w:rsidRPr="0038519E" w:rsidRDefault="0038519E" w:rsidP="0038519E">
      <w:pPr>
        <w:spacing w:before="100" w:beforeAutospacing="1" w:after="100" w:afterAutospacing="1" w:line="240" w:lineRule="auto"/>
        <w:jc w:val="both"/>
        <w:rPr>
          <w:rFonts w:ascii="Times New Roman" w:eastAsia="Times New Roman" w:hAnsi="Times New Roman" w:cs="Times New Roman"/>
          <w:sz w:val="24"/>
          <w:szCs w:val="24"/>
          <w:lang w:val="en-US"/>
        </w:rPr>
      </w:pPr>
      <w:r w:rsidRPr="0038519E">
        <w:rPr>
          <w:rFonts w:ascii="Times New Roman" w:eastAsia="Times New Roman" w:hAnsi="Times New Roman" w:cs="Times New Roman"/>
          <w:sz w:val="24"/>
          <w:szCs w:val="24"/>
          <w:lang w:val="en-US"/>
        </w:rPr>
        <w:t>The discussion then explores evidence-informed practices for managing university classrooms, emphasizing student-</w:t>
      </w:r>
      <w:proofErr w:type="spellStart"/>
      <w:r w:rsidRPr="0038519E">
        <w:rPr>
          <w:rFonts w:ascii="Times New Roman" w:eastAsia="Times New Roman" w:hAnsi="Times New Roman" w:cs="Times New Roman"/>
          <w:sz w:val="24"/>
          <w:szCs w:val="24"/>
          <w:lang w:val="en-US"/>
        </w:rPr>
        <w:t>centred</w:t>
      </w:r>
      <w:proofErr w:type="spellEnd"/>
      <w:r w:rsidRPr="0038519E">
        <w:rPr>
          <w:rFonts w:ascii="Times New Roman" w:eastAsia="Times New Roman" w:hAnsi="Times New Roman" w:cs="Times New Roman"/>
          <w:sz w:val="24"/>
          <w:szCs w:val="24"/>
          <w:lang w:val="en-US"/>
        </w:rPr>
        <w:t xml:space="preserve"> approaches such as flipped learning, collaborative inquiry, and adaptive teaching aligned with learners’ prior knowledge and abilities. It also underscores the importance of inclusive and trauma-informed teaching practices, along with explicit policies for responsible technology use during instruction.</w:t>
      </w:r>
    </w:p>
    <w:p w14:paraId="5752E68B" w14:textId="77777777" w:rsidR="0038519E" w:rsidRPr="0038519E" w:rsidRDefault="0038519E" w:rsidP="0038519E">
      <w:pPr>
        <w:spacing w:before="100" w:beforeAutospacing="1" w:after="100" w:afterAutospacing="1" w:line="240" w:lineRule="auto"/>
        <w:jc w:val="both"/>
        <w:rPr>
          <w:rFonts w:ascii="Times New Roman" w:eastAsia="Times New Roman" w:hAnsi="Times New Roman" w:cs="Times New Roman"/>
          <w:sz w:val="24"/>
          <w:szCs w:val="24"/>
          <w:lang w:val="en-US"/>
        </w:rPr>
      </w:pPr>
      <w:r w:rsidRPr="0038519E">
        <w:rPr>
          <w:rFonts w:ascii="Times New Roman" w:eastAsia="Times New Roman" w:hAnsi="Times New Roman" w:cs="Times New Roman"/>
          <w:sz w:val="24"/>
          <w:szCs w:val="24"/>
          <w:lang w:val="en-US"/>
        </w:rPr>
        <w:t>Contemporary challenges—including pervasive smartphone usage, the integration of artificial intelligence in coursework, and expanding class sizes—are examined for their influence on classroom dynamics. Research consistently indicates that active learning enhances academic achievement and decreases failure rates. Moreover, applying universal design principles fosters equitable participation, while consistent routines and transparent expectations contribute to fairness and minimize interpersonal conflict in group settings.</w:t>
      </w:r>
    </w:p>
    <w:p w14:paraId="22635750" w14:textId="77777777" w:rsidR="0038519E" w:rsidRPr="0038519E" w:rsidRDefault="0038519E" w:rsidP="0038519E">
      <w:pPr>
        <w:spacing w:before="100" w:beforeAutospacing="1" w:after="100" w:afterAutospacing="1" w:line="240" w:lineRule="auto"/>
        <w:jc w:val="both"/>
        <w:rPr>
          <w:rFonts w:ascii="Times New Roman" w:eastAsia="Times New Roman" w:hAnsi="Times New Roman" w:cs="Times New Roman"/>
          <w:sz w:val="24"/>
          <w:szCs w:val="24"/>
          <w:lang w:val="en-US"/>
        </w:rPr>
      </w:pPr>
      <w:r w:rsidRPr="0038519E">
        <w:rPr>
          <w:rFonts w:ascii="Times New Roman" w:eastAsia="Times New Roman" w:hAnsi="Times New Roman" w:cs="Times New Roman"/>
          <w:sz w:val="24"/>
          <w:szCs w:val="24"/>
          <w:lang w:val="en-US"/>
        </w:rPr>
        <w:t>Nevertheless, instructors often encounter barriers such as limited time, lack of pedagogical training, or insufficient technological infrastructure. The paper concludes by recommending clear communication of expectations, purposeful activity design, frequent formative evaluation, incorporation of inclusive design frameworks, and continuous professional reflection informed by student feedback to sustain effective classroom management in higher education.</w:t>
      </w:r>
    </w:p>
    <w:p w14:paraId="5819525B" w14:textId="77777777" w:rsidR="007C0382" w:rsidRDefault="009372E6" w:rsidP="007C0382">
      <w:pPr>
        <w:pStyle w:val="NormalWeb"/>
        <w:jc w:val="both"/>
        <w:rPr>
          <w:b/>
          <w:bCs/>
        </w:rPr>
      </w:pPr>
      <w:commentRangeStart w:id="1"/>
      <w:r w:rsidRPr="005F377F">
        <w:rPr>
          <w:b/>
        </w:rPr>
        <w:t>Keywords</w:t>
      </w:r>
      <w:commentRangeEnd w:id="1"/>
      <w:r w:rsidR="00D8368C">
        <w:rPr>
          <w:rStyle w:val="CommentReference"/>
          <w:rFonts w:asciiTheme="minorHAnsi" w:eastAsiaTheme="minorHAnsi" w:hAnsiTheme="minorHAnsi" w:cstheme="minorBidi"/>
          <w:lang w:val="en-GB"/>
        </w:rPr>
        <w:commentReference w:id="1"/>
      </w:r>
      <w:r w:rsidRPr="005F377F">
        <w:rPr>
          <w:b/>
        </w:rPr>
        <w:t>:</w:t>
      </w:r>
      <w:r w:rsidRPr="005F377F">
        <w:t xml:space="preserve"> </w:t>
      </w:r>
      <w:r w:rsidR="00406EC4" w:rsidRPr="00704193">
        <w:rPr>
          <w:i/>
        </w:rPr>
        <w:t>Class management</w:t>
      </w:r>
      <w:r w:rsidR="00FA4FC0" w:rsidRPr="00704193">
        <w:rPr>
          <w:i/>
        </w:rPr>
        <w:t>, Inclusion, Collaboration, Digital-awareness and Ethics</w:t>
      </w:r>
    </w:p>
    <w:p w14:paraId="5E795309" w14:textId="77777777" w:rsidR="009372E6" w:rsidRPr="005F377F" w:rsidRDefault="009372E6" w:rsidP="00FA4FC0">
      <w:pPr>
        <w:spacing w:before="100" w:beforeAutospacing="1" w:after="100" w:afterAutospacing="1" w:line="240" w:lineRule="auto"/>
        <w:jc w:val="both"/>
        <w:rPr>
          <w:rFonts w:ascii="Times New Roman" w:eastAsia="Times New Roman" w:hAnsi="Times New Roman" w:cs="Times New Roman"/>
          <w:b/>
          <w:bCs/>
          <w:sz w:val="24"/>
          <w:szCs w:val="24"/>
          <w:lang w:val="en-US"/>
        </w:rPr>
      </w:pPr>
      <w:commentRangeStart w:id="2"/>
      <w:r w:rsidRPr="005F377F">
        <w:rPr>
          <w:rFonts w:ascii="Times New Roman" w:eastAsia="Times New Roman" w:hAnsi="Times New Roman" w:cs="Times New Roman"/>
          <w:b/>
          <w:bCs/>
          <w:sz w:val="24"/>
          <w:szCs w:val="24"/>
          <w:lang w:val="en-US"/>
        </w:rPr>
        <w:t>Introduction</w:t>
      </w:r>
      <w:commentRangeEnd w:id="2"/>
      <w:r w:rsidR="00D8368C">
        <w:rPr>
          <w:rStyle w:val="CommentReference"/>
        </w:rPr>
        <w:commentReference w:id="2"/>
      </w:r>
    </w:p>
    <w:p w14:paraId="6F736246" w14:textId="09C7DFCE" w:rsidR="00E56A3D" w:rsidRDefault="00F06647" w:rsidP="00F06647">
      <w:pPr>
        <w:pStyle w:val="NormalWeb"/>
        <w:jc w:val="both"/>
      </w:pPr>
      <w:r>
        <w:t xml:space="preserve">Classroom management within higher education has historically been understood as a collection of strategies employed by instructors to maintain an orderly environment conducive to teaching and </w:t>
      </w:r>
      <w:proofErr w:type="gramStart"/>
      <w:r>
        <w:t>learning</w:t>
      </w:r>
      <w:r w:rsidR="0098656D">
        <w:t xml:space="preserve"> </w:t>
      </w:r>
      <w:r w:rsidR="0098656D" w:rsidRPr="0098656D">
        <w:t xml:space="preserve"> (</w:t>
      </w:r>
      <w:proofErr w:type="gramEnd"/>
      <w:r w:rsidR="0098656D" w:rsidRPr="0098656D">
        <w:t xml:space="preserve">Albayrak &amp; </w:t>
      </w:r>
      <w:proofErr w:type="spellStart"/>
      <w:r w:rsidR="0098656D" w:rsidRPr="0098656D">
        <w:t>Ateskan</w:t>
      </w:r>
      <w:proofErr w:type="spellEnd"/>
      <w:r w:rsidR="0098656D" w:rsidRPr="0098656D">
        <w:t xml:space="preserve">, 2022; </w:t>
      </w:r>
      <w:proofErr w:type="spellStart"/>
      <w:r w:rsidR="0098656D" w:rsidRPr="0098656D">
        <w:t>Apak</w:t>
      </w:r>
      <w:proofErr w:type="spellEnd"/>
      <w:r w:rsidR="0098656D" w:rsidRPr="0098656D">
        <w:t xml:space="preserve"> et al., 2021;</w:t>
      </w:r>
      <w:r w:rsidR="0098656D">
        <w:t xml:space="preserve"> </w:t>
      </w:r>
      <w:proofErr w:type="spellStart"/>
      <w:r w:rsidR="0098656D" w:rsidRPr="0098656D">
        <w:t>Bozkus</w:t>
      </w:r>
      <w:proofErr w:type="spellEnd"/>
      <w:r w:rsidR="0098656D" w:rsidRPr="0098656D">
        <w:t>, 2021</w:t>
      </w:r>
      <w:r w:rsidR="0098656D" w:rsidRPr="0098656D">
        <w:rPr>
          <w:highlight w:val="yellow"/>
        </w:rPr>
        <w:t>)</w:t>
      </w:r>
      <w:r>
        <w:t xml:space="preserve">. However, this traditional view does not fully capture the complexity of management practices in contemporary </w:t>
      </w:r>
      <w:r>
        <w:lastRenderedPageBreak/>
        <w:t xml:space="preserve">university settings, where instructional contexts differ considerably from those in primary and secondary education. </w:t>
      </w:r>
    </w:p>
    <w:p w14:paraId="388E07BF" w14:textId="77777777" w:rsidR="00E56A3D" w:rsidRDefault="00E56A3D" w:rsidP="00F06647">
      <w:pPr>
        <w:pStyle w:val="NormalWeb"/>
        <w:jc w:val="both"/>
      </w:pPr>
      <w:r>
        <w:t>______________________________________________________________________________</w:t>
      </w:r>
    </w:p>
    <w:p w14:paraId="390440AB" w14:textId="77777777" w:rsidR="00F06647" w:rsidRDefault="00F06647" w:rsidP="00F06647">
      <w:pPr>
        <w:pStyle w:val="NormalWeb"/>
        <w:jc w:val="both"/>
      </w:pPr>
      <w:r>
        <w:t xml:space="preserve">In higher education, learners are typically autonomous adults with diverse academic backgrounds, professional goals, cultural identities, and learning preferences. Additionally, university instructors often operate under multiple professional obligations, including research responsibilities, administrative duties, supervision roles, and community engagement. Consequently, effective classroom management in this context encompasses far more than </w:t>
      </w:r>
      <w:proofErr w:type="spellStart"/>
      <w:r>
        <w:t>behaviour</w:t>
      </w:r>
      <w:proofErr w:type="spellEnd"/>
      <w:r>
        <w:t xml:space="preserve"> regulation. It extends to careful course planning, the fostering of inclusive and participatory learning cultures, the thoughtful integration of technology, and the continuous monitoring of the overall learning climate.</w:t>
      </w:r>
    </w:p>
    <w:p w14:paraId="7331BDEE" w14:textId="277D4B8F" w:rsidR="00F06647" w:rsidRDefault="00F06647" w:rsidP="00F06647">
      <w:pPr>
        <w:pStyle w:val="NormalWeb"/>
        <w:jc w:val="both"/>
      </w:pPr>
      <w:r>
        <w:t>The evolving landscape of higher education has intensified the need to reconceptualize classroom management. Two significant developments illustrate this shift. First, pedagogical orientations have moved increasingly toward active, participatory, student-centered learning approaches. Such approaches, including problem-based learning, collaborative group work, discussion-led seminars, and experiential learning, require carefully structured interactions and intentionally designed learning environments</w:t>
      </w:r>
      <w:r w:rsidR="0098656D">
        <w:t xml:space="preserve"> </w:t>
      </w:r>
      <w:r w:rsidR="0098656D" w:rsidRPr="0098656D">
        <w:t xml:space="preserve">(Mhlongo et al., </w:t>
      </w:r>
      <w:proofErr w:type="gramStart"/>
      <w:r w:rsidR="0098656D" w:rsidRPr="0098656D">
        <w:t>2023</w:t>
      </w:r>
      <w:r w:rsidR="0098656D">
        <w:t xml:space="preserve">; </w:t>
      </w:r>
      <w:r w:rsidR="0098656D" w:rsidRPr="0098656D">
        <w:t xml:space="preserve"> Müller</w:t>
      </w:r>
      <w:proofErr w:type="gramEnd"/>
      <w:r w:rsidR="0098656D" w:rsidRPr="0098656D">
        <w:t xml:space="preserve"> &amp; Mildenberger, 2021</w:t>
      </w:r>
      <w:r w:rsidR="0098656D">
        <w:t xml:space="preserve">; </w:t>
      </w:r>
      <w:r w:rsidR="0098656D" w:rsidRPr="0098656D">
        <w:t>Cheung et al., 2021)</w:t>
      </w:r>
      <w:r>
        <w:t>. They depend on the instructor’s capacity to establish norms of cooperation, mutual respect, and academic accountability. Second, the widespread integration of digital tools—including personal devices, learning management systems, virtual collaboration platforms, and, more recently, generative AI—has altered student engagement patterns and instructional practices</w:t>
      </w:r>
      <w:r w:rsidR="0098656D">
        <w:t xml:space="preserve"> </w:t>
      </w:r>
      <w:r w:rsidR="0098656D" w:rsidRPr="0098656D">
        <w:t>(Bognár &amp; Khine, 2025; Wadhwa et al., 2024)</w:t>
      </w:r>
      <w:r>
        <w:t>. While these technologies offer valuable opportunities for extending learning beyond the classroom, they also introduce new challenges, such as distraction management, digital literacy disparities, data privacy concerns, and ethical considerations related to surveillance and the use of artificial intelligence. Research indicates that instructional environments that successfully incorporate active-learning methods yield improved academic performance, greater student retention, and reduced failure rates when compared to didactic lecture-based approaches (Freeman et al., 2014), highlighting the importance of well-designed and well-managed learning structures.</w:t>
      </w:r>
    </w:p>
    <w:p w14:paraId="56503D2F" w14:textId="77777777" w:rsidR="00F06647" w:rsidRDefault="00F06647" w:rsidP="00F06647">
      <w:pPr>
        <w:pStyle w:val="NormalWeb"/>
        <w:jc w:val="both"/>
      </w:pPr>
      <w:r>
        <w:t xml:space="preserve">The purposes of this paper are fourfold. First, it seeks </w:t>
      </w:r>
      <w:commentRangeStart w:id="3"/>
      <w:r>
        <w:t xml:space="preserve">to articulate a comprehensive and contemporary definition of classroom management in higher education, conceptualizing it as a balanced integration of instructional design, social norms, and operational routines that collectively facilitate meaningful learning experiences. </w:t>
      </w:r>
      <w:commentRangeEnd w:id="3"/>
      <w:r w:rsidR="00D8368C">
        <w:rPr>
          <w:rStyle w:val="CommentReference"/>
          <w:rFonts w:asciiTheme="minorHAnsi" w:eastAsiaTheme="minorHAnsi" w:hAnsiTheme="minorHAnsi" w:cstheme="minorBidi"/>
          <w:lang w:val="en-GB"/>
        </w:rPr>
        <w:commentReference w:id="3"/>
      </w:r>
      <w:r>
        <w:t xml:space="preserve">Second, it synthesizes empirical evidence demonstrating the significance of effective classroom management practices in promoting positive student outcomes, including enhanced engagement, increased equity in participation, and improved overall academic achievement. Third, it identifies and describes actionable strategies that instructors and institutions can apply across in-person, blended, and online learning contexts. These strategies draw from established pedagogical frameworks, as well as emerging research on digital learning and AI-supported instruction. Fourth, the paper acknowledges persistent and emerging challenges in classroom management, such as limited institutional support, inconsistent instructor training, the complexities of governing digital device use, and ethical considerations </w:t>
      </w:r>
      <w:r>
        <w:lastRenderedPageBreak/>
        <w:t>surrounding data analytics and AI-mediated feedback systems. It also proposes realistic measures that educators and administrators may adopt to address these issues effectively.</w:t>
      </w:r>
    </w:p>
    <w:p w14:paraId="5F48194D" w14:textId="77777777" w:rsidR="007C0382" w:rsidRPr="002A004E" w:rsidRDefault="00F06647" w:rsidP="002A004E">
      <w:pPr>
        <w:pStyle w:val="NormalWeb"/>
        <w:jc w:val="both"/>
      </w:pPr>
      <w:r>
        <w:t>The intended readership for this paper includes higher-education instructors, instructional designers, academic administrators, and policy stakeholders seeking evidence-based, contextually responsive, and practically applicable guidance. The analysis is grounded in contemporary scholarship, practitioner-oriented literature, and recent research examining digital transformation and AI-driven learning environments (Pérez-Juárez, González-Ortega, &amp; Aguiar-Pérez, 2024). By integrating theoretical insights with concrete strategies, this paper contributes to ongoing conversations regarding how universities can sustain effective, equitable, and technologically adaptive learning spaces in an era of rapidly shifting educational expectations.</w:t>
      </w:r>
    </w:p>
    <w:p w14:paraId="6BFF8805" w14:textId="77777777" w:rsidR="009372E6" w:rsidRPr="005F377F" w:rsidRDefault="009372E6" w:rsidP="009372E6">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r w:rsidRPr="005F377F">
        <w:rPr>
          <w:rFonts w:ascii="Times New Roman" w:eastAsia="Times New Roman" w:hAnsi="Times New Roman" w:cs="Times New Roman"/>
          <w:b/>
          <w:bCs/>
          <w:sz w:val="24"/>
          <w:szCs w:val="24"/>
          <w:lang w:val="en-US"/>
        </w:rPr>
        <w:t>Importance of Classroom Management</w:t>
      </w:r>
    </w:p>
    <w:p w14:paraId="45121AFB" w14:textId="77777777" w:rsidR="000E45D6" w:rsidRDefault="000E45D6" w:rsidP="000E45D6">
      <w:pPr>
        <w:pStyle w:val="NormalWeb"/>
        <w:jc w:val="both"/>
      </w:pPr>
      <w:r>
        <w:t xml:space="preserve">Effective classroom management in higher education is not merely an auxiliary administrative task; it is a core element of high-quality teaching, student achievement, and the broader goals of university education. When classrooms are well-managed, learning time is maximized and disruptions or </w:t>
      </w:r>
      <w:proofErr w:type="spellStart"/>
      <w:r>
        <w:t>organisational</w:t>
      </w:r>
      <w:proofErr w:type="spellEnd"/>
      <w:r>
        <w:t xml:space="preserve"> confusion are </w:t>
      </w:r>
      <w:proofErr w:type="spellStart"/>
      <w:r>
        <w:t>minimised</w:t>
      </w:r>
      <w:proofErr w:type="spellEnd"/>
      <w:r>
        <w:t xml:space="preserve">, allowing instructional time to be used productively. This is particularly important for adult learners, who often balance academic work with employment, family responsibilities, and commuting. Clear routines, consistent expectations, and transparent communication ease cognitive demands and allow students to engage more deeply in complex learning tasks. Research indicates that environments structured for active participation lead to stronger academic outcomes and reduced failure rates </w:t>
      </w:r>
      <w:commentRangeStart w:id="4"/>
      <w:r>
        <w:t xml:space="preserve">compared to traditional lecture-only approaches </w:t>
      </w:r>
      <w:commentRangeEnd w:id="4"/>
      <w:r w:rsidR="00D8368C">
        <w:rPr>
          <w:rStyle w:val="CommentReference"/>
          <w:rFonts w:asciiTheme="minorHAnsi" w:eastAsiaTheme="minorHAnsi" w:hAnsiTheme="minorHAnsi" w:cstheme="minorBidi"/>
          <w:lang w:val="en-GB"/>
        </w:rPr>
        <w:commentReference w:id="4"/>
      </w:r>
      <w:r>
        <w:t>(Freeman et al., 2014).</w:t>
      </w:r>
    </w:p>
    <w:p w14:paraId="62A1F010" w14:textId="77777777" w:rsidR="000E45D6" w:rsidRDefault="000E45D6" w:rsidP="000E45D6">
      <w:pPr>
        <w:pStyle w:val="NormalWeb"/>
        <w:jc w:val="both"/>
      </w:pPr>
      <w:r>
        <w:t xml:space="preserve">Classroom management also plays a crucial role in advancing equity and student persistence. Inclusive, well-structured teaching practices can support students from diverse or historically </w:t>
      </w:r>
      <w:proofErr w:type="spellStart"/>
      <w:r>
        <w:t>marginalised</w:t>
      </w:r>
      <w:proofErr w:type="spellEnd"/>
      <w:r>
        <w:t xml:space="preserve"> backgrounds by providing varied ways to engage and succeed</w:t>
      </w:r>
      <w:sdt>
        <w:sdtPr>
          <w:id w:val="-1346622064"/>
          <w:citation/>
        </w:sdtPr>
        <w:sdtEndPr/>
        <w:sdtContent>
          <w:r w:rsidR="007B4400">
            <w:fldChar w:fldCharType="begin"/>
          </w:r>
          <w:r w:rsidR="007B4400">
            <w:instrText xml:space="preserve"> CITATION Bon23 \l 1033 </w:instrText>
          </w:r>
          <w:r w:rsidR="007B4400">
            <w:fldChar w:fldCharType="separate"/>
          </w:r>
          <w:r w:rsidR="007B4400">
            <w:rPr>
              <w:noProof/>
            </w:rPr>
            <w:t xml:space="preserve"> (Bonna, 2023)</w:t>
          </w:r>
          <w:r w:rsidR="007B4400">
            <w:fldChar w:fldCharType="end"/>
          </w:r>
        </w:sdtContent>
      </w:sdt>
      <w:r>
        <w:t>. Similarly, the use of accessible materials and universal design principles lowers barriers that may otherwise limit participation. The instructor’s facilitation style — including the establishment of respectful dialogue, psychological safety, and collaborative norms — shapes the social environment of the class, influencing students’ comfort with participation, intellectual risk-taking, and peer interaction.</w:t>
      </w:r>
    </w:p>
    <w:p w14:paraId="798390B1" w14:textId="77777777" w:rsidR="000E45D6" w:rsidRDefault="000E45D6" w:rsidP="000E45D6">
      <w:pPr>
        <w:pStyle w:val="NormalWeb"/>
        <w:jc w:val="both"/>
      </w:pPr>
      <w:commentRangeStart w:id="5"/>
      <w:r>
        <w:t>Furthermore, classroom management has implications for institutional performance. Ineffective learning environments may lead to student disengagement, poor evaluations, and withdrawal, whereas classrooms that cultivate engagement and efficient learning processes tend to support higher retention and completion rates. In a context where universities are facing greater diversity, larger class sizes, and limited resources, strategic management that integrates thoughtful pedagogy and appropriate technology becomes essential for maintaining both quality and scalability.</w:t>
      </w:r>
      <w:commentRangeEnd w:id="5"/>
      <w:r w:rsidR="00D8368C">
        <w:rPr>
          <w:rStyle w:val="CommentReference"/>
          <w:rFonts w:asciiTheme="minorHAnsi" w:eastAsiaTheme="minorHAnsi" w:hAnsiTheme="minorHAnsi" w:cstheme="minorBidi"/>
          <w:lang w:val="en-GB"/>
        </w:rPr>
        <w:commentReference w:id="5"/>
      </w:r>
    </w:p>
    <w:p w14:paraId="4752D24F" w14:textId="77777777" w:rsidR="0050783C" w:rsidRDefault="000E45D6" w:rsidP="000E45D6">
      <w:pPr>
        <w:pStyle w:val="NormalWeb"/>
        <w:jc w:val="both"/>
      </w:pPr>
      <w:r>
        <w:t xml:space="preserve">Finally, emerging challenges such as digital distraction and the widespread use of AI tools heighten the need for intentional management strategies. Unregulated device use can divide attention, while new AI technologies raise concerns around academic honesty and assessment integrity (Pérez-Juárez et al., 2024). As these issues continue to evolve, classroom management increasingly </w:t>
      </w:r>
      <w:r>
        <w:lastRenderedPageBreak/>
        <w:t>requires clear guidelines on technology use, ongoing monitoring of student engagement, and a commitment to adapting practices based on evidence and feedback.</w:t>
      </w:r>
    </w:p>
    <w:p w14:paraId="4F5AEBDA" w14:textId="77777777" w:rsidR="0027336F" w:rsidRPr="005F377F" w:rsidRDefault="0027336F" w:rsidP="000E45D6">
      <w:pPr>
        <w:pStyle w:val="NormalWeb"/>
        <w:jc w:val="both"/>
      </w:pPr>
    </w:p>
    <w:p w14:paraId="6E16EB26" w14:textId="77777777" w:rsidR="009372E6" w:rsidRPr="005F377F" w:rsidRDefault="009372E6" w:rsidP="009372E6">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r w:rsidRPr="005F377F">
        <w:rPr>
          <w:rFonts w:ascii="Times New Roman" w:eastAsia="Times New Roman" w:hAnsi="Times New Roman" w:cs="Times New Roman"/>
          <w:b/>
          <w:bCs/>
          <w:sz w:val="24"/>
          <w:szCs w:val="24"/>
          <w:lang w:val="en-US"/>
        </w:rPr>
        <w:t>Explanation of Classroom Management</w:t>
      </w:r>
    </w:p>
    <w:p w14:paraId="004812A9" w14:textId="77777777" w:rsidR="000E45D6" w:rsidRDefault="000E45D6" w:rsidP="000E45D6">
      <w:pPr>
        <w:pStyle w:val="NormalWeb"/>
        <w:jc w:val="both"/>
      </w:pPr>
      <w:commentRangeStart w:id="6"/>
      <w:r>
        <w:t xml:space="preserve">In the context of higher education, classroom management can be understood as a cohesive framework of course planning decisions, shared </w:t>
      </w:r>
      <w:proofErr w:type="spellStart"/>
      <w:r>
        <w:t>behavioural</w:t>
      </w:r>
      <w:proofErr w:type="spellEnd"/>
      <w:r>
        <w:t xml:space="preserve"> expectations, instructional facilitation techniques, and routine operational practices that collectively create conditions </w:t>
      </w:r>
      <w:proofErr w:type="spellStart"/>
      <w:r>
        <w:t>favourable</w:t>
      </w:r>
      <w:proofErr w:type="spellEnd"/>
      <w:r>
        <w:t xml:space="preserve"> for learning. This perspective broadens the traditional K–12 understanding of classroom management — which often </w:t>
      </w:r>
      <w:proofErr w:type="spellStart"/>
      <w:r>
        <w:t>emphasises</w:t>
      </w:r>
      <w:proofErr w:type="spellEnd"/>
      <w:r>
        <w:t xml:space="preserve"> </w:t>
      </w:r>
      <w:proofErr w:type="spellStart"/>
      <w:r>
        <w:t>behaviour</w:t>
      </w:r>
      <w:proofErr w:type="spellEnd"/>
      <w:r>
        <w:t xml:space="preserve"> regulation and discipline — by foregrounding principles of adult learning, thoughtful course </w:t>
      </w:r>
      <w:proofErr w:type="spellStart"/>
      <w:r>
        <w:t>organisation</w:t>
      </w:r>
      <w:proofErr w:type="spellEnd"/>
      <w:r>
        <w:t>, and pedagogical scaffolding. Key elements include: (1) well-defined learning outcomes that align assessments with in-class learning tasks; (2) clearly communicated norms for conduct and participation; (3) structured sequencing and pacing of lessons that integrate content delivery with interactive learning; (4) consistent policies regarding technology use and academic honesty; and (5) continuous formative feedback processes, such as polls, brief reflections, and comprehension checks that allow instructors to modify instruction responsively. The broader aim is to build equitable and predictable learning pathways that enable students to engage meaningfully with course material</w:t>
      </w:r>
      <w:commentRangeEnd w:id="6"/>
      <w:r w:rsidR="00D8368C">
        <w:rPr>
          <w:rStyle w:val="CommentReference"/>
          <w:rFonts w:asciiTheme="minorHAnsi" w:eastAsiaTheme="minorHAnsi" w:hAnsiTheme="minorHAnsi" w:cstheme="minorBidi"/>
          <w:lang w:val="en-GB"/>
        </w:rPr>
        <w:commentReference w:id="6"/>
      </w:r>
      <w:r>
        <w:t>.</w:t>
      </w:r>
    </w:p>
    <w:p w14:paraId="680088A0" w14:textId="77777777" w:rsidR="002950D5" w:rsidRPr="00CF6792" w:rsidRDefault="00CF6792" w:rsidP="000E45D6">
      <w:pPr>
        <w:pStyle w:val="NormalWeb"/>
        <w:jc w:val="both"/>
        <w:rPr>
          <w:color w:val="ED7D31" w:themeColor="accent2"/>
        </w:rPr>
      </w:pPr>
      <w:r>
        <w:t>Effective classroom management encompasses several interconnected levels within the educational process. At the course-</w:t>
      </w:r>
      <w:proofErr w:type="spellStart"/>
      <w:r w:rsidR="00DC3AE6">
        <w:t>s</w:t>
      </w:r>
      <w:r>
        <w:t>wide</w:t>
      </w:r>
      <w:proofErr w:type="spellEnd"/>
      <w:r>
        <w:t xml:space="preserve"> level, the syllabus serves as a foundational guide that defines expectations for attendance, participation, deadlines, and assessments, thereby orienting students to the learning environment (Indiana University Center for Innovative Teaching and Learning [CITL], 2023). During individual lessons, instructors organize how classes commence and conclude, manage activity transitions, and assign roles in group work to ensure lessons run efficiently (University of Connecticut Center for Excellence in Teaching and Learning [CETL], 2023). On a more specific level, instructional facilitation techniques—such as employing guiding questions, monitoring group discussions, and offering immediate feedback—help maintain student involvement and accountability (Yilmaz &amp; Kara, 2024). Moreover, digital technologies like learning management systems, collaborative online platforms, interactive polling tools, and analytics software support data-informed teaching practices and allow for ongoing tracking of student performance (Sánchez-Prieto et al., 2022).</w:t>
      </w:r>
    </w:p>
    <w:p w14:paraId="77865AE8" w14:textId="77777777" w:rsidR="001E3E44" w:rsidRPr="005F377F" w:rsidRDefault="000E45D6" w:rsidP="00406EC4">
      <w:pPr>
        <w:pStyle w:val="NormalWeb"/>
        <w:jc w:val="both"/>
      </w:pPr>
      <w:commentRangeStart w:id="7"/>
      <w:r w:rsidRPr="002950D5">
        <w:rPr>
          <w:color w:val="000000" w:themeColor="text1"/>
        </w:rPr>
        <w:t xml:space="preserve">Contemporary approaches to classroom management also emphasise inclusivity through frameworks such as Universal Design for Instruction, which anticipate diverse learner needs and lessen reliance on individual accommodations. Further, they address emerging digital challenges, including norms for device usage, appropriate application of AI tools, and </w:t>
      </w:r>
      <w:proofErr w:type="spellStart"/>
      <w:r w:rsidRPr="002950D5">
        <w:rPr>
          <w:color w:val="000000" w:themeColor="text1"/>
        </w:rPr>
        <w:t>behaviour</w:t>
      </w:r>
      <w:proofErr w:type="spellEnd"/>
      <w:r w:rsidRPr="002950D5">
        <w:rPr>
          <w:color w:val="000000" w:themeColor="text1"/>
        </w:rPr>
        <w:t xml:space="preserve"> expectations in hybrid or online spaces. Within this </w:t>
      </w:r>
      <w:r>
        <w:t xml:space="preserve">design-oriented approach, punitive disciplinary responses are treated as secondary measures; instead, emphasis is placed on proactive course </w:t>
      </w:r>
      <w:proofErr w:type="spellStart"/>
      <w:r>
        <w:t>organisation</w:t>
      </w:r>
      <w:proofErr w:type="spellEnd"/>
      <w:r>
        <w:t>, transparent expectations, and continuous low-stakes feedback to maintain engagement and address concerns before they escalate. This model is increasingly supported by recent scholarship in active learning and instructional design in higher education, which highlights the importance of structured, learner-</w:t>
      </w:r>
      <w:proofErr w:type="spellStart"/>
      <w:r>
        <w:t>centred</w:t>
      </w:r>
      <w:proofErr w:type="spellEnd"/>
      <w:r>
        <w:t xml:space="preserve"> environments.</w:t>
      </w:r>
      <w:commentRangeEnd w:id="7"/>
      <w:r w:rsidR="00D8368C">
        <w:rPr>
          <w:rStyle w:val="CommentReference"/>
          <w:rFonts w:asciiTheme="minorHAnsi" w:eastAsiaTheme="minorHAnsi" w:hAnsiTheme="minorHAnsi" w:cstheme="minorBidi"/>
          <w:lang w:val="en-GB"/>
        </w:rPr>
        <w:commentReference w:id="7"/>
      </w:r>
    </w:p>
    <w:p w14:paraId="785A7D60" w14:textId="77777777" w:rsidR="009372E6" w:rsidRPr="005F377F" w:rsidRDefault="009372E6" w:rsidP="009372E6">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r w:rsidRPr="005F377F">
        <w:rPr>
          <w:rFonts w:ascii="Times New Roman" w:eastAsia="Times New Roman" w:hAnsi="Times New Roman" w:cs="Times New Roman"/>
          <w:b/>
          <w:bCs/>
          <w:sz w:val="24"/>
          <w:szCs w:val="24"/>
          <w:lang w:val="en-US"/>
        </w:rPr>
        <w:lastRenderedPageBreak/>
        <w:t>Strategies</w:t>
      </w:r>
    </w:p>
    <w:p w14:paraId="4288B8E5" w14:textId="77777777" w:rsidR="002B2CB5" w:rsidRDefault="002B2CB5" w:rsidP="00406EC4">
      <w:pPr>
        <w:pStyle w:val="NormalWeb"/>
        <w:jc w:val="both"/>
      </w:pPr>
      <w:r>
        <w:t>The following section outlines a set of practical, research-supported strategies that instructors and academic units can apply. While they are grouped for clarity, each approach can be adapted or combined depending on the subject area, class size, and teaching format.</w:t>
      </w:r>
    </w:p>
    <w:p w14:paraId="122A0E1F" w14:textId="77777777" w:rsidR="002B2CB5" w:rsidRDefault="002B2CB5" w:rsidP="008B4174">
      <w:pPr>
        <w:pStyle w:val="NormalWeb"/>
        <w:numPr>
          <w:ilvl w:val="0"/>
          <w:numId w:val="3"/>
        </w:numPr>
        <w:jc w:val="both"/>
      </w:pPr>
      <w:commentRangeStart w:id="8"/>
      <w:proofErr w:type="spellStart"/>
      <w:r w:rsidRPr="00FF2330">
        <w:rPr>
          <w:rStyle w:val="Strong"/>
          <w:b w:val="0"/>
        </w:rPr>
        <w:t>Prioritise</w:t>
      </w:r>
      <w:proofErr w:type="spellEnd"/>
      <w:r w:rsidRPr="00FF2330">
        <w:rPr>
          <w:rStyle w:val="Strong"/>
          <w:b w:val="0"/>
        </w:rPr>
        <w:t xml:space="preserve"> course design (Syllabus as guide and agreement</w:t>
      </w:r>
      <w:r>
        <w:rPr>
          <w:rStyle w:val="Strong"/>
        </w:rPr>
        <w:t>):</w:t>
      </w:r>
      <w:r>
        <w:t xml:space="preserve"> Start by identifying clear learning outcomes, then design class activities that help students </w:t>
      </w:r>
      <w:proofErr w:type="spellStart"/>
      <w:r>
        <w:t>practise</w:t>
      </w:r>
      <w:proofErr w:type="spellEnd"/>
      <w:r>
        <w:t xml:space="preserve"> and achieve those outcomes. Use the syllabus to communicate expectations clearly, including participation guidelines, rules for technology and AI usage, and responsibilities in group work. Thoughtful planning reduces confusion and helps prevent many management issues</w:t>
      </w:r>
      <w:commentRangeEnd w:id="8"/>
      <w:r w:rsidR="00D8368C">
        <w:rPr>
          <w:rStyle w:val="CommentReference"/>
          <w:rFonts w:asciiTheme="minorHAnsi" w:eastAsiaTheme="minorHAnsi" w:hAnsiTheme="minorHAnsi" w:cstheme="minorBidi"/>
          <w:lang w:val="en-GB"/>
        </w:rPr>
        <w:commentReference w:id="8"/>
      </w:r>
      <w:r>
        <w:t>.</w:t>
      </w:r>
    </w:p>
    <w:p w14:paraId="726C886F" w14:textId="77777777" w:rsidR="002B2CB5" w:rsidRDefault="002B2CB5" w:rsidP="008B4174">
      <w:pPr>
        <w:pStyle w:val="NormalWeb"/>
        <w:numPr>
          <w:ilvl w:val="0"/>
          <w:numId w:val="3"/>
        </w:numPr>
        <w:jc w:val="both"/>
      </w:pPr>
      <w:r w:rsidRPr="00FF2330">
        <w:rPr>
          <w:rStyle w:val="Strong"/>
          <w:b w:val="0"/>
        </w:rPr>
        <w:t>Active learning approaches:</w:t>
      </w:r>
      <w:r>
        <w:t xml:space="preserve"> Structure lessons around short cycles of explanation followed by activity and feedback. Methods such as think–pair–share, in-class problem solving, clicker or poll questions, and informal quizzes encourage ongoing engagement. Research demonstrates that active learning improves academic achievement and decreases failure rates (Freeman et al., 2014).</w:t>
      </w:r>
    </w:p>
    <w:p w14:paraId="48BB0DF9" w14:textId="77777777" w:rsidR="002B2CB5" w:rsidRDefault="002B2CB5" w:rsidP="008B4174">
      <w:pPr>
        <w:pStyle w:val="NormalWeb"/>
        <w:numPr>
          <w:ilvl w:val="0"/>
          <w:numId w:val="3"/>
        </w:numPr>
        <w:jc w:val="both"/>
      </w:pPr>
      <w:r w:rsidRPr="00FF2330">
        <w:rPr>
          <w:rStyle w:val="Strong"/>
          <w:b w:val="0"/>
        </w:rPr>
        <w:t>Collaborative and team-based learning:</w:t>
      </w:r>
      <w:r>
        <w:t xml:space="preserve"> Use structured group work or formal team-based learning (TBL) strategies, where students work in small groups with rotating roles and defined outcomes. Clear structure limits free-riding </w:t>
      </w:r>
      <w:proofErr w:type="spellStart"/>
      <w:r>
        <w:t>behaviours</w:t>
      </w:r>
      <w:proofErr w:type="spellEnd"/>
      <w:r>
        <w:t xml:space="preserve"> and encourages peer-to-peer teaching (Michaelsen, Watson, Cragin, &amp; Fink, 2012). Rotating groups across the term helps expand peer networks and promote inclusivity.</w:t>
      </w:r>
    </w:p>
    <w:p w14:paraId="4B13E8D7" w14:textId="77777777" w:rsidR="002B2CB5" w:rsidRDefault="002B2CB5" w:rsidP="008B4174">
      <w:pPr>
        <w:pStyle w:val="NormalWeb"/>
        <w:numPr>
          <w:ilvl w:val="0"/>
          <w:numId w:val="3"/>
        </w:numPr>
        <w:jc w:val="both"/>
      </w:pPr>
      <w:r w:rsidRPr="00FF2330">
        <w:rPr>
          <w:rStyle w:val="Strong"/>
          <w:b w:val="0"/>
        </w:rPr>
        <w:t>Flipped and Just-in-Time approaches:</w:t>
      </w:r>
      <w:r>
        <w:t xml:space="preserve"> Assign essential readings or short pre-class tasks, and use class time for discussion and problem solving. With Just-In-Time Teaching, pre-class responses guide the focus of the session, ensuring activities are relevant to student needs and making time use more efficient (</w:t>
      </w:r>
      <w:proofErr w:type="spellStart"/>
      <w:r>
        <w:t>Karjanto</w:t>
      </w:r>
      <w:proofErr w:type="spellEnd"/>
      <w:r>
        <w:t xml:space="preserve"> &amp; </w:t>
      </w:r>
      <w:proofErr w:type="spellStart"/>
      <w:r>
        <w:t>Acelajado</w:t>
      </w:r>
      <w:proofErr w:type="spellEnd"/>
      <w:r>
        <w:t>, 2022).</w:t>
      </w:r>
    </w:p>
    <w:p w14:paraId="55D862B6" w14:textId="77777777" w:rsidR="002B2CB5" w:rsidRDefault="002B2CB5" w:rsidP="008B4174">
      <w:pPr>
        <w:pStyle w:val="NormalWeb"/>
        <w:numPr>
          <w:ilvl w:val="0"/>
          <w:numId w:val="3"/>
        </w:numPr>
        <w:jc w:val="both"/>
      </w:pPr>
      <w:commentRangeStart w:id="9"/>
      <w:r w:rsidRPr="00FF2330">
        <w:rPr>
          <w:rStyle w:val="Strong"/>
          <w:b w:val="0"/>
        </w:rPr>
        <w:t>Universal Design for Instruction (UDI):</w:t>
      </w:r>
      <w:r>
        <w:t xml:space="preserve"> Provide accessible materials and varied assessment options to support students with different needs (e.g., captions, flexible formats, multiple demonstration methods). UDI promotes participation and reduces the need for individual accommodations.</w:t>
      </w:r>
      <w:commentRangeEnd w:id="9"/>
      <w:r w:rsidR="00D8368C">
        <w:rPr>
          <w:rStyle w:val="CommentReference"/>
          <w:rFonts w:asciiTheme="minorHAnsi" w:eastAsiaTheme="minorHAnsi" w:hAnsiTheme="minorHAnsi" w:cstheme="minorBidi"/>
          <w:lang w:val="en-GB"/>
        </w:rPr>
        <w:commentReference w:id="9"/>
      </w:r>
    </w:p>
    <w:p w14:paraId="694FBB74" w14:textId="77777777" w:rsidR="002B2CB5" w:rsidRDefault="002B2CB5" w:rsidP="008B4174">
      <w:pPr>
        <w:pStyle w:val="NormalWeb"/>
        <w:numPr>
          <w:ilvl w:val="0"/>
          <w:numId w:val="3"/>
        </w:numPr>
        <w:jc w:val="both"/>
      </w:pPr>
      <w:r w:rsidRPr="00FF2330">
        <w:rPr>
          <w:rStyle w:val="Strong"/>
          <w:b w:val="0"/>
        </w:rPr>
        <w:t>Technology norms and accountability:</w:t>
      </w:r>
      <w:r>
        <w:t xml:space="preserve"> Clearly state how devices and AI tools may be used—for instance, when laptops are appropriate and how AI assistance should be cited. Use quick polls or checks to maintain engagement. Research notes that unmanaged device use can disrupt learning; setting norms early helps reduce distraction (Pérez-Juárez et al., 2024).</w:t>
      </w:r>
    </w:p>
    <w:p w14:paraId="32D73B17" w14:textId="77777777" w:rsidR="002B2CB5" w:rsidRDefault="002B2CB5" w:rsidP="008B4174">
      <w:pPr>
        <w:pStyle w:val="NormalWeb"/>
        <w:numPr>
          <w:ilvl w:val="0"/>
          <w:numId w:val="3"/>
        </w:numPr>
        <w:jc w:val="both"/>
      </w:pPr>
      <w:commentRangeStart w:id="10"/>
      <w:r w:rsidRPr="00FF2330">
        <w:rPr>
          <w:rStyle w:val="Strong"/>
          <w:b w:val="0"/>
        </w:rPr>
        <w:t>Trauma-responsive and relationship-centered teaching:</w:t>
      </w:r>
      <w:r>
        <w:t xml:space="preserve"> Incorporate approaches that acknowledge students’ emotional well-being, such as predictable routines, reasonable flexibility, and guidance to support services when needed. These practices help create a stable, welcoming learning environment, especially for students facing personal challenges.</w:t>
      </w:r>
    </w:p>
    <w:p w14:paraId="0602B50E" w14:textId="77777777" w:rsidR="002B2CB5" w:rsidRDefault="002B2CB5" w:rsidP="008B4174">
      <w:pPr>
        <w:pStyle w:val="NormalWeb"/>
        <w:numPr>
          <w:ilvl w:val="0"/>
          <w:numId w:val="3"/>
        </w:numPr>
        <w:jc w:val="both"/>
      </w:pPr>
      <w:r w:rsidRPr="00FF2330">
        <w:rPr>
          <w:rStyle w:val="Strong"/>
          <w:b w:val="0"/>
        </w:rPr>
        <w:t>Continuous monitoring and feedback:</w:t>
      </w:r>
      <w:r>
        <w:t xml:space="preserve"> Use brief surveys, reflection prompts, exit slips, or learning analytics to detect disengagement early. Combine data with open-ended feedback to adjust teaching strategies throughout the course.</w:t>
      </w:r>
    </w:p>
    <w:p w14:paraId="30E88971" w14:textId="77777777" w:rsidR="002B2CB5" w:rsidRDefault="002B2CB5" w:rsidP="008B4174">
      <w:pPr>
        <w:pStyle w:val="NormalWeb"/>
        <w:numPr>
          <w:ilvl w:val="0"/>
          <w:numId w:val="3"/>
        </w:numPr>
        <w:jc w:val="both"/>
      </w:pPr>
      <w:r w:rsidRPr="00FF2330">
        <w:rPr>
          <w:rStyle w:val="Strong"/>
          <w:b w:val="0"/>
        </w:rPr>
        <w:t>Professional development and peer learning:</w:t>
      </w:r>
      <w:r>
        <w:t xml:space="preserve"> Offer training, mentoring, and opportunities for instructors to observe and learn from one another. Developing facilitation and classroom management skills strengthens teaching effectiveness across the department.</w:t>
      </w:r>
    </w:p>
    <w:p w14:paraId="63ED8618" w14:textId="77777777" w:rsidR="009372E6" w:rsidRDefault="002B2CB5" w:rsidP="008B4174">
      <w:pPr>
        <w:pStyle w:val="NormalWeb"/>
      </w:pPr>
      <w:r>
        <w:lastRenderedPageBreak/>
        <w:t>Collectively, these strategies work best when integrated. Clear expectations, structured active learning, inclusive design, and ongoing feedback create a well-managed classroom environment that supports meaningful and equitable learning.</w:t>
      </w:r>
      <w:commentRangeEnd w:id="10"/>
      <w:r w:rsidR="00D8368C">
        <w:rPr>
          <w:rStyle w:val="CommentReference"/>
          <w:rFonts w:asciiTheme="minorHAnsi" w:eastAsiaTheme="minorHAnsi" w:hAnsiTheme="minorHAnsi" w:cstheme="minorBidi"/>
          <w:lang w:val="en-GB"/>
        </w:rPr>
        <w:commentReference w:id="10"/>
      </w:r>
    </w:p>
    <w:p w14:paraId="2A3E42F4" w14:textId="77777777" w:rsidR="00DC3AE6" w:rsidRPr="005F377F" w:rsidRDefault="00DC3AE6" w:rsidP="008B4174">
      <w:pPr>
        <w:pStyle w:val="NormalWeb"/>
      </w:pPr>
    </w:p>
    <w:p w14:paraId="319B4443" w14:textId="77777777" w:rsidR="009372E6" w:rsidRPr="005F377F" w:rsidRDefault="009372E6" w:rsidP="009372E6">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r w:rsidRPr="005F377F">
        <w:rPr>
          <w:rFonts w:ascii="Times New Roman" w:eastAsia="Times New Roman" w:hAnsi="Times New Roman" w:cs="Times New Roman"/>
          <w:b/>
          <w:bCs/>
          <w:sz w:val="24"/>
          <w:szCs w:val="24"/>
          <w:lang w:val="en-US"/>
        </w:rPr>
        <w:t>Benefits</w:t>
      </w:r>
    </w:p>
    <w:p w14:paraId="2C968BF8" w14:textId="77777777" w:rsidR="008B4174" w:rsidRDefault="008B4174" w:rsidP="008B4174">
      <w:pPr>
        <w:pStyle w:val="NormalWeb"/>
        <w:jc w:val="both"/>
      </w:pPr>
      <w:r>
        <w:t xml:space="preserve">Implementing evidence-based classroom management strategies yields significant advantages across learning outcomes, equity, retention, and broader institutional performance. </w:t>
      </w:r>
    </w:p>
    <w:p w14:paraId="26846377" w14:textId="77777777" w:rsidR="008B4174" w:rsidRDefault="008B4174" w:rsidP="008B4174">
      <w:pPr>
        <w:pStyle w:val="NormalWeb"/>
        <w:jc w:val="both"/>
      </w:pPr>
      <w:r w:rsidRPr="0074314C">
        <w:rPr>
          <w:rStyle w:val="Strong"/>
          <w:b w:val="0"/>
        </w:rPr>
        <w:t>First, academic achievement is enhanced</w:t>
      </w:r>
      <w:r>
        <w:rPr>
          <w:rStyle w:val="Strong"/>
        </w:rPr>
        <w:t>.</w:t>
      </w:r>
      <w:r>
        <w:t xml:space="preserve"> Research indicates that students in active-learning environments consistently outperform those in traditional lecture-based settings, exhibiting higher assessment scores and lower failure rates (Freeman et al., 2014). This improvement is particularly notable in STEM fields, where active problem-solving and applied learning are critical for mastering complex concepts and skills.</w:t>
      </w:r>
    </w:p>
    <w:p w14:paraId="3FE892D0" w14:textId="77777777" w:rsidR="008B4174" w:rsidRDefault="008B4174" w:rsidP="008B4174">
      <w:pPr>
        <w:pStyle w:val="NormalWeb"/>
        <w:jc w:val="both"/>
      </w:pPr>
      <w:r w:rsidRPr="0074314C">
        <w:rPr>
          <w:rStyle w:val="Strong"/>
          <w:b w:val="0"/>
        </w:rPr>
        <w:t>Second, these strategies promote equity.</w:t>
      </w:r>
      <w:r>
        <w:t xml:space="preserve"> Approaches such as structured active-learning and universal design provide multiple avenues for engagement, helping to accommodate students from underrepresented or non-traditional backgrounds</w:t>
      </w:r>
      <w:sdt>
        <w:sdtPr>
          <w:id w:val="-655532287"/>
          <w:citation/>
        </w:sdtPr>
        <w:sdtEndPr/>
        <w:sdtContent>
          <w:r w:rsidR="00BB3158">
            <w:fldChar w:fldCharType="begin"/>
          </w:r>
          <w:r w:rsidR="00BB3158">
            <w:instrText xml:space="preserve"> CITATION Wir24 \l 1033 </w:instrText>
          </w:r>
          <w:r w:rsidR="00BB3158">
            <w:fldChar w:fldCharType="separate"/>
          </w:r>
          <w:r w:rsidR="00BB3158">
            <w:rPr>
              <w:noProof/>
            </w:rPr>
            <w:t xml:space="preserve"> (Wiredu et al., 2024)</w:t>
          </w:r>
          <w:r w:rsidR="00BB3158">
            <w:fldChar w:fldCharType="end"/>
          </w:r>
        </w:sdtContent>
      </w:sdt>
      <w:r>
        <w:t>. By reducing reliance on a single mode of participation and focusing assessments on applied skills rather than rote memorization, these practices help close opportunity gaps and advance institutional diversity goals.</w:t>
      </w:r>
    </w:p>
    <w:p w14:paraId="58551372" w14:textId="77777777" w:rsidR="008B4174" w:rsidRDefault="008B4174" w:rsidP="008B4174">
      <w:pPr>
        <w:pStyle w:val="NormalWeb"/>
        <w:jc w:val="both"/>
      </w:pPr>
      <w:commentRangeStart w:id="11"/>
      <w:r w:rsidRPr="0074314C">
        <w:rPr>
          <w:rStyle w:val="Strong"/>
          <w:b w:val="0"/>
        </w:rPr>
        <w:t xml:space="preserve">Third, effective classroom management </w:t>
      </w:r>
      <w:r w:rsidR="004C0131">
        <w:rPr>
          <w:rStyle w:val="Strong"/>
          <w:b w:val="0"/>
        </w:rPr>
        <w:t>has a positive influence on</w:t>
      </w:r>
      <w:r w:rsidRPr="0074314C">
        <w:rPr>
          <w:rStyle w:val="Strong"/>
          <w:b w:val="0"/>
        </w:rPr>
        <w:t xml:space="preserve"> retention and student satisfaction.</w:t>
      </w:r>
      <w:r>
        <w:t xml:space="preserve"> Clear expectations, efficient use of class time, predictable routines, and well-facilitated group work reduce student frustration and perceptions of arbitrary instructor demands. These factors are linked to improved course evaluations, higher continuation rates, and ultimately support institutional metrics such as graduation rates, funding eligibility, and reputation.</w:t>
      </w:r>
      <w:commentRangeEnd w:id="11"/>
      <w:r w:rsidR="001448A3">
        <w:rPr>
          <w:rStyle w:val="CommentReference"/>
          <w:rFonts w:asciiTheme="minorHAnsi" w:eastAsiaTheme="minorHAnsi" w:hAnsiTheme="minorHAnsi" w:cstheme="minorBidi"/>
          <w:lang w:val="en-GB"/>
        </w:rPr>
        <w:commentReference w:id="11"/>
      </w:r>
    </w:p>
    <w:p w14:paraId="52D7ED1B" w14:textId="77777777" w:rsidR="008B4174" w:rsidRDefault="008B4174" w:rsidP="008B4174">
      <w:pPr>
        <w:pStyle w:val="NormalWeb"/>
        <w:jc w:val="both"/>
      </w:pPr>
      <w:r w:rsidRPr="0074314C">
        <w:rPr>
          <w:rStyle w:val="Strong"/>
          <w:b w:val="0"/>
        </w:rPr>
        <w:t xml:space="preserve">Fourth, </w:t>
      </w:r>
      <w:proofErr w:type="spellStart"/>
      <w:r w:rsidRPr="0074314C">
        <w:rPr>
          <w:rStyle w:val="Strong"/>
          <w:b w:val="0"/>
        </w:rPr>
        <w:t>behavioural</w:t>
      </w:r>
      <w:proofErr w:type="spellEnd"/>
      <w:r w:rsidRPr="0074314C">
        <w:rPr>
          <w:rStyle w:val="Strong"/>
          <w:b w:val="0"/>
        </w:rPr>
        <w:t xml:space="preserve"> and operational outcomes improve.</w:t>
      </w:r>
      <w:r>
        <w:t xml:space="preserve"> Establishing explicit norms and structured activities minimizes disruptions, reducing the need for punitive interventions. Integrating technology policies and formative engagement checks helps maintain focus and transforms device use into a productive learning tool. Research highlights that unregulated digital access can compromise attention, making low-stakes interactive strategies such as polls and quizzes essential for maintaining engagement (Pérez-Juárez et al., 2024).</w:t>
      </w:r>
    </w:p>
    <w:p w14:paraId="40B005D7" w14:textId="77777777" w:rsidR="008B4174" w:rsidRDefault="008B4174" w:rsidP="008B4174">
      <w:pPr>
        <w:pStyle w:val="NormalWeb"/>
        <w:jc w:val="both"/>
      </w:pPr>
      <w:commentRangeStart w:id="12"/>
      <w:r w:rsidRPr="0074314C">
        <w:rPr>
          <w:rStyle w:val="Strong"/>
          <w:b w:val="0"/>
        </w:rPr>
        <w:t>Fifth, pedagogical benefits emerge.</w:t>
      </w:r>
      <w:r>
        <w:t xml:space="preserve"> Instructors who adopt these strategies often experience more interactive and rewarding classroom dynamics, while peer collaboration strengthens communication and critical thinking. The use of formative data enables targeted support, and inclusive designs reduce the need for post-hoc accommodations.</w:t>
      </w:r>
    </w:p>
    <w:p w14:paraId="3BDCEB90" w14:textId="77777777" w:rsidR="009372E6" w:rsidRPr="005F377F" w:rsidRDefault="008B4174" w:rsidP="00E609C5">
      <w:pPr>
        <w:pStyle w:val="NormalWeb"/>
        <w:jc w:val="both"/>
      </w:pPr>
      <w:r w:rsidRPr="0074314C">
        <w:rPr>
          <w:rStyle w:val="Strong"/>
          <w:b w:val="0"/>
        </w:rPr>
        <w:t xml:space="preserve">Finally, trauma-informed and relational practices enhance student </w:t>
      </w:r>
      <w:r w:rsidR="00BC787D">
        <w:rPr>
          <w:rStyle w:val="Strong"/>
          <w:b w:val="0"/>
        </w:rPr>
        <w:t>well-being</w:t>
      </w:r>
      <w:r>
        <w:rPr>
          <w:rStyle w:val="Strong"/>
        </w:rPr>
        <w:t>.</w:t>
      </w:r>
      <w:r>
        <w:t xml:space="preserve"> Creating a supportive environment encourages participation, inquiry, and help-seeking </w:t>
      </w:r>
      <w:proofErr w:type="spellStart"/>
      <w:r>
        <w:t>behaviours</w:t>
      </w:r>
      <w:proofErr w:type="spellEnd"/>
      <w:r>
        <w:t xml:space="preserve">, which cumulatively improve learning outcomes. Altogether, these strategies generate both measurable </w:t>
      </w:r>
      <w:r>
        <w:lastRenderedPageBreak/>
        <w:t>academic gains and qualitative improvements in classroom climate, fostering institutional resilience and overall educational effectiveness.</w:t>
      </w:r>
      <w:commentRangeEnd w:id="12"/>
      <w:r w:rsidR="001448A3">
        <w:rPr>
          <w:rStyle w:val="CommentReference"/>
          <w:rFonts w:asciiTheme="minorHAnsi" w:eastAsiaTheme="minorHAnsi" w:hAnsiTheme="minorHAnsi" w:cstheme="minorBidi"/>
          <w:lang w:val="en-GB"/>
        </w:rPr>
        <w:commentReference w:id="12"/>
      </w:r>
    </w:p>
    <w:p w14:paraId="2545C0B7" w14:textId="77777777" w:rsidR="009372E6" w:rsidRPr="005F377F" w:rsidRDefault="009372E6" w:rsidP="009372E6">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r w:rsidRPr="005F377F">
        <w:rPr>
          <w:rFonts w:ascii="Times New Roman" w:eastAsia="Times New Roman" w:hAnsi="Times New Roman" w:cs="Times New Roman"/>
          <w:b/>
          <w:bCs/>
          <w:sz w:val="24"/>
          <w:szCs w:val="24"/>
          <w:lang w:val="en-US"/>
        </w:rPr>
        <w:t>Challenges</w:t>
      </w:r>
    </w:p>
    <w:p w14:paraId="7FFEF84E" w14:textId="77777777" w:rsidR="00F61BB0" w:rsidRDefault="00F61BB0" w:rsidP="00F61BB0">
      <w:pPr>
        <w:pStyle w:val="NormalWeb"/>
        <w:jc w:val="both"/>
      </w:pPr>
      <w:r>
        <w:t>Implementing contemporary classroom management strategies in higher education entails numerous practical and institutional challenges</w:t>
      </w:r>
      <w:sdt>
        <w:sdtPr>
          <w:id w:val="107784244"/>
          <w:citation/>
        </w:sdtPr>
        <w:sdtEndPr/>
        <w:sdtContent>
          <w:r w:rsidR="0056151F">
            <w:fldChar w:fldCharType="begin"/>
          </w:r>
          <w:r w:rsidR="0056151F">
            <w:instrText xml:space="preserve"> CITATION Alb22 \l 1033 </w:instrText>
          </w:r>
          <w:r w:rsidR="0056151F">
            <w:fldChar w:fldCharType="separate"/>
          </w:r>
          <w:r w:rsidR="0056151F">
            <w:rPr>
              <w:noProof/>
            </w:rPr>
            <w:t xml:space="preserve"> (Albayrak &amp; Ateskan, 2022)</w:t>
          </w:r>
          <w:r w:rsidR="0056151F">
            <w:fldChar w:fldCharType="end"/>
          </w:r>
        </w:sdtContent>
      </w:sdt>
      <w:r>
        <w:t>. A primary obstacle is the limitation of time and resources. Developing courses that incorporate active-learning approaches, producing accessible materials in line with Universal Design for Learning (UDL), and creating formative assessments demand considerable faculty effort and often the support of instructional designers. Without institutional recognition through workload credit or professional-development opportunities, adoption may be inconsistent, and faculty burnout is more likely.</w:t>
      </w:r>
    </w:p>
    <w:p w14:paraId="7388C1A4" w14:textId="77777777" w:rsidR="00F61BB0" w:rsidRDefault="00F61BB0" w:rsidP="00F61BB0">
      <w:pPr>
        <w:pStyle w:val="NormalWeb"/>
        <w:jc w:val="both"/>
      </w:pPr>
      <w:commentRangeStart w:id="13"/>
      <w:r>
        <w:t>Instructor readiness and academic culture also significantly influence implementation. Many educators were trained within lecture-focused paradigms and may lack the facilitation skills necessary for student-centered, active classrooms. Resistance can stem from perceived loss of authority, concerns about insufficient content coverage, or skepticism regarding effectiveness. Structured faculty development programs, peer mentoring, and incentive mechanisms are crucial to overcoming these barriers.</w:t>
      </w:r>
    </w:p>
    <w:p w14:paraId="6079B3C7" w14:textId="77777777" w:rsidR="00F61BB0" w:rsidRDefault="00F61BB0" w:rsidP="00F61BB0">
      <w:pPr>
        <w:pStyle w:val="NormalWeb"/>
        <w:jc w:val="both"/>
      </w:pPr>
      <w:r>
        <w:t>Large class sizes and limited infrastructure present additional difficulties. Methods that thrive in small seminars may be challenging to execute in auditoriums accommodating hundreds of students unless supplemented by breakout spaces, adequate teaching assistant support, or appropriate technological tools, such as polling systems and virtual breakout rooms. Without careful planning, attempts at interactive learning can deteriorate into disorganized group work or superficial discussion.</w:t>
      </w:r>
      <w:commentRangeEnd w:id="13"/>
      <w:r w:rsidR="001448A3">
        <w:rPr>
          <w:rStyle w:val="CommentReference"/>
          <w:rFonts w:asciiTheme="minorHAnsi" w:eastAsiaTheme="minorHAnsi" w:hAnsiTheme="minorHAnsi" w:cstheme="minorBidi"/>
          <w:lang w:val="en-GB"/>
        </w:rPr>
        <w:commentReference w:id="13"/>
      </w:r>
    </w:p>
    <w:p w14:paraId="37F2B53B" w14:textId="77777777" w:rsidR="00F61BB0" w:rsidRDefault="00F61BB0" w:rsidP="00F61BB0">
      <w:pPr>
        <w:pStyle w:val="NormalWeb"/>
        <w:jc w:val="both"/>
      </w:pPr>
      <w:r>
        <w:t>Digital distractions and device management are persistent issues. While devices can enhance learning, unregulated use often fragments attention and hinders engagement (Pérez-Juárez et al., 2024). Consistently enforcing device policies is socially sensitive, as students may resist restrictions, and instructors may lack practical monitoring solutions.</w:t>
      </w:r>
    </w:p>
    <w:p w14:paraId="751F6D66" w14:textId="77777777" w:rsidR="00F61BB0" w:rsidRDefault="00F61BB0" w:rsidP="00F61BB0">
      <w:pPr>
        <w:pStyle w:val="NormalWeb"/>
        <w:jc w:val="both"/>
      </w:pPr>
      <w:r>
        <w:t>Emerging ethical and practical concerns related to artificial intelligence (AI) and analytics further complicate classroom management. AI tools for writing, problem-solving, or monitoring raise questions regarding academic integrity, fairness, and surveillance. Students may worry about learning being decontextualized or automated monitoring being biased. Clear, transparent, and ethically grounded policies are essential to mitigate these risks (Pérez-Juárez et al., 2024).</w:t>
      </w:r>
    </w:p>
    <w:p w14:paraId="51B4E182" w14:textId="77777777" w:rsidR="00F61BB0" w:rsidRDefault="00F61BB0" w:rsidP="00F61BB0">
      <w:pPr>
        <w:pStyle w:val="NormalWeb"/>
        <w:jc w:val="both"/>
      </w:pPr>
      <w:commentRangeStart w:id="14"/>
      <w:r>
        <w:t>Equity issues may also arise inadvertently. Poorly structured collaborative activities can reinforce existing inequalities, and technology that assumes reliable internet access can disadvantage certain learners. Adopting universal design principles helps address these concerns but requires sustained institutional commitment.</w:t>
      </w:r>
    </w:p>
    <w:p w14:paraId="233C1105" w14:textId="77777777" w:rsidR="00F61BB0" w:rsidRDefault="00F61BB0" w:rsidP="00F61BB0">
      <w:pPr>
        <w:pStyle w:val="NormalWeb"/>
        <w:jc w:val="both"/>
      </w:pPr>
      <w:r>
        <w:t xml:space="preserve">Finally, alignment with assessment practices and institutional policies is critical. When departmental culture prioritizes content coverage over deep learning, instructors may revert to </w:t>
      </w:r>
      <w:r>
        <w:lastRenderedPageBreak/>
        <w:t>traditional lectures. Institutional leadership must ensure that evaluation, tenure, and reward systems support teaching innovations to maintain sustainable change.</w:t>
      </w:r>
    </w:p>
    <w:p w14:paraId="5265A9A8" w14:textId="77777777" w:rsidR="009372E6" w:rsidRDefault="00F61BB0" w:rsidP="00571A49">
      <w:pPr>
        <w:pStyle w:val="NormalWeb"/>
        <w:jc w:val="both"/>
      </w:pPr>
      <w:r>
        <w:t>Addressing these multifaceted challenges necessitates coordinated interventions, including instructional-design support, professional development, sufficient teaching assistant and technological resources, clear device and AI guidelines, and institutional incentives aligned with pedagogical objectives.</w:t>
      </w:r>
      <w:commentRangeEnd w:id="14"/>
      <w:r w:rsidR="001448A3">
        <w:rPr>
          <w:rStyle w:val="CommentReference"/>
          <w:rFonts w:asciiTheme="minorHAnsi" w:eastAsiaTheme="minorHAnsi" w:hAnsiTheme="minorHAnsi" w:cstheme="minorBidi"/>
          <w:lang w:val="en-GB"/>
        </w:rPr>
        <w:commentReference w:id="14"/>
      </w:r>
    </w:p>
    <w:p w14:paraId="212A7EC1" w14:textId="77777777" w:rsidR="00A5165D" w:rsidRPr="005F377F" w:rsidRDefault="00A5165D" w:rsidP="00571A49">
      <w:pPr>
        <w:pStyle w:val="NormalWeb"/>
        <w:jc w:val="both"/>
      </w:pPr>
      <w:bookmarkStart w:id="15" w:name="_GoBack"/>
      <w:bookmarkEnd w:id="15"/>
    </w:p>
    <w:p w14:paraId="764D7B17" w14:textId="77777777" w:rsidR="009372E6" w:rsidRPr="005F377F" w:rsidRDefault="009372E6" w:rsidP="009372E6">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r w:rsidRPr="005F377F">
        <w:rPr>
          <w:rFonts w:ascii="Times New Roman" w:eastAsia="Times New Roman" w:hAnsi="Times New Roman" w:cs="Times New Roman"/>
          <w:b/>
          <w:bCs/>
          <w:sz w:val="24"/>
          <w:szCs w:val="24"/>
          <w:lang w:val="en-US"/>
        </w:rPr>
        <w:t>Conclusion</w:t>
      </w:r>
    </w:p>
    <w:p w14:paraId="15781E6A" w14:textId="77777777" w:rsidR="00C513B3" w:rsidRDefault="00C513B3" w:rsidP="00C513B3">
      <w:pPr>
        <w:pStyle w:val="NormalWeb"/>
        <w:jc w:val="both"/>
      </w:pPr>
      <w:r>
        <w:t>In higher education, classroom management extends far beyond controlling student behavior during lectures; it has evolved into a complex design task that encompasses pedagogy, equity, technology use, and facilitation competencies. Research strongly supports active-learning methods and structured, inclusive practices: courses that are intentionally designed around engagement, clear expectations, and regular feedback tend to improve learning outcomes, reduce failure rates, and promote equitable participation. Additionally, the modern classroom—shaped by ubiquitous digital devices and the rapid advancement of AI tools—demands that instructors actively manage technology rather than treating it as a peripheral concern.</w:t>
      </w:r>
    </w:p>
    <w:p w14:paraId="3C338221" w14:textId="77777777" w:rsidR="00C513B3" w:rsidRDefault="00C513B3" w:rsidP="00C513B3">
      <w:pPr>
        <w:pStyle w:val="NormalWeb"/>
        <w:jc w:val="both"/>
      </w:pPr>
      <w:r>
        <w:t>Operationalizing these principles is conceptually simple, though sometimes challenging in practice. Key strategies include aligning learning outcomes with classroom activities, establishing explicit behavioral and technology guidelines, integrating active-learning cycles and structured collaborative work, designing materials according to universal-access principles, employing formative assessments to gauge engagement, and investing in faculty development and resources. By implementing these approaches, instructors can shift from reactive discipline to proactive, evidence-informed course design.</w:t>
      </w:r>
    </w:p>
    <w:p w14:paraId="1F13F99E" w14:textId="77777777" w:rsidR="00C513B3" w:rsidRDefault="00C513B3" w:rsidP="00C513B3">
      <w:pPr>
        <w:pStyle w:val="NormalWeb"/>
        <w:jc w:val="both"/>
      </w:pPr>
      <w:r>
        <w:t xml:space="preserve">Institutions also </w:t>
      </w:r>
      <w:r w:rsidR="00A24F1C">
        <w:t xml:space="preserve">play </w:t>
      </w:r>
      <w:r>
        <w:t>a critical role, providing instructional-design support, technology infrastructure, teaching assistant resources, and policy frameworks that govern AI use while safeguarding student privacy. Leadership should ensure that teaching innovation is acknowledged in promotion criteria and workload planning, thereby incentivizing effective classroom management.</w:t>
      </w:r>
    </w:p>
    <w:p w14:paraId="5C5BDCC4" w14:textId="77777777" w:rsidR="00C513B3" w:rsidRDefault="00C513B3" w:rsidP="00C513B3">
      <w:pPr>
        <w:pStyle w:val="NormalWeb"/>
        <w:jc w:val="both"/>
      </w:pPr>
      <w:r>
        <w:t>Looking ahead, further research is needed to explore classroom management in the digital era, including strategies to balance device-enabled collaboration with attention demands and to evaluate AI’s impact on equity and learning dynamics. Meanwhile, instructors can begin with small, incremental changes—such as introducing a few active-learning techniques, clarifying expectations, and implementing simple formative checks—and refine their approach based on student feedback and measurable outcomes.</w:t>
      </w:r>
    </w:p>
    <w:p w14:paraId="4B313826" w14:textId="77777777" w:rsidR="00C513B3" w:rsidRDefault="00C513B3" w:rsidP="00C513B3">
      <w:pPr>
        <w:pStyle w:val="NormalWeb"/>
        <w:jc w:val="both"/>
      </w:pPr>
      <w:r>
        <w:t>Ultimately, effective classroom management in higher education is a strategic tool for enhancing learning, equity, and institutional success. Through purposeful course design, transparent norms, and supportive institutional structures, educators can cultivate engaging, productive learning environments suited to the demands of twenty-first-century education.</w:t>
      </w:r>
    </w:p>
    <w:p w14:paraId="3A43E7B1" w14:textId="77777777" w:rsidR="009372E6" w:rsidRDefault="009372E6" w:rsidP="009372E6">
      <w:pPr>
        <w:spacing w:after="0" w:line="240" w:lineRule="auto"/>
        <w:jc w:val="both"/>
        <w:rPr>
          <w:rFonts w:ascii="Times New Roman" w:eastAsia="Times New Roman" w:hAnsi="Times New Roman" w:cs="Times New Roman"/>
          <w:sz w:val="24"/>
          <w:szCs w:val="24"/>
          <w:lang w:val="en-US"/>
        </w:rPr>
      </w:pPr>
    </w:p>
    <w:p w14:paraId="5A1C3BA1" w14:textId="77777777" w:rsidR="00571A49" w:rsidRDefault="00571A49" w:rsidP="009372E6">
      <w:pPr>
        <w:spacing w:after="0" w:line="240" w:lineRule="auto"/>
        <w:jc w:val="both"/>
        <w:rPr>
          <w:rFonts w:ascii="Times New Roman" w:eastAsia="Times New Roman" w:hAnsi="Times New Roman" w:cs="Times New Roman"/>
          <w:sz w:val="24"/>
          <w:szCs w:val="24"/>
          <w:lang w:val="en-US"/>
        </w:rPr>
      </w:pPr>
    </w:p>
    <w:p w14:paraId="08287086" w14:textId="77777777" w:rsidR="009B615A" w:rsidRDefault="009B615A" w:rsidP="009372E6">
      <w:pPr>
        <w:spacing w:after="0" w:line="240" w:lineRule="auto"/>
        <w:jc w:val="both"/>
        <w:rPr>
          <w:rFonts w:ascii="Times New Roman" w:eastAsia="Times New Roman" w:hAnsi="Times New Roman" w:cs="Times New Roman"/>
          <w:sz w:val="24"/>
          <w:szCs w:val="24"/>
          <w:lang w:val="en-US"/>
        </w:rPr>
      </w:pPr>
    </w:p>
    <w:p w14:paraId="127180C6" w14:textId="77777777" w:rsidR="009B615A" w:rsidRDefault="009B615A" w:rsidP="009372E6">
      <w:pPr>
        <w:spacing w:after="0" w:line="240" w:lineRule="auto"/>
        <w:jc w:val="both"/>
        <w:rPr>
          <w:rFonts w:ascii="Times New Roman" w:eastAsia="Times New Roman" w:hAnsi="Times New Roman" w:cs="Times New Roman"/>
          <w:sz w:val="24"/>
          <w:szCs w:val="24"/>
          <w:lang w:val="en-US"/>
        </w:rPr>
      </w:pPr>
    </w:p>
    <w:p w14:paraId="2765F955" w14:textId="77777777" w:rsidR="009B615A" w:rsidRDefault="009B615A" w:rsidP="009372E6">
      <w:pPr>
        <w:spacing w:after="0" w:line="240" w:lineRule="auto"/>
        <w:jc w:val="both"/>
        <w:rPr>
          <w:rFonts w:ascii="Times New Roman" w:eastAsia="Times New Roman" w:hAnsi="Times New Roman" w:cs="Times New Roman"/>
          <w:sz w:val="24"/>
          <w:szCs w:val="24"/>
          <w:lang w:val="en-US"/>
        </w:rPr>
      </w:pPr>
    </w:p>
    <w:p w14:paraId="0E1AFDB6" w14:textId="77777777" w:rsidR="009B615A" w:rsidRDefault="009B615A" w:rsidP="009372E6">
      <w:pPr>
        <w:spacing w:after="0" w:line="240" w:lineRule="auto"/>
        <w:jc w:val="both"/>
        <w:rPr>
          <w:rFonts w:ascii="Times New Roman" w:eastAsia="Times New Roman" w:hAnsi="Times New Roman" w:cs="Times New Roman"/>
          <w:sz w:val="24"/>
          <w:szCs w:val="24"/>
          <w:lang w:val="en-US"/>
        </w:rPr>
      </w:pPr>
    </w:p>
    <w:p w14:paraId="3C83DBB3" w14:textId="77777777" w:rsidR="009B615A" w:rsidRDefault="009B615A" w:rsidP="009372E6">
      <w:pPr>
        <w:spacing w:after="0" w:line="240" w:lineRule="auto"/>
        <w:jc w:val="both"/>
        <w:rPr>
          <w:rFonts w:ascii="Times New Roman" w:eastAsia="Times New Roman" w:hAnsi="Times New Roman" w:cs="Times New Roman"/>
          <w:sz w:val="24"/>
          <w:szCs w:val="24"/>
          <w:lang w:val="en-US"/>
        </w:rPr>
      </w:pPr>
    </w:p>
    <w:p w14:paraId="29903ECA" w14:textId="77777777" w:rsidR="009B615A" w:rsidRDefault="009B615A" w:rsidP="009372E6">
      <w:pPr>
        <w:spacing w:after="0" w:line="240" w:lineRule="auto"/>
        <w:jc w:val="both"/>
        <w:rPr>
          <w:rFonts w:ascii="Times New Roman" w:eastAsia="Times New Roman" w:hAnsi="Times New Roman" w:cs="Times New Roman"/>
          <w:sz w:val="24"/>
          <w:szCs w:val="24"/>
          <w:lang w:val="en-US"/>
        </w:rPr>
      </w:pPr>
    </w:p>
    <w:p w14:paraId="1DC5A047" w14:textId="77777777" w:rsidR="009B615A" w:rsidRDefault="009B615A" w:rsidP="009372E6">
      <w:pPr>
        <w:spacing w:after="0" w:line="240" w:lineRule="auto"/>
        <w:jc w:val="both"/>
        <w:rPr>
          <w:rFonts w:ascii="Times New Roman" w:eastAsia="Times New Roman" w:hAnsi="Times New Roman" w:cs="Times New Roman"/>
          <w:sz w:val="24"/>
          <w:szCs w:val="24"/>
          <w:lang w:val="en-US"/>
        </w:rPr>
      </w:pPr>
    </w:p>
    <w:p w14:paraId="41A295EA" w14:textId="77777777" w:rsidR="009B615A" w:rsidRDefault="009B615A" w:rsidP="009372E6">
      <w:pPr>
        <w:spacing w:after="0" w:line="240" w:lineRule="auto"/>
        <w:jc w:val="both"/>
        <w:rPr>
          <w:rFonts w:ascii="Times New Roman" w:eastAsia="Times New Roman" w:hAnsi="Times New Roman" w:cs="Times New Roman"/>
          <w:sz w:val="24"/>
          <w:szCs w:val="24"/>
          <w:lang w:val="en-US"/>
        </w:rPr>
      </w:pPr>
    </w:p>
    <w:p w14:paraId="155E0ED9" w14:textId="77777777" w:rsidR="009B615A" w:rsidRDefault="009B615A" w:rsidP="009372E6">
      <w:pPr>
        <w:spacing w:after="0" w:line="240" w:lineRule="auto"/>
        <w:jc w:val="both"/>
        <w:rPr>
          <w:rFonts w:ascii="Times New Roman" w:eastAsia="Times New Roman" w:hAnsi="Times New Roman" w:cs="Times New Roman"/>
          <w:sz w:val="24"/>
          <w:szCs w:val="24"/>
          <w:lang w:val="en-US"/>
        </w:rPr>
      </w:pPr>
    </w:p>
    <w:sdt>
      <w:sdtPr>
        <w:rPr>
          <w:rFonts w:asciiTheme="minorHAnsi" w:eastAsiaTheme="minorHAnsi" w:hAnsiTheme="minorHAnsi" w:cstheme="minorBidi"/>
          <w:color w:val="auto"/>
          <w:sz w:val="22"/>
          <w:szCs w:val="22"/>
        </w:rPr>
        <w:id w:val="525993999"/>
        <w:docPartObj>
          <w:docPartGallery w:val="Bibliographies"/>
          <w:docPartUnique/>
        </w:docPartObj>
      </w:sdtPr>
      <w:sdtEndPr/>
      <w:sdtContent>
        <w:p w14:paraId="546C5054" w14:textId="77777777" w:rsidR="00570A4A" w:rsidRDefault="00570A4A">
          <w:pPr>
            <w:pStyle w:val="Heading1"/>
            <w:rPr>
              <w:rFonts w:ascii="Times New Roman" w:hAnsi="Times New Roman" w:cs="Times New Roman"/>
              <w:b/>
              <w:color w:val="000000" w:themeColor="text1"/>
              <w:sz w:val="24"/>
              <w:szCs w:val="24"/>
            </w:rPr>
          </w:pPr>
          <w:r w:rsidRPr="00570A4A">
            <w:rPr>
              <w:rFonts w:ascii="Times New Roman" w:hAnsi="Times New Roman" w:cs="Times New Roman"/>
              <w:b/>
              <w:color w:val="000000" w:themeColor="text1"/>
              <w:sz w:val="24"/>
              <w:szCs w:val="24"/>
            </w:rPr>
            <w:t>References</w:t>
          </w:r>
        </w:p>
        <w:p w14:paraId="5A529AE1" w14:textId="77777777" w:rsidR="00570A4A" w:rsidRPr="00570A4A" w:rsidRDefault="00580EDB" w:rsidP="00580EDB">
          <w:pPr>
            <w:tabs>
              <w:tab w:val="left" w:pos="2020"/>
            </w:tabs>
            <w:jc w:val="both"/>
          </w:pPr>
          <w:r>
            <w:tab/>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14:paraId="2E0C86F3" w14:textId="77777777" w:rsidR="00570A4A" w:rsidRPr="00BA5FD3" w:rsidRDefault="00570A4A" w:rsidP="00580EDB">
              <w:pPr>
                <w:pStyle w:val="Bibliography"/>
                <w:ind w:left="720" w:hanging="720"/>
                <w:jc w:val="both"/>
                <w:rPr>
                  <w:rFonts w:ascii="Times New Roman" w:hAnsi="Times New Roman" w:cs="Times New Roman"/>
                  <w:noProof/>
                  <w:sz w:val="24"/>
                  <w:szCs w:val="24"/>
                </w:rPr>
              </w:pPr>
              <w:r w:rsidRPr="00BA5FD3">
                <w:rPr>
                  <w:rFonts w:ascii="Times New Roman" w:hAnsi="Times New Roman" w:cs="Times New Roman"/>
                  <w:sz w:val="24"/>
                  <w:szCs w:val="24"/>
                </w:rPr>
                <w:fldChar w:fldCharType="begin"/>
              </w:r>
              <w:r w:rsidRPr="00BA5FD3">
                <w:rPr>
                  <w:rFonts w:ascii="Times New Roman" w:hAnsi="Times New Roman" w:cs="Times New Roman"/>
                  <w:sz w:val="24"/>
                  <w:szCs w:val="24"/>
                </w:rPr>
                <w:instrText xml:space="preserve"> BIBLIOGRAPHY </w:instrText>
              </w:r>
              <w:r w:rsidRPr="00BA5FD3">
                <w:rPr>
                  <w:rFonts w:ascii="Times New Roman" w:hAnsi="Times New Roman" w:cs="Times New Roman"/>
                  <w:sz w:val="24"/>
                  <w:szCs w:val="24"/>
                </w:rPr>
                <w:fldChar w:fldCharType="separate"/>
              </w:r>
              <w:r w:rsidRPr="00BA5FD3">
                <w:rPr>
                  <w:rFonts w:ascii="Times New Roman" w:hAnsi="Times New Roman" w:cs="Times New Roman"/>
                  <w:noProof/>
                  <w:sz w:val="24"/>
                  <w:szCs w:val="24"/>
                </w:rPr>
                <w:t xml:space="preserve">Albayrak, D., &amp; Ateskan, A. (2022). Classroom management in higher education: A systematic literature review. </w:t>
              </w:r>
              <w:r w:rsidRPr="00BA5FD3">
                <w:rPr>
                  <w:rFonts w:ascii="Times New Roman" w:hAnsi="Times New Roman" w:cs="Times New Roman"/>
                  <w:i/>
                  <w:iCs/>
                  <w:noProof/>
                  <w:sz w:val="24"/>
                  <w:szCs w:val="24"/>
                </w:rPr>
                <w:t>Journal of Further and Higher Education, 46</w:t>
              </w:r>
              <w:r w:rsidRPr="00BA5FD3">
                <w:rPr>
                  <w:rFonts w:ascii="Times New Roman" w:hAnsi="Times New Roman" w:cs="Times New Roman"/>
                  <w:noProof/>
                  <w:sz w:val="24"/>
                  <w:szCs w:val="24"/>
                </w:rPr>
                <w:t xml:space="preserve">(7), 1006-1022. </w:t>
              </w:r>
              <w:hyperlink r:id="rId12" w:tgtFrame="_blank" w:history="1">
                <w:r w:rsidRPr="00BA5FD3">
                  <w:rPr>
                    <w:rStyle w:val="Hyperlink"/>
                    <w:rFonts w:ascii="Times New Roman" w:hAnsi="Times New Roman" w:cs="Times New Roman"/>
                    <w:noProof/>
                    <w:color w:val="auto"/>
                    <w:sz w:val="24"/>
                    <w:szCs w:val="24"/>
                    <w:u w:val="none"/>
                  </w:rPr>
                  <w:t>https://doi.org/10.1080/0309877X.2022.2038099</w:t>
                </w:r>
              </w:hyperlink>
            </w:p>
            <w:p w14:paraId="31A1F09E" w14:textId="77777777" w:rsidR="002950D5" w:rsidRPr="00BA5FD3" w:rsidRDefault="00570A4A" w:rsidP="00580EDB">
              <w:pPr>
                <w:pStyle w:val="Bibliography"/>
                <w:ind w:left="720" w:hanging="720"/>
                <w:jc w:val="both"/>
                <w:rPr>
                  <w:rStyle w:val="Hyperlink"/>
                  <w:rFonts w:ascii="Times New Roman" w:hAnsi="Times New Roman" w:cs="Times New Roman"/>
                  <w:noProof/>
                  <w:color w:val="000000" w:themeColor="text1"/>
                  <w:sz w:val="24"/>
                  <w:szCs w:val="24"/>
                  <w:u w:val="none"/>
                </w:rPr>
              </w:pPr>
              <w:r w:rsidRPr="00BA5FD3">
                <w:rPr>
                  <w:rFonts w:ascii="Times New Roman" w:hAnsi="Times New Roman" w:cs="Times New Roman"/>
                  <w:noProof/>
                  <w:sz w:val="24"/>
                  <w:szCs w:val="24"/>
                </w:rPr>
                <w:t xml:space="preserve">Bonna, K. (2023). Concept and Nature of Classroom Management Practices. </w:t>
              </w:r>
              <w:r w:rsidRPr="00BA5FD3">
                <w:rPr>
                  <w:rFonts w:ascii="Times New Roman" w:hAnsi="Times New Roman" w:cs="Times New Roman"/>
                  <w:i/>
                  <w:iCs/>
                  <w:noProof/>
                  <w:sz w:val="24"/>
                  <w:szCs w:val="24"/>
                </w:rPr>
                <w:t>International Journal of Multidisciplinary Studies and Innovative Research, 11</w:t>
              </w:r>
              <w:r w:rsidRPr="00BA5FD3">
                <w:rPr>
                  <w:rFonts w:ascii="Times New Roman" w:hAnsi="Times New Roman" w:cs="Times New Roman"/>
                  <w:noProof/>
                  <w:sz w:val="24"/>
                  <w:szCs w:val="24"/>
                </w:rPr>
                <w:t xml:space="preserve">(4), 1601-1615. </w:t>
              </w:r>
              <w:hyperlink r:id="rId13" w:tgtFrame="_blank" w:history="1">
                <w:r w:rsidRPr="00BA5FD3">
                  <w:rPr>
                    <w:rStyle w:val="Hyperlink"/>
                    <w:rFonts w:ascii="Times New Roman" w:hAnsi="Times New Roman" w:cs="Times New Roman"/>
                    <w:noProof/>
                    <w:color w:val="000000" w:themeColor="text1"/>
                    <w:sz w:val="24"/>
                    <w:szCs w:val="24"/>
                    <w:u w:val="none"/>
                  </w:rPr>
                  <w:t>https://doi.org/10.53075/Ijmsirq/098433453367</w:t>
                </w:r>
              </w:hyperlink>
            </w:p>
            <w:p w14:paraId="2C98BD29" w14:textId="77777777" w:rsidR="00E902DB" w:rsidRPr="00BA5FD3" w:rsidRDefault="002950D5" w:rsidP="00580EDB">
              <w:pPr>
                <w:pStyle w:val="Bibliography"/>
                <w:ind w:left="720" w:hanging="720"/>
                <w:jc w:val="both"/>
                <w:rPr>
                  <w:rFonts w:ascii="Times New Roman" w:eastAsia="Times New Roman" w:hAnsi="Times New Roman" w:cs="Times New Roman"/>
                  <w:color w:val="000000" w:themeColor="text1"/>
                  <w:sz w:val="24"/>
                  <w:szCs w:val="24"/>
                  <w:lang w:val="en-US"/>
                </w:rPr>
              </w:pPr>
              <w:r w:rsidRPr="002950D5">
                <w:rPr>
                  <w:rFonts w:ascii="Times New Roman" w:eastAsia="Times New Roman" w:hAnsi="Times New Roman" w:cs="Times New Roman"/>
                  <w:color w:val="000000" w:themeColor="text1"/>
                  <w:sz w:val="24"/>
                  <w:szCs w:val="24"/>
                  <w:lang w:val="en-US"/>
                </w:rPr>
                <w:t xml:space="preserve">CITL. (2023). </w:t>
              </w:r>
              <w:r w:rsidRPr="002950D5">
                <w:rPr>
                  <w:rFonts w:ascii="Times New Roman" w:eastAsia="Times New Roman" w:hAnsi="Times New Roman" w:cs="Times New Roman"/>
                  <w:i/>
                  <w:iCs/>
                  <w:color w:val="000000" w:themeColor="text1"/>
                  <w:sz w:val="24"/>
                  <w:szCs w:val="24"/>
                  <w:lang w:val="en-US"/>
                </w:rPr>
                <w:t>Attendance and engagement in the classroom</w:t>
              </w:r>
              <w:r w:rsidRPr="002950D5">
                <w:rPr>
                  <w:rFonts w:ascii="Times New Roman" w:eastAsia="Times New Roman" w:hAnsi="Times New Roman" w:cs="Times New Roman"/>
                  <w:color w:val="000000" w:themeColor="text1"/>
                  <w:sz w:val="24"/>
                  <w:szCs w:val="24"/>
                  <w:lang w:val="en-US"/>
                </w:rPr>
                <w:t xml:space="preserve">. Indiana University Center for Innovative Teaching and Learning. </w:t>
              </w:r>
              <w:hyperlink r:id="rId14" w:tgtFrame="_new" w:history="1">
                <w:r w:rsidRPr="002950D5">
                  <w:rPr>
                    <w:rFonts w:ascii="Times New Roman" w:eastAsia="Times New Roman" w:hAnsi="Times New Roman" w:cs="Times New Roman"/>
                    <w:color w:val="000000" w:themeColor="text1"/>
                    <w:sz w:val="24"/>
                    <w:szCs w:val="24"/>
                    <w:lang w:val="en-US"/>
                  </w:rPr>
                  <w:t>https://citl.indiana.edu/teaching-resources/teaching-strategies/attendance-engage/index.html</w:t>
                </w:r>
              </w:hyperlink>
            </w:p>
            <w:p w14:paraId="7A9D869D" w14:textId="77777777" w:rsidR="002950D5" w:rsidRPr="00BA5FD3" w:rsidRDefault="002950D5" w:rsidP="00580EDB">
              <w:pPr>
                <w:pStyle w:val="Bibliography"/>
                <w:ind w:left="720" w:hanging="720"/>
                <w:jc w:val="both"/>
                <w:rPr>
                  <w:rFonts w:ascii="Times New Roman" w:hAnsi="Times New Roman" w:cs="Times New Roman"/>
                  <w:noProof/>
                  <w:color w:val="000000" w:themeColor="text1"/>
                  <w:sz w:val="24"/>
                  <w:szCs w:val="24"/>
                </w:rPr>
              </w:pPr>
              <w:r w:rsidRPr="002950D5">
                <w:rPr>
                  <w:rFonts w:ascii="Times New Roman" w:eastAsia="Times New Roman" w:hAnsi="Times New Roman" w:cs="Times New Roman"/>
                  <w:color w:val="000000" w:themeColor="text1"/>
                  <w:sz w:val="24"/>
                  <w:szCs w:val="24"/>
                  <w:lang w:val="en-US"/>
                </w:rPr>
                <w:t xml:space="preserve">CETL. (2023). </w:t>
              </w:r>
              <w:r w:rsidRPr="002950D5">
                <w:rPr>
                  <w:rFonts w:ascii="Times New Roman" w:eastAsia="Times New Roman" w:hAnsi="Times New Roman" w:cs="Times New Roman"/>
                  <w:i/>
                  <w:iCs/>
                  <w:color w:val="000000" w:themeColor="text1"/>
                  <w:sz w:val="24"/>
                  <w:szCs w:val="24"/>
                  <w:lang w:val="en-US"/>
                </w:rPr>
                <w:t>Classroom management strategies</w:t>
              </w:r>
              <w:r w:rsidRPr="002950D5">
                <w:rPr>
                  <w:rFonts w:ascii="Times New Roman" w:eastAsia="Times New Roman" w:hAnsi="Times New Roman" w:cs="Times New Roman"/>
                  <w:color w:val="000000" w:themeColor="text1"/>
                  <w:sz w:val="24"/>
                  <w:szCs w:val="24"/>
                  <w:lang w:val="en-US"/>
                </w:rPr>
                <w:t xml:space="preserve">. University of Connecticut Center for Excellence in Teaching and Learning. </w:t>
              </w:r>
              <w:hyperlink r:id="rId15" w:tgtFrame="_new" w:history="1">
                <w:r w:rsidRPr="002950D5">
                  <w:rPr>
                    <w:rFonts w:ascii="Times New Roman" w:eastAsia="Times New Roman" w:hAnsi="Times New Roman" w:cs="Times New Roman"/>
                    <w:color w:val="000000" w:themeColor="text1"/>
                    <w:sz w:val="24"/>
                    <w:szCs w:val="24"/>
                    <w:lang w:val="en-US"/>
                  </w:rPr>
                  <w:t>https://cetl.uconn.edu/resources/teaching-your-course/classroom-management</w:t>
                </w:r>
              </w:hyperlink>
            </w:p>
            <w:p w14:paraId="08422222" w14:textId="77777777" w:rsidR="00570A4A" w:rsidRPr="00BA5FD3" w:rsidRDefault="00570A4A" w:rsidP="00580EDB">
              <w:pPr>
                <w:pStyle w:val="Bibliography"/>
                <w:ind w:left="720" w:hanging="720"/>
                <w:jc w:val="both"/>
                <w:rPr>
                  <w:rStyle w:val="Hyperlink"/>
                  <w:rFonts w:ascii="Times New Roman" w:hAnsi="Times New Roman" w:cs="Times New Roman"/>
                  <w:color w:val="000000" w:themeColor="text1"/>
                  <w:sz w:val="24"/>
                  <w:szCs w:val="24"/>
                  <w:u w:val="none"/>
                </w:rPr>
              </w:pPr>
              <w:r w:rsidRPr="00BA5FD3">
                <w:rPr>
                  <w:rFonts w:ascii="Times New Roman" w:hAnsi="Times New Roman" w:cs="Times New Roman"/>
                  <w:color w:val="000000" w:themeColor="text1"/>
                  <w:sz w:val="24"/>
                  <w:szCs w:val="24"/>
                </w:rPr>
                <w:t xml:space="preserve">Freeman, S., Eddy, S. L., McDonough, M., Smith, M. K., Okoroafor, N., Jordt, H., &amp; Wenderoth, M. P. (2014). Active learning increases student performance in science, engineering, and mathematics. </w:t>
              </w:r>
              <w:r w:rsidRPr="00BA5FD3">
                <w:rPr>
                  <w:rStyle w:val="Emphasis"/>
                  <w:rFonts w:ascii="Times New Roman" w:hAnsi="Times New Roman" w:cs="Times New Roman"/>
                  <w:color w:val="000000" w:themeColor="text1"/>
                  <w:sz w:val="24"/>
                  <w:szCs w:val="24"/>
                </w:rPr>
                <w:t>Proceedings of the National Academy of Sciences of the United States of America, 111</w:t>
              </w:r>
              <w:r w:rsidRPr="00BA5FD3">
                <w:rPr>
                  <w:rFonts w:ascii="Times New Roman" w:hAnsi="Times New Roman" w:cs="Times New Roman"/>
                  <w:color w:val="000000" w:themeColor="text1"/>
                  <w:sz w:val="24"/>
                  <w:szCs w:val="24"/>
                </w:rPr>
                <w:t xml:space="preserve">(23), 8410–8415. </w:t>
              </w:r>
              <w:hyperlink r:id="rId16" w:tgtFrame="_new" w:history="1">
                <w:r w:rsidRPr="00BA5FD3">
                  <w:rPr>
                    <w:rStyle w:val="Hyperlink"/>
                    <w:rFonts w:ascii="Times New Roman" w:hAnsi="Times New Roman" w:cs="Times New Roman"/>
                    <w:color w:val="000000" w:themeColor="text1"/>
                    <w:sz w:val="24"/>
                    <w:szCs w:val="24"/>
                    <w:u w:val="none"/>
                  </w:rPr>
                  <w:t>https://doi.org/10.1073/pnas.1319030111</w:t>
                </w:r>
              </w:hyperlink>
            </w:p>
            <w:p w14:paraId="6C2437CF" w14:textId="77777777" w:rsidR="00570A4A" w:rsidRPr="00BA5FD3" w:rsidRDefault="00570A4A" w:rsidP="00580EDB">
              <w:pPr>
                <w:pStyle w:val="Bibliography"/>
                <w:ind w:left="720" w:hanging="720"/>
                <w:jc w:val="both"/>
                <w:rPr>
                  <w:rStyle w:val="Hyperlink"/>
                  <w:rFonts w:ascii="Times New Roman" w:hAnsi="Times New Roman" w:cs="Times New Roman"/>
                  <w:color w:val="000000" w:themeColor="text1"/>
                  <w:sz w:val="24"/>
                  <w:szCs w:val="24"/>
                  <w:u w:val="none"/>
                </w:rPr>
              </w:pPr>
              <w:r w:rsidRPr="00BA5FD3">
                <w:rPr>
                  <w:rFonts w:ascii="Times New Roman" w:hAnsi="Times New Roman" w:cs="Times New Roman"/>
                  <w:color w:val="000000" w:themeColor="text1"/>
                  <w:sz w:val="24"/>
                  <w:szCs w:val="24"/>
                </w:rPr>
                <w:t xml:space="preserve">Karjanto, N., &amp; Acelajado, M. J. (2022). Sustainable learning, cognitive gains, and improved attitudes in college algebra flipped classrooms. </w:t>
              </w:r>
              <w:r w:rsidRPr="00BA5FD3">
                <w:rPr>
                  <w:rStyle w:val="Emphasis"/>
                  <w:rFonts w:ascii="Times New Roman" w:hAnsi="Times New Roman" w:cs="Times New Roman"/>
                  <w:color w:val="000000" w:themeColor="text1"/>
                  <w:sz w:val="24"/>
                  <w:szCs w:val="24"/>
                </w:rPr>
                <w:t>arXiv</w:t>
              </w:r>
              <w:r w:rsidRPr="00BA5FD3">
                <w:rPr>
                  <w:rFonts w:ascii="Times New Roman" w:hAnsi="Times New Roman" w:cs="Times New Roman"/>
                  <w:color w:val="000000" w:themeColor="text1"/>
                  <w:sz w:val="24"/>
                  <w:szCs w:val="24"/>
                </w:rPr>
                <w:t xml:space="preserve">. </w:t>
              </w:r>
              <w:hyperlink r:id="rId17" w:tgtFrame="_new" w:history="1">
                <w:r w:rsidRPr="00BA5FD3">
                  <w:rPr>
                    <w:rStyle w:val="Hyperlink"/>
                    <w:rFonts w:ascii="Times New Roman" w:hAnsi="Times New Roman" w:cs="Times New Roman"/>
                    <w:color w:val="000000" w:themeColor="text1"/>
                    <w:sz w:val="24"/>
                    <w:szCs w:val="24"/>
                    <w:u w:val="none"/>
                  </w:rPr>
                  <w:t>https://arxiv.org/abs/2210.15979</w:t>
                </w:r>
              </w:hyperlink>
            </w:p>
            <w:p w14:paraId="447DE8A6" w14:textId="77777777" w:rsidR="00570A4A" w:rsidRPr="00BA5FD3" w:rsidRDefault="00570A4A" w:rsidP="00580EDB">
              <w:pPr>
                <w:pStyle w:val="Bibliography"/>
                <w:ind w:left="720" w:hanging="720"/>
                <w:jc w:val="both"/>
                <w:rPr>
                  <w:rFonts w:ascii="Times New Roman" w:hAnsi="Times New Roman" w:cs="Times New Roman"/>
                  <w:color w:val="000000" w:themeColor="text1"/>
                  <w:sz w:val="24"/>
                  <w:szCs w:val="24"/>
                </w:rPr>
              </w:pPr>
              <w:r w:rsidRPr="00BA5FD3">
                <w:rPr>
                  <w:rFonts w:ascii="Times New Roman" w:hAnsi="Times New Roman" w:cs="Times New Roman"/>
                  <w:color w:val="000000" w:themeColor="text1"/>
                  <w:sz w:val="24"/>
                  <w:szCs w:val="24"/>
                </w:rPr>
                <w:t xml:space="preserve">Michaelsen, L. K., Watson, W. E., Cragin, J. P., &amp; Fink, L. D. (2012). Team‐based learning. In N. J. Salkind (Ed.), </w:t>
              </w:r>
              <w:r w:rsidRPr="00BA5FD3">
                <w:rPr>
                  <w:rStyle w:val="Emphasis"/>
                  <w:rFonts w:ascii="Times New Roman" w:hAnsi="Times New Roman" w:cs="Times New Roman"/>
                  <w:color w:val="000000" w:themeColor="text1"/>
                  <w:sz w:val="24"/>
                  <w:szCs w:val="24"/>
                </w:rPr>
                <w:t>Encyclopedia of educational psychology</w:t>
              </w:r>
              <w:r w:rsidRPr="00BA5FD3">
                <w:rPr>
                  <w:rFonts w:ascii="Times New Roman" w:hAnsi="Times New Roman" w:cs="Times New Roman"/>
                  <w:color w:val="000000" w:themeColor="text1"/>
                  <w:sz w:val="24"/>
                  <w:szCs w:val="24"/>
                </w:rPr>
                <w:t xml:space="preserve"> (Vol. 4, pp. 1088–1091). SAGE Publications.</w:t>
              </w:r>
            </w:p>
            <w:p w14:paraId="2D530A3D" w14:textId="77777777" w:rsidR="00E902DB" w:rsidRPr="00BA5FD3" w:rsidRDefault="00570A4A" w:rsidP="00580EDB">
              <w:pPr>
                <w:pStyle w:val="Bibliography"/>
                <w:ind w:left="720" w:hanging="720"/>
                <w:jc w:val="both"/>
                <w:rPr>
                  <w:rStyle w:val="Hyperlink"/>
                  <w:rFonts w:ascii="Times New Roman" w:hAnsi="Times New Roman" w:cs="Times New Roman"/>
                  <w:color w:val="000000" w:themeColor="text1"/>
                  <w:sz w:val="24"/>
                  <w:szCs w:val="24"/>
                  <w:u w:val="none"/>
                </w:rPr>
              </w:pPr>
              <w:r w:rsidRPr="00BA5FD3">
                <w:rPr>
                  <w:rFonts w:ascii="Times New Roman" w:hAnsi="Times New Roman" w:cs="Times New Roman"/>
                  <w:color w:val="000000" w:themeColor="text1"/>
                  <w:sz w:val="24"/>
                  <w:szCs w:val="24"/>
                </w:rPr>
                <w:t xml:space="preserve">Pérez-Juárez, M. Á., González-Ortega, D., &amp; Aguiar-Pérez, J. M. (2024). Digital distractions from the point of view of higher education students. </w:t>
              </w:r>
              <w:r w:rsidRPr="00BA5FD3">
                <w:rPr>
                  <w:rStyle w:val="Emphasis"/>
                  <w:rFonts w:ascii="Times New Roman" w:hAnsi="Times New Roman" w:cs="Times New Roman"/>
                  <w:color w:val="000000" w:themeColor="text1"/>
                  <w:sz w:val="24"/>
                  <w:szCs w:val="24"/>
                </w:rPr>
                <w:t>arXiv</w:t>
              </w:r>
              <w:r w:rsidRPr="00BA5FD3">
                <w:rPr>
                  <w:rFonts w:ascii="Times New Roman" w:hAnsi="Times New Roman" w:cs="Times New Roman"/>
                  <w:color w:val="000000" w:themeColor="text1"/>
                  <w:sz w:val="24"/>
                  <w:szCs w:val="24"/>
                </w:rPr>
                <w:t xml:space="preserve">. </w:t>
              </w:r>
              <w:hyperlink r:id="rId18" w:tgtFrame="_new" w:history="1">
                <w:r w:rsidRPr="00BA5FD3">
                  <w:rPr>
                    <w:rStyle w:val="Hyperlink"/>
                    <w:rFonts w:ascii="Times New Roman" w:hAnsi="Times New Roman" w:cs="Times New Roman"/>
                    <w:color w:val="000000" w:themeColor="text1"/>
                    <w:sz w:val="24"/>
                    <w:szCs w:val="24"/>
                    <w:u w:val="none"/>
                  </w:rPr>
                  <w:t>https://arxiv.org/abs/2402.05249</w:t>
                </w:r>
              </w:hyperlink>
            </w:p>
            <w:p w14:paraId="65BC8925" w14:textId="77777777" w:rsidR="00E902DB" w:rsidRPr="00867326" w:rsidRDefault="00E902DB" w:rsidP="00867326">
              <w:pPr>
                <w:pStyle w:val="Bibliography"/>
                <w:ind w:left="720" w:hanging="720"/>
                <w:jc w:val="both"/>
                <w:rPr>
                  <w:rFonts w:ascii="Times New Roman" w:hAnsi="Times New Roman" w:cs="Times New Roman"/>
                  <w:color w:val="000000" w:themeColor="text1"/>
                  <w:sz w:val="24"/>
                  <w:szCs w:val="24"/>
                </w:rPr>
              </w:pPr>
              <w:r w:rsidRPr="002950D5">
                <w:rPr>
                  <w:rFonts w:ascii="Times New Roman" w:eastAsia="Times New Roman" w:hAnsi="Times New Roman" w:cs="Times New Roman"/>
                  <w:color w:val="000000" w:themeColor="text1"/>
                  <w:sz w:val="24"/>
                  <w:szCs w:val="24"/>
                  <w:lang w:val="en-US"/>
                </w:rPr>
                <w:t xml:space="preserve">Sánchez-Prieto, J. C., García-Peñalvo, F. J., &amp; Olmos-Migueláñez, S. (2022). </w:t>
              </w:r>
              <w:r w:rsidRPr="002950D5">
                <w:rPr>
                  <w:rFonts w:ascii="Times New Roman" w:eastAsia="Times New Roman" w:hAnsi="Times New Roman" w:cs="Times New Roman"/>
                  <w:i/>
                  <w:iCs/>
                  <w:color w:val="000000" w:themeColor="text1"/>
                  <w:sz w:val="24"/>
                  <w:szCs w:val="24"/>
                  <w:lang w:val="en-US"/>
                </w:rPr>
                <w:t>Learning management systems in education: Research trends and challenges</w:t>
              </w:r>
              <w:r w:rsidRPr="002950D5">
                <w:rPr>
                  <w:rFonts w:ascii="Times New Roman" w:eastAsia="Times New Roman" w:hAnsi="Times New Roman" w:cs="Times New Roman"/>
                  <w:color w:val="000000" w:themeColor="text1"/>
                  <w:sz w:val="24"/>
                  <w:szCs w:val="24"/>
                  <w:lang w:val="en-US"/>
                </w:rPr>
                <w:t xml:space="preserve">. </w:t>
              </w:r>
              <w:r w:rsidRPr="002950D5">
                <w:rPr>
                  <w:rFonts w:ascii="Times New Roman" w:eastAsia="Times New Roman" w:hAnsi="Times New Roman" w:cs="Times New Roman"/>
                  <w:i/>
                  <w:iCs/>
                  <w:color w:val="000000" w:themeColor="text1"/>
                  <w:sz w:val="24"/>
                  <w:szCs w:val="24"/>
                  <w:lang w:val="en-US"/>
                </w:rPr>
                <w:t xml:space="preserve">Education and </w:t>
              </w:r>
              <w:r w:rsidRPr="002950D5">
                <w:rPr>
                  <w:rFonts w:ascii="Times New Roman" w:eastAsia="Times New Roman" w:hAnsi="Times New Roman" w:cs="Times New Roman"/>
                  <w:i/>
                  <w:iCs/>
                  <w:color w:val="000000" w:themeColor="text1"/>
                  <w:sz w:val="24"/>
                  <w:szCs w:val="24"/>
                  <w:lang w:val="en-US"/>
                </w:rPr>
                <w:lastRenderedPageBreak/>
                <w:t>Information Technologies, 27</w:t>
              </w:r>
              <w:r w:rsidRPr="002950D5">
                <w:rPr>
                  <w:rFonts w:ascii="Times New Roman" w:eastAsia="Times New Roman" w:hAnsi="Times New Roman" w:cs="Times New Roman"/>
                  <w:color w:val="000000" w:themeColor="text1"/>
                  <w:sz w:val="24"/>
                  <w:szCs w:val="24"/>
                  <w:lang w:val="en-US"/>
                </w:rPr>
                <w:t>(3), 3457–3475. https://doi.org/10.1007/s10639-021-10834-1</w:t>
              </w:r>
            </w:p>
            <w:p w14:paraId="0CE6391F" w14:textId="77777777" w:rsidR="00E902DB" w:rsidRPr="00BA5FD3" w:rsidRDefault="00570A4A" w:rsidP="00580EDB">
              <w:pPr>
                <w:pStyle w:val="Bibliography"/>
                <w:ind w:left="720" w:hanging="720"/>
                <w:jc w:val="both"/>
                <w:rPr>
                  <w:rStyle w:val="Hyperlink"/>
                  <w:rFonts w:ascii="Times New Roman" w:hAnsi="Times New Roman" w:cs="Times New Roman"/>
                  <w:color w:val="000000" w:themeColor="text1"/>
                  <w:sz w:val="24"/>
                  <w:szCs w:val="24"/>
                  <w:u w:val="none"/>
                </w:rPr>
              </w:pPr>
              <w:r w:rsidRPr="00BA5FD3">
                <w:rPr>
                  <w:rFonts w:ascii="Times New Roman" w:hAnsi="Times New Roman" w:cs="Times New Roman"/>
                  <w:color w:val="000000" w:themeColor="text1"/>
                  <w:sz w:val="24"/>
                  <w:szCs w:val="24"/>
                </w:rPr>
                <w:t xml:space="preserve">Sundstrom, M., Gambrell, J., Green, C., Traxler, A. L., &amp; Brewe, E. (2025). Beyond named methods: A typology of active learning based on classroom observation networks. </w:t>
              </w:r>
              <w:r w:rsidRPr="00BA5FD3">
                <w:rPr>
                  <w:rStyle w:val="Emphasis"/>
                  <w:rFonts w:ascii="Times New Roman" w:hAnsi="Times New Roman" w:cs="Times New Roman"/>
                  <w:color w:val="000000" w:themeColor="text1"/>
                  <w:sz w:val="24"/>
                  <w:szCs w:val="24"/>
                </w:rPr>
                <w:t>arXiv</w:t>
              </w:r>
              <w:r w:rsidRPr="00BA5FD3">
                <w:rPr>
                  <w:rFonts w:ascii="Times New Roman" w:hAnsi="Times New Roman" w:cs="Times New Roman"/>
                  <w:color w:val="000000" w:themeColor="text1"/>
                  <w:sz w:val="24"/>
                  <w:szCs w:val="24"/>
                </w:rPr>
                <w:t xml:space="preserve">. </w:t>
              </w:r>
              <w:hyperlink r:id="rId19" w:tgtFrame="_new" w:history="1">
                <w:r w:rsidRPr="00BA5FD3">
                  <w:rPr>
                    <w:rStyle w:val="Hyperlink"/>
                    <w:rFonts w:ascii="Times New Roman" w:hAnsi="Times New Roman" w:cs="Times New Roman"/>
                    <w:color w:val="000000" w:themeColor="text1"/>
                    <w:sz w:val="24"/>
                    <w:szCs w:val="24"/>
                    <w:u w:val="none"/>
                  </w:rPr>
                  <w:t>https://arxiv.org/abs/2510.01124</w:t>
                </w:r>
              </w:hyperlink>
            </w:p>
            <w:p w14:paraId="772A0438" w14:textId="77777777" w:rsidR="00E902DB" w:rsidRPr="00BA5FD3" w:rsidRDefault="00E902DB" w:rsidP="00580EDB">
              <w:pPr>
                <w:pStyle w:val="Bibliography"/>
                <w:ind w:left="720" w:hanging="720"/>
                <w:jc w:val="both"/>
                <w:rPr>
                  <w:rFonts w:ascii="Times New Roman" w:hAnsi="Times New Roman" w:cs="Times New Roman"/>
                  <w:color w:val="000000" w:themeColor="text1"/>
                  <w:sz w:val="24"/>
                  <w:szCs w:val="24"/>
                </w:rPr>
              </w:pPr>
              <w:r w:rsidRPr="002950D5">
                <w:rPr>
                  <w:rFonts w:ascii="Times New Roman" w:eastAsia="Times New Roman" w:hAnsi="Times New Roman" w:cs="Times New Roman"/>
                  <w:color w:val="000000" w:themeColor="text1"/>
                  <w:sz w:val="24"/>
                  <w:szCs w:val="24"/>
                  <w:lang w:val="en-US"/>
                </w:rPr>
                <w:t xml:space="preserve">Yilmaz, R. M., &amp; Kara, B. (2024). </w:t>
              </w:r>
              <w:r w:rsidRPr="002950D5">
                <w:rPr>
                  <w:rFonts w:ascii="Times New Roman" w:eastAsia="Times New Roman" w:hAnsi="Times New Roman" w:cs="Times New Roman"/>
                  <w:i/>
                  <w:iCs/>
                  <w:color w:val="000000" w:themeColor="text1"/>
                  <w:sz w:val="24"/>
                  <w:szCs w:val="24"/>
                  <w:lang w:val="en-US"/>
                </w:rPr>
                <w:t>The impact of interactive teaching strategies on student engagement in digital classrooms</w:t>
              </w:r>
              <w:r w:rsidRPr="002950D5">
                <w:rPr>
                  <w:rFonts w:ascii="Times New Roman" w:eastAsia="Times New Roman" w:hAnsi="Times New Roman" w:cs="Times New Roman"/>
                  <w:color w:val="000000" w:themeColor="text1"/>
                  <w:sz w:val="24"/>
                  <w:szCs w:val="24"/>
                  <w:lang w:val="en-US"/>
                </w:rPr>
                <w:t xml:space="preserve">. </w:t>
              </w:r>
              <w:r w:rsidRPr="002950D5">
                <w:rPr>
                  <w:rFonts w:ascii="Times New Roman" w:eastAsia="Times New Roman" w:hAnsi="Times New Roman" w:cs="Times New Roman"/>
                  <w:i/>
                  <w:iCs/>
                  <w:color w:val="000000" w:themeColor="text1"/>
                  <w:sz w:val="24"/>
                  <w:szCs w:val="24"/>
                  <w:lang w:val="en-US"/>
                </w:rPr>
                <w:t>Computers &amp; Education Open, 6</w:t>
              </w:r>
              <w:r w:rsidRPr="002950D5">
                <w:rPr>
                  <w:rFonts w:ascii="Times New Roman" w:eastAsia="Times New Roman" w:hAnsi="Times New Roman" w:cs="Times New Roman"/>
                  <w:color w:val="000000" w:themeColor="text1"/>
                  <w:sz w:val="24"/>
                  <w:szCs w:val="24"/>
                  <w:lang w:val="en-US"/>
                </w:rPr>
                <w:t>, 100149. https://doi.org/10.1016/j.caeo.2024.100149</w:t>
              </w:r>
            </w:p>
            <w:p w14:paraId="21F0CDC2" w14:textId="77777777" w:rsidR="00570A4A" w:rsidRDefault="00570A4A" w:rsidP="00580EDB">
              <w:pPr>
                <w:pStyle w:val="Bibliography"/>
                <w:ind w:left="720" w:hanging="720"/>
              </w:pPr>
              <w:r w:rsidRPr="00BA5FD3">
                <w:rPr>
                  <w:rFonts w:ascii="Times New Roman" w:hAnsi="Times New Roman" w:cs="Times New Roman"/>
                  <w:noProof/>
                  <w:color w:val="000000" w:themeColor="text1"/>
                  <w:sz w:val="24"/>
                  <w:szCs w:val="24"/>
                </w:rPr>
                <w:t xml:space="preserve">Wiredu, a. K., Abuba, N. S., &amp; Acheampong, R. W. (2024). Enhancing Accessibility and Engagement in Computer Science Education for Diverse Learners. </w:t>
              </w:r>
              <w:r w:rsidRPr="00BA5FD3">
                <w:rPr>
                  <w:rFonts w:ascii="Times New Roman" w:hAnsi="Times New Roman" w:cs="Times New Roman"/>
                  <w:i/>
                  <w:iCs/>
                  <w:noProof/>
                  <w:color w:val="000000" w:themeColor="text1"/>
                  <w:sz w:val="24"/>
                  <w:szCs w:val="24"/>
                </w:rPr>
                <w:t>Asian Journal of Research</w:t>
              </w:r>
              <w:r w:rsidR="00580EDB">
                <w:rPr>
                  <w:rFonts w:ascii="Times New Roman" w:hAnsi="Times New Roman" w:cs="Times New Roman"/>
                  <w:i/>
                  <w:iCs/>
                  <w:noProof/>
                  <w:color w:val="000000" w:themeColor="text1"/>
                  <w:sz w:val="24"/>
                  <w:szCs w:val="24"/>
                </w:rPr>
                <w:t> </w:t>
              </w:r>
              <w:r w:rsidRPr="00BA5FD3">
                <w:rPr>
                  <w:rFonts w:ascii="Times New Roman" w:hAnsi="Times New Roman" w:cs="Times New Roman"/>
                  <w:i/>
                  <w:iCs/>
                  <w:noProof/>
                  <w:color w:val="000000" w:themeColor="text1"/>
                  <w:sz w:val="24"/>
                  <w:szCs w:val="24"/>
                </w:rPr>
                <w:t>in Computer Science, 17</w:t>
              </w:r>
              <w:r w:rsidRPr="00BA5FD3">
                <w:rPr>
                  <w:rFonts w:ascii="Times New Roman" w:hAnsi="Times New Roman" w:cs="Times New Roman"/>
                  <w:noProof/>
                  <w:color w:val="000000" w:themeColor="text1"/>
                  <w:sz w:val="24"/>
                  <w:szCs w:val="24"/>
                </w:rPr>
                <w:t xml:space="preserve">(10), 45-61,. </w:t>
              </w:r>
              <w:hyperlink r:id="rId20" w:tgtFrame="_blank" w:history="1">
                <w:r w:rsidRPr="00BA5FD3">
                  <w:rPr>
                    <w:rStyle w:val="Hyperlink"/>
                    <w:rFonts w:ascii="Times New Roman" w:hAnsi="Times New Roman" w:cs="Times New Roman"/>
                    <w:noProof/>
                    <w:color w:val="000000" w:themeColor="text1"/>
                    <w:sz w:val="24"/>
                    <w:szCs w:val="24"/>
                    <w:u w:val="none"/>
                  </w:rPr>
                  <w:t>https://doi.org/https://doi.org/10.9734/ajrcos/2024/v17i10509</w:t>
                </w:r>
              </w:hyperlink>
            </w:p>
            <w:p w14:paraId="16281B18" w14:textId="3764BCD5" w:rsidR="0098656D" w:rsidRDefault="0098656D" w:rsidP="0098656D">
              <w:r w:rsidRPr="0098656D">
                <w:t>Albayrak, D., &amp; Ateskan, A. (2022). Classroom management in higher education: A systematic literature review. Journal of Further and Higher Education, 46(7), 1006-1022.</w:t>
              </w:r>
              <w:r>
                <w:t xml:space="preserve">  </w:t>
              </w:r>
            </w:p>
            <w:p w14:paraId="53937F32" w14:textId="49703781" w:rsidR="0098656D" w:rsidRDefault="0098656D" w:rsidP="0098656D">
              <w:r w:rsidRPr="0098656D">
                <w:t>Apak, J., Taat, M. S., &amp; Suki, N. M. (2021). Measuring teacher creativity-nurturing behavior and readiness for 21st century classroom management. International Journal of Information and Communication Technology Education (IJICTE), 17(3), 52-67.</w:t>
              </w:r>
              <w:r>
                <w:t xml:space="preserve">   </w:t>
              </w:r>
            </w:p>
            <w:p w14:paraId="788979E6" w14:textId="7BF2785A" w:rsidR="0098656D" w:rsidRDefault="0098656D" w:rsidP="0098656D">
              <w:r w:rsidRPr="0098656D">
                <w:t>Bozkus, K. (2021). A Systematic Review of Studies on Classroom Management from 1980 to 2019. International Electronic Journal of Elementary Education, 13(4), 433-441.</w:t>
              </w:r>
              <w:r>
                <w:t xml:space="preserve">  </w:t>
              </w:r>
            </w:p>
            <w:p w14:paraId="29E1566B" w14:textId="4719595E" w:rsidR="0098656D" w:rsidRDefault="0098656D" w:rsidP="0098656D">
              <w:r w:rsidRPr="0098656D">
                <w:t>Mhlongo, S., Mbatha, K., Ramatsetse, B., &amp; Dlamini, R. (2023). Challenges, opportunities, and prospects of adopting and using smart digital technologies in learning environments: An iterative review. Heliyon, 9(6).</w:t>
              </w:r>
              <w:r>
                <w:t xml:space="preserve">  </w:t>
              </w:r>
            </w:p>
            <w:p w14:paraId="2931E3DB" w14:textId="77777777" w:rsidR="0098656D" w:rsidRDefault="0098656D" w:rsidP="0098656D">
              <w:pPr>
                <w:rPr>
                  <w:rFonts w:ascii="Times New Roman" w:hAnsi="Times New Roman" w:cs="Times New Roman"/>
                  <w:b/>
                  <w:bCs/>
                  <w:noProof/>
                  <w:sz w:val="24"/>
                  <w:szCs w:val="24"/>
                </w:rPr>
              </w:pPr>
              <w:r w:rsidRPr="0098656D">
                <w:t>Müller, C., &amp; Mildenberger, T. (2021). Facilitating flexible learning by replacing classroom time with an online learning environment: A systematic review of blended learning in higher education. Educational research review, 34, 100394.</w:t>
              </w:r>
              <w:r>
                <w:t xml:space="preserve"> </w:t>
              </w:r>
              <w:r w:rsidR="00570A4A" w:rsidRPr="00BA5FD3">
                <w:rPr>
                  <w:rFonts w:ascii="Times New Roman" w:hAnsi="Times New Roman" w:cs="Times New Roman"/>
                  <w:b/>
                  <w:bCs/>
                  <w:noProof/>
                  <w:sz w:val="24"/>
                  <w:szCs w:val="24"/>
                </w:rPr>
                <w:fldChar w:fldCharType="end"/>
              </w:r>
            </w:p>
            <w:p w14:paraId="17F4BA6E" w14:textId="77777777" w:rsidR="0098656D" w:rsidRDefault="0098656D" w:rsidP="0098656D">
              <w:r w:rsidRPr="0098656D">
                <w:t xml:space="preserve">Cheung, S. K., Kwok, L. F., </w:t>
              </w:r>
              <w:proofErr w:type="spellStart"/>
              <w:r w:rsidRPr="0098656D">
                <w:t>Phusavat</w:t>
              </w:r>
              <w:proofErr w:type="spellEnd"/>
              <w:r w:rsidRPr="0098656D">
                <w:t>, K., &amp; Yang, H. H. (2021). Shaping the future learning environments with smart elements: challenges and opportunities. International Journal of Educational Technology in Higher Education, 18(1), 16.</w:t>
              </w:r>
              <w:r>
                <w:t xml:space="preserve">  </w:t>
              </w:r>
            </w:p>
            <w:p w14:paraId="752F39F6" w14:textId="77777777" w:rsidR="0098656D" w:rsidRDefault="0098656D" w:rsidP="0098656D">
              <w:r w:rsidRPr="0098656D">
                <w:t>Bognár, L., &amp; Khine, M. S. (2025). The shifting landscape of student engagement: A pre-post semester analysis in AI-enhanced classrooms. Computers and Education: Artificial Intelligence, 8, 100395.</w:t>
              </w:r>
              <w:r>
                <w:t xml:space="preserve">  </w:t>
              </w:r>
            </w:p>
            <w:p w14:paraId="2E12573B" w14:textId="5A87192C" w:rsidR="00570A4A" w:rsidRDefault="0098656D" w:rsidP="0098656D">
              <w:r w:rsidRPr="0098656D">
                <w:t xml:space="preserve">Wadhwa, R., Rabby, F., Bansal, R., &amp; </w:t>
              </w:r>
              <w:proofErr w:type="spellStart"/>
              <w:r w:rsidRPr="0098656D">
                <w:t>Hundekari</w:t>
              </w:r>
              <w:proofErr w:type="spellEnd"/>
              <w:r w:rsidRPr="0098656D">
                <w:t>, S. (2024). Drivers and Impact of Artificial Intelligence on Student Engagement. In AI algorithms and ChatGPT for student engagement in online learning (pp. 161-170). IGI Global.</w:t>
              </w:r>
              <w:r>
                <w:t xml:space="preserve">  </w:t>
              </w:r>
            </w:p>
          </w:sdtContent>
        </w:sdt>
      </w:sdtContent>
    </w:sdt>
    <w:p w14:paraId="10A93E6A" w14:textId="77777777" w:rsidR="00570A4A" w:rsidRDefault="00570A4A" w:rsidP="009372E6">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p>
    <w:p w14:paraId="47CC2307" w14:textId="77777777" w:rsidR="00570A4A" w:rsidRDefault="00570A4A" w:rsidP="009372E6">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p>
    <w:p w14:paraId="7D68980F" w14:textId="77777777" w:rsidR="00175D2B" w:rsidRDefault="00175D2B" w:rsidP="00694E9D">
      <w:pPr>
        <w:spacing w:before="100" w:beforeAutospacing="1" w:after="100" w:afterAutospacing="1" w:line="240" w:lineRule="auto"/>
        <w:jc w:val="both"/>
      </w:pPr>
    </w:p>
    <w:sectPr w:rsidR="00175D2B">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ENOVO" w:date="2025-10-30T13:01:00Z" w:initials="L">
    <w:p w14:paraId="0FDB8830" w14:textId="77777777" w:rsidR="00D8368C" w:rsidRPr="00D8368C" w:rsidRDefault="00D8368C" w:rsidP="00D8368C">
      <w:pPr>
        <w:pStyle w:val="HTMLPreformatted"/>
        <w:jc w:val="both"/>
        <w:rPr>
          <w:rFonts w:ascii="Tahoma" w:hAnsi="Tahoma" w:cs="Tahoma"/>
          <w:color w:val="1F1F1F"/>
        </w:rPr>
      </w:pPr>
      <w:r>
        <w:rPr>
          <w:rStyle w:val="CommentReference"/>
        </w:rPr>
        <w:annotationRef/>
      </w:r>
      <w:r w:rsidRPr="00D8368C">
        <w:rPr>
          <w:rStyle w:val="y2iqfc"/>
          <w:rFonts w:ascii="Tahoma" w:hAnsi="Tahoma" w:cs="Tahoma"/>
          <w:color w:val="1F1F1F"/>
          <w:lang w:val="en"/>
        </w:rPr>
        <w:t>It would be helpful to outline the issues of classroom management in higher education and the objectives to be achieved in this paper. It is also important to report the assessment method.</w:t>
      </w:r>
    </w:p>
    <w:p w14:paraId="04D43459" w14:textId="740453F4" w:rsidR="00D8368C" w:rsidRDefault="00D8368C">
      <w:pPr>
        <w:pStyle w:val="CommentText"/>
      </w:pPr>
    </w:p>
  </w:comment>
  <w:comment w:id="1" w:author="LENOVO" w:date="2025-10-30T13:02:00Z" w:initials="L">
    <w:p w14:paraId="4ADB1EB0" w14:textId="77777777" w:rsidR="00D8368C" w:rsidRPr="0063097C" w:rsidRDefault="00D8368C" w:rsidP="00D8368C">
      <w:pPr>
        <w:pStyle w:val="HTMLPreformatted"/>
        <w:jc w:val="both"/>
        <w:rPr>
          <w:rFonts w:ascii="Tahoma" w:hAnsi="Tahoma" w:cs="Tahoma"/>
          <w:color w:val="1F1F1F"/>
        </w:rPr>
      </w:pPr>
      <w:r>
        <w:rPr>
          <w:rStyle w:val="CommentReference"/>
        </w:rPr>
        <w:annotationRef/>
      </w:r>
      <w:r w:rsidRPr="0063097C">
        <w:rPr>
          <w:rStyle w:val="y2iqfc"/>
          <w:rFonts w:ascii="Tahoma" w:hAnsi="Tahoma" w:cs="Tahoma"/>
          <w:color w:val="1F1F1F"/>
          <w:lang w:val="en"/>
        </w:rPr>
        <w:t>Arranged alphabetically</w:t>
      </w:r>
    </w:p>
    <w:p w14:paraId="6E195B80" w14:textId="533521CC" w:rsidR="00D8368C" w:rsidRDefault="00D8368C">
      <w:pPr>
        <w:pStyle w:val="CommentText"/>
      </w:pPr>
    </w:p>
  </w:comment>
  <w:comment w:id="2" w:author="LENOVO" w:date="2025-10-30T13:03:00Z" w:initials="L">
    <w:p w14:paraId="2AA23C0E" w14:textId="77777777" w:rsidR="00D8368C" w:rsidRPr="0063097C" w:rsidRDefault="00D8368C" w:rsidP="00D8368C">
      <w:pPr>
        <w:pStyle w:val="HTMLPreformatted"/>
        <w:jc w:val="both"/>
        <w:rPr>
          <w:rFonts w:ascii="Tahoma" w:hAnsi="Tahoma" w:cs="Tahoma"/>
          <w:color w:val="1F1F1F"/>
        </w:rPr>
      </w:pPr>
      <w:r>
        <w:rPr>
          <w:rStyle w:val="CommentReference"/>
        </w:rPr>
        <w:annotationRef/>
      </w:r>
      <w:r w:rsidRPr="0063097C">
        <w:rPr>
          <w:rStyle w:val="y2iqfc"/>
          <w:rFonts w:ascii="Tahoma" w:hAnsi="Tahoma" w:cs="Tahoma"/>
          <w:color w:val="1F1F1F"/>
          <w:lang w:val="en"/>
        </w:rPr>
        <w:t>A single paragraph should explain one main idea. Background: There is currently no information on classroom management in higher education, perhaps across universities as a whole or in specific regions, and what ideal classroom management should be. It's important to present field data to reinforce the importance of conducting classroom management studies in higher education.</w:t>
      </w:r>
    </w:p>
    <w:p w14:paraId="6A9AE312" w14:textId="2CE6B88F" w:rsidR="00D8368C" w:rsidRDefault="00D8368C">
      <w:pPr>
        <w:pStyle w:val="CommentText"/>
      </w:pPr>
    </w:p>
  </w:comment>
  <w:comment w:id="3" w:author="LENOVO" w:date="2025-10-30T13:06:00Z" w:initials="L">
    <w:p w14:paraId="360558B5" w14:textId="77777777" w:rsidR="00D8368C" w:rsidRPr="00D8368C" w:rsidRDefault="00D8368C" w:rsidP="00D8368C">
      <w:pPr>
        <w:pStyle w:val="HTMLPreformatted"/>
        <w:shd w:val="clear" w:color="auto" w:fill="F8F9FA"/>
        <w:spacing w:line="540" w:lineRule="atLeast"/>
        <w:rPr>
          <w:rFonts w:ascii="inherit" w:hAnsi="inherit"/>
          <w:color w:val="1F1F1F"/>
          <w:sz w:val="42"/>
          <w:szCs w:val="42"/>
        </w:rPr>
      </w:pPr>
      <w:r>
        <w:rPr>
          <w:rStyle w:val="CommentReference"/>
        </w:rPr>
        <w:annotationRef/>
      </w:r>
      <w:r w:rsidRPr="00D8368C">
        <w:rPr>
          <w:rFonts w:ascii="inherit" w:hAnsi="inherit"/>
          <w:color w:val="1F1F1F"/>
          <w:sz w:val="42"/>
          <w:szCs w:val="42"/>
          <w:lang w:val="en"/>
        </w:rPr>
        <w:t>It would be best to explain this objective by breaking it down into its components, each with a single paragraph containing one main idea, and not to mix several components within one paragraph. This would obscure the intended meaning.</w:t>
      </w:r>
    </w:p>
    <w:p w14:paraId="3781374F" w14:textId="0628ED2D" w:rsidR="00D8368C" w:rsidRDefault="00D8368C">
      <w:pPr>
        <w:pStyle w:val="CommentText"/>
      </w:pPr>
    </w:p>
  </w:comment>
  <w:comment w:id="4" w:author="LENOVO" w:date="2025-10-30T13:07:00Z" w:initials="L">
    <w:p w14:paraId="4DAE94AD" w14:textId="77777777" w:rsidR="00D8368C" w:rsidRPr="0063097C" w:rsidRDefault="00D8368C" w:rsidP="00D8368C">
      <w:pPr>
        <w:pStyle w:val="HTMLPreformatted"/>
        <w:jc w:val="both"/>
        <w:rPr>
          <w:rFonts w:ascii="Tahoma" w:hAnsi="Tahoma" w:cs="Tahoma"/>
          <w:color w:val="1F1F1F"/>
        </w:rPr>
      </w:pPr>
      <w:r>
        <w:rPr>
          <w:rStyle w:val="CommentReference"/>
        </w:rPr>
        <w:annotationRef/>
      </w:r>
      <w:r w:rsidRPr="0063097C">
        <w:rPr>
          <w:rStyle w:val="y2iqfc"/>
          <w:rFonts w:ascii="Tahoma" w:hAnsi="Tahoma" w:cs="Tahoma"/>
          <w:color w:val="1F1F1F"/>
          <w:lang w:val="en"/>
        </w:rPr>
        <w:t>It would be better if the references used are in line with the study being discussed.</w:t>
      </w:r>
    </w:p>
    <w:p w14:paraId="023B38E9" w14:textId="3D8A9900" w:rsidR="00D8368C" w:rsidRDefault="00D8368C">
      <w:pPr>
        <w:pStyle w:val="CommentText"/>
      </w:pPr>
    </w:p>
  </w:comment>
  <w:comment w:id="5" w:author="LENOVO" w:date="2025-10-30T13:07:00Z" w:initials="L">
    <w:p w14:paraId="385C0076" w14:textId="77777777" w:rsidR="00D8368C" w:rsidRPr="0063097C" w:rsidRDefault="00D8368C" w:rsidP="00D8368C">
      <w:pPr>
        <w:pStyle w:val="HTMLPreformatted"/>
        <w:jc w:val="both"/>
        <w:rPr>
          <w:rFonts w:ascii="Tahoma" w:hAnsi="Tahoma" w:cs="Tahoma"/>
          <w:color w:val="1F1F1F"/>
        </w:rPr>
      </w:pPr>
      <w:r>
        <w:rPr>
          <w:rStyle w:val="CommentReference"/>
        </w:rPr>
        <w:annotationRef/>
      </w:r>
      <w:r w:rsidRPr="0063097C">
        <w:rPr>
          <w:rStyle w:val="y2iqfc"/>
          <w:rFonts w:ascii="Tahoma" w:hAnsi="Tahoma" w:cs="Tahoma"/>
          <w:color w:val="1F1F1F"/>
          <w:lang w:val="en"/>
        </w:rPr>
        <w:t>Need support from theory and research results</w:t>
      </w:r>
    </w:p>
    <w:p w14:paraId="3C8A717B" w14:textId="77777777" w:rsidR="00D8368C" w:rsidRPr="0063097C" w:rsidRDefault="00D8368C" w:rsidP="00D8368C">
      <w:pPr>
        <w:pStyle w:val="HTMLPreformatted"/>
        <w:jc w:val="both"/>
        <w:rPr>
          <w:rFonts w:ascii="Tahoma" w:hAnsi="Tahoma" w:cs="Tahoma"/>
          <w:color w:val="1F1F1F"/>
        </w:rPr>
      </w:pPr>
    </w:p>
    <w:p w14:paraId="3C3D07DD" w14:textId="26304185" w:rsidR="00D8368C" w:rsidRDefault="00D8368C">
      <w:pPr>
        <w:pStyle w:val="CommentText"/>
      </w:pPr>
    </w:p>
  </w:comment>
  <w:comment w:id="6" w:author="LENOVO" w:date="2025-10-30T13:08:00Z" w:initials="L">
    <w:p w14:paraId="5B55C20A" w14:textId="77777777" w:rsidR="00D8368C" w:rsidRPr="0063097C" w:rsidRDefault="00D8368C" w:rsidP="00D8368C">
      <w:pPr>
        <w:pStyle w:val="HTMLPreformatted"/>
        <w:jc w:val="both"/>
        <w:rPr>
          <w:rFonts w:ascii="Tahoma" w:hAnsi="Tahoma" w:cs="Tahoma"/>
          <w:color w:val="1F1F1F"/>
        </w:rPr>
      </w:pPr>
      <w:r>
        <w:rPr>
          <w:rStyle w:val="CommentReference"/>
        </w:rPr>
        <w:annotationRef/>
      </w:r>
      <w:r w:rsidRPr="0063097C">
        <w:rPr>
          <w:rStyle w:val="y2iqfc"/>
          <w:rFonts w:ascii="Tahoma" w:hAnsi="Tahoma" w:cs="Tahoma"/>
          <w:color w:val="1F1F1F"/>
          <w:lang w:val="en"/>
        </w:rPr>
        <w:t>Need support from theory and research results</w:t>
      </w:r>
    </w:p>
    <w:p w14:paraId="0401D918" w14:textId="77777777" w:rsidR="00D8368C" w:rsidRPr="0063097C" w:rsidRDefault="00D8368C" w:rsidP="00D8368C">
      <w:pPr>
        <w:pStyle w:val="HTMLPreformatted"/>
        <w:jc w:val="both"/>
        <w:rPr>
          <w:rFonts w:ascii="Tahoma" w:hAnsi="Tahoma" w:cs="Tahoma"/>
          <w:color w:val="1F1F1F"/>
        </w:rPr>
      </w:pPr>
    </w:p>
    <w:p w14:paraId="2CC9F115" w14:textId="55F230EE" w:rsidR="00D8368C" w:rsidRDefault="00D8368C">
      <w:pPr>
        <w:pStyle w:val="CommentText"/>
      </w:pPr>
    </w:p>
  </w:comment>
  <w:comment w:id="7" w:author="LENOVO" w:date="2025-10-30T13:09:00Z" w:initials="L">
    <w:p w14:paraId="64C44AA5" w14:textId="77777777" w:rsidR="00D8368C" w:rsidRPr="0063097C" w:rsidRDefault="00D8368C" w:rsidP="00D8368C">
      <w:pPr>
        <w:pStyle w:val="HTMLPreformatted"/>
        <w:jc w:val="both"/>
        <w:rPr>
          <w:rFonts w:ascii="Tahoma" w:hAnsi="Tahoma" w:cs="Tahoma"/>
          <w:color w:val="1F1F1F"/>
        </w:rPr>
      </w:pPr>
      <w:r>
        <w:rPr>
          <w:rStyle w:val="CommentReference"/>
        </w:rPr>
        <w:annotationRef/>
      </w:r>
      <w:r w:rsidRPr="0063097C">
        <w:rPr>
          <w:rStyle w:val="y2iqfc"/>
          <w:rFonts w:ascii="Tahoma" w:hAnsi="Tahoma" w:cs="Tahoma"/>
          <w:color w:val="1F1F1F"/>
          <w:lang w:val="en"/>
        </w:rPr>
        <w:t>Need support from theory and research results</w:t>
      </w:r>
    </w:p>
    <w:p w14:paraId="59708690" w14:textId="77777777" w:rsidR="00D8368C" w:rsidRPr="0063097C" w:rsidRDefault="00D8368C" w:rsidP="00D8368C">
      <w:pPr>
        <w:pStyle w:val="HTMLPreformatted"/>
        <w:jc w:val="both"/>
        <w:rPr>
          <w:rFonts w:ascii="Tahoma" w:hAnsi="Tahoma" w:cs="Tahoma"/>
          <w:color w:val="1F1F1F"/>
        </w:rPr>
      </w:pPr>
    </w:p>
    <w:p w14:paraId="16A6BC29" w14:textId="4CE72E5C" w:rsidR="00D8368C" w:rsidRDefault="00D8368C">
      <w:pPr>
        <w:pStyle w:val="CommentText"/>
      </w:pPr>
    </w:p>
  </w:comment>
  <w:comment w:id="8" w:author="LENOVO" w:date="2025-10-30T13:09:00Z" w:initials="L">
    <w:p w14:paraId="0A912B61" w14:textId="77777777" w:rsidR="00D8368C" w:rsidRPr="0063097C" w:rsidRDefault="00D8368C" w:rsidP="00D8368C">
      <w:pPr>
        <w:pStyle w:val="HTMLPreformatted"/>
        <w:jc w:val="both"/>
        <w:rPr>
          <w:rFonts w:ascii="Tahoma" w:hAnsi="Tahoma" w:cs="Tahoma"/>
          <w:color w:val="1F1F1F"/>
        </w:rPr>
      </w:pPr>
      <w:r>
        <w:rPr>
          <w:rStyle w:val="CommentReference"/>
        </w:rPr>
        <w:annotationRef/>
      </w:r>
      <w:r w:rsidRPr="0063097C">
        <w:rPr>
          <w:rStyle w:val="y2iqfc"/>
          <w:rFonts w:ascii="Tahoma" w:hAnsi="Tahoma" w:cs="Tahoma"/>
          <w:color w:val="1F1F1F"/>
          <w:lang w:val="en"/>
        </w:rPr>
        <w:t>Need support from theory and research results</w:t>
      </w:r>
    </w:p>
    <w:p w14:paraId="7E39DDA9" w14:textId="77777777" w:rsidR="00D8368C" w:rsidRPr="0063097C" w:rsidRDefault="00D8368C" w:rsidP="00D8368C">
      <w:pPr>
        <w:pStyle w:val="HTMLPreformatted"/>
        <w:jc w:val="both"/>
        <w:rPr>
          <w:rFonts w:ascii="Tahoma" w:hAnsi="Tahoma" w:cs="Tahoma"/>
          <w:color w:val="1F1F1F"/>
        </w:rPr>
      </w:pPr>
    </w:p>
    <w:p w14:paraId="0E4461A3" w14:textId="0CF989CB" w:rsidR="00D8368C" w:rsidRDefault="00D8368C">
      <w:pPr>
        <w:pStyle w:val="CommentText"/>
      </w:pPr>
    </w:p>
  </w:comment>
  <w:comment w:id="9" w:author="LENOVO" w:date="2025-10-30T13:09:00Z" w:initials="L">
    <w:p w14:paraId="7C2CC822" w14:textId="77777777" w:rsidR="00D8368C" w:rsidRPr="0063097C" w:rsidRDefault="00D8368C" w:rsidP="00D8368C">
      <w:pPr>
        <w:pStyle w:val="HTMLPreformatted"/>
        <w:jc w:val="both"/>
        <w:rPr>
          <w:rFonts w:ascii="Tahoma" w:hAnsi="Tahoma" w:cs="Tahoma"/>
          <w:color w:val="1F1F1F"/>
        </w:rPr>
      </w:pPr>
      <w:r>
        <w:rPr>
          <w:rStyle w:val="CommentReference"/>
        </w:rPr>
        <w:annotationRef/>
      </w:r>
      <w:r w:rsidRPr="0063097C">
        <w:rPr>
          <w:rStyle w:val="y2iqfc"/>
          <w:rFonts w:ascii="Tahoma" w:hAnsi="Tahoma" w:cs="Tahoma"/>
          <w:color w:val="1F1F1F"/>
          <w:lang w:val="en"/>
        </w:rPr>
        <w:t>Need support from theory and research results</w:t>
      </w:r>
    </w:p>
    <w:p w14:paraId="5D06B4B7" w14:textId="77777777" w:rsidR="00D8368C" w:rsidRPr="0063097C" w:rsidRDefault="00D8368C" w:rsidP="00D8368C">
      <w:pPr>
        <w:pStyle w:val="HTMLPreformatted"/>
        <w:jc w:val="both"/>
        <w:rPr>
          <w:rFonts w:ascii="Tahoma" w:hAnsi="Tahoma" w:cs="Tahoma"/>
          <w:color w:val="1F1F1F"/>
        </w:rPr>
      </w:pPr>
    </w:p>
    <w:p w14:paraId="1BAD2FB2" w14:textId="654FADC4" w:rsidR="00D8368C" w:rsidRDefault="00D8368C">
      <w:pPr>
        <w:pStyle w:val="CommentText"/>
      </w:pPr>
    </w:p>
  </w:comment>
  <w:comment w:id="10" w:author="LENOVO" w:date="2025-10-30T13:10:00Z" w:initials="L">
    <w:p w14:paraId="414CE09D" w14:textId="77777777" w:rsidR="00D8368C" w:rsidRPr="0063097C" w:rsidRDefault="00D8368C" w:rsidP="00D8368C">
      <w:pPr>
        <w:pStyle w:val="HTMLPreformatted"/>
        <w:jc w:val="both"/>
        <w:rPr>
          <w:rFonts w:ascii="Tahoma" w:hAnsi="Tahoma" w:cs="Tahoma"/>
          <w:color w:val="1F1F1F"/>
        </w:rPr>
      </w:pPr>
      <w:r>
        <w:rPr>
          <w:rStyle w:val="CommentReference"/>
        </w:rPr>
        <w:annotationRef/>
      </w:r>
      <w:r w:rsidRPr="0063097C">
        <w:rPr>
          <w:rStyle w:val="y2iqfc"/>
          <w:rFonts w:ascii="Tahoma" w:hAnsi="Tahoma" w:cs="Tahoma"/>
          <w:color w:val="1F1F1F"/>
          <w:lang w:val="en"/>
        </w:rPr>
        <w:t>Need support from theory and research results</w:t>
      </w:r>
    </w:p>
    <w:p w14:paraId="3D51D15C" w14:textId="77777777" w:rsidR="00D8368C" w:rsidRPr="0063097C" w:rsidRDefault="00D8368C" w:rsidP="00D8368C">
      <w:pPr>
        <w:pStyle w:val="HTMLPreformatted"/>
        <w:jc w:val="both"/>
        <w:rPr>
          <w:rFonts w:ascii="Tahoma" w:hAnsi="Tahoma" w:cs="Tahoma"/>
          <w:color w:val="1F1F1F"/>
        </w:rPr>
      </w:pPr>
    </w:p>
    <w:p w14:paraId="5F180887" w14:textId="06D98699" w:rsidR="00D8368C" w:rsidRDefault="00D8368C">
      <w:pPr>
        <w:pStyle w:val="CommentText"/>
      </w:pPr>
    </w:p>
  </w:comment>
  <w:comment w:id="11" w:author="LENOVO" w:date="2025-10-30T13:10:00Z" w:initials="L">
    <w:p w14:paraId="51684F1E" w14:textId="77777777" w:rsidR="001448A3" w:rsidRPr="0063097C" w:rsidRDefault="001448A3" w:rsidP="001448A3">
      <w:pPr>
        <w:pStyle w:val="HTMLPreformatted"/>
        <w:jc w:val="both"/>
        <w:rPr>
          <w:rFonts w:ascii="Tahoma" w:hAnsi="Tahoma" w:cs="Tahoma"/>
          <w:color w:val="1F1F1F"/>
        </w:rPr>
      </w:pPr>
      <w:r>
        <w:rPr>
          <w:rStyle w:val="CommentReference"/>
        </w:rPr>
        <w:annotationRef/>
      </w:r>
      <w:r w:rsidRPr="0063097C">
        <w:rPr>
          <w:rStyle w:val="y2iqfc"/>
          <w:rFonts w:ascii="Tahoma" w:hAnsi="Tahoma" w:cs="Tahoma"/>
          <w:color w:val="1F1F1F"/>
          <w:lang w:val="en"/>
        </w:rPr>
        <w:t>Need support from theory and research results</w:t>
      </w:r>
    </w:p>
    <w:p w14:paraId="29B00BBD" w14:textId="77777777" w:rsidR="001448A3" w:rsidRPr="0063097C" w:rsidRDefault="001448A3" w:rsidP="001448A3">
      <w:pPr>
        <w:pStyle w:val="HTMLPreformatted"/>
        <w:jc w:val="both"/>
        <w:rPr>
          <w:rFonts w:ascii="Tahoma" w:hAnsi="Tahoma" w:cs="Tahoma"/>
          <w:color w:val="1F1F1F"/>
        </w:rPr>
      </w:pPr>
    </w:p>
    <w:p w14:paraId="507A9DE4" w14:textId="61BF2355" w:rsidR="001448A3" w:rsidRDefault="001448A3">
      <w:pPr>
        <w:pStyle w:val="CommentText"/>
      </w:pPr>
    </w:p>
  </w:comment>
  <w:comment w:id="12" w:author="LENOVO" w:date="2025-10-30T13:11:00Z" w:initials="L">
    <w:p w14:paraId="7CBEBDB3" w14:textId="77777777" w:rsidR="001448A3" w:rsidRPr="0063097C" w:rsidRDefault="001448A3" w:rsidP="001448A3">
      <w:pPr>
        <w:pStyle w:val="HTMLPreformatted"/>
        <w:jc w:val="both"/>
        <w:rPr>
          <w:rFonts w:ascii="Tahoma" w:hAnsi="Tahoma" w:cs="Tahoma"/>
          <w:color w:val="1F1F1F"/>
        </w:rPr>
      </w:pPr>
      <w:r>
        <w:rPr>
          <w:rStyle w:val="CommentReference"/>
        </w:rPr>
        <w:annotationRef/>
      </w:r>
      <w:r w:rsidRPr="0063097C">
        <w:rPr>
          <w:rStyle w:val="y2iqfc"/>
          <w:rFonts w:ascii="Tahoma" w:hAnsi="Tahoma" w:cs="Tahoma"/>
          <w:color w:val="1F1F1F"/>
          <w:lang w:val="en"/>
        </w:rPr>
        <w:t>Need support from theory and research results</w:t>
      </w:r>
    </w:p>
    <w:p w14:paraId="3C8076E9" w14:textId="77777777" w:rsidR="001448A3" w:rsidRPr="0063097C" w:rsidRDefault="001448A3" w:rsidP="001448A3">
      <w:pPr>
        <w:pStyle w:val="HTMLPreformatted"/>
        <w:jc w:val="both"/>
        <w:rPr>
          <w:rFonts w:ascii="Tahoma" w:hAnsi="Tahoma" w:cs="Tahoma"/>
          <w:color w:val="1F1F1F"/>
        </w:rPr>
      </w:pPr>
    </w:p>
    <w:p w14:paraId="0BE6EF01" w14:textId="275E9E4A" w:rsidR="001448A3" w:rsidRDefault="001448A3">
      <w:pPr>
        <w:pStyle w:val="CommentText"/>
      </w:pPr>
    </w:p>
  </w:comment>
  <w:comment w:id="13" w:author="LENOVO" w:date="2025-10-30T13:11:00Z" w:initials="L">
    <w:p w14:paraId="537B38EE" w14:textId="77777777" w:rsidR="001448A3" w:rsidRPr="0063097C" w:rsidRDefault="001448A3" w:rsidP="001448A3">
      <w:pPr>
        <w:pStyle w:val="HTMLPreformatted"/>
        <w:jc w:val="both"/>
        <w:rPr>
          <w:rFonts w:ascii="Tahoma" w:hAnsi="Tahoma" w:cs="Tahoma"/>
          <w:color w:val="1F1F1F"/>
        </w:rPr>
      </w:pPr>
      <w:r>
        <w:rPr>
          <w:rStyle w:val="CommentReference"/>
        </w:rPr>
        <w:annotationRef/>
      </w:r>
      <w:r w:rsidRPr="0063097C">
        <w:rPr>
          <w:rStyle w:val="y2iqfc"/>
          <w:rFonts w:ascii="Tahoma" w:hAnsi="Tahoma" w:cs="Tahoma"/>
          <w:color w:val="1F1F1F"/>
          <w:lang w:val="en"/>
        </w:rPr>
        <w:t>Need support from theory and research results</w:t>
      </w:r>
    </w:p>
    <w:p w14:paraId="3943EDE9" w14:textId="77777777" w:rsidR="001448A3" w:rsidRPr="0063097C" w:rsidRDefault="001448A3" w:rsidP="001448A3">
      <w:pPr>
        <w:pStyle w:val="HTMLPreformatted"/>
        <w:jc w:val="both"/>
        <w:rPr>
          <w:rFonts w:ascii="Tahoma" w:hAnsi="Tahoma" w:cs="Tahoma"/>
          <w:color w:val="1F1F1F"/>
        </w:rPr>
      </w:pPr>
    </w:p>
    <w:p w14:paraId="0D79BCBF" w14:textId="7E0AC940" w:rsidR="001448A3" w:rsidRDefault="001448A3">
      <w:pPr>
        <w:pStyle w:val="CommentText"/>
      </w:pPr>
    </w:p>
  </w:comment>
  <w:comment w:id="14" w:author="LENOVO" w:date="2025-10-30T13:12:00Z" w:initials="L">
    <w:p w14:paraId="20C5E9F5" w14:textId="77777777" w:rsidR="001448A3" w:rsidRPr="0063097C" w:rsidRDefault="001448A3" w:rsidP="001448A3">
      <w:pPr>
        <w:pStyle w:val="HTMLPreformatted"/>
        <w:jc w:val="both"/>
        <w:rPr>
          <w:rFonts w:ascii="Tahoma" w:hAnsi="Tahoma" w:cs="Tahoma"/>
          <w:color w:val="1F1F1F"/>
        </w:rPr>
      </w:pPr>
      <w:r>
        <w:rPr>
          <w:rStyle w:val="CommentReference"/>
        </w:rPr>
        <w:annotationRef/>
      </w:r>
      <w:r w:rsidRPr="0063097C">
        <w:rPr>
          <w:rStyle w:val="y2iqfc"/>
          <w:rFonts w:ascii="Tahoma" w:hAnsi="Tahoma" w:cs="Tahoma"/>
          <w:color w:val="1F1F1F"/>
          <w:lang w:val="en"/>
        </w:rPr>
        <w:t>Need support from theory and research results</w:t>
      </w:r>
    </w:p>
    <w:p w14:paraId="63AD0FED" w14:textId="77777777" w:rsidR="001448A3" w:rsidRPr="0063097C" w:rsidRDefault="001448A3" w:rsidP="001448A3">
      <w:pPr>
        <w:pStyle w:val="HTMLPreformatted"/>
        <w:jc w:val="both"/>
        <w:rPr>
          <w:rFonts w:ascii="Tahoma" w:hAnsi="Tahoma" w:cs="Tahoma"/>
          <w:color w:val="1F1F1F"/>
        </w:rPr>
      </w:pPr>
    </w:p>
    <w:p w14:paraId="2C23D85A" w14:textId="0148F295" w:rsidR="001448A3" w:rsidRDefault="001448A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D43459" w15:done="0"/>
  <w15:commentEx w15:paraId="6E195B80" w15:done="0"/>
  <w15:commentEx w15:paraId="6A9AE312" w15:done="0"/>
  <w15:commentEx w15:paraId="3781374F" w15:done="0"/>
  <w15:commentEx w15:paraId="023B38E9" w15:done="0"/>
  <w15:commentEx w15:paraId="3C3D07DD" w15:done="0"/>
  <w15:commentEx w15:paraId="2CC9F115" w15:done="0"/>
  <w15:commentEx w15:paraId="16A6BC29" w15:done="0"/>
  <w15:commentEx w15:paraId="0E4461A3" w15:done="0"/>
  <w15:commentEx w15:paraId="1BAD2FB2" w15:done="0"/>
  <w15:commentEx w15:paraId="5F180887" w15:done="0"/>
  <w15:commentEx w15:paraId="507A9DE4" w15:done="0"/>
  <w15:commentEx w15:paraId="0BE6EF01" w15:done="0"/>
  <w15:commentEx w15:paraId="0D79BCBF" w15:done="0"/>
  <w15:commentEx w15:paraId="2C23D8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ADE01D" w16cex:dateUtc="2025-10-30T05:01:00Z"/>
  <w16cex:commentExtensible w16cex:durableId="2CADE073" w16cex:dateUtc="2025-10-30T05:02:00Z"/>
  <w16cex:commentExtensible w16cex:durableId="2CADE0BD" w16cex:dateUtc="2025-10-30T05:03:00Z"/>
  <w16cex:commentExtensible w16cex:durableId="2CADE13A" w16cex:dateUtc="2025-10-30T05:06:00Z"/>
  <w16cex:commentExtensible w16cex:durableId="2CADE180" w16cex:dateUtc="2025-10-30T05:07:00Z"/>
  <w16cex:commentExtensible w16cex:durableId="2CADE19D" w16cex:dateUtc="2025-10-30T05:07:00Z"/>
  <w16cex:commentExtensible w16cex:durableId="2CADE1DA" w16cex:dateUtc="2025-10-30T05:08:00Z"/>
  <w16cex:commentExtensible w16cex:durableId="2CADE1F3" w16cex:dateUtc="2025-10-30T05:09:00Z"/>
  <w16cex:commentExtensible w16cex:durableId="2CADE207" w16cex:dateUtc="2025-10-30T05:09:00Z"/>
  <w16cex:commentExtensible w16cex:durableId="2CADE21B" w16cex:dateUtc="2025-10-30T05:09:00Z"/>
  <w16cex:commentExtensible w16cex:durableId="2CADE232" w16cex:dateUtc="2025-10-30T05:10:00Z"/>
  <w16cex:commentExtensible w16cex:durableId="2CADE256" w16cex:dateUtc="2025-10-30T05:10:00Z"/>
  <w16cex:commentExtensible w16cex:durableId="2CADE270" w16cex:dateUtc="2025-10-30T05:11:00Z"/>
  <w16cex:commentExtensible w16cex:durableId="2CADE28B" w16cex:dateUtc="2025-10-30T05:11:00Z"/>
  <w16cex:commentExtensible w16cex:durableId="2CADE2B4" w16cex:dateUtc="2025-10-30T0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D43459" w16cid:durableId="2CADE01D"/>
  <w16cid:commentId w16cid:paraId="6E195B80" w16cid:durableId="2CADE073"/>
  <w16cid:commentId w16cid:paraId="6A9AE312" w16cid:durableId="2CADE0BD"/>
  <w16cid:commentId w16cid:paraId="3781374F" w16cid:durableId="2CADE13A"/>
  <w16cid:commentId w16cid:paraId="023B38E9" w16cid:durableId="2CADE180"/>
  <w16cid:commentId w16cid:paraId="3C3D07DD" w16cid:durableId="2CADE19D"/>
  <w16cid:commentId w16cid:paraId="2CC9F115" w16cid:durableId="2CADE1DA"/>
  <w16cid:commentId w16cid:paraId="16A6BC29" w16cid:durableId="2CADE1F3"/>
  <w16cid:commentId w16cid:paraId="0E4461A3" w16cid:durableId="2CADE207"/>
  <w16cid:commentId w16cid:paraId="1BAD2FB2" w16cid:durableId="2CADE21B"/>
  <w16cid:commentId w16cid:paraId="5F180887" w16cid:durableId="2CADE232"/>
  <w16cid:commentId w16cid:paraId="507A9DE4" w16cid:durableId="2CADE256"/>
  <w16cid:commentId w16cid:paraId="0BE6EF01" w16cid:durableId="2CADE270"/>
  <w16cid:commentId w16cid:paraId="0D79BCBF" w16cid:durableId="2CADE28B"/>
  <w16cid:commentId w16cid:paraId="2C23D85A" w16cid:durableId="2CADE2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FE51C" w14:textId="77777777" w:rsidR="004863E9" w:rsidRDefault="004863E9" w:rsidP="00A24F1C">
      <w:pPr>
        <w:spacing w:after="0" w:line="240" w:lineRule="auto"/>
      </w:pPr>
      <w:r>
        <w:separator/>
      </w:r>
    </w:p>
  </w:endnote>
  <w:endnote w:type="continuationSeparator" w:id="0">
    <w:p w14:paraId="3FFE4EAB" w14:textId="77777777" w:rsidR="004863E9" w:rsidRDefault="004863E9" w:rsidP="00A2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63A7D" w14:textId="77777777" w:rsidR="000C1342" w:rsidRDefault="000C1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2383794"/>
      <w:docPartObj>
        <w:docPartGallery w:val="Page Numbers (Bottom of Page)"/>
        <w:docPartUnique/>
      </w:docPartObj>
    </w:sdtPr>
    <w:sdtEndPr>
      <w:rPr>
        <w:noProof/>
      </w:rPr>
    </w:sdtEndPr>
    <w:sdtContent>
      <w:p w14:paraId="74A58298" w14:textId="77777777" w:rsidR="002A004E" w:rsidRDefault="002A004E">
        <w:pPr>
          <w:pStyle w:val="Footer"/>
          <w:jc w:val="center"/>
        </w:pPr>
        <w:r>
          <w:fldChar w:fldCharType="begin"/>
        </w:r>
        <w:r>
          <w:instrText xml:space="preserve"> PAGE   \* MERGEFORMAT </w:instrText>
        </w:r>
        <w:r>
          <w:fldChar w:fldCharType="separate"/>
        </w:r>
        <w:r w:rsidR="00867326">
          <w:rPr>
            <w:noProof/>
          </w:rPr>
          <w:t>10</w:t>
        </w:r>
        <w:r>
          <w:rPr>
            <w:noProof/>
          </w:rPr>
          <w:fldChar w:fldCharType="end"/>
        </w:r>
      </w:p>
    </w:sdtContent>
  </w:sdt>
  <w:p w14:paraId="0C8FFCC7" w14:textId="77777777" w:rsidR="00A24F1C" w:rsidRDefault="00A24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01A47" w14:textId="77777777" w:rsidR="000C1342" w:rsidRDefault="000C1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42A53" w14:textId="77777777" w:rsidR="004863E9" w:rsidRDefault="004863E9" w:rsidP="00A24F1C">
      <w:pPr>
        <w:spacing w:after="0" w:line="240" w:lineRule="auto"/>
      </w:pPr>
      <w:r>
        <w:separator/>
      </w:r>
    </w:p>
  </w:footnote>
  <w:footnote w:type="continuationSeparator" w:id="0">
    <w:p w14:paraId="5B89CCB6" w14:textId="77777777" w:rsidR="004863E9" w:rsidRDefault="004863E9" w:rsidP="00A24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7A4D5" w14:textId="78694EB9" w:rsidR="000C1342" w:rsidRDefault="004863E9">
    <w:pPr>
      <w:pStyle w:val="Header"/>
    </w:pPr>
    <w:r>
      <w:rPr>
        <w:noProof/>
      </w:rPr>
      <w:pict w14:anchorId="5D2F3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85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2F4B7" w14:textId="2BF56023" w:rsidR="000C1342" w:rsidRDefault="004863E9">
    <w:pPr>
      <w:pStyle w:val="Header"/>
    </w:pPr>
    <w:r>
      <w:rPr>
        <w:noProof/>
      </w:rPr>
      <w:pict w14:anchorId="7CDFA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85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D2ADE" w14:textId="50182D11" w:rsidR="000C1342" w:rsidRDefault="004863E9">
    <w:pPr>
      <w:pStyle w:val="Header"/>
    </w:pPr>
    <w:r>
      <w:rPr>
        <w:noProof/>
      </w:rPr>
      <w:pict w14:anchorId="56E2A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85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50D73"/>
    <w:multiLevelType w:val="multilevel"/>
    <w:tmpl w:val="4290F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24672F"/>
    <w:multiLevelType w:val="multilevel"/>
    <w:tmpl w:val="A596E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611606"/>
    <w:multiLevelType w:val="multilevel"/>
    <w:tmpl w:val="29A62E5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ysDQ1tgTSxsbmhko6SsGpxcWZ+XkgBYa1AMiVQTYsAAAA"/>
  </w:docVars>
  <w:rsids>
    <w:rsidRoot w:val="00B07F24"/>
    <w:rsid w:val="000C1342"/>
    <w:rsid w:val="000E45D6"/>
    <w:rsid w:val="00132BC2"/>
    <w:rsid w:val="00141D98"/>
    <w:rsid w:val="001448A3"/>
    <w:rsid w:val="00175D2B"/>
    <w:rsid w:val="001E3E44"/>
    <w:rsid w:val="0027336F"/>
    <w:rsid w:val="0029502F"/>
    <w:rsid w:val="002950D5"/>
    <w:rsid w:val="002A004E"/>
    <w:rsid w:val="002A38FA"/>
    <w:rsid w:val="002B2CB5"/>
    <w:rsid w:val="00343020"/>
    <w:rsid w:val="0038519E"/>
    <w:rsid w:val="003877C4"/>
    <w:rsid w:val="00406EC4"/>
    <w:rsid w:val="004863E9"/>
    <w:rsid w:val="004C0131"/>
    <w:rsid w:val="004D29E4"/>
    <w:rsid w:val="0050783C"/>
    <w:rsid w:val="0056151F"/>
    <w:rsid w:val="00570A4A"/>
    <w:rsid w:val="00571A49"/>
    <w:rsid w:val="00580EDB"/>
    <w:rsid w:val="00596DE3"/>
    <w:rsid w:val="005B68C0"/>
    <w:rsid w:val="005C009A"/>
    <w:rsid w:val="00601B89"/>
    <w:rsid w:val="00602BEB"/>
    <w:rsid w:val="00694E9D"/>
    <w:rsid w:val="00704193"/>
    <w:rsid w:val="0074314C"/>
    <w:rsid w:val="00771089"/>
    <w:rsid w:val="007B4400"/>
    <w:rsid w:val="007C0382"/>
    <w:rsid w:val="007F1574"/>
    <w:rsid w:val="0080005D"/>
    <w:rsid w:val="0083721B"/>
    <w:rsid w:val="008402EA"/>
    <w:rsid w:val="00845A98"/>
    <w:rsid w:val="00846A8C"/>
    <w:rsid w:val="00867326"/>
    <w:rsid w:val="00893D5A"/>
    <w:rsid w:val="008B4174"/>
    <w:rsid w:val="008B73D6"/>
    <w:rsid w:val="008F6969"/>
    <w:rsid w:val="0091101C"/>
    <w:rsid w:val="0091653C"/>
    <w:rsid w:val="009372E6"/>
    <w:rsid w:val="0098656D"/>
    <w:rsid w:val="009B615A"/>
    <w:rsid w:val="00A24F1C"/>
    <w:rsid w:val="00A5165D"/>
    <w:rsid w:val="00A53FE0"/>
    <w:rsid w:val="00A7515A"/>
    <w:rsid w:val="00AC7859"/>
    <w:rsid w:val="00B07F24"/>
    <w:rsid w:val="00BA5FD3"/>
    <w:rsid w:val="00BB3158"/>
    <w:rsid w:val="00BC787D"/>
    <w:rsid w:val="00BD19E8"/>
    <w:rsid w:val="00BE07A4"/>
    <w:rsid w:val="00C513B3"/>
    <w:rsid w:val="00CA14B1"/>
    <w:rsid w:val="00CF6792"/>
    <w:rsid w:val="00D8368C"/>
    <w:rsid w:val="00D976B8"/>
    <w:rsid w:val="00DC3AE6"/>
    <w:rsid w:val="00E0676A"/>
    <w:rsid w:val="00E21764"/>
    <w:rsid w:val="00E56A3D"/>
    <w:rsid w:val="00E609C5"/>
    <w:rsid w:val="00E902DB"/>
    <w:rsid w:val="00F06647"/>
    <w:rsid w:val="00F6118D"/>
    <w:rsid w:val="00F61BB0"/>
    <w:rsid w:val="00FA4FC0"/>
    <w:rsid w:val="00FF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CFEEE3"/>
  <w15:chartTrackingRefBased/>
  <w15:docId w15:val="{34125DA0-95B6-4B86-AA12-6DAA272D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2E6"/>
    <w:rPr>
      <w:lang w:val="en-GB"/>
    </w:rPr>
  </w:style>
  <w:style w:type="paragraph" w:styleId="Heading1">
    <w:name w:val="heading 1"/>
    <w:basedOn w:val="Normal"/>
    <w:next w:val="Normal"/>
    <w:link w:val="Heading1Char"/>
    <w:uiPriority w:val="9"/>
    <w:qFormat/>
    <w:rsid w:val="00845A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98"/>
    <w:rPr>
      <w:rFonts w:asciiTheme="majorHAnsi" w:eastAsiaTheme="majorEastAsia" w:hAnsiTheme="majorHAnsi" w:cstheme="majorBidi"/>
      <w:color w:val="2E74B5" w:themeColor="accent1" w:themeShade="BF"/>
      <w:sz w:val="32"/>
      <w:szCs w:val="32"/>
      <w:lang w:val="en-GB"/>
    </w:rPr>
  </w:style>
  <w:style w:type="paragraph" w:styleId="NormalWeb">
    <w:name w:val="Normal (Web)"/>
    <w:basedOn w:val="Normal"/>
    <w:uiPriority w:val="99"/>
    <w:unhideWhenUsed/>
    <w:rsid w:val="00F066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B2CB5"/>
    <w:rPr>
      <w:b/>
      <w:bCs/>
    </w:rPr>
  </w:style>
  <w:style w:type="character" w:styleId="Emphasis">
    <w:name w:val="Emphasis"/>
    <w:basedOn w:val="DefaultParagraphFont"/>
    <w:uiPriority w:val="20"/>
    <w:qFormat/>
    <w:rsid w:val="00694E9D"/>
    <w:rPr>
      <w:i/>
      <w:iCs/>
    </w:rPr>
  </w:style>
  <w:style w:type="character" w:styleId="Hyperlink">
    <w:name w:val="Hyperlink"/>
    <w:basedOn w:val="DefaultParagraphFont"/>
    <w:uiPriority w:val="99"/>
    <w:unhideWhenUsed/>
    <w:rsid w:val="00694E9D"/>
    <w:rPr>
      <w:color w:val="0000FF"/>
      <w:u w:val="single"/>
    </w:rPr>
  </w:style>
  <w:style w:type="paragraph" w:styleId="Header">
    <w:name w:val="header"/>
    <w:basedOn w:val="Normal"/>
    <w:link w:val="HeaderChar"/>
    <w:uiPriority w:val="99"/>
    <w:unhideWhenUsed/>
    <w:rsid w:val="00A24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F1C"/>
    <w:rPr>
      <w:lang w:val="en-GB"/>
    </w:rPr>
  </w:style>
  <w:style w:type="paragraph" w:styleId="Footer">
    <w:name w:val="footer"/>
    <w:basedOn w:val="Normal"/>
    <w:link w:val="FooterChar"/>
    <w:uiPriority w:val="99"/>
    <w:unhideWhenUsed/>
    <w:rsid w:val="00A24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F1C"/>
    <w:rPr>
      <w:lang w:val="en-GB"/>
    </w:rPr>
  </w:style>
  <w:style w:type="paragraph" w:styleId="Bibliography">
    <w:name w:val="Bibliography"/>
    <w:basedOn w:val="Normal"/>
    <w:next w:val="Normal"/>
    <w:uiPriority w:val="37"/>
    <w:unhideWhenUsed/>
    <w:rsid w:val="00602BEB"/>
  </w:style>
  <w:style w:type="character" w:styleId="UnresolvedMention">
    <w:name w:val="Unresolved Mention"/>
    <w:basedOn w:val="DefaultParagraphFont"/>
    <w:uiPriority w:val="99"/>
    <w:semiHidden/>
    <w:unhideWhenUsed/>
    <w:rsid w:val="003877C4"/>
    <w:rPr>
      <w:color w:val="605E5C"/>
      <w:shd w:val="clear" w:color="auto" w:fill="E1DFDD"/>
    </w:rPr>
  </w:style>
  <w:style w:type="paragraph" w:styleId="BalloonText">
    <w:name w:val="Balloon Text"/>
    <w:basedOn w:val="Normal"/>
    <w:link w:val="BalloonTextChar"/>
    <w:uiPriority w:val="99"/>
    <w:semiHidden/>
    <w:unhideWhenUsed/>
    <w:rsid w:val="00D83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68C"/>
    <w:rPr>
      <w:rFonts w:ascii="Segoe UI" w:hAnsi="Segoe UI" w:cs="Segoe UI"/>
      <w:sz w:val="18"/>
      <w:szCs w:val="18"/>
      <w:lang w:val="en-GB"/>
    </w:rPr>
  </w:style>
  <w:style w:type="character" w:styleId="CommentReference">
    <w:name w:val="annotation reference"/>
    <w:basedOn w:val="DefaultParagraphFont"/>
    <w:uiPriority w:val="99"/>
    <w:semiHidden/>
    <w:unhideWhenUsed/>
    <w:rsid w:val="00D8368C"/>
    <w:rPr>
      <w:sz w:val="16"/>
      <w:szCs w:val="16"/>
    </w:rPr>
  </w:style>
  <w:style w:type="paragraph" w:styleId="CommentText">
    <w:name w:val="annotation text"/>
    <w:basedOn w:val="Normal"/>
    <w:link w:val="CommentTextChar"/>
    <w:uiPriority w:val="99"/>
    <w:semiHidden/>
    <w:unhideWhenUsed/>
    <w:rsid w:val="00D8368C"/>
    <w:pPr>
      <w:spacing w:line="240" w:lineRule="auto"/>
    </w:pPr>
    <w:rPr>
      <w:sz w:val="20"/>
      <w:szCs w:val="20"/>
    </w:rPr>
  </w:style>
  <w:style w:type="character" w:customStyle="1" w:styleId="CommentTextChar">
    <w:name w:val="Comment Text Char"/>
    <w:basedOn w:val="DefaultParagraphFont"/>
    <w:link w:val="CommentText"/>
    <w:uiPriority w:val="99"/>
    <w:semiHidden/>
    <w:rsid w:val="00D8368C"/>
    <w:rPr>
      <w:sz w:val="20"/>
      <w:szCs w:val="20"/>
      <w:lang w:val="en-GB"/>
    </w:rPr>
  </w:style>
  <w:style w:type="paragraph" w:styleId="CommentSubject">
    <w:name w:val="annotation subject"/>
    <w:basedOn w:val="CommentText"/>
    <w:next w:val="CommentText"/>
    <w:link w:val="CommentSubjectChar"/>
    <w:uiPriority w:val="99"/>
    <w:semiHidden/>
    <w:unhideWhenUsed/>
    <w:rsid w:val="00D8368C"/>
    <w:rPr>
      <w:b/>
      <w:bCs/>
    </w:rPr>
  </w:style>
  <w:style w:type="character" w:customStyle="1" w:styleId="CommentSubjectChar">
    <w:name w:val="Comment Subject Char"/>
    <w:basedOn w:val="CommentTextChar"/>
    <w:link w:val="CommentSubject"/>
    <w:uiPriority w:val="99"/>
    <w:semiHidden/>
    <w:rsid w:val="00D8368C"/>
    <w:rPr>
      <w:b/>
      <w:bCs/>
      <w:sz w:val="20"/>
      <w:szCs w:val="20"/>
      <w:lang w:val="en-GB"/>
    </w:rPr>
  </w:style>
  <w:style w:type="paragraph" w:styleId="HTMLPreformatted">
    <w:name w:val="HTML Preformatted"/>
    <w:basedOn w:val="Normal"/>
    <w:link w:val="HTMLPreformattedChar"/>
    <w:uiPriority w:val="99"/>
    <w:semiHidden/>
    <w:unhideWhenUsed/>
    <w:rsid w:val="00D83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8368C"/>
    <w:rPr>
      <w:rFonts w:ascii="Courier New" w:eastAsia="Times New Roman" w:hAnsi="Courier New" w:cs="Courier New"/>
      <w:sz w:val="20"/>
      <w:szCs w:val="20"/>
    </w:rPr>
  </w:style>
  <w:style w:type="character" w:customStyle="1" w:styleId="y2iqfc">
    <w:name w:val="y2iqfc"/>
    <w:basedOn w:val="DefaultParagraphFont"/>
    <w:rsid w:val="00D83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12556">
      <w:bodyDiv w:val="1"/>
      <w:marLeft w:val="0"/>
      <w:marRight w:val="0"/>
      <w:marTop w:val="0"/>
      <w:marBottom w:val="0"/>
      <w:divBdr>
        <w:top w:val="none" w:sz="0" w:space="0" w:color="auto"/>
        <w:left w:val="none" w:sz="0" w:space="0" w:color="auto"/>
        <w:bottom w:val="none" w:sz="0" w:space="0" w:color="auto"/>
        <w:right w:val="none" w:sz="0" w:space="0" w:color="auto"/>
      </w:divBdr>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411004007">
      <w:bodyDiv w:val="1"/>
      <w:marLeft w:val="0"/>
      <w:marRight w:val="0"/>
      <w:marTop w:val="0"/>
      <w:marBottom w:val="0"/>
      <w:divBdr>
        <w:top w:val="none" w:sz="0" w:space="0" w:color="auto"/>
        <w:left w:val="none" w:sz="0" w:space="0" w:color="auto"/>
        <w:bottom w:val="none" w:sz="0" w:space="0" w:color="auto"/>
        <w:right w:val="none" w:sz="0" w:space="0" w:color="auto"/>
      </w:divBdr>
    </w:div>
    <w:div w:id="554631301">
      <w:bodyDiv w:val="1"/>
      <w:marLeft w:val="0"/>
      <w:marRight w:val="0"/>
      <w:marTop w:val="0"/>
      <w:marBottom w:val="0"/>
      <w:divBdr>
        <w:top w:val="none" w:sz="0" w:space="0" w:color="auto"/>
        <w:left w:val="none" w:sz="0" w:space="0" w:color="auto"/>
        <w:bottom w:val="none" w:sz="0" w:space="0" w:color="auto"/>
        <w:right w:val="none" w:sz="0" w:space="0" w:color="auto"/>
      </w:divBdr>
    </w:div>
    <w:div w:id="611593366">
      <w:bodyDiv w:val="1"/>
      <w:marLeft w:val="0"/>
      <w:marRight w:val="0"/>
      <w:marTop w:val="0"/>
      <w:marBottom w:val="0"/>
      <w:divBdr>
        <w:top w:val="none" w:sz="0" w:space="0" w:color="auto"/>
        <w:left w:val="none" w:sz="0" w:space="0" w:color="auto"/>
        <w:bottom w:val="none" w:sz="0" w:space="0" w:color="auto"/>
        <w:right w:val="none" w:sz="0" w:space="0" w:color="auto"/>
      </w:divBdr>
    </w:div>
    <w:div w:id="667446404">
      <w:bodyDiv w:val="1"/>
      <w:marLeft w:val="0"/>
      <w:marRight w:val="0"/>
      <w:marTop w:val="0"/>
      <w:marBottom w:val="0"/>
      <w:divBdr>
        <w:top w:val="none" w:sz="0" w:space="0" w:color="auto"/>
        <w:left w:val="none" w:sz="0" w:space="0" w:color="auto"/>
        <w:bottom w:val="none" w:sz="0" w:space="0" w:color="auto"/>
        <w:right w:val="none" w:sz="0" w:space="0" w:color="auto"/>
      </w:divBdr>
    </w:div>
    <w:div w:id="690186265">
      <w:bodyDiv w:val="1"/>
      <w:marLeft w:val="0"/>
      <w:marRight w:val="0"/>
      <w:marTop w:val="0"/>
      <w:marBottom w:val="0"/>
      <w:divBdr>
        <w:top w:val="none" w:sz="0" w:space="0" w:color="auto"/>
        <w:left w:val="none" w:sz="0" w:space="0" w:color="auto"/>
        <w:bottom w:val="none" w:sz="0" w:space="0" w:color="auto"/>
        <w:right w:val="none" w:sz="0" w:space="0" w:color="auto"/>
      </w:divBdr>
    </w:div>
    <w:div w:id="752239389">
      <w:bodyDiv w:val="1"/>
      <w:marLeft w:val="0"/>
      <w:marRight w:val="0"/>
      <w:marTop w:val="0"/>
      <w:marBottom w:val="0"/>
      <w:divBdr>
        <w:top w:val="none" w:sz="0" w:space="0" w:color="auto"/>
        <w:left w:val="none" w:sz="0" w:space="0" w:color="auto"/>
        <w:bottom w:val="none" w:sz="0" w:space="0" w:color="auto"/>
        <w:right w:val="none" w:sz="0" w:space="0" w:color="auto"/>
      </w:divBdr>
    </w:div>
    <w:div w:id="768627356">
      <w:bodyDiv w:val="1"/>
      <w:marLeft w:val="0"/>
      <w:marRight w:val="0"/>
      <w:marTop w:val="0"/>
      <w:marBottom w:val="0"/>
      <w:divBdr>
        <w:top w:val="none" w:sz="0" w:space="0" w:color="auto"/>
        <w:left w:val="none" w:sz="0" w:space="0" w:color="auto"/>
        <w:bottom w:val="none" w:sz="0" w:space="0" w:color="auto"/>
        <w:right w:val="none" w:sz="0" w:space="0" w:color="auto"/>
      </w:divBdr>
      <w:divsChild>
        <w:div w:id="624239760">
          <w:marLeft w:val="0"/>
          <w:marRight w:val="0"/>
          <w:marTop w:val="0"/>
          <w:marBottom w:val="0"/>
          <w:divBdr>
            <w:top w:val="none" w:sz="0" w:space="0" w:color="auto"/>
            <w:left w:val="none" w:sz="0" w:space="0" w:color="auto"/>
            <w:bottom w:val="none" w:sz="0" w:space="0" w:color="auto"/>
            <w:right w:val="none" w:sz="0" w:space="0" w:color="auto"/>
          </w:divBdr>
          <w:divsChild>
            <w:div w:id="1985968641">
              <w:marLeft w:val="0"/>
              <w:marRight w:val="0"/>
              <w:marTop w:val="0"/>
              <w:marBottom w:val="0"/>
              <w:divBdr>
                <w:top w:val="none" w:sz="0" w:space="0" w:color="auto"/>
                <w:left w:val="none" w:sz="0" w:space="0" w:color="auto"/>
                <w:bottom w:val="none" w:sz="0" w:space="0" w:color="auto"/>
                <w:right w:val="none" w:sz="0" w:space="0" w:color="auto"/>
              </w:divBdr>
              <w:divsChild>
                <w:div w:id="515115422">
                  <w:marLeft w:val="0"/>
                  <w:marRight w:val="0"/>
                  <w:marTop w:val="0"/>
                  <w:marBottom w:val="0"/>
                  <w:divBdr>
                    <w:top w:val="none" w:sz="0" w:space="0" w:color="auto"/>
                    <w:left w:val="none" w:sz="0" w:space="0" w:color="auto"/>
                    <w:bottom w:val="none" w:sz="0" w:space="0" w:color="auto"/>
                    <w:right w:val="none" w:sz="0" w:space="0" w:color="auto"/>
                  </w:divBdr>
                  <w:divsChild>
                    <w:div w:id="1893155695">
                      <w:marLeft w:val="0"/>
                      <w:marRight w:val="0"/>
                      <w:marTop w:val="0"/>
                      <w:marBottom w:val="0"/>
                      <w:divBdr>
                        <w:top w:val="none" w:sz="0" w:space="0" w:color="auto"/>
                        <w:left w:val="none" w:sz="0" w:space="0" w:color="auto"/>
                        <w:bottom w:val="none" w:sz="0" w:space="0" w:color="auto"/>
                        <w:right w:val="none" w:sz="0" w:space="0" w:color="auto"/>
                      </w:divBdr>
                      <w:divsChild>
                        <w:div w:id="1047025776">
                          <w:marLeft w:val="0"/>
                          <w:marRight w:val="0"/>
                          <w:marTop w:val="0"/>
                          <w:marBottom w:val="0"/>
                          <w:divBdr>
                            <w:top w:val="none" w:sz="0" w:space="0" w:color="auto"/>
                            <w:left w:val="none" w:sz="0" w:space="0" w:color="auto"/>
                            <w:bottom w:val="none" w:sz="0" w:space="0" w:color="auto"/>
                            <w:right w:val="none" w:sz="0" w:space="0" w:color="auto"/>
                          </w:divBdr>
                          <w:divsChild>
                            <w:div w:id="11662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065530">
      <w:bodyDiv w:val="1"/>
      <w:marLeft w:val="0"/>
      <w:marRight w:val="0"/>
      <w:marTop w:val="0"/>
      <w:marBottom w:val="0"/>
      <w:divBdr>
        <w:top w:val="none" w:sz="0" w:space="0" w:color="auto"/>
        <w:left w:val="none" w:sz="0" w:space="0" w:color="auto"/>
        <w:bottom w:val="none" w:sz="0" w:space="0" w:color="auto"/>
        <w:right w:val="none" w:sz="0" w:space="0" w:color="auto"/>
      </w:divBdr>
    </w:div>
    <w:div w:id="910117165">
      <w:bodyDiv w:val="1"/>
      <w:marLeft w:val="0"/>
      <w:marRight w:val="0"/>
      <w:marTop w:val="0"/>
      <w:marBottom w:val="0"/>
      <w:divBdr>
        <w:top w:val="none" w:sz="0" w:space="0" w:color="auto"/>
        <w:left w:val="none" w:sz="0" w:space="0" w:color="auto"/>
        <w:bottom w:val="none" w:sz="0" w:space="0" w:color="auto"/>
        <w:right w:val="none" w:sz="0" w:space="0" w:color="auto"/>
      </w:divBdr>
    </w:div>
    <w:div w:id="1127309040">
      <w:bodyDiv w:val="1"/>
      <w:marLeft w:val="0"/>
      <w:marRight w:val="0"/>
      <w:marTop w:val="0"/>
      <w:marBottom w:val="0"/>
      <w:divBdr>
        <w:top w:val="none" w:sz="0" w:space="0" w:color="auto"/>
        <w:left w:val="none" w:sz="0" w:space="0" w:color="auto"/>
        <w:bottom w:val="none" w:sz="0" w:space="0" w:color="auto"/>
        <w:right w:val="none" w:sz="0" w:space="0" w:color="auto"/>
      </w:divBdr>
    </w:div>
    <w:div w:id="1136802214">
      <w:bodyDiv w:val="1"/>
      <w:marLeft w:val="0"/>
      <w:marRight w:val="0"/>
      <w:marTop w:val="0"/>
      <w:marBottom w:val="0"/>
      <w:divBdr>
        <w:top w:val="none" w:sz="0" w:space="0" w:color="auto"/>
        <w:left w:val="none" w:sz="0" w:space="0" w:color="auto"/>
        <w:bottom w:val="none" w:sz="0" w:space="0" w:color="auto"/>
        <w:right w:val="none" w:sz="0" w:space="0" w:color="auto"/>
      </w:divBdr>
    </w:div>
    <w:div w:id="1227453254">
      <w:bodyDiv w:val="1"/>
      <w:marLeft w:val="0"/>
      <w:marRight w:val="0"/>
      <w:marTop w:val="0"/>
      <w:marBottom w:val="0"/>
      <w:divBdr>
        <w:top w:val="none" w:sz="0" w:space="0" w:color="auto"/>
        <w:left w:val="none" w:sz="0" w:space="0" w:color="auto"/>
        <w:bottom w:val="none" w:sz="0" w:space="0" w:color="auto"/>
        <w:right w:val="none" w:sz="0" w:space="0" w:color="auto"/>
      </w:divBdr>
    </w:div>
    <w:div w:id="1402481641">
      <w:bodyDiv w:val="1"/>
      <w:marLeft w:val="0"/>
      <w:marRight w:val="0"/>
      <w:marTop w:val="0"/>
      <w:marBottom w:val="0"/>
      <w:divBdr>
        <w:top w:val="none" w:sz="0" w:space="0" w:color="auto"/>
        <w:left w:val="none" w:sz="0" w:space="0" w:color="auto"/>
        <w:bottom w:val="none" w:sz="0" w:space="0" w:color="auto"/>
        <w:right w:val="none" w:sz="0" w:space="0" w:color="auto"/>
      </w:divBdr>
    </w:div>
    <w:div w:id="1565525298">
      <w:bodyDiv w:val="1"/>
      <w:marLeft w:val="0"/>
      <w:marRight w:val="0"/>
      <w:marTop w:val="0"/>
      <w:marBottom w:val="0"/>
      <w:divBdr>
        <w:top w:val="none" w:sz="0" w:space="0" w:color="auto"/>
        <w:left w:val="none" w:sz="0" w:space="0" w:color="auto"/>
        <w:bottom w:val="none" w:sz="0" w:space="0" w:color="auto"/>
        <w:right w:val="none" w:sz="0" w:space="0" w:color="auto"/>
      </w:divBdr>
    </w:div>
    <w:div w:id="1662196583">
      <w:bodyDiv w:val="1"/>
      <w:marLeft w:val="0"/>
      <w:marRight w:val="0"/>
      <w:marTop w:val="0"/>
      <w:marBottom w:val="0"/>
      <w:divBdr>
        <w:top w:val="none" w:sz="0" w:space="0" w:color="auto"/>
        <w:left w:val="none" w:sz="0" w:space="0" w:color="auto"/>
        <w:bottom w:val="none" w:sz="0" w:space="0" w:color="auto"/>
        <w:right w:val="none" w:sz="0" w:space="0" w:color="auto"/>
      </w:divBdr>
    </w:div>
    <w:div w:id="1723482650">
      <w:bodyDiv w:val="1"/>
      <w:marLeft w:val="0"/>
      <w:marRight w:val="0"/>
      <w:marTop w:val="0"/>
      <w:marBottom w:val="0"/>
      <w:divBdr>
        <w:top w:val="none" w:sz="0" w:space="0" w:color="auto"/>
        <w:left w:val="none" w:sz="0" w:space="0" w:color="auto"/>
        <w:bottom w:val="none" w:sz="0" w:space="0" w:color="auto"/>
        <w:right w:val="none" w:sz="0" w:space="0" w:color="auto"/>
      </w:divBdr>
    </w:div>
    <w:div w:id="1956135405">
      <w:bodyDiv w:val="1"/>
      <w:marLeft w:val="0"/>
      <w:marRight w:val="0"/>
      <w:marTop w:val="0"/>
      <w:marBottom w:val="0"/>
      <w:divBdr>
        <w:top w:val="none" w:sz="0" w:space="0" w:color="auto"/>
        <w:left w:val="none" w:sz="0" w:space="0" w:color="auto"/>
        <w:bottom w:val="none" w:sz="0" w:space="0" w:color="auto"/>
        <w:right w:val="none" w:sz="0" w:space="0" w:color="auto"/>
      </w:divBdr>
    </w:div>
    <w:div w:id="198423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53075/Ijmsirq/098433453367" TargetMode="External"/><Relationship Id="rId18" Type="http://schemas.openxmlformats.org/officeDocument/2006/relationships/hyperlink" Target="https://arxiv.org/abs/2402.0524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80/0309877X.2022.2038099" TargetMode="External"/><Relationship Id="rId17" Type="http://schemas.openxmlformats.org/officeDocument/2006/relationships/hyperlink" Target="https://arxiv.org/abs/2210.1597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73/pnas.1319030111" TargetMode="External"/><Relationship Id="rId20" Type="http://schemas.openxmlformats.org/officeDocument/2006/relationships/hyperlink" Target="https://doi.org/https://doi.org/10.9734/ajrcos/2024/v17i1050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etl.uconn.edu/resources/teaching-your-course/classroom-management/?utm_source=chatgpt.com" TargetMode="Externa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arxiv.org/abs/2510.01124"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itl.indiana.edu/teaching-resources/teaching-strategies/attendance-engage/index.html?utm_source=chatgpt.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Bon23</b:Tag>
    <b:SourceType>JournalArticle</b:SourceType>
    <b:Guid>{86026665-51DF-49B3-AB4E-4C7E6670DE41}</b:Guid>
    <b:Title>Concept and Nature of Classroom Management Practices</b:Title>
    <b:JournalName>International Journal of Multidisciplinary Studies and Innovative Research</b:JournalName>
    <b:Year>2023</b:Year>
    <b:Pages>1601-1615</b:Pages>
    <b:Volume>11</b:Volume>
    <b:Issue>4</b:Issue>
    <b:DOI>10.53075/Ijmsirq/098433453367</b:DOI>
    <b:Author>
      <b:Author>
        <b:NameList>
          <b:Person>
            <b:Last>Bonna</b:Last>
            <b:First>Kwasi </b:First>
          </b:Person>
        </b:NameList>
      </b:Author>
    </b:Author>
    <b:RefOrder>1</b:RefOrder>
  </b:Source>
  <b:Source>
    <b:Tag>Wir24</b:Tag>
    <b:SourceType>JournalArticle</b:SourceType>
    <b:Guid>{D422B0FA-FDFD-4AC9-BB07-08E350C35B7C}</b:Guid>
    <b:Title>Enhancing Accessibility and Engagement in Computer Science Education for Diverse Learners</b:Title>
    <b:JournalName>Asian Journal of Research in Computer Science</b:JournalName>
    <b:Year>2024</b:Year>
    <b:Pages>45-61,</b:Pages>
    <b:Volume>17</b:Volume>
    <b:Issue>10</b:Issue>
    <b:DOI>https://doi.org/10.9734/ajrcos/2024/v17i10509</b:DOI>
    <b:Author>
      <b:Author>
        <b:NameList>
          <b:Person>
            <b:Last>Wiredu</b:Last>
            <b:Middle>Kodua </b:Middle>
            <b:First>apheth </b:First>
          </b:Person>
          <b:Person>
            <b:Last>Abuba</b:Last>
            <b:Middle>Seidu </b:Middle>
            <b:First>Nelson </b:First>
          </b:Person>
          <b:Person>
            <b:Last>Acheampong</b:Last>
            <b:Middle>Wiredu </b:Middle>
            <b:First>Reuben </b:First>
          </b:Person>
        </b:NameList>
      </b:Author>
    </b:Author>
    <b:RefOrder>2</b:RefOrder>
  </b:Source>
  <b:Source>
    <b:Tag>Alb22</b:Tag>
    <b:SourceType>JournalArticle</b:SourceType>
    <b:Guid>{64042F5C-3062-4C16-937A-D99528B0731F}</b:Guid>
    <b:Title>Classroom management in higher education: A  systematic literature review</b:Title>
    <b:JournalName>Journal of Further and Higher Education</b:JournalName>
    <b:Year>2022</b:Year>
    <b:Pages>1006-1022</b:Pages>
    <b:Volume>46</b:Volume>
    <b:Issue>7</b:Issue>
    <b:DOI>10.1080/0309877X.2022.2038099</b:DOI>
    <b:Author>
      <b:Author>
        <b:NameList>
          <b:Person>
            <b:Last>Albayrak</b:Last>
            <b:First>Duygu  </b:First>
          </b:Person>
          <b:Person>
            <b:Last>Ateskan</b:Last>
            <b:First>Armagan </b:First>
          </b:Person>
        </b:NameList>
      </b:Author>
    </b:Author>
    <b:RefOrder>3</b:RefOrder>
  </b:Source>
</b:Sources>
</file>

<file path=customXml/itemProps1.xml><?xml version="1.0" encoding="utf-8"?>
<ds:datastoreItem xmlns:ds="http://schemas.openxmlformats.org/officeDocument/2006/customXml" ds:itemID="{69D3DC33-1813-4640-9603-4A0FBA73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11</Pages>
  <Words>4625</Words>
  <Characters>26368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LENOVO</cp:lastModifiedBy>
  <cp:revision>60</cp:revision>
  <dcterms:created xsi:type="dcterms:W3CDTF">2025-10-25T20:13:00Z</dcterms:created>
  <dcterms:modified xsi:type="dcterms:W3CDTF">2025-10-30T05:12:00Z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2551b71e-be66-4901-a6d0-93a15559348c</vt:lpwstr>
  </property>
</Properties>
</file>