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6DE3" w14:textId="77777777" w:rsidR="00E468B1" w:rsidRDefault="00E468B1" w:rsidP="007C7F17">
      <w:pPr>
        <w:spacing w:line="240" w:lineRule="auto"/>
        <w:jc w:val="center"/>
        <w:rPr>
          <w:b/>
        </w:rPr>
      </w:pPr>
      <w:r w:rsidRPr="00E468B1">
        <w:rPr>
          <w:b/>
          <w:lang w:val="en-GB"/>
        </w:rPr>
        <w:t xml:space="preserve">Indigenous </w:t>
      </w:r>
      <w:r>
        <w:rPr>
          <w:b/>
          <w:lang w:val="en-GB"/>
        </w:rPr>
        <w:t>Land-Based Pedagogical</w:t>
      </w:r>
      <w:r w:rsidRPr="00E468B1">
        <w:rPr>
          <w:b/>
          <w:lang w:val="en-GB"/>
        </w:rPr>
        <w:t xml:space="preserve"> Strategies and the Development of Lifelong Learning Competencies </w:t>
      </w:r>
      <w:r w:rsidR="007C7F17">
        <w:rPr>
          <w:b/>
          <w:lang w:val="en-GB"/>
        </w:rPr>
        <w:t>among</w:t>
      </w:r>
      <w:r>
        <w:rPr>
          <w:b/>
          <w:lang w:val="en-GB"/>
        </w:rPr>
        <w:t xml:space="preserve"> </w:t>
      </w:r>
      <w:r w:rsidRPr="00E468B1">
        <w:rPr>
          <w:b/>
          <w:lang w:val="en-GB"/>
        </w:rPr>
        <w:t>Pupils</w:t>
      </w:r>
      <w:r w:rsidR="00225DD5">
        <w:rPr>
          <w:b/>
          <w:lang w:val="en-GB"/>
        </w:rPr>
        <w:t xml:space="preserve"> in the </w:t>
      </w:r>
      <w:r w:rsidR="00225DD5" w:rsidRPr="00225DD5">
        <w:rPr>
          <w:b/>
        </w:rPr>
        <w:t>North West Region</w:t>
      </w:r>
      <w:r w:rsidR="00225DD5">
        <w:rPr>
          <w:b/>
        </w:rPr>
        <w:t xml:space="preserve"> of Cameroon</w:t>
      </w:r>
    </w:p>
    <w:p w14:paraId="61220416" w14:textId="77777777" w:rsidR="007C7F17" w:rsidRPr="00CC69F8" w:rsidRDefault="007C7F17" w:rsidP="00E468B1">
      <w:pPr>
        <w:jc w:val="center"/>
        <w:rPr>
          <w:lang w:val="en-GB"/>
        </w:rPr>
      </w:pPr>
    </w:p>
    <w:p w14:paraId="71039C00" w14:textId="77777777" w:rsidR="00324636" w:rsidRPr="00324636" w:rsidRDefault="00324636" w:rsidP="008E67D8">
      <w:pPr>
        <w:pStyle w:val="Heading2"/>
      </w:pPr>
      <w:r w:rsidRPr="00324636">
        <w:t>Abstract</w:t>
      </w:r>
    </w:p>
    <w:p w14:paraId="3284AE4D" w14:textId="77777777" w:rsidR="00324636" w:rsidRDefault="00324636" w:rsidP="00324636">
      <w:pPr>
        <w:spacing w:line="360" w:lineRule="auto"/>
      </w:pPr>
      <w:r w:rsidRPr="00324636">
        <w:t xml:space="preserve">This study investigated the effects of Indigenous Land-Based Pedagogical Strategies on the development of lifelong learning competencies among pupils in the </w:t>
      </w:r>
      <w:proofErr w:type="gramStart"/>
      <w:r w:rsidRPr="00324636">
        <w:t>North West</w:t>
      </w:r>
      <w:proofErr w:type="gramEnd"/>
      <w:r w:rsidRPr="00324636">
        <w:t xml:space="preserve"> Region of Cameroon, guided by the </w:t>
      </w:r>
      <w:commentRangeStart w:id="0"/>
      <w:r w:rsidRPr="00324636">
        <w:t xml:space="preserve">Cognitive Apprenticeship Theory </w:t>
      </w:r>
      <w:commentRangeEnd w:id="0"/>
      <w:r w:rsidR="00C824A4">
        <w:rPr>
          <w:rStyle w:val="CommentReference"/>
        </w:rPr>
        <w:commentReference w:id="0"/>
      </w:r>
      <w:r w:rsidRPr="00324636">
        <w:t xml:space="preserve">(Collins, Brown, &amp; Newman, 1989). A </w:t>
      </w:r>
      <w:commentRangeStart w:id="1"/>
      <w:r w:rsidRPr="00324636">
        <w:t xml:space="preserve">concurrent </w:t>
      </w:r>
      <w:proofErr w:type="gramStart"/>
      <w:r w:rsidRPr="00324636">
        <w:t>mixed-methods</w:t>
      </w:r>
      <w:commentRangeEnd w:id="1"/>
      <w:proofErr w:type="gramEnd"/>
      <w:r w:rsidR="00B6484D">
        <w:rPr>
          <w:rStyle w:val="CommentReference"/>
        </w:rPr>
        <w:commentReference w:id="1"/>
      </w:r>
      <w:r w:rsidRPr="00324636">
        <w:t xml:space="preserve"> research design was employed, integrating quantitative and qualitative approaches. The target population consisted of primary school pupils and tea</w:t>
      </w:r>
      <w:r>
        <w:t xml:space="preserve">chers drawn from four divisions namely; Boyo, Bui, Mezam, and Momo </w:t>
      </w:r>
      <w:r w:rsidRPr="00324636">
        <w:t xml:space="preserve">during the 2024/2025 academic year, with an accessible sample of 286 pupils from Classes 5 and 6 and 24 teachers. A </w:t>
      </w:r>
      <w:commentRangeStart w:id="2"/>
      <w:r w:rsidRPr="00324636">
        <w:t xml:space="preserve">quasi-experimental design </w:t>
      </w:r>
      <w:commentRangeEnd w:id="2"/>
      <w:r w:rsidR="001D4A25">
        <w:rPr>
          <w:rStyle w:val="CommentReference"/>
        </w:rPr>
        <w:commentReference w:id="2"/>
      </w:r>
      <w:r w:rsidRPr="00324636">
        <w:t xml:space="preserve">was used, involving pre- and post-tests administered to pupils at G.S. Group II </w:t>
      </w:r>
      <w:proofErr w:type="spellStart"/>
      <w:r w:rsidRPr="00324636">
        <w:t>Fundong</w:t>
      </w:r>
      <w:proofErr w:type="spellEnd"/>
      <w:r w:rsidRPr="00324636">
        <w:t xml:space="preserve"> to measure the impact of land-based pedagogy. Quantitative findings indicated significant improvements from pre-test (M = 6.00, SD = 1.82) to post-test scores (M = 7.90, SD = 1.42), with an average gain of 1.902 points and a strong positive correlation (r = 0.68, p &lt; .01), demonstrating the measurable effectiveness of the intervention. Qualitative results complemented these findings by showing how teachers embedded theoretical content into practical, community-based activities such as gardening, agriculture, and environmental projects, thereby fostering problem-solving, self-reliance, and ecological responsibility. Together, the </w:t>
      </w:r>
      <w:commentRangeStart w:id="3"/>
      <w:r w:rsidRPr="00324636">
        <w:t>findings confirm that land-based pedagogy is both statistically effective and pedagogically transformative, enhancing pupils’ transferable skills, sustainability awareness, and cultural connectedness</w:t>
      </w:r>
      <w:commentRangeEnd w:id="3"/>
      <w:r w:rsidR="0018477F">
        <w:rPr>
          <w:rStyle w:val="CommentReference"/>
        </w:rPr>
        <w:commentReference w:id="3"/>
      </w:r>
      <w:r w:rsidRPr="00324636">
        <w:t>. The study recommends integrating land-based learning into school curricula, adopting cognitive apprenticeship approaches in teaching, and developing holistic assessment frameworks to promote lifelong learning competencies.</w:t>
      </w:r>
    </w:p>
    <w:p w14:paraId="271F9505" w14:textId="77777777" w:rsidR="00324636" w:rsidRPr="00324636" w:rsidRDefault="00324636" w:rsidP="00324636">
      <w:pPr>
        <w:spacing w:line="360" w:lineRule="auto"/>
      </w:pPr>
      <w:r w:rsidRPr="005E2738">
        <w:rPr>
          <w:b/>
        </w:rPr>
        <w:t>Key words:</w:t>
      </w:r>
      <w:r>
        <w:t xml:space="preserve"> </w:t>
      </w:r>
      <w:r w:rsidRPr="00324636">
        <w:t xml:space="preserve">Indigenous </w:t>
      </w:r>
      <w:r w:rsidR="006E3E69" w:rsidRPr="00324636">
        <w:t>Land-Based Pedagogy</w:t>
      </w:r>
      <w:r w:rsidR="006E3E69">
        <w:t xml:space="preserve">, </w:t>
      </w:r>
      <w:r w:rsidRPr="00324636">
        <w:t xml:space="preserve">Lifelong </w:t>
      </w:r>
      <w:r w:rsidR="006E3E69" w:rsidRPr="00324636">
        <w:t>Learning</w:t>
      </w:r>
      <w:r w:rsidR="006E3E69">
        <w:t>, Learning</w:t>
      </w:r>
      <w:r w:rsidR="006E3E69" w:rsidRPr="00324636">
        <w:t xml:space="preserve"> Competencies</w:t>
      </w:r>
      <w:r w:rsidR="006E3E69">
        <w:t xml:space="preserve">, </w:t>
      </w:r>
      <w:r w:rsidRPr="00324636">
        <w:t>Cognitive Apprenticeship Theory</w:t>
      </w:r>
      <w:r w:rsidR="00EE79D6">
        <w:t xml:space="preserve">, </w:t>
      </w:r>
      <w:r w:rsidR="00EE79D6" w:rsidRPr="00EE79D6">
        <w:t>The North West Region of Cameroon</w:t>
      </w:r>
      <w:r w:rsidR="006E3E69" w:rsidRPr="006E3E69">
        <w:t xml:space="preserve"> </w:t>
      </w:r>
      <w:r w:rsidR="006E3E69">
        <w:t xml:space="preserve">and, </w:t>
      </w:r>
      <w:r w:rsidR="006E3E69" w:rsidRPr="006E3E69">
        <w:t>Ecological Responsibility</w:t>
      </w:r>
      <w:r w:rsidR="006E3E69">
        <w:t>.</w:t>
      </w:r>
    </w:p>
    <w:p w14:paraId="01A49A84" w14:textId="77777777" w:rsidR="00225DD5" w:rsidRDefault="00EC264B" w:rsidP="00EC264B">
      <w:pPr>
        <w:pStyle w:val="Heading2"/>
      </w:pPr>
      <w:r>
        <w:rPr>
          <w:lang w:val="en-GB"/>
        </w:rPr>
        <w:t xml:space="preserve">Introduction </w:t>
      </w:r>
    </w:p>
    <w:p w14:paraId="22C86830" w14:textId="77777777" w:rsidR="00E468B1" w:rsidRPr="00E468B1" w:rsidRDefault="00E468B1" w:rsidP="00E468B1">
      <w:r w:rsidRPr="00E468B1">
        <w:t xml:space="preserve">Education in the twenty-first century is increasingly viewed not merely as the transmission of knowledge but as the cultivation of competencies that enable individuals to thrive in dynamic </w:t>
      </w:r>
      <w:r w:rsidRPr="00E468B1">
        <w:lastRenderedPageBreak/>
        <w:t xml:space="preserve">and diverse societies. Within this discourse, lifelong learning has emerged as a critical framework, emphasizing adaptability, creativity, problem-solving, and the ability to learn continuously across the lifespan. </w:t>
      </w:r>
      <w:commentRangeStart w:id="4"/>
      <w:r w:rsidRPr="00E468B1">
        <w:t xml:space="preserve">While much of the scholarship on lifelong learning has historically been grounded in Western paradigms of education, recent research underscores the importance of grounding educational practice in local contexts, indigenous knowledge systems, and community-driven pedagogies (Abdi, Shultz, &amp; Pillay, 2015). </w:t>
      </w:r>
      <w:commentRangeEnd w:id="4"/>
      <w:r w:rsidR="00CF2894">
        <w:rPr>
          <w:rStyle w:val="CommentReference"/>
        </w:rPr>
        <w:commentReference w:id="4"/>
      </w:r>
      <w:r w:rsidRPr="00E468B1">
        <w:t>For societies with rich cultural traditions, such as those in Cameroon, transformative indigenous education strategies represent a promising pathway for fostering lifelong learning competencies that are both locally meaningful and globally relevant.</w:t>
      </w:r>
    </w:p>
    <w:p w14:paraId="7D51AFAF" w14:textId="77777777" w:rsidR="00BA481E" w:rsidRPr="0051420F" w:rsidRDefault="00E468B1" w:rsidP="00BA481E">
      <w:r w:rsidRPr="00E468B1">
        <w:t xml:space="preserve">Transformative indigenous education strategies </w:t>
      </w:r>
      <w:r w:rsidR="00225DD5">
        <w:t xml:space="preserve">such as land-based learning, involves </w:t>
      </w:r>
      <w:r w:rsidRPr="00E468B1">
        <w:t xml:space="preserve">communal problem-solving, and apprenticeship have the potential to bridge this gap. They align with global calls for inclusive and culturally responsive education (UNESCO, 2017), while also resonating with the aspirations articulated in the </w:t>
      </w:r>
      <w:r w:rsidRPr="00E468B1">
        <w:rPr>
          <w:i/>
          <w:iCs/>
        </w:rPr>
        <w:t>United Nations Declaration on the Rights of Indigenous Peoples</w:t>
      </w:r>
      <w:r w:rsidRPr="00E468B1">
        <w:t xml:space="preserve"> (United Nations, 2007), which affirms indigenous peoples’ rights to maintain, control, and transmit their cultural knowledge. </w:t>
      </w:r>
      <w:r w:rsidR="00BA481E" w:rsidRPr="0051420F">
        <w:t>Land-based pedagogy emphasizes the significance of linking learning to the natural world and the land (Kimmerer, 2013). This approach views the land as a teacher and a source of knowledge, aiming to foster a deeper understanding of and connection to the natural environment. Land-based learning is an educational approach inspired by Indigenous traditions that encourages hands-on learning outside of traditional classrooms. It acknowledges the importance of Indigenous knowledge and perspectives in shaping our understanding of the natural world, striving to enhance the connection to this knowledge (Kimmerer, 2013).</w:t>
      </w:r>
    </w:p>
    <w:p w14:paraId="41CDC565" w14:textId="77777777" w:rsidR="00EA381D" w:rsidRDefault="00EA381D" w:rsidP="00EA381D">
      <w:r w:rsidRPr="00EA381D">
        <w:t xml:space="preserve">The North West Region of Cameroon is a rich site for this inquiry, home to diverse indigenous communities whose oral traditions, folklores, riddles, songs, dances, and communal practices </w:t>
      </w:r>
      <w:r w:rsidRPr="00EA381D">
        <w:lastRenderedPageBreak/>
        <w:t>offer valuable pedagogical resources. These cultural strategies have historically fostered critical thinking, social responsibility, and resilience among young learners (Wane, 2013). Pupils in this region often navigate between formal schooling and community life, highlighting the potential of integrating indigenous practices into education to nurture lifelong learning competencies. However, Cameroon's formal school system, rooted in colonial legacies, largely overlooks indigenous epistemologies and socio-cultural realities. This tension raises key questions about how education can reconnect learners with their cultural heritage while equipping them for a globalized world.</w:t>
      </w:r>
    </w:p>
    <w:p w14:paraId="0E1A9CD2" w14:textId="77777777" w:rsidR="000962AC" w:rsidRDefault="000962AC" w:rsidP="00EA381D">
      <w:r w:rsidRPr="000962AC">
        <w:t xml:space="preserve">Indigenous peoples have cultivated deep relationships with their environments for millennia through </w:t>
      </w:r>
      <w:proofErr w:type="gramStart"/>
      <w:r w:rsidRPr="000962AC">
        <w:t>land based</w:t>
      </w:r>
      <w:proofErr w:type="gramEnd"/>
      <w:r w:rsidRPr="000962AC">
        <w:t xml:space="preserve"> education, developing extensive botanical and </w:t>
      </w:r>
      <w:proofErr w:type="spellStart"/>
      <w:r w:rsidRPr="000962AC">
        <w:t>agro</w:t>
      </w:r>
      <w:proofErr w:type="spellEnd"/>
      <w:r w:rsidRPr="000962AC">
        <w:t xml:space="preserve"> ecological knowledge that guides sustainable cultivation, ecosystem management, and the conservation of medicinal plants essential to cultural heritage (Maffi, 2005; Altieri, 2018). Beyond practical skills, these educational practices embed environmental ethics through taboos, myths, and sacred sites, promoting harmony, moral responsibility, and discouraging unsustainable practices (</w:t>
      </w:r>
      <w:proofErr w:type="spellStart"/>
      <w:r w:rsidRPr="000962AC">
        <w:t>Mutei</w:t>
      </w:r>
      <w:proofErr w:type="spellEnd"/>
      <w:r w:rsidRPr="000962AC">
        <w:t xml:space="preserve">, 2022; </w:t>
      </w:r>
      <w:proofErr w:type="spellStart"/>
      <w:r w:rsidRPr="000962AC">
        <w:t>Omobala</w:t>
      </w:r>
      <w:proofErr w:type="spellEnd"/>
      <w:r w:rsidRPr="000962AC">
        <w:t>, 2013).</w:t>
      </w:r>
      <w:r w:rsidR="00716BF1" w:rsidRPr="00716BF1">
        <w:t xml:space="preserve"> This is a common practice in many cultural groups in the North West Region of Cameroon, where water sources are protected by some taboos that prohibit felling of trees or farming and other human activities which are considered detrimental to the sustenance of such sources.</w:t>
      </w:r>
      <w:r w:rsidRPr="000962AC">
        <w:t xml:space="preserve"> </w:t>
      </w:r>
    </w:p>
    <w:p w14:paraId="2DFED1B2" w14:textId="77777777" w:rsidR="00F81518" w:rsidRPr="00F81518" w:rsidRDefault="00F81518" w:rsidP="00F81518">
      <w:r w:rsidRPr="00F81518">
        <w:t>Culture and land are also central to Indigenous health, yet colonial policies such as Indian Residential Schools, the Sixties Scoop dispossessed indigenous populations of their right to land ownership. In Cameroon, the concept of ‘</w:t>
      </w:r>
      <w:proofErr w:type="spellStart"/>
      <w:r w:rsidRPr="00F81518">
        <w:t>Herrenloss</w:t>
      </w:r>
      <w:proofErr w:type="spellEnd"/>
      <w:r w:rsidRPr="00F81518">
        <w:t xml:space="preserve"> lands’ stated in Article 1 of the Kronland Act by German colonizers, was used to seize lands from indigenous peoples (Loh, 2023). The British on their part legitimized state control of land in Southern Cameroon by declaring it ‘native land’ and the French called it ‘terre </w:t>
      </w:r>
      <w:proofErr w:type="spellStart"/>
      <w:r w:rsidRPr="00F81518">
        <w:t>vacante</w:t>
      </w:r>
      <w:proofErr w:type="spellEnd"/>
      <w:r w:rsidRPr="00F81518">
        <w:t xml:space="preserve">’ (ownerless land) and these lands became the </w:t>
      </w:r>
      <w:r w:rsidRPr="00F81518">
        <w:lastRenderedPageBreak/>
        <w:t xml:space="preserve">property of the French </w:t>
      </w:r>
      <w:r w:rsidRPr="00EF7B08">
        <w:t>Metropolis (</w:t>
      </w:r>
      <w:proofErr w:type="spellStart"/>
      <w:r w:rsidRPr="00EF7B08">
        <w:t>Tijouen</w:t>
      </w:r>
      <w:proofErr w:type="spellEnd"/>
      <w:r w:rsidRPr="00EF7B08">
        <w:t xml:space="preserve"> 1981, cited</w:t>
      </w:r>
      <w:r w:rsidRPr="00F81518">
        <w:t xml:space="preserve"> in Loh, 2023). These policies continue to support ongoing land dispossession and has disrupted knowledge systems, displaced communities, and undermined Indigenous caregiving and wellbeing.</w:t>
      </w:r>
    </w:p>
    <w:p w14:paraId="23BF765A" w14:textId="77777777" w:rsidR="00F81518" w:rsidRPr="00EA381D" w:rsidRDefault="00F81518" w:rsidP="00EA381D"/>
    <w:p w14:paraId="032C28A0" w14:textId="77777777" w:rsidR="000962AC" w:rsidRPr="000962AC" w:rsidRDefault="000962AC" w:rsidP="000962AC">
      <w:r w:rsidRPr="000962AC">
        <w:t xml:space="preserve">Land-based </w:t>
      </w:r>
      <w:r w:rsidR="00716BF1">
        <w:t xml:space="preserve">education has long been the core of </w:t>
      </w:r>
      <w:r w:rsidRPr="000962AC">
        <w:t>Indigenous ways of teaching, living, and sharing knowledge, offering benefits such as increased resilience, stronger cultural connections, improved health, better educational outcomes, enhanced food security, and positive environmental impacts (McDonald, 2023). It also supports Indigenous governance, ethics, philosophy, and ways of life. Learning from the land enables communities to envision life beyond capitalist constraints, fostering respectful relationships with the land that transform perceptions of self, land, and truth (Wildcat et al., 2014). Key features of land-based pedagogy include place-based learning, experiential education, integration of Indigenous know</w:t>
      </w:r>
      <w:r w:rsidR="00716BF1">
        <w:t>ledge, and holistic approaches which emphasize</w:t>
      </w:r>
      <w:r w:rsidRPr="000962AC">
        <w:t xml:space="preserve"> deep physical, mental, and spiritual connections to the land </w:t>
      </w:r>
      <w:r w:rsidR="00716BF1">
        <w:t xml:space="preserve">and </w:t>
      </w:r>
      <w:r w:rsidRPr="000962AC">
        <w:t>that are integral to Indigenous cultures (</w:t>
      </w:r>
      <w:proofErr w:type="spellStart"/>
      <w:r w:rsidRPr="000962AC">
        <w:t>Cherpako</w:t>
      </w:r>
      <w:proofErr w:type="spellEnd"/>
      <w:r w:rsidRPr="000962AC">
        <w:t>, 2019). The concept of land-based learning reflects the inseparability of humans and the natural world and underscores that access to land remains a vital social and environmental determinant of Indigenous health, self-determination, language, and culture (McDonald, 2023).</w:t>
      </w:r>
    </w:p>
    <w:p w14:paraId="501F3201" w14:textId="77777777" w:rsidR="00ED7DA9" w:rsidRDefault="00716BF1" w:rsidP="00ED7DA9">
      <w:r>
        <w:rPr>
          <w:lang w:val="en-GB"/>
        </w:rPr>
        <w:t>Furthermore</w:t>
      </w:r>
      <w:r w:rsidRPr="00ED7DA9">
        <w:rPr>
          <w:lang w:val="en-GB"/>
        </w:rPr>
        <w:t xml:space="preserve">, </w:t>
      </w:r>
      <w:r w:rsidR="00ED7DA9" w:rsidRPr="00ED7DA9">
        <w:rPr>
          <w:lang w:val="en-GB"/>
        </w:rPr>
        <w:t xml:space="preserve">Land-based education has a spiritual dimension in pedagogy. This is to say that, </w:t>
      </w:r>
      <w:r w:rsidR="00ED7DA9" w:rsidRPr="00ED7DA9">
        <w:t>spirituality within the context of indigenous education is an important benefit that comes with cultivating a strong relationship to land by engaging in land-based practice</w:t>
      </w:r>
      <w:r>
        <w:t>s. Teachings and practices rooted</w:t>
      </w:r>
      <w:r w:rsidR="00ED7DA9" w:rsidRPr="00ED7DA9">
        <w:t xml:space="preserve"> in spiritual values are critical components of learning and teaching on the land. Protocols that demonstrate respect and reciprocity, such as </w:t>
      </w:r>
      <w:r>
        <w:t xml:space="preserve">pouring libations, </w:t>
      </w:r>
      <w:r w:rsidR="00ED7DA9" w:rsidRPr="00ED7DA9">
        <w:t>putting down tobacco, making offerings</w:t>
      </w:r>
      <w:r>
        <w:t xml:space="preserve"> and sacrifices</w:t>
      </w:r>
      <w:r w:rsidR="00ED7DA9" w:rsidRPr="00ED7DA9">
        <w:t>, ceremonies, or particular ways of harvesting or treating unused animal parts, are a part of Indigenous land-based education</w:t>
      </w:r>
      <w:r w:rsidR="00ED7DA9" w:rsidRPr="00ED7DA9">
        <w:rPr>
          <w:lang w:val="en-GB"/>
        </w:rPr>
        <w:t xml:space="preserve"> (Wildcat et al., 2014).</w:t>
      </w:r>
      <w:r w:rsidR="00ED7DA9" w:rsidRPr="00ED7DA9">
        <w:t xml:space="preserve"> This is </w:t>
      </w:r>
      <w:r w:rsidR="00ED7DA9" w:rsidRPr="00ED7DA9">
        <w:lastRenderedPageBreak/>
        <w:t>a clear demonstration of the fact that, African indigeno</w:t>
      </w:r>
      <w:r w:rsidR="00CB006B">
        <w:t>us educational paradigm</w:t>
      </w:r>
      <w:r w:rsidR="00ED7DA9" w:rsidRPr="00ED7DA9">
        <w:t xml:space="preserve"> emphasizes on spiritual pedagogy, which highlights the interconnectedness of individuals with their community, nature, and the spiritual realm. This holistic approach integrates spiritual, moral, and social aspects of life, guided by the principles of Ubuntu and community. </w:t>
      </w:r>
    </w:p>
    <w:p w14:paraId="57CE2CD3" w14:textId="77777777" w:rsidR="00DF508E" w:rsidRDefault="00DF508E" w:rsidP="00ED7DA9"/>
    <w:p w14:paraId="1B9A910B" w14:textId="77777777" w:rsidR="00DD386A" w:rsidRPr="00DD386A" w:rsidRDefault="000E3C32" w:rsidP="00DD386A">
      <w:r>
        <w:t xml:space="preserve">Theoretically, the </w:t>
      </w:r>
      <w:r w:rsidR="00DD386A" w:rsidRPr="00DD386A">
        <w:t xml:space="preserve">Cognitive Apprenticeship Theory (CAT) </w:t>
      </w:r>
      <w:r>
        <w:t xml:space="preserve">of </w:t>
      </w:r>
      <w:commentRangeStart w:id="5"/>
      <w:r>
        <w:t>Collins, Brown, &amp; Newman</w:t>
      </w:r>
      <w:r w:rsidRPr="00DD386A">
        <w:t xml:space="preserve"> </w:t>
      </w:r>
      <w:r w:rsidR="00DD386A" w:rsidRPr="00DD386A">
        <w:t>(1989)</w:t>
      </w:r>
      <w:commentRangeEnd w:id="5"/>
      <w:r w:rsidR="007649B1">
        <w:rPr>
          <w:rStyle w:val="CommentReference"/>
        </w:rPr>
        <w:commentReference w:id="5"/>
      </w:r>
      <w:r w:rsidR="00DD386A" w:rsidRPr="00DD386A">
        <w:t xml:space="preserve"> fosters the development of lifelong competencies by linking classroom learning with real-world practice through guided experience, modeling, coaching, scaffolding, articulation, reflection, and exploration. These methods cultivate critical thinking, problem-solving, creativity, adaptability, and autonomy, enabling learners to apply knowledge across contexts (Giebler et al., 2019). In experiential and land-based learning, CAT supports culturally meaningful engagement, where learners internalize skills through observation, practice with elders or experts, reflection, and independent exploration (Gay, 2018). By integrating cognitive, social, and cultural dimensions, CAT equips pupils with the skills, ethical awareness, and adaptability necessary for lifelong learning, self-directed growth, and responsible participation in their communities and environments.</w:t>
      </w:r>
    </w:p>
    <w:p w14:paraId="13BB062D" w14:textId="77777777" w:rsidR="000F6BEF" w:rsidRDefault="000F6BEF" w:rsidP="000F6BEF">
      <w:bookmarkStart w:id="6" w:name="_Toc174009768"/>
      <w:r w:rsidRPr="000F6BEF">
        <w:t>Despite global and regional commitments to inclusive, culturally responsive education, Cameroon's system remains predominantly Eurocentric, with curricula and teaching methods largely disconnected from indigenous knowledge, community values, and learners’ lived experiences in the North West Region (</w:t>
      </w:r>
      <w:proofErr w:type="spellStart"/>
      <w:r w:rsidRPr="000F6BEF">
        <w:t>Nsamenang</w:t>
      </w:r>
      <w:proofErr w:type="spellEnd"/>
      <w:r w:rsidRPr="000F6BEF">
        <w:t>, 2013). Consequently, pupils must navigate between formal schooling, which privileges abstract Western knowledge, and community-based learning that emphasizes cultural continuity, collaboration, and practical skills. This disconnect limits the relevance of education, contributes to high dropout rates, and hinders the development of lifelong learning competencies such as critical thinking, creativity, adaptability, and problem-</w:t>
      </w:r>
      <w:r w:rsidRPr="000F6BEF">
        <w:lastRenderedPageBreak/>
        <w:t>solving (Ngara &amp; Porath, 2021). The gap underscores the urgent need for research on transformative indigenous education strategies that foster culturally grounded, relevant, and future-oriented learning in Cameroon and across Africa.</w:t>
      </w:r>
    </w:p>
    <w:p w14:paraId="08E8A226" w14:textId="77777777" w:rsidR="00DF508E" w:rsidRDefault="00DF508E" w:rsidP="000F6BEF"/>
    <w:p w14:paraId="5FA14F50" w14:textId="77777777" w:rsidR="00DF508E" w:rsidRDefault="00DF508E" w:rsidP="000F6BEF"/>
    <w:p w14:paraId="4A6CA327" w14:textId="77777777" w:rsidR="00DF508E" w:rsidRPr="00DF508E" w:rsidRDefault="00DF508E" w:rsidP="00DF508E">
      <w:pPr>
        <w:rPr>
          <w:b/>
          <w:bCs/>
        </w:rPr>
      </w:pPr>
      <w:r w:rsidRPr="00DF508E">
        <w:rPr>
          <w:b/>
          <w:bCs/>
        </w:rPr>
        <w:t>Empirical Review</w:t>
      </w:r>
    </w:p>
    <w:p w14:paraId="44BBE902" w14:textId="77777777" w:rsidR="00DF508E" w:rsidRPr="00DF508E" w:rsidRDefault="00DF508E" w:rsidP="00DF508E">
      <w:r w:rsidRPr="00DF508E">
        <w:t>Recent research underscores the transformative potential of Indigenous land-based education in fostering cultural continuity, well-being, and ecological awareness. McDonald (2023) shows that such programs improve mental and physical health, learning outcomes, and support self-determination, environmental stewardship, reconciliation, and climate justice. Snow and Obed (2022) emphasize that land-based learning strengthens youth resilience, cultural competencies, language, and connections with the land, being most effective in natural environments and best integrated into both curricula and community initiatives. Ruiz (2022) demonstrates that incorporating Indigenous knowledge and place-based perspectives into subarctic design education reinforces cultural continuity, relational worldviews, and community engagement while promoting ecological awareness. Collectively, these studies reveal that land-based education preserves Indigenous knowledge and identity, enriches educational practices, strengthens community involvement, and advances environmental stewardship, highlighting its transformative potential for both Indigenous and broader educational contexts.</w:t>
      </w:r>
    </w:p>
    <w:p w14:paraId="77E6C365" w14:textId="77777777" w:rsidR="00DF508E" w:rsidRPr="00DF508E" w:rsidRDefault="00DF508E" w:rsidP="00DF508E">
      <w:r w:rsidRPr="00DF508E">
        <w:t xml:space="preserve">Also, Bridge (2018) examined how educators can integrate “land as first teacher” into teaching to promote interdisciplinary learning, ecological recovery, and reconciliation. Using narrative inquiry methods where participants engaged in land-based activities and reflected through journals, interviews, and questionnaires. Findings showed critical engagement with dominant </w:t>
      </w:r>
      <w:r w:rsidRPr="00DF508E">
        <w:lastRenderedPageBreak/>
        <w:t>land-use discourses, development of strategies for embedding reconciliation, and expanded understanding of Indigenous perspectives. Similarly, Hansen (2018) explored Cree Elders’ perspectives in Northern Manitoba, revealing that land-based education strengthens spiritual, personal, and communal well-being, reinforces cultural values, and affirms Indigenous identity. Both studies underscore the importance of experiential learning, integrating Indigenous knowledge, and implementing policies that support land-based education for Indigenous and broader educational communities.</w:t>
      </w:r>
    </w:p>
    <w:p w14:paraId="6AE2F971" w14:textId="77777777" w:rsidR="00607364" w:rsidRPr="00607364" w:rsidRDefault="00607364" w:rsidP="00607364">
      <w:pPr>
        <w:rPr>
          <w:b/>
          <w:bCs/>
          <w:lang w:val="en-GB"/>
        </w:rPr>
      </w:pPr>
      <w:bookmarkStart w:id="7" w:name="_Toc174009765"/>
      <w:r w:rsidRPr="00607364">
        <w:rPr>
          <w:b/>
          <w:bCs/>
          <w:lang w:val="en-GB"/>
        </w:rPr>
        <w:t>Objectives of study</w:t>
      </w:r>
      <w:bookmarkEnd w:id="7"/>
    </w:p>
    <w:p w14:paraId="208858B7" w14:textId="77777777" w:rsidR="00855D2C" w:rsidRPr="0095736D" w:rsidRDefault="00607364" w:rsidP="0095736D">
      <w:pPr>
        <w:rPr>
          <w:lang w:val="en-GB"/>
        </w:rPr>
      </w:pPr>
      <w:r w:rsidRPr="0095736D">
        <w:rPr>
          <w:lang w:val="en-GB"/>
        </w:rPr>
        <w:t xml:space="preserve">The objective of this study </w:t>
      </w:r>
      <w:r w:rsidR="00865946" w:rsidRPr="0095736D">
        <w:rPr>
          <w:lang w:val="en-GB"/>
        </w:rPr>
        <w:t xml:space="preserve">is to find out </w:t>
      </w:r>
      <w:r w:rsidR="0095736D" w:rsidRPr="0095736D">
        <w:rPr>
          <w:lang w:val="en-GB"/>
        </w:rPr>
        <w:t xml:space="preserve">how Indigenous Land-Based Pedagogical Strategies </w:t>
      </w:r>
      <w:commentRangeStart w:id="8"/>
      <w:r w:rsidR="0095736D" w:rsidRPr="0095736D">
        <w:rPr>
          <w:lang w:val="en-GB"/>
        </w:rPr>
        <w:t xml:space="preserve">affect the Development </w:t>
      </w:r>
      <w:commentRangeEnd w:id="8"/>
      <w:r w:rsidR="004C5CA4">
        <w:rPr>
          <w:rStyle w:val="CommentReference"/>
        </w:rPr>
        <w:commentReference w:id="8"/>
      </w:r>
      <w:r w:rsidR="0095736D" w:rsidRPr="0095736D">
        <w:rPr>
          <w:lang w:val="en-GB"/>
        </w:rPr>
        <w:t>of Lifelong Learning Competencies on Pupils</w:t>
      </w:r>
      <w:r w:rsidR="00865946" w:rsidRPr="0095736D">
        <w:rPr>
          <w:lang w:val="en-GB"/>
        </w:rPr>
        <w:t>.</w:t>
      </w:r>
    </w:p>
    <w:p w14:paraId="29C03747" w14:textId="77777777" w:rsidR="00DA571F" w:rsidRPr="00DA571F" w:rsidRDefault="00DA571F" w:rsidP="00DA571F">
      <w:pPr>
        <w:rPr>
          <w:b/>
          <w:bCs/>
          <w:lang w:val="en-GB"/>
        </w:rPr>
      </w:pPr>
      <w:r w:rsidRPr="00DA571F">
        <w:rPr>
          <w:b/>
          <w:bCs/>
          <w:lang w:val="en-GB"/>
        </w:rPr>
        <w:t>Research questions</w:t>
      </w:r>
      <w:bookmarkEnd w:id="6"/>
    </w:p>
    <w:p w14:paraId="4E156D9E" w14:textId="77777777" w:rsidR="00DA571F" w:rsidRPr="00DA571F" w:rsidRDefault="00DA571F" w:rsidP="00DA571F">
      <w:pPr>
        <w:numPr>
          <w:ilvl w:val="0"/>
          <w:numId w:val="2"/>
        </w:numPr>
      </w:pPr>
      <w:r w:rsidRPr="00DA571F">
        <w:t>What is the impact of land-based pedagogy on the development of lifelong learning competencies amongst pupils?</w:t>
      </w:r>
    </w:p>
    <w:p w14:paraId="271B2389" w14:textId="77777777" w:rsidR="00DA571F" w:rsidRPr="00DA571F" w:rsidRDefault="00DA571F" w:rsidP="00DA571F">
      <w:pPr>
        <w:rPr>
          <w:b/>
          <w:bCs/>
          <w:lang w:val="en-GB"/>
        </w:rPr>
      </w:pPr>
      <w:bookmarkStart w:id="9" w:name="_Toc436911427"/>
      <w:bookmarkStart w:id="10" w:name="_Toc105524338"/>
      <w:bookmarkStart w:id="11" w:name="_Toc105524459"/>
      <w:bookmarkStart w:id="12" w:name="_Toc105524655"/>
      <w:bookmarkStart w:id="13" w:name="_Toc439450859"/>
      <w:bookmarkStart w:id="14" w:name="_Toc174009771"/>
      <w:r w:rsidRPr="00DA571F">
        <w:rPr>
          <w:b/>
          <w:bCs/>
          <w:lang w:val="en-GB"/>
        </w:rPr>
        <w:t>Research Hypotheses</w:t>
      </w:r>
      <w:bookmarkEnd w:id="9"/>
      <w:bookmarkEnd w:id="10"/>
      <w:bookmarkEnd w:id="11"/>
      <w:bookmarkEnd w:id="12"/>
      <w:bookmarkEnd w:id="13"/>
      <w:bookmarkEnd w:id="14"/>
    </w:p>
    <w:p w14:paraId="572F1024" w14:textId="77777777" w:rsidR="00DA571F" w:rsidRPr="00DA571F" w:rsidRDefault="00DA571F" w:rsidP="00DA571F">
      <w:r w:rsidRPr="00DA571F">
        <w:rPr>
          <w:b/>
        </w:rPr>
        <w:t>Ho</w:t>
      </w:r>
      <w:r w:rsidRPr="00DA571F">
        <w:t>: Land- based pedagogy</w:t>
      </w:r>
      <w:r w:rsidRPr="00DA571F">
        <w:rPr>
          <w:lang w:val="en-GB"/>
        </w:rPr>
        <w:t xml:space="preserve"> </w:t>
      </w:r>
      <w:r w:rsidRPr="00DA571F">
        <w:t>does not significantly influence the development of lifelong learning competencies amongst pupils.</w:t>
      </w:r>
    </w:p>
    <w:p w14:paraId="438B18F5" w14:textId="77777777" w:rsidR="00DA571F" w:rsidRDefault="00DA571F" w:rsidP="00DA571F">
      <w:r w:rsidRPr="00DA571F">
        <w:rPr>
          <w:b/>
        </w:rPr>
        <w:t>Ha</w:t>
      </w:r>
      <w:r w:rsidRPr="00DA571F">
        <w:t xml:space="preserve">: Land-based pedagogy significantly </w:t>
      </w:r>
      <w:r w:rsidR="00E66BFC" w:rsidRPr="00DA571F">
        <w:t>influences</w:t>
      </w:r>
      <w:r w:rsidRPr="00DA571F">
        <w:t xml:space="preserve"> the development of lifelong learning competencies amongst pupils.</w:t>
      </w:r>
    </w:p>
    <w:p w14:paraId="4A494DB7" w14:textId="77777777" w:rsidR="000D53DF" w:rsidRDefault="000D53DF" w:rsidP="000D53DF">
      <w:pPr>
        <w:pStyle w:val="Heading2"/>
      </w:pPr>
      <w:r>
        <w:lastRenderedPageBreak/>
        <w:t xml:space="preserve">Research Method </w:t>
      </w:r>
    </w:p>
    <w:p w14:paraId="79372FBB" w14:textId="77777777" w:rsidR="008E67D8" w:rsidRDefault="00324636" w:rsidP="00EC264B">
      <w:pPr>
        <w:pStyle w:val="Heading2"/>
        <w:rPr>
          <w:rFonts w:eastAsiaTheme="minorEastAsia" w:cstheme="minorBidi"/>
          <w:b w:val="0"/>
          <w:iCs/>
          <w:szCs w:val="22"/>
        </w:rPr>
      </w:pPr>
      <w:r w:rsidRPr="008E67D8">
        <w:rPr>
          <w:rFonts w:eastAsiaTheme="minorEastAsia" w:cstheme="minorBidi"/>
          <w:b w:val="0"/>
          <w:iCs/>
          <w:szCs w:val="22"/>
        </w:rPr>
        <w:t xml:space="preserve">A concurrent mixed-methods research design was employed, integrating quantitative and qualitative approaches. The target population consisted of primary school pupils and teachers drawn from four divisions namely; Boyo, Bui, Mezam, and Momo during the 2024/2025 academic year, with an accessible sample of 286 pupils from Classes 5 and 6 and 24 teachers. A quasi-experimental design was used, involving pre- and post-tests administered to pupils at G.S. Group II </w:t>
      </w:r>
      <w:proofErr w:type="spellStart"/>
      <w:r w:rsidRPr="008E67D8">
        <w:rPr>
          <w:rFonts w:eastAsiaTheme="minorEastAsia" w:cstheme="minorBidi"/>
          <w:b w:val="0"/>
          <w:iCs/>
          <w:szCs w:val="22"/>
        </w:rPr>
        <w:t>Fundong</w:t>
      </w:r>
      <w:proofErr w:type="spellEnd"/>
      <w:r w:rsidRPr="008E67D8">
        <w:rPr>
          <w:rFonts w:eastAsiaTheme="minorEastAsia" w:cstheme="minorBidi"/>
          <w:b w:val="0"/>
          <w:iCs/>
          <w:szCs w:val="22"/>
        </w:rPr>
        <w:t xml:space="preserve"> </w:t>
      </w:r>
      <w:r w:rsidR="006329F5">
        <w:rPr>
          <w:rFonts w:eastAsiaTheme="minorEastAsia" w:cstheme="minorBidi"/>
          <w:b w:val="0"/>
          <w:iCs/>
          <w:szCs w:val="22"/>
        </w:rPr>
        <w:t xml:space="preserve">in Boyo division. </w:t>
      </w:r>
    </w:p>
    <w:p w14:paraId="552F195C" w14:textId="77777777" w:rsidR="00DF508E" w:rsidRPr="00DF508E" w:rsidRDefault="00DF508E" w:rsidP="00DF508E"/>
    <w:p w14:paraId="0AECC527" w14:textId="77777777" w:rsidR="00F67BDF" w:rsidRDefault="00F67BDF" w:rsidP="00F67BDF">
      <w:pPr>
        <w:pStyle w:val="Heading2"/>
      </w:pPr>
      <w:r>
        <w:t xml:space="preserve">Findings </w:t>
      </w:r>
    </w:p>
    <w:p w14:paraId="38541DC5" w14:textId="77777777" w:rsidR="007560A6" w:rsidRPr="007560A6" w:rsidRDefault="007560A6" w:rsidP="007560A6">
      <w:pPr>
        <w:spacing w:after="160"/>
        <w:rPr>
          <w:rFonts w:eastAsia="Calibri" w:cs="Times New Roman"/>
          <w:b/>
          <w:szCs w:val="24"/>
        </w:rPr>
      </w:pPr>
      <w:r w:rsidRPr="007560A6">
        <w:rPr>
          <w:rFonts w:eastAsia="Calibri" w:cs="Times New Roman"/>
          <w:b/>
          <w:kern w:val="2"/>
          <w:szCs w:val="24"/>
          <w14:ligatures w14:val="standardContextual"/>
        </w:rPr>
        <w:t>Research question:</w:t>
      </w:r>
      <w:r w:rsidRPr="007560A6">
        <w:rPr>
          <w:rFonts w:eastAsia="Calibri" w:cs="Times New Roman"/>
          <w:b/>
          <w:szCs w:val="24"/>
        </w:rPr>
        <w:t xml:space="preserve"> </w:t>
      </w:r>
      <w:r>
        <w:rPr>
          <w:rFonts w:eastAsia="Calibri" w:cs="Times New Roman"/>
          <w:szCs w:val="24"/>
        </w:rPr>
        <w:t xml:space="preserve">What is the Impact </w:t>
      </w:r>
      <w:r w:rsidRPr="007560A6">
        <w:rPr>
          <w:rFonts w:eastAsia="Calibri" w:cs="Times New Roman"/>
          <w:szCs w:val="24"/>
        </w:rPr>
        <w:t>o</w:t>
      </w:r>
      <w:r>
        <w:rPr>
          <w:rFonts w:eastAsia="Calibri" w:cs="Times New Roman"/>
          <w:szCs w:val="24"/>
        </w:rPr>
        <w:t xml:space="preserve">f </w:t>
      </w:r>
      <w:r w:rsidRPr="007560A6">
        <w:rPr>
          <w:rFonts w:eastAsia="Calibri" w:cs="Times New Roman"/>
          <w:szCs w:val="24"/>
        </w:rPr>
        <w:t>Land-Based Pedagogy on the Development of Lifelong Learning Competencies Amongst Pupils?</w:t>
      </w:r>
    </w:p>
    <w:p w14:paraId="0E06D5AD" w14:textId="77777777" w:rsidR="007560A6" w:rsidRPr="007560A6" w:rsidRDefault="007560A6" w:rsidP="007560A6">
      <w:pPr>
        <w:spacing w:after="160"/>
        <w:rPr>
          <w:rFonts w:eastAsia="Calibri" w:cs="Times New Roman"/>
          <w:b/>
          <w:szCs w:val="24"/>
        </w:rPr>
      </w:pPr>
      <w:r w:rsidRPr="007560A6">
        <w:rPr>
          <w:rFonts w:eastAsia="Calibri" w:cs="Times New Roman"/>
          <w:b/>
          <w:szCs w:val="24"/>
        </w:rPr>
        <w:t xml:space="preserve">Table </w:t>
      </w:r>
      <w:r>
        <w:rPr>
          <w:rFonts w:eastAsia="Calibri" w:cs="Times New Roman"/>
          <w:b/>
          <w:szCs w:val="24"/>
        </w:rPr>
        <w:t>1</w:t>
      </w:r>
    </w:p>
    <w:p w14:paraId="37400FC9" w14:textId="77777777" w:rsidR="007560A6" w:rsidRPr="007560A6" w:rsidRDefault="007560A6" w:rsidP="007560A6">
      <w:pPr>
        <w:spacing w:after="160"/>
        <w:rPr>
          <w:rFonts w:eastAsia="Calibri" w:cs="Times New Roman"/>
          <w:i/>
          <w:color w:val="000000"/>
          <w:kern w:val="2"/>
          <w:szCs w:val="24"/>
          <w14:ligatures w14:val="standardContextual"/>
        </w:rPr>
      </w:pPr>
      <w:r w:rsidRPr="007560A6">
        <w:rPr>
          <w:rFonts w:eastAsia="Calibri" w:cs="Times New Roman"/>
          <w:b/>
          <w:szCs w:val="24"/>
        </w:rPr>
        <w:t>The level of land-based pedagogy amongst pupils</w:t>
      </w:r>
    </w:p>
    <w:tbl>
      <w:tblPr>
        <w:tblStyle w:val="TableGrid2"/>
        <w:tblW w:w="96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630"/>
        <w:gridCol w:w="540"/>
        <w:gridCol w:w="630"/>
        <w:gridCol w:w="540"/>
        <w:gridCol w:w="1350"/>
        <w:gridCol w:w="1350"/>
        <w:gridCol w:w="810"/>
        <w:gridCol w:w="720"/>
      </w:tblGrid>
      <w:tr w:rsidR="007560A6" w:rsidRPr="007560A6" w14:paraId="7323B910" w14:textId="77777777" w:rsidTr="00947D89">
        <w:tc>
          <w:tcPr>
            <w:tcW w:w="3060" w:type="dxa"/>
            <w:tcBorders>
              <w:top w:val="single" w:sz="4" w:space="0" w:color="auto"/>
              <w:bottom w:val="single" w:sz="4" w:space="0" w:color="auto"/>
            </w:tcBorders>
          </w:tcPr>
          <w:p w14:paraId="2FAA65DE"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Items</w:t>
            </w:r>
          </w:p>
        </w:tc>
        <w:tc>
          <w:tcPr>
            <w:tcW w:w="630" w:type="dxa"/>
            <w:tcBorders>
              <w:top w:val="single" w:sz="4" w:space="0" w:color="auto"/>
              <w:bottom w:val="single" w:sz="4" w:space="0" w:color="auto"/>
            </w:tcBorders>
          </w:tcPr>
          <w:p w14:paraId="3712B2F1"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SA</w:t>
            </w:r>
          </w:p>
        </w:tc>
        <w:tc>
          <w:tcPr>
            <w:tcW w:w="540" w:type="dxa"/>
            <w:tcBorders>
              <w:top w:val="single" w:sz="4" w:space="0" w:color="auto"/>
              <w:bottom w:val="single" w:sz="4" w:space="0" w:color="auto"/>
            </w:tcBorders>
          </w:tcPr>
          <w:p w14:paraId="6367915A"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A</w:t>
            </w:r>
          </w:p>
        </w:tc>
        <w:tc>
          <w:tcPr>
            <w:tcW w:w="630" w:type="dxa"/>
            <w:tcBorders>
              <w:top w:val="single" w:sz="4" w:space="0" w:color="auto"/>
              <w:bottom w:val="single" w:sz="4" w:space="0" w:color="auto"/>
            </w:tcBorders>
          </w:tcPr>
          <w:p w14:paraId="174026AE"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D</w:t>
            </w:r>
          </w:p>
        </w:tc>
        <w:tc>
          <w:tcPr>
            <w:tcW w:w="540" w:type="dxa"/>
            <w:tcBorders>
              <w:top w:val="single" w:sz="4" w:space="0" w:color="auto"/>
              <w:bottom w:val="single" w:sz="4" w:space="0" w:color="auto"/>
            </w:tcBorders>
          </w:tcPr>
          <w:p w14:paraId="131893CA"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SD</w:t>
            </w:r>
          </w:p>
        </w:tc>
        <w:tc>
          <w:tcPr>
            <w:tcW w:w="1350" w:type="dxa"/>
            <w:tcBorders>
              <w:top w:val="single" w:sz="4" w:space="0" w:color="auto"/>
              <w:bottom w:val="single" w:sz="4" w:space="0" w:color="auto"/>
            </w:tcBorders>
          </w:tcPr>
          <w:p w14:paraId="30EA772A"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Collapsed agreement</w:t>
            </w:r>
          </w:p>
        </w:tc>
        <w:tc>
          <w:tcPr>
            <w:tcW w:w="1350" w:type="dxa"/>
            <w:tcBorders>
              <w:top w:val="single" w:sz="4" w:space="0" w:color="auto"/>
              <w:bottom w:val="single" w:sz="4" w:space="0" w:color="auto"/>
            </w:tcBorders>
          </w:tcPr>
          <w:p w14:paraId="2DEA4460"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Collapsed disagreement</w:t>
            </w:r>
          </w:p>
        </w:tc>
        <w:tc>
          <w:tcPr>
            <w:tcW w:w="810" w:type="dxa"/>
            <w:tcBorders>
              <w:top w:val="single" w:sz="4" w:space="0" w:color="auto"/>
              <w:bottom w:val="single" w:sz="4" w:space="0" w:color="auto"/>
            </w:tcBorders>
          </w:tcPr>
          <w:p w14:paraId="0F4DE09C"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Mean</w:t>
            </w:r>
          </w:p>
        </w:tc>
        <w:tc>
          <w:tcPr>
            <w:tcW w:w="720" w:type="dxa"/>
            <w:tcBorders>
              <w:top w:val="single" w:sz="4" w:space="0" w:color="auto"/>
              <w:bottom w:val="single" w:sz="4" w:space="0" w:color="auto"/>
            </w:tcBorders>
          </w:tcPr>
          <w:p w14:paraId="39AE69F5"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SD</w:t>
            </w:r>
          </w:p>
        </w:tc>
      </w:tr>
      <w:tr w:rsidR="007560A6" w:rsidRPr="007560A6" w14:paraId="1763703C" w14:textId="77777777" w:rsidTr="00947D89">
        <w:tc>
          <w:tcPr>
            <w:tcW w:w="3060" w:type="dxa"/>
            <w:tcBorders>
              <w:top w:val="single" w:sz="4" w:space="0" w:color="auto"/>
            </w:tcBorders>
          </w:tcPr>
          <w:p w14:paraId="3C7F8B95" w14:textId="77777777" w:rsidR="007560A6" w:rsidRPr="007560A6" w:rsidRDefault="007560A6" w:rsidP="007560A6">
            <w:pPr>
              <w:spacing w:line="276" w:lineRule="auto"/>
              <w:jc w:val="left"/>
              <w:rPr>
                <w:rFonts w:eastAsia="Calibri" w:cs="Times New Roman"/>
                <w:sz w:val="22"/>
                <w:lang w:val="en-GB"/>
              </w:rPr>
            </w:pPr>
            <w:r w:rsidRPr="007560A6">
              <w:rPr>
                <w:rFonts w:eastAsia="Calibri" w:cs="Times New Roman"/>
                <w:sz w:val="22"/>
                <w:lang w:val="en-GB"/>
              </w:rPr>
              <w:t>I like when our teachers take us outside to learn.</w:t>
            </w:r>
          </w:p>
        </w:tc>
        <w:tc>
          <w:tcPr>
            <w:tcW w:w="630" w:type="dxa"/>
            <w:tcBorders>
              <w:top w:val="single" w:sz="4" w:space="0" w:color="auto"/>
            </w:tcBorders>
          </w:tcPr>
          <w:p w14:paraId="041A94D8"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136</w:t>
            </w:r>
          </w:p>
        </w:tc>
        <w:tc>
          <w:tcPr>
            <w:tcW w:w="540" w:type="dxa"/>
            <w:tcBorders>
              <w:top w:val="single" w:sz="4" w:space="0" w:color="auto"/>
            </w:tcBorders>
          </w:tcPr>
          <w:p w14:paraId="0ACCE169"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53</w:t>
            </w:r>
          </w:p>
        </w:tc>
        <w:tc>
          <w:tcPr>
            <w:tcW w:w="630" w:type="dxa"/>
            <w:tcBorders>
              <w:top w:val="single" w:sz="4" w:space="0" w:color="auto"/>
            </w:tcBorders>
          </w:tcPr>
          <w:p w14:paraId="70F042CC"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59</w:t>
            </w:r>
          </w:p>
        </w:tc>
        <w:tc>
          <w:tcPr>
            <w:tcW w:w="540" w:type="dxa"/>
            <w:tcBorders>
              <w:top w:val="single" w:sz="4" w:space="0" w:color="auto"/>
            </w:tcBorders>
          </w:tcPr>
          <w:p w14:paraId="4C3F7B27"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38</w:t>
            </w:r>
          </w:p>
        </w:tc>
        <w:tc>
          <w:tcPr>
            <w:tcW w:w="1350" w:type="dxa"/>
            <w:tcBorders>
              <w:top w:val="single" w:sz="4" w:space="0" w:color="auto"/>
            </w:tcBorders>
          </w:tcPr>
          <w:p w14:paraId="3A646880"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189(66.1%)</w:t>
            </w:r>
          </w:p>
        </w:tc>
        <w:tc>
          <w:tcPr>
            <w:tcW w:w="1350" w:type="dxa"/>
            <w:tcBorders>
              <w:top w:val="single" w:sz="4" w:space="0" w:color="auto"/>
            </w:tcBorders>
          </w:tcPr>
          <w:p w14:paraId="3909CE77"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97(33.9%)</w:t>
            </w:r>
          </w:p>
        </w:tc>
        <w:tc>
          <w:tcPr>
            <w:tcW w:w="810" w:type="dxa"/>
            <w:tcBorders>
              <w:top w:val="single" w:sz="4" w:space="0" w:color="auto"/>
            </w:tcBorders>
            <w:shd w:val="clear" w:color="auto" w:fill="FFFFFF"/>
          </w:tcPr>
          <w:p w14:paraId="48428E83"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3.00</w:t>
            </w:r>
          </w:p>
        </w:tc>
        <w:tc>
          <w:tcPr>
            <w:tcW w:w="720" w:type="dxa"/>
            <w:tcBorders>
              <w:top w:val="single" w:sz="4" w:space="0" w:color="auto"/>
            </w:tcBorders>
            <w:shd w:val="clear" w:color="auto" w:fill="FFFFFF"/>
          </w:tcPr>
          <w:p w14:paraId="3C6204EB"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1.10</w:t>
            </w:r>
          </w:p>
        </w:tc>
      </w:tr>
      <w:tr w:rsidR="007560A6" w:rsidRPr="007560A6" w14:paraId="71323CD7" w14:textId="77777777" w:rsidTr="00947D89">
        <w:tc>
          <w:tcPr>
            <w:tcW w:w="3060" w:type="dxa"/>
          </w:tcPr>
          <w:p w14:paraId="5CD55E80" w14:textId="77777777" w:rsidR="007560A6" w:rsidRPr="007560A6" w:rsidRDefault="007560A6" w:rsidP="007560A6">
            <w:pPr>
              <w:spacing w:line="276" w:lineRule="auto"/>
              <w:jc w:val="left"/>
              <w:rPr>
                <w:rFonts w:eastAsia="Calibri" w:cs="Times New Roman"/>
                <w:sz w:val="22"/>
                <w:lang w:val="en-GB"/>
              </w:rPr>
            </w:pPr>
            <w:r w:rsidRPr="007560A6">
              <w:rPr>
                <w:rFonts w:eastAsia="Calibri" w:cs="Times New Roman"/>
                <w:sz w:val="22"/>
                <w:lang w:val="en-GB"/>
              </w:rPr>
              <w:t>In our school I learn about the importance of nature.</w:t>
            </w:r>
          </w:p>
        </w:tc>
        <w:tc>
          <w:tcPr>
            <w:tcW w:w="630" w:type="dxa"/>
          </w:tcPr>
          <w:p w14:paraId="009730E4"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121</w:t>
            </w:r>
          </w:p>
        </w:tc>
        <w:tc>
          <w:tcPr>
            <w:tcW w:w="540" w:type="dxa"/>
          </w:tcPr>
          <w:p w14:paraId="433B4CE1"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77</w:t>
            </w:r>
          </w:p>
        </w:tc>
        <w:tc>
          <w:tcPr>
            <w:tcW w:w="630" w:type="dxa"/>
          </w:tcPr>
          <w:p w14:paraId="55013A77"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64</w:t>
            </w:r>
          </w:p>
        </w:tc>
        <w:tc>
          <w:tcPr>
            <w:tcW w:w="540" w:type="dxa"/>
          </w:tcPr>
          <w:p w14:paraId="2B2CCDA9"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24</w:t>
            </w:r>
          </w:p>
        </w:tc>
        <w:tc>
          <w:tcPr>
            <w:tcW w:w="1350" w:type="dxa"/>
          </w:tcPr>
          <w:p w14:paraId="70DA8B7B"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198(69.3%)</w:t>
            </w:r>
          </w:p>
        </w:tc>
        <w:tc>
          <w:tcPr>
            <w:tcW w:w="1350" w:type="dxa"/>
          </w:tcPr>
          <w:p w14:paraId="0B25EBA4"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88(30.7%)</w:t>
            </w:r>
          </w:p>
        </w:tc>
        <w:tc>
          <w:tcPr>
            <w:tcW w:w="810" w:type="dxa"/>
            <w:shd w:val="clear" w:color="auto" w:fill="FFFFFF"/>
          </w:tcPr>
          <w:p w14:paraId="48CDB317"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3.03</w:t>
            </w:r>
          </w:p>
        </w:tc>
        <w:tc>
          <w:tcPr>
            <w:tcW w:w="720" w:type="dxa"/>
            <w:shd w:val="clear" w:color="auto" w:fill="FFFFFF"/>
          </w:tcPr>
          <w:p w14:paraId="165C6242"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.99</w:t>
            </w:r>
          </w:p>
        </w:tc>
      </w:tr>
      <w:tr w:rsidR="007560A6" w:rsidRPr="007560A6" w14:paraId="2F4153F2" w14:textId="77777777" w:rsidTr="00947D89">
        <w:tc>
          <w:tcPr>
            <w:tcW w:w="3060" w:type="dxa"/>
          </w:tcPr>
          <w:p w14:paraId="2F54ED28" w14:textId="77777777" w:rsidR="007560A6" w:rsidRPr="007560A6" w:rsidRDefault="007560A6" w:rsidP="007560A6">
            <w:pPr>
              <w:spacing w:line="276" w:lineRule="auto"/>
              <w:jc w:val="left"/>
              <w:rPr>
                <w:rFonts w:eastAsia="Calibri" w:cs="Times New Roman"/>
                <w:sz w:val="22"/>
                <w:lang w:val="en-GB"/>
              </w:rPr>
            </w:pPr>
            <w:r w:rsidRPr="007560A6">
              <w:rPr>
                <w:rFonts w:eastAsia="Calibri" w:cs="Times New Roman"/>
                <w:sz w:val="22"/>
                <w:lang w:val="en-GB"/>
              </w:rPr>
              <w:t xml:space="preserve">I learn about the uses of local plants in the area where we live. </w:t>
            </w:r>
          </w:p>
        </w:tc>
        <w:tc>
          <w:tcPr>
            <w:tcW w:w="630" w:type="dxa"/>
          </w:tcPr>
          <w:p w14:paraId="681AE47B"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158</w:t>
            </w:r>
          </w:p>
        </w:tc>
        <w:tc>
          <w:tcPr>
            <w:tcW w:w="540" w:type="dxa"/>
          </w:tcPr>
          <w:p w14:paraId="6ABC316D"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72</w:t>
            </w:r>
          </w:p>
        </w:tc>
        <w:tc>
          <w:tcPr>
            <w:tcW w:w="630" w:type="dxa"/>
          </w:tcPr>
          <w:p w14:paraId="50C10E45"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48</w:t>
            </w:r>
          </w:p>
        </w:tc>
        <w:tc>
          <w:tcPr>
            <w:tcW w:w="540" w:type="dxa"/>
          </w:tcPr>
          <w:p w14:paraId="194D4795"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8</w:t>
            </w:r>
          </w:p>
        </w:tc>
        <w:tc>
          <w:tcPr>
            <w:tcW w:w="1350" w:type="dxa"/>
          </w:tcPr>
          <w:p w14:paraId="44BFE2CA"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230(80.4%)</w:t>
            </w:r>
          </w:p>
        </w:tc>
        <w:tc>
          <w:tcPr>
            <w:tcW w:w="1350" w:type="dxa"/>
          </w:tcPr>
          <w:p w14:paraId="106C3A0D"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56(19.6%)</w:t>
            </w:r>
          </w:p>
        </w:tc>
        <w:tc>
          <w:tcPr>
            <w:tcW w:w="810" w:type="dxa"/>
            <w:shd w:val="clear" w:color="auto" w:fill="FFFFFF"/>
          </w:tcPr>
          <w:p w14:paraId="22FBAFF5"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3.32</w:t>
            </w:r>
          </w:p>
        </w:tc>
        <w:tc>
          <w:tcPr>
            <w:tcW w:w="720" w:type="dxa"/>
            <w:shd w:val="clear" w:color="auto" w:fill="FFFFFF"/>
          </w:tcPr>
          <w:p w14:paraId="2C9A1C6D"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.84</w:t>
            </w:r>
          </w:p>
        </w:tc>
      </w:tr>
      <w:tr w:rsidR="007560A6" w:rsidRPr="007560A6" w14:paraId="1DBE0416" w14:textId="77777777" w:rsidTr="00947D89">
        <w:tc>
          <w:tcPr>
            <w:tcW w:w="3060" w:type="dxa"/>
          </w:tcPr>
          <w:p w14:paraId="783E364A" w14:textId="77777777" w:rsidR="007560A6" w:rsidRPr="007560A6" w:rsidRDefault="007560A6" w:rsidP="007560A6">
            <w:pPr>
              <w:spacing w:line="276" w:lineRule="auto"/>
              <w:jc w:val="left"/>
              <w:rPr>
                <w:rFonts w:eastAsia="Calibri" w:cs="Times New Roman"/>
                <w:sz w:val="22"/>
                <w:lang w:val="en-GB"/>
              </w:rPr>
            </w:pPr>
            <w:r w:rsidRPr="007560A6">
              <w:rPr>
                <w:rFonts w:eastAsia="Calibri" w:cs="Times New Roman"/>
                <w:sz w:val="22"/>
                <w:lang w:val="en-GB"/>
              </w:rPr>
              <w:t>In my school I am learning how to take care of the land around me.</w:t>
            </w:r>
          </w:p>
        </w:tc>
        <w:tc>
          <w:tcPr>
            <w:tcW w:w="630" w:type="dxa"/>
          </w:tcPr>
          <w:p w14:paraId="05B5AAC0"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139</w:t>
            </w:r>
          </w:p>
        </w:tc>
        <w:tc>
          <w:tcPr>
            <w:tcW w:w="540" w:type="dxa"/>
          </w:tcPr>
          <w:p w14:paraId="25643096"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64</w:t>
            </w:r>
          </w:p>
        </w:tc>
        <w:tc>
          <w:tcPr>
            <w:tcW w:w="630" w:type="dxa"/>
          </w:tcPr>
          <w:p w14:paraId="0FA8C41C"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69</w:t>
            </w:r>
          </w:p>
        </w:tc>
        <w:tc>
          <w:tcPr>
            <w:tcW w:w="540" w:type="dxa"/>
          </w:tcPr>
          <w:p w14:paraId="587822F0"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14</w:t>
            </w:r>
          </w:p>
        </w:tc>
        <w:tc>
          <w:tcPr>
            <w:tcW w:w="1350" w:type="dxa"/>
          </w:tcPr>
          <w:p w14:paraId="13E136F1"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203(71%)</w:t>
            </w:r>
          </w:p>
        </w:tc>
        <w:tc>
          <w:tcPr>
            <w:tcW w:w="1350" w:type="dxa"/>
          </w:tcPr>
          <w:p w14:paraId="420588A7"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83(29%)</w:t>
            </w:r>
          </w:p>
        </w:tc>
        <w:tc>
          <w:tcPr>
            <w:tcW w:w="810" w:type="dxa"/>
            <w:shd w:val="clear" w:color="auto" w:fill="FFFFFF"/>
          </w:tcPr>
          <w:p w14:paraId="695844FC"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3.14</w:t>
            </w:r>
          </w:p>
        </w:tc>
        <w:tc>
          <w:tcPr>
            <w:tcW w:w="720" w:type="dxa"/>
            <w:shd w:val="clear" w:color="auto" w:fill="FFFFFF"/>
          </w:tcPr>
          <w:p w14:paraId="7A5B5AF9"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.95</w:t>
            </w:r>
          </w:p>
        </w:tc>
      </w:tr>
      <w:tr w:rsidR="007560A6" w:rsidRPr="007560A6" w14:paraId="7B0CC15F" w14:textId="77777777" w:rsidTr="00947D89">
        <w:tc>
          <w:tcPr>
            <w:tcW w:w="3060" w:type="dxa"/>
          </w:tcPr>
          <w:p w14:paraId="1DAF7CC3" w14:textId="77777777" w:rsidR="007560A6" w:rsidRPr="007560A6" w:rsidRDefault="007560A6" w:rsidP="007560A6">
            <w:pPr>
              <w:spacing w:line="276" w:lineRule="auto"/>
              <w:jc w:val="left"/>
              <w:rPr>
                <w:rFonts w:eastAsia="Calibri" w:cs="Times New Roman"/>
                <w:sz w:val="22"/>
                <w:lang w:val="en-GB"/>
              </w:rPr>
            </w:pPr>
            <w:r w:rsidRPr="007560A6">
              <w:rPr>
                <w:rFonts w:eastAsia="Calibri" w:cs="Times New Roman"/>
                <w:sz w:val="22"/>
                <w:lang w:val="en-GB"/>
              </w:rPr>
              <w:t>In my school I learn how the land is linked to our way of life.</w:t>
            </w:r>
          </w:p>
        </w:tc>
        <w:tc>
          <w:tcPr>
            <w:tcW w:w="630" w:type="dxa"/>
          </w:tcPr>
          <w:p w14:paraId="7052043A"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133</w:t>
            </w:r>
          </w:p>
        </w:tc>
        <w:tc>
          <w:tcPr>
            <w:tcW w:w="540" w:type="dxa"/>
          </w:tcPr>
          <w:p w14:paraId="1579188A"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72</w:t>
            </w:r>
          </w:p>
        </w:tc>
        <w:tc>
          <w:tcPr>
            <w:tcW w:w="630" w:type="dxa"/>
          </w:tcPr>
          <w:p w14:paraId="61AF1629"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48</w:t>
            </w:r>
          </w:p>
        </w:tc>
        <w:tc>
          <w:tcPr>
            <w:tcW w:w="540" w:type="dxa"/>
          </w:tcPr>
          <w:p w14:paraId="14F20D4C"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33</w:t>
            </w:r>
          </w:p>
        </w:tc>
        <w:tc>
          <w:tcPr>
            <w:tcW w:w="1350" w:type="dxa"/>
          </w:tcPr>
          <w:p w14:paraId="24F4CD64"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205(71.7%)</w:t>
            </w:r>
          </w:p>
        </w:tc>
        <w:tc>
          <w:tcPr>
            <w:tcW w:w="1350" w:type="dxa"/>
          </w:tcPr>
          <w:p w14:paraId="5E783251" w14:textId="77777777" w:rsidR="007560A6" w:rsidRPr="007560A6" w:rsidRDefault="007560A6" w:rsidP="007560A6">
            <w:pPr>
              <w:spacing w:line="276" w:lineRule="auto"/>
              <w:rPr>
                <w:rFonts w:eastAsia="Calibri" w:cs="Times New Roman"/>
                <w:sz w:val="22"/>
              </w:rPr>
            </w:pPr>
            <w:r w:rsidRPr="007560A6">
              <w:rPr>
                <w:rFonts w:eastAsia="Calibri" w:cs="Times New Roman"/>
                <w:sz w:val="22"/>
              </w:rPr>
              <w:t>81(28.3%)</w:t>
            </w:r>
          </w:p>
        </w:tc>
        <w:tc>
          <w:tcPr>
            <w:tcW w:w="810" w:type="dxa"/>
            <w:shd w:val="clear" w:color="auto" w:fill="FFFFFF"/>
          </w:tcPr>
          <w:p w14:paraId="442F4815"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3.06</w:t>
            </w:r>
          </w:p>
        </w:tc>
        <w:tc>
          <w:tcPr>
            <w:tcW w:w="720" w:type="dxa"/>
            <w:shd w:val="clear" w:color="auto" w:fill="FFFFFF"/>
          </w:tcPr>
          <w:p w14:paraId="64ED34BA" w14:textId="77777777" w:rsidR="007560A6" w:rsidRPr="007560A6" w:rsidRDefault="007560A6" w:rsidP="007560A6">
            <w:pPr>
              <w:autoSpaceDE w:val="0"/>
              <w:autoSpaceDN w:val="0"/>
              <w:adjustRightInd w:val="0"/>
              <w:spacing w:line="276" w:lineRule="auto"/>
              <w:ind w:right="60"/>
              <w:rPr>
                <w:rFonts w:eastAsia="Calibri" w:cs="Times New Roman"/>
                <w:color w:val="000000"/>
                <w:sz w:val="22"/>
              </w:rPr>
            </w:pPr>
            <w:r w:rsidRPr="007560A6">
              <w:rPr>
                <w:rFonts w:eastAsia="Calibri" w:cs="Times New Roman"/>
                <w:color w:val="000000"/>
                <w:sz w:val="22"/>
              </w:rPr>
              <w:t>1.04</w:t>
            </w:r>
          </w:p>
        </w:tc>
      </w:tr>
      <w:tr w:rsidR="007560A6" w:rsidRPr="007560A6" w14:paraId="4CF9775A" w14:textId="77777777" w:rsidTr="00947D89">
        <w:tc>
          <w:tcPr>
            <w:tcW w:w="3060" w:type="dxa"/>
          </w:tcPr>
          <w:p w14:paraId="336358BE"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Multiple response set average</w:t>
            </w:r>
          </w:p>
        </w:tc>
        <w:tc>
          <w:tcPr>
            <w:tcW w:w="630" w:type="dxa"/>
          </w:tcPr>
          <w:p w14:paraId="055034FD" w14:textId="77777777" w:rsidR="007560A6" w:rsidRPr="007560A6" w:rsidRDefault="007560A6" w:rsidP="007560A6">
            <w:pPr>
              <w:spacing w:line="276" w:lineRule="auto"/>
              <w:rPr>
                <w:rFonts w:eastAsia="Calibri" w:cs="Times New Roman"/>
                <w:b/>
                <w:sz w:val="22"/>
              </w:rPr>
            </w:pPr>
          </w:p>
        </w:tc>
        <w:tc>
          <w:tcPr>
            <w:tcW w:w="540" w:type="dxa"/>
          </w:tcPr>
          <w:p w14:paraId="710D77B8" w14:textId="77777777" w:rsidR="007560A6" w:rsidRPr="007560A6" w:rsidRDefault="007560A6" w:rsidP="007560A6">
            <w:pPr>
              <w:spacing w:line="276" w:lineRule="auto"/>
              <w:rPr>
                <w:rFonts w:eastAsia="Calibri" w:cs="Times New Roman"/>
                <w:b/>
                <w:sz w:val="22"/>
              </w:rPr>
            </w:pPr>
          </w:p>
        </w:tc>
        <w:tc>
          <w:tcPr>
            <w:tcW w:w="630" w:type="dxa"/>
          </w:tcPr>
          <w:p w14:paraId="2CB6B552" w14:textId="77777777" w:rsidR="007560A6" w:rsidRPr="007560A6" w:rsidRDefault="007560A6" w:rsidP="007560A6">
            <w:pPr>
              <w:spacing w:line="276" w:lineRule="auto"/>
              <w:rPr>
                <w:rFonts w:eastAsia="Calibri" w:cs="Times New Roman"/>
                <w:b/>
                <w:sz w:val="22"/>
              </w:rPr>
            </w:pPr>
          </w:p>
        </w:tc>
        <w:tc>
          <w:tcPr>
            <w:tcW w:w="540" w:type="dxa"/>
          </w:tcPr>
          <w:p w14:paraId="7856DEC8" w14:textId="77777777" w:rsidR="007560A6" w:rsidRPr="007560A6" w:rsidRDefault="007560A6" w:rsidP="007560A6">
            <w:pPr>
              <w:spacing w:line="276" w:lineRule="auto"/>
              <w:rPr>
                <w:rFonts w:eastAsia="Calibri" w:cs="Times New Roman"/>
                <w:b/>
                <w:sz w:val="22"/>
              </w:rPr>
            </w:pPr>
          </w:p>
        </w:tc>
        <w:tc>
          <w:tcPr>
            <w:tcW w:w="1350" w:type="dxa"/>
          </w:tcPr>
          <w:p w14:paraId="37AD9040"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205(71.7%)</w:t>
            </w:r>
          </w:p>
        </w:tc>
        <w:tc>
          <w:tcPr>
            <w:tcW w:w="1350" w:type="dxa"/>
          </w:tcPr>
          <w:p w14:paraId="1883A8D1"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81(28.3%)</w:t>
            </w:r>
          </w:p>
        </w:tc>
        <w:tc>
          <w:tcPr>
            <w:tcW w:w="810" w:type="dxa"/>
          </w:tcPr>
          <w:p w14:paraId="0DF00AEF"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3.11</w:t>
            </w:r>
          </w:p>
        </w:tc>
        <w:tc>
          <w:tcPr>
            <w:tcW w:w="720" w:type="dxa"/>
          </w:tcPr>
          <w:p w14:paraId="4CE01E5B" w14:textId="77777777" w:rsidR="007560A6" w:rsidRPr="007560A6" w:rsidRDefault="007560A6" w:rsidP="007560A6">
            <w:pPr>
              <w:spacing w:line="276" w:lineRule="auto"/>
              <w:rPr>
                <w:rFonts w:eastAsia="Calibri" w:cs="Times New Roman"/>
                <w:b/>
                <w:sz w:val="22"/>
              </w:rPr>
            </w:pPr>
            <w:r w:rsidRPr="007560A6">
              <w:rPr>
                <w:rFonts w:eastAsia="Calibri" w:cs="Times New Roman"/>
                <w:b/>
                <w:sz w:val="22"/>
              </w:rPr>
              <w:t>.98</w:t>
            </w:r>
          </w:p>
        </w:tc>
      </w:tr>
    </w:tbl>
    <w:p w14:paraId="19649FEC" w14:textId="77777777" w:rsidR="007560A6" w:rsidRPr="007560A6" w:rsidRDefault="007560A6" w:rsidP="007560A6">
      <w:pPr>
        <w:autoSpaceDE w:val="0"/>
        <w:autoSpaceDN w:val="0"/>
        <w:adjustRightInd w:val="0"/>
        <w:spacing w:after="0"/>
        <w:rPr>
          <w:rFonts w:eastAsia="Calibri" w:cs="Times New Roman"/>
          <w:szCs w:val="24"/>
          <w14:ligatures w14:val="standardContextual"/>
        </w:rPr>
      </w:pPr>
      <w:r w:rsidRPr="007560A6">
        <w:rPr>
          <w:rFonts w:eastAsia="Calibri" w:cs="Times New Roman"/>
          <w:szCs w:val="24"/>
          <w14:ligatures w14:val="standardContextual"/>
        </w:rPr>
        <w:t>Source: Fieldwork (2025)</w:t>
      </w:r>
    </w:p>
    <w:p w14:paraId="4457ED9C" w14:textId="77777777" w:rsidR="007560A6" w:rsidRPr="007560A6" w:rsidRDefault="007560A6" w:rsidP="007560A6">
      <w:pPr>
        <w:spacing w:after="160"/>
        <w:rPr>
          <w:rFonts w:eastAsia="Calibri" w:cs="Times New Roman"/>
          <w:szCs w:val="24"/>
          <w14:ligatures w14:val="standardContextual"/>
        </w:rPr>
      </w:pPr>
      <w:r w:rsidRPr="007560A6">
        <w:rPr>
          <w:rFonts w:eastAsia="Calibri" w:cs="Times New Roman"/>
          <w:szCs w:val="24"/>
          <w14:ligatures w14:val="standardContextual"/>
        </w:rPr>
        <w:lastRenderedPageBreak/>
        <w:t xml:space="preserve">Table </w:t>
      </w:r>
      <w:r>
        <w:rPr>
          <w:rFonts w:eastAsia="Calibri" w:cs="Times New Roman"/>
          <w:szCs w:val="24"/>
          <w14:ligatures w14:val="standardContextual"/>
        </w:rPr>
        <w:t>1</w:t>
      </w:r>
      <w:r w:rsidRPr="007560A6">
        <w:rPr>
          <w:rFonts w:eastAsia="Calibri" w:cs="Times New Roman"/>
          <w:szCs w:val="24"/>
          <w14:ligatures w14:val="standardContextual"/>
        </w:rPr>
        <w:t xml:space="preserve"> shows that a majority of 189(66.1%) of the respondents agreed that they like when our teachers take us outside to learn while 97(33.9%) disagreed. Similarly, a majority of 198(69.3%) agreed that in their school they learn about the importance of nature while 88(30.7%) disagreed.  Still, a significant number (230) agreed that they learn about the uses of local plants in the area where they live and 56(19.6%) disagreed. In like manner, a majority of 203(71%) agreed that in their school they are learning how to take care of the land around, while 83(29%) disagreed.  The trends continued with 205(71.7%) agreeing that their school they learn how the land is linked to their way of life while 81(28.3%) disagreed. </w:t>
      </w:r>
    </w:p>
    <w:p w14:paraId="7C436172" w14:textId="77777777" w:rsidR="007560A6" w:rsidRPr="007560A6" w:rsidRDefault="007560A6" w:rsidP="007560A6">
      <w:pPr>
        <w:spacing w:after="160"/>
        <w:rPr>
          <w:rFonts w:eastAsia="Calibri" w:cs="Times New Roman"/>
          <w:szCs w:val="24"/>
          <w14:ligatures w14:val="standardContextual"/>
        </w:rPr>
      </w:pPr>
      <w:r w:rsidRPr="007560A6">
        <w:rPr>
          <w:rFonts w:eastAsia="Calibri" w:cs="Times New Roman"/>
          <w:szCs w:val="24"/>
          <w14:ligatures w14:val="standardContextual"/>
        </w:rPr>
        <w:t>From the multiple response set, an average of 205(71.7%) responses on land-based pedagogy</w:t>
      </w:r>
      <w:r w:rsidRPr="007560A6">
        <w:rPr>
          <w:rFonts w:eastAsia="Calibri" w:cs="Times New Roman"/>
          <w:b/>
          <w:szCs w:val="24"/>
          <w14:ligatures w14:val="standardContextual"/>
        </w:rPr>
        <w:t xml:space="preserve"> </w:t>
      </w:r>
      <w:r w:rsidRPr="007560A6">
        <w:rPr>
          <w:rFonts w:eastAsia="Calibri" w:cs="Times New Roman"/>
          <w:szCs w:val="24"/>
          <w14:ligatures w14:val="standardContextual"/>
        </w:rPr>
        <w:t>were positive and</w:t>
      </w:r>
      <w:r w:rsidRPr="007560A6">
        <w:rPr>
          <w:rFonts w:eastAsia="Calibri" w:cs="Times New Roman"/>
          <w:b/>
          <w:szCs w:val="24"/>
          <w14:ligatures w14:val="standardContextual"/>
        </w:rPr>
        <w:t xml:space="preserve"> </w:t>
      </w:r>
      <w:r w:rsidRPr="007560A6">
        <w:rPr>
          <w:rFonts w:eastAsia="Calibri" w:cs="Times New Roman"/>
          <w:szCs w:val="24"/>
          <w14:ligatures w14:val="standardContextual"/>
        </w:rPr>
        <w:t>81(28.3%) were negative. The mean for a land-based pedagogy</w:t>
      </w:r>
      <w:r w:rsidRPr="007560A6">
        <w:rPr>
          <w:rFonts w:eastAsia="Calibri" w:cs="Times New Roman"/>
          <w:b/>
          <w:szCs w:val="24"/>
          <w14:ligatures w14:val="standardContextual"/>
        </w:rPr>
        <w:t xml:space="preserve"> </w:t>
      </w:r>
      <w:r w:rsidRPr="007560A6">
        <w:rPr>
          <w:rFonts w:eastAsia="Calibri" w:cs="Times New Roman"/>
          <w:szCs w:val="24"/>
          <w14:ligatures w14:val="standardContextual"/>
        </w:rPr>
        <w:t xml:space="preserve">was 3.11 on a 4-point scale. This is higher than the midpoint of 2.5. </w:t>
      </w:r>
      <w:proofErr w:type="gramStart"/>
      <w:r w:rsidRPr="007560A6">
        <w:rPr>
          <w:rFonts w:eastAsia="Calibri" w:cs="Times New Roman"/>
          <w:szCs w:val="24"/>
          <w14:ligatures w14:val="standardContextual"/>
        </w:rPr>
        <w:t>Thus</w:t>
      </w:r>
      <w:proofErr w:type="gramEnd"/>
      <w:r w:rsidRPr="007560A6">
        <w:rPr>
          <w:rFonts w:eastAsia="Calibri" w:cs="Times New Roman"/>
          <w:szCs w:val="24"/>
          <w14:ligatures w14:val="standardContextual"/>
        </w:rPr>
        <w:t xml:space="preserve"> it was inferred that the level of land-based pedagogy was above average. The Standard deviation for a land-based pedagogy</w:t>
      </w:r>
      <w:r w:rsidRPr="007560A6">
        <w:rPr>
          <w:rFonts w:eastAsia="Calibri" w:cs="Times New Roman"/>
          <w:b/>
          <w:szCs w:val="24"/>
          <w14:ligatures w14:val="standardContextual"/>
        </w:rPr>
        <w:t xml:space="preserve"> </w:t>
      </w:r>
      <w:r w:rsidRPr="007560A6">
        <w:rPr>
          <w:rFonts w:eastAsia="Calibri" w:cs="Times New Roman"/>
          <w:szCs w:val="24"/>
          <w14:ligatures w14:val="standardContextual"/>
        </w:rPr>
        <w:t>was 0.98. This standard deviation is small. Thus, it was inferred that the responses were close to the mean, indicating that the respondents gave similar responses.</w:t>
      </w:r>
    </w:p>
    <w:p w14:paraId="3FFE4235" w14:textId="77777777" w:rsidR="007560A6" w:rsidRPr="007560A6" w:rsidRDefault="007560A6" w:rsidP="007560A6">
      <w:pPr>
        <w:spacing w:after="160"/>
        <w:rPr>
          <w:rFonts w:eastAsia="Calibri" w:cs="Times New Roman"/>
          <w:szCs w:val="24"/>
          <w14:ligatures w14:val="standardContextual"/>
        </w:rPr>
      </w:pPr>
      <w:r w:rsidRPr="007560A6">
        <w:rPr>
          <w:rFonts w:eastAsia="Calibri" w:cs="Times New Roman"/>
          <w:szCs w:val="24"/>
          <w14:ligatures w14:val="standardContextual"/>
        </w:rPr>
        <w:t xml:space="preserve"> The findings suggest that land-based learning can fosters a deeper connection to and respect for the natural environment, promotes cultural and language revitalization, enhances physical and mental well-being, and serves as a crucial tool for decolonization, particularly by valuing Indigenous knowledge systems. Land-based learning is important for competency development as it provides holistic skill-building, fostering physical and mental well-being, environmental stewardship, and cultural connection, especially for Indigenous learners. It can enhance inquiry, problem-solving, and adaptability through real-world experience in nature, integrating practical knowledge with academic subjects.</w:t>
      </w:r>
    </w:p>
    <w:p w14:paraId="183EC565" w14:textId="77777777" w:rsidR="007560A6" w:rsidRPr="007560A6" w:rsidRDefault="007560A6" w:rsidP="007560A6">
      <w:pPr>
        <w:spacing w:after="160"/>
        <w:rPr>
          <w:rFonts w:eastAsia="Calibri" w:cs="Times New Roman"/>
          <w:b/>
          <w:szCs w:val="24"/>
          <w14:ligatures w14:val="standardContextual"/>
        </w:rPr>
      </w:pPr>
      <w:r w:rsidRPr="007560A6">
        <w:rPr>
          <w:rFonts w:eastAsia="Calibri" w:cs="Times New Roman"/>
          <w:b/>
          <w:szCs w:val="24"/>
          <w14:ligatures w14:val="standardContextual"/>
        </w:rPr>
        <w:t>Table 2</w:t>
      </w:r>
      <w:r w:rsidR="002E56AD">
        <w:rPr>
          <w:rFonts w:eastAsia="Calibri" w:cs="Times New Roman"/>
          <w:b/>
          <w:szCs w:val="24"/>
          <w14:ligatures w14:val="standardContextual"/>
        </w:rPr>
        <w:t xml:space="preserve"> </w:t>
      </w:r>
    </w:p>
    <w:p w14:paraId="3B277AE0" w14:textId="77777777" w:rsidR="007560A6" w:rsidRPr="007560A6" w:rsidRDefault="007560A6" w:rsidP="007560A6">
      <w:pPr>
        <w:spacing w:after="160"/>
        <w:rPr>
          <w:rFonts w:eastAsia="Calibri" w:cs="Times New Roman"/>
          <w:b/>
          <w:szCs w:val="24"/>
          <w14:ligatures w14:val="standardContextual"/>
        </w:rPr>
      </w:pPr>
      <w:r w:rsidRPr="007560A6">
        <w:rPr>
          <w:rFonts w:eastAsia="Calibri" w:cs="Times New Roman"/>
          <w:b/>
          <w:szCs w:val="24"/>
          <w14:ligatures w14:val="standardContextual"/>
        </w:rPr>
        <w:lastRenderedPageBreak/>
        <w:t>Model summary for land-based pedagogy</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3636"/>
      </w:tblGrid>
      <w:tr w:rsidR="007560A6" w:rsidRPr="007560A6" w14:paraId="346DDDF5" w14:textId="77777777" w:rsidTr="00947D89">
        <w:trPr>
          <w:cantSplit/>
        </w:trPr>
        <w:tc>
          <w:tcPr>
            <w:tcW w:w="795" w:type="dxa"/>
            <w:tcBorders>
              <w:top w:val="single" w:sz="4" w:space="0" w:color="auto"/>
              <w:left w:val="nil"/>
              <w:bottom w:val="single" w:sz="8" w:space="0" w:color="152935"/>
              <w:right w:val="nil"/>
            </w:tcBorders>
            <w:shd w:val="clear" w:color="auto" w:fill="FFFFFF"/>
            <w:vAlign w:val="bottom"/>
          </w:tcPr>
          <w:p w14:paraId="74A1AC47"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Model</w:t>
            </w:r>
          </w:p>
        </w:tc>
        <w:tc>
          <w:tcPr>
            <w:tcW w:w="1024" w:type="dxa"/>
            <w:tcBorders>
              <w:top w:val="single" w:sz="4" w:space="0" w:color="auto"/>
              <w:left w:val="nil"/>
              <w:bottom w:val="single" w:sz="8" w:space="0" w:color="152935"/>
              <w:right w:val="single" w:sz="8" w:space="0" w:color="E0E0E0"/>
            </w:tcBorders>
            <w:shd w:val="clear" w:color="auto" w:fill="FFFFFF"/>
            <w:vAlign w:val="bottom"/>
          </w:tcPr>
          <w:p w14:paraId="795B15E0"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R</w:t>
            </w:r>
          </w:p>
        </w:tc>
        <w:tc>
          <w:tcPr>
            <w:tcW w:w="1086" w:type="dxa"/>
            <w:tcBorders>
              <w:top w:val="single" w:sz="4" w:space="0" w:color="auto"/>
              <w:left w:val="single" w:sz="8" w:space="0" w:color="E0E0E0"/>
              <w:bottom w:val="single" w:sz="8" w:space="0" w:color="152935"/>
              <w:right w:val="single" w:sz="8" w:space="0" w:color="E0E0E0"/>
            </w:tcBorders>
            <w:shd w:val="clear" w:color="auto" w:fill="FFFFFF"/>
            <w:vAlign w:val="bottom"/>
          </w:tcPr>
          <w:p w14:paraId="36633CC5"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R Square</w:t>
            </w:r>
          </w:p>
        </w:tc>
        <w:tc>
          <w:tcPr>
            <w:tcW w:w="1469"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81F17ED"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Adjusted R Square</w:t>
            </w:r>
          </w:p>
        </w:tc>
        <w:tc>
          <w:tcPr>
            <w:tcW w:w="3636" w:type="dxa"/>
            <w:tcBorders>
              <w:top w:val="single" w:sz="4" w:space="0" w:color="auto"/>
              <w:left w:val="single" w:sz="8" w:space="0" w:color="E0E0E0"/>
              <w:bottom w:val="single" w:sz="8" w:space="0" w:color="152935"/>
              <w:right w:val="nil"/>
            </w:tcBorders>
            <w:shd w:val="clear" w:color="auto" w:fill="FFFFFF"/>
            <w:vAlign w:val="bottom"/>
          </w:tcPr>
          <w:p w14:paraId="7BE5A813"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Std. Error of the Estimate</w:t>
            </w:r>
          </w:p>
        </w:tc>
      </w:tr>
      <w:tr w:rsidR="007560A6" w:rsidRPr="007560A6" w14:paraId="22EC289A" w14:textId="77777777" w:rsidTr="00947D89">
        <w:trPr>
          <w:cantSplit/>
        </w:trPr>
        <w:tc>
          <w:tcPr>
            <w:tcW w:w="795" w:type="dxa"/>
            <w:tcBorders>
              <w:top w:val="single" w:sz="8" w:space="0" w:color="152935"/>
              <w:left w:val="nil"/>
              <w:bottom w:val="single" w:sz="8" w:space="0" w:color="152935"/>
              <w:right w:val="nil"/>
            </w:tcBorders>
            <w:shd w:val="clear" w:color="auto" w:fill="E0E0E0"/>
          </w:tcPr>
          <w:p w14:paraId="75E8DFFC"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1</w:t>
            </w:r>
          </w:p>
        </w:tc>
        <w:tc>
          <w:tcPr>
            <w:tcW w:w="1024" w:type="dxa"/>
            <w:tcBorders>
              <w:top w:val="single" w:sz="8" w:space="0" w:color="152935"/>
              <w:left w:val="nil"/>
              <w:bottom w:val="single" w:sz="8" w:space="0" w:color="152935"/>
              <w:right w:val="single" w:sz="8" w:space="0" w:color="E0E0E0"/>
            </w:tcBorders>
            <w:shd w:val="clear" w:color="auto" w:fill="FFFFFF"/>
          </w:tcPr>
          <w:p w14:paraId="01E5BA8A"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.131</w:t>
            </w:r>
            <w:r w:rsidRPr="007560A6">
              <w:rPr>
                <w:rFonts w:eastAsia="Calibri" w:cs="Times New Roman"/>
                <w:color w:val="010205"/>
                <w:sz w:val="22"/>
                <w:vertAlign w:val="superscript"/>
                <w14:ligatures w14:val="standardContextual"/>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6531FA80"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.017</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4963ED73"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.014</w:t>
            </w:r>
          </w:p>
        </w:tc>
        <w:tc>
          <w:tcPr>
            <w:tcW w:w="3636" w:type="dxa"/>
            <w:tcBorders>
              <w:top w:val="single" w:sz="8" w:space="0" w:color="152935"/>
              <w:left w:val="single" w:sz="8" w:space="0" w:color="E0E0E0"/>
              <w:bottom w:val="single" w:sz="8" w:space="0" w:color="152935"/>
              <w:right w:val="nil"/>
            </w:tcBorders>
            <w:shd w:val="clear" w:color="auto" w:fill="FFFFFF"/>
          </w:tcPr>
          <w:p w14:paraId="1999234E"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2.29289</w:t>
            </w:r>
          </w:p>
        </w:tc>
      </w:tr>
      <w:tr w:rsidR="007560A6" w:rsidRPr="007560A6" w14:paraId="64CD4611" w14:textId="77777777" w:rsidTr="00947D89">
        <w:trPr>
          <w:cantSplit/>
        </w:trPr>
        <w:tc>
          <w:tcPr>
            <w:tcW w:w="8010" w:type="dxa"/>
            <w:gridSpan w:val="5"/>
            <w:tcBorders>
              <w:top w:val="nil"/>
              <w:left w:val="nil"/>
              <w:bottom w:val="nil"/>
              <w:right w:val="nil"/>
            </w:tcBorders>
            <w:shd w:val="clear" w:color="auto" w:fill="FFFFFF"/>
          </w:tcPr>
          <w:p w14:paraId="58DE5770"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Cs w:val="24"/>
                <w14:ligatures w14:val="standardContextual"/>
              </w:rPr>
            </w:pPr>
            <w:r w:rsidRPr="007560A6">
              <w:rPr>
                <w:rFonts w:eastAsia="Calibri" w:cs="Times New Roman"/>
                <w:color w:val="010205"/>
                <w:szCs w:val="24"/>
                <w14:ligatures w14:val="standardContextual"/>
              </w:rPr>
              <w:t>a. Predictors: (Constant), Land-based Pedagogy</w:t>
            </w:r>
          </w:p>
        </w:tc>
      </w:tr>
    </w:tbl>
    <w:p w14:paraId="3205E6F9" w14:textId="77777777" w:rsidR="007560A6" w:rsidRPr="007560A6" w:rsidRDefault="007560A6" w:rsidP="007560A6">
      <w:pPr>
        <w:autoSpaceDE w:val="0"/>
        <w:autoSpaceDN w:val="0"/>
        <w:adjustRightInd w:val="0"/>
        <w:spacing w:before="100" w:beforeAutospacing="1" w:after="0"/>
        <w:rPr>
          <w:rFonts w:eastAsia="Calibri" w:cs="Times New Roman"/>
          <w:kern w:val="2"/>
          <w:szCs w:val="24"/>
          <w14:ligatures w14:val="standardContextual"/>
        </w:rPr>
      </w:pPr>
      <w:r w:rsidRPr="007560A6">
        <w:rPr>
          <w:rFonts w:eastAsia="Calibri" w:cs="Times New Roman"/>
          <w:kern w:val="2"/>
          <w:szCs w:val="24"/>
          <w14:ligatures w14:val="standardContextual"/>
        </w:rPr>
        <w:t>Table 2</w:t>
      </w:r>
      <w:r w:rsidR="002E56AD">
        <w:rPr>
          <w:rFonts w:eastAsia="Calibri" w:cs="Times New Roman"/>
          <w:kern w:val="2"/>
          <w:szCs w:val="24"/>
          <w14:ligatures w14:val="standardContextual"/>
        </w:rPr>
        <w:t xml:space="preserve"> </w:t>
      </w:r>
      <w:r w:rsidRPr="007560A6">
        <w:rPr>
          <w:rFonts w:eastAsia="Calibri" w:cs="Times New Roman"/>
          <w:kern w:val="2"/>
          <w:szCs w:val="24"/>
          <w14:ligatures w14:val="standardContextual"/>
        </w:rPr>
        <w:t>displays the model summary, which provides insights into the strength and predictive power of the regression model. The correlation coefficient (R) is 0.131, indicating a weak positive relationship between land-based Pedagogy and the development of life–long learning competencies amongst pupils. The R Square value of 0.017 means that 1.7% of the variance in the development of life–long learning competencies amongst pupils, can be explained by land-based Pedagogy This suggests that land-based Pedagogy is a meaningful factor in enhancing the development of life–long learning competencies amongst pupils. The Adjusted R Square of 0.014 confirms the model’s reliability after accounting for the number of predictors and the sample size. The Standard Error of the Estimate (2.292) is relatively low, further indicating that the regression model fits the data well and that prediction errors are minimal</w:t>
      </w:r>
    </w:p>
    <w:p w14:paraId="277AAE68" w14:textId="77777777" w:rsidR="007560A6" w:rsidRPr="007560A6" w:rsidRDefault="007560A6" w:rsidP="007560A6">
      <w:pPr>
        <w:autoSpaceDE w:val="0"/>
        <w:autoSpaceDN w:val="0"/>
        <w:adjustRightInd w:val="0"/>
        <w:spacing w:after="0" w:line="400" w:lineRule="atLeast"/>
        <w:jc w:val="left"/>
        <w:rPr>
          <w:rFonts w:eastAsia="Calibri" w:cs="Times New Roman"/>
          <w:b/>
          <w:szCs w:val="24"/>
          <w14:ligatures w14:val="standardContextual"/>
        </w:rPr>
      </w:pPr>
      <w:r w:rsidRPr="007560A6">
        <w:rPr>
          <w:rFonts w:eastAsia="Calibri" w:cs="Times New Roman"/>
          <w:b/>
          <w:szCs w:val="24"/>
          <w14:ligatures w14:val="standardContextual"/>
        </w:rPr>
        <w:t xml:space="preserve">Table </w:t>
      </w:r>
      <w:r w:rsidR="002E56AD">
        <w:rPr>
          <w:rFonts w:eastAsia="Calibri" w:cs="Times New Roman"/>
          <w:b/>
          <w:szCs w:val="24"/>
          <w14:ligatures w14:val="standardContextual"/>
        </w:rPr>
        <w:t>3</w:t>
      </w:r>
    </w:p>
    <w:p w14:paraId="28819E5B" w14:textId="77777777" w:rsidR="007560A6" w:rsidRPr="007560A6" w:rsidRDefault="007560A6" w:rsidP="007560A6">
      <w:pPr>
        <w:autoSpaceDE w:val="0"/>
        <w:autoSpaceDN w:val="0"/>
        <w:adjustRightInd w:val="0"/>
        <w:spacing w:after="0" w:line="400" w:lineRule="atLeast"/>
        <w:jc w:val="left"/>
        <w:rPr>
          <w:rFonts w:eastAsia="Calibri" w:cs="Times New Roman"/>
          <w:b/>
          <w:szCs w:val="24"/>
          <w14:ligatures w14:val="standardContextual"/>
        </w:rPr>
      </w:pPr>
    </w:p>
    <w:p w14:paraId="0FA4C2FB" w14:textId="77777777" w:rsidR="007560A6" w:rsidRPr="007560A6" w:rsidRDefault="007560A6" w:rsidP="007560A6">
      <w:pPr>
        <w:spacing w:line="276" w:lineRule="auto"/>
        <w:jc w:val="left"/>
        <w:rPr>
          <w:rFonts w:eastAsia="Calibri" w:cs="Times New Roman"/>
          <w:bCs/>
          <w:i/>
          <w:szCs w:val="24"/>
          <w:lang w:val="en-GB"/>
        </w:rPr>
      </w:pPr>
      <w:r w:rsidRPr="007560A6">
        <w:rPr>
          <w:rFonts w:eastAsia="Times New Roman" w:cs="Times New Roman"/>
          <w:bCs/>
          <w:i/>
          <w:szCs w:val="24"/>
          <w:lang w:val="en-GB"/>
        </w:rPr>
        <w:t>ANOVA on land-based Pedagogy and learning competencies amongst pupils.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560A6" w:rsidRPr="007560A6" w14:paraId="65660307" w14:textId="77777777" w:rsidTr="00947D89">
        <w:trPr>
          <w:cantSplit/>
        </w:trPr>
        <w:tc>
          <w:tcPr>
            <w:tcW w:w="2017" w:type="dxa"/>
            <w:gridSpan w:val="2"/>
            <w:tcBorders>
              <w:top w:val="single" w:sz="4" w:space="0" w:color="auto"/>
              <w:left w:val="nil"/>
              <w:bottom w:val="single" w:sz="8" w:space="0" w:color="152935"/>
              <w:right w:val="nil"/>
            </w:tcBorders>
            <w:shd w:val="clear" w:color="auto" w:fill="FFFFFF"/>
            <w:vAlign w:val="bottom"/>
          </w:tcPr>
          <w:p w14:paraId="3ED8DA52"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Model</w:t>
            </w:r>
          </w:p>
        </w:tc>
        <w:tc>
          <w:tcPr>
            <w:tcW w:w="1469" w:type="dxa"/>
            <w:tcBorders>
              <w:top w:val="single" w:sz="4" w:space="0" w:color="auto"/>
              <w:left w:val="nil"/>
              <w:bottom w:val="single" w:sz="8" w:space="0" w:color="152935"/>
              <w:right w:val="single" w:sz="8" w:space="0" w:color="E0E0E0"/>
            </w:tcBorders>
            <w:shd w:val="clear" w:color="auto" w:fill="FFFFFF"/>
            <w:vAlign w:val="bottom"/>
          </w:tcPr>
          <w:p w14:paraId="203C4C0A"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Sum of Squares</w:t>
            </w:r>
          </w:p>
        </w:tc>
        <w:tc>
          <w:tcPr>
            <w:tcW w:w="1025" w:type="dxa"/>
            <w:tcBorders>
              <w:top w:val="single" w:sz="4" w:space="0" w:color="auto"/>
              <w:left w:val="single" w:sz="8" w:space="0" w:color="E0E0E0"/>
              <w:bottom w:val="single" w:sz="8" w:space="0" w:color="152935"/>
              <w:right w:val="single" w:sz="8" w:space="0" w:color="E0E0E0"/>
            </w:tcBorders>
            <w:shd w:val="clear" w:color="auto" w:fill="FFFFFF"/>
            <w:vAlign w:val="bottom"/>
          </w:tcPr>
          <w:p w14:paraId="443DE3B7"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df</w:t>
            </w:r>
          </w:p>
        </w:tc>
        <w:tc>
          <w:tcPr>
            <w:tcW w:w="1408"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555B348"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Mean Square</w:t>
            </w:r>
          </w:p>
        </w:tc>
        <w:tc>
          <w:tcPr>
            <w:tcW w:w="1025"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3CB95CB"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F</w:t>
            </w:r>
          </w:p>
        </w:tc>
        <w:tc>
          <w:tcPr>
            <w:tcW w:w="1025" w:type="dxa"/>
            <w:tcBorders>
              <w:top w:val="single" w:sz="4" w:space="0" w:color="auto"/>
              <w:left w:val="single" w:sz="8" w:space="0" w:color="E0E0E0"/>
              <w:bottom w:val="single" w:sz="8" w:space="0" w:color="152935"/>
              <w:right w:val="nil"/>
            </w:tcBorders>
            <w:shd w:val="clear" w:color="auto" w:fill="FFFFFF"/>
            <w:vAlign w:val="bottom"/>
          </w:tcPr>
          <w:p w14:paraId="043E4EE9"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Sig.</w:t>
            </w:r>
          </w:p>
        </w:tc>
      </w:tr>
      <w:tr w:rsidR="007560A6" w:rsidRPr="007560A6" w14:paraId="492115B0" w14:textId="77777777" w:rsidTr="00947D89">
        <w:trPr>
          <w:cantSplit/>
        </w:trPr>
        <w:tc>
          <w:tcPr>
            <w:tcW w:w="733" w:type="dxa"/>
            <w:vMerge w:val="restart"/>
            <w:tcBorders>
              <w:top w:val="single" w:sz="8" w:space="0" w:color="152935"/>
              <w:left w:val="nil"/>
              <w:bottom w:val="single" w:sz="8" w:space="0" w:color="152935"/>
              <w:right w:val="nil"/>
            </w:tcBorders>
            <w:shd w:val="clear" w:color="auto" w:fill="E0E0E0"/>
          </w:tcPr>
          <w:p w14:paraId="158F2133"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1</w:t>
            </w:r>
          </w:p>
        </w:tc>
        <w:tc>
          <w:tcPr>
            <w:tcW w:w="1284" w:type="dxa"/>
            <w:tcBorders>
              <w:top w:val="single" w:sz="8" w:space="0" w:color="152935"/>
              <w:left w:val="nil"/>
              <w:bottom w:val="single" w:sz="8" w:space="0" w:color="AEAEAE"/>
              <w:right w:val="nil"/>
            </w:tcBorders>
            <w:shd w:val="clear" w:color="auto" w:fill="E0E0E0"/>
          </w:tcPr>
          <w:p w14:paraId="2EF96C75"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Regression</w:t>
            </w:r>
          </w:p>
        </w:tc>
        <w:tc>
          <w:tcPr>
            <w:tcW w:w="1469" w:type="dxa"/>
            <w:tcBorders>
              <w:top w:val="single" w:sz="8" w:space="0" w:color="152935"/>
              <w:left w:val="nil"/>
              <w:bottom w:val="single" w:sz="8" w:space="0" w:color="AEAEAE"/>
              <w:right w:val="single" w:sz="8" w:space="0" w:color="E0E0E0"/>
            </w:tcBorders>
            <w:shd w:val="clear" w:color="auto" w:fill="FFFFFF"/>
          </w:tcPr>
          <w:p w14:paraId="31C2908F"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26.252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10307F71"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1</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14:paraId="2F95BC16"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26.252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1E5D6E03"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4.993</w:t>
            </w:r>
          </w:p>
        </w:tc>
        <w:tc>
          <w:tcPr>
            <w:tcW w:w="1025" w:type="dxa"/>
            <w:tcBorders>
              <w:top w:val="single" w:sz="8" w:space="0" w:color="152935"/>
              <w:left w:val="single" w:sz="8" w:space="0" w:color="E0E0E0"/>
              <w:bottom w:val="single" w:sz="8" w:space="0" w:color="AEAEAE"/>
              <w:right w:val="nil"/>
            </w:tcBorders>
            <w:shd w:val="clear" w:color="auto" w:fill="FFFFFF"/>
          </w:tcPr>
          <w:p w14:paraId="015230A7"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.026</w:t>
            </w:r>
            <w:r w:rsidRPr="007560A6">
              <w:rPr>
                <w:rFonts w:eastAsia="Calibri" w:cs="Times New Roman"/>
                <w:color w:val="010205"/>
                <w:sz w:val="22"/>
                <w:vertAlign w:val="superscript"/>
                <w14:ligatures w14:val="standardContextual"/>
              </w:rPr>
              <w:t>b</w:t>
            </w:r>
          </w:p>
        </w:tc>
      </w:tr>
      <w:tr w:rsidR="007560A6" w:rsidRPr="007560A6" w14:paraId="1DA84685" w14:textId="77777777" w:rsidTr="00947D89">
        <w:trPr>
          <w:cantSplit/>
        </w:trPr>
        <w:tc>
          <w:tcPr>
            <w:tcW w:w="733" w:type="dxa"/>
            <w:vMerge/>
            <w:tcBorders>
              <w:top w:val="single" w:sz="8" w:space="0" w:color="152935"/>
              <w:left w:val="nil"/>
              <w:bottom w:val="single" w:sz="8" w:space="0" w:color="152935"/>
              <w:right w:val="nil"/>
            </w:tcBorders>
            <w:shd w:val="clear" w:color="auto" w:fill="E0E0E0"/>
          </w:tcPr>
          <w:p w14:paraId="1549E26C" w14:textId="77777777" w:rsidR="007560A6" w:rsidRPr="007560A6" w:rsidRDefault="007560A6" w:rsidP="007560A6">
            <w:pPr>
              <w:autoSpaceDE w:val="0"/>
              <w:autoSpaceDN w:val="0"/>
              <w:adjustRightInd w:val="0"/>
              <w:spacing w:after="0" w:line="240" w:lineRule="auto"/>
              <w:jc w:val="left"/>
              <w:rPr>
                <w:rFonts w:eastAsia="Calibri" w:cs="Times New Roman"/>
                <w:color w:val="010205"/>
                <w:sz w:val="22"/>
                <w14:ligatures w14:val="standardContextual"/>
              </w:rPr>
            </w:pPr>
          </w:p>
        </w:tc>
        <w:tc>
          <w:tcPr>
            <w:tcW w:w="1284" w:type="dxa"/>
            <w:tcBorders>
              <w:top w:val="single" w:sz="8" w:space="0" w:color="AEAEAE"/>
              <w:left w:val="nil"/>
              <w:bottom w:val="single" w:sz="8" w:space="0" w:color="AEAEAE"/>
              <w:right w:val="nil"/>
            </w:tcBorders>
            <w:shd w:val="clear" w:color="auto" w:fill="E0E0E0"/>
          </w:tcPr>
          <w:p w14:paraId="4E80143D"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Residual</w:t>
            </w:r>
          </w:p>
        </w:tc>
        <w:tc>
          <w:tcPr>
            <w:tcW w:w="1469" w:type="dxa"/>
            <w:tcBorders>
              <w:top w:val="single" w:sz="8" w:space="0" w:color="AEAEAE"/>
              <w:left w:val="nil"/>
              <w:bottom w:val="single" w:sz="8" w:space="0" w:color="AEAEAE"/>
              <w:right w:val="single" w:sz="8" w:space="0" w:color="E0E0E0"/>
            </w:tcBorders>
            <w:shd w:val="clear" w:color="auto" w:fill="FFFFFF"/>
          </w:tcPr>
          <w:p w14:paraId="22953B2F"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1493.081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20C3771"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284</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39B7BAD3"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5.257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8870326" w14:textId="77777777" w:rsidR="007560A6" w:rsidRPr="007560A6" w:rsidRDefault="007560A6" w:rsidP="007560A6">
            <w:pPr>
              <w:autoSpaceDE w:val="0"/>
              <w:autoSpaceDN w:val="0"/>
              <w:adjustRightInd w:val="0"/>
              <w:spacing w:after="0" w:line="240" w:lineRule="auto"/>
              <w:jc w:val="left"/>
              <w:rPr>
                <w:rFonts w:eastAsia="Calibri" w:cs="Times New Roman"/>
                <w:sz w:val="22"/>
                <w14:ligatures w14:val="standardContextual"/>
              </w:rPr>
            </w:pPr>
          </w:p>
        </w:tc>
        <w:tc>
          <w:tcPr>
            <w:tcW w:w="1025" w:type="dxa"/>
            <w:tcBorders>
              <w:top w:val="single" w:sz="8" w:space="0" w:color="AEAEAE"/>
              <w:left w:val="single" w:sz="8" w:space="0" w:color="E0E0E0"/>
              <w:bottom w:val="single" w:sz="8" w:space="0" w:color="AEAEAE"/>
              <w:right w:val="nil"/>
            </w:tcBorders>
            <w:shd w:val="clear" w:color="auto" w:fill="FFFFFF"/>
            <w:vAlign w:val="center"/>
          </w:tcPr>
          <w:p w14:paraId="4E90A21E" w14:textId="77777777" w:rsidR="007560A6" w:rsidRPr="007560A6" w:rsidRDefault="007560A6" w:rsidP="007560A6">
            <w:pPr>
              <w:autoSpaceDE w:val="0"/>
              <w:autoSpaceDN w:val="0"/>
              <w:adjustRightInd w:val="0"/>
              <w:spacing w:after="0" w:line="240" w:lineRule="auto"/>
              <w:jc w:val="left"/>
              <w:rPr>
                <w:rFonts w:eastAsia="Calibri" w:cs="Times New Roman"/>
                <w:sz w:val="22"/>
                <w14:ligatures w14:val="standardContextual"/>
              </w:rPr>
            </w:pPr>
          </w:p>
        </w:tc>
      </w:tr>
      <w:tr w:rsidR="007560A6" w:rsidRPr="007560A6" w14:paraId="2626FFC9" w14:textId="77777777" w:rsidTr="00947D89">
        <w:trPr>
          <w:cantSplit/>
        </w:trPr>
        <w:tc>
          <w:tcPr>
            <w:tcW w:w="733" w:type="dxa"/>
            <w:vMerge/>
            <w:tcBorders>
              <w:top w:val="single" w:sz="8" w:space="0" w:color="152935"/>
              <w:left w:val="nil"/>
              <w:bottom w:val="single" w:sz="8" w:space="0" w:color="152935"/>
              <w:right w:val="nil"/>
            </w:tcBorders>
            <w:shd w:val="clear" w:color="auto" w:fill="E0E0E0"/>
          </w:tcPr>
          <w:p w14:paraId="5BA62C30" w14:textId="77777777" w:rsidR="007560A6" w:rsidRPr="007560A6" w:rsidRDefault="007560A6" w:rsidP="007560A6">
            <w:pPr>
              <w:autoSpaceDE w:val="0"/>
              <w:autoSpaceDN w:val="0"/>
              <w:adjustRightInd w:val="0"/>
              <w:spacing w:after="0" w:line="240" w:lineRule="auto"/>
              <w:jc w:val="left"/>
              <w:rPr>
                <w:rFonts w:eastAsia="Calibri" w:cs="Times New Roman"/>
                <w:sz w:val="22"/>
                <w14:ligatures w14:val="standardContextual"/>
              </w:rPr>
            </w:pPr>
          </w:p>
        </w:tc>
        <w:tc>
          <w:tcPr>
            <w:tcW w:w="1284" w:type="dxa"/>
            <w:tcBorders>
              <w:top w:val="single" w:sz="8" w:space="0" w:color="AEAEAE"/>
              <w:left w:val="nil"/>
              <w:bottom w:val="single" w:sz="8" w:space="0" w:color="152935"/>
              <w:right w:val="nil"/>
            </w:tcBorders>
            <w:shd w:val="clear" w:color="auto" w:fill="E0E0E0"/>
          </w:tcPr>
          <w:p w14:paraId="10FA1F68"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Total</w:t>
            </w:r>
          </w:p>
        </w:tc>
        <w:tc>
          <w:tcPr>
            <w:tcW w:w="1469" w:type="dxa"/>
            <w:tcBorders>
              <w:top w:val="single" w:sz="8" w:space="0" w:color="AEAEAE"/>
              <w:left w:val="nil"/>
              <w:bottom w:val="single" w:sz="8" w:space="0" w:color="152935"/>
              <w:right w:val="single" w:sz="8" w:space="0" w:color="E0E0E0"/>
            </w:tcBorders>
            <w:shd w:val="clear" w:color="auto" w:fill="FFFFFF"/>
          </w:tcPr>
          <w:p w14:paraId="669396D2"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1519.332</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470DDF6A"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285</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A40B946" w14:textId="77777777" w:rsidR="007560A6" w:rsidRPr="007560A6" w:rsidRDefault="007560A6" w:rsidP="007560A6">
            <w:pPr>
              <w:autoSpaceDE w:val="0"/>
              <w:autoSpaceDN w:val="0"/>
              <w:adjustRightInd w:val="0"/>
              <w:spacing w:after="0" w:line="240" w:lineRule="auto"/>
              <w:jc w:val="left"/>
              <w:rPr>
                <w:rFonts w:eastAsia="Calibri" w:cs="Times New Roman"/>
                <w:sz w:val="22"/>
                <w14:ligatures w14:val="standardContextual"/>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010B57B" w14:textId="77777777" w:rsidR="007560A6" w:rsidRPr="007560A6" w:rsidRDefault="007560A6" w:rsidP="007560A6">
            <w:pPr>
              <w:autoSpaceDE w:val="0"/>
              <w:autoSpaceDN w:val="0"/>
              <w:adjustRightInd w:val="0"/>
              <w:spacing w:after="0" w:line="240" w:lineRule="auto"/>
              <w:jc w:val="left"/>
              <w:rPr>
                <w:rFonts w:eastAsia="Calibri" w:cs="Times New Roman"/>
                <w:sz w:val="22"/>
                <w14:ligatures w14:val="standardContextual"/>
              </w:rPr>
            </w:pPr>
          </w:p>
        </w:tc>
        <w:tc>
          <w:tcPr>
            <w:tcW w:w="1025" w:type="dxa"/>
            <w:tcBorders>
              <w:top w:val="single" w:sz="8" w:space="0" w:color="AEAEAE"/>
              <w:left w:val="single" w:sz="8" w:space="0" w:color="E0E0E0"/>
              <w:bottom w:val="single" w:sz="8" w:space="0" w:color="152935"/>
              <w:right w:val="nil"/>
            </w:tcBorders>
            <w:shd w:val="clear" w:color="auto" w:fill="FFFFFF"/>
            <w:vAlign w:val="center"/>
          </w:tcPr>
          <w:p w14:paraId="3C0EFDAF" w14:textId="77777777" w:rsidR="007560A6" w:rsidRPr="007560A6" w:rsidRDefault="007560A6" w:rsidP="007560A6">
            <w:pPr>
              <w:autoSpaceDE w:val="0"/>
              <w:autoSpaceDN w:val="0"/>
              <w:adjustRightInd w:val="0"/>
              <w:spacing w:after="0" w:line="240" w:lineRule="auto"/>
              <w:jc w:val="left"/>
              <w:rPr>
                <w:rFonts w:eastAsia="Calibri" w:cs="Times New Roman"/>
                <w:sz w:val="22"/>
                <w14:ligatures w14:val="standardContextual"/>
              </w:rPr>
            </w:pPr>
          </w:p>
        </w:tc>
      </w:tr>
      <w:tr w:rsidR="007560A6" w:rsidRPr="007560A6" w14:paraId="5A419B2E" w14:textId="77777777" w:rsidTr="00947D89">
        <w:trPr>
          <w:cantSplit/>
        </w:trPr>
        <w:tc>
          <w:tcPr>
            <w:tcW w:w="7969" w:type="dxa"/>
            <w:gridSpan w:val="7"/>
            <w:tcBorders>
              <w:top w:val="nil"/>
              <w:left w:val="nil"/>
              <w:bottom w:val="nil"/>
              <w:right w:val="nil"/>
            </w:tcBorders>
            <w:shd w:val="clear" w:color="auto" w:fill="FFFFFF"/>
          </w:tcPr>
          <w:p w14:paraId="412F9A5C"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Cs w:val="24"/>
                <w14:ligatures w14:val="standardContextual"/>
              </w:rPr>
            </w:pPr>
            <w:r w:rsidRPr="007560A6">
              <w:rPr>
                <w:rFonts w:eastAsia="Calibri" w:cs="Times New Roman"/>
                <w:color w:val="010205"/>
                <w:szCs w:val="24"/>
                <w14:ligatures w14:val="standardContextual"/>
              </w:rPr>
              <w:t>a. Dependent Variable: Development of life- long competencies</w:t>
            </w:r>
          </w:p>
        </w:tc>
      </w:tr>
      <w:tr w:rsidR="007560A6" w:rsidRPr="007560A6" w14:paraId="523CE2D7" w14:textId="77777777" w:rsidTr="00947D89">
        <w:trPr>
          <w:cantSplit/>
        </w:trPr>
        <w:tc>
          <w:tcPr>
            <w:tcW w:w="7969" w:type="dxa"/>
            <w:gridSpan w:val="7"/>
            <w:tcBorders>
              <w:top w:val="nil"/>
              <w:left w:val="nil"/>
              <w:bottom w:val="nil"/>
              <w:right w:val="nil"/>
            </w:tcBorders>
            <w:shd w:val="clear" w:color="auto" w:fill="FFFFFF"/>
          </w:tcPr>
          <w:p w14:paraId="21EB12CC"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Cs w:val="24"/>
                <w14:ligatures w14:val="standardContextual"/>
              </w:rPr>
            </w:pPr>
            <w:r w:rsidRPr="007560A6">
              <w:rPr>
                <w:rFonts w:eastAsia="Calibri" w:cs="Times New Roman"/>
                <w:color w:val="010205"/>
                <w:szCs w:val="24"/>
                <w14:ligatures w14:val="standardContextual"/>
              </w:rPr>
              <w:t>b. Predictors: (Constant), Land-based Pedagogy</w:t>
            </w:r>
          </w:p>
        </w:tc>
      </w:tr>
    </w:tbl>
    <w:p w14:paraId="04D73DEE" w14:textId="77777777" w:rsidR="007560A6" w:rsidRPr="007560A6" w:rsidRDefault="007560A6" w:rsidP="007560A6">
      <w:pPr>
        <w:autoSpaceDE w:val="0"/>
        <w:autoSpaceDN w:val="0"/>
        <w:adjustRightInd w:val="0"/>
        <w:spacing w:after="0" w:line="400" w:lineRule="atLeast"/>
        <w:jc w:val="left"/>
        <w:rPr>
          <w:rFonts w:eastAsia="Calibri" w:cs="Times New Roman"/>
          <w:szCs w:val="24"/>
          <w14:ligatures w14:val="standardContextual"/>
        </w:rPr>
      </w:pPr>
    </w:p>
    <w:p w14:paraId="506F958C" w14:textId="77777777" w:rsidR="007560A6" w:rsidRPr="007560A6" w:rsidRDefault="007560A6" w:rsidP="007560A6">
      <w:pPr>
        <w:autoSpaceDE w:val="0"/>
        <w:autoSpaceDN w:val="0"/>
        <w:adjustRightInd w:val="0"/>
        <w:spacing w:before="100" w:beforeAutospacing="1" w:after="0"/>
        <w:rPr>
          <w:rFonts w:eastAsia="Calibri" w:cs="Times New Roman"/>
          <w:kern w:val="2"/>
          <w:szCs w:val="24"/>
          <w14:ligatures w14:val="standardContextual"/>
        </w:rPr>
      </w:pPr>
      <w:r w:rsidRPr="007560A6">
        <w:rPr>
          <w:rFonts w:eastAsia="Calibri" w:cs="Times New Roman"/>
          <w:kern w:val="2"/>
          <w:szCs w:val="24"/>
          <w14:ligatures w14:val="standardContextual"/>
        </w:rPr>
        <w:t xml:space="preserve">The ANOVA table (Table </w:t>
      </w:r>
      <w:r w:rsidR="002E56AD">
        <w:rPr>
          <w:rFonts w:eastAsia="Calibri" w:cs="Times New Roman"/>
          <w:kern w:val="2"/>
          <w:szCs w:val="24"/>
          <w14:ligatures w14:val="standardContextual"/>
        </w:rPr>
        <w:t>3</w:t>
      </w:r>
      <w:r w:rsidRPr="007560A6">
        <w:rPr>
          <w:rFonts w:eastAsia="Calibri" w:cs="Times New Roman"/>
          <w:kern w:val="2"/>
          <w:szCs w:val="24"/>
          <w14:ligatures w14:val="standardContextual"/>
        </w:rPr>
        <w:t xml:space="preserve">) evaluates the overall significance of the regression model. The F-value is 4.993 and the p-value (Sig.) is .026, which is well below the standard threshold of 0.05. This indicates that the regression model is statistically significant and that land-based Pedagogy </w:t>
      </w:r>
      <w:r w:rsidRPr="007560A6">
        <w:rPr>
          <w:rFonts w:eastAsia="Calibri" w:cs="Times New Roman"/>
          <w:kern w:val="2"/>
          <w:szCs w:val="24"/>
          <w14:ligatures w14:val="standardContextual"/>
        </w:rPr>
        <w:lastRenderedPageBreak/>
        <w:t xml:space="preserve">significantly affects the development of life-long learning competencies in pupils. Therefore, the null hypothesis (Ho1) is rejected in </w:t>
      </w:r>
      <w:proofErr w:type="spellStart"/>
      <w:r w:rsidRPr="007560A6">
        <w:rPr>
          <w:rFonts w:eastAsia="Calibri" w:cs="Times New Roman"/>
          <w:kern w:val="2"/>
          <w:szCs w:val="24"/>
          <w14:ligatures w14:val="standardContextual"/>
        </w:rPr>
        <w:t>favour</w:t>
      </w:r>
      <w:proofErr w:type="spellEnd"/>
      <w:r w:rsidRPr="007560A6">
        <w:rPr>
          <w:rFonts w:eastAsia="Calibri" w:cs="Times New Roman"/>
          <w:kern w:val="2"/>
          <w:szCs w:val="24"/>
          <w14:ligatures w14:val="standardContextual"/>
        </w:rPr>
        <w:t xml:space="preserve"> of the alternative hypothesis (Ha1). </w:t>
      </w:r>
    </w:p>
    <w:p w14:paraId="63C8FDA4" w14:textId="77777777" w:rsidR="007560A6" w:rsidRPr="007560A6" w:rsidRDefault="007560A6" w:rsidP="007560A6">
      <w:pPr>
        <w:spacing w:after="160"/>
        <w:rPr>
          <w:rFonts w:eastAsia="Calibri" w:cs="Times New Roman"/>
          <w:b/>
          <w:szCs w:val="24"/>
          <w14:ligatures w14:val="standardContextual"/>
        </w:rPr>
      </w:pPr>
      <w:r w:rsidRPr="007560A6">
        <w:rPr>
          <w:rFonts w:eastAsia="Calibri" w:cs="Times New Roman"/>
          <w:b/>
          <w:szCs w:val="24"/>
          <w14:ligatures w14:val="standardContextual"/>
        </w:rPr>
        <w:t xml:space="preserve">Table </w:t>
      </w:r>
      <w:r w:rsidR="002E56AD">
        <w:rPr>
          <w:rFonts w:eastAsia="Calibri" w:cs="Times New Roman"/>
          <w:b/>
          <w:szCs w:val="24"/>
          <w14:ligatures w14:val="standardContextual"/>
        </w:rPr>
        <w:t>4</w:t>
      </w:r>
    </w:p>
    <w:p w14:paraId="30B757FE" w14:textId="77777777" w:rsidR="007560A6" w:rsidRPr="007560A6" w:rsidRDefault="007560A6" w:rsidP="007560A6">
      <w:pPr>
        <w:spacing w:after="160"/>
        <w:rPr>
          <w:rFonts w:eastAsia="Calibri" w:cs="Times New Roman"/>
          <w:i/>
          <w:szCs w:val="24"/>
          <w14:ligatures w14:val="standardContextual"/>
        </w:rPr>
      </w:pPr>
      <w:r w:rsidRPr="007560A6">
        <w:rPr>
          <w:rFonts w:eastAsia="Calibri" w:cs="Times New Roman"/>
          <w:i/>
          <w:szCs w:val="24"/>
          <w14:ligatures w14:val="standardContextual"/>
        </w:rPr>
        <w:t>Coefficients of effects for land-based learning</w:t>
      </w:r>
    </w:p>
    <w:tbl>
      <w:tblPr>
        <w:tblW w:w="91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203"/>
        <w:gridCol w:w="1331"/>
        <w:gridCol w:w="1331"/>
        <w:gridCol w:w="1469"/>
        <w:gridCol w:w="1025"/>
        <w:gridCol w:w="1025"/>
      </w:tblGrid>
      <w:tr w:rsidR="007560A6" w:rsidRPr="007560A6" w14:paraId="263C2BF1" w14:textId="77777777" w:rsidTr="00947D89">
        <w:trPr>
          <w:cantSplit/>
        </w:trPr>
        <w:tc>
          <w:tcPr>
            <w:tcW w:w="2936" w:type="dxa"/>
            <w:gridSpan w:val="2"/>
            <w:vMerge w:val="restart"/>
            <w:tcBorders>
              <w:top w:val="single" w:sz="4" w:space="0" w:color="auto"/>
              <w:left w:val="nil"/>
              <w:bottom w:val="nil"/>
              <w:right w:val="nil"/>
            </w:tcBorders>
            <w:shd w:val="clear" w:color="auto" w:fill="FFFFFF"/>
            <w:vAlign w:val="bottom"/>
          </w:tcPr>
          <w:p w14:paraId="04B775D5"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Model</w:t>
            </w:r>
          </w:p>
        </w:tc>
        <w:tc>
          <w:tcPr>
            <w:tcW w:w="2662" w:type="dxa"/>
            <w:gridSpan w:val="2"/>
            <w:tcBorders>
              <w:top w:val="single" w:sz="4" w:space="0" w:color="auto"/>
              <w:left w:val="nil"/>
              <w:bottom w:val="nil"/>
              <w:right w:val="single" w:sz="8" w:space="0" w:color="E0E0E0"/>
            </w:tcBorders>
            <w:shd w:val="clear" w:color="auto" w:fill="FFFFFF"/>
            <w:vAlign w:val="bottom"/>
          </w:tcPr>
          <w:p w14:paraId="0D301598"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Unstandardized Coefficients</w:t>
            </w:r>
          </w:p>
        </w:tc>
        <w:tc>
          <w:tcPr>
            <w:tcW w:w="1469" w:type="dxa"/>
            <w:tcBorders>
              <w:top w:val="single" w:sz="4" w:space="0" w:color="auto"/>
              <w:left w:val="single" w:sz="8" w:space="0" w:color="E0E0E0"/>
              <w:bottom w:val="nil"/>
              <w:right w:val="single" w:sz="8" w:space="0" w:color="E0E0E0"/>
            </w:tcBorders>
            <w:shd w:val="clear" w:color="auto" w:fill="FFFFFF"/>
            <w:vAlign w:val="bottom"/>
          </w:tcPr>
          <w:p w14:paraId="08B917F4"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Standardized Coefficients</w:t>
            </w:r>
          </w:p>
        </w:tc>
        <w:tc>
          <w:tcPr>
            <w:tcW w:w="1025" w:type="dxa"/>
            <w:vMerge w:val="restart"/>
            <w:tcBorders>
              <w:top w:val="single" w:sz="4" w:space="0" w:color="auto"/>
              <w:left w:val="single" w:sz="8" w:space="0" w:color="E0E0E0"/>
              <w:bottom w:val="nil"/>
              <w:right w:val="single" w:sz="8" w:space="0" w:color="E0E0E0"/>
            </w:tcBorders>
            <w:shd w:val="clear" w:color="auto" w:fill="FFFFFF"/>
            <w:vAlign w:val="bottom"/>
          </w:tcPr>
          <w:p w14:paraId="3FD893CD"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t</w:t>
            </w:r>
          </w:p>
        </w:tc>
        <w:tc>
          <w:tcPr>
            <w:tcW w:w="1025" w:type="dxa"/>
            <w:vMerge w:val="restart"/>
            <w:tcBorders>
              <w:top w:val="single" w:sz="4" w:space="0" w:color="auto"/>
              <w:left w:val="single" w:sz="8" w:space="0" w:color="E0E0E0"/>
              <w:bottom w:val="nil"/>
              <w:right w:val="nil"/>
            </w:tcBorders>
            <w:shd w:val="clear" w:color="auto" w:fill="FFFFFF"/>
            <w:vAlign w:val="bottom"/>
          </w:tcPr>
          <w:p w14:paraId="72AB0719" w14:textId="77777777" w:rsidR="007560A6" w:rsidRPr="007560A6" w:rsidRDefault="007560A6" w:rsidP="007560A6">
            <w:pPr>
              <w:autoSpaceDE w:val="0"/>
              <w:autoSpaceDN w:val="0"/>
              <w:adjustRightInd w:val="0"/>
              <w:spacing w:after="0" w:line="320" w:lineRule="atLeast"/>
              <w:ind w:right="60"/>
              <w:jc w:val="center"/>
              <w:rPr>
                <w:rFonts w:eastAsia="Calibri" w:cs="Times New Roman"/>
                <w:b/>
                <w:color w:val="264A60"/>
                <w:sz w:val="22"/>
                <w14:ligatures w14:val="standardContextual"/>
              </w:rPr>
            </w:pPr>
            <w:r w:rsidRPr="007560A6">
              <w:rPr>
                <w:rFonts w:eastAsia="Calibri" w:cs="Times New Roman"/>
                <w:b/>
                <w:color w:val="264A60"/>
                <w:sz w:val="22"/>
                <w14:ligatures w14:val="standardContextual"/>
              </w:rPr>
              <w:t>Sig.</w:t>
            </w:r>
          </w:p>
        </w:tc>
      </w:tr>
      <w:tr w:rsidR="007560A6" w:rsidRPr="007560A6" w14:paraId="0D7A3D85" w14:textId="77777777" w:rsidTr="00947D89">
        <w:trPr>
          <w:cantSplit/>
        </w:trPr>
        <w:tc>
          <w:tcPr>
            <w:tcW w:w="2936" w:type="dxa"/>
            <w:gridSpan w:val="2"/>
            <w:vMerge/>
            <w:tcBorders>
              <w:top w:val="nil"/>
              <w:left w:val="nil"/>
              <w:bottom w:val="nil"/>
              <w:right w:val="nil"/>
            </w:tcBorders>
            <w:shd w:val="clear" w:color="auto" w:fill="FFFFFF"/>
            <w:vAlign w:val="bottom"/>
          </w:tcPr>
          <w:p w14:paraId="6D6E78B7" w14:textId="77777777" w:rsidR="007560A6" w:rsidRPr="007560A6" w:rsidRDefault="007560A6" w:rsidP="007560A6">
            <w:pPr>
              <w:autoSpaceDE w:val="0"/>
              <w:autoSpaceDN w:val="0"/>
              <w:adjustRightInd w:val="0"/>
              <w:spacing w:after="0" w:line="240" w:lineRule="auto"/>
              <w:jc w:val="left"/>
              <w:rPr>
                <w:rFonts w:eastAsia="Calibri" w:cs="Times New Roman"/>
                <w:color w:val="264A60"/>
                <w:sz w:val="22"/>
                <w14:ligatures w14:val="standardContextual"/>
              </w:rPr>
            </w:pPr>
          </w:p>
        </w:tc>
        <w:tc>
          <w:tcPr>
            <w:tcW w:w="1331" w:type="dxa"/>
            <w:tcBorders>
              <w:top w:val="nil"/>
              <w:left w:val="nil"/>
              <w:bottom w:val="single" w:sz="8" w:space="0" w:color="152935"/>
              <w:right w:val="single" w:sz="8" w:space="0" w:color="E0E0E0"/>
            </w:tcBorders>
            <w:shd w:val="clear" w:color="auto" w:fill="FFFFFF"/>
            <w:vAlign w:val="bottom"/>
          </w:tcPr>
          <w:p w14:paraId="4219FF37" w14:textId="77777777" w:rsidR="007560A6" w:rsidRPr="007560A6" w:rsidRDefault="007560A6" w:rsidP="007560A6">
            <w:pPr>
              <w:autoSpaceDE w:val="0"/>
              <w:autoSpaceDN w:val="0"/>
              <w:adjustRightInd w:val="0"/>
              <w:spacing w:after="0" w:line="320" w:lineRule="atLeast"/>
              <w:ind w:right="60"/>
              <w:jc w:val="center"/>
              <w:rPr>
                <w:rFonts w:eastAsia="Calibri" w:cs="Times New Roman"/>
                <w:color w:val="264A60"/>
                <w:sz w:val="22"/>
                <w14:ligatures w14:val="standardContextual"/>
              </w:rPr>
            </w:pPr>
            <w:r w:rsidRPr="007560A6">
              <w:rPr>
                <w:rFonts w:eastAsia="Calibri" w:cs="Times New Roman"/>
                <w:color w:val="264A60"/>
                <w:sz w:val="22"/>
                <w14:ligatures w14:val="standardContextual"/>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7A60A8D5" w14:textId="77777777" w:rsidR="007560A6" w:rsidRPr="007560A6" w:rsidRDefault="007560A6" w:rsidP="007560A6">
            <w:pPr>
              <w:autoSpaceDE w:val="0"/>
              <w:autoSpaceDN w:val="0"/>
              <w:adjustRightInd w:val="0"/>
              <w:spacing w:after="0" w:line="320" w:lineRule="atLeast"/>
              <w:ind w:right="60"/>
              <w:jc w:val="center"/>
              <w:rPr>
                <w:rFonts w:eastAsia="Calibri" w:cs="Times New Roman"/>
                <w:color w:val="264A60"/>
                <w:sz w:val="22"/>
                <w14:ligatures w14:val="standardContextual"/>
              </w:rPr>
            </w:pPr>
            <w:r w:rsidRPr="007560A6">
              <w:rPr>
                <w:rFonts w:eastAsia="Calibri" w:cs="Times New Roman"/>
                <w:color w:val="264A60"/>
                <w:sz w:val="22"/>
                <w14:ligatures w14:val="standardContextual"/>
              </w:rPr>
              <w:t>Std. Error</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6939FAFF" w14:textId="77777777" w:rsidR="007560A6" w:rsidRPr="007560A6" w:rsidRDefault="007560A6" w:rsidP="007560A6">
            <w:pPr>
              <w:autoSpaceDE w:val="0"/>
              <w:autoSpaceDN w:val="0"/>
              <w:adjustRightInd w:val="0"/>
              <w:spacing w:after="0" w:line="320" w:lineRule="atLeast"/>
              <w:ind w:right="60"/>
              <w:jc w:val="center"/>
              <w:rPr>
                <w:rFonts w:eastAsia="Calibri" w:cs="Times New Roman"/>
                <w:color w:val="264A60"/>
                <w:sz w:val="22"/>
                <w14:ligatures w14:val="standardContextual"/>
              </w:rPr>
            </w:pPr>
            <w:r w:rsidRPr="007560A6">
              <w:rPr>
                <w:rFonts w:eastAsia="Calibri" w:cs="Times New Roman"/>
                <w:color w:val="264A60"/>
                <w:sz w:val="22"/>
                <w14:ligatures w14:val="standardContextual"/>
              </w:rPr>
              <w:t>Beta</w:t>
            </w:r>
          </w:p>
        </w:tc>
        <w:tc>
          <w:tcPr>
            <w:tcW w:w="1025" w:type="dxa"/>
            <w:vMerge/>
            <w:tcBorders>
              <w:top w:val="nil"/>
              <w:left w:val="single" w:sz="8" w:space="0" w:color="E0E0E0"/>
              <w:bottom w:val="nil"/>
              <w:right w:val="single" w:sz="8" w:space="0" w:color="E0E0E0"/>
            </w:tcBorders>
            <w:shd w:val="clear" w:color="auto" w:fill="FFFFFF"/>
            <w:vAlign w:val="bottom"/>
          </w:tcPr>
          <w:p w14:paraId="705F0025" w14:textId="77777777" w:rsidR="007560A6" w:rsidRPr="007560A6" w:rsidRDefault="007560A6" w:rsidP="007560A6">
            <w:pPr>
              <w:autoSpaceDE w:val="0"/>
              <w:autoSpaceDN w:val="0"/>
              <w:adjustRightInd w:val="0"/>
              <w:spacing w:after="0" w:line="240" w:lineRule="auto"/>
              <w:jc w:val="left"/>
              <w:rPr>
                <w:rFonts w:eastAsia="Calibri" w:cs="Times New Roman"/>
                <w:color w:val="264A60"/>
                <w:sz w:val="22"/>
                <w14:ligatures w14:val="standardContextual"/>
              </w:rPr>
            </w:pPr>
          </w:p>
        </w:tc>
        <w:tc>
          <w:tcPr>
            <w:tcW w:w="1025" w:type="dxa"/>
            <w:vMerge/>
            <w:tcBorders>
              <w:top w:val="nil"/>
              <w:left w:val="single" w:sz="8" w:space="0" w:color="E0E0E0"/>
              <w:bottom w:val="nil"/>
              <w:right w:val="nil"/>
            </w:tcBorders>
            <w:shd w:val="clear" w:color="auto" w:fill="FFFFFF"/>
            <w:vAlign w:val="bottom"/>
          </w:tcPr>
          <w:p w14:paraId="079580C8" w14:textId="77777777" w:rsidR="007560A6" w:rsidRPr="007560A6" w:rsidRDefault="007560A6" w:rsidP="007560A6">
            <w:pPr>
              <w:autoSpaceDE w:val="0"/>
              <w:autoSpaceDN w:val="0"/>
              <w:adjustRightInd w:val="0"/>
              <w:spacing w:after="0" w:line="240" w:lineRule="auto"/>
              <w:jc w:val="left"/>
              <w:rPr>
                <w:rFonts w:eastAsia="Calibri" w:cs="Times New Roman"/>
                <w:color w:val="264A60"/>
                <w:sz w:val="22"/>
                <w14:ligatures w14:val="standardContextual"/>
              </w:rPr>
            </w:pPr>
          </w:p>
        </w:tc>
      </w:tr>
      <w:tr w:rsidR="007560A6" w:rsidRPr="007560A6" w14:paraId="2659650F" w14:textId="77777777" w:rsidTr="00947D89">
        <w:trPr>
          <w:cantSplit/>
        </w:trPr>
        <w:tc>
          <w:tcPr>
            <w:tcW w:w="733" w:type="dxa"/>
            <w:vMerge w:val="restart"/>
            <w:tcBorders>
              <w:top w:val="single" w:sz="8" w:space="0" w:color="152935"/>
              <w:left w:val="nil"/>
              <w:bottom w:val="single" w:sz="8" w:space="0" w:color="152935"/>
              <w:right w:val="nil"/>
            </w:tcBorders>
            <w:shd w:val="clear" w:color="auto" w:fill="E0E0E0"/>
          </w:tcPr>
          <w:p w14:paraId="2596C806"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1</w:t>
            </w:r>
          </w:p>
        </w:tc>
        <w:tc>
          <w:tcPr>
            <w:tcW w:w="2203" w:type="dxa"/>
            <w:tcBorders>
              <w:top w:val="single" w:sz="8" w:space="0" w:color="152935"/>
              <w:left w:val="nil"/>
              <w:bottom w:val="single" w:sz="8" w:space="0" w:color="AEAEAE"/>
              <w:right w:val="nil"/>
            </w:tcBorders>
            <w:shd w:val="clear" w:color="auto" w:fill="E0E0E0"/>
          </w:tcPr>
          <w:p w14:paraId="24844434"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(Constant)</w:t>
            </w:r>
          </w:p>
        </w:tc>
        <w:tc>
          <w:tcPr>
            <w:tcW w:w="1331" w:type="dxa"/>
            <w:tcBorders>
              <w:top w:val="single" w:sz="8" w:space="0" w:color="152935"/>
              <w:left w:val="nil"/>
              <w:bottom w:val="single" w:sz="8" w:space="0" w:color="AEAEAE"/>
              <w:right w:val="single" w:sz="8" w:space="0" w:color="E0E0E0"/>
            </w:tcBorders>
            <w:shd w:val="clear" w:color="auto" w:fill="FFFFFF"/>
          </w:tcPr>
          <w:p w14:paraId="0139574F"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17.260</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0FD73211"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.428</w:t>
            </w:r>
          </w:p>
        </w:tc>
        <w:tc>
          <w:tcPr>
            <w:tcW w:w="146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DA86AC7" w14:textId="77777777" w:rsidR="007560A6" w:rsidRPr="007560A6" w:rsidRDefault="007560A6" w:rsidP="007560A6">
            <w:pPr>
              <w:autoSpaceDE w:val="0"/>
              <w:autoSpaceDN w:val="0"/>
              <w:adjustRightInd w:val="0"/>
              <w:spacing w:after="0" w:line="240" w:lineRule="auto"/>
              <w:jc w:val="left"/>
              <w:rPr>
                <w:rFonts w:eastAsia="Calibri" w:cs="Times New Roman"/>
                <w:sz w:val="22"/>
                <w14:ligatures w14:val="standardContextual"/>
              </w:rPr>
            </w:pP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511526E7"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40.332</w:t>
            </w:r>
          </w:p>
        </w:tc>
        <w:tc>
          <w:tcPr>
            <w:tcW w:w="1025" w:type="dxa"/>
            <w:tcBorders>
              <w:top w:val="single" w:sz="8" w:space="0" w:color="152935"/>
              <w:left w:val="single" w:sz="8" w:space="0" w:color="E0E0E0"/>
              <w:bottom w:val="single" w:sz="8" w:space="0" w:color="AEAEAE"/>
              <w:right w:val="nil"/>
            </w:tcBorders>
            <w:shd w:val="clear" w:color="auto" w:fill="FFFFFF"/>
          </w:tcPr>
          <w:p w14:paraId="33823C8B"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.000</w:t>
            </w:r>
          </w:p>
        </w:tc>
      </w:tr>
      <w:tr w:rsidR="007560A6" w:rsidRPr="007560A6" w14:paraId="766055ED" w14:textId="77777777" w:rsidTr="00947D89">
        <w:trPr>
          <w:cantSplit/>
        </w:trPr>
        <w:tc>
          <w:tcPr>
            <w:tcW w:w="733" w:type="dxa"/>
            <w:vMerge/>
            <w:tcBorders>
              <w:top w:val="single" w:sz="8" w:space="0" w:color="152935"/>
              <w:left w:val="nil"/>
              <w:bottom w:val="single" w:sz="8" w:space="0" w:color="152935"/>
              <w:right w:val="nil"/>
            </w:tcBorders>
            <w:shd w:val="clear" w:color="auto" w:fill="E0E0E0"/>
          </w:tcPr>
          <w:p w14:paraId="4E86ABA4" w14:textId="77777777" w:rsidR="007560A6" w:rsidRPr="007560A6" w:rsidRDefault="007560A6" w:rsidP="007560A6">
            <w:pPr>
              <w:autoSpaceDE w:val="0"/>
              <w:autoSpaceDN w:val="0"/>
              <w:adjustRightInd w:val="0"/>
              <w:spacing w:after="0" w:line="240" w:lineRule="auto"/>
              <w:jc w:val="left"/>
              <w:rPr>
                <w:rFonts w:eastAsia="Calibri" w:cs="Times New Roman"/>
                <w:color w:val="010205"/>
                <w:sz w:val="22"/>
                <w14:ligatures w14:val="standardContextual"/>
              </w:rPr>
            </w:pPr>
          </w:p>
        </w:tc>
        <w:tc>
          <w:tcPr>
            <w:tcW w:w="2203" w:type="dxa"/>
            <w:tcBorders>
              <w:top w:val="single" w:sz="8" w:space="0" w:color="AEAEAE"/>
              <w:left w:val="nil"/>
              <w:bottom w:val="single" w:sz="8" w:space="0" w:color="152935"/>
              <w:right w:val="nil"/>
            </w:tcBorders>
            <w:shd w:val="clear" w:color="auto" w:fill="E0E0E0"/>
          </w:tcPr>
          <w:p w14:paraId="1F739F74"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Land-based Pedagogy</w:t>
            </w:r>
          </w:p>
        </w:tc>
        <w:tc>
          <w:tcPr>
            <w:tcW w:w="1331" w:type="dxa"/>
            <w:tcBorders>
              <w:top w:val="single" w:sz="8" w:space="0" w:color="AEAEAE"/>
              <w:left w:val="nil"/>
              <w:bottom w:val="single" w:sz="8" w:space="0" w:color="152935"/>
              <w:right w:val="single" w:sz="8" w:space="0" w:color="E0E0E0"/>
            </w:tcBorders>
            <w:shd w:val="clear" w:color="auto" w:fill="FFFFFF"/>
          </w:tcPr>
          <w:p w14:paraId="31B8D5B2"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-.056</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1AEADC1E"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.025</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14:paraId="3F0B2531"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-.131</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299EAEC8"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-2.235</w:t>
            </w:r>
          </w:p>
        </w:tc>
        <w:tc>
          <w:tcPr>
            <w:tcW w:w="1025" w:type="dxa"/>
            <w:tcBorders>
              <w:top w:val="single" w:sz="8" w:space="0" w:color="AEAEAE"/>
              <w:left w:val="single" w:sz="8" w:space="0" w:color="E0E0E0"/>
              <w:bottom w:val="single" w:sz="8" w:space="0" w:color="152935"/>
              <w:right w:val="nil"/>
            </w:tcBorders>
            <w:shd w:val="clear" w:color="auto" w:fill="FFFFFF"/>
          </w:tcPr>
          <w:p w14:paraId="47A3EA4D" w14:textId="77777777" w:rsidR="007560A6" w:rsidRPr="007560A6" w:rsidRDefault="007560A6" w:rsidP="007560A6">
            <w:pPr>
              <w:autoSpaceDE w:val="0"/>
              <w:autoSpaceDN w:val="0"/>
              <w:adjustRightInd w:val="0"/>
              <w:spacing w:after="0" w:line="320" w:lineRule="atLeast"/>
              <w:ind w:right="60"/>
              <w:jc w:val="right"/>
              <w:rPr>
                <w:rFonts w:eastAsia="Calibri" w:cs="Times New Roman"/>
                <w:color w:val="010205"/>
                <w:sz w:val="22"/>
                <w14:ligatures w14:val="standardContextual"/>
              </w:rPr>
            </w:pPr>
            <w:r w:rsidRPr="007560A6">
              <w:rPr>
                <w:rFonts w:eastAsia="Calibri" w:cs="Times New Roman"/>
                <w:color w:val="010205"/>
                <w:sz w:val="22"/>
                <w14:ligatures w14:val="standardContextual"/>
              </w:rPr>
              <w:t>.026</w:t>
            </w:r>
          </w:p>
        </w:tc>
      </w:tr>
      <w:tr w:rsidR="007560A6" w:rsidRPr="007560A6" w14:paraId="268F5C84" w14:textId="77777777" w:rsidTr="00947D89">
        <w:trPr>
          <w:cantSplit/>
        </w:trPr>
        <w:tc>
          <w:tcPr>
            <w:tcW w:w="9117" w:type="dxa"/>
            <w:gridSpan w:val="7"/>
            <w:tcBorders>
              <w:top w:val="nil"/>
              <w:left w:val="nil"/>
              <w:bottom w:val="nil"/>
              <w:right w:val="nil"/>
            </w:tcBorders>
            <w:shd w:val="clear" w:color="auto" w:fill="FFFFFF"/>
          </w:tcPr>
          <w:p w14:paraId="68CD49A6"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Cs w:val="24"/>
                <w14:ligatures w14:val="standardContextual"/>
              </w:rPr>
            </w:pPr>
            <w:r w:rsidRPr="007560A6">
              <w:rPr>
                <w:rFonts w:eastAsia="Calibri" w:cs="Times New Roman"/>
                <w:color w:val="010205"/>
                <w:szCs w:val="24"/>
                <w14:ligatures w14:val="standardContextual"/>
              </w:rPr>
              <w:t>a. Dependent Variable: Development of life- long competencies</w:t>
            </w:r>
          </w:p>
        </w:tc>
      </w:tr>
    </w:tbl>
    <w:p w14:paraId="64DD0D6A" w14:textId="77777777" w:rsidR="007560A6" w:rsidRPr="007560A6" w:rsidRDefault="007560A6" w:rsidP="007560A6">
      <w:pPr>
        <w:autoSpaceDE w:val="0"/>
        <w:autoSpaceDN w:val="0"/>
        <w:adjustRightInd w:val="0"/>
        <w:spacing w:after="0" w:line="400" w:lineRule="atLeast"/>
        <w:jc w:val="left"/>
        <w:rPr>
          <w:rFonts w:eastAsia="Calibri" w:cs="Times New Roman"/>
          <w:szCs w:val="24"/>
          <w14:ligatures w14:val="standardContextual"/>
        </w:rPr>
      </w:pPr>
    </w:p>
    <w:p w14:paraId="0F589711" w14:textId="77777777" w:rsidR="007560A6" w:rsidRPr="007560A6" w:rsidRDefault="007560A6" w:rsidP="007560A6">
      <w:pPr>
        <w:spacing w:after="160"/>
        <w:rPr>
          <w:rFonts w:eastAsia="Calibri" w:cs="Times New Roman"/>
          <w:kern w:val="2"/>
          <w:szCs w:val="24"/>
          <w14:ligatures w14:val="standardContextual"/>
        </w:rPr>
      </w:pPr>
      <w:r w:rsidRPr="007560A6">
        <w:rPr>
          <w:rFonts w:eastAsia="Calibri" w:cs="Times New Roman"/>
          <w:kern w:val="2"/>
          <w:szCs w:val="24"/>
          <w14:ligatures w14:val="standardContextual"/>
        </w:rPr>
        <w:t xml:space="preserve">From table </w:t>
      </w:r>
      <w:r w:rsidR="002E56AD">
        <w:rPr>
          <w:rFonts w:eastAsia="Calibri" w:cs="Times New Roman"/>
          <w:kern w:val="2"/>
          <w:szCs w:val="24"/>
          <w14:ligatures w14:val="standardContextual"/>
        </w:rPr>
        <w:t>4</w:t>
      </w:r>
      <w:r w:rsidRPr="007560A6">
        <w:rPr>
          <w:rFonts w:eastAsia="Calibri" w:cs="Times New Roman"/>
          <w:kern w:val="2"/>
          <w:szCs w:val="24"/>
          <w14:ligatures w14:val="standardContextual"/>
        </w:rPr>
        <w:t>, the regression equation is predicted development of life-long learning competencies = 17.260 + -0.056 land-based Pedagogy.</w:t>
      </w:r>
      <w:r w:rsidRPr="007560A6">
        <w:rPr>
          <w:rFonts w:eastAsia="Calibri" w:cs="Times New Roman"/>
          <w:i/>
          <w:kern w:val="2"/>
          <w:szCs w:val="24"/>
          <w14:ligatures w14:val="standardContextual"/>
        </w:rPr>
        <w:t xml:space="preserve"> </w:t>
      </w:r>
      <w:r w:rsidRPr="007560A6">
        <w:rPr>
          <w:rFonts w:eastAsia="Calibri" w:cs="Times New Roman"/>
          <w:kern w:val="2"/>
          <w:szCs w:val="24"/>
          <w14:ligatures w14:val="standardContextual"/>
        </w:rPr>
        <w:t xml:space="preserve">When the land-based Pedagogy is zero, development of life-long competencies will be 40.332. According to the slope, for each additional unit change in land-based Pedagogy, development of competencies will decrease by 0.056. The constant term is positive. This means that there are still some factors not included in the model that aggregately influenced positively, the development of learning competencies among pupils. Considering the t- value of land-based pedagogy, the result is significant at 5% level of significance (p=0.026). </w:t>
      </w:r>
    </w:p>
    <w:p w14:paraId="54A82ECE" w14:textId="77777777" w:rsidR="007560A6" w:rsidRPr="007560A6" w:rsidRDefault="007560A6" w:rsidP="007560A6">
      <w:pPr>
        <w:autoSpaceDE w:val="0"/>
        <w:autoSpaceDN w:val="0"/>
        <w:adjustRightInd w:val="0"/>
        <w:spacing w:after="0"/>
        <w:rPr>
          <w:rFonts w:eastAsia="Calibri" w:cs="Times New Roman"/>
          <w:szCs w:val="24"/>
          <w14:ligatures w14:val="standardContextual"/>
        </w:rPr>
      </w:pPr>
      <w:r w:rsidRPr="007560A6">
        <w:rPr>
          <w:rFonts w:eastAsia="Calibri" w:cs="Times New Roman"/>
          <w:szCs w:val="24"/>
          <w14:ligatures w14:val="standardContextual"/>
        </w:rPr>
        <w:t xml:space="preserve">A quasi experiment was carried out to determine the effects of a </w:t>
      </w:r>
      <w:proofErr w:type="gramStart"/>
      <w:r w:rsidRPr="007560A6">
        <w:rPr>
          <w:rFonts w:eastAsia="Calibri" w:cs="Times New Roman"/>
          <w:szCs w:val="24"/>
          <w14:ligatures w14:val="standardContextual"/>
        </w:rPr>
        <w:t>land based</w:t>
      </w:r>
      <w:proofErr w:type="gramEnd"/>
      <w:r w:rsidRPr="007560A6">
        <w:rPr>
          <w:rFonts w:eastAsia="Calibri" w:cs="Times New Roman"/>
          <w:szCs w:val="24"/>
          <w14:ligatures w14:val="standardContextual"/>
        </w:rPr>
        <w:t xml:space="preserve"> pedagogy on the development of lifelong learning competencies in pupil</w:t>
      </w:r>
      <w:r w:rsidR="001C1307">
        <w:rPr>
          <w:rFonts w:eastAsia="Calibri" w:cs="Times New Roman"/>
          <w:szCs w:val="24"/>
          <w14:ligatures w14:val="standardContextual"/>
        </w:rPr>
        <w:t xml:space="preserve">s. The pupils of G.S Group II </w:t>
      </w:r>
      <w:proofErr w:type="spellStart"/>
      <w:r w:rsidR="001C1307">
        <w:rPr>
          <w:rFonts w:eastAsia="Calibri" w:cs="Times New Roman"/>
          <w:szCs w:val="24"/>
          <w14:ligatures w14:val="standardContextual"/>
        </w:rPr>
        <w:t>Fu</w:t>
      </w:r>
      <w:r w:rsidRPr="007560A6">
        <w:rPr>
          <w:rFonts w:eastAsia="Calibri" w:cs="Times New Roman"/>
          <w:szCs w:val="24"/>
          <w14:ligatures w14:val="standardContextual"/>
        </w:rPr>
        <w:t>ndong</w:t>
      </w:r>
      <w:proofErr w:type="spellEnd"/>
      <w:r w:rsidRPr="007560A6">
        <w:rPr>
          <w:rFonts w:eastAsia="Calibri" w:cs="Times New Roman"/>
          <w:szCs w:val="24"/>
          <w14:ligatures w14:val="standardContextual"/>
        </w:rPr>
        <w:t xml:space="preserve"> were pretested before the intervention and the scores recorded. </w:t>
      </w:r>
      <w:r w:rsidR="0098319B">
        <w:rPr>
          <w:rFonts w:eastAsia="Calibri" w:cs="Times New Roman"/>
          <w:szCs w:val="24"/>
          <w14:ligatures w14:val="standardContextual"/>
        </w:rPr>
        <w:t xml:space="preserve">After, the intervention, a post </w:t>
      </w:r>
      <w:r w:rsidRPr="007560A6">
        <w:rPr>
          <w:rFonts w:eastAsia="Calibri" w:cs="Times New Roman"/>
          <w:szCs w:val="24"/>
          <w14:ligatures w14:val="standardContextual"/>
        </w:rPr>
        <w:t>test was administered. To assesses whether there</w:t>
      </w:r>
      <w:r w:rsidR="003D6B44">
        <w:rPr>
          <w:rFonts w:eastAsia="Calibri" w:cs="Times New Roman"/>
          <w:szCs w:val="24"/>
          <w14:ligatures w14:val="standardContextual"/>
        </w:rPr>
        <w:t>’</w:t>
      </w:r>
      <w:r w:rsidRPr="007560A6">
        <w:rPr>
          <w:rFonts w:eastAsia="Calibri" w:cs="Times New Roman"/>
          <w:szCs w:val="24"/>
          <w14:ligatures w14:val="standardContextual"/>
        </w:rPr>
        <w:t xml:space="preserve">s a statistically significant difference between the pairs of measurements, a paired t-test was computed with the null hypothesis stating the mean of the differences is zero (no effect) and the alternative hypothesis stating it is not zero (an effect </w:t>
      </w:r>
      <w:r w:rsidRPr="007560A6">
        <w:rPr>
          <w:rFonts w:eastAsia="Calibri" w:cs="Times New Roman"/>
          <w:szCs w:val="24"/>
          <w14:ligatures w14:val="standardContextual"/>
        </w:rPr>
        <w:lastRenderedPageBreak/>
        <w:t>exists). The p-value indicates the likelihood of observing the data if the null hypothesis were true, and a p-value less than 0.05 suggests the difference is significant and vice versa.</w:t>
      </w:r>
    </w:p>
    <w:p w14:paraId="5318878D" w14:textId="77777777" w:rsidR="007560A6" w:rsidRPr="007560A6" w:rsidRDefault="007560A6" w:rsidP="007560A6">
      <w:pPr>
        <w:autoSpaceDE w:val="0"/>
        <w:autoSpaceDN w:val="0"/>
        <w:adjustRightInd w:val="0"/>
        <w:spacing w:after="0"/>
        <w:rPr>
          <w:rFonts w:eastAsia="Calibri" w:cs="Times New Roman"/>
          <w:b/>
          <w:szCs w:val="24"/>
          <w14:ligatures w14:val="standardContextual"/>
        </w:rPr>
      </w:pPr>
      <w:r w:rsidRPr="007560A6">
        <w:rPr>
          <w:rFonts w:eastAsia="Calibri" w:cs="Times New Roman"/>
          <w:b/>
          <w:szCs w:val="24"/>
          <w14:ligatures w14:val="standardContextual"/>
        </w:rPr>
        <w:t xml:space="preserve">Table </w:t>
      </w:r>
      <w:r w:rsidR="002E56AD">
        <w:rPr>
          <w:rFonts w:eastAsia="Calibri" w:cs="Times New Roman"/>
          <w:b/>
          <w:szCs w:val="24"/>
          <w14:ligatures w14:val="standardContextual"/>
        </w:rPr>
        <w:t>5</w:t>
      </w:r>
    </w:p>
    <w:p w14:paraId="6F150995" w14:textId="77777777" w:rsidR="007560A6" w:rsidRPr="007560A6" w:rsidRDefault="007560A6" w:rsidP="007560A6">
      <w:pPr>
        <w:autoSpaceDE w:val="0"/>
        <w:autoSpaceDN w:val="0"/>
        <w:adjustRightInd w:val="0"/>
        <w:spacing w:after="0"/>
        <w:rPr>
          <w:rFonts w:eastAsia="Calibri" w:cs="Times New Roman"/>
          <w:i/>
          <w:szCs w:val="24"/>
          <w14:ligatures w14:val="standardContextual"/>
        </w:rPr>
      </w:pPr>
      <w:r w:rsidRPr="007560A6">
        <w:rPr>
          <w:rFonts w:eastAsia="Calibri" w:cs="Times New Roman"/>
          <w:i/>
          <w:szCs w:val="24"/>
          <w14:ligatures w14:val="standardContextual"/>
        </w:rPr>
        <w:t>Descriptive statistics</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1"/>
        <w:gridCol w:w="1040"/>
        <w:gridCol w:w="1024"/>
        <w:gridCol w:w="1024"/>
        <w:gridCol w:w="1438"/>
        <w:gridCol w:w="3153"/>
      </w:tblGrid>
      <w:tr w:rsidR="007560A6" w:rsidRPr="007560A6" w14:paraId="1F8DBE70" w14:textId="77777777" w:rsidTr="00947D89">
        <w:trPr>
          <w:cantSplit/>
        </w:trPr>
        <w:tc>
          <w:tcPr>
            <w:tcW w:w="1821" w:type="dxa"/>
            <w:gridSpan w:val="2"/>
            <w:tcBorders>
              <w:top w:val="single" w:sz="4" w:space="0" w:color="auto"/>
              <w:left w:val="nil"/>
              <w:bottom w:val="single" w:sz="8" w:space="0" w:color="152935"/>
              <w:right w:val="nil"/>
            </w:tcBorders>
            <w:shd w:val="clear" w:color="auto" w:fill="FFFFFF"/>
            <w:vAlign w:val="bottom"/>
          </w:tcPr>
          <w:p w14:paraId="151D7F69" w14:textId="77777777" w:rsidR="007560A6" w:rsidRPr="007560A6" w:rsidRDefault="007560A6" w:rsidP="007560A6">
            <w:pPr>
              <w:spacing w:after="160" w:line="259" w:lineRule="auto"/>
              <w:jc w:val="left"/>
              <w:rPr>
                <w:rFonts w:eastAsia="Calibri" w:cs="Times New Roman"/>
                <w:b/>
                <w:sz w:val="22"/>
                <w14:ligatures w14:val="standardContextual"/>
              </w:rPr>
            </w:pPr>
          </w:p>
        </w:tc>
        <w:tc>
          <w:tcPr>
            <w:tcW w:w="1024" w:type="dxa"/>
            <w:tcBorders>
              <w:top w:val="single" w:sz="4" w:space="0" w:color="auto"/>
              <w:left w:val="nil"/>
              <w:bottom w:val="single" w:sz="8" w:space="0" w:color="152935"/>
              <w:right w:val="single" w:sz="8" w:space="0" w:color="E0E0E0"/>
            </w:tcBorders>
            <w:shd w:val="clear" w:color="auto" w:fill="FFFFFF"/>
            <w:vAlign w:val="bottom"/>
          </w:tcPr>
          <w:p w14:paraId="27AD9060"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Mean</w:t>
            </w:r>
          </w:p>
        </w:tc>
        <w:tc>
          <w:tcPr>
            <w:tcW w:w="1024" w:type="dxa"/>
            <w:tcBorders>
              <w:top w:val="single" w:sz="4" w:space="0" w:color="auto"/>
              <w:left w:val="single" w:sz="8" w:space="0" w:color="E0E0E0"/>
              <w:bottom w:val="single" w:sz="8" w:space="0" w:color="152935"/>
              <w:right w:val="single" w:sz="8" w:space="0" w:color="E0E0E0"/>
            </w:tcBorders>
            <w:shd w:val="clear" w:color="auto" w:fill="FFFFFF"/>
            <w:vAlign w:val="bottom"/>
          </w:tcPr>
          <w:p w14:paraId="48887350"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N</w:t>
            </w:r>
          </w:p>
        </w:tc>
        <w:tc>
          <w:tcPr>
            <w:tcW w:w="1438" w:type="dxa"/>
            <w:tcBorders>
              <w:top w:val="single" w:sz="4" w:space="0" w:color="auto"/>
              <w:left w:val="single" w:sz="8" w:space="0" w:color="E0E0E0"/>
              <w:bottom w:val="single" w:sz="8" w:space="0" w:color="152935"/>
              <w:right w:val="single" w:sz="8" w:space="0" w:color="E0E0E0"/>
            </w:tcBorders>
            <w:shd w:val="clear" w:color="auto" w:fill="FFFFFF"/>
            <w:vAlign w:val="bottom"/>
          </w:tcPr>
          <w:p w14:paraId="35BCA5FF"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Std. Deviation</w:t>
            </w:r>
          </w:p>
        </w:tc>
        <w:tc>
          <w:tcPr>
            <w:tcW w:w="3153" w:type="dxa"/>
            <w:tcBorders>
              <w:top w:val="single" w:sz="4" w:space="0" w:color="auto"/>
              <w:left w:val="single" w:sz="8" w:space="0" w:color="E0E0E0"/>
              <w:bottom w:val="single" w:sz="8" w:space="0" w:color="152935"/>
              <w:right w:val="nil"/>
            </w:tcBorders>
            <w:shd w:val="clear" w:color="auto" w:fill="FFFFFF"/>
            <w:vAlign w:val="bottom"/>
          </w:tcPr>
          <w:p w14:paraId="2138EAA0"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Std. Error Mean</w:t>
            </w:r>
          </w:p>
        </w:tc>
      </w:tr>
      <w:tr w:rsidR="007560A6" w:rsidRPr="007560A6" w14:paraId="2EDFD9D1" w14:textId="77777777" w:rsidTr="00947D89">
        <w:trPr>
          <w:cantSplit/>
        </w:trPr>
        <w:tc>
          <w:tcPr>
            <w:tcW w:w="781" w:type="dxa"/>
            <w:vMerge w:val="restart"/>
            <w:tcBorders>
              <w:top w:val="single" w:sz="8" w:space="0" w:color="152935"/>
              <w:left w:val="nil"/>
              <w:bottom w:val="single" w:sz="8" w:space="0" w:color="152935"/>
              <w:right w:val="nil"/>
            </w:tcBorders>
            <w:shd w:val="clear" w:color="auto" w:fill="E0E0E0"/>
          </w:tcPr>
          <w:p w14:paraId="1BCF9F03"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Pair 1</w:t>
            </w:r>
          </w:p>
        </w:tc>
        <w:tc>
          <w:tcPr>
            <w:tcW w:w="1040" w:type="dxa"/>
            <w:tcBorders>
              <w:top w:val="single" w:sz="8" w:space="0" w:color="152935"/>
              <w:left w:val="nil"/>
              <w:bottom w:val="single" w:sz="8" w:space="0" w:color="AEAEAE"/>
              <w:right w:val="nil"/>
            </w:tcBorders>
            <w:shd w:val="clear" w:color="auto" w:fill="E0E0E0"/>
          </w:tcPr>
          <w:p w14:paraId="07140525"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Pretest2</w:t>
            </w:r>
          </w:p>
        </w:tc>
        <w:tc>
          <w:tcPr>
            <w:tcW w:w="1024" w:type="dxa"/>
            <w:tcBorders>
              <w:top w:val="single" w:sz="8" w:space="0" w:color="152935"/>
              <w:left w:val="nil"/>
              <w:bottom w:val="single" w:sz="8" w:space="0" w:color="AEAEAE"/>
              <w:right w:val="single" w:sz="8" w:space="0" w:color="E0E0E0"/>
            </w:tcBorders>
            <w:shd w:val="clear" w:color="auto" w:fill="FFFFFF"/>
          </w:tcPr>
          <w:p w14:paraId="261601C2"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6.0000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54E347D"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41</w:t>
            </w:r>
          </w:p>
        </w:tc>
        <w:tc>
          <w:tcPr>
            <w:tcW w:w="1438" w:type="dxa"/>
            <w:tcBorders>
              <w:top w:val="single" w:sz="8" w:space="0" w:color="152935"/>
              <w:left w:val="single" w:sz="8" w:space="0" w:color="E0E0E0"/>
              <w:bottom w:val="single" w:sz="8" w:space="0" w:color="AEAEAE"/>
              <w:right w:val="single" w:sz="8" w:space="0" w:color="E0E0E0"/>
            </w:tcBorders>
            <w:shd w:val="clear" w:color="auto" w:fill="FFFFFF"/>
          </w:tcPr>
          <w:p w14:paraId="14405E0E"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1.81659</w:t>
            </w:r>
          </w:p>
        </w:tc>
        <w:tc>
          <w:tcPr>
            <w:tcW w:w="3153" w:type="dxa"/>
            <w:tcBorders>
              <w:top w:val="single" w:sz="8" w:space="0" w:color="152935"/>
              <w:left w:val="single" w:sz="8" w:space="0" w:color="E0E0E0"/>
              <w:bottom w:val="single" w:sz="8" w:space="0" w:color="AEAEAE"/>
              <w:right w:val="nil"/>
            </w:tcBorders>
            <w:shd w:val="clear" w:color="auto" w:fill="FFFFFF"/>
          </w:tcPr>
          <w:p w14:paraId="0464ECDF"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.28370</w:t>
            </w:r>
          </w:p>
        </w:tc>
      </w:tr>
      <w:tr w:rsidR="007560A6" w:rsidRPr="007560A6" w14:paraId="583F5DE8" w14:textId="77777777" w:rsidTr="00947D89">
        <w:trPr>
          <w:cantSplit/>
        </w:trPr>
        <w:tc>
          <w:tcPr>
            <w:tcW w:w="781" w:type="dxa"/>
            <w:vMerge/>
            <w:tcBorders>
              <w:top w:val="single" w:sz="8" w:space="0" w:color="152935"/>
              <w:left w:val="nil"/>
              <w:bottom w:val="single" w:sz="8" w:space="0" w:color="152935"/>
              <w:right w:val="nil"/>
            </w:tcBorders>
            <w:shd w:val="clear" w:color="auto" w:fill="E0E0E0"/>
          </w:tcPr>
          <w:p w14:paraId="5CB3E03F" w14:textId="77777777" w:rsidR="007560A6" w:rsidRPr="007560A6" w:rsidRDefault="007560A6" w:rsidP="007560A6">
            <w:pPr>
              <w:autoSpaceDE w:val="0"/>
              <w:autoSpaceDN w:val="0"/>
              <w:adjustRightInd w:val="0"/>
              <w:spacing w:after="0" w:line="240" w:lineRule="auto"/>
              <w:jc w:val="left"/>
              <w:rPr>
                <w:rFonts w:eastAsia="Calibri" w:cs="Times New Roman"/>
                <w:color w:val="010205"/>
                <w:sz w:val="22"/>
                <w14:ligatures w14:val="standardContextual"/>
              </w:rPr>
            </w:pPr>
          </w:p>
        </w:tc>
        <w:tc>
          <w:tcPr>
            <w:tcW w:w="1040" w:type="dxa"/>
            <w:tcBorders>
              <w:top w:val="single" w:sz="8" w:space="0" w:color="AEAEAE"/>
              <w:left w:val="nil"/>
              <w:bottom w:val="single" w:sz="8" w:space="0" w:color="152935"/>
              <w:right w:val="nil"/>
            </w:tcBorders>
            <w:shd w:val="clear" w:color="auto" w:fill="E0E0E0"/>
          </w:tcPr>
          <w:p w14:paraId="7BAEA900"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Postest2</w:t>
            </w:r>
          </w:p>
        </w:tc>
        <w:tc>
          <w:tcPr>
            <w:tcW w:w="1024" w:type="dxa"/>
            <w:tcBorders>
              <w:top w:val="single" w:sz="8" w:space="0" w:color="AEAEAE"/>
              <w:left w:val="nil"/>
              <w:bottom w:val="single" w:sz="8" w:space="0" w:color="152935"/>
              <w:right w:val="single" w:sz="8" w:space="0" w:color="E0E0E0"/>
            </w:tcBorders>
            <w:shd w:val="clear" w:color="auto" w:fill="FFFFFF"/>
          </w:tcPr>
          <w:p w14:paraId="76965637"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7.9024</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0766782"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41</w:t>
            </w:r>
          </w:p>
        </w:tc>
        <w:tc>
          <w:tcPr>
            <w:tcW w:w="1438" w:type="dxa"/>
            <w:tcBorders>
              <w:top w:val="single" w:sz="8" w:space="0" w:color="AEAEAE"/>
              <w:left w:val="single" w:sz="8" w:space="0" w:color="E0E0E0"/>
              <w:bottom w:val="single" w:sz="8" w:space="0" w:color="152935"/>
              <w:right w:val="single" w:sz="8" w:space="0" w:color="E0E0E0"/>
            </w:tcBorders>
            <w:shd w:val="clear" w:color="auto" w:fill="FFFFFF"/>
          </w:tcPr>
          <w:p w14:paraId="596D8C84"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1.42837</w:t>
            </w:r>
          </w:p>
        </w:tc>
        <w:tc>
          <w:tcPr>
            <w:tcW w:w="3153" w:type="dxa"/>
            <w:tcBorders>
              <w:top w:val="single" w:sz="8" w:space="0" w:color="AEAEAE"/>
              <w:left w:val="single" w:sz="8" w:space="0" w:color="E0E0E0"/>
              <w:bottom w:val="single" w:sz="8" w:space="0" w:color="152935"/>
              <w:right w:val="nil"/>
            </w:tcBorders>
            <w:shd w:val="clear" w:color="auto" w:fill="FFFFFF"/>
          </w:tcPr>
          <w:p w14:paraId="5AB476D3"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.22307</w:t>
            </w:r>
          </w:p>
        </w:tc>
      </w:tr>
    </w:tbl>
    <w:p w14:paraId="120284A5" w14:textId="77777777" w:rsidR="007560A6" w:rsidRPr="007560A6" w:rsidRDefault="007560A6" w:rsidP="007560A6">
      <w:pPr>
        <w:autoSpaceDE w:val="0"/>
        <w:autoSpaceDN w:val="0"/>
        <w:adjustRightInd w:val="0"/>
        <w:spacing w:after="0" w:line="400" w:lineRule="atLeast"/>
        <w:jc w:val="left"/>
        <w:rPr>
          <w:rFonts w:eastAsia="Calibri" w:cs="Times New Roman"/>
          <w:szCs w:val="24"/>
          <w14:ligatures w14:val="standardContextual"/>
        </w:rPr>
      </w:pPr>
    </w:p>
    <w:p w14:paraId="05A76EFC" w14:textId="77777777" w:rsidR="007560A6" w:rsidRPr="007560A6" w:rsidRDefault="007560A6" w:rsidP="00786788">
      <w:pPr>
        <w:pStyle w:val="BodyText"/>
      </w:pPr>
      <w:r w:rsidRPr="007560A6">
        <w:t>The mean for the Pre-test was 6.00, with a standard deviation of 1.817 and a standard error mean of 0.284 while the mean of the posttest after the intervention of a land-based pedagogy was 7.90, standard deviation of 1.42 and a standard error mean of 0.223.</w:t>
      </w:r>
    </w:p>
    <w:p w14:paraId="03596024" w14:textId="77777777" w:rsidR="007560A6" w:rsidRPr="007560A6" w:rsidRDefault="007560A6" w:rsidP="007560A6">
      <w:pPr>
        <w:spacing w:after="160" w:line="259" w:lineRule="auto"/>
        <w:jc w:val="left"/>
        <w:rPr>
          <w:rFonts w:eastAsia="Calibri" w:cs="Times New Roman"/>
          <w:i/>
          <w:kern w:val="2"/>
          <w:szCs w:val="24"/>
          <w14:ligatures w14:val="standardContextual"/>
        </w:rPr>
      </w:pPr>
      <w:r w:rsidRPr="007560A6">
        <w:rPr>
          <w:rFonts w:eastAsia="Calibri" w:cs="Times New Roman"/>
          <w:b/>
          <w:kern w:val="2"/>
          <w:szCs w:val="24"/>
          <w14:ligatures w14:val="standardContextual"/>
        </w:rPr>
        <w:t xml:space="preserve">Table </w:t>
      </w:r>
      <w:r w:rsidR="00892EA7">
        <w:rPr>
          <w:rFonts w:eastAsia="Calibri" w:cs="Times New Roman"/>
          <w:b/>
          <w:kern w:val="2"/>
          <w:szCs w:val="24"/>
          <w14:ligatures w14:val="standardContextual"/>
        </w:rPr>
        <w:t>6</w:t>
      </w:r>
    </w:p>
    <w:p w14:paraId="16C9E719" w14:textId="77777777" w:rsidR="007560A6" w:rsidRPr="007560A6" w:rsidRDefault="007560A6" w:rsidP="007560A6">
      <w:pPr>
        <w:spacing w:after="160" w:line="259" w:lineRule="auto"/>
        <w:jc w:val="left"/>
        <w:rPr>
          <w:rFonts w:eastAsia="Calibri" w:cs="Times New Roman"/>
          <w:i/>
          <w:kern w:val="2"/>
          <w:szCs w:val="24"/>
          <w14:ligatures w14:val="standardContextual"/>
        </w:rPr>
      </w:pPr>
      <w:r w:rsidRPr="007560A6">
        <w:rPr>
          <w:rFonts w:eastAsia="Calibri" w:cs="Times New Roman"/>
          <w:i/>
          <w:kern w:val="2"/>
          <w:szCs w:val="24"/>
          <w14:ligatures w14:val="standardContextual"/>
        </w:rPr>
        <w:t>Correlation between the pre-test scores and the post test scores</w:t>
      </w:r>
    </w:p>
    <w:p w14:paraId="5AB36F64" w14:textId="77777777" w:rsidR="007560A6" w:rsidRPr="007560A6" w:rsidRDefault="007560A6" w:rsidP="007560A6">
      <w:pPr>
        <w:autoSpaceDE w:val="0"/>
        <w:autoSpaceDN w:val="0"/>
        <w:adjustRightInd w:val="0"/>
        <w:spacing w:after="0" w:line="240" w:lineRule="auto"/>
        <w:jc w:val="left"/>
        <w:rPr>
          <w:rFonts w:eastAsia="Calibri" w:cs="Times New Roman"/>
          <w:szCs w:val="24"/>
          <w14:ligatures w14:val="standardContextual"/>
        </w:rPr>
      </w:pPr>
    </w:p>
    <w:p w14:paraId="30C529D8" w14:textId="77777777" w:rsidR="007560A6" w:rsidRPr="007560A6" w:rsidRDefault="007560A6" w:rsidP="007560A6">
      <w:pPr>
        <w:autoSpaceDE w:val="0"/>
        <w:autoSpaceDN w:val="0"/>
        <w:adjustRightInd w:val="0"/>
        <w:spacing w:after="0" w:line="240" w:lineRule="auto"/>
        <w:jc w:val="left"/>
        <w:rPr>
          <w:rFonts w:eastAsia="Calibri" w:cs="Times New Roman"/>
          <w:szCs w:val="24"/>
          <w14:ligatures w14:val="standardContextual"/>
        </w:rPr>
      </w:pP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9"/>
        <w:gridCol w:w="1958"/>
        <w:gridCol w:w="1025"/>
        <w:gridCol w:w="1458"/>
        <w:gridCol w:w="2970"/>
      </w:tblGrid>
      <w:tr w:rsidR="007560A6" w:rsidRPr="007560A6" w14:paraId="3FF0FFF9" w14:textId="77777777" w:rsidTr="00947D89">
        <w:trPr>
          <w:cantSplit/>
        </w:trPr>
        <w:tc>
          <w:tcPr>
            <w:tcW w:w="2737" w:type="dxa"/>
            <w:gridSpan w:val="2"/>
            <w:tcBorders>
              <w:top w:val="single" w:sz="4" w:space="0" w:color="auto"/>
              <w:left w:val="nil"/>
              <w:bottom w:val="single" w:sz="8" w:space="0" w:color="152935"/>
              <w:right w:val="nil"/>
            </w:tcBorders>
            <w:shd w:val="clear" w:color="auto" w:fill="FFFFFF"/>
            <w:vAlign w:val="bottom"/>
          </w:tcPr>
          <w:p w14:paraId="16E30722" w14:textId="77777777" w:rsidR="007560A6" w:rsidRPr="007560A6" w:rsidRDefault="007560A6" w:rsidP="007560A6">
            <w:pPr>
              <w:autoSpaceDE w:val="0"/>
              <w:autoSpaceDN w:val="0"/>
              <w:adjustRightInd w:val="0"/>
              <w:spacing w:after="0" w:line="240" w:lineRule="auto"/>
              <w:jc w:val="left"/>
              <w:rPr>
                <w:rFonts w:eastAsia="Calibri" w:cs="Times New Roman"/>
                <w:b/>
                <w:sz w:val="22"/>
                <w14:ligatures w14:val="standardContextual"/>
              </w:rPr>
            </w:pPr>
          </w:p>
        </w:tc>
        <w:tc>
          <w:tcPr>
            <w:tcW w:w="1025" w:type="dxa"/>
            <w:tcBorders>
              <w:top w:val="single" w:sz="4" w:space="0" w:color="auto"/>
              <w:left w:val="nil"/>
              <w:bottom w:val="single" w:sz="8" w:space="0" w:color="152935"/>
              <w:right w:val="single" w:sz="8" w:space="0" w:color="E0E0E0"/>
            </w:tcBorders>
            <w:shd w:val="clear" w:color="auto" w:fill="FFFFFF"/>
            <w:vAlign w:val="bottom"/>
          </w:tcPr>
          <w:p w14:paraId="1E9557A7"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N</w:t>
            </w:r>
          </w:p>
        </w:tc>
        <w:tc>
          <w:tcPr>
            <w:tcW w:w="1458" w:type="dxa"/>
            <w:tcBorders>
              <w:top w:val="single" w:sz="4" w:space="0" w:color="auto"/>
              <w:left w:val="single" w:sz="8" w:space="0" w:color="E0E0E0"/>
              <w:bottom w:val="single" w:sz="8" w:space="0" w:color="152935"/>
              <w:right w:val="single" w:sz="8" w:space="0" w:color="E0E0E0"/>
            </w:tcBorders>
            <w:shd w:val="clear" w:color="auto" w:fill="FFFFFF"/>
            <w:vAlign w:val="bottom"/>
          </w:tcPr>
          <w:p w14:paraId="62507343"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Correlation</w:t>
            </w:r>
          </w:p>
        </w:tc>
        <w:tc>
          <w:tcPr>
            <w:tcW w:w="2970" w:type="dxa"/>
            <w:tcBorders>
              <w:top w:val="single" w:sz="4" w:space="0" w:color="auto"/>
              <w:left w:val="single" w:sz="8" w:space="0" w:color="E0E0E0"/>
              <w:bottom w:val="single" w:sz="8" w:space="0" w:color="152935"/>
              <w:right w:val="nil"/>
            </w:tcBorders>
            <w:shd w:val="clear" w:color="auto" w:fill="FFFFFF"/>
            <w:vAlign w:val="bottom"/>
          </w:tcPr>
          <w:p w14:paraId="4362CA20" w14:textId="77777777" w:rsidR="007560A6" w:rsidRPr="007560A6" w:rsidRDefault="007560A6" w:rsidP="007560A6">
            <w:pPr>
              <w:autoSpaceDE w:val="0"/>
              <w:autoSpaceDN w:val="0"/>
              <w:adjustRightInd w:val="0"/>
              <w:spacing w:after="0" w:line="320" w:lineRule="atLeast"/>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Sig.</w:t>
            </w:r>
          </w:p>
        </w:tc>
      </w:tr>
      <w:tr w:rsidR="007560A6" w:rsidRPr="007560A6" w14:paraId="6125636B" w14:textId="77777777" w:rsidTr="00947D89">
        <w:trPr>
          <w:cantSplit/>
        </w:trPr>
        <w:tc>
          <w:tcPr>
            <w:tcW w:w="779" w:type="dxa"/>
            <w:tcBorders>
              <w:top w:val="single" w:sz="8" w:space="0" w:color="152935"/>
              <w:left w:val="nil"/>
              <w:bottom w:val="single" w:sz="8" w:space="0" w:color="152935"/>
              <w:right w:val="nil"/>
            </w:tcBorders>
            <w:shd w:val="clear" w:color="auto" w:fill="E0E0E0"/>
          </w:tcPr>
          <w:p w14:paraId="1B98BED6"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Pair 1</w:t>
            </w:r>
          </w:p>
        </w:tc>
        <w:tc>
          <w:tcPr>
            <w:tcW w:w="1958" w:type="dxa"/>
            <w:tcBorders>
              <w:top w:val="single" w:sz="8" w:space="0" w:color="152935"/>
              <w:left w:val="nil"/>
              <w:bottom w:val="single" w:sz="8" w:space="0" w:color="152935"/>
              <w:right w:val="nil"/>
            </w:tcBorders>
            <w:shd w:val="clear" w:color="auto" w:fill="E0E0E0"/>
          </w:tcPr>
          <w:p w14:paraId="4DDDE73E"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Pretest2 &amp; Postest2</w:t>
            </w:r>
          </w:p>
        </w:tc>
        <w:tc>
          <w:tcPr>
            <w:tcW w:w="1025" w:type="dxa"/>
            <w:tcBorders>
              <w:top w:val="single" w:sz="8" w:space="0" w:color="152935"/>
              <w:left w:val="nil"/>
              <w:bottom w:val="single" w:sz="8" w:space="0" w:color="152935"/>
              <w:right w:val="single" w:sz="8" w:space="0" w:color="E0E0E0"/>
            </w:tcBorders>
            <w:shd w:val="clear" w:color="auto" w:fill="FFFFFF"/>
          </w:tcPr>
          <w:p w14:paraId="54FD04A6"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41</w:t>
            </w:r>
          </w:p>
        </w:tc>
        <w:tc>
          <w:tcPr>
            <w:tcW w:w="1458" w:type="dxa"/>
            <w:tcBorders>
              <w:top w:val="single" w:sz="8" w:space="0" w:color="152935"/>
              <w:left w:val="single" w:sz="8" w:space="0" w:color="E0E0E0"/>
              <w:bottom w:val="single" w:sz="8" w:space="0" w:color="152935"/>
              <w:right w:val="single" w:sz="8" w:space="0" w:color="E0E0E0"/>
            </w:tcBorders>
            <w:shd w:val="clear" w:color="auto" w:fill="FFFFFF"/>
          </w:tcPr>
          <w:p w14:paraId="09A826F4"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.684</w:t>
            </w:r>
          </w:p>
        </w:tc>
        <w:tc>
          <w:tcPr>
            <w:tcW w:w="2970" w:type="dxa"/>
            <w:tcBorders>
              <w:top w:val="single" w:sz="8" w:space="0" w:color="152935"/>
              <w:left w:val="single" w:sz="8" w:space="0" w:color="E0E0E0"/>
              <w:bottom w:val="single" w:sz="8" w:space="0" w:color="152935"/>
              <w:right w:val="nil"/>
            </w:tcBorders>
            <w:shd w:val="clear" w:color="auto" w:fill="FFFFFF"/>
          </w:tcPr>
          <w:p w14:paraId="12EB1F88" w14:textId="77777777" w:rsidR="007560A6" w:rsidRPr="007560A6" w:rsidRDefault="007560A6" w:rsidP="007560A6">
            <w:pPr>
              <w:autoSpaceDE w:val="0"/>
              <w:autoSpaceDN w:val="0"/>
              <w:adjustRightInd w:val="0"/>
              <w:spacing w:after="0" w:line="320" w:lineRule="atLeast"/>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.000</w:t>
            </w:r>
          </w:p>
        </w:tc>
      </w:tr>
    </w:tbl>
    <w:p w14:paraId="7263F6DB" w14:textId="77777777" w:rsidR="007560A6" w:rsidRPr="007560A6" w:rsidRDefault="007560A6" w:rsidP="007560A6">
      <w:pPr>
        <w:autoSpaceDE w:val="0"/>
        <w:autoSpaceDN w:val="0"/>
        <w:adjustRightInd w:val="0"/>
        <w:spacing w:after="0" w:line="400" w:lineRule="atLeast"/>
        <w:jc w:val="left"/>
        <w:rPr>
          <w:rFonts w:eastAsia="Calibri" w:cs="Times New Roman"/>
          <w:szCs w:val="24"/>
          <w14:ligatures w14:val="standardContextual"/>
        </w:rPr>
      </w:pPr>
    </w:p>
    <w:p w14:paraId="00021A7C" w14:textId="77777777" w:rsidR="007560A6" w:rsidRPr="007560A6" w:rsidRDefault="007560A6" w:rsidP="007560A6">
      <w:pPr>
        <w:autoSpaceDE w:val="0"/>
        <w:autoSpaceDN w:val="0"/>
        <w:adjustRightInd w:val="0"/>
        <w:spacing w:after="0" w:line="240" w:lineRule="auto"/>
        <w:jc w:val="left"/>
        <w:rPr>
          <w:rFonts w:eastAsia="Calibri" w:cs="Times New Roman"/>
          <w:szCs w:val="24"/>
          <w14:ligatures w14:val="standardContextual"/>
        </w:rPr>
      </w:pPr>
    </w:p>
    <w:p w14:paraId="6BBEC250" w14:textId="77777777" w:rsidR="007560A6" w:rsidRPr="007560A6" w:rsidRDefault="007560A6" w:rsidP="007560A6">
      <w:pPr>
        <w:autoSpaceDE w:val="0"/>
        <w:autoSpaceDN w:val="0"/>
        <w:adjustRightInd w:val="0"/>
        <w:spacing w:after="0" w:line="240" w:lineRule="auto"/>
        <w:jc w:val="left"/>
        <w:rPr>
          <w:rFonts w:eastAsia="Calibri" w:cs="Times New Roman"/>
          <w:kern w:val="2"/>
          <w:szCs w:val="24"/>
          <w14:ligatures w14:val="standardContextual"/>
        </w:rPr>
      </w:pPr>
      <w:r w:rsidRPr="007560A6">
        <w:rPr>
          <w:rFonts w:eastAsia="Calibri" w:cs="Times New Roman"/>
          <w:kern w:val="2"/>
          <w:szCs w:val="24"/>
          <w14:ligatures w14:val="standardContextual"/>
        </w:rPr>
        <w:t>There was a strong positive and significant correlation between pre-test and posttest scores (r=0.68, P&lt;0.01)</w:t>
      </w:r>
    </w:p>
    <w:p w14:paraId="10316AE8" w14:textId="77777777" w:rsidR="007560A6" w:rsidRPr="007560A6" w:rsidRDefault="007560A6" w:rsidP="007560A6">
      <w:pPr>
        <w:autoSpaceDE w:val="0"/>
        <w:autoSpaceDN w:val="0"/>
        <w:adjustRightInd w:val="0"/>
        <w:spacing w:after="0" w:line="240" w:lineRule="auto"/>
        <w:jc w:val="left"/>
        <w:rPr>
          <w:rFonts w:eastAsia="Calibri" w:cs="Times New Roman"/>
          <w:kern w:val="2"/>
          <w:szCs w:val="24"/>
          <w14:ligatures w14:val="standardContextual"/>
        </w:rPr>
      </w:pPr>
    </w:p>
    <w:p w14:paraId="52DF00A6" w14:textId="77777777" w:rsidR="007560A6" w:rsidRPr="007560A6" w:rsidRDefault="007560A6" w:rsidP="007560A6">
      <w:pPr>
        <w:autoSpaceDE w:val="0"/>
        <w:autoSpaceDN w:val="0"/>
        <w:adjustRightInd w:val="0"/>
        <w:spacing w:after="0" w:line="240" w:lineRule="auto"/>
        <w:jc w:val="left"/>
        <w:rPr>
          <w:rFonts w:eastAsia="Calibri" w:cs="Times New Roman"/>
          <w:b/>
          <w:kern w:val="2"/>
          <w:szCs w:val="24"/>
          <w14:ligatures w14:val="standardContextual"/>
        </w:rPr>
      </w:pPr>
      <w:r w:rsidRPr="007560A6">
        <w:rPr>
          <w:rFonts w:eastAsia="Calibri" w:cs="Times New Roman"/>
          <w:b/>
          <w:kern w:val="2"/>
          <w:szCs w:val="24"/>
          <w14:ligatures w14:val="standardContextual"/>
        </w:rPr>
        <w:t xml:space="preserve">Table </w:t>
      </w:r>
      <w:r w:rsidR="00892EA7">
        <w:rPr>
          <w:rFonts w:eastAsia="Calibri" w:cs="Times New Roman"/>
          <w:b/>
          <w:kern w:val="2"/>
          <w:szCs w:val="24"/>
          <w14:ligatures w14:val="standardContextual"/>
        </w:rPr>
        <w:t>7</w:t>
      </w:r>
    </w:p>
    <w:p w14:paraId="5028CD40" w14:textId="77777777" w:rsidR="007560A6" w:rsidRPr="007560A6" w:rsidRDefault="007560A6" w:rsidP="007560A6">
      <w:pPr>
        <w:autoSpaceDE w:val="0"/>
        <w:autoSpaceDN w:val="0"/>
        <w:adjustRightInd w:val="0"/>
        <w:spacing w:after="0" w:line="240" w:lineRule="auto"/>
        <w:jc w:val="left"/>
        <w:rPr>
          <w:rFonts w:eastAsia="Calibri" w:cs="Times New Roman"/>
          <w:b/>
          <w:kern w:val="2"/>
          <w:szCs w:val="24"/>
          <w14:ligatures w14:val="standardContextual"/>
        </w:rPr>
      </w:pPr>
    </w:p>
    <w:p w14:paraId="4856EE23" w14:textId="77777777" w:rsidR="007560A6" w:rsidRPr="007560A6" w:rsidRDefault="007560A6" w:rsidP="007560A6">
      <w:pPr>
        <w:autoSpaceDE w:val="0"/>
        <w:autoSpaceDN w:val="0"/>
        <w:adjustRightInd w:val="0"/>
        <w:spacing w:after="0" w:line="240" w:lineRule="auto"/>
        <w:jc w:val="left"/>
        <w:rPr>
          <w:rFonts w:eastAsia="Calibri" w:cs="Times New Roman"/>
          <w:i/>
          <w:kern w:val="2"/>
          <w:szCs w:val="24"/>
          <w14:ligatures w14:val="standardContextual"/>
        </w:rPr>
      </w:pPr>
      <w:r w:rsidRPr="007560A6">
        <w:rPr>
          <w:rFonts w:eastAsia="Calibri" w:cs="Times New Roman"/>
          <w:i/>
          <w:kern w:val="2"/>
          <w:szCs w:val="24"/>
          <w14:ligatures w14:val="standardContextual"/>
        </w:rPr>
        <w:t>Paired t-test statistics for the effects of a land-based pedagogy intervention</w:t>
      </w:r>
    </w:p>
    <w:p w14:paraId="49FA7F0B" w14:textId="77777777" w:rsidR="007560A6" w:rsidRPr="007560A6" w:rsidRDefault="007560A6" w:rsidP="007560A6">
      <w:pPr>
        <w:autoSpaceDE w:val="0"/>
        <w:autoSpaceDN w:val="0"/>
        <w:adjustRightInd w:val="0"/>
        <w:spacing w:after="0" w:line="240" w:lineRule="auto"/>
        <w:jc w:val="left"/>
        <w:rPr>
          <w:rFonts w:eastAsia="Calibri" w:cs="Times New Roman"/>
          <w:szCs w:val="24"/>
          <w14:ligatures w14:val="standardContextual"/>
        </w:rPr>
      </w:pPr>
    </w:p>
    <w:p w14:paraId="29E8AA08" w14:textId="77777777" w:rsidR="007560A6" w:rsidRPr="007560A6" w:rsidRDefault="007560A6" w:rsidP="007560A6">
      <w:pPr>
        <w:autoSpaceDE w:val="0"/>
        <w:autoSpaceDN w:val="0"/>
        <w:adjustRightInd w:val="0"/>
        <w:spacing w:after="0" w:line="240" w:lineRule="auto"/>
        <w:jc w:val="left"/>
        <w:rPr>
          <w:rFonts w:eastAsia="Calibri" w:cs="Times New Roman"/>
          <w:szCs w:val="24"/>
          <w14:ligatures w14:val="standardContextual"/>
        </w:rPr>
      </w:pPr>
    </w:p>
    <w:p w14:paraId="5DCFB0FF" w14:textId="77777777" w:rsidR="007560A6" w:rsidRPr="007560A6" w:rsidRDefault="007560A6" w:rsidP="007560A6">
      <w:pPr>
        <w:autoSpaceDE w:val="0"/>
        <w:autoSpaceDN w:val="0"/>
        <w:adjustRightInd w:val="0"/>
        <w:spacing w:after="0" w:line="240" w:lineRule="auto"/>
        <w:jc w:val="left"/>
        <w:rPr>
          <w:rFonts w:eastAsia="Calibri" w:cs="Times New Roman"/>
          <w:szCs w:val="24"/>
          <w14:ligatures w14:val="standardContextual"/>
        </w:rPr>
      </w:pPr>
    </w:p>
    <w:tbl>
      <w:tblPr>
        <w:tblW w:w="5048" w:type="pct"/>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47"/>
        <w:gridCol w:w="1360"/>
        <w:gridCol w:w="785"/>
        <w:gridCol w:w="1029"/>
        <w:gridCol w:w="1051"/>
        <w:gridCol w:w="1051"/>
        <w:gridCol w:w="1053"/>
        <w:gridCol w:w="735"/>
        <w:gridCol w:w="735"/>
        <w:gridCol w:w="1004"/>
      </w:tblGrid>
      <w:tr w:rsidR="007560A6" w:rsidRPr="007560A6" w14:paraId="6B266B93" w14:textId="77777777" w:rsidTr="00947D89">
        <w:trPr>
          <w:cantSplit/>
        </w:trPr>
        <w:tc>
          <w:tcPr>
            <w:tcW w:w="1063" w:type="pct"/>
            <w:gridSpan w:val="2"/>
            <w:vMerge w:val="restart"/>
            <w:tcBorders>
              <w:top w:val="single" w:sz="4" w:space="0" w:color="auto"/>
              <w:left w:val="nil"/>
              <w:bottom w:val="nil"/>
              <w:right w:val="nil"/>
            </w:tcBorders>
            <w:shd w:val="clear" w:color="auto" w:fill="FFFFFF"/>
            <w:vAlign w:val="bottom"/>
          </w:tcPr>
          <w:p w14:paraId="03C61A68" w14:textId="77777777" w:rsidR="007560A6" w:rsidRPr="007560A6" w:rsidRDefault="007560A6" w:rsidP="007560A6">
            <w:pPr>
              <w:spacing w:after="160" w:line="276" w:lineRule="auto"/>
              <w:jc w:val="left"/>
              <w:rPr>
                <w:rFonts w:eastAsia="Calibri" w:cs="Times New Roman"/>
                <w:b/>
                <w:sz w:val="22"/>
                <w14:ligatures w14:val="standardContextual"/>
              </w:rPr>
            </w:pPr>
          </w:p>
        </w:tc>
        <w:tc>
          <w:tcPr>
            <w:tcW w:w="2627" w:type="pct"/>
            <w:gridSpan w:val="5"/>
            <w:tcBorders>
              <w:top w:val="single" w:sz="4" w:space="0" w:color="auto"/>
              <w:left w:val="nil"/>
              <w:bottom w:val="nil"/>
              <w:right w:val="single" w:sz="8" w:space="0" w:color="E0E0E0"/>
            </w:tcBorders>
            <w:shd w:val="clear" w:color="auto" w:fill="FFFFFF"/>
            <w:vAlign w:val="bottom"/>
          </w:tcPr>
          <w:p w14:paraId="61EFAD3E"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Paired Differences</w:t>
            </w:r>
          </w:p>
        </w:tc>
        <w:tc>
          <w:tcPr>
            <w:tcW w:w="389" w:type="pct"/>
            <w:vMerge w:val="restart"/>
            <w:tcBorders>
              <w:top w:val="single" w:sz="4" w:space="0" w:color="auto"/>
              <w:left w:val="single" w:sz="8" w:space="0" w:color="E0E0E0"/>
              <w:bottom w:val="nil"/>
              <w:right w:val="single" w:sz="8" w:space="0" w:color="E0E0E0"/>
            </w:tcBorders>
            <w:shd w:val="clear" w:color="auto" w:fill="FFFFFF"/>
            <w:vAlign w:val="bottom"/>
          </w:tcPr>
          <w:p w14:paraId="42D61CD5"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t</w:t>
            </w:r>
          </w:p>
        </w:tc>
        <w:tc>
          <w:tcPr>
            <w:tcW w:w="389" w:type="pct"/>
            <w:vMerge w:val="restart"/>
            <w:tcBorders>
              <w:top w:val="single" w:sz="4" w:space="0" w:color="auto"/>
              <w:left w:val="single" w:sz="8" w:space="0" w:color="E0E0E0"/>
              <w:bottom w:val="nil"/>
              <w:right w:val="single" w:sz="8" w:space="0" w:color="E0E0E0"/>
            </w:tcBorders>
            <w:shd w:val="clear" w:color="auto" w:fill="FFFFFF"/>
            <w:vAlign w:val="bottom"/>
          </w:tcPr>
          <w:p w14:paraId="2B1CF424"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df</w:t>
            </w:r>
          </w:p>
        </w:tc>
        <w:tc>
          <w:tcPr>
            <w:tcW w:w="531" w:type="pct"/>
            <w:vMerge w:val="restart"/>
            <w:tcBorders>
              <w:top w:val="single" w:sz="4" w:space="0" w:color="auto"/>
              <w:left w:val="single" w:sz="8" w:space="0" w:color="E0E0E0"/>
              <w:bottom w:val="nil"/>
              <w:right w:val="nil"/>
            </w:tcBorders>
            <w:shd w:val="clear" w:color="auto" w:fill="FFFFFF"/>
            <w:vAlign w:val="bottom"/>
          </w:tcPr>
          <w:p w14:paraId="10CEDDFA"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Sig. (2-tailed)</w:t>
            </w:r>
          </w:p>
        </w:tc>
      </w:tr>
      <w:tr w:rsidR="007560A6" w:rsidRPr="007560A6" w14:paraId="1C0AAEA2" w14:textId="77777777" w:rsidTr="00947D89">
        <w:trPr>
          <w:cantSplit/>
        </w:trPr>
        <w:tc>
          <w:tcPr>
            <w:tcW w:w="1063" w:type="pct"/>
            <w:gridSpan w:val="2"/>
            <w:vMerge/>
            <w:tcBorders>
              <w:top w:val="nil"/>
              <w:left w:val="nil"/>
              <w:bottom w:val="nil"/>
              <w:right w:val="nil"/>
            </w:tcBorders>
            <w:shd w:val="clear" w:color="auto" w:fill="FFFFFF"/>
            <w:vAlign w:val="bottom"/>
          </w:tcPr>
          <w:p w14:paraId="3BF9E99A" w14:textId="77777777" w:rsidR="007560A6" w:rsidRPr="007560A6" w:rsidRDefault="007560A6" w:rsidP="007560A6">
            <w:pPr>
              <w:autoSpaceDE w:val="0"/>
              <w:autoSpaceDN w:val="0"/>
              <w:adjustRightInd w:val="0"/>
              <w:spacing w:after="0" w:line="276" w:lineRule="auto"/>
              <w:jc w:val="left"/>
              <w:rPr>
                <w:rFonts w:eastAsia="Calibri" w:cs="Times New Roman"/>
                <w:color w:val="264A60"/>
                <w:sz w:val="22"/>
                <w14:ligatures w14:val="standardContextual"/>
              </w:rPr>
            </w:pPr>
          </w:p>
        </w:tc>
        <w:tc>
          <w:tcPr>
            <w:tcW w:w="413" w:type="pct"/>
            <w:vMerge w:val="restart"/>
            <w:tcBorders>
              <w:top w:val="nil"/>
              <w:left w:val="nil"/>
              <w:bottom w:val="nil"/>
              <w:right w:val="single" w:sz="8" w:space="0" w:color="E0E0E0"/>
            </w:tcBorders>
            <w:shd w:val="clear" w:color="auto" w:fill="FFFFFF"/>
            <w:vAlign w:val="bottom"/>
          </w:tcPr>
          <w:p w14:paraId="7D8394E1"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Mean</w:t>
            </w:r>
          </w:p>
        </w:tc>
        <w:tc>
          <w:tcPr>
            <w:tcW w:w="545" w:type="pct"/>
            <w:vMerge w:val="restart"/>
            <w:tcBorders>
              <w:top w:val="nil"/>
              <w:left w:val="single" w:sz="8" w:space="0" w:color="E0E0E0"/>
              <w:bottom w:val="nil"/>
              <w:right w:val="single" w:sz="8" w:space="0" w:color="E0E0E0"/>
            </w:tcBorders>
            <w:shd w:val="clear" w:color="auto" w:fill="FFFFFF"/>
            <w:vAlign w:val="bottom"/>
          </w:tcPr>
          <w:p w14:paraId="3BF37712"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Std. Deviation</w:t>
            </w:r>
          </w:p>
        </w:tc>
        <w:tc>
          <w:tcPr>
            <w:tcW w:w="556" w:type="pct"/>
            <w:vMerge w:val="restart"/>
            <w:tcBorders>
              <w:top w:val="nil"/>
              <w:left w:val="single" w:sz="8" w:space="0" w:color="E0E0E0"/>
              <w:bottom w:val="nil"/>
              <w:right w:val="single" w:sz="8" w:space="0" w:color="E0E0E0"/>
            </w:tcBorders>
            <w:shd w:val="clear" w:color="auto" w:fill="FFFFFF"/>
            <w:vAlign w:val="bottom"/>
          </w:tcPr>
          <w:p w14:paraId="062BC6C8"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Std. Error Mean</w:t>
            </w:r>
          </w:p>
        </w:tc>
        <w:tc>
          <w:tcPr>
            <w:tcW w:w="1113" w:type="pct"/>
            <w:gridSpan w:val="2"/>
            <w:tcBorders>
              <w:top w:val="nil"/>
              <w:left w:val="single" w:sz="8" w:space="0" w:color="E0E0E0"/>
              <w:bottom w:val="nil"/>
              <w:right w:val="single" w:sz="8" w:space="0" w:color="E0E0E0"/>
            </w:tcBorders>
            <w:shd w:val="clear" w:color="auto" w:fill="FFFFFF"/>
            <w:vAlign w:val="bottom"/>
          </w:tcPr>
          <w:p w14:paraId="5875A6F2"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95% Confidence Interval of the Difference</w:t>
            </w:r>
          </w:p>
        </w:tc>
        <w:tc>
          <w:tcPr>
            <w:tcW w:w="389" w:type="pct"/>
            <w:vMerge/>
            <w:tcBorders>
              <w:top w:val="nil"/>
              <w:left w:val="single" w:sz="8" w:space="0" w:color="E0E0E0"/>
              <w:bottom w:val="nil"/>
              <w:right w:val="single" w:sz="8" w:space="0" w:color="E0E0E0"/>
            </w:tcBorders>
            <w:shd w:val="clear" w:color="auto" w:fill="FFFFFF"/>
            <w:vAlign w:val="bottom"/>
          </w:tcPr>
          <w:p w14:paraId="349265E9" w14:textId="77777777" w:rsidR="007560A6" w:rsidRPr="007560A6" w:rsidRDefault="007560A6" w:rsidP="007560A6">
            <w:pPr>
              <w:autoSpaceDE w:val="0"/>
              <w:autoSpaceDN w:val="0"/>
              <w:adjustRightInd w:val="0"/>
              <w:spacing w:after="0" w:line="276" w:lineRule="auto"/>
              <w:jc w:val="left"/>
              <w:rPr>
                <w:rFonts w:eastAsia="Calibri" w:cs="Times New Roman"/>
                <w:color w:val="264A60"/>
                <w:sz w:val="22"/>
                <w14:ligatures w14:val="standardContextual"/>
              </w:rPr>
            </w:pPr>
          </w:p>
        </w:tc>
        <w:tc>
          <w:tcPr>
            <w:tcW w:w="389" w:type="pct"/>
            <w:vMerge/>
            <w:tcBorders>
              <w:top w:val="nil"/>
              <w:left w:val="single" w:sz="8" w:space="0" w:color="E0E0E0"/>
              <w:bottom w:val="nil"/>
              <w:right w:val="single" w:sz="8" w:space="0" w:color="E0E0E0"/>
            </w:tcBorders>
            <w:shd w:val="clear" w:color="auto" w:fill="FFFFFF"/>
            <w:vAlign w:val="bottom"/>
          </w:tcPr>
          <w:p w14:paraId="6F5C66DF" w14:textId="77777777" w:rsidR="007560A6" w:rsidRPr="007560A6" w:rsidRDefault="007560A6" w:rsidP="007560A6">
            <w:pPr>
              <w:autoSpaceDE w:val="0"/>
              <w:autoSpaceDN w:val="0"/>
              <w:adjustRightInd w:val="0"/>
              <w:spacing w:after="0" w:line="276" w:lineRule="auto"/>
              <w:jc w:val="left"/>
              <w:rPr>
                <w:rFonts w:eastAsia="Calibri" w:cs="Times New Roman"/>
                <w:color w:val="264A60"/>
                <w:sz w:val="22"/>
                <w14:ligatures w14:val="standardContextual"/>
              </w:rPr>
            </w:pPr>
          </w:p>
        </w:tc>
        <w:tc>
          <w:tcPr>
            <w:tcW w:w="531" w:type="pct"/>
            <w:vMerge/>
            <w:tcBorders>
              <w:top w:val="nil"/>
              <w:left w:val="single" w:sz="8" w:space="0" w:color="E0E0E0"/>
              <w:bottom w:val="nil"/>
              <w:right w:val="nil"/>
            </w:tcBorders>
            <w:shd w:val="clear" w:color="auto" w:fill="FFFFFF"/>
            <w:vAlign w:val="bottom"/>
          </w:tcPr>
          <w:p w14:paraId="46E360F0" w14:textId="77777777" w:rsidR="007560A6" w:rsidRPr="007560A6" w:rsidRDefault="007560A6" w:rsidP="007560A6">
            <w:pPr>
              <w:autoSpaceDE w:val="0"/>
              <w:autoSpaceDN w:val="0"/>
              <w:adjustRightInd w:val="0"/>
              <w:spacing w:after="0" w:line="276" w:lineRule="auto"/>
              <w:jc w:val="left"/>
              <w:rPr>
                <w:rFonts w:eastAsia="Calibri" w:cs="Times New Roman"/>
                <w:color w:val="264A60"/>
                <w:sz w:val="22"/>
                <w14:ligatures w14:val="standardContextual"/>
              </w:rPr>
            </w:pPr>
          </w:p>
        </w:tc>
      </w:tr>
      <w:tr w:rsidR="007560A6" w:rsidRPr="007560A6" w14:paraId="39CC6BA9" w14:textId="77777777" w:rsidTr="00947D89">
        <w:trPr>
          <w:cantSplit/>
        </w:trPr>
        <w:tc>
          <w:tcPr>
            <w:tcW w:w="1063" w:type="pct"/>
            <w:gridSpan w:val="2"/>
            <w:vMerge/>
            <w:tcBorders>
              <w:top w:val="nil"/>
              <w:left w:val="nil"/>
              <w:bottom w:val="nil"/>
              <w:right w:val="nil"/>
            </w:tcBorders>
            <w:shd w:val="clear" w:color="auto" w:fill="FFFFFF"/>
            <w:vAlign w:val="bottom"/>
          </w:tcPr>
          <w:p w14:paraId="60DA2F5A" w14:textId="77777777" w:rsidR="007560A6" w:rsidRPr="007560A6" w:rsidRDefault="007560A6" w:rsidP="007560A6">
            <w:pPr>
              <w:autoSpaceDE w:val="0"/>
              <w:autoSpaceDN w:val="0"/>
              <w:adjustRightInd w:val="0"/>
              <w:spacing w:after="0" w:line="276" w:lineRule="auto"/>
              <w:jc w:val="left"/>
              <w:rPr>
                <w:rFonts w:eastAsia="Calibri" w:cs="Times New Roman"/>
                <w:color w:val="264A60"/>
                <w:sz w:val="22"/>
                <w14:ligatures w14:val="standardContextual"/>
              </w:rPr>
            </w:pPr>
          </w:p>
        </w:tc>
        <w:tc>
          <w:tcPr>
            <w:tcW w:w="413" w:type="pct"/>
            <w:vMerge/>
            <w:tcBorders>
              <w:top w:val="nil"/>
              <w:left w:val="nil"/>
              <w:bottom w:val="nil"/>
              <w:right w:val="single" w:sz="8" w:space="0" w:color="E0E0E0"/>
            </w:tcBorders>
            <w:shd w:val="clear" w:color="auto" w:fill="FFFFFF"/>
            <w:vAlign w:val="bottom"/>
          </w:tcPr>
          <w:p w14:paraId="2D5779DF" w14:textId="77777777" w:rsidR="007560A6" w:rsidRPr="007560A6" w:rsidRDefault="007560A6" w:rsidP="007560A6">
            <w:pPr>
              <w:autoSpaceDE w:val="0"/>
              <w:autoSpaceDN w:val="0"/>
              <w:adjustRightInd w:val="0"/>
              <w:spacing w:after="0" w:line="276" w:lineRule="auto"/>
              <w:jc w:val="left"/>
              <w:rPr>
                <w:rFonts w:eastAsia="Calibri" w:cs="Times New Roman"/>
                <w:b/>
                <w:color w:val="264A60"/>
                <w:sz w:val="22"/>
                <w14:ligatures w14:val="standardContextual"/>
              </w:rPr>
            </w:pPr>
          </w:p>
        </w:tc>
        <w:tc>
          <w:tcPr>
            <w:tcW w:w="545" w:type="pct"/>
            <w:vMerge/>
            <w:tcBorders>
              <w:top w:val="nil"/>
              <w:left w:val="single" w:sz="8" w:space="0" w:color="E0E0E0"/>
              <w:bottom w:val="nil"/>
              <w:right w:val="single" w:sz="8" w:space="0" w:color="E0E0E0"/>
            </w:tcBorders>
            <w:shd w:val="clear" w:color="auto" w:fill="FFFFFF"/>
            <w:vAlign w:val="bottom"/>
          </w:tcPr>
          <w:p w14:paraId="0FEB2240" w14:textId="77777777" w:rsidR="007560A6" w:rsidRPr="007560A6" w:rsidRDefault="007560A6" w:rsidP="007560A6">
            <w:pPr>
              <w:autoSpaceDE w:val="0"/>
              <w:autoSpaceDN w:val="0"/>
              <w:adjustRightInd w:val="0"/>
              <w:spacing w:after="0" w:line="276" w:lineRule="auto"/>
              <w:jc w:val="left"/>
              <w:rPr>
                <w:rFonts w:eastAsia="Calibri" w:cs="Times New Roman"/>
                <w:b/>
                <w:color w:val="264A60"/>
                <w:sz w:val="22"/>
                <w14:ligatures w14:val="standardContextual"/>
              </w:rPr>
            </w:pPr>
          </w:p>
        </w:tc>
        <w:tc>
          <w:tcPr>
            <w:tcW w:w="556" w:type="pct"/>
            <w:vMerge/>
            <w:tcBorders>
              <w:top w:val="nil"/>
              <w:left w:val="single" w:sz="8" w:space="0" w:color="E0E0E0"/>
              <w:bottom w:val="nil"/>
              <w:right w:val="single" w:sz="8" w:space="0" w:color="E0E0E0"/>
            </w:tcBorders>
            <w:shd w:val="clear" w:color="auto" w:fill="FFFFFF"/>
            <w:vAlign w:val="bottom"/>
          </w:tcPr>
          <w:p w14:paraId="4A8DBA9B" w14:textId="77777777" w:rsidR="007560A6" w:rsidRPr="007560A6" w:rsidRDefault="007560A6" w:rsidP="007560A6">
            <w:pPr>
              <w:autoSpaceDE w:val="0"/>
              <w:autoSpaceDN w:val="0"/>
              <w:adjustRightInd w:val="0"/>
              <w:spacing w:after="0" w:line="276" w:lineRule="auto"/>
              <w:jc w:val="left"/>
              <w:rPr>
                <w:rFonts w:eastAsia="Calibri" w:cs="Times New Roman"/>
                <w:b/>
                <w:color w:val="264A60"/>
                <w:sz w:val="22"/>
                <w14:ligatures w14:val="standardContextual"/>
              </w:rPr>
            </w:pPr>
          </w:p>
        </w:tc>
        <w:tc>
          <w:tcPr>
            <w:tcW w:w="556" w:type="pct"/>
            <w:tcBorders>
              <w:top w:val="nil"/>
              <w:left w:val="single" w:sz="8" w:space="0" w:color="E0E0E0"/>
              <w:bottom w:val="single" w:sz="8" w:space="0" w:color="152935"/>
              <w:right w:val="single" w:sz="8" w:space="0" w:color="E0E0E0"/>
            </w:tcBorders>
            <w:shd w:val="clear" w:color="auto" w:fill="FFFFFF"/>
            <w:vAlign w:val="bottom"/>
          </w:tcPr>
          <w:p w14:paraId="3A3C9F7B"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Lower</w:t>
            </w:r>
          </w:p>
        </w:tc>
        <w:tc>
          <w:tcPr>
            <w:tcW w:w="556" w:type="pct"/>
            <w:tcBorders>
              <w:top w:val="nil"/>
              <w:left w:val="single" w:sz="8" w:space="0" w:color="E0E0E0"/>
              <w:bottom w:val="single" w:sz="8" w:space="0" w:color="152935"/>
              <w:right w:val="single" w:sz="8" w:space="0" w:color="E0E0E0"/>
            </w:tcBorders>
            <w:shd w:val="clear" w:color="auto" w:fill="FFFFFF"/>
            <w:vAlign w:val="bottom"/>
          </w:tcPr>
          <w:p w14:paraId="42BEFCFD" w14:textId="77777777" w:rsidR="007560A6" w:rsidRPr="007560A6" w:rsidRDefault="007560A6" w:rsidP="007560A6">
            <w:pPr>
              <w:autoSpaceDE w:val="0"/>
              <w:autoSpaceDN w:val="0"/>
              <w:adjustRightInd w:val="0"/>
              <w:spacing w:after="0" w:line="276" w:lineRule="auto"/>
              <w:ind w:right="60"/>
              <w:jc w:val="left"/>
              <w:rPr>
                <w:rFonts w:eastAsia="Calibri" w:cs="Times New Roman"/>
                <w:b/>
                <w:color w:val="264A60"/>
                <w:sz w:val="22"/>
                <w14:ligatures w14:val="standardContextual"/>
              </w:rPr>
            </w:pPr>
            <w:r w:rsidRPr="007560A6">
              <w:rPr>
                <w:rFonts w:eastAsia="Calibri" w:cs="Times New Roman"/>
                <w:b/>
                <w:color w:val="264A60"/>
                <w:sz w:val="22"/>
                <w14:ligatures w14:val="standardContextual"/>
              </w:rPr>
              <w:t>Upper</w:t>
            </w:r>
          </w:p>
        </w:tc>
        <w:tc>
          <w:tcPr>
            <w:tcW w:w="389" w:type="pct"/>
            <w:vMerge/>
            <w:tcBorders>
              <w:top w:val="nil"/>
              <w:left w:val="single" w:sz="8" w:space="0" w:color="E0E0E0"/>
              <w:bottom w:val="nil"/>
              <w:right w:val="single" w:sz="8" w:space="0" w:color="E0E0E0"/>
            </w:tcBorders>
            <w:shd w:val="clear" w:color="auto" w:fill="FFFFFF"/>
            <w:vAlign w:val="bottom"/>
          </w:tcPr>
          <w:p w14:paraId="33FC3E71" w14:textId="77777777" w:rsidR="007560A6" w:rsidRPr="007560A6" w:rsidRDefault="007560A6" w:rsidP="007560A6">
            <w:pPr>
              <w:autoSpaceDE w:val="0"/>
              <w:autoSpaceDN w:val="0"/>
              <w:adjustRightInd w:val="0"/>
              <w:spacing w:after="0" w:line="276" w:lineRule="auto"/>
              <w:jc w:val="left"/>
              <w:rPr>
                <w:rFonts w:eastAsia="Calibri" w:cs="Times New Roman"/>
                <w:color w:val="264A60"/>
                <w:sz w:val="22"/>
                <w14:ligatures w14:val="standardContextual"/>
              </w:rPr>
            </w:pPr>
          </w:p>
        </w:tc>
        <w:tc>
          <w:tcPr>
            <w:tcW w:w="389" w:type="pct"/>
            <w:vMerge/>
            <w:tcBorders>
              <w:top w:val="nil"/>
              <w:left w:val="single" w:sz="8" w:space="0" w:color="E0E0E0"/>
              <w:bottom w:val="nil"/>
              <w:right w:val="single" w:sz="8" w:space="0" w:color="E0E0E0"/>
            </w:tcBorders>
            <w:shd w:val="clear" w:color="auto" w:fill="FFFFFF"/>
            <w:vAlign w:val="bottom"/>
          </w:tcPr>
          <w:p w14:paraId="6EF4484B" w14:textId="77777777" w:rsidR="007560A6" w:rsidRPr="007560A6" w:rsidRDefault="007560A6" w:rsidP="007560A6">
            <w:pPr>
              <w:autoSpaceDE w:val="0"/>
              <w:autoSpaceDN w:val="0"/>
              <w:adjustRightInd w:val="0"/>
              <w:spacing w:after="0" w:line="276" w:lineRule="auto"/>
              <w:jc w:val="left"/>
              <w:rPr>
                <w:rFonts w:eastAsia="Calibri" w:cs="Times New Roman"/>
                <w:color w:val="264A60"/>
                <w:sz w:val="22"/>
                <w14:ligatures w14:val="standardContextual"/>
              </w:rPr>
            </w:pPr>
          </w:p>
        </w:tc>
        <w:tc>
          <w:tcPr>
            <w:tcW w:w="531" w:type="pct"/>
            <w:vMerge/>
            <w:tcBorders>
              <w:top w:val="nil"/>
              <w:left w:val="single" w:sz="8" w:space="0" w:color="E0E0E0"/>
              <w:bottom w:val="nil"/>
              <w:right w:val="nil"/>
            </w:tcBorders>
            <w:shd w:val="clear" w:color="auto" w:fill="FFFFFF"/>
            <w:vAlign w:val="bottom"/>
          </w:tcPr>
          <w:p w14:paraId="2C865DE2" w14:textId="77777777" w:rsidR="007560A6" w:rsidRPr="007560A6" w:rsidRDefault="007560A6" w:rsidP="007560A6">
            <w:pPr>
              <w:autoSpaceDE w:val="0"/>
              <w:autoSpaceDN w:val="0"/>
              <w:adjustRightInd w:val="0"/>
              <w:spacing w:after="0" w:line="276" w:lineRule="auto"/>
              <w:jc w:val="left"/>
              <w:rPr>
                <w:rFonts w:eastAsia="Calibri" w:cs="Times New Roman"/>
                <w:color w:val="264A60"/>
                <w:sz w:val="22"/>
                <w14:ligatures w14:val="standardContextual"/>
              </w:rPr>
            </w:pPr>
          </w:p>
        </w:tc>
      </w:tr>
      <w:tr w:rsidR="007560A6" w:rsidRPr="007560A6" w14:paraId="2D868193" w14:textId="77777777" w:rsidTr="00947D89">
        <w:trPr>
          <w:cantSplit/>
        </w:trPr>
        <w:tc>
          <w:tcPr>
            <w:tcW w:w="343" w:type="pct"/>
            <w:tcBorders>
              <w:top w:val="single" w:sz="8" w:space="0" w:color="152935"/>
              <w:left w:val="nil"/>
              <w:bottom w:val="single" w:sz="8" w:space="0" w:color="152935"/>
              <w:right w:val="nil"/>
            </w:tcBorders>
            <w:shd w:val="clear" w:color="auto" w:fill="E0E0E0"/>
          </w:tcPr>
          <w:p w14:paraId="724B13F3"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Pair 1</w:t>
            </w:r>
          </w:p>
        </w:tc>
        <w:tc>
          <w:tcPr>
            <w:tcW w:w="720" w:type="pct"/>
            <w:tcBorders>
              <w:top w:val="single" w:sz="8" w:space="0" w:color="152935"/>
              <w:left w:val="nil"/>
              <w:bottom w:val="single" w:sz="8" w:space="0" w:color="152935"/>
              <w:right w:val="nil"/>
            </w:tcBorders>
            <w:shd w:val="clear" w:color="auto" w:fill="E0E0E0"/>
          </w:tcPr>
          <w:p w14:paraId="45493E26"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264A60"/>
                <w:sz w:val="22"/>
                <w14:ligatures w14:val="standardContextual"/>
              </w:rPr>
            </w:pPr>
            <w:r w:rsidRPr="007560A6">
              <w:rPr>
                <w:rFonts w:eastAsia="Calibri" w:cs="Times New Roman"/>
                <w:color w:val="264A60"/>
                <w:sz w:val="22"/>
                <w14:ligatures w14:val="standardContextual"/>
              </w:rPr>
              <w:t>Pretest2 - Postest2</w:t>
            </w:r>
          </w:p>
        </w:tc>
        <w:tc>
          <w:tcPr>
            <w:tcW w:w="413" w:type="pct"/>
            <w:tcBorders>
              <w:top w:val="single" w:sz="8" w:space="0" w:color="152935"/>
              <w:left w:val="nil"/>
              <w:bottom w:val="single" w:sz="8" w:space="0" w:color="152935"/>
              <w:right w:val="single" w:sz="8" w:space="0" w:color="E0E0E0"/>
            </w:tcBorders>
            <w:shd w:val="clear" w:color="auto" w:fill="FFFFFF"/>
          </w:tcPr>
          <w:p w14:paraId="25E20ECC"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-1.90244</w:t>
            </w:r>
          </w:p>
        </w:tc>
        <w:tc>
          <w:tcPr>
            <w:tcW w:w="545" w:type="pct"/>
            <w:tcBorders>
              <w:top w:val="single" w:sz="8" w:space="0" w:color="152935"/>
              <w:left w:val="single" w:sz="8" w:space="0" w:color="E0E0E0"/>
              <w:bottom w:val="single" w:sz="8" w:space="0" w:color="152935"/>
              <w:right w:val="single" w:sz="8" w:space="0" w:color="E0E0E0"/>
            </w:tcBorders>
            <w:shd w:val="clear" w:color="auto" w:fill="FFFFFF"/>
          </w:tcPr>
          <w:p w14:paraId="6C5E7D86"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1.33800</w:t>
            </w:r>
          </w:p>
        </w:tc>
        <w:tc>
          <w:tcPr>
            <w:tcW w:w="556" w:type="pct"/>
            <w:tcBorders>
              <w:top w:val="single" w:sz="8" w:space="0" w:color="152935"/>
              <w:left w:val="single" w:sz="8" w:space="0" w:color="E0E0E0"/>
              <w:bottom w:val="single" w:sz="8" w:space="0" w:color="152935"/>
              <w:right w:val="single" w:sz="8" w:space="0" w:color="E0E0E0"/>
            </w:tcBorders>
            <w:shd w:val="clear" w:color="auto" w:fill="FFFFFF"/>
          </w:tcPr>
          <w:p w14:paraId="00028095"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.20896</w:t>
            </w:r>
          </w:p>
        </w:tc>
        <w:tc>
          <w:tcPr>
            <w:tcW w:w="556" w:type="pct"/>
            <w:tcBorders>
              <w:top w:val="single" w:sz="8" w:space="0" w:color="152935"/>
              <w:left w:val="single" w:sz="8" w:space="0" w:color="E0E0E0"/>
              <w:bottom w:val="single" w:sz="8" w:space="0" w:color="152935"/>
              <w:right w:val="single" w:sz="8" w:space="0" w:color="E0E0E0"/>
            </w:tcBorders>
            <w:shd w:val="clear" w:color="auto" w:fill="FFFFFF"/>
          </w:tcPr>
          <w:p w14:paraId="7B0B9430"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-2.32476</w:t>
            </w:r>
          </w:p>
        </w:tc>
        <w:tc>
          <w:tcPr>
            <w:tcW w:w="556" w:type="pct"/>
            <w:tcBorders>
              <w:top w:val="single" w:sz="8" w:space="0" w:color="152935"/>
              <w:left w:val="single" w:sz="8" w:space="0" w:color="E0E0E0"/>
              <w:bottom w:val="single" w:sz="8" w:space="0" w:color="152935"/>
              <w:right w:val="single" w:sz="8" w:space="0" w:color="E0E0E0"/>
            </w:tcBorders>
            <w:shd w:val="clear" w:color="auto" w:fill="FFFFFF"/>
          </w:tcPr>
          <w:p w14:paraId="06410142"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-1.48011</w:t>
            </w:r>
          </w:p>
        </w:tc>
        <w:tc>
          <w:tcPr>
            <w:tcW w:w="389" w:type="pct"/>
            <w:tcBorders>
              <w:top w:val="single" w:sz="8" w:space="0" w:color="152935"/>
              <w:left w:val="single" w:sz="8" w:space="0" w:color="E0E0E0"/>
              <w:bottom w:val="single" w:sz="8" w:space="0" w:color="152935"/>
              <w:right w:val="single" w:sz="8" w:space="0" w:color="E0E0E0"/>
            </w:tcBorders>
            <w:shd w:val="clear" w:color="auto" w:fill="FFFFFF"/>
          </w:tcPr>
          <w:p w14:paraId="06DA0025"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-9.104</w:t>
            </w:r>
          </w:p>
        </w:tc>
        <w:tc>
          <w:tcPr>
            <w:tcW w:w="389" w:type="pct"/>
            <w:tcBorders>
              <w:top w:val="single" w:sz="8" w:space="0" w:color="152935"/>
              <w:left w:val="single" w:sz="8" w:space="0" w:color="E0E0E0"/>
              <w:bottom w:val="single" w:sz="8" w:space="0" w:color="152935"/>
              <w:right w:val="single" w:sz="8" w:space="0" w:color="E0E0E0"/>
            </w:tcBorders>
            <w:shd w:val="clear" w:color="auto" w:fill="FFFFFF"/>
          </w:tcPr>
          <w:p w14:paraId="744443A2"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40</w:t>
            </w:r>
          </w:p>
        </w:tc>
        <w:tc>
          <w:tcPr>
            <w:tcW w:w="531" w:type="pct"/>
            <w:tcBorders>
              <w:top w:val="single" w:sz="8" w:space="0" w:color="152935"/>
              <w:left w:val="single" w:sz="8" w:space="0" w:color="E0E0E0"/>
              <w:bottom w:val="single" w:sz="8" w:space="0" w:color="152935"/>
              <w:right w:val="nil"/>
            </w:tcBorders>
            <w:shd w:val="clear" w:color="auto" w:fill="FFFFFF"/>
          </w:tcPr>
          <w:p w14:paraId="79E3A6E4" w14:textId="77777777" w:rsidR="007560A6" w:rsidRPr="007560A6" w:rsidRDefault="007560A6" w:rsidP="007560A6">
            <w:pPr>
              <w:autoSpaceDE w:val="0"/>
              <w:autoSpaceDN w:val="0"/>
              <w:adjustRightInd w:val="0"/>
              <w:spacing w:after="0" w:line="276" w:lineRule="auto"/>
              <w:ind w:right="60"/>
              <w:jc w:val="left"/>
              <w:rPr>
                <w:rFonts w:eastAsia="Calibri" w:cs="Times New Roman"/>
                <w:color w:val="010205"/>
                <w:sz w:val="22"/>
                <w14:ligatures w14:val="standardContextual"/>
              </w:rPr>
            </w:pPr>
            <w:r w:rsidRPr="007560A6">
              <w:rPr>
                <w:rFonts w:eastAsia="Calibri" w:cs="Times New Roman"/>
                <w:color w:val="010205"/>
                <w:sz w:val="22"/>
                <w14:ligatures w14:val="standardContextual"/>
              </w:rPr>
              <w:t>.000</w:t>
            </w:r>
          </w:p>
        </w:tc>
      </w:tr>
    </w:tbl>
    <w:p w14:paraId="1C25AAEA" w14:textId="77777777" w:rsidR="007560A6" w:rsidRPr="007560A6" w:rsidRDefault="007560A6" w:rsidP="007560A6">
      <w:pPr>
        <w:autoSpaceDE w:val="0"/>
        <w:autoSpaceDN w:val="0"/>
        <w:adjustRightInd w:val="0"/>
        <w:spacing w:after="0" w:line="400" w:lineRule="atLeast"/>
        <w:jc w:val="left"/>
        <w:rPr>
          <w:rFonts w:eastAsia="Calibri" w:cs="Times New Roman"/>
          <w:szCs w:val="24"/>
          <w14:ligatures w14:val="standardContextual"/>
        </w:rPr>
      </w:pPr>
    </w:p>
    <w:p w14:paraId="6C1A838F" w14:textId="77777777" w:rsidR="007560A6" w:rsidRDefault="007560A6" w:rsidP="007560A6">
      <w:pPr>
        <w:autoSpaceDE w:val="0"/>
        <w:autoSpaceDN w:val="0"/>
        <w:adjustRightInd w:val="0"/>
        <w:spacing w:after="0"/>
        <w:jc w:val="left"/>
        <w:rPr>
          <w:rFonts w:eastAsia="Calibri" w:cs="Times New Roman"/>
          <w:kern w:val="2"/>
          <w:szCs w:val="24"/>
          <w14:ligatures w14:val="standardContextual"/>
        </w:rPr>
      </w:pPr>
      <w:r w:rsidRPr="007560A6">
        <w:rPr>
          <w:rFonts w:eastAsia="Calibri" w:cs="Times New Roman"/>
          <w:szCs w:val="24"/>
          <w14:ligatures w14:val="standardContextual"/>
        </w:rPr>
        <w:lastRenderedPageBreak/>
        <w:t xml:space="preserve">Table </w:t>
      </w:r>
      <w:r w:rsidR="00892EA7">
        <w:rPr>
          <w:rFonts w:eastAsia="Calibri" w:cs="Times New Roman"/>
          <w:szCs w:val="24"/>
          <w14:ligatures w14:val="standardContextual"/>
        </w:rPr>
        <w:t>7</w:t>
      </w:r>
      <w:r w:rsidRPr="007560A6">
        <w:rPr>
          <w:rFonts w:eastAsia="Calibri" w:cs="Times New Roman"/>
          <w:szCs w:val="24"/>
          <w14:ligatures w14:val="standardContextual"/>
        </w:rPr>
        <w:t xml:space="preserve"> reveals that there is a significant mean difference between the pre-test and post-test scores (t (40) =-0.9104, P= 0.000). On the average, the post-test scores were 1.902 higher than the pre-test scores. </w:t>
      </w:r>
      <w:r w:rsidRPr="007560A6">
        <w:rPr>
          <w:rFonts w:eastAsia="Calibri" w:cs="Times New Roman"/>
          <w:kern w:val="2"/>
          <w:szCs w:val="24"/>
          <w14:ligatures w14:val="standardContextual"/>
        </w:rPr>
        <w:t>Thus, it was inferred that the intervention (a land-based pedagogy) had a significant effect on the development of competencies amongst pupils.</w:t>
      </w:r>
    </w:p>
    <w:p w14:paraId="5035F9C3" w14:textId="77777777" w:rsidR="00D72142" w:rsidRDefault="00D72142" w:rsidP="007560A6">
      <w:pPr>
        <w:autoSpaceDE w:val="0"/>
        <w:autoSpaceDN w:val="0"/>
        <w:adjustRightInd w:val="0"/>
        <w:spacing w:after="0"/>
        <w:jc w:val="left"/>
        <w:rPr>
          <w:rFonts w:eastAsia="Calibri" w:cs="Times New Roman"/>
          <w:kern w:val="2"/>
          <w:szCs w:val="24"/>
          <w14:ligatures w14:val="standardContextual"/>
        </w:rPr>
      </w:pPr>
    </w:p>
    <w:p w14:paraId="41BB8E93" w14:textId="77777777" w:rsidR="00D72142" w:rsidRDefault="00D72142" w:rsidP="007560A6">
      <w:pPr>
        <w:autoSpaceDE w:val="0"/>
        <w:autoSpaceDN w:val="0"/>
        <w:adjustRightInd w:val="0"/>
        <w:spacing w:after="0"/>
        <w:jc w:val="left"/>
        <w:rPr>
          <w:rFonts w:eastAsia="Calibri" w:cs="Times New Roman"/>
          <w:kern w:val="2"/>
          <w:szCs w:val="24"/>
          <w14:ligatures w14:val="standardContextual"/>
        </w:rPr>
      </w:pPr>
    </w:p>
    <w:p w14:paraId="535963FC" w14:textId="77777777" w:rsidR="00D72142" w:rsidRDefault="00D72142" w:rsidP="007560A6">
      <w:pPr>
        <w:autoSpaceDE w:val="0"/>
        <w:autoSpaceDN w:val="0"/>
        <w:adjustRightInd w:val="0"/>
        <w:spacing w:after="0"/>
        <w:jc w:val="left"/>
        <w:rPr>
          <w:rFonts w:eastAsia="Calibri" w:cs="Times New Roman"/>
          <w:kern w:val="2"/>
          <w:szCs w:val="24"/>
          <w14:ligatures w14:val="standardContextual"/>
        </w:rPr>
      </w:pPr>
    </w:p>
    <w:p w14:paraId="275D986F" w14:textId="77777777" w:rsidR="00D72142" w:rsidRDefault="00D72142" w:rsidP="007560A6">
      <w:pPr>
        <w:autoSpaceDE w:val="0"/>
        <w:autoSpaceDN w:val="0"/>
        <w:adjustRightInd w:val="0"/>
        <w:spacing w:after="0"/>
        <w:jc w:val="left"/>
        <w:rPr>
          <w:rFonts w:eastAsia="Calibri" w:cs="Times New Roman"/>
          <w:kern w:val="2"/>
          <w:szCs w:val="24"/>
          <w14:ligatures w14:val="standardContextual"/>
        </w:rPr>
      </w:pPr>
    </w:p>
    <w:p w14:paraId="4CADA4A7" w14:textId="77777777" w:rsidR="00D72142" w:rsidRDefault="00D72142" w:rsidP="007560A6">
      <w:pPr>
        <w:autoSpaceDE w:val="0"/>
        <w:autoSpaceDN w:val="0"/>
        <w:adjustRightInd w:val="0"/>
        <w:spacing w:after="0"/>
        <w:jc w:val="left"/>
        <w:rPr>
          <w:rFonts w:eastAsia="Calibri" w:cs="Times New Roman"/>
          <w:kern w:val="2"/>
          <w:szCs w:val="24"/>
          <w14:ligatures w14:val="standardContextual"/>
        </w:rPr>
      </w:pPr>
    </w:p>
    <w:p w14:paraId="3C927BB3" w14:textId="77777777" w:rsidR="00D72142" w:rsidRPr="007560A6" w:rsidRDefault="00D72142" w:rsidP="007560A6">
      <w:pPr>
        <w:autoSpaceDE w:val="0"/>
        <w:autoSpaceDN w:val="0"/>
        <w:adjustRightInd w:val="0"/>
        <w:spacing w:after="0"/>
        <w:jc w:val="left"/>
        <w:rPr>
          <w:rFonts w:eastAsia="Calibri" w:cs="Times New Roman"/>
          <w:kern w:val="2"/>
          <w:szCs w:val="24"/>
          <w14:ligatures w14:val="standardContextual"/>
        </w:rPr>
      </w:pPr>
    </w:p>
    <w:p w14:paraId="5AA0647B" w14:textId="77777777" w:rsidR="007560A6" w:rsidRPr="007560A6" w:rsidRDefault="007560A6" w:rsidP="007560A6">
      <w:pPr>
        <w:autoSpaceDE w:val="0"/>
        <w:autoSpaceDN w:val="0"/>
        <w:adjustRightInd w:val="0"/>
        <w:spacing w:after="0"/>
        <w:rPr>
          <w:rFonts w:eastAsia="Calibri" w:cs="Times New Roman"/>
          <w:b/>
          <w:kern w:val="2"/>
          <w:szCs w:val="24"/>
          <w14:ligatures w14:val="standardContextual"/>
        </w:rPr>
      </w:pPr>
      <w:r w:rsidRPr="007560A6">
        <w:rPr>
          <w:rFonts w:eastAsia="Calibri" w:cs="Times New Roman"/>
          <w:b/>
          <w:kern w:val="2"/>
          <w:szCs w:val="24"/>
          <w14:ligatures w14:val="standardContextual"/>
        </w:rPr>
        <w:t xml:space="preserve">Table </w:t>
      </w:r>
      <w:r w:rsidR="00892EA7">
        <w:rPr>
          <w:rFonts w:eastAsia="Calibri" w:cs="Times New Roman"/>
          <w:b/>
          <w:kern w:val="2"/>
          <w:szCs w:val="24"/>
          <w14:ligatures w14:val="standardContextual"/>
        </w:rPr>
        <w:t>8</w:t>
      </w:r>
    </w:p>
    <w:p w14:paraId="563BB672" w14:textId="77777777" w:rsidR="007560A6" w:rsidRPr="007560A6" w:rsidRDefault="007560A6" w:rsidP="007560A6">
      <w:pPr>
        <w:autoSpaceDE w:val="0"/>
        <w:autoSpaceDN w:val="0"/>
        <w:adjustRightInd w:val="0"/>
        <w:spacing w:after="0"/>
        <w:rPr>
          <w:rFonts w:eastAsia="Calibri" w:cs="Times New Roman"/>
          <w:i/>
          <w:kern w:val="2"/>
          <w:szCs w:val="24"/>
          <w14:ligatures w14:val="standardContextual"/>
        </w:rPr>
      </w:pPr>
      <w:r w:rsidRPr="007560A6">
        <w:rPr>
          <w:rFonts w:eastAsia="Calibri" w:cs="Times New Roman"/>
          <w:i/>
          <w:kern w:val="2"/>
          <w:szCs w:val="24"/>
          <w14:ligatures w14:val="standardContextual"/>
        </w:rPr>
        <w:t>Thematic analysis in relation to inte</w:t>
      </w:r>
      <w:r w:rsidR="00D72142">
        <w:rPr>
          <w:rFonts w:eastAsia="Calibri" w:cs="Times New Roman"/>
          <w:i/>
          <w:kern w:val="2"/>
          <w:szCs w:val="24"/>
          <w14:ligatures w14:val="standardContextual"/>
        </w:rPr>
        <w:t>rgenerational learning pedagogy</w:t>
      </w:r>
    </w:p>
    <w:tbl>
      <w:tblPr>
        <w:tblStyle w:val="TableGrid11"/>
        <w:tblW w:w="9810" w:type="dxa"/>
        <w:tblInd w:w="-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1800"/>
        <w:gridCol w:w="1530"/>
        <w:gridCol w:w="3870"/>
      </w:tblGrid>
      <w:tr w:rsidR="007560A6" w:rsidRPr="007560A6" w14:paraId="5708BA8E" w14:textId="77777777" w:rsidTr="00947D89">
        <w:tc>
          <w:tcPr>
            <w:tcW w:w="2610" w:type="dxa"/>
            <w:tcBorders>
              <w:top w:val="single" w:sz="4" w:space="0" w:color="auto"/>
              <w:bottom w:val="single" w:sz="4" w:space="0" w:color="auto"/>
            </w:tcBorders>
            <w:hideMark/>
          </w:tcPr>
          <w:p w14:paraId="4BD3259B" w14:textId="77777777" w:rsidR="007560A6" w:rsidRPr="007560A6" w:rsidRDefault="007560A6" w:rsidP="007560A6">
            <w:pPr>
              <w:autoSpaceDE w:val="0"/>
              <w:autoSpaceDN w:val="0"/>
              <w:adjustRightInd w:val="0"/>
              <w:spacing w:line="276" w:lineRule="auto"/>
              <w:rPr>
                <w:rFonts w:eastAsia="Times New Roman" w:cs="Times New Roman"/>
                <w:b/>
                <w:bCs/>
                <w:color w:val="000000"/>
                <w:sz w:val="22"/>
              </w:rPr>
            </w:pPr>
            <w:r w:rsidRPr="007560A6">
              <w:rPr>
                <w:rFonts w:eastAsia="Times New Roman" w:cs="Times New Roman"/>
                <w:b/>
                <w:bCs/>
                <w:color w:val="000000"/>
                <w:sz w:val="22"/>
              </w:rPr>
              <w:t xml:space="preserve">Question </w:t>
            </w:r>
          </w:p>
        </w:tc>
        <w:tc>
          <w:tcPr>
            <w:tcW w:w="1800" w:type="dxa"/>
            <w:tcBorders>
              <w:top w:val="single" w:sz="4" w:space="0" w:color="auto"/>
              <w:bottom w:val="single" w:sz="4" w:space="0" w:color="auto"/>
            </w:tcBorders>
            <w:hideMark/>
          </w:tcPr>
          <w:p w14:paraId="7E567E40" w14:textId="77777777" w:rsidR="007560A6" w:rsidRPr="007560A6" w:rsidRDefault="007560A6" w:rsidP="007560A6">
            <w:pPr>
              <w:autoSpaceDE w:val="0"/>
              <w:autoSpaceDN w:val="0"/>
              <w:adjustRightInd w:val="0"/>
              <w:spacing w:line="276" w:lineRule="auto"/>
              <w:rPr>
                <w:rFonts w:eastAsia="Times New Roman" w:cs="Times New Roman"/>
                <w:b/>
                <w:bCs/>
                <w:color w:val="000000"/>
                <w:sz w:val="22"/>
              </w:rPr>
            </w:pPr>
            <w:r w:rsidRPr="007560A6">
              <w:rPr>
                <w:rFonts w:eastAsia="Times New Roman" w:cs="Times New Roman"/>
                <w:b/>
                <w:bCs/>
                <w:color w:val="000000"/>
                <w:sz w:val="22"/>
              </w:rPr>
              <w:t xml:space="preserve">Theme </w:t>
            </w:r>
          </w:p>
        </w:tc>
        <w:tc>
          <w:tcPr>
            <w:tcW w:w="1530" w:type="dxa"/>
            <w:tcBorders>
              <w:top w:val="single" w:sz="4" w:space="0" w:color="auto"/>
              <w:bottom w:val="single" w:sz="4" w:space="0" w:color="auto"/>
            </w:tcBorders>
            <w:hideMark/>
          </w:tcPr>
          <w:p w14:paraId="57366060" w14:textId="77777777" w:rsidR="007560A6" w:rsidRPr="007560A6" w:rsidRDefault="007560A6" w:rsidP="007560A6">
            <w:pPr>
              <w:autoSpaceDE w:val="0"/>
              <w:autoSpaceDN w:val="0"/>
              <w:adjustRightInd w:val="0"/>
              <w:spacing w:line="276" w:lineRule="auto"/>
              <w:rPr>
                <w:rFonts w:eastAsia="Times New Roman" w:cs="Times New Roman"/>
                <w:b/>
                <w:bCs/>
                <w:color w:val="000000"/>
                <w:sz w:val="22"/>
              </w:rPr>
            </w:pPr>
            <w:r w:rsidRPr="007560A6">
              <w:rPr>
                <w:rFonts w:eastAsia="Times New Roman" w:cs="Times New Roman"/>
                <w:b/>
                <w:bCs/>
                <w:color w:val="000000"/>
                <w:sz w:val="22"/>
              </w:rPr>
              <w:t>Code description</w:t>
            </w:r>
          </w:p>
        </w:tc>
        <w:tc>
          <w:tcPr>
            <w:tcW w:w="3870" w:type="dxa"/>
            <w:tcBorders>
              <w:top w:val="single" w:sz="4" w:space="0" w:color="auto"/>
              <w:bottom w:val="single" w:sz="4" w:space="0" w:color="auto"/>
            </w:tcBorders>
            <w:hideMark/>
          </w:tcPr>
          <w:p w14:paraId="5C1C17EB" w14:textId="77777777" w:rsidR="007560A6" w:rsidRPr="007560A6" w:rsidRDefault="007560A6" w:rsidP="007560A6">
            <w:pPr>
              <w:autoSpaceDE w:val="0"/>
              <w:autoSpaceDN w:val="0"/>
              <w:adjustRightInd w:val="0"/>
              <w:spacing w:line="276" w:lineRule="auto"/>
              <w:rPr>
                <w:rFonts w:eastAsia="Times New Roman" w:cs="Times New Roman"/>
                <w:b/>
                <w:bCs/>
                <w:color w:val="000000"/>
                <w:sz w:val="22"/>
              </w:rPr>
            </w:pPr>
            <w:r w:rsidRPr="007560A6">
              <w:rPr>
                <w:rFonts w:eastAsia="Times New Roman" w:cs="Times New Roman"/>
                <w:b/>
                <w:bCs/>
                <w:color w:val="000000"/>
                <w:sz w:val="22"/>
              </w:rPr>
              <w:t>Quotations</w:t>
            </w:r>
          </w:p>
          <w:p w14:paraId="3CCE726E" w14:textId="77777777" w:rsidR="007560A6" w:rsidRPr="007560A6" w:rsidRDefault="007560A6" w:rsidP="007560A6">
            <w:pPr>
              <w:autoSpaceDE w:val="0"/>
              <w:autoSpaceDN w:val="0"/>
              <w:adjustRightInd w:val="0"/>
              <w:spacing w:line="276" w:lineRule="auto"/>
              <w:rPr>
                <w:rFonts w:eastAsia="Times New Roman" w:cs="Times New Roman"/>
                <w:b/>
                <w:bCs/>
                <w:color w:val="000000"/>
                <w:sz w:val="22"/>
              </w:rPr>
            </w:pPr>
          </w:p>
        </w:tc>
      </w:tr>
      <w:tr w:rsidR="007560A6" w:rsidRPr="007560A6" w14:paraId="7BAFC656" w14:textId="77777777" w:rsidTr="00947D89">
        <w:trPr>
          <w:trHeight w:val="755"/>
        </w:trPr>
        <w:tc>
          <w:tcPr>
            <w:tcW w:w="2610" w:type="dxa"/>
            <w:vMerge w:val="restart"/>
            <w:tcBorders>
              <w:top w:val="single" w:sz="4" w:space="0" w:color="auto"/>
            </w:tcBorders>
          </w:tcPr>
          <w:p w14:paraId="04E9B634"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How do you integrate land-based learning into your curriculum? What specific activities or lessons do you implement?</w:t>
            </w:r>
          </w:p>
        </w:tc>
        <w:tc>
          <w:tcPr>
            <w:tcW w:w="1800" w:type="dxa"/>
            <w:tcBorders>
              <w:top w:val="single" w:sz="4" w:space="0" w:color="auto"/>
            </w:tcBorders>
          </w:tcPr>
          <w:p w14:paraId="14FF897D"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 xml:space="preserve">Land related content </w:t>
            </w:r>
          </w:p>
        </w:tc>
        <w:tc>
          <w:tcPr>
            <w:tcW w:w="1530" w:type="dxa"/>
            <w:vMerge w:val="restart"/>
            <w:tcBorders>
              <w:top w:val="single" w:sz="4" w:space="0" w:color="auto"/>
            </w:tcBorders>
          </w:tcPr>
          <w:p w14:paraId="2A4A3469"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How teachers integrate land-based pedagogy into the curriculum</w:t>
            </w:r>
          </w:p>
        </w:tc>
        <w:tc>
          <w:tcPr>
            <w:tcW w:w="3870" w:type="dxa"/>
            <w:tcBorders>
              <w:top w:val="single" w:sz="4" w:space="0" w:color="auto"/>
            </w:tcBorders>
          </w:tcPr>
          <w:p w14:paraId="7BC97C3A"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A good number of topics are land related e.g. transport, mining, building and construction and environment related issues.</w:t>
            </w:r>
          </w:p>
        </w:tc>
      </w:tr>
      <w:tr w:rsidR="007560A6" w:rsidRPr="007560A6" w14:paraId="154386B2" w14:textId="77777777" w:rsidTr="00947D89">
        <w:trPr>
          <w:trHeight w:val="800"/>
        </w:trPr>
        <w:tc>
          <w:tcPr>
            <w:tcW w:w="2610" w:type="dxa"/>
            <w:vMerge/>
          </w:tcPr>
          <w:p w14:paraId="2158C875"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1800" w:type="dxa"/>
          </w:tcPr>
          <w:p w14:paraId="660EE3AE"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 xml:space="preserve">Land-based </w:t>
            </w:r>
            <w:proofErr w:type="spellStart"/>
            <w:r w:rsidRPr="007560A6">
              <w:rPr>
                <w:rFonts w:eastAsia="Times New Roman" w:cs="Times New Roman"/>
                <w:color w:val="000000"/>
                <w:sz w:val="22"/>
              </w:rPr>
              <w:t>practicals</w:t>
            </w:r>
            <w:proofErr w:type="spellEnd"/>
          </w:p>
        </w:tc>
        <w:tc>
          <w:tcPr>
            <w:tcW w:w="1530" w:type="dxa"/>
            <w:vMerge/>
          </w:tcPr>
          <w:p w14:paraId="6441665F"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3870" w:type="dxa"/>
          </w:tcPr>
          <w:p w14:paraId="3C013463"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 xml:space="preserve">Practical lessons on agriculture and environmental studies exercises like gardening </w:t>
            </w:r>
          </w:p>
        </w:tc>
      </w:tr>
      <w:tr w:rsidR="007560A6" w:rsidRPr="007560A6" w14:paraId="73935616" w14:textId="77777777" w:rsidTr="00947D89">
        <w:trPr>
          <w:trHeight w:val="218"/>
        </w:trPr>
        <w:tc>
          <w:tcPr>
            <w:tcW w:w="2610" w:type="dxa"/>
          </w:tcPr>
          <w:p w14:paraId="5A930E23"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How do land-based activities contribute to pupils’ understanding of environmental stewardship and sustainability?</w:t>
            </w:r>
          </w:p>
        </w:tc>
        <w:tc>
          <w:tcPr>
            <w:tcW w:w="1800" w:type="dxa"/>
          </w:tcPr>
          <w:p w14:paraId="56924CC0"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Enhancing environmental protection</w:t>
            </w:r>
          </w:p>
        </w:tc>
        <w:tc>
          <w:tcPr>
            <w:tcW w:w="1530" w:type="dxa"/>
          </w:tcPr>
          <w:p w14:paraId="45973B24"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Contributions of land-based pedagogy</w:t>
            </w:r>
          </w:p>
        </w:tc>
        <w:tc>
          <w:tcPr>
            <w:tcW w:w="3870" w:type="dxa"/>
          </w:tcPr>
          <w:p w14:paraId="55C4A24D"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I use lessons on environmental education and science and technology to enable learners grow in their knowledge of environmental protection and by extension the land.</w:t>
            </w:r>
          </w:p>
        </w:tc>
      </w:tr>
      <w:tr w:rsidR="007560A6" w:rsidRPr="007560A6" w14:paraId="67BCA6B3" w14:textId="77777777" w:rsidTr="00947D89">
        <w:trPr>
          <w:trHeight w:val="298"/>
        </w:trPr>
        <w:tc>
          <w:tcPr>
            <w:tcW w:w="2610" w:type="dxa"/>
          </w:tcPr>
          <w:p w14:paraId="765A7C54"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1800" w:type="dxa"/>
          </w:tcPr>
          <w:p w14:paraId="0860A9EA"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Knowledge of climate change</w:t>
            </w:r>
          </w:p>
        </w:tc>
        <w:tc>
          <w:tcPr>
            <w:tcW w:w="1530" w:type="dxa"/>
            <w:vMerge w:val="restart"/>
          </w:tcPr>
          <w:p w14:paraId="7F63322C"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Competencies gained through land-based pedagogy</w:t>
            </w:r>
          </w:p>
        </w:tc>
        <w:tc>
          <w:tcPr>
            <w:tcW w:w="3870" w:type="dxa"/>
          </w:tcPr>
          <w:p w14:paraId="1B88BCB8"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Kids learn about contributing factors to climate change, landslides and erosion and other environmental hazards.</w:t>
            </w:r>
          </w:p>
        </w:tc>
      </w:tr>
      <w:tr w:rsidR="007560A6" w:rsidRPr="007560A6" w14:paraId="14C6B979" w14:textId="77777777" w:rsidTr="00947D89">
        <w:trPr>
          <w:trHeight w:val="228"/>
        </w:trPr>
        <w:tc>
          <w:tcPr>
            <w:tcW w:w="2610" w:type="dxa"/>
            <w:vMerge w:val="restart"/>
          </w:tcPr>
          <w:p w14:paraId="4B540249"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Calibri" w:cs="Times New Roman"/>
                <w:sz w:val="22"/>
              </w:rPr>
              <w:t xml:space="preserve">What skills do you believe </w:t>
            </w:r>
            <w:proofErr w:type="gramStart"/>
            <w:r w:rsidRPr="007560A6">
              <w:rPr>
                <w:rFonts w:eastAsia="Calibri" w:cs="Times New Roman"/>
                <w:sz w:val="22"/>
              </w:rPr>
              <w:t>pupils’</w:t>
            </w:r>
            <w:proofErr w:type="gramEnd"/>
            <w:r w:rsidRPr="007560A6">
              <w:rPr>
                <w:rFonts w:eastAsia="Calibri" w:cs="Times New Roman"/>
                <w:sz w:val="22"/>
              </w:rPr>
              <w:t xml:space="preserve"> develop through land-based pedagogy, and how do these skills relate to lifelong learning competencies?</w:t>
            </w:r>
          </w:p>
        </w:tc>
        <w:tc>
          <w:tcPr>
            <w:tcW w:w="1800" w:type="dxa"/>
          </w:tcPr>
          <w:p w14:paraId="70E87B84"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Environmental awareness skills</w:t>
            </w:r>
          </w:p>
        </w:tc>
        <w:tc>
          <w:tcPr>
            <w:tcW w:w="1530" w:type="dxa"/>
            <w:vMerge/>
          </w:tcPr>
          <w:p w14:paraId="21D75E5B"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3870" w:type="dxa"/>
          </w:tcPr>
          <w:p w14:paraId="5E4B9602"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Calibri" w:cs="Times New Roman"/>
                <w:sz w:val="22"/>
              </w:rPr>
              <w:t>The children may gain environmental and sustainability competencies</w:t>
            </w:r>
          </w:p>
        </w:tc>
      </w:tr>
      <w:tr w:rsidR="007560A6" w:rsidRPr="007560A6" w14:paraId="0D1DB64B" w14:textId="77777777" w:rsidTr="00947D89">
        <w:trPr>
          <w:trHeight w:val="335"/>
        </w:trPr>
        <w:tc>
          <w:tcPr>
            <w:tcW w:w="2610" w:type="dxa"/>
            <w:vMerge/>
          </w:tcPr>
          <w:p w14:paraId="26C61C44"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1800" w:type="dxa"/>
          </w:tcPr>
          <w:p w14:paraId="19373738"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Land protection skills</w:t>
            </w:r>
          </w:p>
        </w:tc>
        <w:tc>
          <w:tcPr>
            <w:tcW w:w="1530" w:type="dxa"/>
            <w:vMerge/>
          </w:tcPr>
          <w:p w14:paraId="764E2300"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3870" w:type="dxa"/>
          </w:tcPr>
          <w:p w14:paraId="2EA1B807"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With the knowledge gained they can protect their land by planting trees, avoiding burning etc.</w:t>
            </w:r>
          </w:p>
        </w:tc>
      </w:tr>
      <w:tr w:rsidR="007560A6" w:rsidRPr="007560A6" w14:paraId="172CF3EA" w14:textId="77777777" w:rsidTr="00947D89">
        <w:trPr>
          <w:trHeight w:val="465"/>
        </w:trPr>
        <w:tc>
          <w:tcPr>
            <w:tcW w:w="2610" w:type="dxa"/>
            <w:vMerge/>
          </w:tcPr>
          <w:p w14:paraId="47E7153E"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1800" w:type="dxa"/>
          </w:tcPr>
          <w:p w14:paraId="0726B5A2"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 xml:space="preserve">Agricultural </w:t>
            </w:r>
            <w:r w:rsidRPr="007560A6">
              <w:rPr>
                <w:rFonts w:eastAsia="Times New Roman" w:cs="Times New Roman"/>
                <w:color w:val="000000"/>
                <w:sz w:val="22"/>
              </w:rPr>
              <w:lastRenderedPageBreak/>
              <w:t>skills</w:t>
            </w:r>
          </w:p>
        </w:tc>
        <w:tc>
          <w:tcPr>
            <w:tcW w:w="1530" w:type="dxa"/>
            <w:vMerge/>
          </w:tcPr>
          <w:p w14:paraId="7312AD9D"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3870" w:type="dxa"/>
          </w:tcPr>
          <w:p w14:paraId="2E9B4EDB"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 xml:space="preserve">They can learn numbers things about </w:t>
            </w:r>
            <w:r w:rsidRPr="007560A6">
              <w:rPr>
                <w:rFonts w:eastAsia="Times New Roman" w:cs="Times New Roman"/>
                <w:color w:val="000000"/>
                <w:sz w:val="22"/>
              </w:rPr>
              <w:lastRenderedPageBreak/>
              <w:t>agriculture</w:t>
            </w:r>
          </w:p>
        </w:tc>
      </w:tr>
      <w:tr w:rsidR="007560A6" w:rsidRPr="007560A6" w14:paraId="507A1D46" w14:textId="77777777" w:rsidTr="00947D89">
        <w:trPr>
          <w:trHeight w:val="556"/>
        </w:trPr>
        <w:tc>
          <w:tcPr>
            <w:tcW w:w="2610" w:type="dxa"/>
            <w:vMerge/>
          </w:tcPr>
          <w:p w14:paraId="32960F02"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1800" w:type="dxa"/>
          </w:tcPr>
          <w:p w14:paraId="41CA7FA4"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Problem solving skills</w:t>
            </w:r>
          </w:p>
        </w:tc>
        <w:tc>
          <w:tcPr>
            <w:tcW w:w="1530" w:type="dxa"/>
            <w:vMerge/>
          </w:tcPr>
          <w:p w14:paraId="108F8E19"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p>
        </w:tc>
        <w:tc>
          <w:tcPr>
            <w:tcW w:w="3870" w:type="dxa"/>
          </w:tcPr>
          <w:p w14:paraId="6E4B0E8D" w14:textId="77777777" w:rsidR="007560A6" w:rsidRPr="007560A6" w:rsidRDefault="007560A6" w:rsidP="007560A6">
            <w:pPr>
              <w:autoSpaceDE w:val="0"/>
              <w:autoSpaceDN w:val="0"/>
              <w:adjustRightInd w:val="0"/>
              <w:spacing w:line="276" w:lineRule="auto"/>
              <w:rPr>
                <w:rFonts w:eastAsia="Times New Roman" w:cs="Times New Roman"/>
                <w:color w:val="000000"/>
                <w:sz w:val="22"/>
              </w:rPr>
            </w:pPr>
            <w:r w:rsidRPr="007560A6">
              <w:rPr>
                <w:rFonts w:eastAsia="Times New Roman" w:cs="Times New Roman"/>
                <w:color w:val="000000"/>
                <w:sz w:val="22"/>
              </w:rPr>
              <w:t xml:space="preserve">With </w:t>
            </w:r>
            <w:proofErr w:type="gramStart"/>
            <w:r w:rsidRPr="007560A6">
              <w:rPr>
                <w:rFonts w:eastAsia="Times New Roman" w:cs="Times New Roman"/>
                <w:color w:val="000000"/>
                <w:sz w:val="22"/>
              </w:rPr>
              <w:t>land based</w:t>
            </w:r>
            <w:proofErr w:type="gramEnd"/>
            <w:r w:rsidRPr="007560A6">
              <w:rPr>
                <w:rFonts w:eastAsia="Times New Roman" w:cs="Times New Roman"/>
                <w:color w:val="000000"/>
                <w:sz w:val="22"/>
              </w:rPr>
              <w:t xml:space="preserve"> knowledge they are empowered to solve land problems that may arise </w:t>
            </w:r>
          </w:p>
        </w:tc>
      </w:tr>
    </w:tbl>
    <w:p w14:paraId="77C1EF8D" w14:textId="77777777" w:rsidR="007560A6" w:rsidRPr="007560A6" w:rsidRDefault="007560A6" w:rsidP="007560A6">
      <w:pPr>
        <w:autoSpaceDE w:val="0"/>
        <w:autoSpaceDN w:val="0"/>
        <w:adjustRightInd w:val="0"/>
        <w:spacing w:before="240" w:after="0"/>
        <w:rPr>
          <w:rFonts w:eastAsia="Calibri" w:cs="Times New Roman"/>
          <w:szCs w:val="24"/>
          <w14:ligatures w14:val="standardContextual"/>
        </w:rPr>
      </w:pPr>
      <w:r w:rsidRPr="007560A6">
        <w:rPr>
          <w:rFonts w:eastAsia="Calibri" w:cs="Times New Roman"/>
          <w:szCs w:val="24"/>
          <w14:ligatures w14:val="standardContextual"/>
        </w:rPr>
        <w:t>Source: Field data (2025)</w:t>
      </w:r>
    </w:p>
    <w:p w14:paraId="660FEE5B" w14:textId="77777777" w:rsidR="007560A6" w:rsidRPr="007560A6" w:rsidRDefault="007560A6" w:rsidP="007560A6">
      <w:pPr>
        <w:spacing w:after="160"/>
        <w:rPr>
          <w:rFonts w:eastAsia="Times New Roman" w:cs="Times New Roman"/>
          <w:color w:val="000000"/>
          <w:kern w:val="2"/>
          <w:szCs w:val="24"/>
          <w14:ligatures w14:val="standardContextual"/>
        </w:rPr>
      </w:pPr>
      <w:r w:rsidRPr="007560A6">
        <w:rPr>
          <w:rFonts w:eastAsia="Times New Roman" w:cs="Times New Roman"/>
          <w:color w:val="000000"/>
          <w:kern w:val="2"/>
          <w:szCs w:val="24"/>
          <w14:ligatures w14:val="standardContextual"/>
        </w:rPr>
        <w:t xml:space="preserve">Table </w:t>
      </w:r>
      <w:r w:rsidR="00892EA7">
        <w:rPr>
          <w:rFonts w:eastAsia="Times New Roman" w:cs="Times New Roman"/>
          <w:color w:val="000000"/>
          <w:kern w:val="2"/>
          <w:szCs w:val="24"/>
          <w14:ligatures w14:val="standardContextual"/>
        </w:rPr>
        <w:t>8</w:t>
      </w:r>
      <w:r w:rsidRPr="007560A6">
        <w:rPr>
          <w:rFonts w:eastAsia="Times New Roman" w:cs="Times New Roman"/>
          <w:color w:val="000000"/>
          <w:kern w:val="2"/>
          <w:szCs w:val="24"/>
          <w14:ligatures w14:val="standardContextual"/>
        </w:rPr>
        <w:t xml:space="preserve"> reveals strategies that teachers use to integrate land-based pedagogy into the curriculum, which include:</w:t>
      </w:r>
      <w:r w:rsidRPr="007560A6">
        <w:rPr>
          <w:rFonts w:eastAsia="Calibri" w:cs="Times New Roman"/>
          <w:kern w:val="2"/>
          <w:szCs w:val="24"/>
          <w14:ligatures w14:val="standardContextual"/>
        </w:rPr>
        <w:t xml:space="preserve"> </w:t>
      </w:r>
      <w:r w:rsidRPr="007560A6">
        <w:rPr>
          <w:rFonts w:eastAsia="Times New Roman" w:cs="Times New Roman"/>
          <w:color w:val="000000"/>
          <w:kern w:val="2"/>
          <w:szCs w:val="24"/>
          <w14:ligatures w14:val="standardContextual"/>
        </w:rPr>
        <w:t xml:space="preserve">land related content and land-based </w:t>
      </w:r>
      <w:proofErr w:type="spellStart"/>
      <w:r w:rsidRPr="007560A6">
        <w:rPr>
          <w:rFonts w:eastAsia="Times New Roman" w:cs="Times New Roman"/>
          <w:color w:val="000000"/>
          <w:kern w:val="2"/>
          <w:szCs w:val="24"/>
          <w14:ligatures w14:val="standardContextual"/>
        </w:rPr>
        <w:t>practicals</w:t>
      </w:r>
      <w:proofErr w:type="spellEnd"/>
      <w:r w:rsidRPr="007560A6">
        <w:rPr>
          <w:rFonts w:eastAsia="Times New Roman" w:cs="Times New Roman"/>
          <w:color w:val="000000"/>
          <w:kern w:val="2"/>
          <w:szCs w:val="24"/>
          <w14:ligatures w14:val="standardContextual"/>
        </w:rPr>
        <w:t xml:space="preserve">. Contributions of land-based pedagogy revealed are: enhancing environmental protection and learner gaining knowledge of climate change. Competencies gained through land-based pedagogy identified </w:t>
      </w:r>
      <w:proofErr w:type="gramStart"/>
      <w:r w:rsidRPr="007560A6">
        <w:rPr>
          <w:rFonts w:eastAsia="Times New Roman" w:cs="Times New Roman"/>
          <w:color w:val="000000"/>
          <w:kern w:val="2"/>
          <w:szCs w:val="24"/>
          <w14:ligatures w14:val="standardContextual"/>
        </w:rPr>
        <w:t>include:</w:t>
      </w:r>
      <w:proofErr w:type="gramEnd"/>
      <w:r w:rsidRPr="007560A6">
        <w:rPr>
          <w:rFonts w:eastAsia="Times New Roman" w:cs="Times New Roman"/>
          <w:color w:val="000000"/>
          <w:kern w:val="2"/>
          <w:szCs w:val="24"/>
          <w14:ligatures w14:val="standardContextual"/>
        </w:rPr>
        <w:t xml:space="preserve"> environmental awareness skills, land protection skills, agricultural skills and </w:t>
      </w:r>
      <w:proofErr w:type="gramStart"/>
      <w:r w:rsidRPr="007560A6">
        <w:rPr>
          <w:rFonts w:eastAsia="Times New Roman" w:cs="Times New Roman"/>
          <w:color w:val="000000"/>
          <w:kern w:val="2"/>
          <w:szCs w:val="24"/>
          <w14:ligatures w14:val="standardContextual"/>
        </w:rPr>
        <w:t>problem solving</w:t>
      </w:r>
      <w:proofErr w:type="gramEnd"/>
      <w:r w:rsidRPr="007560A6">
        <w:rPr>
          <w:rFonts w:eastAsia="Times New Roman" w:cs="Times New Roman"/>
          <w:color w:val="000000"/>
          <w:kern w:val="2"/>
          <w:szCs w:val="24"/>
          <w14:ligatures w14:val="standardContextual"/>
        </w:rPr>
        <w:t xml:space="preserve"> skills.</w:t>
      </w:r>
    </w:p>
    <w:p w14:paraId="0C37F5E6" w14:textId="77777777" w:rsidR="00F67BDF" w:rsidRDefault="00F67BDF" w:rsidP="00607364">
      <w:pPr>
        <w:pStyle w:val="Heading2"/>
      </w:pPr>
      <w:r w:rsidRPr="00F67BDF">
        <w:t>Discussion of Findings</w:t>
      </w:r>
    </w:p>
    <w:p w14:paraId="59E12E0D" w14:textId="77777777" w:rsidR="008C1F2C" w:rsidRPr="008C1F2C" w:rsidRDefault="008C1F2C" w:rsidP="008C1F2C">
      <w:r w:rsidRPr="008C1F2C">
        <w:t>The quantitative findings indicate that pupils generally valued land-based pedagogy, with an average of 71.7% agreeing that they benefit from outdoor learning, lessons on nature, the uses of local plants, and practices linking land to their way of life, resulting in a mean score of 3.11 on a 4-point scale, above the midpoint, and a low standard deviation (SD = 0.98), showing consistent responses. Regression analysis confirmed that land-based pedagogy significantly impacts the development of lifelong learning competencies (p = .026), while pre-test and post-test results revealed a notable improvement, with post-test scores (M = 7.90) higher than pre-test scores (M = 6.00). These results suggest that land-based learning fosters environmental stewardship, cultural continuity, and Indigenous knowledge revitalization while enhancing inquiry, problem-solving, adaptability, and overall well-being, thereby contributing meaningfully to pupils’ lifelong learning competencies.</w:t>
      </w:r>
    </w:p>
    <w:p w14:paraId="2EB09D16" w14:textId="77777777" w:rsidR="008C1F2C" w:rsidRDefault="008C1F2C" w:rsidP="008C1F2C">
      <w:r w:rsidRPr="008C1F2C">
        <w:t xml:space="preserve">These results align with the work of Bridge (2018) who notes that connecting learners with their environment enhances practical problem-solving skills and supports experiential learning. </w:t>
      </w:r>
      <w:r w:rsidRPr="008C1F2C">
        <w:lastRenderedPageBreak/>
        <w:t>Hansen (2018) emphasizes that outdoor and nature-based activities foster environmental stewardship and ecological awareness, which are essential for developing lifelong learning competencies. McDonald (2023) further highlights that engaging with local knowledge and land-related practices nurtures adaptability and inquiry skills, enabling learners to apply concepts in real-world contexts. The analysis revealed significant positive effects of land-based pedagogy on learners’ competencies, with improved post-test outcomes, suggesting that such approaches not only promote ecological and cultural understanding but also contribute to pupils’ overall well-being and transferable lifelong learning skills.</w:t>
      </w:r>
    </w:p>
    <w:p w14:paraId="48873234" w14:textId="77777777" w:rsidR="00E275E8" w:rsidRPr="008C1F2C" w:rsidRDefault="00E275E8" w:rsidP="008C1F2C"/>
    <w:p w14:paraId="059DCD3C" w14:textId="77777777" w:rsidR="008C1F2C" w:rsidRPr="008C1F2C" w:rsidRDefault="008C1F2C" w:rsidP="008C1F2C">
      <w:r w:rsidRPr="008C1F2C">
        <w:t>The findings from the interview guide reveal that teachers effectively integrate land-based pedagogy into the curriculum, combining theoretical content with practical activities such as gardening, agriculture, and environmental studies, to connect learning with pupils’ daily lives and community contexts. This approach fosters environmental stewardship, sustainability, and awareness of climate and ecological challenges while equipping learners with practical skills in land protection, agriculture, and problem-solving. Teachers reported that pupils develop critical lifelong competencies, including ecological responsibility, practical knowledge, self-reliance, and the ability to address real-world challenges, demonstrating how land-based pedagogy bridges formal education with lived experiences. Overall, these practices not only enhance pupils’ environmental consciousness but also cultivate transferable skills essential for lifelong learning and sustainable community engagement.</w:t>
      </w:r>
    </w:p>
    <w:p w14:paraId="11D73032" w14:textId="77777777" w:rsidR="008C1F2C" w:rsidRPr="008C1F2C" w:rsidRDefault="0098319B" w:rsidP="008C1F2C">
      <w:r>
        <w:t xml:space="preserve">The qualitative findings </w:t>
      </w:r>
      <w:r w:rsidR="008C1F2C" w:rsidRPr="008C1F2C">
        <w:t xml:space="preserve">align with the work of Snow and Obed (2022) who observed that Indigenous Land-based pedagogy develops ecological responsibility and sustainability awareness while bridging formal education with experiential, community-centered learning. Ruiz (2022) observes that hands-on land-based activities equip learners with practical skills, self-reliance, and </w:t>
      </w:r>
      <w:r w:rsidR="008C1F2C" w:rsidRPr="008C1F2C">
        <w:lastRenderedPageBreak/>
        <w:t>problem-solving abilities, while simultaneously supporting cultural continuity and the revitalization of Indigenous knowledge. Bridge (2018) also emphasizes that linking classroom content with environmental experiences enhances critical thinking and real-world applicability, fostering transferable skills essential for lifelong learning. Collectively, these qualitative findings demonstrate that land-based pedagogy effectively cultivates both environmental consciousness and the practical competencies needed for ongoing personal, social, and academic development.</w:t>
      </w:r>
    </w:p>
    <w:p w14:paraId="0760A6E3" w14:textId="77777777" w:rsidR="00FF2F61" w:rsidRDefault="00F777EE" w:rsidP="008C1F2C">
      <w:r w:rsidRPr="00F777EE">
        <w:t>The convergence of quantitative, qualitative, and quasi-experimental findings provides strong evidence that land-based pedagogy effectively enhances pupils’ lifelong learning competencies, environmental stewardship, and cultural awareness. Quantitatively, pupils reported above-average benefits from outdoor learning, nature-based lessons, and the application of local knowledge, which was confirmed by quasi-experimental results showing significant improvement from pre-test to post-test scores with an average gain of 1.902 points. The strong positive correlation between pre- and post-test scores and the highly significant mean difference demonstrate the measurable impact of the intervention. Complementing these outcomes, qualitative evidence revealed that teachers embedded theoretical content in practical, community-based activities such as gardening, agriculture, and environmental projects, thereby fostering problem-solving, self-reliance, and ecological responsibility. While the quantitative strand captures outcomes and perceptions, the qualitative strand explains the pedagogical strategies and processes through which competencies were developed. Taken together, the findings confirm that land-based pedagogy is both statistically effective in improving performance and pedagogically transformative in cultivating transferable skills, sustainability awareness, and culturally contextualized learning.</w:t>
      </w:r>
    </w:p>
    <w:p w14:paraId="21EF1933" w14:textId="77777777" w:rsidR="008C1F2C" w:rsidRDefault="008C1F2C" w:rsidP="008C1F2C">
      <w:r w:rsidRPr="008C1F2C">
        <w:t xml:space="preserve"> Collins, Brown, and Newman’s (1989) Cognitive Apprenticeship model </w:t>
      </w:r>
      <w:r w:rsidR="00DE74F7">
        <w:t>provide</w:t>
      </w:r>
      <w:r w:rsidR="00FF2F61">
        <w:t xml:space="preserve">s the underlying </w:t>
      </w:r>
      <w:proofErr w:type="gramStart"/>
      <w:r w:rsidR="00FF2F61">
        <w:t>theoretical</w:t>
      </w:r>
      <w:r w:rsidR="007B11FD">
        <w:t xml:space="preserve"> </w:t>
      </w:r>
      <w:r w:rsidR="00FF2F61">
        <w:t xml:space="preserve"> </w:t>
      </w:r>
      <w:r w:rsidR="00DE74F7">
        <w:t>framework</w:t>
      </w:r>
      <w:proofErr w:type="gramEnd"/>
      <w:r w:rsidR="00DE74F7">
        <w:t xml:space="preserve"> </w:t>
      </w:r>
      <w:r w:rsidR="00FF2F61">
        <w:t xml:space="preserve">that </w:t>
      </w:r>
      <w:proofErr w:type="gramStart"/>
      <w:r w:rsidR="00FF2F61">
        <w:t xml:space="preserve">supports </w:t>
      </w:r>
      <w:r w:rsidR="00DE74F7">
        <w:t>to</w:t>
      </w:r>
      <w:proofErr w:type="gramEnd"/>
      <w:r w:rsidR="00DE74F7">
        <w:t xml:space="preserve"> </w:t>
      </w:r>
      <w:r w:rsidRPr="008C1F2C">
        <w:t xml:space="preserve">these findings by emphasizing learning through guided </w:t>
      </w:r>
      <w:r w:rsidRPr="008C1F2C">
        <w:lastRenderedPageBreak/>
        <w:t>experience, modeling, coaching, and scaffolding within authentic contexts. Land-based pedagogy exemplifies this approach as teachers integrate theoretical content with practical, community-embedded activities such as gardening, agriculture, and environmental studies, thereby making the learning process visible and meaningful. Pupils’ measurable gains in lifelong learning competencies, environmental stewardship, and cultural awareness reflect the “learning by doing” and gradual internalization of skills central to cognitive apprenticeship. Qualitative insights further reveal how teachers scaffold knowledge, contextualize tasks, and encourage problem-solving and self-reliance, mirroring the apprenticeship stages of modeling, coaching, and fading. Thus, the convergence of quantitative outcomes and qualitative processes demonstrates that land-based pedagogy functions as a cognitive apprenticeship, effectively developing both practical competencies and reflective, transferable skills within culturally and environmentally situated learning experiences.</w:t>
      </w:r>
    </w:p>
    <w:p w14:paraId="7DD5D2FF" w14:textId="77777777" w:rsidR="008C1F9D" w:rsidRDefault="008C1F9D" w:rsidP="008C1F2C"/>
    <w:p w14:paraId="2EB45597" w14:textId="77777777" w:rsidR="008C1F9D" w:rsidRDefault="008C1F9D" w:rsidP="008C1F9D">
      <w:pPr>
        <w:pStyle w:val="Heading2"/>
      </w:pPr>
      <w:r w:rsidRPr="00F67BDF">
        <w:t xml:space="preserve">Conclusion </w:t>
      </w:r>
    </w:p>
    <w:p w14:paraId="57444DE8" w14:textId="77777777" w:rsidR="008C1F9D" w:rsidRDefault="008C1F9D" w:rsidP="008C1F9D">
      <w:r w:rsidRPr="00221BF7">
        <w:t xml:space="preserve">This study concludes that </w:t>
      </w:r>
      <w:commentRangeStart w:id="15"/>
      <w:r w:rsidRPr="00221BF7">
        <w:t>i</w:t>
      </w:r>
      <w:commentRangeEnd w:id="15"/>
      <w:r w:rsidR="00A9417D">
        <w:rPr>
          <w:rStyle w:val="CommentReference"/>
        </w:rPr>
        <w:commentReference w:id="15"/>
      </w:r>
      <w:r w:rsidRPr="00221BF7">
        <w:t xml:space="preserve">ndigenous land-based pedagogical strategies significantly contribute to the development of lifelong learning competencies among pupils in the </w:t>
      </w:r>
      <w:proofErr w:type="gramStart"/>
      <w:r w:rsidRPr="00221BF7">
        <w:t>North West</w:t>
      </w:r>
      <w:proofErr w:type="gramEnd"/>
      <w:r w:rsidRPr="00221BF7">
        <w:t xml:space="preserve"> Region of Cameroon. The integration of quantitative, qualitative, and quasi-experimental findings demonstrates that such approaches not only yield measurable academic gains but also foster critical skills such as problem-solving, self-reliance, and ecological responsibility. Quantitative evidence confirmed significant improvements in pupils’ performance, while qualitative insights highlighted the transformative role of experiential, community-based activities in linking classroom knowledge to daily life and cultural contexts. Together, these findings underscore the dual effectiveness of land-based pedagogy: it is both a reliable means of enhancing academic outcomes and a culturally grounded strategy for cultivating sustainability awareness and </w:t>
      </w:r>
      <w:r w:rsidRPr="00221BF7">
        <w:lastRenderedPageBreak/>
        <w:t xml:space="preserve">transferable competencies. Overall, the research affirms that </w:t>
      </w:r>
      <w:commentRangeStart w:id="16"/>
      <w:r w:rsidRPr="00221BF7">
        <w:t>i</w:t>
      </w:r>
      <w:commentRangeEnd w:id="16"/>
      <w:r w:rsidR="00357FC7">
        <w:rPr>
          <w:rStyle w:val="CommentReference"/>
        </w:rPr>
        <w:commentReference w:id="16"/>
      </w:r>
      <w:r w:rsidRPr="00221BF7">
        <w:t>ndigenous land-based pedagogy holds strong potential for advancing holistic education and should be considered a vital component of curriculum design and educational policy in Cameroon and beyond.</w:t>
      </w:r>
    </w:p>
    <w:p w14:paraId="6CA67EFC" w14:textId="77777777" w:rsidR="00221BF7" w:rsidRDefault="00221BF7" w:rsidP="00221BF7">
      <w:pPr>
        <w:pStyle w:val="Heading2"/>
      </w:pPr>
      <w:r>
        <w:t xml:space="preserve">Recommendation </w:t>
      </w:r>
    </w:p>
    <w:p w14:paraId="4A6271FF" w14:textId="77777777" w:rsidR="00AF29E0" w:rsidRPr="00AF29E0" w:rsidRDefault="00AF29E0" w:rsidP="00AF29E0">
      <w:pPr>
        <w:numPr>
          <w:ilvl w:val="0"/>
          <w:numId w:val="3"/>
        </w:numPr>
      </w:pPr>
      <w:r w:rsidRPr="00AF29E0">
        <w:rPr>
          <w:b/>
          <w:bCs/>
        </w:rPr>
        <w:t>Integrate Land-Based Learning into School Curricula</w:t>
      </w:r>
    </w:p>
    <w:p w14:paraId="3DBC2592" w14:textId="77777777" w:rsidR="00AF29E0" w:rsidRPr="00AF29E0" w:rsidRDefault="00AF29E0" w:rsidP="00AF29E0">
      <w:r w:rsidRPr="00AF29E0">
        <w:t>Schools should embed activities such as gardening, agriculture, and environmental studies into the curriculum to connect theoretical content with pupils’ daily lives, fostering environmental stewardship, problem-solving, and self-reliance.</w:t>
      </w:r>
    </w:p>
    <w:p w14:paraId="75FA1506" w14:textId="77777777" w:rsidR="00AF29E0" w:rsidRPr="00AF29E0" w:rsidRDefault="00AF29E0" w:rsidP="00AF29E0">
      <w:pPr>
        <w:numPr>
          <w:ilvl w:val="0"/>
          <w:numId w:val="3"/>
        </w:numPr>
        <w:rPr>
          <w:b/>
          <w:bCs/>
        </w:rPr>
      </w:pPr>
      <w:r w:rsidRPr="00AF29E0">
        <w:rPr>
          <w:b/>
          <w:bCs/>
        </w:rPr>
        <w:t>Adopt Cognitive Apprenticeship Approaches in Teaching</w:t>
      </w:r>
    </w:p>
    <w:p w14:paraId="16056FDB" w14:textId="77777777" w:rsidR="00AF29E0" w:rsidRPr="00AF29E0" w:rsidRDefault="00AF29E0" w:rsidP="00AF29E0">
      <w:r w:rsidRPr="00AF29E0">
        <w:t>Teachers should employ strategies of modeling, coaching, scaffolding, and guided practice within authentic outdoor and community contexts to strengthen pupils’ lifelong learning competencies and deepen experiential understanding.</w:t>
      </w:r>
    </w:p>
    <w:p w14:paraId="69A0F4F4" w14:textId="77777777" w:rsidR="00AF29E0" w:rsidRPr="00AF29E0" w:rsidRDefault="00AF29E0" w:rsidP="00AF29E0">
      <w:pPr>
        <w:numPr>
          <w:ilvl w:val="0"/>
          <w:numId w:val="3"/>
        </w:numPr>
      </w:pPr>
      <w:r w:rsidRPr="00AF29E0">
        <w:rPr>
          <w:b/>
          <w:bCs/>
        </w:rPr>
        <w:t>Develop Holistic Assessment Frameworks</w:t>
      </w:r>
    </w:p>
    <w:p w14:paraId="5EE23105" w14:textId="77777777" w:rsidR="00AF29E0" w:rsidRDefault="00AF29E0" w:rsidP="00AF29E0">
      <w:r w:rsidRPr="00AF29E0">
        <w:t>Educational stakeholders should design evaluation systems that capture both measurable learning outcomes (e.g., gains in competencies and environmental awareness) and the qualitative processes of contextualized, experiential learning that underpin sustainable skill development. they should also design evaluation frameworks that not only track pupils’ academic progress and measurable learning outcomes but also recognize and promote the relational, inclusive, and culturally grounded teaching strategies that drive these achievements.</w:t>
      </w:r>
    </w:p>
    <w:p w14:paraId="52A9F18A" w14:textId="77777777" w:rsidR="00917D57" w:rsidRPr="00B40C23" w:rsidRDefault="00917D57" w:rsidP="00917D57">
      <w:pPr>
        <w:pStyle w:val="Heading2"/>
        <w:rPr>
          <w:rFonts w:cs="Times New Roman"/>
          <w:szCs w:val="24"/>
        </w:rPr>
      </w:pPr>
      <w:r w:rsidRPr="0082571C">
        <w:rPr>
          <w:rFonts w:cs="Times New Roman"/>
          <w:szCs w:val="24"/>
        </w:rPr>
        <w:t xml:space="preserve">References </w:t>
      </w:r>
    </w:p>
    <w:p w14:paraId="5CA4254E" w14:textId="77777777" w:rsidR="00917D57" w:rsidRPr="00B40C23" w:rsidRDefault="00917D57" w:rsidP="00917D57">
      <w:pPr>
        <w:rPr>
          <w:rFonts w:cs="Times New Roman"/>
          <w:szCs w:val="24"/>
        </w:rPr>
      </w:pPr>
      <w:r w:rsidRPr="00B40C23">
        <w:rPr>
          <w:rFonts w:cs="Times New Roman"/>
          <w:szCs w:val="24"/>
        </w:rPr>
        <w:t xml:space="preserve">Abdi, A. A., Shultz, L., &amp; Pillay, T. (Eds.). (2015). </w:t>
      </w:r>
      <w:r w:rsidRPr="00B40C23">
        <w:rPr>
          <w:rFonts w:cs="Times New Roman"/>
          <w:i/>
          <w:iCs/>
          <w:szCs w:val="24"/>
        </w:rPr>
        <w:t>Decolonizing global citizenship education.</w:t>
      </w:r>
      <w:r w:rsidRPr="00B40C23">
        <w:rPr>
          <w:rFonts w:cs="Times New Roman"/>
          <w:szCs w:val="24"/>
        </w:rPr>
        <w:t xml:space="preserve"> </w:t>
      </w:r>
      <w:r w:rsidRPr="00B40C23">
        <w:rPr>
          <w:rFonts w:cs="Times New Roman"/>
          <w:szCs w:val="24"/>
        </w:rPr>
        <w:tab/>
        <w:t>Rotterdam, Netherlands: Sense Publishers.</w:t>
      </w:r>
    </w:p>
    <w:p w14:paraId="203809F0" w14:textId="77777777" w:rsidR="00917D57" w:rsidRPr="00B40C23" w:rsidRDefault="00917D57" w:rsidP="00917D57">
      <w:pPr>
        <w:rPr>
          <w:rFonts w:cs="Times New Roman"/>
          <w:szCs w:val="24"/>
        </w:rPr>
      </w:pPr>
      <w:r w:rsidRPr="00B40C23">
        <w:rPr>
          <w:rFonts w:cs="Times New Roman"/>
          <w:szCs w:val="24"/>
        </w:rPr>
        <w:lastRenderedPageBreak/>
        <w:t xml:space="preserve">Altieri, M. A. (2018). </w:t>
      </w:r>
      <w:r w:rsidRPr="00B40C23">
        <w:rPr>
          <w:rFonts w:cs="Times New Roman"/>
          <w:i/>
          <w:szCs w:val="24"/>
        </w:rPr>
        <w:t>Agroecology: The Science of Sustainable Agriculture.</w:t>
      </w:r>
      <w:r w:rsidRPr="00B40C23">
        <w:rPr>
          <w:rFonts w:cs="Times New Roman"/>
          <w:szCs w:val="24"/>
        </w:rPr>
        <w:t xml:space="preserve"> CRC Press.</w:t>
      </w:r>
    </w:p>
    <w:p w14:paraId="20E2058B" w14:textId="77777777" w:rsidR="00917D57" w:rsidRPr="00B40C23" w:rsidRDefault="00917D57" w:rsidP="00917D57">
      <w:pPr>
        <w:rPr>
          <w:rFonts w:cs="Times New Roman"/>
          <w:szCs w:val="24"/>
        </w:rPr>
      </w:pPr>
      <w:r w:rsidRPr="00B40C23">
        <w:rPr>
          <w:rFonts w:cs="Times New Roman"/>
          <w:szCs w:val="24"/>
        </w:rPr>
        <w:t xml:space="preserve">Bridge, C. H. (2018). </w:t>
      </w:r>
      <w:r w:rsidRPr="00B40C23">
        <w:rPr>
          <w:rFonts w:cs="Times New Roman"/>
          <w:i/>
          <w:szCs w:val="24"/>
        </w:rPr>
        <w:t>Land Education and Reconciliation: Exploring Educators’ Practice.</w:t>
      </w:r>
      <w:r w:rsidRPr="00B40C23">
        <w:rPr>
          <w:rFonts w:cs="Times New Roman"/>
          <w:szCs w:val="24"/>
        </w:rPr>
        <w:t xml:space="preserve"> </w:t>
      </w:r>
      <w:r w:rsidRPr="00B40C23">
        <w:rPr>
          <w:rFonts w:cs="Times New Roman"/>
          <w:szCs w:val="24"/>
        </w:rPr>
        <w:tab/>
        <w:t>Thesis, University Of British Columbia.</w:t>
      </w:r>
    </w:p>
    <w:p w14:paraId="19FB78AB" w14:textId="77777777" w:rsidR="00917D57" w:rsidRPr="00B40C23" w:rsidRDefault="00917D57" w:rsidP="00917D57">
      <w:pPr>
        <w:rPr>
          <w:rFonts w:cs="Times New Roman"/>
          <w:szCs w:val="24"/>
          <w:lang w:val="en-GB"/>
        </w:rPr>
      </w:pPr>
      <w:proofErr w:type="spellStart"/>
      <w:r w:rsidRPr="00B40C23">
        <w:rPr>
          <w:rFonts w:cs="Times New Roman"/>
          <w:szCs w:val="24"/>
          <w:lang w:val="en-GB"/>
        </w:rPr>
        <w:t>Cherpako</w:t>
      </w:r>
      <w:proofErr w:type="spellEnd"/>
      <w:r w:rsidRPr="00B40C23">
        <w:rPr>
          <w:rFonts w:cs="Times New Roman"/>
          <w:szCs w:val="24"/>
          <w:lang w:val="en-GB"/>
        </w:rPr>
        <w:t xml:space="preserve">, D.  (2019). </w:t>
      </w:r>
      <w:r w:rsidRPr="00B40C23">
        <w:rPr>
          <w:rFonts w:cs="Times New Roman"/>
          <w:i/>
          <w:szCs w:val="24"/>
          <w:lang w:val="en-GB"/>
        </w:rPr>
        <w:t xml:space="preserve">Making Indigenous-Led Education </w:t>
      </w:r>
      <w:proofErr w:type="gramStart"/>
      <w:r w:rsidRPr="00B40C23">
        <w:rPr>
          <w:rFonts w:cs="Times New Roman"/>
          <w:i/>
          <w:szCs w:val="24"/>
          <w:lang w:val="en-GB"/>
        </w:rPr>
        <w:t>A</w:t>
      </w:r>
      <w:proofErr w:type="gramEnd"/>
      <w:r w:rsidRPr="00B40C23">
        <w:rPr>
          <w:rFonts w:cs="Times New Roman"/>
          <w:i/>
          <w:szCs w:val="24"/>
          <w:lang w:val="en-GB"/>
        </w:rPr>
        <w:t xml:space="preserve"> Public Policy Priority: The Benefits </w:t>
      </w:r>
      <w:r w:rsidRPr="00B40C23">
        <w:rPr>
          <w:rFonts w:cs="Times New Roman"/>
          <w:i/>
          <w:szCs w:val="24"/>
          <w:lang w:val="en-GB"/>
        </w:rPr>
        <w:tab/>
        <w:t>of Land-Based Education and Programming.</w:t>
      </w:r>
      <w:r w:rsidRPr="00B40C23">
        <w:rPr>
          <w:rFonts w:cs="Times New Roman"/>
          <w:szCs w:val="24"/>
          <w:lang w:val="en-GB"/>
        </w:rPr>
        <w:t xml:space="preserve"> Samuel Centre for Social </w:t>
      </w:r>
      <w:proofErr w:type="spellStart"/>
      <w:r w:rsidRPr="00B40C23">
        <w:rPr>
          <w:rFonts w:cs="Times New Roman"/>
          <w:szCs w:val="24"/>
          <w:lang w:val="en-GB"/>
        </w:rPr>
        <w:t>C</w:t>
      </w:r>
      <w:commentRangeStart w:id="17"/>
      <w:r w:rsidRPr="00B40C23">
        <w:rPr>
          <w:rFonts w:cs="Times New Roman"/>
          <w:szCs w:val="24"/>
          <w:lang w:val="en-GB"/>
        </w:rPr>
        <w:t>onnectednes</w:t>
      </w:r>
      <w:commentRangeEnd w:id="17"/>
      <w:proofErr w:type="spellEnd"/>
      <w:r w:rsidRPr="00B40C23">
        <w:rPr>
          <w:rStyle w:val="CommentReference"/>
        </w:rPr>
        <w:commentReference w:id="17"/>
      </w:r>
    </w:p>
    <w:p w14:paraId="5F51036C" w14:textId="77777777" w:rsidR="00917D57" w:rsidRPr="00B40C23" w:rsidRDefault="00917D57" w:rsidP="00917D57">
      <w:pPr>
        <w:rPr>
          <w:rFonts w:cs="Times New Roman"/>
          <w:szCs w:val="24"/>
        </w:rPr>
      </w:pPr>
      <w:r w:rsidRPr="00B40C23">
        <w:rPr>
          <w:rFonts w:cs="Times New Roman"/>
          <w:bCs/>
          <w:szCs w:val="24"/>
        </w:rPr>
        <w:t>Gay, G.</w:t>
      </w:r>
      <w:r w:rsidRPr="00B40C23">
        <w:rPr>
          <w:rFonts w:cs="Times New Roman"/>
          <w:szCs w:val="24"/>
        </w:rPr>
        <w:t xml:space="preserve"> (2018). </w:t>
      </w:r>
      <w:r w:rsidRPr="00B40C23">
        <w:rPr>
          <w:rFonts w:cs="Times New Roman"/>
          <w:i/>
          <w:iCs/>
          <w:szCs w:val="24"/>
        </w:rPr>
        <w:t>Culturally responsive teaching: Theory, research, and practice</w:t>
      </w:r>
      <w:r w:rsidRPr="00B40C23">
        <w:rPr>
          <w:rFonts w:cs="Times New Roman"/>
          <w:szCs w:val="24"/>
        </w:rPr>
        <w:t xml:space="preserve"> (3rd ed.). New </w:t>
      </w:r>
      <w:r w:rsidRPr="00B40C23">
        <w:rPr>
          <w:rFonts w:cs="Times New Roman"/>
          <w:szCs w:val="24"/>
        </w:rPr>
        <w:tab/>
        <w:t>York, NY: Teachers College Press.</w:t>
      </w:r>
    </w:p>
    <w:p w14:paraId="41FD3521" w14:textId="77777777" w:rsidR="00917D57" w:rsidRPr="00B40C23" w:rsidRDefault="00917D57" w:rsidP="00917D57">
      <w:pPr>
        <w:rPr>
          <w:rFonts w:cs="Times New Roman"/>
          <w:bCs/>
          <w:iCs/>
          <w:szCs w:val="24"/>
        </w:rPr>
      </w:pPr>
      <w:r w:rsidRPr="00B40C23">
        <w:rPr>
          <w:rFonts w:cs="Times New Roman"/>
          <w:bCs/>
          <w:iCs/>
          <w:szCs w:val="24"/>
        </w:rPr>
        <w:t xml:space="preserve">Giebler, R., Becker, D., &amp; </w:t>
      </w:r>
      <w:proofErr w:type="spellStart"/>
      <w:r w:rsidRPr="00B40C23">
        <w:rPr>
          <w:rFonts w:cs="Times New Roman"/>
          <w:bCs/>
          <w:iCs/>
          <w:szCs w:val="24"/>
        </w:rPr>
        <w:t>Schledjewski</w:t>
      </w:r>
      <w:proofErr w:type="spellEnd"/>
      <w:r w:rsidRPr="00B40C23">
        <w:rPr>
          <w:rFonts w:cs="Times New Roman"/>
          <w:bCs/>
          <w:iCs/>
          <w:szCs w:val="24"/>
        </w:rPr>
        <w:t xml:space="preserve">, J. (2019). </w:t>
      </w:r>
      <w:r w:rsidRPr="00B40C23">
        <w:rPr>
          <w:rFonts w:cs="Times New Roman"/>
          <w:bCs/>
          <w:i/>
          <w:iCs/>
          <w:szCs w:val="24"/>
        </w:rPr>
        <w:t xml:space="preserve">Cognitive Apprenticeship as a </w:t>
      </w:r>
      <w:r w:rsidRPr="00B40C23">
        <w:rPr>
          <w:rFonts w:cs="Times New Roman"/>
          <w:bCs/>
          <w:i/>
          <w:iCs/>
          <w:szCs w:val="24"/>
        </w:rPr>
        <w:tab/>
        <w:t xml:space="preserve">Tool for </w:t>
      </w:r>
      <w:r w:rsidRPr="00B40C23">
        <w:rPr>
          <w:rFonts w:cs="Times New Roman"/>
          <w:bCs/>
          <w:i/>
          <w:iCs/>
          <w:szCs w:val="24"/>
        </w:rPr>
        <w:tab/>
        <w:t xml:space="preserve">Materials Development </w:t>
      </w:r>
      <w:proofErr w:type="gramStart"/>
      <w:r w:rsidRPr="00B40C23">
        <w:rPr>
          <w:rFonts w:cs="Times New Roman"/>
          <w:bCs/>
          <w:i/>
          <w:iCs/>
          <w:szCs w:val="24"/>
        </w:rPr>
        <w:t>In</w:t>
      </w:r>
      <w:proofErr w:type="gramEnd"/>
      <w:r w:rsidRPr="00B40C23">
        <w:rPr>
          <w:rFonts w:cs="Times New Roman"/>
          <w:bCs/>
          <w:i/>
          <w:iCs/>
          <w:szCs w:val="24"/>
        </w:rPr>
        <w:t xml:space="preserve"> </w:t>
      </w:r>
      <w:proofErr w:type="gramStart"/>
      <w:r w:rsidRPr="00B40C23">
        <w:rPr>
          <w:rFonts w:cs="Times New Roman"/>
          <w:bCs/>
          <w:i/>
          <w:iCs/>
          <w:szCs w:val="24"/>
        </w:rPr>
        <w:t>An</w:t>
      </w:r>
      <w:proofErr w:type="gramEnd"/>
      <w:r w:rsidRPr="00B40C23">
        <w:rPr>
          <w:rFonts w:cs="Times New Roman"/>
          <w:bCs/>
          <w:i/>
          <w:iCs/>
          <w:szCs w:val="24"/>
        </w:rPr>
        <w:t xml:space="preserve"> EFL Teacher Education Project. </w:t>
      </w:r>
      <w:r w:rsidRPr="00B40C23">
        <w:rPr>
          <w:rFonts w:cs="Times New Roman"/>
          <w:bCs/>
          <w:iCs/>
          <w:szCs w:val="24"/>
        </w:rPr>
        <w:t xml:space="preserve">Paper presented at </w:t>
      </w:r>
      <w:r w:rsidRPr="00B40C23">
        <w:rPr>
          <w:rFonts w:cs="Times New Roman"/>
          <w:bCs/>
          <w:iCs/>
          <w:szCs w:val="24"/>
        </w:rPr>
        <w:tab/>
        <w:t xml:space="preserve">the 5th International Conference on Higher Education Advances (HEAd’19) </w:t>
      </w:r>
      <w:proofErr w:type="spellStart"/>
      <w:proofErr w:type="gramStart"/>
      <w:r w:rsidRPr="00B40C23">
        <w:rPr>
          <w:rFonts w:cs="Times New Roman"/>
          <w:bCs/>
          <w:iCs/>
          <w:szCs w:val="24"/>
        </w:rPr>
        <w:t>Universitat</w:t>
      </w:r>
      <w:proofErr w:type="spellEnd"/>
      <w:r w:rsidRPr="00B40C23">
        <w:rPr>
          <w:rFonts w:cs="Times New Roman"/>
          <w:bCs/>
          <w:iCs/>
          <w:szCs w:val="24"/>
        </w:rPr>
        <w:t xml:space="preserve">  </w:t>
      </w:r>
      <w:r w:rsidRPr="00B40C23">
        <w:rPr>
          <w:rFonts w:cs="Times New Roman"/>
          <w:bCs/>
          <w:iCs/>
          <w:szCs w:val="24"/>
        </w:rPr>
        <w:tab/>
      </w:r>
      <w:proofErr w:type="spellStart"/>
      <w:proofErr w:type="gramEnd"/>
      <w:r w:rsidRPr="00B40C23">
        <w:rPr>
          <w:rFonts w:cs="Times New Roman"/>
          <w:bCs/>
          <w:iCs/>
          <w:szCs w:val="24"/>
        </w:rPr>
        <w:t>Polit`ecnica</w:t>
      </w:r>
      <w:proofErr w:type="spellEnd"/>
      <w:r w:rsidRPr="00B40C23">
        <w:rPr>
          <w:rFonts w:cs="Times New Roman"/>
          <w:bCs/>
          <w:iCs/>
          <w:szCs w:val="24"/>
        </w:rPr>
        <w:t xml:space="preserve"> de </w:t>
      </w:r>
      <w:proofErr w:type="spellStart"/>
      <w:r w:rsidRPr="00B40C23">
        <w:rPr>
          <w:rFonts w:cs="Times New Roman"/>
          <w:bCs/>
          <w:iCs/>
          <w:szCs w:val="24"/>
        </w:rPr>
        <w:t>Val`encia</w:t>
      </w:r>
      <w:proofErr w:type="spellEnd"/>
      <w:r w:rsidRPr="00B40C23">
        <w:rPr>
          <w:rFonts w:cs="Times New Roman"/>
          <w:bCs/>
          <w:iCs/>
          <w:szCs w:val="24"/>
        </w:rPr>
        <w:t xml:space="preserve">, </w:t>
      </w:r>
      <w:proofErr w:type="spellStart"/>
      <w:r w:rsidRPr="00B40C23">
        <w:rPr>
          <w:rFonts w:cs="Times New Roman"/>
          <w:bCs/>
          <w:iCs/>
          <w:szCs w:val="24"/>
        </w:rPr>
        <w:t>Val`encia</w:t>
      </w:r>
      <w:proofErr w:type="spellEnd"/>
      <w:r w:rsidRPr="00B40C23">
        <w:rPr>
          <w:rFonts w:cs="Times New Roman"/>
          <w:bCs/>
          <w:iCs/>
          <w:szCs w:val="24"/>
        </w:rPr>
        <w:t>.</w:t>
      </w:r>
    </w:p>
    <w:p w14:paraId="29EC063C" w14:textId="77777777" w:rsidR="00917D57" w:rsidRPr="00B40C23" w:rsidRDefault="00917D57" w:rsidP="00917D57">
      <w:pPr>
        <w:rPr>
          <w:rFonts w:cs="Times New Roman"/>
          <w:bCs/>
          <w:szCs w:val="24"/>
        </w:rPr>
      </w:pPr>
      <w:r w:rsidRPr="00B40C23">
        <w:rPr>
          <w:rFonts w:cs="Times New Roman"/>
          <w:bCs/>
          <w:szCs w:val="24"/>
        </w:rPr>
        <w:t xml:space="preserve">Hansen, J. G. (2018). Cree Elders’ perspectives on land-based education: A case study. </w:t>
      </w:r>
      <w:r w:rsidRPr="00B40C23">
        <w:rPr>
          <w:rFonts w:cs="Times New Roman"/>
          <w:bCs/>
          <w:i/>
          <w:iCs/>
          <w:szCs w:val="24"/>
        </w:rPr>
        <w:t xml:space="preserve">Brock </w:t>
      </w:r>
      <w:r w:rsidRPr="00B40C23">
        <w:rPr>
          <w:rFonts w:cs="Times New Roman"/>
          <w:bCs/>
          <w:i/>
          <w:iCs/>
          <w:szCs w:val="24"/>
        </w:rPr>
        <w:tab/>
        <w:t>Education Journal, 28</w:t>
      </w:r>
      <w:r w:rsidRPr="00B40C23">
        <w:rPr>
          <w:rFonts w:cs="Times New Roman"/>
          <w:bCs/>
          <w:szCs w:val="24"/>
        </w:rPr>
        <w:t xml:space="preserve">(1), 74–96. </w:t>
      </w:r>
    </w:p>
    <w:p w14:paraId="5EB7FE11" w14:textId="77777777" w:rsidR="00917D57" w:rsidRPr="00B40C23" w:rsidRDefault="00917D57" w:rsidP="00917D57">
      <w:pPr>
        <w:rPr>
          <w:rFonts w:cs="Times New Roman"/>
          <w:szCs w:val="24"/>
        </w:rPr>
      </w:pPr>
      <w:r w:rsidRPr="00B40C23">
        <w:rPr>
          <w:rFonts w:cs="Times New Roman"/>
          <w:szCs w:val="24"/>
        </w:rPr>
        <w:t xml:space="preserve">Kimmerer, R. W. (2013). </w:t>
      </w:r>
      <w:r w:rsidRPr="00B40C23">
        <w:rPr>
          <w:rFonts w:cs="Times New Roman"/>
          <w:i/>
          <w:szCs w:val="24"/>
        </w:rPr>
        <w:t xml:space="preserve">Braiding Sweetgrass: Indigenous Wisdom, Scientific Knowledge, and </w:t>
      </w:r>
      <w:r w:rsidRPr="00B40C23">
        <w:rPr>
          <w:rFonts w:cs="Times New Roman"/>
          <w:i/>
          <w:szCs w:val="24"/>
        </w:rPr>
        <w:tab/>
        <w:t>the Teachings of Plants.</w:t>
      </w:r>
      <w:r w:rsidRPr="00B40C23">
        <w:rPr>
          <w:rFonts w:cs="Times New Roman"/>
          <w:szCs w:val="24"/>
        </w:rPr>
        <w:t xml:space="preserve"> Milkweed Editions.</w:t>
      </w:r>
    </w:p>
    <w:p w14:paraId="539ABCF3" w14:textId="77777777" w:rsidR="00917D57" w:rsidRPr="00B40C23" w:rsidRDefault="00917D57" w:rsidP="00917D57">
      <w:pPr>
        <w:rPr>
          <w:rFonts w:cs="Times New Roman"/>
          <w:szCs w:val="24"/>
        </w:rPr>
      </w:pPr>
      <w:r w:rsidRPr="00B40C23">
        <w:rPr>
          <w:rFonts w:cs="Times New Roman"/>
          <w:szCs w:val="24"/>
        </w:rPr>
        <w:t xml:space="preserve">Loh, N.-S. (2023). Land Ownership in Cameroon: An Overview. </w:t>
      </w:r>
      <w:commentRangeStart w:id="18"/>
      <w:r w:rsidRPr="00B40C23">
        <w:rPr>
          <w:rFonts w:cs="Times New Roman"/>
          <w:szCs w:val="24"/>
        </w:rPr>
        <w:t>International Journal of Law and Policy, 8</w:t>
      </w:r>
      <w:commentRangeEnd w:id="18"/>
      <w:r w:rsidRPr="00B40C23">
        <w:rPr>
          <w:rStyle w:val="CommentReference"/>
        </w:rPr>
        <w:commentReference w:id="18"/>
      </w:r>
      <w:r w:rsidRPr="00B40C23">
        <w:rPr>
          <w:rFonts w:cs="Times New Roman"/>
          <w:szCs w:val="24"/>
        </w:rPr>
        <w:t>(2), 49–73 https://doi.org/10.47604/ijlp.2238</w:t>
      </w:r>
    </w:p>
    <w:p w14:paraId="724F89E5" w14:textId="77777777" w:rsidR="00917D57" w:rsidRPr="00B40C23" w:rsidRDefault="00917D57" w:rsidP="00917D57">
      <w:pPr>
        <w:rPr>
          <w:rFonts w:cs="Times New Roman"/>
          <w:szCs w:val="24"/>
        </w:rPr>
      </w:pPr>
      <w:r w:rsidRPr="00B40C23">
        <w:rPr>
          <w:rFonts w:cs="Times New Roman"/>
          <w:szCs w:val="24"/>
        </w:rPr>
        <w:t xml:space="preserve">Maffi, L. (2005). </w:t>
      </w:r>
      <w:proofErr w:type="gramStart"/>
      <w:r w:rsidRPr="00B40C23">
        <w:rPr>
          <w:rFonts w:cs="Times New Roman"/>
          <w:szCs w:val="24"/>
        </w:rPr>
        <w:t>Linguistic</w:t>
      </w:r>
      <w:proofErr w:type="gramEnd"/>
      <w:r w:rsidRPr="00B40C23">
        <w:rPr>
          <w:rFonts w:cs="Times New Roman"/>
          <w:szCs w:val="24"/>
        </w:rPr>
        <w:t xml:space="preserve">, Cultural, and Biological Diversity. </w:t>
      </w:r>
      <w:r w:rsidRPr="00B40C23">
        <w:rPr>
          <w:rFonts w:cs="Times New Roman"/>
          <w:i/>
          <w:szCs w:val="24"/>
        </w:rPr>
        <w:t xml:space="preserve">The Annual Review of </w:t>
      </w:r>
      <w:r w:rsidRPr="00B40C23">
        <w:rPr>
          <w:rFonts w:cs="Times New Roman"/>
          <w:i/>
          <w:szCs w:val="24"/>
        </w:rPr>
        <w:tab/>
        <w:t>Anthropology,</w:t>
      </w:r>
      <w:r w:rsidRPr="00B40C23">
        <w:rPr>
          <w:rFonts w:cs="Times New Roman"/>
          <w:szCs w:val="24"/>
        </w:rPr>
        <w:t xml:space="preserve"> </w:t>
      </w:r>
      <w:r w:rsidRPr="00B40C23">
        <w:rPr>
          <w:rFonts w:cs="Times New Roman"/>
          <w:i/>
          <w:szCs w:val="24"/>
        </w:rPr>
        <w:t>34</w:t>
      </w:r>
      <w:r w:rsidRPr="00B40C23">
        <w:rPr>
          <w:rFonts w:cs="Times New Roman"/>
          <w:szCs w:val="24"/>
        </w:rPr>
        <w:t>(29), 599–617.</w:t>
      </w:r>
    </w:p>
    <w:p w14:paraId="706A0B4D" w14:textId="77777777" w:rsidR="00917D57" w:rsidRPr="00B40C23" w:rsidRDefault="00917D57" w:rsidP="00917D57">
      <w:pPr>
        <w:rPr>
          <w:rFonts w:cs="Times New Roman"/>
          <w:szCs w:val="24"/>
          <w:lang w:val="en-GB"/>
        </w:rPr>
      </w:pPr>
      <w:r w:rsidRPr="00B40C23">
        <w:rPr>
          <w:rFonts w:cs="Times New Roman"/>
          <w:szCs w:val="24"/>
          <w:lang w:val="en-GB"/>
        </w:rPr>
        <w:t xml:space="preserve">McDonald, M. (2023). </w:t>
      </w:r>
      <w:r w:rsidRPr="00B40C23">
        <w:rPr>
          <w:rFonts w:cs="Times New Roman"/>
          <w:i/>
          <w:szCs w:val="24"/>
          <w:lang w:val="en-GB"/>
        </w:rPr>
        <w:t>Indigenous Land-Based Education in Theory and Practice.</w:t>
      </w:r>
      <w:r w:rsidRPr="00B40C23">
        <w:rPr>
          <w:rFonts w:cs="Times New Roman"/>
          <w:szCs w:val="24"/>
          <w:lang w:val="en-GB"/>
        </w:rPr>
        <w:t xml:space="preserve"> Yellowhead</w:t>
      </w:r>
      <w:r w:rsidRPr="00B40C23">
        <w:rPr>
          <w:rFonts w:cs="Times New Roman"/>
          <w:szCs w:val="24"/>
          <w:lang w:val="en-GB"/>
        </w:rPr>
        <w:tab/>
      </w:r>
      <w:r w:rsidRPr="00B40C23">
        <w:rPr>
          <w:rFonts w:cs="Times New Roman"/>
          <w:szCs w:val="24"/>
          <w:lang w:val="en-GB"/>
        </w:rPr>
        <w:tab/>
        <w:t xml:space="preserve"> Institute Special Report.</w:t>
      </w:r>
    </w:p>
    <w:p w14:paraId="2F408594" w14:textId="77777777" w:rsidR="00917D57" w:rsidRPr="00B40C23" w:rsidRDefault="00917D57" w:rsidP="00917D57">
      <w:pPr>
        <w:rPr>
          <w:rFonts w:cs="Times New Roman"/>
          <w:szCs w:val="24"/>
          <w:lang w:val="en-GB"/>
        </w:rPr>
      </w:pPr>
      <w:proofErr w:type="spellStart"/>
      <w:r w:rsidRPr="00B40C23">
        <w:rPr>
          <w:rFonts w:cs="Times New Roman"/>
          <w:szCs w:val="24"/>
        </w:rPr>
        <w:lastRenderedPageBreak/>
        <w:t>Mutei</w:t>
      </w:r>
      <w:proofErr w:type="spellEnd"/>
      <w:r w:rsidRPr="00B40C23">
        <w:rPr>
          <w:rFonts w:cs="Times New Roman"/>
          <w:szCs w:val="24"/>
        </w:rPr>
        <w:t>, J. (2022). Superstitions: An attempt at explaining their roles in the African society,</w:t>
      </w:r>
      <w:r w:rsidRPr="00B40C23">
        <w:rPr>
          <w:rFonts w:cs="Times New Roman"/>
          <w:i/>
          <w:szCs w:val="24"/>
        </w:rPr>
        <w:t xml:space="preserve"> </w:t>
      </w:r>
      <w:r w:rsidRPr="00B40C23">
        <w:rPr>
          <w:rFonts w:cs="Times New Roman"/>
          <w:i/>
          <w:szCs w:val="24"/>
        </w:rPr>
        <w:tab/>
        <w:t xml:space="preserve">International </w:t>
      </w:r>
      <w:r w:rsidRPr="00B40C23">
        <w:rPr>
          <w:rFonts w:cs="Times New Roman"/>
          <w:i/>
          <w:szCs w:val="24"/>
        </w:rPr>
        <w:tab/>
        <w:t>Journal of Interreligious and Intercultural Studies</w:t>
      </w:r>
      <w:r w:rsidRPr="00B40C23">
        <w:rPr>
          <w:rFonts w:cs="Times New Roman"/>
          <w:szCs w:val="24"/>
        </w:rPr>
        <w:t xml:space="preserve">, </w:t>
      </w:r>
      <w:commentRangeStart w:id="19"/>
      <w:r w:rsidRPr="00B40C23">
        <w:rPr>
          <w:rFonts w:cs="Times New Roman"/>
          <w:i/>
          <w:iCs/>
          <w:szCs w:val="24"/>
        </w:rPr>
        <w:t>5</w:t>
      </w:r>
      <w:commentRangeEnd w:id="19"/>
      <w:r w:rsidRPr="00B40C23">
        <w:rPr>
          <w:rStyle w:val="CommentReference"/>
        </w:rPr>
        <w:commentReference w:id="19"/>
      </w:r>
      <w:r w:rsidRPr="00B40C23">
        <w:rPr>
          <w:rFonts w:cs="Times New Roman"/>
          <w:szCs w:val="24"/>
        </w:rPr>
        <w:t>(1), 1-9.</w:t>
      </w:r>
    </w:p>
    <w:p w14:paraId="59515B4D" w14:textId="77777777" w:rsidR="00917D57" w:rsidRPr="00B40C23" w:rsidRDefault="00917D57" w:rsidP="00917D57">
      <w:pPr>
        <w:rPr>
          <w:rFonts w:cs="Times New Roman"/>
          <w:szCs w:val="24"/>
        </w:rPr>
      </w:pPr>
      <w:r w:rsidRPr="00B40C23">
        <w:rPr>
          <w:rFonts w:cs="Times New Roman"/>
          <w:szCs w:val="24"/>
        </w:rPr>
        <w:t xml:space="preserve">Ngara, C., &amp; Porath, M. (2021). Indigenous knowledge and education for sustainable </w:t>
      </w:r>
      <w:r w:rsidRPr="00B40C23">
        <w:rPr>
          <w:rFonts w:cs="Times New Roman"/>
          <w:szCs w:val="24"/>
        </w:rPr>
        <w:tab/>
        <w:t xml:space="preserve">development in Africa. </w:t>
      </w:r>
      <w:r w:rsidRPr="00B40C23">
        <w:rPr>
          <w:rFonts w:cs="Times New Roman"/>
          <w:i/>
          <w:iCs/>
          <w:szCs w:val="24"/>
        </w:rPr>
        <w:t>Sustainability, 13</w:t>
      </w:r>
      <w:r w:rsidRPr="00B40C23">
        <w:rPr>
          <w:rFonts w:cs="Times New Roman"/>
          <w:szCs w:val="24"/>
        </w:rPr>
        <w:t xml:space="preserve">(4), 19-35. </w:t>
      </w:r>
      <w:hyperlink r:id="rId12" w:history="1">
        <w:r w:rsidRPr="00B40C23">
          <w:rPr>
            <w:rStyle w:val="Hyperlink"/>
            <w:rFonts w:cs="Times New Roman"/>
            <w:color w:val="auto"/>
            <w:szCs w:val="24"/>
          </w:rPr>
          <w:t>https://doi.org/10.3390/su13041935</w:t>
        </w:r>
      </w:hyperlink>
    </w:p>
    <w:p w14:paraId="21287F54" w14:textId="77777777" w:rsidR="00917D57" w:rsidRPr="00B40C23" w:rsidRDefault="00917D57" w:rsidP="00917D57">
      <w:pPr>
        <w:rPr>
          <w:rFonts w:cs="Times New Roman"/>
          <w:szCs w:val="24"/>
        </w:rPr>
      </w:pPr>
      <w:proofErr w:type="spellStart"/>
      <w:r w:rsidRPr="00B40C23">
        <w:rPr>
          <w:rFonts w:cs="Times New Roman"/>
          <w:szCs w:val="24"/>
        </w:rPr>
        <w:t>Nsamenang</w:t>
      </w:r>
      <w:proofErr w:type="spellEnd"/>
      <w:r w:rsidRPr="00B40C23">
        <w:rPr>
          <w:rFonts w:cs="Times New Roman"/>
          <w:szCs w:val="24"/>
        </w:rPr>
        <w:t xml:space="preserve">, A. B. (2013). African educational theories and practices: A generative teacher </w:t>
      </w:r>
      <w:r w:rsidRPr="00B40C23">
        <w:rPr>
          <w:rFonts w:cs="Times New Roman"/>
          <w:szCs w:val="24"/>
        </w:rPr>
        <w:tab/>
        <w:t xml:space="preserve">education handbook. </w:t>
      </w:r>
      <w:r w:rsidRPr="00B40C23">
        <w:rPr>
          <w:rFonts w:cs="Times New Roman"/>
          <w:i/>
          <w:iCs/>
          <w:szCs w:val="24"/>
        </w:rPr>
        <w:t>International Journal of Educational Development, 33</w:t>
      </w:r>
      <w:r w:rsidRPr="00B40C23">
        <w:rPr>
          <w:rFonts w:cs="Times New Roman"/>
          <w:szCs w:val="24"/>
        </w:rPr>
        <w:t>(5), 710–718.</w:t>
      </w:r>
    </w:p>
    <w:p w14:paraId="29A971A3" w14:textId="77777777" w:rsidR="00917D57" w:rsidRPr="00B40C23" w:rsidRDefault="00917D57" w:rsidP="00917D57">
      <w:pPr>
        <w:rPr>
          <w:rFonts w:cs="Times New Roman"/>
          <w:bCs/>
          <w:szCs w:val="24"/>
        </w:rPr>
      </w:pPr>
      <w:proofErr w:type="spellStart"/>
      <w:r w:rsidRPr="00B40C23">
        <w:rPr>
          <w:rFonts w:cs="Times New Roman"/>
          <w:bCs/>
          <w:szCs w:val="24"/>
        </w:rPr>
        <w:t>Omobola</w:t>
      </w:r>
      <w:proofErr w:type="spellEnd"/>
      <w:r w:rsidRPr="00B40C23">
        <w:rPr>
          <w:rFonts w:cs="Times New Roman"/>
          <w:bCs/>
          <w:szCs w:val="24"/>
        </w:rPr>
        <w:t>, O. C. (2013). An Overview of Taboo and Superstition among the Yoruba of South–</w:t>
      </w:r>
      <w:r w:rsidRPr="00B40C23">
        <w:rPr>
          <w:rFonts w:cs="Times New Roman"/>
          <w:bCs/>
          <w:szCs w:val="24"/>
        </w:rPr>
        <w:tab/>
        <w:t xml:space="preserve">West of Nigeria. </w:t>
      </w:r>
      <w:r w:rsidRPr="00B40C23">
        <w:rPr>
          <w:rFonts w:cs="Times New Roman"/>
          <w:bCs/>
          <w:i/>
          <w:szCs w:val="24"/>
        </w:rPr>
        <w:t xml:space="preserve">Mediterranean Journal of Social Sciences, 4(2), </w:t>
      </w:r>
      <w:r w:rsidRPr="00B40C23">
        <w:rPr>
          <w:rFonts w:cs="Times New Roman"/>
          <w:bCs/>
          <w:szCs w:val="24"/>
        </w:rPr>
        <w:t xml:space="preserve">221-226. </w:t>
      </w:r>
      <w:r w:rsidRPr="00B40C23">
        <w:rPr>
          <w:rFonts w:cs="Times New Roman"/>
          <w:bCs/>
          <w:szCs w:val="24"/>
        </w:rPr>
        <w:tab/>
        <w:t>Doi:10.5901/</w:t>
      </w:r>
      <w:proofErr w:type="spellStart"/>
      <w:r w:rsidRPr="00B40C23">
        <w:rPr>
          <w:rFonts w:cs="Times New Roman"/>
          <w:bCs/>
          <w:szCs w:val="24"/>
        </w:rPr>
        <w:t>mjss</w:t>
      </w:r>
      <w:proofErr w:type="spellEnd"/>
      <w:r w:rsidRPr="00B40C23">
        <w:rPr>
          <w:rFonts w:cs="Times New Roman"/>
          <w:bCs/>
          <w:szCs w:val="24"/>
        </w:rPr>
        <w:t>. 2013.v4n2p221</w:t>
      </w:r>
    </w:p>
    <w:p w14:paraId="647955ED" w14:textId="77777777" w:rsidR="00917D57" w:rsidRPr="00B40C23" w:rsidRDefault="00917D57" w:rsidP="00917D57">
      <w:pPr>
        <w:rPr>
          <w:rFonts w:cs="Times New Roman"/>
          <w:szCs w:val="24"/>
        </w:rPr>
      </w:pPr>
      <w:r w:rsidRPr="00B40C23">
        <w:rPr>
          <w:rFonts w:cs="Times New Roman"/>
          <w:szCs w:val="24"/>
        </w:rPr>
        <w:t xml:space="preserve">Ruiz, A. (2022). A Place We Call Home: Curriculum </w:t>
      </w:r>
      <w:proofErr w:type="gramStart"/>
      <w:r w:rsidRPr="00B40C23">
        <w:rPr>
          <w:rFonts w:cs="Times New Roman"/>
          <w:szCs w:val="24"/>
        </w:rPr>
        <w:t>For</w:t>
      </w:r>
      <w:proofErr w:type="gramEnd"/>
      <w:r w:rsidRPr="00B40C23">
        <w:rPr>
          <w:rFonts w:cs="Times New Roman"/>
          <w:szCs w:val="24"/>
        </w:rPr>
        <w:t xml:space="preserve"> Land-Based Education, in Lockton, D., </w:t>
      </w:r>
      <w:r w:rsidRPr="00B40C23">
        <w:rPr>
          <w:rFonts w:cs="Times New Roman"/>
          <w:szCs w:val="24"/>
        </w:rPr>
        <w:tab/>
        <w:t xml:space="preserve">Lenzi, S., Hekkert, P., Oak, A., </w:t>
      </w:r>
      <w:proofErr w:type="spellStart"/>
      <w:r w:rsidRPr="00B40C23">
        <w:rPr>
          <w:rFonts w:cs="Times New Roman"/>
          <w:szCs w:val="24"/>
        </w:rPr>
        <w:t>Sádaba</w:t>
      </w:r>
      <w:proofErr w:type="spellEnd"/>
      <w:r w:rsidRPr="00B40C23">
        <w:rPr>
          <w:rFonts w:cs="Times New Roman"/>
          <w:szCs w:val="24"/>
        </w:rPr>
        <w:t xml:space="preserve">, J., Lloyd, P. (eds.), DRS2022: Bilbao, 25 June - </w:t>
      </w:r>
      <w:r w:rsidRPr="00B40C23">
        <w:rPr>
          <w:rFonts w:cs="Times New Roman"/>
          <w:szCs w:val="24"/>
        </w:rPr>
        <w:tab/>
        <w:t>3 July, Bilbao, Spain. https://doi.org/10.21606/drs.2022.161</w:t>
      </w:r>
    </w:p>
    <w:p w14:paraId="1DE24B87" w14:textId="77777777" w:rsidR="00917D57" w:rsidRPr="00B40C23" w:rsidRDefault="00917D57" w:rsidP="00917D57">
      <w:pPr>
        <w:rPr>
          <w:rFonts w:cs="Times New Roman"/>
          <w:szCs w:val="24"/>
        </w:rPr>
      </w:pPr>
      <w:r w:rsidRPr="00B40C23">
        <w:rPr>
          <w:rFonts w:cs="Times New Roman"/>
          <w:szCs w:val="24"/>
        </w:rPr>
        <w:t xml:space="preserve">Snow, K. &amp; Obed, D. (2022). Toward </w:t>
      </w:r>
      <w:proofErr w:type="spellStart"/>
      <w:r w:rsidRPr="00B40C23">
        <w:rPr>
          <w:rFonts w:cs="Times New Roman"/>
          <w:szCs w:val="24"/>
        </w:rPr>
        <w:t>Inummarik</w:t>
      </w:r>
      <w:proofErr w:type="spellEnd"/>
      <w:r w:rsidRPr="00B40C23">
        <w:rPr>
          <w:rFonts w:cs="Times New Roman"/>
          <w:szCs w:val="24"/>
        </w:rPr>
        <w:t xml:space="preserve"> (Well-Balanced Humans): An Investigation of </w:t>
      </w:r>
      <w:r w:rsidRPr="00B40C23">
        <w:rPr>
          <w:rFonts w:cs="Times New Roman"/>
          <w:szCs w:val="24"/>
        </w:rPr>
        <w:tab/>
        <w:t xml:space="preserve">The Role of Land-Based Learning Programs in Public Education, </w:t>
      </w:r>
      <w:r w:rsidRPr="00B40C23">
        <w:rPr>
          <w:rFonts w:cs="Times New Roman"/>
          <w:i/>
          <w:szCs w:val="24"/>
        </w:rPr>
        <w:t>Polar Geography</w:t>
      </w:r>
      <w:r w:rsidRPr="00B40C23">
        <w:rPr>
          <w:rFonts w:cs="Times New Roman"/>
          <w:szCs w:val="24"/>
        </w:rPr>
        <w:t xml:space="preserve">, </w:t>
      </w:r>
      <w:commentRangeStart w:id="20"/>
      <w:r w:rsidRPr="00B40C23">
        <w:rPr>
          <w:rFonts w:cs="Times New Roman"/>
          <w:i/>
          <w:iCs/>
          <w:szCs w:val="24"/>
        </w:rPr>
        <w:t>45</w:t>
      </w:r>
      <w:commentRangeEnd w:id="20"/>
      <w:r w:rsidRPr="00B40C23">
        <w:rPr>
          <w:rStyle w:val="CommentReference"/>
        </w:rPr>
        <w:commentReference w:id="20"/>
      </w:r>
      <w:r w:rsidRPr="00B40C23">
        <w:rPr>
          <w:rFonts w:cs="Times New Roman"/>
          <w:szCs w:val="24"/>
        </w:rPr>
        <w:t>:4</w:t>
      </w:r>
      <w:proofErr w:type="gramStart"/>
      <w:r w:rsidRPr="00B40C23">
        <w:rPr>
          <w:rFonts w:cs="Times New Roman"/>
          <w:szCs w:val="24"/>
        </w:rPr>
        <w:t xml:space="preserve">, </w:t>
      </w:r>
      <w:r w:rsidRPr="00B40C23">
        <w:rPr>
          <w:rFonts w:cs="Times New Roman"/>
          <w:szCs w:val="24"/>
        </w:rPr>
        <w:tab/>
        <w:t>260</w:t>
      </w:r>
      <w:proofErr w:type="gramEnd"/>
      <w:r w:rsidRPr="00B40C23">
        <w:rPr>
          <w:rFonts w:cs="Times New Roman"/>
          <w:szCs w:val="24"/>
        </w:rPr>
        <w:t>-274, DOI: 10.1080/1088937X.2022.2105971</w:t>
      </w:r>
    </w:p>
    <w:p w14:paraId="0D783923" w14:textId="77777777" w:rsidR="00917D57" w:rsidRPr="00B40C23" w:rsidRDefault="00917D57" w:rsidP="00917D57">
      <w:pPr>
        <w:rPr>
          <w:rFonts w:cs="Times New Roman"/>
          <w:szCs w:val="24"/>
        </w:rPr>
      </w:pPr>
      <w:r w:rsidRPr="00B40C23">
        <w:rPr>
          <w:rFonts w:cs="Times New Roman"/>
          <w:szCs w:val="24"/>
        </w:rPr>
        <w:t xml:space="preserve">UNESCO. (2017). </w:t>
      </w:r>
      <w:r w:rsidRPr="00B40C23">
        <w:rPr>
          <w:rFonts w:cs="Times New Roman"/>
          <w:i/>
          <w:iCs/>
          <w:szCs w:val="24"/>
        </w:rPr>
        <w:t>Education for Sustainable Development Goals: Learning Objectives.</w:t>
      </w:r>
      <w:r w:rsidRPr="00B40C23">
        <w:rPr>
          <w:rFonts w:cs="Times New Roman"/>
          <w:szCs w:val="24"/>
        </w:rPr>
        <w:t xml:space="preserve"> </w:t>
      </w:r>
      <w:r w:rsidRPr="00B40C23">
        <w:rPr>
          <w:rFonts w:cs="Times New Roman"/>
          <w:szCs w:val="24"/>
        </w:rPr>
        <w:tab/>
        <w:t>Paris</w:t>
      </w:r>
      <w:proofErr w:type="gramStart"/>
      <w:r w:rsidRPr="00B40C23">
        <w:rPr>
          <w:rFonts w:cs="Times New Roman"/>
          <w:szCs w:val="24"/>
        </w:rPr>
        <w:t xml:space="preserve">: </w:t>
      </w:r>
      <w:r w:rsidRPr="00B40C23">
        <w:rPr>
          <w:rFonts w:cs="Times New Roman"/>
          <w:szCs w:val="24"/>
        </w:rPr>
        <w:tab/>
        <w:t>UNESCO</w:t>
      </w:r>
      <w:proofErr w:type="gramEnd"/>
      <w:r w:rsidRPr="00B40C23">
        <w:rPr>
          <w:rFonts w:cs="Times New Roman"/>
          <w:szCs w:val="24"/>
        </w:rPr>
        <w:t>.</w:t>
      </w:r>
    </w:p>
    <w:p w14:paraId="5834A4F1" w14:textId="77777777" w:rsidR="00917D57" w:rsidRPr="00B40C23" w:rsidRDefault="00917D57" w:rsidP="00917D57">
      <w:pPr>
        <w:rPr>
          <w:rFonts w:cs="Times New Roman"/>
          <w:szCs w:val="24"/>
        </w:rPr>
      </w:pPr>
      <w:r w:rsidRPr="00B40C23">
        <w:rPr>
          <w:rFonts w:cs="Times New Roman"/>
          <w:szCs w:val="24"/>
        </w:rPr>
        <w:t xml:space="preserve">United Nations. (2007). </w:t>
      </w:r>
      <w:r w:rsidRPr="00B40C23">
        <w:rPr>
          <w:rFonts w:cs="Times New Roman"/>
          <w:i/>
          <w:iCs/>
          <w:szCs w:val="24"/>
        </w:rPr>
        <w:t xml:space="preserve">United Nations Declaration on the Rights of Indigenous Peoples </w:t>
      </w:r>
      <w:r w:rsidRPr="00B40C23">
        <w:rPr>
          <w:rFonts w:cs="Times New Roman"/>
          <w:i/>
          <w:iCs/>
          <w:szCs w:val="24"/>
        </w:rPr>
        <w:tab/>
        <w:t>(UNDRIP).</w:t>
      </w:r>
      <w:r w:rsidRPr="00B40C23">
        <w:rPr>
          <w:rFonts w:cs="Times New Roman"/>
          <w:szCs w:val="24"/>
        </w:rPr>
        <w:t xml:space="preserve"> New York, NY: United Nations.</w:t>
      </w:r>
    </w:p>
    <w:p w14:paraId="76A89859" w14:textId="77777777" w:rsidR="00917D57" w:rsidRPr="00B40C23" w:rsidRDefault="00917D57" w:rsidP="00917D57">
      <w:pPr>
        <w:rPr>
          <w:rFonts w:cs="Times New Roman"/>
          <w:szCs w:val="24"/>
        </w:rPr>
      </w:pPr>
      <w:r w:rsidRPr="00B40C23">
        <w:rPr>
          <w:rFonts w:cs="Times New Roman"/>
          <w:szCs w:val="24"/>
        </w:rPr>
        <w:t xml:space="preserve">Wane, N. N. (2013). </w:t>
      </w:r>
      <w:r w:rsidRPr="00B40C23">
        <w:rPr>
          <w:rFonts w:cs="Times New Roman"/>
          <w:i/>
          <w:iCs/>
          <w:szCs w:val="24"/>
        </w:rPr>
        <w:t>Indigenous African knowledge production and the moral order.</w:t>
      </w:r>
      <w:r w:rsidRPr="00B40C23">
        <w:rPr>
          <w:rFonts w:cs="Times New Roman"/>
          <w:szCs w:val="24"/>
        </w:rPr>
        <w:t xml:space="preserve"> Rotterdam</w:t>
      </w:r>
      <w:proofErr w:type="gramStart"/>
      <w:r w:rsidRPr="00B40C23">
        <w:rPr>
          <w:rFonts w:cs="Times New Roman"/>
          <w:szCs w:val="24"/>
        </w:rPr>
        <w:t xml:space="preserve">, </w:t>
      </w:r>
      <w:r w:rsidRPr="00B40C23">
        <w:rPr>
          <w:rFonts w:cs="Times New Roman"/>
          <w:szCs w:val="24"/>
        </w:rPr>
        <w:tab/>
        <w:t>Netherlands</w:t>
      </w:r>
      <w:proofErr w:type="gramEnd"/>
      <w:r w:rsidRPr="00B40C23">
        <w:rPr>
          <w:rFonts w:cs="Times New Roman"/>
          <w:szCs w:val="24"/>
        </w:rPr>
        <w:t>: Sense Publishers.</w:t>
      </w:r>
    </w:p>
    <w:p w14:paraId="3CE996A1" w14:textId="77777777" w:rsidR="00917D57" w:rsidRPr="00B40C23" w:rsidRDefault="00917D57" w:rsidP="00917D57">
      <w:pPr>
        <w:rPr>
          <w:rFonts w:cs="Times New Roman"/>
          <w:szCs w:val="24"/>
          <w:lang w:val="en-GB"/>
        </w:rPr>
      </w:pPr>
      <w:r w:rsidRPr="00B40C23">
        <w:rPr>
          <w:rFonts w:cs="Times New Roman"/>
          <w:szCs w:val="24"/>
          <w:lang w:val="en-GB"/>
        </w:rPr>
        <w:lastRenderedPageBreak/>
        <w:t xml:space="preserve">Wildcat, M., Simpson, M., </w:t>
      </w:r>
      <w:proofErr w:type="spellStart"/>
      <w:r w:rsidRPr="00B40C23">
        <w:rPr>
          <w:rFonts w:cs="Times New Roman"/>
          <w:szCs w:val="24"/>
          <w:lang w:val="en-GB"/>
        </w:rPr>
        <w:t>Irlbacher</w:t>
      </w:r>
      <w:proofErr w:type="spellEnd"/>
      <w:r w:rsidRPr="00B40C23">
        <w:rPr>
          <w:rFonts w:cs="Times New Roman"/>
          <w:szCs w:val="24"/>
          <w:lang w:val="en-GB"/>
        </w:rPr>
        <w:t xml:space="preserve">-Fox, S. &amp; Coulthard, G. (2014). Learning from the land: </w:t>
      </w:r>
      <w:r w:rsidRPr="00B40C23">
        <w:rPr>
          <w:rFonts w:cs="Times New Roman"/>
          <w:szCs w:val="24"/>
          <w:lang w:val="en-GB"/>
        </w:rPr>
        <w:tab/>
        <w:t xml:space="preserve">Indigenous </w:t>
      </w:r>
      <w:proofErr w:type="gramStart"/>
      <w:r w:rsidRPr="00B40C23">
        <w:rPr>
          <w:rFonts w:cs="Times New Roman"/>
          <w:szCs w:val="24"/>
          <w:lang w:val="en-GB"/>
        </w:rPr>
        <w:t>land based</w:t>
      </w:r>
      <w:proofErr w:type="gramEnd"/>
      <w:r w:rsidRPr="00B40C23">
        <w:rPr>
          <w:rFonts w:cs="Times New Roman"/>
          <w:szCs w:val="24"/>
          <w:lang w:val="en-GB"/>
        </w:rPr>
        <w:t xml:space="preserve"> pedagogy and decolonization. </w:t>
      </w:r>
      <w:r w:rsidRPr="00B40C23">
        <w:rPr>
          <w:rFonts w:cs="Times New Roman"/>
          <w:i/>
          <w:szCs w:val="24"/>
          <w:lang w:val="en-GB"/>
        </w:rPr>
        <w:t>Decolonization: Indigeneity,</w:t>
      </w:r>
      <w:r w:rsidRPr="00B40C23">
        <w:rPr>
          <w:rFonts w:cs="Times New Roman"/>
          <w:i/>
          <w:szCs w:val="24"/>
          <w:lang w:val="en-GB"/>
        </w:rPr>
        <w:tab/>
      </w:r>
      <w:r w:rsidRPr="00B40C23">
        <w:rPr>
          <w:rFonts w:cs="Times New Roman"/>
          <w:i/>
          <w:szCs w:val="24"/>
          <w:lang w:val="en-GB"/>
        </w:rPr>
        <w:tab/>
      </w:r>
      <w:r w:rsidRPr="00B40C23">
        <w:rPr>
          <w:rFonts w:cs="Times New Roman"/>
          <w:i/>
          <w:szCs w:val="24"/>
          <w:lang w:val="en-GB"/>
        </w:rPr>
        <w:tab/>
        <w:t xml:space="preserve"> Education &amp; Society, </w:t>
      </w:r>
      <w:commentRangeStart w:id="21"/>
      <w:r w:rsidRPr="00B40C23">
        <w:rPr>
          <w:rFonts w:cs="Times New Roman"/>
          <w:i/>
          <w:iCs/>
          <w:szCs w:val="24"/>
          <w:lang w:val="en-GB"/>
        </w:rPr>
        <w:t>3</w:t>
      </w:r>
      <w:commentRangeEnd w:id="21"/>
      <w:r w:rsidRPr="00B40C23">
        <w:rPr>
          <w:rStyle w:val="CommentReference"/>
        </w:rPr>
        <w:commentReference w:id="21"/>
      </w:r>
      <w:r w:rsidRPr="00B40C23">
        <w:rPr>
          <w:rFonts w:cs="Times New Roman"/>
          <w:szCs w:val="24"/>
          <w:lang w:val="en-GB"/>
        </w:rPr>
        <w:t>(3), I-XV.</w:t>
      </w:r>
    </w:p>
    <w:p w14:paraId="1500548B" w14:textId="77777777" w:rsidR="00674298" w:rsidRPr="00F67BDF" w:rsidRDefault="00674298" w:rsidP="00917D57">
      <w:pPr>
        <w:pStyle w:val="Heading2"/>
      </w:pPr>
    </w:p>
    <w:sectPr w:rsidR="00674298" w:rsidRPr="00F67BDF" w:rsidSect="00EE79D6">
      <w:headerReference w:type="even" r:id="rId13"/>
      <w:headerReference w:type="default" r:id="rId14"/>
      <w:footerReference w:type="even" r:id="rId15"/>
      <w:footerReference w:type="default" r:id="rId16"/>
      <w:headerReference w:type="first" r:id="rId17"/>
      <w:footerReference w:type="first" r:id="rId18"/>
      <w:pgSz w:w="12240" w:h="15840"/>
      <w:pgMar w:top="900" w:right="1440" w:bottom="99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ppiah-Odame, Eric" w:date="2025-10-16T22:07:00Z" w:initials="EA">
    <w:p w14:paraId="08B201C9" w14:textId="77777777" w:rsidR="00C824A4" w:rsidRDefault="00C824A4" w:rsidP="00C824A4">
      <w:pPr>
        <w:pStyle w:val="CommentText"/>
        <w:jc w:val="left"/>
      </w:pPr>
      <w:r>
        <w:rPr>
          <w:rStyle w:val="CommentReference"/>
        </w:rPr>
        <w:annotationRef/>
      </w:r>
      <w:r>
        <w:t>Good</w:t>
      </w:r>
    </w:p>
  </w:comment>
  <w:comment w:id="1" w:author="Appiah-Odame, Eric" w:date="2025-10-16T22:08:00Z" w:initials="EA">
    <w:p w14:paraId="72277815" w14:textId="77777777" w:rsidR="00B6484D" w:rsidRDefault="00B6484D" w:rsidP="00B6484D">
      <w:pPr>
        <w:pStyle w:val="CommentText"/>
        <w:jc w:val="left"/>
      </w:pPr>
      <w:r>
        <w:rPr>
          <w:rStyle w:val="CommentReference"/>
        </w:rPr>
        <w:annotationRef/>
      </w:r>
      <w:r>
        <w:t>Methodology</w:t>
      </w:r>
    </w:p>
  </w:comment>
  <w:comment w:id="2" w:author="Appiah-Odame, Eric" w:date="2025-10-16T22:11:00Z" w:initials="EA">
    <w:p w14:paraId="3E149340" w14:textId="77777777" w:rsidR="001D4A25" w:rsidRDefault="001D4A25" w:rsidP="001D4A25">
      <w:pPr>
        <w:pStyle w:val="CommentText"/>
        <w:jc w:val="left"/>
      </w:pPr>
      <w:r>
        <w:rPr>
          <w:rStyle w:val="CommentReference"/>
        </w:rPr>
        <w:annotationRef/>
      </w:r>
      <w:r>
        <w:t xml:space="preserve">Good: Research design </w:t>
      </w:r>
    </w:p>
  </w:comment>
  <w:comment w:id="3" w:author="Appiah-Odame, Eric" w:date="2025-10-16T22:21:00Z" w:initials="EA">
    <w:p w14:paraId="19C4DB46" w14:textId="77777777" w:rsidR="0018477F" w:rsidRDefault="0018477F" w:rsidP="0018477F">
      <w:pPr>
        <w:pStyle w:val="CommentText"/>
        <w:jc w:val="left"/>
      </w:pPr>
      <w:r>
        <w:rPr>
          <w:rStyle w:val="CommentReference"/>
        </w:rPr>
        <w:annotationRef/>
      </w:r>
      <w:r>
        <w:t>Good</w:t>
      </w:r>
    </w:p>
  </w:comment>
  <w:comment w:id="4" w:author="Appiah-Odame, Eric" w:date="2025-10-16T22:52:00Z" w:initials="EA">
    <w:p w14:paraId="072EAE2A" w14:textId="77777777" w:rsidR="00CF2894" w:rsidRDefault="00CF2894" w:rsidP="00CF2894">
      <w:pPr>
        <w:pStyle w:val="CommentText"/>
        <w:jc w:val="left"/>
      </w:pPr>
      <w:r>
        <w:rPr>
          <w:rStyle w:val="CommentReference"/>
        </w:rPr>
        <w:annotationRef/>
      </w:r>
      <w:r>
        <w:t>Good</w:t>
      </w:r>
    </w:p>
  </w:comment>
  <w:comment w:id="5" w:author="Appiah-Odame, Eric" w:date="2025-10-16T22:42:00Z" w:initials="EA">
    <w:p w14:paraId="5369E074" w14:textId="06D236C9" w:rsidR="007649B1" w:rsidRDefault="007649B1" w:rsidP="007649B1">
      <w:pPr>
        <w:pStyle w:val="CommentText"/>
        <w:jc w:val="left"/>
      </w:pPr>
      <w:r>
        <w:rPr>
          <w:rStyle w:val="CommentReference"/>
        </w:rPr>
        <w:annotationRef/>
      </w:r>
      <w:r>
        <w:t>Add to Reference list or remove</w:t>
      </w:r>
    </w:p>
  </w:comment>
  <w:comment w:id="8" w:author="Appiah-Odame, Eric" w:date="2025-10-16T23:11:00Z" w:initials="EA">
    <w:p w14:paraId="1966559D" w14:textId="77777777" w:rsidR="004C5CA4" w:rsidRDefault="004C5CA4" w:rsidP="004C5CA4">
      <w:pPr>
        <w:pStyle w:val="CommentText"/>
        <w:jc w:val="left"/>
      </w:pPr>
      <w:r>
        <w:rPr>
          <w:rStyle w:val="CommentReference"/>
        </w:rPr>
        <w:annotationRef/>
      </w:r>
      <w:r>
        <w:t>May consider using:</w:t>
      </w:r>
    </w:p>
    <w:p w14:paraId="541F97EC" w14:textId="77777777" w:rsidR="004C5CA4" w:rsidRDefault="004C5CA4" w:rsidP="004C5CA4">
      <w:pPr>
        <w:pStyle w:val="CommentText"/>
        <w:jc w:val="left"/>
      </w:pPr>
      <w:r>
        <w:t>…. impact the development of lifelong learning competencies on pupils.</w:t>
      </w:r>
    </w:p>
  </w:comment>
  <w:comment w:id="15" w:author="Appiah-Odame, Eric" w:date="2025-10-16T23:15:00Z" w:initials="EA">
    <w:p w14:paraId="26C6CAA6" w14:textId="77777777" w:rsidR="00357FC7" w:rsidRDefault="00A9417D" w:rsidP="00357FC7">
      <w:pPr>
        <w:pStyle w:val="CommentText"/>
        <w:jc w:val="left"/>
      </w:pPr>
      <w:r>
        <w:rPr>
          <w:rStyle w:val="CommentReference"/>
        </w:rPr>
        <w:annotationRef/>
      </w:r>
      <w:r w:rsidR="00357FC7">
        <w:t>Accept Indigenous for all subsequent ones</w:t>
      </w:r>
    </w:p>
  </w:comment>
  <w:comment w:id="16" w:author="Appiah-Odame, Eric" w:date="2025-10-16T23:16:00Z" w:initials="EA">
    <w:p w14:paraId="2082328E" w14:textId="77777777" w:rsidR="00357FC7" w:rsidRDefault="00357FC7" w:rsidP="00357FC7">
      <w:pPr>
        <w:pStyle w:val="CommentText"/>
        <w:jc w:val="left"/>
      </w:pPr>
      <w:r>
        <w:rPr>
          <w:rStyle w:val="CommentReference"/>
        </w:rPr>
        <w:annotationRef/>
      </w:r>
      <w:r>
        <w:t>Indigenous</w:t>
      </w:r>
    </w:p>
  </w:comment>
  <w:comment w:id="17" w:author="Appiah-Odame, Eric" w:date="2025-10-16T22:17:00Z" w:initials="EA">
    <w:p w14:paraId="6844618C" w14:textId="0B2A61E2" w:rsidR="00917D57" w:rsidRDefault="00917D57" w:rsidP="00917D57">
      <w:pPr>
        <w:pStyle w:val="CommentText"/>
        <w:jc w:val="left"/>
      </w:pPr>
      <w:r>
        <w:rPr>
          <w:rStyle w:val="CommentReference"/>
        </w:rPr>
        <w:annotationRef/>
      </w:r>
      <w:r>
        <w:t>Spelling;</w:t>
      </w:r>
    </w:p>
    <w:p w14:paraId="225F2781" w14:textId="77777777" w:rsidR="00917D57" w:rsidRDefault="00917D57" w:rsidP="00917D57">
      <w:pPr>
        <w:pStyle w:val="CommentText"/>
        <w:jc w:val="left"/>
      </w:pPr>
      <w:r>
        <w:t>Consider “Connectedness”</w:t>
      </w:r>
    </w:p>
  </w:comment>
  <w:comment w:id="18" w:author="Appiah-Odame, Eric" w:date="2025-10-16T22:18:00Z" w:initials="EA">
    <w:p w14:paraId="377B4C11" w14:textId="77777777" w:rsidR="00917D57" w:rsidRDefault="00917D57" w:rsidP="00917D57">
      <w:pPr>
        <w:pStyle w:val="CommentText"/>
        <w:jc w:val="left"/>
      </w:pPr>
      <w:r>
        <w:rPr>
          <w:rStyle w:val="CommentReference"/>
        </w:rPr>
        <w:annotationRef/>
      </w:r>
      <w:r>
        <w:t>Accepted form should be in italics</w:t>
      </w:r>
    </w:p>
  </w:comment>
  <w:comment w:id="19" w:author="Appiah-Odame, Eric" w:date="2025-10-16T22:19:00Z" w:initials="EA">
    <w:p w14:paraId="1021F79A" w14:textId="77777777" w:rsidR="00917D57" w:rsidRDefault="00917D57" w:rsidP="00917D57">
      <w:pPr>
        <w:pStyle w:val="CommentText"/>
        <w:jc w:val="left"/>
      </w:pPr>
      <w:r>
        <w:rPr>
          <w:rStyle w:val="CommentReference"/>
        </w:rPr>
        <w:annotationRef/>
      </w:r>
      <w:r>
        <w:t>italic</w:t>
      </w:r>
    </w:p>
  </w:comment>
  <w:comment w:id="20" w:author="Appiah-Odame, Eric" w:date="2025-10-16T22:20:00Z" w:initials="EA">
    <w:p w14:paraId="0224971B" w14:textId="77777777" w:rsidR="00917D57" w:rsidRDefault="00917D57" w:rsidP="00917D57">
      <w:pPr>
        <w:pStyle w:val="CommentText"/>
        <w:jc w:val="left"/>
      </w:pPr>
      <w:r>
        <w:rPr>
          <w:rStyle w:val="CommentReference"/>
        </w:rPr>
        <w:annotationRef/>
      </w:r>
      <w:r>
        <w:t>Italic</w:t>
      </w:r>
    </w:p>
  </w:comment>
  <w:comment w:id="21" w:author="Appiah-Odame, Eric" w:date="2025-10-16T22:20:00Z" w:initials="EA">
    <w:p w14:paraId="50C59736" w14:textId="77777777" w:rsidR="00917D57" w:rsidRDefault="00917D57" w:rsidP="00917D57">
      <w:pPr>
        <w:pStyle w:val="CommentText"/>
        <w:jc w:val="left"/>
      </w:pPr>
      <w:r>
        <w:rPr>
          <w:rStyle w:val="CommentReference"/>
        </w:rPr>
        <w:annotationRef/>
      </w:r>
      <w:r>
        <w:t>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B201C9" w15:done="0"/>
  <w15:commentEx w15:paraId="72277815" w15:done="0"/>
  <w15:commentEx w15:paraId="3E149340" w15:done="0"/>
  <w15:commentEx w15:paraId="19C4DB46" w15:done="0"/>
  <w15:commentEx w15:paraId="072EAE2A" w15:done="0"/>
  <w15:commentEx w15:paraId="5369E074" w15:done="0"/>
  <w15:commentEx w15:paraId="541F97EC" w15:done="0"/>
  <w15:commentEx w15:paraId="26C6CAA6" w15:done="0"/>
  <w15:commentEx w15:paraId="2082328E" w15:done="0"/>
  <w15:commentEx w15:paraId="225F2781" w15:done="0"/>
  <w15:commentEx w15:paraId="377B4C11" w15:done="0"/>
  <w15:commentEx w15:paraId="1021F79A" w15:done="0"/>
  <w15:commentEx w15:paraId="0224971B" w15:done="0"/>
  <w15:commentEx w15:paraId="50C597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CF82D1" w16cex:dateUtc="2025-10-17T03:07:00Z"/>
  <w16cex:commentExtensible w16cex:durableId="2855CD46" w16cex:dateUtc="2025-10-17T03:08:00Z"/>
  <w16cex:commentExtensible w16cex:durableId="4D5840EA" w16cex:dateUtc="2025-10-17T03:11:00Z"/>
  <w16cex:commentExtensible w16cex:durableId="4F8ED14D" w16cex:dateUtc="2025-10-17T03:21:00Z"/>
  <w16cex:commentExtensible w16cex:durableId="3B5B7B72" w16cex:dateUtc="2025-10-17T03:52:00Z"/>
  <w16cex:commentExtensible w16cex:durableId="1C92EB5C" w16cex:dateUtc="2025-10-17T03:42:00Z"/>
  <w16cex:commentExtensible w16cex:durableId="5121C19C" w16cex:dateUtc="2025-10-17T04:11:00Z"/>
  <w16cex:commentExtensible w16cex:durableId="2EF3CF4D" w16cex:dateUtc="2025-10-17T04:15:00Z"/>
  <w16cex:commentExtensible w16cex:durableId="4110119C" w16cex:dateUtc="2025-10-17T04:16:00Z"/>
  <w16cex:commentExtensible w16cex:durableId="6AFE759C" w16cex:dateUtc="2025-10-17T03:17:00Z"/>
  <w16cex:commentExtensible w16cex:durableId="39A5AAF0" w16cex:dateUtc="2025-10-17T03:18:00Z"/>
  <w16cex:commentExtensible w16cex:durableId="1165BEFC" w16cex:dateUtc="2025-10-17T03:19:00Z"/>
  <w16cex:commentExtensible w16cex:durableId="249FE4F3" w16cex:dateUtc="2025-10-17T03:20:00Z"/>
  <w16cex:commentExtensible w16cex:durableId="0BC60405" w16cex:dateUtc="2025-10-17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B201C9" w16cid:durableId="2ACF82D1"/>
  <w16cid:commentId w16cid:paraId="72277815" w16cid:durableId="2855CD46"/>
  <w16cid:commentId w16cid:paraId="3E149340" w16cid:durableId="4D5840EA"/>
  <w16cid:commentId w16cid:paraId="19C4DB46" w16cid:durableId="4F8ED14D"/>
  <w16cid:commentId w16cid:paraId="072EAE2A" w16cid:durableId="3B5B7B72"/>
  <w16cid:commentId w16cid:paraId="5369E074" w16cid:durableId="1C92EB5C"/>
  <w16cid:commentId w16cid:paraId="541F97EC" w16cid:durableId="5121C19C"/>
  <w16cid:commentId w16cid:paraId="26C6CAA6" w16cid:durableId="2EF3CF4D"/>
  <w16cid:commentId w16cid:paraId="2082328E" w16cid:durableId="4110119C"/>
  <w16cid:commentId w16cid:paraId="225F2781" w16cid:durableId="6AFE759C"/>
  <w16cid:commentId w16cid:paraId="377B4C11" w16cid:durableId="39A5AAF0"/>
  <w16cid:commentId w16cid:paraId="1021F79A" w16cid:durableId="1165BEFC"/>
  <w16cid:commentId w16cid:paraId="0224971B" w16cid:durableId="249FE4F3"/>
  <w16cid:commentId w16cid:paraId="50C59736" w16cid:durableId="0BC604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10D6" w14:textId="77777777" w:rsidR="00685C8B" w:rsidRDefault="00685C8B" w:rsidP="005E2738">
      <w:pPr>
        <w:spacing w:after="0" w:line="240" w:lineRule="auto"/>
      </w:pPr>
      <w:r>
        <w:separator/>
      </w:r>
    </w:p>
  </w:endnote>
  <w:endnote w:type="continuationSeparator" w:id="0">
    <w:p w14:paraId="40B3DEF2" w14:textId="77777777" w:rsidR="00685C8B" w:rsidRDefault="00685C8B" w:rsidP="005E2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D1E0" w14:textId="77777777" w:rsidR="003B6035" w:rsidRDefault="003B6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7FE5" w14:textId="77777777" w:rsidR="003B6035" w:rsidRDefault="003B6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B263" w14:textId="77777777" w:rsidR="003B6035" w:rsidRDefault="003B6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295E6" w14:textId="77777777" w:rsidR="00685C8B" w:rsidRDefault="00685C8B" w:rsidP="005E2738">
      <w:pPr>
        <w:spacing w:after="0" w:line="240" w:lineRule="auto"/>
      </w:pPr>
      <w:r>
        <w:separator/>
      </w:r>
    </w:p>
  </w:footnote>
  <w:footnote w:type="continuationSeparator" w:id="0">
    <w:p w14:paraId="40DE30EA" w14:textId="77777777" w:rsidR="00685C8B" w:rsidRDefault="00685C8B" w:rsidP="005E2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6B4D" w14:textId="2E246E67" w:rsidR="003B6035" w:rsidRDefault="005B4DB2">
    <w:pPr>
      <w:pStyle w:val="Header"/>
    </w:pPr>
    <w:r>
      <w:rPr>
        <w:noProof/>
      </w:rPr>
      <w:pict w14:anchorId="2C82B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8576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AD0D" w14:textId="5AB5E333" w:rsidR="005E2738" w:rsidRDefault="005B4DB2">
    <w:pPr>
      <w:pStyle w:val="Header"/>
      <w:jc w:val="right"/>
    </w:pPr>
    <w:r>
      <w:rPr>
        <w:noProof/>
      </w:rPr>
      <w:pict w14:anchorId="538CC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8576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1426853892"/>
        <w:docPartObj>
          <w:docPartGallery w:val="Page Numbers (Top of Page)"/>
          <w:docPartUnique/>
        </w:docPartObj>
      </w:sdtPr>
      <w:sdtEndPr>
        <w:rPr>
          <w:noProof/>
        </w:rPr>
      </w:sdtEndPr>
      <w:sdtContent>
        <w:r w:rsidR="005E2738">
          <w:fldChar w:fldCharType="begin"/>
        </w:r>
        <w:r w:rsidR="005E2738">
          <w:instrText xml:space="preserve"> PAGE   \* MERGEFORMAT </w:instrText>
        </w:r>
        <w:r w:rsidR="005E2738">
          <w:fldChar w:fldCharType="separate"/>
        </w:r>
        <w:r w:rsidR="00281833">
          <w:rPr>
            <w:noProof/>
          </w:rPr>
          <w:t>1</w:t>
        </w:r>
        <w:r w:rsidR="005E2738">
          <w:rPr>
            <w:noProof/>
          </w:rPr>
          <w:fldChar w:fldCharType="end"/>
        </w:r>
      </w:sdtContent>
    </w:sdt>
  </w:p>
  <w:p w14:paraId="30F8996D" w14:textId="77777777" w:rsidR="005E2738" w:rsidRDefault="005E27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B8D6" w14:textId="0FA586F9" w:rsidR="003B6035" w:rsidRDefault="005B4DB2">
    <w:pPr>
      <w:pStyle w:val="Header"/>
    </w:pPr>
    <w:r>
      <w:rPr>
        <w:noProof/>
      </w:rPr>
      <w:pict w14:anchorId="64D30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8576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36370"/>
    <w:multiLevelType w:val="hybridMultilevel"/>
    <w:tmpl w:val="FB72D9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E4ABE"/>
    <w:multiLevelType w:val="hybridMultilevel"/>
    <w:tmpl w:val="8C1EE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E2164A"/>
    <w:multiLevelType w:val="hybridMultilevel"/>
    <w:tmpl w:val="11AC35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853688">
    <w:abstractNumId w:val="0"/>
  </w:num>
  <w:num w:numId="2" w16cid:durableId="430667287">
    <w:abstractNumId w:val="2"/>
  </w:num>
  <w:num w:numId="3" w16cid:durableId="6544584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iah-Odame, Eric">
    <w15:presenceInfo w15:providerId="AD" w15:userId="S::eappiahodame@ucn.ca::97ee409c-f44b-4704-b97c-5f4e725ba3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8B1"/>
    <w:rsid w:val="0000197F"/>
    <w:rsid w:val="00001BDA"/>
    <w:rsid w:val="0000385C"/>
    <w:rsid w:val="00005112"/>
    <w:rsid w:val="00006F49"/>
    <w:rsid w:val="00007A0F"/>
    <w:rsid w:val="00022F0F"/>
    <w:rsid w:val="000236B3"/>
    <w:rsid w:val="00032FF2"/>
    <w:rsid w:val="00034B9F"/>
    <w:rsid w:val="00037A26"/>
    <w:rsid w:val="00040DEE"/>
    <w:rsid w:val="000436FB"/>
    <w:rsid w:val="00047A88"/>
    <w:rsid w:val="00047B72"/>
    <w:rsid w:val="00061AD6"/>
    <w:rsid w:val="00065938"/>
    <w:rsid w:val="00067CFE"/>
    <w:rsid w:val="00076334"/>
    <w:rsid w:val="00093DCE"/>
    <w:rsid w:val="000962AC"/>
    <w:rsid w:val="000973EB"/>
    <w:rsid w:val="000A6980"/>
    <w:rsid w:val="000B36F7"/>
    <w:rsid w:val="000C6C50"/>
    <w:rsid w:val="000D53DF"/>
    <w:rsid w:val="000E3C32"/>
    <w:rsid w:val="000F03A6"/>
    <w:rsid w:val="000F1185"/>
    <w:rsid w:val="000F1677"/>
    <w:rsid w:val="000F670E"/>
    <w:rsid w:val="000F6BEF"/>
    <w:rsid w:val="001047BB"/>
    <w:rsid w:val="00106650"/>
    <w:rsid w:val="00112895"/>
    <w:rsid w:val="00116C1C"/>
    <w:rsid w:val="00125101"/>
    <w:rsid w:val="001262FB"/>
    <w:rsid w:val="00127024"/>
    <w:rsid w:val="00132FD3"/>
    <w:rsid w:val="0014163B"/>
    <w:rsid w:val="001448D1"/>
    <w:rsid w:val="00147AF4"/>
    <w:rsid w:val="001557D0"/>
    <w:rsid w:val="00156A3E"/>
    <w:rsid w:val="00171C77"/>
    <w:rsid w:val="00175370"/>
    <w:rsid w:val="0018477F"/>
    <w:rsid w:val="0019545D"/>
    <w:rsid w:val="001A09DC"/>
    <w:rsid w:val="001A4AF3"/>
    <w:rsid w:val="001B2D81"/>
    <w:rsid w:val="001B3AF6"/>
    <w:rsid w:val="001C1307"/>
    <w:rsid w:val="001C2E17"/>
    <w:rsid w:val="001C455B"/>
    <w:rsid w:val="001D4A25"/>
    <w:rsid w:val="001D6AAE"/>
    <w:rsid w:val="001D71A1"/>
    <w:rsid w:val="001E008D"/>
    <w:rsid w:val="001E54FB"/>
    <w:rsid w:val="001F4AD1"/>
    <w:rsid w:val="001F6FDC"/>
    <w:rsid w:val="0020053C"/>
    <w:rsid w:val="00203EE2"/>
    <w:rsid w:val="00214875"/>
    <w:rsid w:val="00220D19"/>
    <w:rsid w:val="00221BF7"/>
    <w:rsid w:val="00225CF1"/>
    <w:rsid w:val="00225DD5"/>
    <w:rsid w:val="00227D5E"/>
    <w:rsid w:val="002322BB"/>
    <w:rsid w:val="00237176"/>
    <w:rsid w:val="00254E1C"/>
    <w:rsid w:val="0027161A"/>
    <w:rsid w:val="0028076F"/>
    <w:rsid w:val="00281833"/>
    <w:rsid w:val="0028431F"/>
    <w:rsid w:val="00285F8C"/>
    <w:rsid w:val="00290DE5"/>
    <w:rsid w:val="002B3CD5"/>
    <w:rsid w:val="002C037E"/>
    <w:rsid w:val="002C5387"/>
    <w:rsid w:val="002C6AC3"/>
    <w:rsid w:val="002D18F8"/>
    <w:rsid w:val="002D57F3"/>
    <w:rsid w:val="002D76F7"/>
    <w:rsid w:val="002E0110"/>
    <w:rsid w:val="002E029F"/>
    <w:rsid w:val="002E32B1"/>
    <w:rsid w:val="002E3612"/>
    <w:rsid w:val="002E56AD"/>
    <w:rsid w:val="002E78E8"/>
    <w:rsid w:val="00304431"/>
    <w:rsid w:val="0030719B"/>
    <w:rsid w:val="0030766F"/>
    <w:rsid w:val="003235EF"/>
    <w:rsid w:val="00324636"/>
    <w:rsid w:val="00331355"/>
    <w:rsid w:val="003438D3"/>
    <w:rsid w:val="00357FC7"/>
    <w:rsid w:val="0036267B"/>
    <w:rsid w:val="0037647C"/>
    <w:rsid w:val="003805CD"/>
    <w:rsid w:val="00387019"/>
    <w:rsid w:val="00387B0F"/>
    <w:rsid w:val="003B2488"/>
    <w:rsid w:val="003B2498"/>
    <w:rsid w:val="003B6035"/>
    <w:rsid w:val="003C0C5A"/>
    <w:rsid w:val="003C5E69"/>
    <w:rsid w:val="003D268C"/>
    <w:rsid w:val="003D6B44"/>
    <w:rsid w:val="003E322B"/>
    <w:rsid w:val="003E4D0F"/>
    <w:rsid w:val="003F21D2"/>
    <w:rsid w:val="003F2A1D"/>
    <w:rsid w:val="00403D13"/>
    <w:rsid w:val="00404410"/>
    <w:rsid w:val="00435813"/>
    <w:rsid w:val="0043772F"/>
    <w:rsid w:val="00445D0B"/>
    <w:rsid w:val="0046024F"/>
    <w:rsid w:val="00493E31"/>
    <w:rsid w:val="00493F47"/>
    <w:rsid w:val="00494BE0"/>
    <w:rsid w:val="00495754"/>
    <w:rsid w:val="004A1690"/>
    <w:rsid w:val="004A1824"/>
    <w:rsid w:val="004B04B9"/>
    <w:rsid w:val="004B1CE0"/>
    <w:rsid w:val="004B3380"/>
    <w:rsid w:val="004B508C"/>
    <w:rsid w:val="004C5CA4"/>
    <w:rsid w:val="004D74A7"/>
    <w:rsid w:val="004E69E6"/>
    <w:rsid w:val="004F370E"/>
    <w:rsid w:val="00510BA6"/>
    <w:rsid w:val="00512065"/>
    <w:rsid w:val="0051420F"/>
    <w:rsid w:val="00514EDD"/>
    <w:rsid w:val="005204D0"/>
    <w:rsid w:val="00526AAF"/>
    <w:rsid w:val="00527A94"/>
    <w:rsid w:val="00530E4C"/>
    <w:rsid w:val="00535B5D"/>
    <w:rsid w:val="00547700"/>
    <w:rsid w:val="005478D7"/>
    <w:rsid w:val="00554F71"/>
    <w:rsid w:val="00554F9F"/>
    <w:rsid w:val="00561937"/>
    <w:rsid w:val="00564085"/>
    <w:rsid w:val="00573FE2"/>
    <w:rsid w:val="005B08A8"/>
    <w:rsid w:val="005B0A17"/>
    <w:rsid w:val="005B4DB2"/>
    <w:rsid w:val="005B5826"/>
    <w:rsid w:val="005C1776"/>
    <w:rsid w:val="005C3F12"/>
    <w:rsid w:val="005C4E6F"/>
    <w:rsid w:val="005D0881"/>
    <w:rsid w:val="005D22AA"/>
    <w:rsid w:val="005D2B1B"/>
    <w:rsid w:val="005D6607"/>
    <w:rsid w:val="005E2738"/>
    <w:rsid w:val="005F1003"/>
    <w:rsid w:val="005F1FB6"/>
    <w:rsid w:val="00607364"/>
    <w:rsid w:val="0060768A"/>
    <w:rsid w:val="00611157"/>
    <w:rsid w:val="00612038"/>
    <w:rsid w:val="00624531"/>
    <w:rsid w:val="00625417"/>
    <w:rsid w:val="006254E1"/>
    <w:rsid w:val="00625D27"/>
    <w:rsid w:val="006329F5"/>
    <w:rsid w:val="00633DC7"/>
    <w:rsid w:val="00637044"/>
    <w:rsid w:val="00647310"/>
    <w:rsid w:val="006634BB"/>
    <w:rsid w:val="00674298"/>
    <w:rsid w:val="00682C86"/>
    <w:rsid w:val="00684CBF"/>
    <w:rsid w:val="00685C8B"/>
    <w:rsid w:val="00692462"/>
    <w:rsid w:val="006A4286"/>
    <w:rsid w:val="006B42A2"/>
    <w:rsid w:val="006D0973"/>
    <w:rsid w:val="006E3E69"/>
    <w:rsid w:val="00716BF1"/>
    <w:rsid w:val="00724511"/>
    <w:rsid w:val="00724DA2"/>
    <w:rsid w:val="00755916"/>
    <w:rsid w:val="007560A6"/>
    <w:rsid w:val="00756EA0"/>
    <w:rsid w:val="007649B1"/>
    <w:rsid w:val="00766D9F"/>
    <w:rsid w:val="00781234"/>
    <w:rsid w:val="00783371"/>
    <w:rsid w:val="00786788"/>
    <w:rsid w:val="00787AA5"/>
    <w:rsid w:val="00797E15"/>
    <w:rsid w:val="007A239C"/>
    <w:rsid w:val="007A2907"/>
    <w:rsid w:val="007A704B"/>
    <w:rsid w:val="007B11FD"/>
    <w:rsid w:val="007B47EC"/>
    <w:rsid w:val="007B74E6"/>
    <w:rsid w:val="007C1CB1"/>
    <w:rsid w:val="007C7D6B"/>
    <w:rsid w:val="007C7F17"/>
    <w:rsid w:val="007D0E69"/>
    <w:rsid w:val="007D1D2E"/>
    <w:rsid w:val="007D40DD"/>
    <w:rsid w:val="007E13DE"/>
    <w:rsid w:val="007E2FB9"/>
    <w:rsid w:val="007E689C"/>
    <w:rsid w:val="00824B69"/>
    <w:rsid w:val="00825DE5"/>
    <w:rsid w:val="00846949"/>
    <w:rsid w:val="00855D2C"/>
    <w:rsid w:val="00857EDB"/>
    <w:rsid w:val="00864A75"/>
    <w:rsid w:val="00865946"/>
    <w:rsid w:val="008754BD"/>
    <w:rsid w:val="00891EC1"/>
    <w:rsid w:val="00892EA7"/>
    <w:rsid w:val="00895CBD"/>
    <w:rsid w:val="00895F43"/>
    <w:rsid w:val="008A6A87"/>
    <w:rsid w:val="008B7C55"/>
    <w:rsid w:val="008C0222"/>
    <w:rsid w:val="008C1F2C"/>
    <w:rsid w:val="008C1F9D"/>
    <w:rsid w:val="008C4696"/>
    <w:rsid w:val="008C7BDC"/>
    <w:rsid w:val="008E07BE"/>
    <w:rsid w:val="008E10D9"/>
    <w:rsid w:val="008E67D8"/>
    <w:rsid w:val="008F7C0B"/>
    <w:rsid w:val="0090107F"/>
    <w:rsid w:val="0090201C"/>
    <w:rsid w:val="0090204A"/>
    <w:rsid w:val="0090412D"/>
    <w:rsid w:val="00914FB9"/>
    <w:rsid w:val="00917D57"/>
    <w:rsid w:val="009402A4"/>
    <w:rsid w:val="009506F4"/>
    <w:rsid w:val="0095736D"/>
    <w:rsid w:val="00957A66"/>
    <w:rsid w:val="00960243"/>
    <w:rsid w:val="00962801"/>
    <w:rsid w:val="00963318"/>
    <w:rsid w:val="00970765"/>
    <w:rsid w:val="00974502"/>
    <w:rsid w:val="009818E5"/>
    <w:rsid w:val="0098319B"/>
    <w:rsid w:val="0098555F"/>
    <w:rsid w:val="009C5DB8"/>
    <w:rsid w:val="009D5718"/>
    <w:rsid w:val="009D579F"/>
    <w:rsid w:val="009E250E"/>
    <w:rsid w:val="009E5594"/>
    <w:rsid w:val="009E7CAC"/>
    <w:rsid w:val="009F04DD"/>
    <w:rsid w:val="009F24E1"/>
    <w:rsid w:val="00A260FB"/>
    <w:rsid w:val="00A31F69"/>
    <w:rsid w:val="00A36CAC"/>
    <w:rsid w:val="00A611D7"/>
    <w:rsid w:val="00A7710A"/>
    <w:rsid w:val="00A831B5"/>
    <w:rsid w:val="00A87454"/>
    <w:rsid w:val="00A9417D"/>
    <w:rsid w:val="00A9574C"/>
    <w:rsid w:val="00AA4913"/>
    <w:rsid w:val="00AB2795"/>
    <w:rsid w:val="00AC1464"/>
    <w:rsid w:val="00AC52A7"/>
    <w:rsid w:val="00AE5059"/>
    <w:rsid w:val="00AF29E0"/>
    <w:rsid w:val="00AF6AB7"/>
    <w:rsid w:val="00AF7D56"/>
    <w:rsid w:val="00B17283"/>
    <w:rsid w:val="00B20E85"/>
    <w:rsid w:val="00B34728"/>
    <w:rsid w:val="00B36C88"/>
    <w:rsid w:val="00B40C23"/>
    <w:rsid w:val="00B461BE"/>
    <w:rsid w:val="00B6484D"/>
    <w:rsid w:val="00B67BF1"/>
    <w:rsid w:val="00B710C6"/>
    <w:rsid w:val="00B71A14"/>
    <w:rsid w:val="00B7472E"/>
    <w:rsid w:val="00B96199"/>
    <w:rsid w:val="00BA481E"/>
    <w:rsid w:val="00BA759F"/>
    <w:rsid w:val="00BB6377"/>
    <w:rsid w:val="00BB7315"/>
    <w:rsid w:val="00BC3961"/>
    <w:rsid w:val="00BC4BFB"/>
    <w:rsid w:val="00BD1AA4"/>
    <w:rsid w:val="00BF0E3F"/>
    <w:rsid w:val="00C040A4"/>
    <w:rsid w:val="00C06B2D"/>
    <w:rsid w:val="00C126EB"/>
    <w:rsid w:val="00C23620"/>
    <w:rsid w:val="00C26D1A"/>
    <w:rsid w:val="00C33A40"/>
    <w:rsid w:val="00C33B57"/>
    <w:rsid w:val="00C33E56"/>
    <w:rsid w:val="00C445C6"/>
    <w:rsid w:val="00C50486"/>
    <w:rsid w:val="00C5283A"/>
    <w:rsid w:val="00C60458"/>
    <w:rsid w:val="00C66177"/>
    <w:rsid w:val="00C71EF7"/>
    <w:rsid w:val="00C76160"/>
    <w:rsid w:val="00C76FA7"/>
    <w:rsid w:val="00C824A4"/>
    <w:rsid w:val="00CB006B"/>
    <w:rsid w:val="00CB50A9"/>
    <w:rsid w:val="00CC08B5"/>
    <w:rsid w:val="00CC37D2"/>
    <w:rsid w:val="00CC69F8"/>
    <w:rsid w:val="00CD09D3"/>
    <w:rsid w:val="00CF2894"/>
    <w:rsid w:val="00D052CE"/>
    <w:rsid w:val="00D202C6"/>
    <w:rsid w:val="00D2491B"/>
    <w:rsid w:val="00D25B15"/>
    <w:rsid w:val="00D27E00"/>
    <w:rsid w:val="00D445B0"/>
    <w:rsid w:val="00D53DAF"/>
    <w:rsid w:val="00D6395E"/>
    <w:rsid w:val="00D7202D"/>
    <w:rsid w:val="00D72142"/>
    <w:rsid w:val="00D725DE"/>
    <w:rsid w:val="00D76FC4"/>
    <w:rsid w:val="00D80AB2"/>
    <w:rsid w:val="00D87154"/>
    <w:rsid w:val="00D929FA"/>
    <w:rsid w:val="00DA1AB5"/>
    <w:rsid w:val="00DA571F"/>
    <w:rsid w:val="00DA5932"/>
    <w:rsid w:val="00DB0AAF"/>
    <w:rsid w:val="00DB6507"/>
    <w:rsid w:val="00DC5A2E"/>
    <w:rsid w:val="00DD386A"/>
    <w:rsid w:val="00DE74F7"/>
    <w:rsid w:val="00DF4451"/>
    <w:rsid w:val="00DF508E"/>
    <w:rsid w:val="00E032C9"/>
    <w:rsid w:val="00E105CE"/>
    <w:rsid w:val="00E1233D"/>
    <w:rsid w:val="00E24E11"/>
    <w:rsid w:val="00E275E8"/>
    <w:rsid w:val="00E27C5B"/>
    <w:rsid w:val="00E27E4A"/>
    <w:rsid w:val="00E321C4"/>
    <w:rsid w:val="00E34B6E"/>
    <w:rsid w:val="00E468B1"/>
    <w:rsid w:val="00E4747D"/>
    <w:rsid w:val="00E50806"/>
    <w:rsid w:val="00E56AC3"/>
    <w:rsid w:val="00E57C80"/>
    <w:rsid w:val="00E66BFC"/>
    <w:rsid w:val="00E76BFC"/>
    <w:rsid w:val="00E829AD"/>
    <w:rsid w:val="00E860D1"/>
    <w:rsid w:val="00E93DF2"/>
    <w:rsid w:val="00EA0989"/>
    <w:rsid w:val="00EA381D"/>
    <w:rsid w:val="00EB2631"/>
    <w:rsid w:val="00EB6F40"/>
    <w:rsid w:val="00EC264B"/>
    <w:rsid w:val="00EC26A9"/>
    <w:rsid w:val="00ED25EE"/>
    <w:rsid w:val="00ED75A0"/>
    <w:rsid w:val="00ED7DA9"/>
    <w:rsid w:val="00EE79D6"/>
    <w:rsid w:val="00EF608D"/>
    <w:rsid w:val="00EF73BB"/>
    <w:rsid w:val="00EF7B08"/>
    <w:rsid w:val="00F00660"/>
    <w:rsid w:val="00F034D6"/>
    <w:rsid w:val="00F10885"/>
    <w:rsid w:val="00F204E4"/>
    <w:rsid w:val="00F52150"/>
    <w:rsid w:val="00F525E9"/>
    <w:rsid w:val="00F57090"/>
    <w:rsid w:val="00F67BDF"/>
    <w:rsid w:val="00F71BC3"/>
    <w:rsid w:val="00F777EE"/>
    <w:rsid w:val="00F81518"/>
    <w:rsid w:val="00FA0E3F"/>
    <w:rsid w:val="00FA27BC"/>
    <w:rsid w:val="00FB1516"/>
    <w:rsid w:val="00FB4912"/>
    <w:rsid w:val="00FB5203"/>
    <w:rsid w:val="00FE2D63"/>
    <w:rsid w:val="00FE5856"/>
    <w:rsid w:val="00FF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4E9A49"/>
  <w15:docId w15:val="{F21F58F5-2002-4F41-82C7-CFD2A399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C88"/>
    <w:pPr>
      <w:spacing w:line="480" w:lineRule="auto"/>
      <w:jc w:val="both"/>
    </w:pPr>
    <w:rPr>
      <w:rFonts w:ascii="Times New Roman" w:eastAsiaTheme="minorEastAsia" w:hAnsi="Times New Roman"/>
      <w:sz w:val="24"/>
    </w:rPr>
  </w:style>
  <w:style w:type="paragraph" w:styleId="Heading2">
    <w:name w:val="heading 2"/>
    <w:basedOn w:val="Normal"/>
    <w:next w:val="Normal"/>
    <w:link w:val="Heading2Char"/>
    <w:autoRedefine/>
    <w:uiPriority w:val="9"/>
    <w:unhideWhenUsed/>
    <w:qFormat/>
    <w:rsid w:val="00EC264B"/>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221B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62FB"/>
    <w:rPr>
      <w:rFonts w:ascii="Times New Roman" w:eastAsia="SimSun" w:hAnsi="Times New Roman" w:cs="Times New Roman"/>
      <w:b/>
      <w:bCs/>
      <w:sz w:val="24"/>
      <w:lang w:val="en-US" w:eastAsia="zh-CN" w:bidi="ar-SA"/>
    </w:rPr>
  </w:style>
  <w:style w:type="character" w:styleId="SubtleEmphasis">
    <w:name w:val="Subtle Emphasis"/>
    <w:basedOn w:val="DefaultParagraphFont"/>
    <w:uiPriority w:val="19"/>
    <w:qFormat/>
    <w:rsid w:val="00331355"/>
    <w:rPr>
      <w:rFonts w:ascii="Times New Roman" w:hAnsi="Times New Roman"/>
      <w:b/>
      <w:i w:val="0"/>
      <w:iCs/>
      <w:color w:val="auto"/>
      <w:sz w:val="24"/>
    </w:rPr>
  </w:style>
  <w:style w:type="character" w:customStyle="1" w:styleId="Heading2Char">
    <w:name w:val="Heading 2 Char"/>
    <w:basedOn w:val="DefaultParagraphFont"/>
    <w:link w:val="Heading2"/>
    <w:uiPriority w:val="9"/>
    <w:rsid w:val="00EC264B"/>
    <w:rPr>
      <w:rFonts w:ascii="Times New Roman" w:eastAsiaTheme="majorEastAsia" w:hAnsi="Times New Roman" w:cstheme="majorBidi"/>
      <w:b/>
      <w:bCs/>
      <w:sz w:val="24"/>
      <w:szCs w:val="26"/>
    </w:rPr>
  </w:style>
  <w:style w:type="paragraph" w:styleId="NormalWeb">
    <w:name w:val="Normal (Web)"/>
    <w:basedOn w:val="Normal"/>
    <w:uiPriority w:val="99"/>
    <w:unhideWhenUsed/>
    <w:rsid w:val="008C7BDC"/>
    <w:rPr>
      <w:rFonts w:cs="Times New Roman"/>
      <w:szCs w:val="24"/>
    </w:rPr>
  </w:style>
  <w:style w:type="character" w:styleId="Hyperlink">
    <w:name w:val="Hyperlink"/>
    <w:basedOn w:val="DefaultParagraphFont"/>
    <w:uiPriority w:val="99"/>
    <w:unhideWhenUsed/>
    <w:rsid w:val="00674298"/>
    <w:rPr>
      <w:color w:val="0000FF" w:themeColor="hyperlink"/>
      <w:u w:val="single"/>
    </w:rPr>
  </w:style>
  <w:style w:type="table" w:customStyle="1" w:styleId="TableGrid2">
    <w:name w:val="Table Grid2"/>
    <w:basedOn w:val="TableNormal"/>
    <w:next w:val="TableGrid"/>
    <w:uiPriority w:val="39"/>
    <w:rsid w:val="007560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56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86788"/>
    <w:pPr>
      <w:spacing w:after="160"/>
      <w:jc w:val="left"/>
    </w:pPr>
    <w:rPr>
      <w:rFonts w:eastAsia="Calibri" w:cs="Times New Roman"/>
      <w:kern w:val="2"/>
      <w:szCs w:val="24"/>
      <w14:ligatures w14:val="standardContextual"/>
    </w:rPr>
  </w:style>
  <w:style w:type="character" w:customStyle="1" w:styleId="BodyTextChar">
    <w:name w:val="Body Text Char"/>
    <w:basedOn w:val="DefaultParagraphFont"/>
    <w:link w:val="BodyText"/>
    <w:uiPriority w:val="99"/>
    <w:rsid w:val="00786788"/>
    <w:rPr>
      <w:rFonts w:ascii="Times New Roman" w:eastAsia="Calibri" w:hAnsi="Times New Roman" w:cs="Times New Roman"/>
      <w:kern w:val="2"/>
      <w:sz w:val="24"/>
      <w:szCs w:val="24"/>
      <w14:ligatures w14:val="standardContextual"/>
    </w:rPr>
  </w:style>
  <w:style w:type="character" w:customStyle="1" w:styleId="Heading3Char">
    <w:name w:val="Heading 3 Char"/>
    <w:basedOn w:val="DefaultParagraphFont"/>
    <w:link w:val="Heading3"/>
    <w:uiPriority w:val="9"/>
    <w:semiHidden/>
    <w:rsid w:val="00221BF7"/>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unhideWhenUsed/>
    <w:rsid w:val="005E2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738"/>
    <w:rPr>
      <w:rFonts w:ascii="Times New Roman" w:eastAsiaTheme="minorEastAsia" w:hAnsi="Times New Roman"/>
      <w:sz w:val="24"/>
    </w:rPr>
  </w:style>
  <w:style w:type="paragraph" w:styleId="Footer">
    <w:name w:val="footer"/>
    <w:basedOn w:val="Normal"/>
    <w:link w:val="FooterChar"/>
    <w:uiPriority w:val="99"/>
    <w:unhideWhenUsed/>
    <w:rsid w:val="005E2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738"/>
    <w:rPr>
      <w:rFonts w:ascii="Times New Roman" w:eastAsiaTheme="minorEastAsia" w:hAnsi="Times New Roman"/>
      <w:sz w:val="24"/>
    </w:rPr>
  </w:style>
  <w:style w:type="character" w:styleId="UnresolvedMention">
    <w:name w:val="Unresolved Mention"/>
    <w:basedOn w:val="DefaultParagraphFont"/>
    <w:uiPriority w:val="99"/>
    <w:semiHidden/>
    <w:unhideWhenUsed/>
    <w:rsid w:val="001F6FDC"/>
    <w:rPr>
      <w:color w:val="605E5C"/>
      <w:shd w:val="clear" w:color="auto" w:fill="E1DFDD"/>
    </w:rPr>
  </w:style>
  <w:style w:type="paragraph" w:styleId="ListParagraph">
    <w:name w:val="List Paragraph"/>
    <w:basedOn w:val="Normal"/>
    <w:uiPriority w:val="34"/>
    <w:qFormat/>
    <w:rsid w:val="003805CD"/>
    <w:pPr>
      <w:ind w:left="720"/>
      <w:contextualSpacing/>
    </w:pPr>
  </w:style>
  <w:style w:type="character" w:styleId="CommentReference">
    <w:name w:val="annotation reference"/>
    <w:basedOn w:val="DefaultParagraphFont"/>
    <w:uiPriority w:val="99"/>
    <w:semiHidden/>
    <w:unhideWhenUsed/>
    <w:rsid w:val="00C824A4"/>
    <w:rPr>
      <w:sz w:val="16"/>
      <w:szCs w:val="16"/>
    </w:rPr>
  </w:style>
  <w:style w:type="paragraph" w:styleId="CommentText">
    <w:name w:val="annotation text"/>
    <w:basedOn w:val="Normal"/>
    <w:link w:val="CommentTextChar"/>
    <w:uiPriority w:val="99"/>
    <w:unhideWhenUsed/>
    <w:rsid w:val="00C824A4"/>
    <w:pPr>
      <w:spacing w:line="240" w:lineRule="auto"/>
    </w:pPr>
    <w:rPr>
      <w:sz w:val="20"/>
      <w:szCs w:val="20"/>
    </w:rPr>
  </w:style>
  <w:style w:type="character" w:customStyle="1" w:styleId="CommentTextChar">
    <w:name w:val="Comment Text Char"/>
    <w:basedOn w:val="DefaultParagraphFont"/>
    <w:link w:val="CommentText"/>
    <w:uiPriority w:val="99"/>
    <w:rsid w:val="00C824A4"/>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C824A4"/>
    <w:rPr>
      <w:b/>
      <w:bCs/>
    </w:rPr>
  </w:style>
  <w:style w:type="character" w:customStyle="1" w:styleId="CommentSubjectChar">
    <w:name w:val="Comment Subject Char"/>
    <w:basedOn w:val="CommentTextChar"/>
    <w:link w:val="CommentSubject"/>
    <w:uiPriority w:val="99"/>
    <w:semiHidden/>
    <w:rsid w:val="00C824A4"/>
    <w:rPr>
      <w:rFonts w:ascii="Times New Roman" w:eastAsiaTheme="minorEastAsia"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4296">
      <w:bodyDiv w:val="1"/>
      <w:marLeft w:val="0"/>
      <w:marRight w:val="0"/>
      <w:marTop w:val="0"/>
      <w:marBottom w:val="0"/>
      <w:divBdr>
        <w:top w:val="none" w:sz="0" w:space="0" w:color="auto"/>
        <w:left w:val="none" w:sz="0" w:space="0" w:color="auto"/>
        <w:bottom w:val="none" w:sz="0" w:space="0" w:color="auto"/>
        <w:right w:val="none" w:sz="0" w:space="0" w:color="auto"/>
      </w:divBdr>
    </w:div>
    <w:div w:id="126826484">
      <w:bodyDiv w:val="1"/>
      <w:marLeft w:val="0"/>
      <w:marRight w:val="0"/>
      <w:marTop w:val="0"/>
      <w:marBottom w:val="0"/>
      <w:divBdr>
        <w:top w:val="none" w:sz="0" w:space="0" w:color="auto"/>
        <w:left w:val="none" w:sz="0" w:space="0" w:color="auto"/>
        <w:bottom w:val="none" w:sz="0" w:space="0" w:color="auto"/>
        <w:right w:val="none" w:sz="0" w:space="0" w:color="auto"/>
      </w:divBdr>
    </w:div>
    <w:div w:id="140736508">
      <w:bodyDiv w:val="1"/>
      <w:marLeft w:val="0"/>
      <w:marRight w:val="0"/>
      <w:marTop w:val="0"/>
      <w:marBottom w:val="0"/>
      <w:divBdr>
        <w:top w:val="none" w:sz="0" w:space="0" w:color="auto"/>
        <w:left w:val="none" w:sz="0" w:space="0" w:color="auto"/>
        <w:bottom w:val="none" w:sz="0" w:space="0" w:color="auto"/>
        <w:right w:val="none" w:sz="0" w:space="0" w:color="auto"/>
      </w:divBdr>
    </w:div>
    <w:div w:id="315769143">
      <w:bodyDiv w:val="1"/>
      <w:marLeft w:val="0"/>
      <w:marRight w:val="0"/>
      <w:marTop w:val="0"/>
      <w:marBottom w:val="0"/>
      <w:divBdr>
        <w:top w:val="none" w:sz="0" w:space="0" w:color="auto"/>
        <w:left w:val="none" w:sz="0" w:space="0" w:color="auto"/>
        <w:bottom w:val="none" w:sz="0" w:space="0" w:color="auto"/>
        <w:right w:val="none" w:sz="0" w:space="0" w:color="auto"/>
      </w:divBdr>
    </w:div>
    <w:div w:id="383606458">
      <w:bodyDiv w:val="1"/>
      <w:marLeft w:val="0"/>
      <w:marRight w:val="0"/>
      <w:marTop w:val="0"/>
      <w:marBottom w:val="0"/>
      <w:divBdr>
        <w:top w:val="none" w:sz="0" w:space="0" w:color="auto"/>
        <w:left w:val="none" w:sz="0" w:space="0" w:color="auto"/>
        <w:bottom w:val="none" w:sz="0" w:space="0" w:color="auto"/>
        <w:right w:val="none" w:sz="0" w:space="0" w:color="auto"/>
      </w:divBdr>
    </w:div>
    <w:div w:id="488517785">
      <w:bodyDiv w:val="1"/>
      <w:marLeft w:val="0"/>
      <w:marRight w:val="0"/>
      <w:marTop w:val="0"/>
      <w:marBottom w:val="0"/>
      <w:divBdr>
        <w:top w:val="none" w:sz="0" w:space="0" w:color="auto"/>
        <w:left w:val="none" w:sz="0" w:space="0" w:color="auto"/>
        <w:bottom w:val="none" w:sz="0" w:space="0" w:color="auto"/>
        <w:right w:val="none" w:sz="0" w:space="0" w:color="auto"/>
      </w:divBdr>
    </w:div>
    <w:div w:id="1530215248">
      <w:bodyDiv w:val="1"/>
      <w:marLeft w:val="0"/>
      <w:marRight w:val="0"/>
      <w:marTop w:val="0"/>
      <w:marBottom w:val="0"/>
      <w:divBdr>
        <w:top w:val="none" w:sz="0" w:space="0" w:color="auto"/>
        <w:left w:val="none" w:sz="0" w:space="0" w:color="auto"/>
        <w:bottom w:val="none" w:sz="0" w:space="0" w:color="auto"/>
        <w:right w:val="none" w:sz="0" w:space="0" w:color="auto"/>
      </w:divBdr>
    </w:div>
    <w:div w:id="1638681620">
      <w:bodyDiv w:val="1"/>
      <w:marLeft w:val="0"/>
      <w:marRight w:val="0"/>
      <w:marTop w:val="0"/>
      <w:marBottom w:val="0"/>
      <w:divBdr>
        <w:top w:val="none" w:sz="0" w:space="0" w:color="auto"/>
        <w:left w:val="none" w:sz="0" w:space="0" w:color="auto"/>
        <w:bottom w:val="none" w:sz="0" w:space="0" w:color="auto"/>
        <w:right w:val="none" w:sz="0" w:space="0" w:color="auto"/>
      </w:divBdr>
    </w:div>
    <w:div w:id="1799839918">
      <w:bodyDiv w:val="1"/>
      <w:marLeft w:val="0"/>
      <w:marRight w:val="0"/>
      <w:marTop w:val="0"/>
      <w:marBottom w:val="0"/>
      <w:divBdr>
        <w:top w:val="none" w:sz="0" w:space="0" w:color="auto"/>
        <w:left w:val="none" w:sz="0" w:space="0" w:color="auto"/>
        <w:bottom w:val="none" w:sz="0" w:space="0" w:color="auto"/>
        <w:right w:val="none" w:sz="0" w:space="0" w:color="auto"/>
      </w:divBdr>
    </w:div>
    <w:div w:id="1860926549">
      <w:bodyDiv w:val="1"/>
      <w:marLeft w:val="0"/>
      <w:marRight w:val="0"/>
      <w:marTop w:val="0"/>
      <w:marBottom w:val="0"/>
      <w:divBdr>
        <w:top w:val="none" w:sz="0" w:space="0" w:color="auto"/>
        <w:left w:val="none" w:sz="0" w:space="0" w:color="auto"/>
        <w:bottom w:val="none" w:sz="0" w:space="0" w:color="auto"/>
        <w:right w:val="none" w:sz="0" w:space="0" w:color="auto"/>
      </w:divBdr>
    </w:div>
    <w:div w:id="1949964194">
      <w:bodyDiv w:val="1"/>
      <w:marLeft w:val="0"/>
      <w:marRight w:val="0"/>
      <w:marTop w:val="0"/>
      <w:marBottom w:val="0"/>
      <w:divBdr>
        <w:top w:val="none" w:sz="0" w:space="0" w:color="auto"/>
        <w:left w:val="none" w:sz="0" w:space="0" w:color="auto"/>
        <w:bottom w:val="none" w:sz="0" w:space="0" w:color="auto"/>
        <w:right w:val="none" w:sz="0" w:space="0" w:color="auto"/>
      </w:divBdr>
    </w:div>
    <w:div w:id="2046247600">
      <w:bodyDiv w:val="1"/>
      <w:marLeft w:val="0"/>
      <w:marRight w:val="0"/>
      <w:marTop w:val="0"/>
      <w:marBottom w:val="0"/>
      <w:divBdr>
        <w:top w:val="none" w:sz="0" w:space="0" w:color="auto"/>
        <w:left w:val="none" w:sz="0" w:space="0" w:color="auto"/>
        <w:bottom w:val="none" w:sz="0" w:space="0" w:color="auto"/>
        <w:right w:val="none" w:sz="0" w:space="0" w:color="auto"/>
      </w:divBdr>
    </w:div>
    <w:div w:id="2091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su1304193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09F6E35-385C-4D8E-B9EC-D2A552283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21</Pages>
  <Words>4849</Words>
  <Characters>31523</Characters>
  <Application>Microsoft Office Word</Application>
  <DocSecurity>0</DocSecurity>
  <Lines>750</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5540</dc:creator>
  <cp:lastModifiedBy>Appiah-Odame, Eric</cp:lastModifiedBy>
  <cp:revision>70</cp:revision>
  <dcterms:created xsi:type="dcterms:W3CDTF">2025-10-16T02:47:00Z</dcterms:created>
  <dcterms:modified xsi:type="dcterms:W3CDTF">2025-10-17T04:24:00Z</dcterms:modified>
</cp:coreProperties>
</file>