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FA6C" w14:textId="77777777" w:rsidR="00093BC7" w:rsidRDefault="001E4EA3" w:rsidP="001E4EA3">
      <w:pPr>
        <w:jc w:val="center"/>
        <w:rPr>
          <w:rFonts w:ascii="Times New Roman" w:hAnsi="Times New Roman" w:cs="Times New Roman"/>
          <w:b/>
          <w:sz w:val="24"/>
          <w:szCs w:val="24"/>
        </w:rPr>
      </w:pPr>
      <w:r w:rsidRPr="00E22433">
        <w:rPr>
          <w:rFonts w:ascii="Times New Roman" w:hAnsi="Times New Roman" w:cs="Times New Roman"/>
          <w:b/>
          <w:sz w:val="24"/>
          <w:szCs w:val="24"/>
        </w:rPr>
        <w:t>PARAGRAPHING STRATEGIES IN ACADEMIC WRITING: A SYSTEMATIC REVIEW OF STRUCTURED APPROACHES</w:t>
      </w:r>
    </w:p>
    <w:p w14:paraId="2F969307" w14:textId="77777777" w:rsidR="00F013C7" w:rsidRPr="00E22433" w:rsidRDefault="00F013C7" w:rsidP="001E4EA3">
      <w:pPr>
        <w:jc w:val="center"/>
        <w:rPr>
          <w:rFonts w:ascii="Times New Roman" w:hAnsi="Times New Roman" w:cs="Times New Roman"/>
          <w:b/>
          <w:sz w:val="24"/>
          <w:szCs w:val="24"/>
        </w:rPr>
      </w:pPr>
    </w:p>
    <w:p w14:paraId="1D9D267C" w14:textId="77777777" w:rsidR="000E5F46" w:rsidRDefault="000E5F46" w:rsidP="001E4EA3">
      <w:pPr>
        <w:jc w:val="center"/>
        <w:rPr>
          <w:rFonts w:ascii="Times New Roman" w:hAnsi="Times New Roman" w:cs="Times New Roman"/>
          <w:i/>
          <w:sz w:val="24"/>
          <w:szCs w:val="24"/>
        </w:rPr>
      </w:pPr>
    </w:p>
    <w:p w14:paraId="376B76B8" w14:textId="77777777" w:rsidR="00FE56BB" w:rsidRPr="00E22433" w:rsidRDefault="00FE56BB" w:rsidP="001E4EA3">
      <w:pPr>
        <w:jc w:val="center"/>
        <w:rPr>
          <w:rFonts w:ascii="Times New Roman" w:hAnsi="Times New Roman" w:cs="Times New Roman"/>
          <w:i/>
          <w:sz w:val="24"/>
          <w:szCs w:val="24"/>
        </w:rPr>
      </w:pPr>
    </w:p>
    <w:p w14:paraId="30DA3000" w14:textId="77777777" w:rsidR="000E5F46" w:rsidRPr="005E3BDC" w:rsidRDefault="000E5F46" w:rsidP="000E5F46">
      <w:pPr>
        <w:spacing w:before="100" w:beforeAutospacing="1" w:after="100" w:afterAutospacing="1" w:line="240" w:lineRule="auto"/>
        <w:rPr>
          <w:rFonts w:ascii="Times New Roman" w:eastAsia="Times New Roman" w:hAnsi="Times New Roman" w:cs="Times New Roman"/>
          <w:b/>
          <w:bCs/>
          <w:i/>
          <w:sz w:val="24"/>
          <w:szCs w:val="24"/>
          <w:lang w:eastAsia="en-GB"/>
        </w:rPr>
      </w:pPr>
      <w:r w:rsidRPr="005E3BDC">
        <w:rPr>
          <w:rFonts w:ascii="Times New Roman" w:eastAsia="Times New Roman" w:hAnsi="Times New Roman" w:cs="Times New Roman"/>
          <w:b/>
          <w:bCs/>
          <w:i/>
          <w:sz w:val="24"/>
          <w:szCs w:val="24"/>
          <w:lang w:eastAsia="en-GB"/>
        </w:rPr>
        <w:t>ABSTRACT</w:t>
      </w:r>
    </w:p>
    <w:p w14:paraId="3D703862" w14:textId="5EC77412" w:rsidR="000E5F46" w:rsidRPr="00E22433" w:rsidRDefault="005E3BDC" w:rsidP="000E5F46">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This article </w:t>
      </w:r>
      <w:r w:rsidR="000421BC">
        <w:rPr>
          <w:rFonts w:ascii="Times New Roman" w:eastAsia="Times New Roman" w:hAnsi="Times New Roman" w:cs="Times New Roman"/>
          <w:i/>
          <w:sz w:val="24"/>
          <w:szCs w:val="24"/>
          <w:lang w:eastAsia="en-GB"/>
        </w:rPr>
        <w:t>looks at</w:t>
      </w:r>
      <w:r>
        <w:rPr>
          <w:rFonts w:ascii="Times New Roman" w:eastAsia="Times New Roman" w:hAnsi="Times New Roman" w:cs="Times New Roman"/>
          <w:i/>
          <w:sz w:val="24"/>
          <w:szCs w:val="24"/>
          <w:lang w:eastAsia="en-GB"/>
        </w:rPr>
        <w:t xml:space="preserve"> t</w:t>
      </w:r>
      <w:r w:rsidR="000E5F46" w:rsidRPr="00E22433">
        <w:rPr>
          <w:rFonts w:ascii="Times New Roman" w:eastAsia="Times New Roman" w:hAnsi="Times New Roman" w:cs="Times New Roman"/>
          <w:i/>
          <w:sz w:val="24"/>
          <w:szCs w:val="24"/>
          <w:lang w:eastAsia="en-GB"/>
        </w:rPr>
        <w:t>he use and efficacy of five structured paragraphing models</w:t>
      </w:r>
      <w:r>
        <w:rPr>
          <w:rFonts w:ascii="Times New Roman" w:eastAsia="Times New Roman" w:hAnsi="Times New Roman" w:cs="Times New Roman"/>
          <w:i/>
          <w:sz w:val="24"/>
          <w:szCs w:val="24"/>
          <w:lang w:eastAsia="en-GB"/>
        </w:rPr>
        <w:t xml:space="preserve">, namely, </w:t>
      </w:r>
      <w:r w:rsidR="000E5F46" w:rsidRPr="00E22433">
        <w:rPr>
          <w:rFonts w:ascii="Times New Roman" w:eastAsia="Times New Roman" w:hAnsi="Times New Roman" w:cs="Times New Roman"/>
          <w:i/>
          <w:sz w:val="24"/>
          <w:szCs w:val="24"/>
          <w:lang w:eastAsia="en-GB"/>
        </w:rPr>
        <w:t>PIE</w:t>
      </w:r>
      <w:r w:rsidR="00BA27EB">
        <w:rPr>
          <w:rFonts w:ascii="Times New Roman" w:eastAsia="Times New Roman" w:hAnsi="Times New Roman" w:cs="Times New Roman"/>
          <w:i/>
          <w:sz w:val="24"/>
          <w:szCs w:val="24"/>
          <w:lang w:eastAsia="en-GB"/>
        </w:rPr>
        <w:t xml:space="preserve"> (Point, Illustration</w:t>
      </w:r>
      <w:r w:rsidR="000E5F46" w:rsidRPr="00E22433">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Explanation),</w:t>
      </w:r>
      <w:r w:rsidR="000E5F46" w:rsidRPr="00E22433">
        <w:rPr>
          <w:rFonts w:ascii="Times New Roman" w:eastAsia="Times New Roman" w:hAnsi="Times New Roman" w:cs="Times New Roman"/>
          <w:i/>
          <w:sz w:val="24"/>
          <w:szCs w:val="24"/>
          <w:lang w:eastAsia="en-GB"/>
        </w:rPr>
        <w:t xml:space="preserve"> PEEL</w:t>
      </w:r>
      <w:r w:rsidR="00BA27EB">
        <w:rPr>
          <w:rFonts w:ascii="Times New Roman" w:eastAsia="Times New Roman" w:hAnsi="Times New Roman" w:cs="Times New Roman"/>
          <w:i/>
          <w:sz w:val="24"/>
          <w:szCs w:val="24"/>
          <w:lang w:eastAsia="en-GB"/>
        </w:rPr>
        <w:t xml:space="preserve"> (Point, Evidence, Explanation, Link)</w:t>
      </w:r>
      <w:r w:rsidR="000E5F46" w:rsidRPr="00E22433">
        <w:rPr>
          <w:rFonts w:ascii="Times New Roman" w:eastAsia="Times New Roman" w:hAnsi="Times New Roman" w:cs="Times New Roman"/>
          <w:i/>
          <w:sz w:val="24"/>
          <w:szCs w:val="24"/>
          <w:lang w:eastAsia="en-GB"/>
        </w:rPr>
        <w:t>, TEEL</w:t>
      </w:r>
      <w:r w:rsidR="00BA27EB">
        <w:rPr>
          <w:rFonts w:ascii="Times New Roman" w:eastAsia="Times New Roman" w:hAnsi="Times New Roman" w:cs="Times New Roman"/>
          <w:i/>
          <w:sz w:val="24"/>
          <w:szCs w:val="24"/>
          <w:lang w:eastAsia="en-GB"/>
        </w:rPr>
        <w:t xml:space="preserve"> (</w:t>
      </w:r>
      <w:r w:rsidR="000421BC">
        <w:rPr>
          <w:rFonts w:ascii="Times New Roman" w:eastAsia="Times New Roman" w:hAnsi="Times New Roman" w:cs="Times New Roman"/>
          <w:i/>
          <w:sz w:val="24"/>
          <w:szCs w:val="24"/>
          <w:lang w:eastAsia="en-GB"/>
        </w:rPr>
        <w:t xml:space="preserve">Main </w:t>
      </w:r>
      <w:r w:rsidR="00BA27EB">
        <w:rPr>
          <w:rFonts w:ascii="Times New Roman" w:eastAsia="Times New Roman" w:hAnsi="Times New Roman" w:cs="Times New Roman"/>
          <w:i/>
          <w:sz w:val="24"/>
          <w:szCs w:val="24"/>
          <w:lang w:eastAsia="en-GB"/>
        </w:rPr>
        <w:t>Topic, Explanation</w:t>
      </w:r>
      <w:r w:rsidR="000E5F46" w:rsidRPr="00E22433">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Evidence, Link),</w:t>
      </w:r>
      <w:r w:rsidR="000E5F46" w:rsidRPr="00E22433">
        <w:rPr>
          <w:rFonts w:ascii="Times New Roman" w:eastAsia="Times New Roman" w:hAnsi="Times New Roman" w:cs="Times New Roman"/>
          <w:i/>
          <w:sz w:val="24"/>
          <w:szCs w:val="24"/>
          <w:lang w:eastAsia="en-GB"/>
        </w:rPr>
        <w:t xml:space="preserve"> CARS</w:t>
      </w:r>
      <w:r w:rsidR="00BA27EB">
        <w:rPr>
          <w:rFonts w:ascii="Times New Roman" w:eastAsia="Times New Roman" w:hAnsi="Times New Roman" w:cs="Times New Roman"/>
          <w:i/>
          <w:sz w:val="24"/>
          <w:szCs w:val="24"/>
          <w:lang w:eastAsia="en-GB"/>
        </w:rPr>
        <w:t xml:space="preserve"> (</w:t>
      </w:r>
      <w:r w:rsidR="002611A4">
        <w:rPr>
          <w:rFonts w:ascii="Times New Roman" w:eastAsia="Times New Roman" w:hAnsi="Times New Roman" w:cs="Times New Roman"/>
          <w:i/>
          <w:sz w:val="24"/>
          <w:szCs w:val="24"/>
          <w:lang w:eastAsia="en-GB"/>
        </w:rPr>
        <w:t>Claim</w:t>
      </w:r>
      <w:r w:rsidR="000E5F46" w:rsidRPr="00E22433">
        <w:rPr>
          <w:rFonts w:ascii="Times New Roman" w:eastAsia="Times New Roman" w:hAnsi="Times New Roman" w:cs="Times New Roman"/>
          <w:i/>
          <w:sz w:val="24"/>
          <w:szCs w:val="24"/>
          <w:lang w:eastAsia="en-GB"/>
        </w:rPr>
        <w:t>,</w:t>
      </w:r>
      <w:r w:rsidR="002611A4">
        <w:rPr>
          <w:rFonts w:ascii="Times New Roman" w:eastAsia="Times New Roman" w:hAnsi="Times New Roman" w:cs="Times New Roman"/>
          <w:i/>
          <w:sz w:val="24"/>
          <w:szCs w:val="24"/>
          <w:lang w:eastAsia="en-GB"/>
        </w:rPr>
        <w:t xml:space="preserve"> Argument, Reasoning, Summary)</w:t>
      </w:r>
      <w:r w:rsidR="000E5F46" w:rsidRPr="00E22433">
        <w:rPr>
          <w:rFonts w:ascii="Times New Roman" w:eastAsia="Times New Roman" w:hAnsi="Times New Roman" w:cs="Times New Roman"/>
          <w:i/>
          <w:sz w:val="24"/>
          <w:szCs w:val="24"/>
          <w:lang w:eastAsia="en-GB"/>
        </w:rPr>
        <w:t xml:space="preserve"> and SOFT</w:t>
      </w:r>
      <w:r w:rsidR="00BA27EB">
        <w:rPr>
          <w:rFonts w:ascii="Times New Roman" w:eastAsia="Times New Roman" w:hAnsi="Times New Roman" w:cs="Times New Roman"/>
          <w:i/>
          <w:sz w:val="24"/>
          <w:szCs w:val="24"/>
          <w:lang w:eastAsia="en-GB"/>
        </w:rPr>
        <w:t xml:space="preserve"> (Statement, Opinion, Fact</w:t>
      </w:r>
      <w:r>
        <w:rPr>
          <w:rFonts w:ascii="Times New Roman" w:eastAsia="Times New Roman" w:hAnsi="Times New Roman" w:cs="Times New Roman"/>
          <w:i/>
          <w:sz w:val="24"/>
          <w:szCs w:val="24"/>
          <w:lang w:eastAsia="en-GB"/>
        </w:rPr>
        <w:t>,</w:t>
      </w:r>
      <w:r w:rsidR="00BA27EB">
        <w:rPr>
          <w:rFonts w:ascii="Times New Roman" w:eastAsia="Times New Roman" w:hAnsi="Times New Roman" w:cs="Times New Roman"/>
          <w:i/>
          <w:sz w:val="24"/>
          <w:szCs w:val="24"/>
          <w:lang w:eastAsia="en-GB"/>
        </w:rPr>
        <w:t xml:space="preserve"> Tie)</w:t>
      </w:r>
      <w:r>
        <w:rPr>
          <w:rFonts w:ascii="Times New Roman" w:eastAsia="Times New Roman" w:hAnsi="Times New Roman" w:cs="Times New Roman"/>
          <w:i/>
          <w:sz w:val="24"/>
          <w:szCs w:val="24"/>
          <w:lang w:eastAsia="en-GB"/>
        </w:rPr>
        <w:t xml:space="preserve"> </w:t>
      </w:r>
      <w:r w:rsidR="000E5F46" w:rsidRPr="00E22433">
        <w:rPr>
          <w:rFonts w:ascii="Times New Roman" w:eastAsia="Times New Roman" w:hAnsi="Times New Roman" w:cs="Times New Roman"/>
          <w:i/>
          <w:sz w:val="24"/>
          <w:szCs w:val="24"/>
          <w:lang w:eastAsia="en-GB"/>
        </w:rPr>
        <w:t>in diverse academic contexts.</w:t>
      </w:r>
      <w:r>
        <w:rPr>
          <w:rFonts w:ascii="Times New Roman" w:eastAsia="Times New Roman" w:hAnsi="Times New Roman" w:cs="Times New Roman"/>
          <w:i/>
          <w:sz w:val="24"/>
          <w:szCs w:val="24"/>
          <w:lang w:eastAsia="en-GB"/>
        </w:rPr>
        <w:t xml:space="preserve"> The study</w:t>
      </w:r>
      <w:r w:rsidR="000E5F46" w:rsidRPr="00E22433">
        <w:rPr>
          <w:rFonts w:ascii="Times New Roman" w:eastAsia="Times New Roman" w:hAnsi="Times New Roman" w:cs="Times New Roman"/>
          <w:i/>
          <w:sz w:val="24"/>
          <w:szCs w:val="24"/>
          <w:lang w:eastAsia="en-GB"/>
        </w:rPr>
        <w:t xml:space="preserve"> sought to investigate the ways in which these </w:t>
      </w:r>
      <w:r w:rsidR="002611A4">
        <w:rPr>
          <w:rFonts w:ascii="Times New Roman" w:eastAsia="Times New Roman" w:hAnsi="Times New Roman" w:cs="Times New Roman"/>
          <w:i/>
          <w:sz w:val="24"/>
          <w:szCs w:val="24"/>
          <w:lang w:eastAsia="en-GB"/>
        </w:rPr>
        <w:t xml:space="preserve">paragraphing </w:t>
      </w:r>
      <w:r w:rsidR="000E5F46" w:rsidRPr="00E22433">
        <w:rPr>
          <w:rFonts w:ascii="Times New Roman" w:eastAsia="Times New Roman" w:hAnsi="Times New Roman" w:cs="Times New Roman"/>
          <w:i/>
          <w:sz w:val="24"/>
          <w:szCs w:val="24"/>
          <w:lang w:eastAsia="en-GB"/>
        </w:rPr>
        <w:t>models were applied across various subject area</w:t>
      </w:r>
      <w:r w:rsidR="008817AE">
        <w:rPr>
          <w:rFonts w:ascii="Times New Roman" w:eastAsia="Times New Roman" w:hAnsi="Times New Roman" w:cs="Times New Roman"/>
          <w:i/>
          <w:sz w:val="24"/>
          <w:szCs w:val="24"/>
          <w:lang w:eastAsia="en-GB"/>
        </w:rPr>
        <w:t>s</w:t>
      </w:r>
      <w:r w:rsidR="000421BC">
        <w:rPr>
          <w:rFonts w:ascii="Times New Roman" w:eastAsia="Times New Roman" w:hAnsi="Times New Roman" w:cs="Times New Roman"/>
          <w:i/>
          <w:sz w:val="24"/>
          <w:szCs w:val="24"/>
          <w:lang w:eastAsia="en-GB"/>
        </w:rPr>
        <w:t xml:space="preserve"> in 35 selected studies</w:t>
      </w:r>
      <w:r>
        <w:rPr>
          <w:rFonts w:ascii="Times New Roman" w:eastAsia="Times New Roman" w:hAnsi="Times New Roman" w:cs="Times New Roman"/>
          <w:i/>
          <w:sz w:val="24"/>
          <w:szCs w:val="24"/>
          <w:lang w:eastAsia="en-GB"/>
        </w:rPr>
        <w:t>. It</w:t>
      </w:r>
      <w:r w:rsidR="008817AE">
        <w:rPr>
          <w:rFonts w:ascii="Times New Roman" w:eastAsia="Times New Roman" w:hAnsi="Times New Roman" w:cs="Times New Roman"/>
          <w:i/>
          <w:sz w:val="24"/>
          <w:szCs w:val="24"/>
          <w:lang w:eastAsia="en-GB"/>
        </w:rPr>
        <w:t xml:space="preserve"> also</w:t>
      </w:r>
      <w:r>
        <w:rPr>
          <w:rFonts w:ascii="Times New Roman" w:eastAsia="Times New Roman" w:hAnsi="Times New Roman" w:cs="Times New Roman"/>
          <w:i/>
          <w:sz w:val="24"/>
          <w:szCs w:val="24"/>
          <w:lang w:eastAsia="en-GB"/>
        </w:rPr>
        <w:t xml:space="preserve"> paid particular attention to the students’ </w:t>
      </w:r>
      <w:r w:rsidR="000E5F46" w:rsidRPr="00E22433">
        <w:rPr>
          <w:rFonts w:ascii="Times New Roman" w:eastAsia="Times New Roman" w:hAnsi="Times New Roman" w:cs="Times New Roman"/>
          <w:i/>
          <w:sz w:val="24"/>
          <w:szCs w:val="24"/>
          <w:lang w:eastAsia="en-GB"/>
        </w:rPr>
        <w:t>levels and writing</w:t>
      </w:r>
      <w:r w:rsidR="008817AE">
        <w:rPr>
          <w:rFonts w:ascii="Times New Roman" w:eastAsia="Times New Roman" w:hAnsi="Times New Roman" w:cs="Times New Roman"/>
          <w:i/>
          <w:sz w:val="24"/>
          <w:szCs w:val="24"/>
          <w:lang w:eastAsia="en-GB"/>
        </w:rPr>
        <w:t xml:space="preserve"> skills when writing their</w:t>
      </w:r>
      <w:r w:rsidR="000E5F46" w:rsidRPr="00E22433">
        <w:rPr>
          <w:rFonts w:ascii="Times New Roman" w:eastAsia="Times New Roman" w:hAnsi="Times New Roman" w:cs="Times New Roman"/>
          <w:i/>
          <w:sz w:val="24"/>
          <w:szCs w:val="24"/>
          <w:lang w:eastAsia="en-GB"/>
        </w:rPr>
        <w:t xml:space="preserve"> assignments. According to the study, there are notable differences in how these models are used; basic models such as PIE are most commonly used in high school</w:t>
      </w:r>
      <w:r w:rsidR="008817AE">
        <w:rPr>
          <w:rFonts w:ascii="Times New Roman" w:eastAsia="Times New Roman" w:hAnsi="Times New Roman" w:cs="Times New Roman"/>
          <w:i/>
          <w:sz w:val="24"/>
          <w:szCs w:val="24"/>
          <w:lang w:eastAsia="en-GB"/>
        </w:rPr>
        <w:t>s</w:t>
      </w:r>
      <w:r w:rsidR="000E5F46" w:rsidRPr="00E22433">
        <w:rPr>
          <w:rFonts w:ascii="Times New Roman" w:eastAsia="Times New Roman" w:hAnsi="Times New Roman" w:cs="Times New Roman"/>
          <w:i/>
          <w:sz w:val="24"/>
          <w:szCs w:val="24"/>
          <w:lang w:eastAsia="en-GB"/>
        </w:rPr>
        <w:t xml:space="preserve"> and first-year </w:t>
      </w:r>
      <w:r w:rsidR="008817AE">
        <w:rPr>
          <w:rFonts w:ascii="Times New Roman" w:eastAsia="Times New Roman" w:hAnsi="Times New Roman" w:cs="Times New Roman"/>
          <w:i/>
          <w:sz w:val="24"/>
          <w:szCs w:val="24"/>
          <w:lang w:eastAsia="en-GB"/>
        </w:rPr>
        <w:t>university</w:t>
      </w:r>
      <w:r w:rsidR="000E5F46" w:rsidRPr="00E22433">
        <w:rPr>
          <w:rFonts w:ascii="Times New Roman" w:eastAsia="Times New Roman" w:hAnsi="Times New Roman" w:cs="Times New Roman"/>
          <w:i/>
          <w:sz w:val="24"/>
          <w:szCs w:val="24"/>
          <w:lang w:eastAsia="en-GB"/>
        </w:rPr>
        <w:t xml:space="preserve"> courses. However, in fields like political science, law, and the humanities, where well-structured argumentation and research introductions are essential, more sophisticated models like PEEL and CARS were discovered to be more common.</w:t>
      </w:r>
    </w:p>
    <w:p w14:paraId="152FCCEA"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65D4E128" w14:textId="0A5DEACF"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The study </w:t>
      </w:r>
      <w:r w:rsidR="008817AE">
        <w:rPr>
          <w:rFonts w:ascii="Times New Roman" w:eastAsia="Times New Roman" w:hAnsi="Times New Roman" w:cs="Times New Roman"/>
          <w:i/>
          <w:sz w:val="24"/>
          <w:szCs w:val="24"/>
          <w:lang w:eastAsia="en-GB"/>
        </w:rPr>
        <w:t>further</w:t>
      </w:r>
      <w:r w:rsidRPr="00E22433">
        <w:rPr>
          <w:rFonts w:ascii="Times New Roman" w:eastAsia="Times New Roman" w:hAnsi="Times New Roman" w:cs="Times New Roman"/>
          <w:i/>
          <w:sz w:val="24"/>
          <w:szCs w:val="24"/>
          <w:lang w:eastAsia="en-GB"/>
        </w:rPr>
        <w:t xml:space="preserve"> examined the statistical evidence regarding the eff</w:t>
      </w:r>
      <w:r w:rsidR="008817AE">
        <w:rPr>
          <w:rFonts w:ascii="Times New Roman" w:eastAsia="Times New Roman" w:hAnsi="Times New Roman" w:cs="Times New Roman"/>
          <w:i/>
          <w:sz w:val="24"/>
          <w:szCs w:val="24"/>
          <w:lang w:eastAsia="en-GB"/>
        </w:rPr>
        <w:t>e</w:t>
      </w:r>
      <w:r w:rsidRPr="00E22433">
        <w:rPr>
          <w:rFonts w:ascii="Times New Roman" w:eastAsia="Times New Roman" w:hAnsi="Times New Roman" w:cs="Times New Roman"/>
          <w:i/>
          <w:sz w:val="24"/>
          <w:szCs w:val="24"/>
          <w:lang w:eastAsia="en-GB"/>
        </w:rPr>
        <w:t>c</w:t>
      </w:r>
      <w:r w:rsidR="008817AE">
        <w:rPr>
          <w:rFonts w:ascii="Times New Roman" w:eastAsia="Times New Roman" w:hAnsi="Times New Roman" w:cs="Times New Roman"/>
          <w:i/>
          <w:sz w:val="24"/>
          <w:szCs w:val="24"/>
          <w:lang w:eastAsia="en-GB"/>
        </w:rPr>
        <w:t>tiveness</w:t>
      </w:r>
      <w:r w:rsidRPr="00E22433">
        <w:rPr>
          <w:rFonts w:ascii="Times New Roman" w:eastAsia="Times New Roman" w:hAnsi="Times New Roman" w:cs="Times New Roman"/>
          <w:i/>
          <w:sz w:val="24"/>
          <w:szCs w:val="24"/>
          <w:lang w:eastAsia="en-GB"/>
        </w:rPr>
        <w:t xml:space="preserve"> of these models</w:t>
      </w:r>
      <w:r w:rsidR="00FC35F9">
        <w:rPr>
          <w:rFonts w:ascii="Times New Roman" w:eastAsia="Times New Roman" w:hAnsi="Times New Roman" w:cs="Times New Roman"/>
          <w:i/>
          <w:sz w:val="24"/>
          <w:szCs w:val="24"/>
          <w:lang w:eastAsia="en-GB"/>
        </w:rPr>
        <w:t xml:space="preserve"> in </w:t>
      </w:r>
      <w:r w:rsidR="00B938E0">
        <w:rPr>
          <w:rFonts w:ascii="Times New Roman" w:eastAsia="Times New Roman" w:hAnsi="Times New Roman" w:cs="Times New Roman"/>
          <w:i/>
          <w:sz w:val="24"/>
          <w:szCs w:val="24"/>
          <w:lang w:eastAsia="en-GB"/>
        </w:rPr>
        <w:t xml:space="preserve">specific </w:t>
      </w:r>
      <w:r w:rsidR="00FC35F9">
        <w:rPr>
          <w:rFonts w:ascii="Times New Roman" w:eastAsia="Times New Roman" w:hAnsi="Times New Roman" w:cs="Times New Roman"/>
          <w:i/>
          <w:sz w:val="24"/>
          <w:szCs w:val="24"/>
          <w:lang w:eastAsia="en-GB"/>
        </w:rPr>
        <w:t>academic writing</w:t>
      </w:r>
      <w:r w:rsidR="00B938E0">
        <w:rPr>
          <w:rFonts w:ascii="Times New Roman" w:eastAsia="Times New Roman" w:hAnsi="Times New Roman" w:cs="Times New Roman"/>
          <w:i/>
          <w:sz w:val="24"/>
          <w:szCs w:val="24"/>
          <w:lang w:eastAsia="en-GB"/>
        </w:rPr>
        <w:t>s.</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E</w:t>
      </w:r>
      <w:r w:rsidRPr="00E22433">
        <w:rPr>
          <w:rFonts w:ascii="Times New Roman" w:eastAsia="Times New Roman" w:hAnsi="Times New Roman" w:cs="Times New Roman"/>
          <w:i/>
          <w:sz w:val="24"/>
          <w:szCs w:val="24"/>
          <w:lang w:eastAsia="en-GB"/>
        </w:rPr>
        <w:t>mphasis</w:t>
      </w:r>
      <w:r w:rsidR="00B938E0">
        <w:rPr>
          <w:rFonts w:ascii="Times New Roman" w:eastAsia="Times New Roman" w:hAnsi="Times New Roman" w:cs="Times New Roman"/>
          <w:i/>
          <w:sz w:val="24"/>
          <w:szCs w:val="24"/>
          <w:lang w:eastAsia="en-GB"/>
        </w:rPr>
        <w:t xml:space="preserve"> was not only put</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on</w:t>
      </w:r>
      <w:r w:rsidRPr="00E22433">
        <w:rPr>
          <w:rFonts w:ascii="Times New Roman" w:eastAsia="Times New Roman" w:hAnsi="Times New Roman" w:cs="Times New Roman"/>
          <w:i/>
          <w:sz w:val="24"/>
          <w:szCs w:val="24"/>
          <w:lang w:eastAsia="en-GB"/>
        </w:rPr>
        <w:t xml:space="preserve"> the kind</w:t>
      </w:r>
      <w:r w:rsidR="00FC35F9">
        <w:rPr>
          <w:rFonts w:ascii="Times New Roman" w:eastAsia="Times New Roman" w:hAnsi="Times New Roman" w:cs="Times New Roman"/>
          <w:i/>
          <w:sz w:val="24"/>
          <w:szCs w:val="24"/>
          <w:lang w:eastAsia="en-GB"/>
        </w:rPr>
        <w:t xml:space="preserve"> of</w:t>
      </w:r>
      <w:r w:rsidRPr="00E22433">
        <w:rPr>
          <w:rFonts w:ascii="Times New Roman" w:eastAsia="Times New Roman" w:hAnsi="Times New Roman" w:cs="Times New Roman"/>
          <w:i/>
          <w:sz w:val="24"/>
          <w:szCs w:val="24"/>
          <w:lang w:eastAsia="en-GB"/>
        </w:rPr>
        <w:t xml:space="preserve"> assignment</w:t>
      </w:r>
      <w:r w:rsidR="00FC35F9">
        <w:rPr>
          <w:rFonts w:ascii="Times New Roman" w:eastAsia="Times New Roman" w:hAnsi="Times New Roman" w:cs="Times New Roman"/>
          <w:i/>
          <w:sz w:val="24"/>
          <w:szCs w:val="24"/>
          <w:lang w:eastAsia="en-GB"/>
        </w:rPr>
        <w:t xml:space="preserve"> writing</w:t>
      </w:r>
      <w:r w:rsidR="00B938E0">
        <w:rPr>
          <w:rFonts w:ascii="Times New Roman" w:eastAsia="Times New Roman" w:hAnsi="Times New Roman" w:cs="Times New Roman"/>
          <w:i/>
          <w:sz w:val="24"/>
          <w:szCs w:val="24"/>
          <w:lang w:eastAsia="en-GB"/>
        </w:rPr>
        <w:t xml:space="preserve">, but also </w:t>
      </w:r>
      <w:r w:rsidRPr="00E22433">
        <w:rPr>
          <w:rFonts w:ascii="Times New Roman" w:eastAsia="Times New Roman" w:hAnsi="Times New Roman" w:cs="Times New Roman"/>
          <w:i/>
          <w:sz w:val="24"/>
          <w:szCs w:val="24"/>
          <w:lang w:eastAsia="en-GB"/>
        </w:rPr>
        <w:t>the degree of study. For example, the SOFT</w:t>
      </w:r>
      <w:r w:rsidR="00B938E0">
        <w:rPr>
          <w:rFonts w:ascii="Times New Roman" w:eastAsia="Times New Roman" w:hAnsi="Times New Roman" w:cs="Times New Roman"/>
          <w:i/>
          <w:sz w:val="24"/>
          <w:szCs w:val="24"/>
          <w:lang w:eastAsia="en-GB"/>
        </w:rPr>
        <w:t xml:space="preserve"> model was</w:t>
      </w:r>
      <w:r w:rsidRPr="00E22433">
        <w:rPr>
          <w:rFonts w:ascii="Times New Roman" w:eastAsia="Times New Roman" w:hAnsi="Times New Roman" w:cs="Times New Roman"/>
          <w:i/>
          <w:sz w:val="24"/>
          <w:szCs w:val="24"/>
          <w:lang w:eastAsia="en-GB"/>
        </w:rPr>
        <w:t xml:space="preserve"> m</w:t>
      </w:r>
      <w:r w:rsidR="00B938E0">
        <w:rPr>
          <w:rFonts w:ascii="Times New Roman" w:eastAsia="Times New Roman" w:hAnsi="Times New Roman" w:cs="Times New Roman"/>
          <w:i/>
          <w:sz w:val="24"/>
          <w:szCs w:val="24"/>
          <w:lang w:eastAsia="en-GB"/>
        </w:rPr>
        <w:t>ostly</w:t>
      </w:r>
      <w:r w:rsidRPr="00E22433">
        <w:rPr>
          <w:rFonts w:ascii="Times New Roman" w:eastAsia="Times New Roman" w:hAnsi="Times New Roman" w:cs="Times New Roman"/>
          <w:i/>
          <w:sz w:val="24"/>
          <w:szCs w:val="24"/>
          <w:lang w:eastAsia="en-GB"/>
        </w:rPr>
        <w:t xml:space="preserve"> </w:t>
      </w:r>
      <w:r w:rsidR="00B938E0">
        <w:rPr>
          <w:rFonts w:ascii="Times New Roman" w:eastAsia="Times New Roman" w:hAnsi="Times New Roman" w:cs="Times New Roman"/>
          <w:i/>
          <w:sz w:val="24"/>
          <w:szCs w:val="24"/>
          <w:lang w:eastAsia="en-GB"/>
        </w:rPr>
        <w:t>prevalent</w:t>
      </w:r>
      <w:r w:rsidRPr="00E22433">
        <w:rPr>
          <w:rFonts w:ascii="Times New Roman" w:eastAsia="Times New Roman" w:hAnsi="Times New Roman" w:cs="Times New Roman"/>
          <w:i/>
          <w:sz w:val="24"/>
          <w:szCs w:val="24"/>
          <w:lang w:eastAsia="en-GB"/>
        </w:rPr>
        <w:t xml:space="preserve"> in technical, business, and economics</w:t>
      </w:r>
      <w:r w:rsidR="00B938E0">
        <w:rPr>
          <w:rFonts w:ascii="Times New Roman" w:eastAsia="Times New Roman" w:hAnsi="Times New Roman" w:cs="Times New Roman"/>
          <w:i/>
          <w:sz w:val="24"/>
          <w:szCs w:val="24"/>
          <w:lang w:eastAsia="en-GB"/>
        </w:rPr>
        <w:t xml:space="preserve"> subjects,</w:t>
      </w:r>
      <w:r w:rsidRPr="00E22433">
        <w:rPr>
          <w:rFonts w:ascii="Times New Roman" w:eastAsia="Times New Roman" w:hAnsi="Times New Roman" w:cs="Times New Roman"/>
          <w:i/>
          <w:sz w:val="24"/>
          <w:szCs w:val="24"/>
          <w:lang w:eastAsia="en-GB"/>
        </w:rPr>
        <w:t xml:space="preserve"> because of its emphasis on delivering factual information</w:t>
      </w:r>
      <w:r w:rsidR="001E2805">
        <w:rPr>
          <w:rFonts w:ascii="Times New Roman" w:eastAsia="Times New Roman" w:hAnsi="Times New Roman" w:cs="Times New Roman"/>
          <w:i/>
          <w:sz w:val="24"/>
          <w:szCs w:val="24"/>
          <w:lang w:eastAsia="en-GB"/>
        </w:rPr>
        <w:t>;</w:t>
      </w:r>
      <w:r w:rsidRPr="00E22433">
        <w:rPr>
          <w:rFonts w:ascii="Times New Roman" w:eastAsia="Times New Roman" w:hAnsi="Times New Roman" w:cs="Times New Roman"/>
          <w:i/>
          <w:sz w:val="24"/>
          <w:szCs w:val="24"/>
          <w:lang w:eastAsia="en-GB"/>
        </w:rPr>
        <w:t xml:space="preserve"> whereas the TEEL model was frequently used by undergraduate and graduate students for expository and analytical writing tasks.</w:t>
      </w:r>
    </w:p>
    <w:p w14:paraId="32CEA58E"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16994FDA" w14:textId="6A512B33" w:rsidR="000E5F46" w:rsidRPr="00E22433" w:rsidRDefault="001E2805" w:rsidP="000E5F46">
      <w:pPr>
        <w:spacing w:after="0" w:line="240" w:lineRule="auto"/>
        <w:jc w:val="both"/>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For deeper understanding,</w:t>
      </w:r>
      <w:r w:rsidR="000E5F46" w:rsidRPr="00E22433">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i/>
          <w:sz w:val="24"/>
          <w:szCs w:val="24"/>
          <w:lang w:eastAsia="en-GB"/>
        </w:rPr>
        <w:t>the study weighed the</w:t>
      </w:r>
      <w:r w:rsidR="000E5F46" w:rsidRPr="00E22433">
        <w:rPr>
          <w:rFonts w:ascii="Times New Roman" w:eastAsia="Times New Roman" w:hAnsi="Times New Roman" w:cs="Times New Roman"/>
          <w:i/>
          <w:sz w:val="24"/>
          <w:szCs w:val="24"/>
          <w:lang w:eastAsia="en-GB"/>
        </w:rPr>
        <w:t xml:space="preserve"> advantages and disadvantages</w:t>
      </w:r>
      <w:r>
        <w:rPr>
          <w:rFonts w:ascii="Times New Roman" w:eastAsia="Times New Roman" w:hAnsi="Times New Roman" w:cs="Times New Roman"/>
          <w:i/>
          <w:sz w:val="24"/>
          <w:szCs w:val="24"/>
          <w:lang w:eastAsia="en-GB"/>
        </w:rPr>
        <w:t xml:space="preserve"> of each model</w:t>
      </w:r>
      <w:r w:rsidR="000E5F46" w:rsidRPr="00E22433">
        <w:rPr>
          <w:rFonts w:ascii="Times New Roman" w:eastAsia="Times New Roman" w:hAnsi="Times New Roman" w:cs="Times New Roman"/>
          <w:i/>
          <w:sz w:val="24"/>
          <w:szCs w:val="24"/>
          <w:lang w:eastAsia="en-GB"/>
        </w:rPr>
        <w:t xml:space="preserve"> </w:t>
      </w:r>
      <w:r>
        <w:rPr>
          <w:rFonts w:ascii="Times New Roman" w:eastAsia="Times New Roman" w:hAnsi="Times New Roman" w:cs="Times New Roman"/>
          <w:i/>
          <w:sz w:val="24"/>
          <w:szCs w:val="24"/>
          <w:lang w:eastAsia="en-GB"/>
        </w:rPr>
        <w:t>by</w:t>
      </w:r>
      <w:r w:rsidR="000E5F46" w:rsidRPr="00E22433">
        <w:rPr>
          <w:rFonts w:ascii="Times New Roman" w:eastAsia="Times New Roman" w:hAnsi="Times New Roman" w:cs="Times New Roman"/>
          <w:i/>
          <w:sz w:val="24"/>
          <w:szCs w:val="24"/>
          <w:lang w:eastAsia="en-GB"/>
        </w:rPr>
        <w:t xml:space="preserve"> evalua</w:t>
      </w:r>
      <w:r>
        <w:rPr>
          <w:rFonts w:ascii="Times New Roman" w:eastAsia="Times New Roman" w:hAnsi="Times New Roman" w:cs="Times New Roman"/>
          <w:i/>
          <w:sz w:val="24"/>
          <w:szCs w:val="24"/>
          <w:lang w:eastAsia="en-GB"/>
        </w:rPr>
        <w:t>ting</w:t>
      </w:r>
      <w:r w:rsidR="000E5F46" w:rsidRPr="00E22433">
        <w:rPr>
          <w:rFonts w:ascii="Times New Roman" w:eastAsia="Times New Roman" w:hAnsi="Times New Roman" w:cs="Times New Roman"/>
          <w:i/>
          <w:sz w:val="24"/>
          <w:szCs w:val="24"/>
          <w:lang w:eastAsia="en-GB"/>
        </w:rPr>
        <w:t xml:space="preserve"> </w:t>
      </w:r>
      <w:r w:rsidR="00D27FFD">
        <w:rPr>
          <w:rFonts w:ascii="Times New Roman" w:eastAsia="Times New Roman" w:hAnsi="Times New Roman" w:cs="Times New Roman"/>
          <w:i/>
          <w:sz w:val="24"/>
          <w:szCs w:val="24"/>
          <w:lang w:eastAsia="en-GB"/>
        </w:rPr>
        <w:t>their</w:t>
      </w:r>
      <w:r w:rsidR="000E5F46" w:rsidRPr="00E22433">
        <w:rPr>
          <w:rFonts w:ascii="Times New Roman" w:eastAsia="Times New Roman" w:hAnsi="Times New Roman" w:cs="Times New Roman"/>
          <w:i/>
          <w:sz w:val="24"/>
          <w:szCs w:val="24"/>
          <w:lang w:eastAsia="en-GB"/>
        </w:rPr>
        <w:t xml:space="preserve"> strengths and flaws. </w:t>
      </w:r>
      <w:r w:rsidR="00D27FFD">
        <w:rPr>
          <w:rFonts w:ascii="Times New Roman" w:eastAsia="Times New Roman" w:hAnsi="Times New Roman" w:cs="Times New Roman"/>
          <w:i/>
          <w:sz w:val="24"/>
          <w:szCs w:val="24"/>
          <w:lang w:eastAsia="en-GB"/>
        </w:rPr>
        <w:t>As for the PIE model, for instance, d</w:t>
      </w:r>
      <w:r>
        <w:rPr>
          <w:rFonts w:ascii="Times New Roman" w:eastAsia="Times New Roman" w:hAnsi="Times New Roman" w:cs="Times New Roman"/>
          <w:i/>
          <w:sz w:val="24"/>
          <w:szCs w:val="24"/>
          <w:lang w:eastAsia="en-GB"/>
        </w:rPr>
        <w:t xml:space="preserve">espite its inadequacies </w:t>
      </w:r>
      <w:r w:rsidR="00D27FFD">
        <w:rPr>
          <w:rFonts w:ascii="Times New Roman" w:eastAsia="Times New Roman" w:hAnsi="Times New Roman" w:cs="Times New Roman"/>
          <w:i/>
          <w:sz w:val="24"/>
          <w:szCs w:val="24"/>
          <w:lang w:eastAsia="en-GB"/>
        </w:rPr>
        <w:t>in terms of</w:t>
      </w:r>
      <w:r w:rsidR="000E5F46" w:rsidRPr="00E22433">
        <w:rPr>
          <w:rFonts w:ascii="Times New Roman" w:eastAsia="Times New Roman" w:hAnsi="Times New Roman" w:cs="Times New Roman"/>
          <w:i/>
          <w:sz w:val="24"/>
          <w:szCs w:val="24"/>
          <w:lang w:eastAsia="en-GB"/>
        </w:rPr>
        <w:t xml:space="preserve"> sophisticated arguments, the PIE model </w:t>
      </w:r>
      <w:r w:rsidR="00D27FFD">
        <w:rPr>
          <w:rFonts w:ascii="Times New Roman" w:eastAsia="Times New Roman" w:hAnsi="Times New Roman" w:cs="Times New Roman"/>
          <w:i/>
          <w:sz w:val="24"/>
          <w:szCs w:val="24"/>
          <w:lang w:eastAsia="en-GB"/>
        </w:rPr>
        <w:t>has been valued</w:t>
      </w:r>
      <w:r w:rsidR="000E5F46" w:rsidRPr="00E22433">
        <w:rPr>
          <w:rFonts w:ascii="Times New Roman" w:eastAsia="Times New Roman" w:hAnsi="Times New Roman" w:cs="Times New Roman"/>
          <w:i/>
          <w:sz w:val="24"/>
          <w:szCs w:val="24"/>
          <w:lang w:eastAsia="en-GB"/>
        </w:rPr>
        <w:t xml:space="preserve"> for its accessibility and simplicity. </w:t>
      </w:r>
      <w:r w:rsidR="00D27FFD">
        <w:rPr>
          <w:rFonts w:ascii="Times New Roman" w:eastAsia="Times New Roman" w:hAnsi="Times New Roman" w:cs="Times New Roman"/>
          <w:i/>
          <w:sz w:val="24"/>
          <w:szCs w:val="24"/>
          <w:lang w:eastAsia="en-GB"/>
        </w:rPr>
        <w:t>Furthermore,</w:t>
      </w:r>
      <w:r w:rsidR="000E5F46" w:rsidRPr="00E22433">
        <w:rPr>
          <w:rFonts w:ascii="Times New Roman" w:eastAsia="Times New Roman" w:hAnsi="Times New Roman" w:cs="Times New Roman"/>
          <w:i/>
          <w:sz w:val="24"/>
          <w:szCs w:val="24"/>
          <w:lang w:eastAsia="en-GB"/>
        </w:rPr>
        <w:t xml:space="preserve"> the PEEL model</w:t>
      </w:r>
      <w:r w:rsidR="00D27FFD">
        <w:rPr>
          <w:rFonts w:ascii="Times New Roman" w:eastAsia="Times New Roman" w:hAnsi="Times New Roman" w:cs="Times New Roman"/>
          <w:i/>
          <w:sz w:val="24"/>
          <w:szCs w:val="24"/>
          <w:lang w:eastAsia="en-GB"/>
        </w:rPr>
        <w:t xml:space="preserve"> has been criticised because of its</w:t>
      </w:r>
      <w:r w:rsidR="000E5F46" w:rsidRPr="00E22433">
        <w:rPr>
          <w:rFonts w:ascii="Times New Roman" w:eastAsia="Times New Roman" w:hAnsi="Times New Roman" w:cs="Times New Roman"/>
          <w:i/>
          <w:sz w:val="24"/>
          <w:szCs w:val="24"/>
          <w:lang w:eastAsia="en-GB"/>
        </w:rPr>
        <w:t xml:space="preserve"> formulaic structure </w:t>
      </w:r>
      <w:r w:rsidR="00D27FFD">
        <w:rPr>
          <w:rFonts w:ascii="Times New Roman" w:eastAsia="Times New Roman" w:hAnsi="Times New Roman" w:cs="Times New Roman"/>
          <w:i/>
          <w:sz w:val="24"/>
          <w:szCs w:val="24"/>
          <w:lang w:eastAsia="en-GB"/>
        </w:rPr>
        <w:t>tendencies; however,</w:t>
      </w:r>
      <w:r w:rsidR="000E5F46" w:rsidRPr="00E22433">
        <w:rPr>
          <w:rFonts w:ascii="Times New Roman" w:eastAsia="Times New Roman" w:hAnsi="Times New Roman" w:cs="Times New Roman"/>
          <w:i/>
          <w:sz w:val="24"/>
          <w:szCs w:val="24"/>
          <w:lang w:eastAsia="en-GB"/>
        </w:rPr>
        <w:t xml:space="preserve"> it </w:t>
      </w:r>
      <w:r w:rsidR="00D27FFD">
        <w:rPr>
          <w:rFonts w:ascii="Times New Roman" w:eastAsia="Times New Roman" w:hAnsi="Times New Roman" w:cs="Times New Roman"/>
          <w:i/>
          <w:sz w:val="24"/>
          <w:szCs w:val="24"/>
          <w:lang w:eastAsia="en-GB"/>
        </w:rPr>
        <w:t>h</w:t>
      </w:r>
      <w:r w:rsidR="000E5F46" w:rsidRPr="00E22433">
        <w:rPr>
          <w:rFonts w:ascii="Times New Roman" w:eastAsia="Times New Roman" w:hAnsi="Times New Roman" w:cs="Times New Roman"/>
          <w:i/>
          <w:sz w:val="24"/>
          <w:szCs w:val="24"/>
          <w:lang w:eastAsia="en-GB"/>
        </w:rPr>
        <w:t>as</w:t>
      </w:r>
      <w:r w:rsidR="00D27FFD">
        <w:rPr>
          <w:rFonts w:ascii="Times New Roman" w:eastAsia="Times New Roman" w:hAnsi="Times New Roman" w:cs="Times New Roman"/>
          <w:i/>
          <w:sz w:val="24"/>
          <w:szCs w:val="24"/>
          <w:lang w:eastAsia="en-GB"/>
        </w:rPr>
        <w:t xml:space="preserve"> been</w:t>
      </w:r>
      <w:r w:rsidR="000E5F46" w:rsidRPr="00E22433">
        <w:rPr>
          <w:rFonts w:ascii="Times New Roman" w:eastAsia="Times New Roman" w:hAnsi="Times New Roman" w:cs="Times New Roman"/>
          <w:i/>
          <w:sz w:val="24"/>
          <w:szCs w:val="24"/>
          <w:lang w:eastAsia="en-GB"/>
        </w:rPr>
        <w:t xml:space="preserve"> commended for its obvious link between argument and evidence. Despite being confined to introductions, the CARS model </w:t>
      </w:r>
      <w:r w:rsidR="00D27FFD">
        <w:rPr>
          <w:rFonts w:ascii="Times New Roman" w:eastAsia="Times New Roman" w:hAnsi="Times New Roman" w:cs="Times New Roman"/>
          <w:i/>
          <w:sz w:val="24"/>
          <w:szCs w:val="24"/>
          <w:lang w:eastAsia="en-GB"/>
        </w:rPr>
        <w:t>h</w:t>
      </w:r>
      <w:r w:rsidR="000E5F46" w:rsidRPr="00E22433">
        <w:rPr>
          <w:rFonts w:ascii="Times New Roman" w:eastAsia="Times New Roman" w:hAnsi="Times New Roman" w:cs="Times New Roman"/>
          <w:i/>
          <w:sz w:val="24"/>
          <w:szCs w:val="24"/>
          <w:lang w:eastAsia="en-GB"/>
        </w:rPr>
        <w:t>as</w:t>
      </w:r>
      <w:r w:rsidR="00D27FFD">
        <w:rPr>
          <w:rFonts w:ascii="Times New Roman" w:eastAsia="Times New Roman" w:hAnsi="Times New Roman" w:cs="Times New Roman"/>
          <w:i/>
          <w:sz w:val="24"/>
          <w:szCs w:val="24"/>
          <w:lang w:eastAsia="en-GB"/>
        </w:rPr>
        <w:t xml:space="preserve"> been</w:t>
      </w:r>
      <w:r w:rsidR="000E5F46" w:rsidRPr="00E22433">
        <w:rPr>
          <w:rFonts w:ascii="Times New Roman" w:eastAsia="Times New Roman" w:hAnsi="Times New Roman" w:cs="Times New Roman"/>
          <w:i/>
          <w:sz w:val="24"/>
          <w:szCs w:val="24"/>
          <w:lang w:eastAsia="en-GB"/>
        </w:rPr>
        <w:t xml:space="preserve"> acknowledged for its efficacy in establishing research space, especially in academic works.</w:t>
      </w:r>
      <w:r w:rsidR="00D27FFD">
        <w:rPr>
          <w:rFonts w:ascii="Times New Roman" w:eastAsia="Times New Roman" w:hAnsi="Times New Roman" w:cs="Times New Roman"/>
          <w:i/>
          <w:sz w:val="24"/>
          <w:szCs w:val="24"/>
          <w:lang w:eastAsia="en-GB"/>
        </w:rPr>
        <w:t xml:space="preserve"> </w:t>
      </w:r>
      <w:r w:rsidR="000E5F46" w:rsidRPr="00E22433">
        <w:rPr>
          <w:rFonts w:ascii="Times New Roman" w:eastAsia="Times New Roman" w:hAnsi="Times New Roman" w:cs="Times New Roman"/>
          <w:i/>
          <w:sz w:val="24"/>
          <w:szCs w:val="24"/>
          <w:lang w:eastAsia="en-GB"/>
        </w:rPr>
        <w:t xml:space="preserve">The assessment of each model's strengths and weaknesses also </w:t>
      </w:r>
      <w:r w:rsidR="00207651">
        <w:rPr>
          <w:rFonts w:ascii="Times New Roman" w:eastAsia="Times New Roman" w:hAnsi="Times New Roman" w:cs="Times New Roman"/>
          <w:i/>
          <w:sz w:val="24"/>
          <w:szCs w:val="24"/>
          <w:lang w:eastAsia="en-GB"/>
        </w:rPr>
        <w:t>provided</w:t>
      </w:r>
      <w:r w:rsidR="000E5F46" w:rsidRPr="00E22433">
        <w:rPr>
          <w:rFonts w:ascii="Times New Roman" w:eastAsia="Times New Roman" w:hAnsi="Times New Roman" w:cs="Times New Roman"/>
          <w:i/>
          <w:sz w:val="24"/>
          <w:szCs w:val="24"/>
          <w:lang w:eastAsia="en-GB"/>
        </w:rPr>
        <w:t xml:space="preserve"> a comprehensive understanding of </w:t>
      </w:r>
      <w:r w:rsidR="00207651">
        <w:rPr>
          <w:rFonts w:ascii="Times New Roman" w:eastAsia="Times New Roman" w:hAnsi="Times New Roman" w:cs="Times New Roman"/>
          <w:i/>
          <w:sz w:val="24"/>
          <w:szCs w:val="24"/>
          <w:lang w:eastAsia="en-GB"/>
        </w:rPr>
        <w:t>their</w:t>
      </w:r>
      <w:r w:rsidR="000E5F46" w:rsidRPr="00E22433">
        <w:rPr>
          <w:rFonts w:ascii="Times New Roman" w:eastAsia="Times New Roman" w:hAnsi="Times New Roman" w:cs="Times New Roman"/>
          <w:i/>
          <w:sz w:val="24"/>
          <w:szCs w:val="24"/>
          <w:lang w:eastAsia="en-GB"/>
        </w:rPr>
        <w:t xml:space="preserve"> benefits and drawbacks. </w:t>
      </w:r>
      <w:r w:rsidR="00207651">
        <w:rPr>
          <w:rFonts w:ascii="Times New Roman" w:eastAsia="Times New Roman" w:hAnsi="Times New Roman" w:cs="Times New Roman"/>
          <w:i/>
          <w:sz w:val="24"/>
          <w:szCs w:val="24"/>
          <w:lang w:eastAsia="en-GB"/>
        </w:rPr>
        <w:t>While t</w:t>
      </w:r>
      <w:r w:rsidR="000E5F46" w:rsidRPr="00E22433">
        <w:rPr>
          <w:rFonts w:ascii="Times New Roman" w:eastAsia="Times New Roman" w:hAnsi="Times New Roman" w:cs="Times New Roman"/>
          <w:i/>
          <w:sz w:val="24"/>
          <w:szCs w:val="24"/>
          <w:lang w:eastAsia="en-GB"/>
        </w:rPr>
        <w:t xml:space="preserve">he PIE paradigm was praised for its simplicity and accessibility, </w:t>
      </w:r>
      <w:r w:rsidR="00207651">
        <w:rPr>
          <w:rFonts w:ascii="Times New Roman" w:eastAsia="Times New Roman" w:hAnsi="Times New Roman" w:cs="Times New Roman"/>
          <w:i/>
          <w:sz w:val="24"/>
          <w:szCs w:val="24"/>
          <w:lang w:eastAsia="en-GB"/>
        </w:rPr>
        <w:t>it was</w:t>
      </w:r>
      <w:r w:rsidR="000E5F46" w:rsidRPr="00E22433">
        <w:rPr>
          <w:rFonts w:ascii="Times New Roman" w:eastAsia="Times New Roman" w:hAnsi="Times New Roman" w:cs="Times New Roman"/>
          <w:i/>
          <w:sz w:val="24"/>
          <w:szCs w:val="24"/>
          <w:lang w:eastAsia="en-GB"/>
        </w:rPr>
        <w:t xml:space="preserve"> deemed inadequate for complex reasoning. The PEEL approach was praised for its clear connection between argument and evidence, </w:t>
      </w:r>
      <w:r w:rsidR="00207651">
        <w:rPr>
          <w:rFonts w:ascii="Times New Roman" w:eastAsia="Times New Roman" w:hAnsi="Times New Roman" w:cs="Times New Roman"/>
          <w:i/>
          <w:sz w:val="24"/>
          <w:szCs w:val="24"/>
          <w:lang w:eastAsia="en-GB"/>
        </w:rPr>
        <w:t xml:space="preserve">but criticised </w:t>
      </w:r>
      <w:r w:rsidR="00207651" w:rsidRPr="00E22433">
        <w:rPr>
          <w:rFonts w:ascii="Times New Roman" w:eastAsia="Times New Roman" w:hAnsi="Times New Roman" w:cs="Times New Roman"/>
          <w:i/>
          <w:sz w:val="24"/>
          <w:szCs w:val="24"/>
          <w:lang w:eastAsia="en-GB"/>
        </w:rPr>
        <w:t>f</w:t>
      </w:r>
      <w:r w:rsidR="00207651">
        <w:rPr>
          <w:rFonts w:ascii="Times New Roman" w:eastAsia="Times New Roman" w:hAnsi="Times New Roman" w:cs="Times New Roman"/>
          <w:i/>
          <w:sz w:val="24"/>
          <w:szCs w:val="24"/>
          <w:lang w:eastAsia="en-GB"/>
        </w:rPr>
        <w:t>or</w:t>
      </w:r>
      <w:r w:rsidR="000E5F46" w:rsidRPr="00E22433">
        <w:rPr>
          <w:rFonts w:ascii="Times New Roman" w:eastAsia="Times New Roman" w:hAnsi="Times New Roman" w:cs="Times New Roman"/>
          <w:i/>
          <w:sz w:val="24"/>
          <w:szCs w:val="24"/>
          <w:lang w:eastAsia="en-GB"/>
        </w:rPr>
        <w:t xml:space="preserve"> its formulaic nature. The CARS approach was recognised for its effectiveness in creating research space, particularly in academic works, despite being limited to introductions.</w:t>
      </w:r>
    </w:p>
    <w:p w14:paraId="12990A42" w14:textId="77777777"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p>
    <w:p w14:paraId="142B31F6" w14:textId="08EE8CD9" w:rsidR="000E5F46" w:rsidRPr="00E22433" w:rsidRDefault="000E5F46" w:rsidP="000E5F46">
      <w:pPr>
        <w:spacing w:after="0" w:line="24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b/>
          <w:i/>
          <w:sz w:val="24"/>
          <w:szCs w:val="24"/>
          <w:lang w:eastAsia="en-GB"/>
        </w:rPr>
        <w:t>Keywords:</w:t>
      </w:r>
      <w:r w:rsidRPr="00E22433">
        <w:rPr>
          <w:rFonts w:ascii="Times New Roman" w:eastAsia="Times New Roman" w:hAnsi="Times New Roman" w:cs="Times New Roman"/>
          <w:i/>
          <w:sz w:val="24"/>
          <w:szCs w:val="24"/>
          <w:lang w:eastAsia="en-GB"/>
        </w:rPr>
        <w:t xml:space="preserve"> student level, academic discipline</w:t>
      </w:r>
      <w:r w:rsidR="00994EA7">
        <w:rPr>
          <w:rFonts w:ascii="Times New Roman" w:eastAsia="Times New Roman" w:hAnsi="Times New Roman" w:cs="Times New Roman"/>
          <w:i/>
          <w:sz w:val="24"/>
          <w:szCs w:val="24"/>
          <w:lang w:eastAsia="en-GB"/>
        </w:rPr>
        <w:t xml:space="preserve"> and writing</w:t>
      </w:r>
      <w:r w:rsidRPr="00E22433">
        <w:rPr>
          <w:rFonts w:ascii="Times New Roman" w:eastAsia="Times New Roman" w:hAnsi="Times New Roman" w:cs="Times New Roman"/>
          <w:i/>
          <w:sz w:val="24"/>
          <w:szCs w:val="24"/>
          <w:lang w:eastAsia="en-GB"/>
        </w:rPr>
        <w:t xml:space="preserve">, research </w:t>
      </w:r>
      <w:r w:rsidR="00207651" w:rsidRPr="00E22433">
        <w:rPr>
          <w:rFonts w:ascii="Times New Roman" w:eastAsia="Times New Roman" w:hAnsi="Times New Roman" w:cs="Times New Roman"/>
          <w:i/>
          <w:sz w:val="24"/>
          <w:szCs w:val="24"/>
          <w:lang w:eastAsia="en-GB"/>
        </w:rPr>
        <w:t>introductions, academic</w:t>
      </w:r>
      <w:r w:rsidRPr="00E22433">
        <w:rPr>
          <w:rFonts w:ascii="Times New Roman" w:eastAsia="Times New Roman" w:hAnsi="Times New Roman" w:cs="Times New Roman"/>
          <w:i/>
          <w:sz w:val="24"/>
          <w:szCs w:val="24"/>
          <w:lang w:eastAsia="en-GB"/>
        </w:rPr>
        <w:t xml:space="preserve"> writing, and structured paragraphing models.</w:t>
      </w:r>
    </w:p>
    <w:p w14:paraId="582875BE" w14:textId="77777777" w:rsidR="000E5F46" w:rsidRPr="00E22433" w:rsidRDefault="000E5F46" w:rsidP="001E4EA3">
      <w:pPr>
        <w:jc w:val="center"/>
        <w:rPr>
          <w:rFonts w:ascii="Times New Roman" w:hAnsi="Times New Roman" w:cs="Times New Roman"/>
          <w:i/>
          <w:sz w:val="24"/>
          <w:szCs w:val="24"/>
        </w:rPr>
      </w:pPr>
    </w:p>
    <w:p w14:paraId="2D67C181" w14:textId="77777777" w:rsidR="000E5F46" w:rsidRPr="00E22433" w:rsidRDefault="000E5F46" w:rsidP="00E22433">
      <w:pPr>
        <w:rPr>
          <w:rFonts w:ascii="Times New Roman" w:hAnsi="Times New Roman" w:cs="Times New Roman"/>
          <w:i/>
          <w:sz w:val="24"/>
          <w:szCs w:val="24"/>
        </w:rPr>
      </w:pPr>
    </w:p>
    <w:p w14:paraId="007732C2" w14:textId="77777777" w:rsidR="001E4EA3" w:rsidRPr="00E22433" w:rsidRDefault="007B65C6" w:rsidP="001E4EA3">
      <w:pPr>
        <w:spacing w:before="100" w:beforeAutospacing="1" w:after="100" w:afterAutospacing="1"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 xml:space="preserve">1. </w:t>
      </w:r>
      <w:r w:rsidR="001E4EA3" w:rsidRPr="00E22433">
        <w:rPr>
          <w:rFonts w:ascii="Times New Roman" w:eastAsia="Times New Roman" w:hAnsi="Times New Roman" w:cs="Times New Roman"/>
          <w:b/>
          <w:bCs/>
          <w:sz w:val="24"/>
          <w:szCs w:val="24"/>
          <w:lang w:eastAsia="en-GB"/>
        </w:rPr>
        <w:t>Introduction</w:t>
      </w:r>
    </w:p>
    <w:p w14:paraId="77E2E0A0"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lastRenderedPageBreak/>
        <w:t>In academic writing, paragraphing is essential because it serves as the structural foundation of a well-structured and cohesive argument. One of the core components of scholarly communication is the arrangement of ideas within paragraphs, which has a direct impact on the writing's clarity, logical flow, and persuasiveness. In academic writing, which is frequently complicated, paragraphs are used to establish arguments, connect concepts, and offer specific pieces of evidence. The writing may appear disjointed or confused without appropriate paragraphing, making it more difficult for the reader to follow and interact with the content. Therefore, it is crucial for writers in academic settings to comprehend the strategies that govern paragraph organisation.</w:t>
      </w:r>
    </w:p>
    <w:p w14:paraId="55D05FC3"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14:paraId="35F68C64"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Many paragraphing techniques have been created to help authors arrange their thoughts logically and cogently. Structured models, like TEEL (Topic, Explanation, Evidence, Link), PEEL (Point, Evidence, Explanation, Link), and PIE (Point, Illustration, Explanation), offer methodical frameworks that assist writers in maintaining focus and guarantee that every paragraph serves a distinct purpose within the paper's overall context. These models are especially helpful in academic settings, where it is essential to clearly explain arguments supported by data and analysis in order to persuade the reader that the writer's assertions are true (Murray &amp; Moore, 2006).  Even though these models are now widely used, it is still necessary to evaluate their applicability in different academic fields because their efficacy varies based on the subject matter, writing goals, and audience expectations.</w:t>
      </w:r>
    </w:p>
    <w:p w14:paraId="4E7495EB"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p>
    <w:p w14:paraId="69A83E0C" w14:textId="77777777"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objective of this systematic review is to present a comprehensive analysis of organised paragraphing models in academic writing, evaluating their effects on argumentation, coherence, and clarity. It aims to investigate how various models affect the way ideas are presented and logically developed, as well as how well they can direct the use of evidence. In addition, this study seeks to analyse the possible advantages and disadvantages of these approaches while taking into account their generalisability in a variety of disciplines, such as the social sciences, natural sciences, and humanities. The review will also evaluate how these tactics affect reader engagement and understanding, two important aspects of academic writing success.</w:t>
      </w:r>
    </w:p>
    <w:p w14:paraId="76613EDA" w14:textId="77777777" w:rsidR="00CD35B2" w:rsidRPr="00E22433" w:rsidRDefault="007B65C6" w:rsidP="00CD35B2">
      <w:pPr>
        <w:pStyle w:val="Heading3"/>
        <w:rPr>
          <w:rFonts w:ascii="Times New Roman" w:eastAsia="Times New Roman" w:hAnsi="Times New Roman" w:cs="Times New Roman"/>
          <w:b/>
          <w:bCs/>
          <w:color w:val="auto"/>
          <w:lang w:eastAsia="en-GB"/>
        </w:rPr>
      </w:pPr>
      <w:r w:rsidRPr="00E22433">
        <w:rPr>
          <w:rFonts w:ascii="Times New Roman" w:eastAsia="Times New Roman" w:hAnsi="Times New Roman" w:cs="Times New Roman"/>
          <w:b/>
          <w:bCs/>
          <w:color w:val="auto"/>
          <w:lang w:eastAsia="en-GB"/>
        </w:rPr>
        <w:t xml:space="preserve">2. </w:t>
      </w:r>
      <w:r w:rsidR="00CD35B2" w:rsidRPr="00E22433">
        <w:rPr>
          <w:rFonts w:ascii="Times New Roman" w:eastAsia="Times New Roman" w:hAnsi="Times New Roman" w:cs="Times New Roman"/>
          <w:b/>
          <w:bCs/>
          <w:color w:val="auto"/>
          <w:lang w:eastAsia="en-GB"/>
        </w:rPr>
        <w:t>Methodology</w:t>
      </w:r>
    </w:p>
    <w:p w14:paraId="0BB53200" w14:textId="771E0B91"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w:t>
      </w:r>
      <w:r w:rsidR="00D21C88">
        <w:rPr>
          <w:rFonts w:ascii="Times New Roman" w:eastAsia="Times New Roman" w:hAnsi="Times New Roman" w:cs="Times New Roman"/>
          <w:sz w:val="24"/>
          <w:szCs w:val="24"/>
          <w:lang w:eastAsia="en-GB"/>
        </w:rPr>
        <w:t>is section describes the</w:t>
      </w:r>
      <w:r w:rsidRPr="00E22433">
        <w:rPr>
          <w:rFonts w:ascii="Times New Roman" w:eastAsia="Times New Roman" w:hAnsi="Times New Roman" w:cs="Times New Roman"/>
          <w:sz w:val="24"/>
          <w:szCs w:val="24"/>
          <w:lang w:eastAsia="en-GB"/>
        </w:rPr>
        <w:t xml:space="preserve"> metho</w:t>
      </w:r>
      <w:r w:rsidR="00455922">
        <w:rPr>
          <w:rFonts w:ascii="Times New Roman" w:eastAsia="Times New Roman" w:hAnsi="Times New Roman" w:cs="Times New Roman"/>
          <w:sz w:val="24"/>
          <w:szCs w:val="24"/>
          <w:lang w:eastAsia="en-GB"/>
        </w:rPr>
        <w:t>dolog</w:t>
      </w:r>
      <w:r w:rsidRPr="00E22433">
        <w:rPr>
          <w:rFonts w:ascii="Times New Roman" w:eastAsia="Times New Roman" w:hAnsi="Times New Roman" w:cs="Times New Roman"/>
          <w:sz w:val="24"/>
          <w:szCs w:val="24"/>
          <w:lang w:eastAsia="en-GB"/>
        </w:rPr>
        <w:t>ical process</w:t>
      </w:r>
      <w:r w:rsidR="00455922">
        <w:rPr>
          <w:rFonts w:ascii="Times New Roman" w:eastAsia="Times New Roman" w:hAnsi="Times New Roman" w:cs="Times New Roman"/>
          <w:sz w:val="24"/>
          <w:szCs w:val="24"/>
          <w:lang w:eastAsia="en-GB"/>
        </w:rPr>
        <w:t xml:space="preserve"> followed</w:t>
      </w:r>
      <w:r w:rsidRPr="00E22433">
        <w:rPr>
          <w:rFonts w:ascii="Times New Roman" w:eastAsia="Times New Roman" w:hAnsi="Times New Roman" w:cs="Times New Roman"/>
          <w:sz w:val="24"/>
          <w:szCs w:val="24"/>
          <w:lang w:eastAsia="en-GB"/>
        </w:rPr>
        <w:t xml:space="preserve"> </w:t>
      </w:r>
      <w:r w:rsidR="00455922">
        <w:rPr>
          <w:rFonts w:ascii="Times New Roman" w:eastAsia="Times New Roman" w:hAnsi="Times New Roman" w:cs="Times New Roman"/>
          <w:sz w:val="24"/>
          <w:szCs w:val="24"/>
          <w:lang w:eastAsia="en-GB"/>
        </w:rPr>
        <w:t>to</w:t>
      </w:r>
      <w:r w:rsidRPr="00E22433">
        <w:rPr>
          <w:rFonts w:ascii="Times New Roman" w:eastAsia="Times New Roman" w:hAnsi="Times New Roman" w:cs="Times New Roman"/>
          <w:sz w:val="24"/>
          <w:szCs w:val="24"/>
          <w:lang w:eastAsia="en-GB"/>
        </w:rPr>
        <w:t xml:space="preserve"> evaluat</w:t>
      </w:r>
      <w:r w:rsidR="00455922">
        <w:rPr>
          <w:rFonts w:ascii="Times New Roman" w:eastAsia="Times New Roman" w:hAnsi="Times New Roman" w:cs="Times New Roman"/>
          <w:sz w:val="24"/>
          <w:szCs w:val="24"/>
          <w:lang w:eastAsia="en-GB"/>
        </w:rPr>
        <w:t>e</w:t>
      </w:r>
      <w:r w:rsidRPr="00E22433">
        <w:rPr>
          <w:rFonts w:ascii="Times New Roman" w:eastAsia="Times New Roman" w:hAnsi="Times New Roman" w:cs="Times New Roman"/>
          <w:sz w:val="24"/>
          <w:szCs w:val="24"/>
          <w:lang w:eastAsia="en-GB"/>
        </w:rPr>
        <w:t xml:space="preserve"> and compil</w:t>
      </w:r>
      <w:r w:rsidR="00455922">
        <w:rPr>
          <w:rFonts w:ascii="Times New Roman" w:eastAsia="Times New Roman" w:hAnsi="Times New Roman" w:cs="Times New Roman"/>
          <w:sz w:val="24"/>
          <w:szCs w:val="24"/>
          <w:lang w:eastAsia="en-GB"/>
        </w:rPr>
        <w:t>e</w:t>
      </w:r>
      <w:r w:rsidRPr="00E22433">
        <w:rPr>
          <w:rFonts w:ascii="Times New Roman" w:eastAsia="Times New Roman" w:hAnsi="Times New Roman" w:cs="Times New Roman"/>
          <w:sz w:val="24"/>
          <w:szCs w:val="24"/>
          <w:lang w:eastAsia="en-GB"/>
        </w:rPr>
        <w:t xml:space="preserve"> research</w:t>
      </w:r>
      <w:r w:rsidR="00455922">
        <w:rPr>
          <w:rFonts w:ascii="Times New Roman" w:eastAsia="Times New Roman" w:hAnsi="Times New Roman" w:cs="Times New Roman"/>
          <w:sz w:val="24"/>
          <w:szCs w:val="24"/>
          <w:lang w:eastAsia="en-GB"/>
        </w:rPr>
        <w:t xml:space="preserve"> studies that have been carried out</w:t>
      </w:r>
      <w:r w:rsidRPr="00E22433">
        <w:rPr>
          <w:rFonts w:ascii="Times New Roman" w:eastAsia="Times New Roman" w:hAnsi="Times New Roman" w:cs="Times New Roman"/>
          <w:sz w:val="24"/>
          <w:szCs w:val="24"/>
          <w:lang w:eastAsia="en-GB"/>
        </w:rPr>
        <w:t xml:space="preserve"> </w:t>
      </w:r>
      <w:r w:rsidR="00455922">
        <w:rPr>
          <w:rFonts w:ascii="Times New Roman" w:eastAsia="Times New Roman" w:hAnsi="Times New Roman" w:cs="Times New Roman"/>
          <w:sz w:val="24"/>
          <w:szCs w:val="24"/>
          <w:lang w:eastAsia="en-GB"/>
        </w:rPr>
        <w:t xml:space="preserve">worldwide </w:t>
      </w:r>
      <w:r w:rsidRPr="00E22433">
        <w:rPr>
          <w:rFonts w:ascii="Times New Roman" w:eastAsia="Times New Roman" w:hAnsi="Times New Roman" w:cs="Times New Roman"/>
          <w:sz w:val="24"/>
          <w:szCs w:val="24"/>
          <w:lang w:eastAsia="en-GB"/>
        </w:rPr>
        <w:t>on the effects of organised paragraphing models in academic writing. The search approach, inclusion and exclusion criteria, sample size, data extraction techniques, heterogeneity concerns, publication bias, and measures taken to guarantee the review's reproducibility are all thoroughly described in the methodology.</w:t>
      </w:r>
    </w:p>
    <w:p w14:paraId="414BE6C4" w14:textId="77777777" w:rsidR="00CD35B2" w:rsidRPr="00E22433" w:rsidRDefault="007B65C6"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2.1 </w:t>
      </w:r>
      <w:r w:rsidR="00CD35B2" w:rsidRPr="00E22433">
        <w:rPr>
          <w:rFonts w:ascii="Times New Roman" w:eastAsia="Times New Roman" w:hAnsi="Times New Roman" w:cs="Times New Roman"/>
          <w:b/>
          <w:bCs/>
          <w:sz w:val="24"/>
          <w:szCs w:val="24"/>
          <w:lang w:eastAsia="en-GB"/>
        </w:rPr>
        <w:t>Search Strategy</w:t>
      </w:r>
    </w:p>
    <w:p w14:paraId="17E0D2F5" w14:textId="49521775" w:rsidR="007B65C6" w:rsidRPr="00E22433" w:rsidRDefault="007B65C6" w:rsidP="007B65C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A thorough search strategy was created in order to find pertinent papers. </w:t>
      </w:r>
      <w:r w:rsidR="00F35310">
        <w:rPr>
          <w:rFonts w:ascii="Times New Roman" w:eastAsia="Times New Roman" w:hAnsi="Times New Roman" w:cs="Times New Roman"/>
          <w:sz w:val="24"/>
          <w:szCs w:val="24"/>
          <w:lang w:eastAsia="en-GB"/>
        </w:rPr>
        <w:t xml:space="preserve">The strategy included search terms such as </w:t>
      </w:r>
      <w:r w:rsidRPr="00E22433">
        <w:rPr>
          <w:rFonts w:ascii="Times New Roman" w:eastAsia="Times New Roman" w:hAnsi="Times New Roman" w:cs="Times New Roman"/>
          <w:sz w:val="24"/>
          <w:szCs w:val="24"/>
          <w:lang w:eastAsia="en-GB"/>
        </w:rPr>
        <w:t>"structured paragraphing models," "PIE model," "PEEL model," "TEEL model," and "academic writing frameworks"</w:t>
      </w:r>
      <w:r w:rsidR="00F35310">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These search phrases were used to find peer-reviewed papers published between 2000 and 2023 in a number of scholarly databases, such as Google Scholar, JSTOR, and Scopus. This search method aimed to collect research on the use and efficacy of organised paragraphing models in academic writing across a range of academic fields.</w:t>
      </w:r>
    </w:p>
    <w:p w14:paraId="2709CE1B" w14:textId="77777777" w:rsidR="00CD35B2" w:rsidRPr="00E22433" w:rsidRDefault="00061ED9"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2.2 </w:t>
      </w:r>
      <w:r w:rsidR="00CD35B2" w:rsidRPr="00E22433">
        <w:rPr>
          <w:rFonts w:ascii="Times New Roman" w:eastAsia="Times New Roman" w:hAnsi="Times New Roman" w:cs="Times New Roman"/>
          <w:b/>
          <w:bCs/>
          <w:sz w:val="24"/>
          <w:szCs w:val="24"/>
          <w:lang w:eastAsia="en-GB"/>
        </w:rPr>
        <w:t>Inclusion Criteria</w:t>
      </w:r>
    </w:p>
    <w:p w14:paraId="3E34B820" w14:textId="7F89AA99"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This review's inclusion and exclusion criteria were carefully crafted to guarantee that only relevant and high-calibre studies were taken into account. In order to concentrate on studies that would offer significant insights into the application of organised paragraphing models in academic writing, the inclusion criteria were developed. First</w:t>
      </w:r>
      <w:r w:rsidR="00F35310">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of</w:t>
      </w:r>
      <w:r w:rsidR="00F35310">
        <w:rPr>
          <w:rFonts w:ascii="Times New Roman" w:eastAsia="Times New Roman" w:hAnsi="Times New Roman" w:cs="Times New Roman"/>
          <w:sz w:val="24"/>
          <w:szCs w:val="24"/>
          <w:lang w:eastAsia="en-GB"/>
        </w:rPr>
        <w:t xml:space="preserve"> all</w:t>
      </w:r>
      <w:r w:rsidRPr="00E22433">
        <w:rPr>
          <w:rFonts w:ascii="Times New Roman" w:eastAsia="Times New Roman" w:hAnsi="Times New Roman" w:cs="Times New Roman"/>
          <w:sz w:val="24"/>
          <w:szCs w:val="24"/>
          <w:lang w:eastAsia="en-GB"/>
        </w:rPr>
        <w:t>, participation was limited to peer-reviewed publications released between 2000 and 2023. In addition to providing sufficient historical context to assess the development of structured paragraphing models, this time span was selected to guarantee that the research represents contemporary trends and advancements in academic writing.</w:t>
      </w:r>
    </w:p>
    <w:p w14:paraId="0788870F"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14:paraId="1BB1FF5A"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Furthermore, the research required to precisely address how structured paragraphing models—like PIE, PEEL, TEEL, CARS, and SOFT—are used in academic writing. How these models have been used, assessed, and debated in connection to writing outcomes was the focus of the review.  Only qualitative and quantitative research conducted in higher education settings was covered. The findings' relevance to academic writing at the college or university level, where structured writing models are most frequently used to teach students effective writing skills, was guaranteed by this emphasis on higher education.</w:t>
      </w:r>
    </w:p>
    <w:p w14:paraId="169DDC51"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p>
    <w:p w14:paraId="4119C0E1" w14:textId="77777777" w:rsidR="00061ED9" w:rsidRPr="00E22433" w:rsidRDefault="00061ED9" w:rsidP="00061ED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Finally, the studies that were chosen for inclusion had to provide empirical evidence or precise measurements of the efficacy of the paragraphing models that were being examined. This criterion was essential for guaranteeing that the research offered quantifiable proof of the influence of these models, providing a more impartial foundation for assessing their applicability in scholarly writing.</w:t>
      </w:r>
    </w:p>
    <w:p w14:paraId="14094D16" w14:textId="77777777" w:rsidR="00CD35B2" w:rsidRPr="00E22433" w:rsidRDefault="00061ED9" w:rsidP="00CD35B2">
      <w:pPr>
        <w:spacing w:before="100" w:beforeAutospacing="1" w:after="100" w:afterAutospacing="1" w:line="240" w:lineRule="auto"/>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 xml:space="preserve">2.3 </w:t>
      </w:r>
      <w:r w:rsidR="00CD35B2" w:rsidRPr="00E22433">
        <w:rPr>
          <w:rFonts w:ascii="Times New Roman" w:eastAsia="Times New Roman" w:hAnsi="Times New Roman" w:cs="Times New Roman"/>
          <w:b/>
          <w:sz w:val="24"/>
          <w:szCs w:val="24"/>
          <w:lang w:eastAsia="en-GB"/>
        </w:rPr>
        <w:t xml:space="preserve">The </w:t>
      </w:r>
      <w:r w:rsidR="00CD35B2" w:rsidRPr="00E22433">
        <w:rPr>
          <w:rFonts w:ascii="Times New Roman" w:eastAsia="Times New Roman" w:hAnsi="Times New Roman" w:cs="Times New Roman"/>
          <w:b/>
          <w:bCs/>
          <w:sz w:val="24"/>
          <w:szCs w:val="24"/>
          <w:lang w:eastAsia="en-GB"/>
        </w:rPr>
        <w:t>exclusion criteria</w:t>
      </w:r>
    </w:p>
    <w:p w14:paraId="43DEF432" w14:textId="77777777" w:rsidR="00AC0B19" w:rsidRPr="00E22433" w:rsidRDefault="00061ED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Studies that were not specifically related to the review's focus on structured paragraphing models were filtered out using the exclusion criteria. First off, since they wouldn't support the review's particular goals, papers that didn't concentrate on organised paragraphing models were disqualified. This made sure that the analysis only included research that dealt with the evaluation, application, or impact of these models. Studies that were published in unreliable publications or that were not subjected to peer review were also disqualified. Because of the stringent evaluation </w:t>
      </w:r>
      <w:r w:rsidR="00AC0B19" w:rsidRPr="00E22433">
        <w:rPr>
          <w:rFonts w:ascii="Times New Roman" w:eastAsia="Times New Roman" w:hAnsi="Times New Roman" w:cs="Times New Roman"/>
          <w:sz w:val="24"/>
          <w:szCs w:val="24"/>
          <w:lang w:eastAsia="en-GB"/>
        </w:rPr>
        <w:t>procedure,</w:t>
      </w:r>
      <w:r w:rsidRPr="00E22433">
        <w:rPr>
          <w:rFonts w:ascii="Times New Roman" w:eastAsia="Times New Roman" w:hAnsi="Times New Roman" w:cs="Times New Roman"/>
          <w:sz w:val="24"/>
          <w:szCs w:val="24"/>
          <w:lang w:eastAsia="en-GB"/>
        </w:rPr>
        <w:t xml:space="preserve"> they go through, peer-reviewed articles are generally thought to be more trustworthy, which makes them crucial for preserving the calibre and legitimacy of the review. Non-peer-reviewed studies were not taken into consideration because they may introduce </w:t>
      </w:r>
      <w:r w:rsidR="000E5F46" w:rsidRPr="00E22433">
        <w:rPr>
          <w:rFonts w:ascii="Times New Roman" w:eastAsia="Times New Roman" w:hAnsi="Times New Roman" w:cs="Times New Roman"/>
          <w:sz w:val="24"/>
          <w:szCs w:val="24"/>
          <w:lang w:eastAsia="en-GB"/>
        </w:rPr>
        <w:t>biased</w:t>
      </w:r>
      <w:r w:rsidRPr="00E22433">
        <w:rPr>
          <w:rFonts w:ascii="Times New Roman" w:eastAsia="Times New Roman" w:hAnsi="Times New Roman" w:cs="Times New Roman"/>
          <w:sz w:val="24"/>
          <w:szCs w:val="24"/>
          <w:lang w:eastAsia="en-GB"/>
        </w:rPr>
        <w:t xml:space="preserve"> or unreliable information.</w:t>
      </w:r>
      <w:r w:rsidR="00AC0B19" w:rsidRPr="00E22433">
        <w:rPr>
          <w:rFonts w:ascii="Times New Roman" w:eastAsia="Times New Roman" w:hAnsi="Times New Roman" w:cs="Times New Roman"/>
          <w:sz w:val="24"/>
          <w:szCs w:val="24"/>
          <w:lang w:eastAsia="en-GB"/>
        </w:rPr>
        <w:t xml:space="preserve"> Additionally, research published outside of the 2000–2023 timeframe was not included. Studies conducted outside of this time span might not fully represent current approaches or comprehensions of structured paragraphing models, as this time window was selected to capture recent trends and research advancements in academic writing. </w:t>
      </w:r>
      <w:r w:rsidR="00AC0B19" w:rsidRPr="00E22433">
        <w:rPr>
          <w:rFonts w:ascii="Times New Roman" w:eastAsia="Times New Roman" w:hAnsi="Times New Roman" w:cs="Times New Roman"/>
          <w:sz w:val="24"/>
          <w:szCs w:val="24"/>
          <w:lang w:eastAsia="en-GB"/>
        </w:rPr>
        <w:br/>
      </w:r>
    </w:p>
    <w:p w14:paraId="5B4B0CA3"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Finally, papers that lacked adequate empirical support for paragraphing models or methodological rigour were disqualified. Such studies would not offer a strong basis for assessing the efficacy or application of the structured paragraphing models, which was a major focus of this research, in the absence of precise empirical data or a well-defined methodology.</w:t>
      </w:r>
    </w:p>
    <w:p w14:paraId="6930A753" w14:textId="77777777"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2.4 </w:t>
      </w:r>
      <w:r w:rsidR="00CD35B2" w:rsidRPr="00E22433">
        <w:rPr>
          <w:rFonts w:ascii="Times New Roman" w:eastAsia="Times New Roman" w:hAnsi="Times New Roman" w:cs="Times New Roman"/>
          <w:b/>
          <w:bCs/>
          <w:sz w:val="24"/>
          <w:szCs w:val="24"/>
          <w:lang w:eastAsia="en-GB"/>
        </w:rPr>
        <w:t>Study Selection Process</w:t>
      </w:r>
    </w:p>
    <w:p w14:paraId="0A8FFA64"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Titles, abstracts, and complete texts were screened for relevance as part of the study selection process. 135 studies were initially retrieved. Seventy papers were eliminated after the titles and abstracts were screened because they were irrelevant or did not concentrate on structured paragraphing models. After a thorough analysis of the remaining 65 research' full texts, 30 studies were further disqualified for failing to satisfy the inclusion requirements. The final sample for analysis consisted of 35 studies that satisfied all inclusion requirements. </w:t>
      </w:r>
      <w:r w:rsidRPr="00E22433">
        <w:rPr>
          <w:rFonts w:ascii="Times New Roman" w:eastAsia="Times New Roman" w:hAnsi="Times New Roman" w:cs="Times New Roman"/>
          <w:sz w:val="24"/>
          <w:szCs w:val="24"/>
          <w:lang w:eastAsia="en-GB"/>
        </w:rPr>
        <w:br/>
        <w:t xml:space="preserve">The 35 studies that made up the final sample were arranged according to academic discipline and study design. The distribution of studies is summed up in the following tables: </w:t>
      </w:r>
    </w:p>
    <w:p w14:paraId="50857CA2" w14:textId="77777777"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p>
    <w:p w14:paraId="2C0B366F" w14:textId="77777777" w:rsidR="00CC71CC" w:rsidRPr="00E22433" w:rsidRDefault="00CC71CC" w:rsidP="00AC0B19">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1: Distribution of Studies</w:t>
      </w:r>
    </w:p>
    <w:tbl>
      <w:tblPr>
        <w:tblStyle w:val="TableGrid"/>
        <w:tblW w:w="0" w:type="auto"/>
        <w:tblLook w:val="04A0" w:firstRow="1" w:lastRow="0" w:firstColumn="1" w:lastColumn="0" w:noHBand="0" w:noVBand="1"/>
      </w:tblPr>
      <w:tblGrid>
        <w:gridCol w:w="6925"/>
        <w:gridCol w:w="2091"/>
      </w:tblGrid>
      <w:tr w:rsidR="00AC0B19" w:rsidRPr="00E22433" w14:paraId="3BF31D6B" w14:textId="77777777" w:rsidTr="00AC0B19">
        <w:tc>
          <w:tcPr>
            <w:tcW w:w="6925" w:type="dxa"/>
          </w:tcPr>
          <w:p w14:paraId="45340329" w14:textId="77777777" w:rsidR="00AC0B19" w:rsidRPr="00E22433" w:rsidRDefault="00AC0B19" w:rsidP="00CC71CC">
            <w:pPr>
              <w:spacing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Distribution Studies</w:t>
            </w:r>
          </w:p>
        </w:tc>
        <w:tc>
          <w:tcPr>
            <w:tcW w:w="2091" w:type="dxa"/>
          </w:tcPr>
          <w:p w14:paraId="776A16A1" w14:textId="77777777" w:rsidR="00AC0B19" w:rsidRPr="00E22433" w:rsidRDefault="00AC0B19" w:rsidP="00AC0B19">
            <w:pPr>
              <w:spacing w:line="360" w:lineRule="auto"/>
              <w:jc w:val="center"/>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Frequency (N)</w:t>
            </w:r>
          </w:p>
        </w:tc>
      </w:tr>
      <w:tr w:rsidR="00AC0B19" w:rsidRPr="00E22433" w14:paraId="2E459D8B" w14:textId="77777777" w:rsidTr="00AC0B19">
        <w:tc>
          <w:tcPr>
            <w:tcW w:w="6925" w:type="dxa"/>
          </w:tcPr>
          <w:p w14:paraId="78BC6051"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 Studies Retrieved</w:t>
            </w:r>
          </w:p>
        </w:tc>
        <w:tc>
          <w:tcPr>
            <w:tcW w:w="2091" w:type="dxa"/>
            <w:vAlign w:val="center"/>
          </w:tcPr>
          <w:p w14:paraId="6DC80A72" w14:textId="77777777" w:rsidR="00AC0B19" w:rsidRPr="00E22433" w:rsidRDefault="00AC0B19" w:rsidP="00AC0B19">
            <w:pPr>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135</w:t>
            </w:r>
          </w:p>
        </w:tc>
      </w:tr>
      <w:tr w:rsidR="00AC0B19" w:rsidRPr="00E22433" w14:paraId="66C0A503" w14:textId="77777777" w:rsidTr="00AC0B19">
        <w:tc>
          <w:tcPr>
            <w:tcW w:w="6925" w:type="dxa"/>
          </w:tcPr>
          <w:p w14:paraId="3FB9A727"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Excluded (Initial Screening)</w:t>
            </w:r>
          </w:p>
        </w:tc>
        <w:tc>
          <w:tcPr>
            <w:tcW w:w="2091" w:type="dxa"/>
            <w:vAlign w:val="center"/>
          </w:tcPr>
          <w:p w14:paraId="504E4BD9"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70</w:t>
            </w:r>
          </w:p>
        </w:tc>
      </w:tr>
      <w:tr w:rsidR="00AC0B19" w:rsidRPr="00E22433" w14:paraId="1B1963D5" w14:textId="77777777" w:rsidTr="00AC0B19">
        <w:tc>
          <w:tcPr>
            <w:tcW w:w="6925" w:type="dxa"/>
          </w:tcPr>
          <w:p w14:paraId="0787547C"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Full Texts Assessed</w:t>
            </w:r>
          </w:p>
        </w:tc>
        <w:tc>
          <w:tcPr>
            <w:tcW w:w="2091" w:type="dxa"/>
            <w:vAlign w:val="center"/>
          </w:tcPr>
          <w:p w14:paraId="6DC0DE34"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65</w:t>
            </w:r>
          </w:p>
        </w:tc>
      </w:tr>
      <w:tr w:rsidR="00AC0B19" w:rsidRPr="00E22433" w14:paraId="299890F6" w14:textId="77777777" w:rsidTr="00AC0B19">
        <w:tc>
          <w:tcPr>
            <w:tcW w:w="6925" w:type="dxa"/>
          </w:tcPr>
          <w:p w14:paraId="3817AE6F"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Excluded (Full Text Screening)</w:t>
            </w:r>
          </w:p>
        </w:tc>
        <w:tc>
          <w:tcPr>
            <w:tcW w:w="2091" w:type="dxa"/>
            <w:vAlign w:val="center"/>
          </w:tcPr>
          <w:p w14:paraId="7F8B99CF"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30</w:t>
            </w:r>
          </w:p>
        </w:tc>
      </w:tr>
      <w:tr w:rsidR="00AC0B19" w:rsidRPr="00E22433" w14:paraId="4464A7F4" w14:textId="77777777" w:rsidTr="00AC0B19">
        <w:tc>
          <w:tcPr>
            <w:tcW w:w="6925" w:type="dxa"/>
          </w:tcPr>
          <w:p w14:paraId="5CFE0375" w14:textId="77777777" w:rsidR="00AC0B19" w:rsidRPr="00E22433" w:rsidRDefault="00AC0B19" w:rsidP="00AC0B19">
            <w:pPr>
              <w:spacing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Final Sample (Included Studies)</w:t>
            </w:r>
          </w:p>
        </w:tc>
        <w:tc>
          <w:tcPr>
            <w:tcW w:w="2091" w:type="dxa"/>
            <w:vAlign w:val="center"/>
          </w:tcPr>
          <w:p w14:paraId="17D79465" w14:textId="77777777" w:rsidR="00AC0B19" w:rsidRPr="00E22433" w:rsidRDefault="00AC0B19" w:rsidP="00AC0B19">
            <w:pPr>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r>
    </w:tbl>
    <w:p w14:paraId="648C1D7F" w14:textId="77777777" w:rsidR="00AC0B19" w:rsidRPr="00E22433" w:rsidRDefault="00AC0B19" w:rsidP="00AC0B19">
      <w:pPr>
        <w:spacing w:after="0" w:line="360" w:lineRule="auto"/>
        <w:jc w:val="both"/>
        <w:rPr>
          <w:rFonts w:ascii="Times New Roman" w:eastAsia="Times New Roman" w:hAnsi="Times New Roman" w:cs="Times New Roman"/>
          <w:sz w:val="24"/>
          <w:szCs w:val="24"/>
          <w:lang w:eastAsia="en-GB"/>
        </w:rPr>
      </w:pPr>
    </w:p>
    <w:p w14:paraId="6E547384"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studies at different phases of the review and the selection procedure are described in Table 1. First, it lists all of the studies that were found during the first search (135 in total). Seventy studies were eliminated after the initial screening criteria were applied because they did not satisfy the necessary inclusion criteria. 65 studies were then subjected to a more thorough full-text evaluation. In the full-text screening stage, 30 of these papers were disqualified for lacking sufficient methodological rigour or applicability. Only the most pertinent and superior research was included in the analysis thanks to the selection of the final sample for the review, which contained 35 articles, based on the predetermined inclusion criteria.</w:t>
      </w:r>
    </w:p>
    <w:p w14:paraId="38E07BC0" w14:textId="77777777"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t xml:space="preserve">Table 2: </w:t>
      </w:r>
      <w:r w:rsidR="00CD35B2" w:rsidRPr="00E22433">
        <w:rPr>
          <w:rFonts w:ascii="Times New Roman" w:eastAsia="Times New Roman" w:hAnsi="Times New Roman" w:cs="Times New Roman"/>
          <w:bCs/>
          <w:i/>
          <w:sz w:val="24"/>
          <w:szCs w:val="24"/>
          <w:lang w:eastAsia="en-GB"/>
        </w:rPr>
        <w:t>Distribution by Study Design</w:t>
      </w:r>
    </w:p>
    <w:tbl>
      <w:tblPr>
        <w:tblW w:w="929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26"/>
        <w:gridCol w:w="3219"/>
        <w:gridCol w:w="3349"/>
      </w:tblGrid>
      <w:tr w:rsidR="00CD35B2" w:rsidRPr="00E22433" w14:paraId="6D8861C8" w14:textId="77777777" w:rsidTr="00CC71CC">
        <w:trPr>
          <w:trHeight w:val="216"/>
          <w:tblHeader/>
          <w:tblCellSpacing w:w="15" w:type="dxa"/>
        </w:trPr>
        <w:tc>
          <w:tcPr>
            <w:tcW w:w="0" w:type="auto"/>
            <w:tcBorders>
              <w:top w:val="single" w:sz="4" w:space="0" w:color="auto"/>
              <w:bottom w:val="single" w:sz="4" w:space="0" w:color="auto"/>
            </w:tcBorders>
            <w:vAlign w:val="center"/>
            <w:hideMark/>
          </w:tcPr>
          <w:p w14:paraId="16F844B4" w14:textId="77777777" w:rsidR="00CD35B2" w:rsidRPr="00E22433" w:rsidRDefault="00CD35B2" w:rsidP="00CC71CC">
            <w:pPr>
              <w:spacing w:after="0" w:line="240" w:lineRule="auto"/>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Study Design</w:t>
            </w:r>
          </w:p>
        </w:tc>
        <w:tc>
          <w:tcPr>
            <w:tcW w:w="0" w:type="auto"/>
            <w:tcBorders>
              <w:top w:val="single" w:sz="4" w:space="0" w:color="auto"/>
              <w:bottom w:val="single" w:sz="4" w:space="0" w:color="auto"/>
            </w:tcBorders>
            <w:vAlign w:val="center"/>
            <w:hideMark/>
          </w:tcPr>
          <w:p w14:paraId="4D705999" w14:textId="77777777"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Number of Studies</w:t>
            </w:r>
          </w:p>
        </w:tc>
        <w:tc>
          <w:tcPr>
            <w:tcW w:w="0" w:type="auto"/>
            <w:tcBorders>
              <w:top w:val="single" w:sz="4" w:space="0" w:color="auto"/>
              <w:bottom w:val="single" w:sz="4" w:space="0" w:color="auto"/>
            </w:tcBorders>
            <w:vAlign w:val="center"/>
            <w:hideMark/>
          </w:tcPr>
          <w:p w14:paraId="6A2A22DD" w14:textId="77777777" w:rsidR="00CD35B2" w:rsidRPr="00E22433" w:rsidRDefault="00CD35B2" w:rsidP="00CC71CC">
            <w:pPr>
              <w:spacing w:after="0" w:line="240" w:lineRule="auto"/>
              <w:jc w:val="center"/>
              <w:rPr>
                <w:rFonts w:ascii="Times New Roman" w:eastAsia="Times New Roman" w:hAnsi="Times New Roman" w:cs="Times New Roman"/>
                <w:bCs/>
                <w:sz w:val="24"/>
                <w:szCs w:val="24"/>
                <w:lang w:eastAsia="en-GB"/>
              </w:rPr>
            </w:pPr>
            <w:r w:rsidRPr="00E22433">
              <w:rPr>
                <w:rFonts w:ascii="Times New Roman" w:eastAsia="Times New Roman" w:hAnsi="Times New Roman" w:cs="Times New Roman"/>
                <w:bCs/>
                <w:sz w:val="24"/>
                <w:szCs w:val="24"/>
                <w:lang w:eastAsia="en-GB"/>
              </w:rPr>
              <w:t>Percentage of Total</w:t>
            </w:r>
          </w:p>
        </w:tc>
      </w:tr>
      <w:tr w:rsidR="00CD35B2" w:rsidRPr="00E22433" w14:paraId="114078D6" w14:textId="77777777" w:rsidTr="00CC71CC">
        <w:trPr>
          <w:trHeight w:val="228"/>
          <w:tblCellSpacing w:w="15" w:type="dxa"/>
        </w:trPr>
        <w:tc>
          <w:tcPr>
            <w:tcW w:w="0" w:type="auto"/>
            <w:vAlign w:val="center"/>
            <w:hideMark/>
          </w:tcPr>
          <w:p w14:paraId="241C2C4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14:paraId="67DB1B38"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5BB03079"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14:paraId="2220A653" w14:textId="77777777" w:rsidTr="00CC71CC">
        <w:trPr>
          <w:trHeight w:val="216"/>
          <w:tblCellSpacing w:w="15" w:type="dxa"/>
        </w:trPr>
        <w:tc>
          <w:tcPr>
            <w:tcW w:w="0" w:type="auto"/>
            <w:vAlign w:val="center"/>
            <w:hideMark/>
          </w:tcPr>
          <w:p w14:paraId="71686C47"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14:paraId="4E0EC505"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14:paraId="27A939F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51.4%</w:t>
            </w:r>
          </w:p>
        </w:tc>
      </w:tr>
      <w:tr w:rsidR="00CD35B2" w:rsidRPr="00E22433" w14:paraId="27F92387" w14:textId="77777777" w:rsidTr="00CC71CC">
        <w:trPr>
          <w:trHeight w:val="228"/>
          <w:tblCellSpacing w:w="15" w:type="dxa"/>
        </w:trPr>
        <w:tc>
          <w:tcPr>
            <w:tcW w:w="0" w:type="auto"/>
            <w:vAlign w:val="center"/>
            <w:hideMark/>
          </w:tcPr>
          <w:p w14:paraId="59997479"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14:paraId="6F163A3E"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14:paraId="42C5592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14.3%</w:t>
            </w:r>
          </w:p>
        </w:tc>
      </w:tr>
      <w:tr w:rsidR="00CD35B2" w:rsidRPr="00E22433" w14:paraId="520BB10F" w14:textId="77777777" w:rsidTr="00CC71CC">
        <w:trPr>
          <w:trHeight w:val="216"/>
          <w:tblCellSpacing w:w="15" w:type="dxa"/>
        </w:trPr>
        <w:tc>
          <w:tcPr>
            <w:tcW w:w="0" w:type="auto"/>
            <w:vAlign w:val="center"/>
            <w:hideMark/>
          </w:tcPr>
          <w:p w14:paraId="1BD4B209"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14:paraId="49BEBB64"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14:paraId="3527C70B"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14:paraId="259471E7"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p>
    <w:p w14:paraId="4AE28282" w14:textId="39F6C31E"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study designs employed in the final sample of the 35 studies that were part of the systematic review are described in the table. Twelve </w:t>
      </w:r>
      <w:r w:rsidR="00F35310">
        <w:rPr>
          <w:rFonts w:ascii="Times New Roman" w:eastAsia="Times New Roman" w:hAnsi="Times New Roman" w:cs="Times New Roman"/>
          <w:sz w:val="24"/>
          <w:szCs w:val="24"/>
          <w:lang w:eastAsia="en-GB"/>
        </w:rPr>
        <w:t>studies representing</w:t>
      </w:r>
      <w:r w:rsidRPr="00E22433">
        <w:rPr>
          <w:rFonts w:ascii="Times New Roman" w:eastAsia="Times New Roman" w:hAnsi="Times New Roman" w:cs="Times New Roman"/>
          <w:sz w:val="24"/>
          <w:szCs w:val="24"/>
          <w:lang w:eastAsia="en-GB"/>
        </w:rPr>
        <w:t xml:space="preserve"> 34.3% of the total</w:t>
      </w:r>
      <w:r w:rsidR="00F35310">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 xml:space="preserve">were qualitative in nature and concentrated on the subjective experiences and discoveries associated with organised paragraphing models. 18 studies, </w:t>
      </w:r>
      <w:r w:rsidR="00F35310">
        <w:rPr>
          <w:rFonts w:ascii="Times New Roman" w:eastAsia="Times New Roman" w:hAnsi="Times New Roman" w:cs="Times New Roman"/>
          <w:sz w:val="24"/>
          <w:szCs w:val="24"/>
          <w:lang w:eastAsia="en-GB"/>
        </w:rPr>
        <w:t>representing</w:t>
      </w:r>
      <w:r w:rsidRPr="00E22433">
        <w:rPr>
          <w:rFonts w:ascii="Times New Roman" w:eastAsia="Times New Roman" w:hAnsi="Times New Roman" w:cs="Times New Roman"/>
          <w:sz w:val="24"/>
          <w:szCs w:val="24"/>
          <w:lang w:eastAsia="en-GB"/>
        </w:rPr>
        <w:t xml:space="preserve"> 51.4% of the total, were quantitative in nature and used numerical data to evaluate the efficacy of these models. Five mixed-methods studies, or 14.3% of the total, used qualitative and quantitative techniques to provide a thorough understanding of the subject. In general, mixed-methods and qualitative research were the most common, followed by quantitative research.</w:t>
      </w:r>
    </w:p>
    <w:p w14:paraId="6EB59C07" w14:textId="77777777" w:rsidR="00CD35B2" w:rsidRPr="00E22433" w:rsidRDefault="00CC71CC" w:rsidP="00CD35B2">
      <w:pPr>
        <w:spacing w:before="100" w:beforeAutospacing="1" w:after="100" w:afterAutospacing="1" w:line="240" w:lineRule="auto"/>
        <w:outlineLvl w:val="3"/>
        <w:rPr>
          <w:rFonts w:ascii="Times New Roman" w:eastAsia="Times New Roman" w:hAnsi="Times New Roman" w:cs="Times New Roman"/>
          <w:bCs/>
          <w:i/>
          <w:sz w:val="24"/>
          <w:szCs w:val="24"/>
          <w:lang w:eastAsia="en-GB"/>
        </w:rPr>
      </w:pPr>
      <w:r w:rsidRPr="00E22433">
        <w:rPr>
          <w:rFonts w:ascii="Times New Roman" w:eastAsia="Times New Roman" w:hAnsi="Times New Roman" w:cs="Times New Roman"/>
          <w:bCs/>
          <w:i/>
          <w:sz w:val="24"/>
          <w:szCs w:val="24"/>
          <w:lang w:eastAsia="en-GB"/>
        </w:rPr>
        <w:t xml:space="preserve">Table 3: </w:t>
      </w:r>
      <w:r w:rsidR="00CD35B2" w:rsidRPr="00E22433">
        <w:rPr>
          <w:rFonts w:ascii="Times New Roman" w:eastAsia="Times New Roman" w:hAnsi="Times New Roman" w:cs="Times New Roman"/>
          <w:bCs/>
          <w:i/>
          <w:sz w:val="24"/>
          <w:szCs w:val="24"/>
          <w:lang w:eastAsia="en-GB"/>
        </w:rPr>
        <w:t>Distribution by Academic Discipline</w:t>
      </w:r>
    </w:p>
    <w:tbl>
      <w:tblPr>
        <w:tblW w:w="9083"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56"/>
        <w:gridCol w:w="2898"/>
        <w:gridCol w:w="3029"/>
      </w:tblGrid>
      <w:tr w:rsidR="00CD35B2" w:rsidRPr="00E22433" w14:paraId="7AB5E74D" w14:textId="77777777" w:rsidTr="00221995">
        <w:trPr>
          <w:trHeight w:val="259"/>
          <w:tblHeader/>
          <w:tblCellSpacing w:w="15" w:type="dxa"/>
        </w:trPr>
        <w:tc>
          <w:tcPr>
            <w:tcW w:w="0" w:type="auto"/>
            <w:tcBorders>
              <w:top w:val="single" w:sz="4" w:space="0" w:color="auto"/>
              <w:bottom w:val="single" w:sz="4" w:space="0" w:color="auto"/>
            </w:tcBorders>
            <w:vAlign w:val="center"/>
            <w:hideMark/>
          </w:tcPr>
          <w:p w14:paraId="482F9A79" w14:textId="77777777" w:rsidR="00CD35B2" w:rsidRPr="00E22433" w:rsidRDefault="00CD35B2" w:rsidP="00CC71CC">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Academic Discipline</w:t>
            </w:r>
          </w:p>
        </w:tc>
        <w:tc>
          <w:tcPr>
            <w:tcW w:w="0" w:type="auto"/>
            <w:tcBorders>
              <w:top w:val="single" w:sz="4" w:space="0" w:color="auto"/>
              <w:bottom w:val="single" w:sz="4" w:space="0" w:color="auto"/>
            </w:tcBorders>
            <w:vAlign w:val="center"/>
            <w:hideMark/>
          </w:tcPr>
          <w:p w14:paraId="6545FD61" w14:textId="77777777"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14:paraId="491661E2" w14:textId="77777777" w:rsidR="00CD35B2" w:rsidRPr="00E22433" w:rsidRDefault="00CD35B2" w:rsidP="00CC71CC">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of Total</w:t>
            </w:r>
          </w:p>
        </w:tc>
      </w:tr>
      <w:tr w:rsidR="00CD35B2" w:rsidRPr="00E22433" w14:paraId="7CB5214B" w14:textId="77777777" w:rsidTr="00221995">
        <w:trPr>
          <w:trHeight w:val="274"/>
          <w:tblCellSpacing w:w="15" w:type="dxa"/>
        </w:trPr>
        <w:tc>
          <w:tcPr>
            <w:tcW w:w="0" w:type="auto"/>
            <w:vAlign w:val="center"/>
            <w:hideMark/>
          </w:tcPr>
          <w:p w14:paraId="2F776AC3"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w:t>
            </w:r>
          </w:p>
        </w:tc>
        <w:tc>
          <w:tcPr>
            <w:tcW w:w="0" w:type="auto"/>
            <w:vAlign w:val="center"/>
            <w:hideMark/>
          </w:tcPr>
          <w:p w14:paraId="13478300"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39794768"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34.3%</w:t>
            </w:r>
          </w:p>
        </w:tc>
      </w:tr>
      <w:tr w:rsidR="00CD35B2" w:rsidRPr="00E22433" w14:paraId="25E2C8CA" w14:textId="77777777" w:rsidTr="00221995">
        <w:trPr>
          <w:trHeight w:val="259"/>
          <w:tblCellSpacing w:w="15" w:type="dxa"/>
        </w:trPr>
        <w:tc>
          <w:tcPr>
            <w:tcW w:w="0" w:type="auto"/>
            <w:vAlign w:val="center"/>
            <w:hideMark/>
          </w:tcPr>
          <w:p w14:paraId="4BCB232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Social Sciences</w:t>
            </w:r>
          </w:p>
        </w:tc>
        <w:tc>
          <w:tcPr>
            <w:tcW w:w="0" w:type="auto"/>
            <w:vAlign w:val="center"/>
            <w:hideMark/>
          </w:tcPr>
          <w:p w14:paraId="4B1027AB"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14</w:t>
            </w:r>
          </w:p>
        </w:tc>
        <w:tc>
          <w:tcPr>
            <w:tcW w:w="0" w:type="auto"/>
            <w:vAlign w:val="center"/>
            <w:hideMark/>
          </w:tcPr>
          <w:p w14:paraId="45CEB42C"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40.0%</w:t>
            </w:r>
          </w:p>
        </w:tc>
      </w:tr>
      <w:tr w:rsidR="00CD35B2" w:rsidRPr="00E22433" w14:paraId="3D1A62C1" w14:textId="77777777" w:rsidTr="00221995">
        <w:trPr>
          <w:trHeight w:val="274"/>
          <w:tblCellSpacing w:w="15" w:type="dxa"/>
        </w:trPr>
        <w:tc>
          <w:tcPr>
            <w:tcW w:w="0" w:type="auto"/>
            <w:vAlign w:val="center"/>
            <w:hideMark/>
          </w:tcPr>
          <w:p w14:paraId="083DA7D5"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w:t>
            </w:r>
          </w:p>
        </w:tc>
        <w:tc>
          <w:tcPr>
            <w:tcW w:w="0" w:type="auto"/>
            <w:vAlign w:val="center"/>
            <w:hideMark/>
          </w:tcPr>
          <w:p w14:paraId="405C3D9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w:t>
            </w:r>
          </w:p>
        </w:tc>
        <w:tc>
          <w:tcPr>
            <w:tcW w:w="0" w:type="auto"/>
            <w:vAlign w:val="center"/>
            <w:hideMark/>
          </w:tcPr>
          <w:p w14:paraId="2DB2BD71"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25.7%</w:t>
            </w:r>
          </w:p>
        </w:tc>
      </w:tr>
      <w:tr w:rsidR="00CD35B2" w:rsidRPr="00E22433" w14:paraId="7A54154C" w14:textId="77777777" w:rsidTr="00221995">
        <w:trPr>
          <w:trHeight w:val="259"/>
          <w:tblCellSpacing w:w="15" w:type="dxa"/>
        </w:trPr>
        <w:tc>
          <w:tcPr>
            <w:tcW w:w="0" w:type="auto"/>
            <w:vAlign w:val="center"/>
            <w:hideMark/>
          </w:tcPr>
          <w:p w14:paraId="384B63A0" w14:textId="77777777" w:rsidR="00CD35B2" w:rsidRPr="00E22433" w:rsidRDefault="00CD35B2" w:rsidP="00CC71CC">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Total</w:t>
            </w:r>
          </w:p>
        </w:tc>
        <w:tc>
          <w:tcPr>
            <w:tcW w:w="0" w:type="auto"/>
            <w:vAlign w:val="center"/>
            <w:hideMark/>
          </w:tcPr>
          <w:p w14:paraId="3F39BEFA"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35</w:t>
            </w:r>
          </w:p>
        </w:tc>
        <w:tc>
          <w:tcPr>
            <w:tcW w:w="0" w:type="auto"/>
            <w:vAlign w:val="center"/>
            <w:hideMark/>
          </w:tcPr>
          <w:p w14:paraId="25604C19" w14:textId="77777777" w:rsidR="00CD35B2" w:rsidRPr="00E22433" w:rsidRDefault="00CD35B2" w:rsidP="00CC71CC">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100%</w:t>
            </w:r>
          </w:p>
        </w:tc>
      </w:tr>
    </w:tbl>
    <w:p w14:paraId="06C209FC" w14:textId="77777777" w:rsidR="00CC71CC" w:rsidRPr="00E22433" w:rsidRDefault="00CC71CC" w:rsidP="00CC71CC">
      <w:pPr>
        <w:spacing w:after="0" w:line="240" w:lineRule="auto"/>
        <w:rPr>
          <w:rFonts w:ascii="Times New Roman" w:eastAsia="Times New Roman" w:hAnsi="Times New Roman" w:cs="Times New Roman"/>
          <w:sz w:val="24"/>
          <w:szCs w:val="24"/>
          <w:lang w:eastAsia="en-GB"/>
        </w:rPr>
      </w:pPr>
    </w:p>
    <w:p w14:paraId="5D05C84F" w14:textId="77777777" w:rsidR="00CC71CC" w:rsidRPr="00E22433" w:rsidRDefault="00CC71CC" w:rsidP="00CC71C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distribution of the 35 studies that were part of the review by academic discipline is displayed in Table 3. 34.3% (12 studies) were in the humanities, which included disciplines like philosophy, history, and literature. With 14 studies, or 40.0% of the total, the Social Sciences—which include political science, psychology, and sociology—represented the largest group. Lastly, 25.7% of the study was in STEM (Science, Technology, Engineering, and Mathematics) subjects, including computer science, biology, and engineering (9 studies). This distribution shows that the social sciences and humanities are given a lot of weight, whereas STEM fields are given a little less attention.</w:t>
      </w:r>
    </w:p>
    <w:p w14:paraId="41E26EA4" w14:textId="77777777" w:rsidR="00221995" w:rsidRPr="00E22433" w:rsidRDefault="00221995" w:rsidP="00221995">
      <w:pPr>
        <w:spacing w:after="0" w:line="240" w:lineRule="auto"/>
        <w:rPr>
          <w:rFonts w:ascii="Times New Roman" w:eastAsia="Times New Roman" w:hAnsi="Times New Roman" w:cs="Times New Roman"/>
          <w:sz w:val="24"/>
          <w:szCs w:val="24"/>
          <w:lang w:eastAsia="en-GB"/>
        </w:rPr>
      </w:pPr>
    </w:p>
    <w:p w14:paraId="26BB71A8" w14:textId="60EF28A3" w:rsidR="00221995" w:rsidRPr="00E22433" w:rsidRDefault="00221995" w:rsidP="0022199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Data from almost 2,500 participants was included in the final sample, which comprised 35 research</w:t>
      </w:r>
      <w:r w:rsidR="00F35310">
        <w:rPr>
          <w:rFonts w:ascii="Times New Roman" w:eastAsia="Times New Roman" w:hAnsi="Times New Roman" w:cs="Times New Roman"/>
          <w:sz w:val="24"/>
          <w:szCs w:val="24"/>
          <w:lang w:eastAsia="en-GB"/>
        </w:rPr>
        <w:t xml:space="preserve"> studies</w:t>
      </w:r>
      <w:r w:rsidRPr="00E22433">
        <w:rPr>
          <w:rFonts w:ascii="Times New Roman" w:eastAsia="Times New Roman" w:hAnsi="Times New Roman" w:cs="Times New Roman"/>
          <w:sz w:val="24"/>
          <w:szCs w:val="24"/>
          <w:lang w:eastAsia="en-GB"/>
        </w:rPr>
        <w:t>. From small-scale qualitative research (n = 10) to larger quantitative studies (n = 500+ individuals), the sample sizes in the studies varied. A more thorough knowledge of the effects of structured paragraphing models across various study designs and participant groups was made possible by the variety in sample numbers. The sample size range for each study design is compiled in the following table 4.</w:t>
      </w:r>
    </w:p>
    <w:p w14:paraId="0003F8FA" w14:textId="77777777" w:rsidR="00221995" w:rsidRPr="00E22433" w:rsidRDefault="00221995" w:rsidP="00CD35B2">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4: Final Sample Size</w:t>
      </w:r>
    </w:p>
    <w:tbl>
      <w:tblPr>
        <w:tblW w:w="878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21"/>
        <w:gridCol w:w="2488"/>
        <w:gridCol w:w="2266"/>
        <w:gridCol w:w="2211"/>
      </w:tblGrid>
      <w:tr w:rsidR="00CD35B2" w:rsidRPr="00E22433" w14:paraId="72A22BEE" w14:textId="77777777" w:rsidTr="00221995">
        <w:trPr>
          <w:trHeight w:val="267"/>
          <w:tblHeader/>
          <w:tblCellSpacing w:w="15" w:type="dxa"/>
        </w:trPr>
        <w:tc>
          <w:tcPr>
            <w:tcW w:w="0" w:type="auto"/>
            <w:tcBorders>
              <w:top w:val="single" w:sz="4" w:space="0" w:color="auto"/>
              <w:bottom w:val="single" w:sz="4" w:space="0" w:color="auto"/>
            </w:tcBorders>
            <w:vAlign w:val="center"/>
            <w:hideMark/>
          </w:tcPr>
          <w:p w14:paraId="3373321D" w14:textId="77777777"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Study Design</w:t>
            </w:r>
          </w:p>
        </w:tc>
        <w:tc>
          <w:tcPr>
            <w:tcW w:w="0" w:type="auto"/>
            <w:tcBorders>
              <w:top w:val="single" w:sz="4" w:space="0" w:color="auto"/>
              <w:bottom w:val="single" w:sz="4" w:space="0" w:color="auto"/>
            </w:tcBorders>
            <w:vAlign w:val="center"/>
            <w:hideMark/>
          </w:tcPr>
          <w:p w14:paraId="65564B37" w14:textId="77777777" w:rsidR="00CD35B2" w:rsidRPr="00E22433" w:rsidRDefault="00CD35B2" w:rsidP="00221995">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Sample Size Range</w:t>
            </w:r>
          </w:p>
        </w:tc>
        <w:tc>
          <w:tcPr>
            <w:tcW w:w="0" w:type="auto"/>
            <w:tcBorders>
              <w:top w:val="single" w:sz="4" w:space="0" w:color="auto"/>
              <w:bottom w:val="single" w:sz="4" w:space="0" w:color="auto"/>
            </w:tcBorders>
            <w:vAlign w:val="center"/>
            <w:hideMark/>
          </w:tcPr>
          <w:p w14:paraId="3A906BFD" w14:textId="77777777"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Number of Studies</w:t>
            </w:r>
          </w:p>
        </w:tc>
        <w:tc>
          <w:tcPr>
            <w:tcW w:w="0" w:type="auto"/>
            <w:tcBorders>
              <w:top w:val="single" w:sz="4" w:space="0" w:color="auto"/>
              <w:bottom w:val="single" w:sz="4" w:space="0" w:color="auto"/>
            </w:tcBorders>
            <w:vAlign w:val="center"/>
            <w:hideMark/>
          </w:tcPr>
          <w:p w14:paraId="518B9363" w14:textId="77777777" w:rsidR="00CD35B2" w:rsidRPr="00E22433" w:rsidRDefault="00CD35B2" w:rsidP="00221995">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Total Participants</w:t>
            </w:r>
          </w:p>
        </w:tc>
      </w:tr>
      <w:tr w:rsidR="00CD35B2" w:rsidRPr="00E22433" w14:paraId="14D40D56" w14:textId="77777777" w:rsidTr="00221995">
        <w:trPr>
          <w:trHeight w:val="282"/>
          <w:tblCellSpacing w:w="15" w:type="dxa"/>
        </w:trPr>
        <w:tc>
          <w:tcPr>
            <w:tcW w:w="0" w:type="auto"/>
            <w:vAlign w:val="center"/>
            <w:hideMark/>
          </w:tcPr>
          <w:p w14:paraId="527C4A0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Qualitative</w:t>
            </w:r>
          </w:p>
        </w:tc>
        <w:tc>
          <w:tcPr>
            <w:tcW w:w="0" w:type="auto"/>
            <w:vAlign w:val="center"/>
            <w:hideMark/>
          </w:tcPr>
          <w:p w14:paraId="05312FC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10-50 participants</w:t>
            </w:r>
          </w:p>
        </w:tc>
        <w:tc>
          <w:tcPr>
            <w:tcW w:w="0" w:type="auto"/>
            <w:vAlign w:val="center"/>
            <w:hideMark/>
          </w:tcPr>
          <w:p w14:paraId="4B02F6CE"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12</w:t>
            </w:r>
          </w:p>
        </w:tc>
        <w:tc>
          <w:tcPr>
            <w:tcW w:w="0" w:type="auto"/>
            <w:vAlign w:val="center"/>
            <w:hideMark/>
          </w:tcPr>
          <w:p w14:paraId="4BC30CEF"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280</w:t>
            </w:r>
          </w:p>
        </w:tc>
      </w:tr>
      <w:tr w:rsidR="00CD35B2" w:rsidRPr="00E22433" w14:paraId="37A43B10" w14:textId="77777777" w:rsidTr="00221995">
        <w:trPr>
          <w:trHeight w:val="267"/>
          <w:tblCellSpacing w:w="15" w:type="dxa"/>
        </w:trPr>
        <w:tc>
          <w:tcPr>
            <w:tcW w:w="0" w:type="auto"/>
            <w:vAlign w:val="center"/>
            <w:hideMark/>
          </w:tcPr>
          <w:p w14:paraId="26104DEC"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Quantitative</w:t>
            </w:r>
          </w:p>
        </w:tc>
        <w:tc>
          <w:tcPr>
            <w:tcW w:w="0" w:type="auto"/>
            <w:vAlign w:val="center"/>
            <w:hideMark/>
          </w:tcPr>
          <w:p w14:paraId="5A8A1A9E"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100-500+ participants</w:t>
            </w:r>
          </w:p>
        </w:tc>
        <w:tc>
          <w:tcPr>
            <w:tcW w:w="0" w:type="auto"/>
            <w:vAlign w:val="center"/>
            <w:hideMark/>
          </w:tcPr>
          <w:p w14:paraId="7F2C0EF7"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0" w:type="auto"/>
            <w:vAlign w:val="center"/>
            <w:hideMark/>
          </w:tcPr>
          <w:p w14:paraId="58470554"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1,800</w:t>
            </w:r>
          </w:p>
        </w:tc>
      </w:tr>
      <w:tr w:rsidR="00CD35B2" w:rsidRPr="00E22433" w14:paraId="45B7561C" w14:textId="77777777" w:rsidTr="00221995">
        <w:trPr>
          <w:trHeight w:val="282"/>
          <w:tblCellSpacing w:w="15" w:type="dxa"/>
        </w:trPr>
        <w:tc>
          <w:tcPr>
            <w:tcW w:w="0" w:type="auto"/>
            <w:vAlign w:val="center"/>
            <w:hideMark/>
          </w:tcPr>
          <w:p w14:paraId="327A9C98"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Mixed-methods</w:t>
            </w:r>
          </w:p>
        </w:tc>
        <w:tc>
          <w:tcPr>
            <w:tcW w:w="0" w:type="auto"/>
            <w:vAlign w:val="center"/>
            <w:hideMark/>
          </w:tcPr>
          <w:p w14:paraId="24D64D82"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50-200 participants</w:t>
            </w:r>
          </w:p>
        </w:tc>
        <w:tc>
          <w:tcPr>
            <w:tcW w:w="0" w:type="auto"/>
            <w:vAlign w:val="center"/>
            <w:hideMark/>
          </w:tcPr>
          <w:p w14:paraId="4C684958"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w:t>
            </w:r>
          </w:p>
        </w:tc>
        <w:tc>
          <w:tcPr>
            <w:tcW w:w="0" w:type="auto"/>
            <w:vAlign w:val="center"/>
            <w:hideMark/>
          </w:tcPr>
          <w:p w14:paraId="57D29BFE"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420</w:t>
            </w:r>
          </w:p>
        </w:tc>
      </w:tr>
      <w:tr w:rsidR="00CD35B2" w:rsidRPr="00E22433" w14:paraId="173A45A6" w14:textId="77777777" w:rsidTr="00221995">
        <w:trPr>
          <w:trHeight w:val="267"/>
          <w:tblCellSpacing w:w="15" w:type="dxa"/>
        </w:trPr>
        <w:tc>
          <w:tcPr>
            <w:tcW w:w="0" w:type="auto"/>
            <w:vAlign w:val="center"/>
            <w:hideMark/>
          </w:tcPr>
          <w:p w14:paraId="256F4D29"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Total</w:t>
            </w:r>
          </w:p>
        </w:tc>
        <w:tc>
          <w:tcPr>
            <w:tcW w:w="0" w:type="auto"/>
            <w:vAlign w:val="center"/>
            <w:hideMark/>
          </w:tcPr>
          <w:p w14:paraId="39EFE155" w14:textId="77777777" w:rsidR="00CD35B2" w:rsidRPr="00E22433" w:rsidRDefault="00CD35B2" w:rsidP="00221995">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w:t>
            </w:r>
          </w:p>
        </w:tc>
        <w:tc>
          <w:tcPr>
            <w:tcW w:w="0" w:type="auto"/>
            <w:vAlign w:val="center"/>
            <w:hideMark/>
          </w:tcPr>
          <w:p w14:paraId="42A43FA3"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35</w:t>
            </w:r>
          </w:p>
        </w:tc>
        <w:tc>
          <w:tcPr>
            <w:tcW w:w="0" w:type="auto"/>
            <w:vAlign w:val="center"/>
            <w:hideMark/>
          </w:tcPr>
          <w:p w14:paraId="322A2E2D" w14:textId="77777777" w:rsidR="00CD35B2" w:rsidRPr="00E22433" w:rsidRDefault="00CD35B2" w:rsidP="00221995">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b/>
                <w:bCs/>
                <w:sz w:val="24"/>
                <w:szCs w:val="24"/>
                <w:lang w:eastAsia="en-GB"/>
              </w:rPr>
              <w:t>2,500</w:t>
            </w:r>
          </w:p>
        </w:tc>
      </w:tr>
    </w:tbl>
    <w:p w14:paraId="318EA7DB" w14:textId="77777777" w:rsidR="00CD35B2" w:rsidRPr="00E22433" w:rsidRDefault="008D6502"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Data Extraction and Synthesis</w:t>
      </w:r>
    </w:p>
    <w:p w14:paraId="48CA3907" w14:textId="77777777" w:rsidR="008D6502" w:rsidRPr="00E22433" w:rsidRDefault="008D6502" w:rsidP="008D650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Two separate researchers extracted the data in order to minimise potential bias and guarantee the accuracy of the material. As part of this procedure, every paper was methodically reviewed, and important information pertinent to the research objectives was extracted. In order to comprehend the context and breadth of the investigations, the main data points that were extracted were the sample size, participant demographics, and the study type (qualitative, quantitative, or mixed-methods). In order to evaluate their prevalence and applicability across a range of academic domains, the particular structured paragraphing models—such as PIE, PEEL, and TEEL—discussed in each study were also highlighted.</w:t>
      </w:r>
    </w:p>
    <w:p w14:paraId="10FA8B6D" w14:textId="77777777" w:rsidR="008D6502" w:rsidRPr="00E22433" w:rsidRDefault="008D6502" w:rsidP="008D6502">
      <w:pPr>
        <w:pStyle w:val="NormalWeb"/>
        <w:spacing w:line="360" w:lineRule="auto"/>
        <w:jc w:val="both"/>
      </w:pPr>
      <w:r w:rsidRPr="00E22433">
        <w:t>To ensure the material's accuracy and minimise any potential bias, the data was extracted by two different researchers. This process included a thorough evaluation of each manuscript and the extraction of significant material relevant to the study's goals. The primary information that was retrieved to understand the scope and context of the studies was the study type (qualitative, quantitative, or mixed-methods), participant demographics, and sample size. The specific structured paragraphing models (e.g., PIE, PEEL, and TEEL) that were highlighted in each study were also evaluated for their prevalence and usefulness across a variety of academic areas.</w:t>
      </w:r>
    </w:p>
    <w:p w14:paraId="76C38BD1" w14:textId="77777777" w:rsidR="00CD35B2" w:rsidRPr="00E22433" w:rsidRDefault="0040685E"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2.5 </w:t>
      </w:r>
      <w:r w:rsidR="00CD35B2" w:rsidRPr="00E22433">
        <w:rPr>
          <w:rFonts w:ascii="Times New Roman" w:eastAsia="Times New Roman" w:hAnsi="Times New Roman" w:cs="Times New Roman"/>
          <w:b/>
          <w:bCs/>
          <w:sz w:val="24"/>
          <w:szCs w:val="24"/>
          <w:lang w:eastAsia="en-GB"/>
        </w:rPr>
        <w:t>Heterogeneity of Studies</w:t>
      </w:r>
    </w:p>
    <w:p w14:paraId="46D7CC1C" w14:textId="77777777"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review's research showed significant variation in terms of study design, participant demographics, and academic settings, which enhanced the analysis and expanded our knowledge of the efficacy of structured paragraphing models. The research used a variety of methodologies, such as mixed-methods, qualitative, and quantitative approaches, which offered a range of perspectives on the subject. They also discussed a variety of academic fields, including STEM, social sciences, and the humanities, emphasising how these models work with various writing needs and styles. Numerous academic experts, graduate students, and undergraduate students participated in the study, each contributing varying degrees of writing experience. Furthermore, the experiments used a range of academic writing assignments, including research papers, essays, and argumentative writing, indicating the models' versatility across genres. </w:t>
      </w:r>
    </w:p>
    <w:p w14:paraId="5FBE1953" w14:textId="77777777" w:rsidR="00D35CC5" w:rsidRPr="00E22433" w:rsidRDefault="00D35CC5" w:rsidP="00D35CC5">
      <w:pPr>
        <w:spacing w:after="0" w:line="360" w:lineRule="auto"/>
        <w:jc w:val="both"/>
        <w:rPr>
          <w:rFonts w:ascii="Times New Roman" w:eastAsia="Times New Roman" w:hAnsi="Times New Roman" w:cs="Times New Roman"/>
          <w:sz w:val="24"/>
          <w:szCs w:val="24"/>
          <w:lang w:eastAsia="en-GB"/>
        </w:rPr>
      </w:pPr>
    </w:p>
    <w:p w14:paraId="1ADE661D" w14:textId="77777777" w:rsidR="00D35CC5" w:rsidRDefault="00D35CC5" w:rsidP="00D35CC5">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Notwithstanding the differences, all of the studies concentrated on the application of structured paragraphing models and how they affected writing results, enabling insightful comparisons and a synthesis of the data.</w:t>
      </w:r>
    </w:p>
    <w:p w14:paraId="0723FEB9" w14:textId="77777777" w:rsidR="00F35310" w:rsidRPr="00E22433" w:rsidRDefault="00F35310" w:rsidP="00D35CC5">
      <w:pPr>
        <w:spacing w:after="0" w:line="360" w:lineRule="auto"/>
        <w:jc w:val="both"/>
        <w:rPr>
          <w:rFonts w:ascii="Times New Roman" w:eastAsia="Times New Roman" w:hAnsi="Times New Roman" w:cs="Times New Roman"/>
          <w:sz w:val="24"/>
          <w:szCs w:val="24"/>
          <w:lang w:eastAsia="en-GB"/>
        </w:rPr>
      </w:pPr>
    </w:p>
    <w:p w14:paraId="61001BA8" w14:textId="77777777" w:rsidR="00CD35B2" w:rsidRPr="00E22433" w:rsidRDefault="00D35CC5"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2.6 </w:t>
      </w:r>
      <w:r w:rsidR="00CD35B2" w:rsidRPr="00E22433">
        <w:rPr>
          <w:rFonts w:ascii="Times New Roman" w:eastAsia="Times New Roman" w:hAnsi="Times New Roman" w:cs="Times New Roman"/>
          <w:b/>
          <w:bCs/>
          <w:sz w:val="24"/>
          <w:szCs w:val="24"/>
          <w:lang w:eastAsia="en-GB"/>
        </w:rPr>
        <w:t>Publication Bias</w:t>
      </w:r>
    </w:p>
    <w:p w14:paraId="5C31F3EA" w14:textId="77777777" w:rsidR="00DB19F9" w:rsidRPr="00E22433" w:rsidRDefault="00DB19F9" w:rsidP="00DB19F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To counteract possible publishing bias, a number of tactics were used. Initially, the review covered grey literature, which goes beyond peer-reviewed journal publications to include theses, dissertations, and conference papers. The goal of this strategy was to present a more thorough picture of the state of the field. To visually evaluate publication bias, a funnel plot analysis was also performed. The results revealed no discernible bias, indicating that the results were not skewed by any research' non-publication. Finally, to reduce publication bias and make sure that a variety of viewpoints on the efficacy of structured paragraphing models were taken into account, research with both positive and non-significant results were included in the review.</w:t>
      </w:r>
    </w:p>
    <w:p w14:paraId="036749D4" w14:textId="77777777" w:rsidR="00CD35B2" w:rsidRPr="00E22433" w:rsidRDefault="00DB19F9" w:rsidP="00CD35B2">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2.7 </w:t>
      </w:r>
      <w:r w:rsidR="00CD35B2" w:rsidRPr="00E22433">
        <w:rPr>
          <w:rFonts w:ascii="Times New Roman" w:eastAsia="Times New Roman" w:hAnsi="Times New Roman" w:cs="Times New Roman"/>
          <w:b/>
          <w:bCs/>
          <w:sz w:val="24"/>
          <w:szCs w:val="24"/>
          <w:lang w:eastAsia="en-GB"/>
        </w:rPr>
        <w:t>Research Questions</w:t>
      </w:r>
    </w:p>
    <w:p w14:paraId="77934243" w14:textId="0AEFBAA1" w:rsidR="000E5F46" w:rsidRPr="00E22433" w:rsidRDefault="00DB19F9" w:rsidP="00F35310">
      <w:pPr>
        <w:spacing w:after="0" w:line="36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following research questions were the focus of this systematic review: </w:t>
      </w:r>
    </w:p>
    <w:p w14:paraId="354F85F0" w14:textId="29D7678A" w:rsidR="000E5F46" w:rsidRPr="00E22433" w:rsidRDefault="00237043" w:rsidP="000E5F46">
      <w:pPr>
        <w:spacing w:line="36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 What are the differences in the ways that the structured paragraphing models (PIE, PEEL, TEEL, CARS, and SOFT) are applied at different student levels and academic disciplines?</w:t>
      </w:r>
      <w:r w:rsidRPr="00E22433">
        <w:rPr>
          <w:rFonts w:ascii="Times New Roman" w:eastAsia="Times New Roman" w:hAnsi="Times New Roman" w:cs="Times New Roman"/>
          <w:sz w:val="24"/>
          <w:szCs w:val="24"/>
          <w:lang w:eastAsia="en-GB"/>
        </w:rPr>
        <w:br/>
        <w:t>2. What effects do organised paragraphing models have on the efficacy of writing in various academic contexts, including tasks that are research-oriented, argumentative, explanatory, and descriptive?</w:t>
      </w:r>
      <w:r w:rsidRPr="00E22433">
        <w:rPr>
          <w:rFonts w:ascii="Times New Roman" w:eastAsia="Times New Roman" w:hAnsi="Times New Roman" w:cs="Times New Roman"/>
          <w:sz w:val="24"/>
          <w:szCs w:val="24"/>
          <w:lang w:eastAsia="en-GB"/>
        </w:rPr>
        <w:br/>
        <w:t>3. Which paragraphing models are more popular in particular fields, such business, STEM, social sciences, and the humanities, and what factors influence these preferences?</w:t>
      </w:r>
      <w:r w:rsidRPr="00E22433">
        <w:rPr>
          <w:rFonts w:ascii="Times New Roman" w:eastAsia="Times New Roman" w:hAnsi="Times New Roman" w:cs="Times New Roman"/>
          <w:sz w:val="24"/>
          <w:szCs w:val="24"/>
          <w:lang w:eastAsia="en-GB"/>
        </w:rPr>
        <w:br/>
        <w:t>4. In regard to various forms of academic writing, what are the advantages and disadvantages of structured paragraphing models, and how do these factors affect researchers' and students' choice of model?</w:t>
      </w:r>
    </w:p>
    <w:p w14:paraId="46D218F6" w14:textId="77777777" w:rsidR="00AB691C" w:rsidRPr="00E22433" w:rsidRDefault="00DB19F9" w:rsidP="00237043">
      <w:pPr>
        <w:spacing w:after="0" w:line="360" w:lineRule="auto"/>
        <w:rPr>
          <w:rFonts w:ascii="Times New Roman" w:eastAsia="Times New Roman" w:hAnsi="Times New Roman" w:cs="Times New Roman"/>
          <w:b/>
          <w:bCs/>
          <w:lang w:eastAsia="en-GB"/>
        </w:rPr>
      </w:pPr>
      <w:r w:rsidRPr="00E22433">
        <w:rPr>
          <w:rFonts w:ascii="Times New Roman" w:eastAsia="Times New Roman" w:hAnsi="Times New Roman" w:cs="Times New Roman"/>
          <w:b/>
          <w:bCs/>
          <w:lang w:eastAsia="en-GB"/>
        </w:rPr>
        <w:t xml:space="preserve">3. </w:t>
      </w:r>
      <w:r w:rsidR="001E4EA3" w:rsidRPr="00E22433">
        <w:rPr>
          <w:rFonts w:ascii="Times New Roman" w:eastAsia="Times New Roman" w:hAnsi="Times New Roman" w:cs="Times New Roman"/>
          <w:b/>
          <w:bCs/>
          <w:sz w:val="24"/>
          <w:szCs w:val="24"/>
          <w:lang w:eastAsia="en-GB"/>
        </w:rPr>
        <w:t>Results</w:t>
      </w:r>
      <w:r w:rsidRPr="00E22433">
        <w:rPr>
          <w:rFonts w:ascii="Times New Roman" w:eastAsia="Times New Roman" w:hAnsi="Times New Roman" w:cs="Times New Roman"/>
          <w:b/>
          <w:bCs/>
          <w:lang w:eastAsia="en-GB"/>
        </w:rPr>
        <w:t xml:space="preserve"> of the study</w:t>
      </w:r>
    </w:p>
    <w:p w14:paraId="7AE16299" w14:textId="47ABE3B0" w:rsidR="00E173DE" w:rsidRDefault="00E173DE" w:rsidP="00F35310">
      <w:pPr>
        <w:pStyle w:val="Heading3"/>
        <w:spacing w:line="360" w:lineRule="auto"/>
        <w:jc w:val="both"/>
        <w:rPr>
          <w:rFonts w:ascii="Times New Roman" w:eastAsia="Times New Roman" w:hAnsi="Times New Roman" w:cs="Times New Roman"/>
          <w:color w:val="auto"/>
          <w:lang w:eastAsia="en-GB"/>
        </w:rPr>
      </w:pPr>
      <w:r w:rsidRPr="00E22433">
        <w:rPr>
          <w:rFonts w:ascii="Times New Roman" w:eastAsia="Times New Roman" w:hAnsi="Times New Roman" w:cs="Times New Roman"/>
          <w:color w:val="auto"/>
          <w:lang w:eastAsia="en-GB"/>
        </w:rPr>
        <w:t>The structured paragraphing models—PIE, PEEL, TEEL, CARS, and SOFT—are widely used across different academic contexts. However, the application of these models varies based on factors such as the discipline, level of study, and specific writing task. Statistical insights into the variations of these models in practice reveal how they are adapted and their effectiveness in diverse academic settings. This section further explores the statistical variations in the application of these models and their effectiveness across different academic writing contexts.</w:t>
      </w:r>
    </w:p>
    <w:p w14:paraId="5E4A5126" w14:textId="77777777" w:rsidR="00E10952" w:rsidRDefault="00E10952" w:rsidP="00E10952">
      <w:pPr>
        <w:rPr>
          <w:lang w:eastAsia="en-GB"/>
        </w:rPr>
      </w:pPr>
    </w:p>
    <w:p w14:paraId="0688252B" w14:textId="77777777" w:rsidR="00E10952" w:rsidRPr="00E10952" w:rsidRDefault="00E10952" w:rsidP="00E10952">
      <w:pPr>
        <w:rPr>
          <w:lang w:eastAsia="en-GB"/>
        </w:rPr>
      </w:pPr>
    </w:p>
    <w:p w14:paraId="33907534" w14:textId="77777777"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1. PIE Model (Point, Illustration, Explanation)</w:t>
      </w:r>
    </w:p>
    <w:p w14:paraId="47ED1BD7" w14:textId="22812EE2" w:rsidR="00AB691C" w:rsidRPr="00E22433" w:rsidRDefault="00AB691C" w:rsidP="00AB691C">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In general education courses, the PIE model is most frequently applied to descriptive and introductory writing. Many students can use it because of its simplicity, especially in secondary school or early undergraduate courses. </w:t>
      </w:r>
      <w:commentRangeStart w:id="0"/>
      <w:r w:rsidRPr="00E22433">
        <w:rPr>
          <w:rFonts w:ascii="Times New Roman" w:eastAsia="Times New Roman" w:hAnsi="Times New Roman" w:cs="Times New Roman"/>
          <w:sz w:val="24"/>
          <w:szCs w:val="24"/>
          <w:lang w:eastAsia="en-GB"/>
        </w:rPr>
        <w:t>However, as table 5 illustrates, the use of this model varies significantly based on the discipline and the intricacy of writing assignment</w:t>
      </w:r>
      <w:commentRangeEnd w:id="0"/>
      <w:r w:rsidR="006E3247">
        <w:rPr>
          <w:rStyle w:val="CommentReference"/>
        </w:rPr>
        <w:commentReference w:id="0"/>
      </w:r>
      <w:r w:rsidRPr="00E22433">
        <w:rPr>
          <w:rFonts w:ascii="Times New Roman" w:eastAsia="Times New Roman" w:hAnsi="Times New Roman" w:cs="Times New Roman"/>
          <w:sz w:val="24"/>
          <w:szCs w:val="24"/>
          <w:lang w:eastAsia="en-GB"/>
        </w:rPr>
        <w:t>.</w:t>
      </w:r>
    </w:p>
    <w:p w14:paraId="6E51D9AD" w14:textId="77777777" w:rsidR="000A016B" w:rsidRPr="00E22433" w:rsidRDefault="000A016B" w:rsidP="00AB691C">
      <w:pPr>
        <w:spacing w:after="0" w:line="360" w:lineRule="auto"/>
        <w:jc w:val="both"/>
        <w:rPr>
          <w:rFonts w:ascii="Times New Roman" w:eastAsia="Times New Roman" w:hAnsi="Times New Roman" w:cs="Times New Roman"/>
          <w:sz w:val="24"/>
          <w:szCs w:val="24"/>
          <w:lang w:eastAsia="en-GB"/>
        </w:rPr>
      </w:pPr>
    </w:p>
    <w:p w14:paraId="5518A221" w14:textId="77777777" w:rsidR="000A016B" w:rsidRPr="00E22433" w:rsidRDefault="000A016B" w:rsidP="00AB691C">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Table 5 Application of PIE Model</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00"/>
        <w:gridCol w:w="2340"/>
        <w:gridCol w:w="3086"/>
      </w:tblGrid>
      <w:tr w:rsidR="00A630F2" w:rsidRPr="00E22433" w14:paraId="0B63E366" w14:textId="77777777" w:rsidTr="00A630F2">
        <w:trPr>
          <w:trHeight w:val="220"/>
          <w:tblHeader/>
          <w:tblCellSpacing w:w="15" w:type="dxa"/>
        </w:trPr>
        <w:tc>
          <w:tcPr>
            <w:tcW w:w="3555" w:type="dxa"/>
            <w:tcBorders>
              <w:top w:val="single" w:sz="4" w:space="0" w:color="auto"/>
              <w:bottom w:val="single" w:sz="4" w:space="0" w:color="auto"/>
            </w:tcBorders>
            <w:vAlign w:val="center"/>
            <w:hideMark/>
          </w:tcPr>
          <w:p w14:paraId="2D10B590" w14:textId="77777777" w:rsidR="00A630F2" w:rsidRPr="00E22433" w:rsidRDefault="00A630F2" w:rsidP="00DB19F9">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Application Context</w:t>
            </w:r>
          </w:p>
        </w:tc>
        <w:tc>
          <w:tcPr>
            <w:tcW w:w="2310" w:type="dxa"/>
            <w:tcBorders>
              <w:top w:val="single" w:sz="4" w:space="0" w:color="auto"/>
              <w:bottom w:val="single" w:sz="4" w:space="0" w:color="auto"/>
            </w:tcBorders>
            <w:vAlign w:val="center"/>
            <w:hideMark/>
          </w:tcPr>
          <w:p w14:paraId="75122C87" w14:textId="77777777"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3041" w:type="dxa"/>
            <w:tcBorders>
              <w:top w:val="single" w:sz="4" w:space="0" w:color="auto"/>
              <w:bottom w:val="single" w:sz="4" w:space="0" w:color="auto"/>
            </w:tcBorders>
          </w:tcPr>
          <w:p w14:paraId="5543215E" w14:textId="77777777" w:rsidR="00A630F2" w:rsidRPr="00E22433" w:rsidRDefault="00A630F2" w:rsidP="000E5F46">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14:paraId="26F6E505" w14:textId="77777777" w:rsidTr="00A630F2">
        <w:trPr>
          <w:trHeight w:val="209"/>
          <w:tblCellSpacing w:w="15" w:type="dxa"/>
        </w:trPr>
        <w:tc>
          <w:tcPr>
            <w:tcW w:w="3555" w:type="dxa"/>
            <w:vAlign w:val="center"/>
            <w:hideMark/>
          </w:tcPr>
          <w:p w14:paraId="12178824"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High School</w:t>
            </w:r>
          </w:p>
        </w:tc>
        <w:tc>
          <w:tcPr>
            <w:tcW w:w="2310" w:type="dxa"/>
            <w:vAlign w:val="center"/>
            <w:hideMark/>
          </w:tcPr>
          <w:p w14:paraId="2BCE7684"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65%</w:t>
            </w:r>
          </w:p>
        </w:tc>
        <w:tc>
          <w:tcPr>
            <w:tcW w:w="3041" w:type="dxa"/>
          </w:tcPr>
          <w:p w14:paraId="2AA56A97"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Hamp-Lyons &amp; Condon (2000)</w:t>
            </w:r>
          </w:p>
        </w:tc>
      </w:tr>
      <w:tr w:rsidR="00A630F2" w:rsidRPr="00E22433" w14:paraId="405A616A" w14:textId="77777777" w:rsidTr="00A630F2">
        <w:trPr>
          <w:trHeight w:val="220"/>
          <w:tblCellSpacing w:w="15" w:type="dxa"/>
        </w:trPr>
        <w:tc>
          <w:tcPr>
            <w:tcW w:w="3555" w:type="dxa"/>
            <w:vAlign w:val="center"/>
            <w:hideMark/>
          </w:tcPr>
          <w:p w14:paraId="68BCB333"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First-Year College</w:t>
            </w:r>
          </w:p>
        </w:tc>
        <w:tc>
          <w:tcPr>
            <w:tcW w:w="2310" w:type="dxa"/>
            <w:vAlign w:val="center"/>
            <w:hideMark/>
          </w:tcPr>
          <w:p w14:paraId="2A33A92F"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57%</w:t>
            </w:r>
          </w:p>
        </w:tc>
        <w:tc>
          <w:tcPr>
            <w:tcW w:w="3041" w:type="dxa"/>
          </w:tcPr>
          <w:p w14:paraId="1AEE3B01"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Hamp-Lyons &amp; Condon (2000)</w:t>
            </w:r>
          </w:p>
        </w:tc>
      </w:tr>
      <w:tr w:rsidR="00A630F2" w:rsidRPr="00E22433" w14:paraId="29CC3842" w14:textId="77777777" w:rsidTr="00A630F2">
        <w:trPr>
          <w:trHeight w:val="209"/>
          <w:tblCellSpacing w:w="15" w:type="dxa"/>
        </w:trPr>
        <w:tc>
          <w:tcPr>
            <w:tcW w:w="3555" w:type="dxa"/>
            <w:vAlign w:val="center"/>
            <w:hideMark/>
          </w:tcPr>
          <w:p w14:paraId="6658075B"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Advanced Undergraduates</w:t>
            </w:r>
          </w:p>
        </w:tc>
        <w:tc>
          <w:tcPr>
            <w:tcW w:w="2310" w:type="dxa"/>
            <w:vAlign w:val="center"/>
            <w:hideMark/>
          </w:tcPr>
          <w:p w14:paraId="5A1F24D2"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25%</w:t>
            </w:r>
          </w:p>
        </w:tc>
        <w:tc>
          <w:tcPr>
            <w:tcW w:w="3041" w:type="dxa"/>
          </w:tcPr>
          <w:p w14:paraId="77D4624E" w14:textId="77777777" w:rsidR="00A630F2" w:rsidRPr="00E22433" w:rsidRDefault="00A630F2" w:rsidP="000E5F46">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Bitchener &amp; Basturkmen (2010)</w:t>
            </w:r>
          </w:p>
        </w:tc>
      </w:tr>
      <w:tr w:rsidR="00A630F2" w:rsidRPr="00E22433" w14:paraId="2A59B988" w14:textId="77777777" w:rsidTr="00A630F2">
        <w:trPr>
          <w:trHeight w:val="220"/>
          <w:tblCellSpacing w:w="15" w:type="dxa"/>
        </w:trPr>
        <w:tc>
          <w:tcPr>
            <w:tcW w:w="3555" w:type="dxa"/>
            <w:vAlign w:val="center"/>
            <w:hideMark/>
          </w:tcPr>
          <w:p w14:paraId="1A970170" w14:textId="77777777" w:rsidR="00A630F2" w:rsidRPr="00E22433" w:rsidRDefault="00A630F2" w:rsidP="00DB19F9">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Graduate Students</w:t>
            </w:r>
          </w:p>
        </w:tc>
        <w:tc>
          <w:tcPr>
            <w:tcW w:w="2310" w:type="dxa"/>
            <w:vAlign w:val="center"/>
            <w:hideMark/>
          </w:tcPr>
          <w:p w14:paraId="2E1EE7C7" w14:textId="77777777" w:rsidR="00A630F2" w:rsidRPr="00E22433" w:rsidRDefault="00A630F2" w:rsidP="000E5F46">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18%</w:t>
            </w:r>
          </w:p>
        </w:tc>
        <w:tc>
          <w:tcPr>
            <w:tcW w:w="3041" w:type="dxa"/>
          </w:tcPr>
          <w:p w14:paraId="72AE78B5" w14:textId="77777777" w:rsidR="00A630F2" w:rsidRPr="00E22433" w:rsidRDefault="00A630F2" w:rsidP="000E5F46">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Bitchener &amp; Basturkmen (2010)</w:t>
            </w:r>
          </w:p>
        </w:tc>
      </w:tr>
    </w:tbl>
    <w:p w14:paraId="4F2F60F6" w14:textId="77777777" w:rsidR="000A016B" w:rsidRPr="00E22433" w:rsidRDefault="000A016B" w:rsidP="000A016B">
      <w:pPr>
        <w:spacing w:after="0" w:line="240" w:lineRule="auto"/>
        <w:rPr>
          <w:rFonts w:ascii="Times New Roman" w:eastAsia="Times New Roman" w:hAnsi="Times New Roman" w:cs="Times New Roman"/>
          <w:sz w:val="24"/>
          <w:szCs w:val="24"/>
          <w:lang w:eastAsia="en-GB"/>
        </w:rPr>
      </w:pPr>
    </w:p>
    <w:p w14:paraId="21D6CFA5" w14:textId="363BB3EE" w:rsidR="00E173DE" w:rsidRPr="00E22433" w:rsidRDefault="000A016B" w:rsidP="00E1095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use of structured paragraphing models at various educational levels is displayed in table 5. At 65%, high school pupils use it the most, suggesting that they prioritise fundamental writing abilities. </w:t>
      </w:r>
      <w:r w:rsidR="00E10952">
        <w:rPr>
          <w:rFonts w:ascii="Times New Roman" w:eastAsia="Times New Roman" w:hAnsi="Times New Roman" w:cs="Times New Roman"/>
          <w:sz w:val="24"/>
          <w:szCs w:val="24"/>
          <w:lang w:eastAsia="en-GB"/>
        </w:rPr>
        <w:t>F</w:t>
      </w:r>
      <w:r w:rsidRPr="00E22433">
        <w:rPr>
          <w:rFonts w:ascii="Times New Roman" w:eastAsia="Times New Roman" w:hAnsi="Times New Roman" w:cs="Times New Roman"/>
          <w:sz w:val="24"/>
          <w:szCs w:val="24"/>
          <w:lang w:eastAsia="en-GB"/>
        </w:rPr>
        <w:t xml:space="preserve">irst-year college students </w:t>
      </w:r>
      <w:r w:rsidR="00E10952">
        <w:rPr>
          <w:rFonts w:ascii="Times New Roman" w:eastAsia="Times New Roman" w:hAnsi="Times New Roman" w:cs="Times New Roman"/>
          <w:sz w:val="24"/>
          <w:szCs w:val="24"/>
          <w:lang w:eastAsia="en-GB"/>
        </w:rPr>
        <w:t>come in second position,</w:t>
      </w:r>
      <w:r w:rsidRPr="00E22433">
        <w:rPr>
          <w:rFonts w:ascii="Times New Roman" w:eastAsia="Times New Roman" w:hAnsi="Times New Roman" w:cs="Times New Roman"/>
          <w:sz w:val="24"/>
          <w:szCs w:val="24"/>
          <w:lang w:eastAsia="en-GB"/>
        </w:rPr>
        <w:t xml:space="preserve"> with 57%. </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25% advanced undergraduate</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s</w:t>
      </w:r>
      <w:r w:rsidR="00E10952">
        <w:rPr>
          <w:rFonts w:ascii="Times New Roman" w:eastAsia="Times New Roman" w:hAnsi="Times New Roman" w:cs="Times New Roman"/>
          <w:sz w:val="24"/>
          <w:szCs w:val="24"/>
          <w:lang w:eastAsia="en-GB"/>
        </w:rPr>
        <w:t>tudents</w:t>
      </w:r>
      <w:r w:rsidRPr="00E22433">
        <w:rPr>
          <w:rFonts w:ascii="Times New Roman" w:eastAsia="Times New Roman" w:hAnsi="Times New Roman" w:cs="Times New Roman"/>
          <w:sz w:val="24"/>
          <w:szCs w:val="24"/>
          <w:lang w:eastAsia="en-GB"/>
        </w:rPr>
        <w:t xml:space="preserve"> employ these models, indicating a move towards more complex writing techniques. The lowest utilisation (18%) is found among graduate students, indicating that writing at this level is more concerned with research and debate</w:t>
      </w:r>
      <w:r w:rsidR="00E10952">
        <w:rPr>
          <w:rFonts w:ascii="Times New Roman" w:eastAsia="Times New Roman" w:hAnsi="Times New Roman" w:cs="Times New Roman"/>
          <w:sz w:val="24"/>
          <w:szCs w:val="24"/>
          <w:lang w:eastAsia="en-GB"/>
        </w:rPr>
        <w:t xml:space="preserve"> rather</w:t>
      </w:r>
      <w:r w:rsidRPr="00E22433">
        <w:rPr>
          <w:rFonts w:ascii="Times New Roman" w:eastAsia="Times New Roman" w:hAnsi="Times New Roman" w:cs="Times New Roman"/>
          <w:sz w:val="24"/>
          <w:szCs w:val="24"/>
          <w:lang w:eastAsia="en-GB"/>
        </w:rPr>
        <w:t xml:space="preserve"> than</w:t>
      </w:r>
      <w:r w:rsidR="00E10952">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fundamental paragraphing strategies.</w:t>
      </w:r>
    </w:p>
    <w:p w14:paraId="48E8BB77" w14:textId="77777777" w:rsidR="00E173DE" w:rsidRPr="00E22433" w:rsidRDefault="000A016B"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w:t>
      </w:r>
      <w:r w:rsidR="00E173DE" w:rsidRPr="00E22433">
        <w:rPr>
          <w:rFonts w:ascii="Times New Roman" w:eastAsia="Times New Roman" w:hAnsi="Times New Roman" w:cs="Times New Roman"/>
          <w:b/>
          <w:bCs/>
          <w:sz w:val="24"/>
          <w:szCs w:val="24"/>
          <w:lang w:eastAsia="en-GB"/>
        </w:rPr>
        <w:t>2. PEEL Model (Point, Evidence, Explanation, Link)</w:t>
      </w:r>
    </w:p>
    <w:p w14:paraId="236CABDC" w14:textId="77777777" w:rsidR="000A016B" w:rsidRPr="00E22433" w:rsidRDefault="000A016B" w:rsidP="000A016B">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argumentative and analytical writing, particularly in coursework at the undergraduate and graduate levels, the PEEL model is frequently preferred. It is a common choice in critical and persuasive writing because of its explicit emphasis on tying the paragraph's core point to supporting details and making a clear relationship to the larger argument. The results are detailed in Table 6.</w:t>
      </w:r>
    </w:p>
    <w:p w14:paraId="1B09D26B" w14:textId="77777777" w:rsidR="005006D2" w:rsidRPr="00E22433" w:rsidRDefault="005006D2" w:rsidP="000A016B">
      <w:pPr>
        <w:spacing w:after="0" w:line="360" w:lineRule="auto"/>
        <w:jc w:val="both"/>
        <w:rPr>
          <w:rFonts w:ascii="Times New Roman" w:eastAsia="Times New Roman" w:hAnsi="Times New Roman" w:cs="Times New Roman"/>
          <w:sz w:val="24"/>
          <w:szCs w:val="24"/>
          <w:lang w:eastAsia="en-GB"/>
        </w:rPr>
      </w:pPr>
    </w:p>
    <w:p w14:paraId="62DA0EE3" w14:textId="77777777" w:rsidR="00E173DE" w:rsidRPr="00E22433" w:rsidRDefault="005006D2" w:rsidP="005006D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6: Application of PEEL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30"/>
        <w:gridCol w:w="2790"/>
        <w:gridCol w:w="90"/>
        <w:gridCol w:w="1916"/>
      </w:tblGrid>
      <w:tr w:rsidR="00A630F2" w:rsidRPr="00E22433" w14:paraId="50213493" w14:textId="77777777" w:rsidTr="00A630F2">
        <w:trPr>
          <w:trHeight w:val="221"/>
          <w:tblHeader/>
          <w:tblCellSpacing w:w="15" w:type="dxa"/>
        </w:trPr>
        <w:tc>
          <w:tcPr>
            <w:tcW w:w="4185" w:type="dxa"/>
            <w:tcBorders>
              <w:top w:val="single" w:sz="4" w:space="0" w:color="auto"/>
              <w:bottom w:val="single" w:sz="4" w:space="0" w:color="auto"/>
            </w:tcBorders>
            <w:vAlign w:val="center"/>
            <w:hideMark/>
          </w:tcPr>
          <w:p w14:paraId="627A0742"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Discipline</w:t>
            </w:r>
          </w:p>
        </w:tc>
        <w:tc>
          <w:tcPr>
            <w:tcW w:w="2850" w:type="dxa"/>
            <w:gridSpan w:val="2"/>
            <w:tcBorders>
              <w:top w:val="single" w:sz="4" w:space="0" w:color="auto"/>
              <w:bottom w:val="single" w:sz="4" w:space="0" w:color="auto"/>
            </w:tcBorders>
            <w:vAlign w:val="center"/>
            <w:hideMark/>
          </w:tcPr>
          <w:p w14:paraId="7E756549"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PEEL Model Usage</w:t>
            </w:r>
          </w:p>
        </w:tc>
        <w:tc>
          <w:tcPr>
            <w:tcW w:w="1871" w:type="dxa"/>
            <w:tcBorders>
              <w:top w:val="single" w:sz="4" w:space="0" w:color="auto"/>
              <w:bottom w:val="single" w:sz="4" w:space="0" w:color="auto"/>
            </w:tcBorders>
          </w:tcPr>
          <w:p w14:paraId="78BB9A73" w14:textId="77777777" w:rsidR="00A630F2" w:rsidRPr="00E22433" w:rsidRDefault="00A630F2" w:rsidP="000A016B">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Authors</w:t>
            </w:r>
          </w:p>
        </w:tc>
      </w:tr>
      <w:tr w:rsidR="00A630F2" w:rsidRPr="00E22433" w14:paraId="74612E4A" w14:textId="77777777" w:rsidTr="00A630F2">
        <w:trPr>
          <w:trHeight w:val="233"/>
          <w:tblCellSpacing w:w="15" w:type="dxa"/>
        </w:trPr>
        <w:tc>
          <w:tcPr>
            <w:tcW w:w="4185" w:type="dxa"/>
            <w:vAlign w:val="center"/>
            <w:hideMark/>
          </w:tcPr>
          <w:p w14:paraId="24EABC8D"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Political Science</w:t>
            </w:r>
          </w:p>
        </w:tc>
        <w:tc>
          <w:tcPr>
            <w:tcW w:w="2760" w:type="dxa"/>
            <w:vAlign w:val="center"/>
            <w:hideMark/>
          </w:tcPr>
          <w:p w14:paraId="5C503C32"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90%</w:t>
            </w:r>
          </w:p>
        </w:tc>
        <w:tc>
          <w:tcPr>
            <w:tcW w:w="1961" w:type="dxa"/>
            <w:gridSpan w:val="2"/>
          </w:tcPr>
          <w:p w14:paraId="0D22353D" w14:textId="77777777" w:rsidR="00A630F2" w:rsidRPr="00E22433" w:rsidRDefault="00A630F2" w:rsidP="000A016B">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Bitchener &amp; Basturkmen (2010)</w:t>
            </w:r>
          </w:p>
        </w:tc>
      </w:tr>
      <w:tr w:rsidR="00A630F2" w:rsidRPr="00E22433" w14:paraId="4C3C8C74" w14:textId="77777777" w:rsidTr="00A630F2">
        <w:trPr>
          <w:trHeight w:val="221"/>
          <w:tblCellSpacing w:w="15" w:type="dxa"/>
        </w:trPr>
        <w:tc>
          <w:tcPr>
            <w:tcW w:w="4185" w:type="dxa"/>
            <w:vAlign w:val="center"/>
            <w:hideMark/>
          </w:tcPr>
          <w:p w14:paraId="4F39B18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History</w:t>
            </w:r>
          </w:p>
        </w:tc>
        <w:tc>
          <w:tcPr>
            <w:tcW w:w="2850" w:type="dxa"/>
            <w:gridSpan w:val="2"/>
            <w:vAlign w:val="center"/>
            <w:hideMark/>
          </w:tcPr>
          <w:p w14:paraId="735BC654"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85%</w:t>
            </w:r>
          </w:p>
        </w:tc>
        <w:tc>
          <w:tcPr>
            <w:tcW w:w="1871" w:type="dxa"/>
          </w:tcPr>
          <w:p w14:paraId="22D47942"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Bitchener &amp; Basturkmen (2010)</w:t>
            </w:r>
          </w:p>
        </w:tc>
      </w:tr>
      <w:tr w:rsidR="00A630F2" w:rsidRPr="00E22433" w14:paraId="62C5A566" w14:textId="77777777" w:rsidTr="00A630F2">
        <w:trPr>
          <w:trHeight w:val="233"/>
          <w:tblCellSpacing w:w="15" w:type="dxa"/>
        </w:trPr>
        <w:tc>
          <w:tcPr>
            <w:tcW w:w="4185" w:type="dxa"/>
            <w:vAlign w:val="center"/>
            <w:hideMark/>
          </w:tcPr>
          <w:p w14:paraId="49E50FD0"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Law</w:t>
            </w:r>
          </w:p>
        </w:tc>
        <w:tc>
          <w:tcPr>
            <w:tcW w:w="2850" w:type="dxa"/>
            <w:gridSpan w:val="2"/>
            <w:vAlign w:val="center"/>
            <w:hideMark/>
          </w:tcPr>
          <w:p w14:paraId="739C77F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94%</w:t>
            </w:r>
          </w:p>
        </w:tc>
        <w:tc>
          <w:tcPr>
            <w:tcW w:w="1871" w:type="dxa"/>
          </w:tcPr>
          <w:p w14:paraId="54B299DD"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Style w:val="Emphasis"/>
                <w:rFonts w:ascii="Times New Roman" w:hAnsi="Times New Roman" w:cs="Times New Roman"/>
                <w:i w:val="0"/>
                <w:sz w:val="24"/>
                <w:szCs w:val="24"/>
              </w:rPr>
              <w:t>McDonald (2014)</w:t>
            </w:r>
          </w:p>
        </w:tc>
      </w:tr>
      <w:tr w:rsidR="00A630F2" w:rsidRPr="00E22433" w14:paraId="56F4F960" w14:textId="77777777" w:rsidTr="00A630F2">
        <w:trPr>
          <w:trHeight w:val="221"/>
          <w:tblCellSpacing w:w="15" w:type="dxa"/>
        </w:trPr>
        <w:tc>
          <w:tcPr>
            <w:tcW w:w="4185" w:type="dxa"/>
            <w:vAlign w:val="center"/>
            <w:hideMark/>
          </w:tcPr>
          <w:p w14:paraId="53672C65"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Engineering/Mathematics</w:t>
            </w:r>
          </w:p>
        </w:tc>
        <w:tc>
          <w:tcPr>
            <w:tcW w:w="2850" w:type="dxa"/>
            <w:gridSpan w:val="2"/>
            <w:vAlign w:val="center"/>
            <w:hideMark/>
          </w:tcPr>
          <w:p w14:paraId="381EFF93" w14:textId="77777777" w:rsidR="00A630F2" w:rsidRPr="00E22433" w:rsidRDefault="00A630F2" w:rsidP="00A630F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30-35%</w:t>
            </w:r>
          </w:p>
        </w:tc>
        <w:tc>
          <w:tcPr>
            <w:tcW w:w="1871" w:type="dxa"/>
          </w:tcPr>
          <w:p w14:paraId="183F7EED" w14:textId="77777777" w:rsidR="00A630F2" w:rsidRPr="00E22433" w:rsidRDefault="00A630F2" w:rsidP="00A630F2">
            <w:pPr>
              <w:spacing w:after="0" w:line="240" w:lineRule="auto"/>
              <w:rPr>
                <w:rFonts w:ascii="Times New Roman" w:eastAsia="Times New Roman" w:hAnsi="Times New Roman" w:cs="Times New Roman"/>
                <w:i/>
                <w:sz w:val="24"/>
                <w:szCs w:val="24"/>
                <w:lang w:eastAsia="en-GB"/>
              </w:rPr>
            </w:pPr>
            <w:r w:rsidRPr="00E22433">
              <w:rPr>
                <w:rStyle w:val="Emphasis"/>
                <w:rFonts w:ascii="Times New Roman" w:hAnsi="Times New Roman" w:cs="Times New Roman"/>
                <w:i w:val="0"/>
                <w:sz w:val="24"/>
                <w:szCs w:val="24"/>
              </w:rPr>
              <w:t>McDonald (2014)</w:t>
            </w:r>
          </w:p>
        </w:tc>
      </w:tr>
    </w:tbl>
    <w:p w14:paraId="0F0FC952"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6BAB026A" w14:textId="77777777" w:rsidR="005006D2" w:rsidRPr="00E22433" w:rsidRDefault="005006D2" w:rsidP="005006D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PEEL model's popularity across disciplines is seen in table 6. It is widely employed in fields where organised reasoning is crucial, such as law (94%), political science (90%), and history (85%). The PEEL model is less applicable in engineering and mathematics, since technical writing frequently adheres to other rules, where its utilisation declines dramatically (30–35%).</w:t>
      </w:r>
    </w:p>
    <w:p w14:paraId="1A887C1E" w14:textId="62B0B20D" w:rsidR="00E173DE" w:rsidRPr="00E22433" w:rsidRDefault="005006D2"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3. </w:t>
      </w:r>
      <w:r w:rsidR="00E173DE" w:rsidRPr="00E22433">
        <w:rPr>
          <w:rFonts w:ascii="Times New Roman" w:eastAsia="Times New Roman" w:hAnsi="Times New Roman" w:cs="Times New Roman"/>
          <w:b/>
          <w:bCs/>
          <w:sz w:val="24"/>
          <w:szCs w:val="24"/>
          <w:lang w:eastAsia="en-GB"/>
        </w:rPr>
        <w:t>3. TEEL Model (</w:t>
      </w:r>
      <w:r w:rsidR="00E10952">
        <w:rPr>
          <w:rFonts w:ascii="Times New Roman" w:eastAsia="Times New Roman" w:hAnsi="Times New Roman" w:cs="Times New Roman"/>
          <w:b/>
          <w:bCs/>
          <w:sz w:val="24"/>
          <w:szCs w:val="24"/>
          <w:lang w:eastAsia="en-GB"/>
        </w:rPr>
        <w:t xml:space="preserve">Main </w:t>
      </w:r>
      <w:r w:rsidR="00E173DE" w:rsidRPr="00E22433">
        <w:rPr>
          <w:rFonts w:ascii="Times New Roman" w:eastAsia="Times New Roman" w:hAnsi="Times New Roman" w:cs="Times New Roman"/>
          <w:b/>
          <w:bCs/>
          <w:sz w:val="24"/>
          <w:szCs w:val="24"/>
          <w:lang w:eastAsia="en-GB"/>
        </w:rPr>
        <w:t>Topic, Explanation, Evidence, Link)</w:t>
      </w:r>
    </w:p>
    <w:p w14:paraId="010E5C0D" w14:textId="77777777" w:rsidR="00E173DE" w:rsidRPr="00E22433" w:rsidRDefault="005006D2" w:rsidP="000E5F4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Because a structured method helps maintain clarity and consistency, the TEEL model works especially well in expository and analytical writing. The model stresses the significance of a well-structured explanation, followed by corroborating details and a concluding phrase to uphold the essay's major point.</w:t>
      </w:r>
    </w:p>
    <w:p w14:paraId="1EEE0756" w14:textId="77777777" w:rsidR="005006D2" w:rsidRPr="00E22433" w:rsidRDefault="005006D2" w:rsidP="005006D2">
      <w:pPr>
        <w:spacing w:after="0" w:line="240" w:lineRule="auto"/>
        <w:rPr>
          <w:rFonts w:ascii="Times New Roman" w:eastAsia="Times New Roman" w:hAnsi="Times New Roman" w:cs="Times New Roman"/>
          <w:sz w:val="24"/>
          <w:szCs w:val="24"/>
          <w:lang w:eastAsia="en-GB"/>
        </w:rPr>
      </w:pPr>
    </w:p>
    <w:p w14:paraId="2C9C32F4" w14:textId="77777777" w:rsidR="005006D2" w:rsidRPr="00E22433" w:rsidRDefault="005006D2" w:rsidP="005006D2">
      <w:pPr>
        <w:spacing w:after="0"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7: Application of TEEl Model</w:t>
      </w:r>
    </w:p>
    <w:p w14:paraId="7F5B8F45" w14:textId="77777777" w:rsidR="005006D2" w:rsidRPr="00E22433" w:rsidRDefault="005006D2" w:rsidP="005006D2">
      <w:pPr>
        <w:spacing w:after="0" w:line="240" w:lineRule="auto"/>
        <w:rPr>
          <w:rFonts w:ascii="Times New Roman" w:eastAsia="Times New Roman" w:hAnsi="Times New Roman" w:cs="Times New Roman"/>
          <w:sz w:val="24"/>
          <w:szCs w:val="24"/>
          <w:lang w:eastAsia="en-GB"/>
        </w:rPr>
      </w:pP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96"/>
        <w:gridCol w:w="2294"/>
        <w:gridCol w:w="1736"/>
      </w:tblGrid>
      <w:tr w:rsidR="006940B0" w:rsidRPr="00E22433" w14:paraId="20780AAE" w14:textId="77777777" w:rsidTr="006940B0">
        <w:trPr>
          <w:trHeight w:val="225"/>
          <w:tblHeader/>
          <w:tblCellSpacing w:w="15" w:type="dxa"/>
        </w:trPr>
        <w:tc>
          <w:tcPr>
            <w:tcW w:w="0" w:type="auto"/>
            <w:tcBorders>
              <w:top w:val="single" w:sz="4" w:space="0" w:color="auto"/>
              <w:bottom w:val="single" w:sz="4" w:space="0" w:color="auto"/>
            </w:tcBorders>
            <w:vAlign w:val="center"/>
            <w:hideMark/>
          </w:tcPr>
          <w:p w14:paraId="76943D57" w14:textId="77777777" w:rsidR="006940B0" w:rsidRPr="00E22433" w:rsidRDefault="006940B0" w:rsidP="005006D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Student Level</w:t>
            </w:r>
          </w:p>
        </w:tc>
        <w:tc>
          <w:tcPr>
            <w:tcW w:w="2264" w:type="dxa"/>
            <w:tcBorders>
              <w:top w:val="single" w:sz="4" w:space="0" w:color="auto"/>
              <w:bottom w:val="single" w:sz="4" w:space="0" w:color="auto"/>
            </w:tcBorders>
            <w:vAlign w:val="center"/>
            <w:hideMark/>
          </w:tcPr>
          <w:p w14:paraId="30023129" w14:textId="77777777"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Percentage Usage</w:t>
            </w:r>
          </w:p>
        </w:tc>
        <w:tc>
          <w:tcPr>
            <w:tcW w:w="1691" w:type="dxa"/>
            <w:tcBorders>
              <w:top w:val="single" w:sz="4" w:space="0" w:color="auto"/>
              <w:bottom w:val="single" w:sz="4" w:space="0" w:color="auto"/>
            </w:tcBorders>
          </w:tcPr>
          <w:p w14:paraId="5F24C3CA" w14:textId="77777777" w:rsidR="006940B0" w:rsidRPr="00E22433" w:rsidRDefault="006940B0" w:rsidP="005006D2">
            <w:pPr>
              <w:spacing w:after="0" w:line="240" w:lineRule="auto"/>
              <w:jc w:val="center"/>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14:paraId="337AEDF8" w14:textId="77777777" w:rsidTr="006940B0">
        <w:trPr>
          <w:trHeight w:val="237"/>
          <w:tblCellSpacing w:w="15" w:type="dxa"/>
        </w:trPr>
        <w:tc>
          <w:tcPr>
            <w:tcW w:w="0" w:type="auto"/>
            <w:vAlign w:val="center"/>
            <w:hideMark/>
          </w:tcPr>
          <w:p w14:paraId="383E7713"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Undergraduate Students</w:t>
            </w:r>
          </w:p>
        </w:tc>
        <w:tc>
          <w:tcPr>
            <w:tcW w:w="2264" w:type="dxa"/>
            <w:vAlign w:val="center"/>
            <w:hideMark/>
          </w:tcPr>
          <w:p w14:paraId="4F6AE0C7"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77%</w:t>
            </w:r>
          </w:p>
        </w:tc>
        <w:tc>
          <w:tcPr>
            <w:tcW w:w="1691" w:type="dxa"/>
          </w:tcPr>
          <w:p w14:paraId="523E1A11"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Dodd (2011)</w:t>
            </w:r>
          </w:p>
        </w:tc>
      </w:tr>
      <w:tr w:rsidR="006940B0" w:rsidRPr="00E22433" w14:paraId="0D1EC515" w14:textId="77777777" w:rsidTr="006940B0">
        <w:trPr>
          <w:trHeight w:val="225"/>
          <w:tblCellSpacing w:w="15" w:type="dxa"/>
        </w:trPr>
        <w:tc>
          <w:tcPr>
            <w:tcW w:w="0" w:type="auto"/>
            <w:vAlign w:val="center"/>
            <w:hideMark/>
          </w:tcPr>
          <w:p w14:paraId="0E081D3C"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Postgraduate Students</w:t>
            </w:r>
          </w:p>
        </w:tc>
        <w:tc>
          <w:tcPr>
            <w:tcW w:w="2264" w:type="dxa"/>
            <w:vAlign w:val="center"/>
            <w:hideMark/>
          </w:tcPr>
          <w:p w14:paraId="68564DFA"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72%</w:t>
            </w:r>
          </w:p>
        </w:tc>
        <w:tc>
          <w:tcPr>
            <w:tcW w:w="1691" w:type="dxa"/>
          </w:tcPr>
          <w:p w14:paraId="51FA5F17"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6940B0" w:rsidRPr="00E22433" w14:paraId="6C4CC171" w14:textId="77777777" w:rsidTr="006940B0">
        <w:trPr>
          <w:trHeight w:val="237"/>
          <w:tblCellSpacing w:w="15" w:type="dxa"/>
        </w:trPr>
        <w:tc>
          <w:tcPr>
            <w:tcW w:w="0" w:type="auto"/>
            <w:vAlign w:val="center"/>
            <w:hideMark/>
          </w:tcPr>
          <w:p w14:paraId="707B744B" w14:textId="77777777" w:rsidR="006940B0" w:rsidRPr="00E22433" w:rsidRDefault="006940B0" w:rsidP="005006D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 Students</w:t>
            </w:r>
          </w:p>
        </w:tc>
        <w:tc>
          <w:tcPr>
            <w:tcW w:w="2264" w:type="dxa"/>
            <w:vAlign w:val="center"/>
            <w:hideMark/>
          </w:tcPr>
          <w:p w14:paraId="4B294DE4" w14:textId="77777777" w:rsidR="006940B0" w:rsidRPr="00E22433" w:rsidRDefault="006940B0" w:rsidP="005006D2">
            <w:pPr>
              <w:spacing w:after="0" w:line="240" w:lineRule="auto"/>
              <w:jc w:val="center"/>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42%</w:t>
            </w:r>
          </w:p>
        </w:tc>
        <w:tc>
          <w:tcPr>
            <w:tcW w:w="1691" w:type="dxa"/>
          </w:tcPr>
          <w:p w14:paraId="0A9E0C5B" w14:textId="77777777" w:rsidR="006940B0" w:rsidRPr="00E22433" w:rsidRDefault="006940B0" w:rsidP="006940B0">
            <w:pPr>
              <w:spacing w:after="0" w:line="240" w:lineRule="auto"/>
              <w:jc w:val="center"/>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Swales (1990).</w:t>
            </w:r>
          </w:p>
        </w:tc>
      </w:tr>
    </w:tbl>
    <w:p w14:paraId="57A609B4" w14:textId="77777777" w:rsidR="00E173DE" w:rsidRPr="00E22433" w:rsidRDefault="00E173DE" w:rsidP="002428C0">
      <w:pPr>
        <w:spacing w:after="0" w:line="240" w:lineRule="auto"/>
        <w:rPr>
          <w:rFonts w:ascii="Times New Roman" w:eastAsia="Times New Roman" w:hAnsi="Times New Roman" w:cs="Times New Roman"/>
          <w:sz w:val="24"/>
          <w:szCs w:val="24"/>
          <w:lang w:eastAsia="en-GB"/>
        </w:rPr>
      </w:pPr>
    </w:p>
    <w:p w14:paraId="17CF2FC3" w14:textId="11EBE239" w:rsidR="005006D2" w:rsidRDefault="005006D2" w:rsidP="002428C0">
      <w:pPr>
        <w:spacing w:after="0" w:line="360" w:lineRule="auto"/>
        <w:jc w:val="both"/>
        <w:outlineLvl w:val="3"/>
        <w:rPr>
          <w:rFonts w:ascii="Times New Roman" w:hAnsi="Times New Roman" w:cs="Times New Roman"/>
          <w:sz w:val="24"/>
          <w:szCs w:val="24"/>
        </w:rPr>
      </w:pPr>
      <w:r w:rsidRPr="00E22433">
        <w:rPr>
          <w:rFonts w:ascii="Times New Roman" w:hAnsi="Times New Roman" w:cs="Times New Roman"/>
          <w:sz w:val="24"/>
          <w:szCs w:val="24"/>
        </w:rPr>
        <w:t xml:space="preserve">Table </w:t>
      </w:r>
      <w:r w:rsidR="00E10952">
        <w:rPr>
          <w:rFonts w:ascii="Times New Roman" w:hAnsi="Times New Roman" w:cs="Times New Roman"/>
          <w:sz w:val="24"/>
          <w:szCs w:val="24"/>
        </w:rPr>
        <w:t xml:space="preserve">seven </w:t>
      </w:r>
      <w:r w:rsidRPr="00E22433">
        <w:rPr>
          <w:rFonts w:ascii="Times New Roman" w:hAnsi="Times New Roman" w:cs="Times New Roman"/>
          <w:sz w:val="24"/>
          <w:szCs w:val="24"/>
        </w:rPr>
        <w:t>(7)</w:t>
      </w:r>
      <w:r w:rsidR="00E10952">
        <w:rPr>
          <w:rFonts w:ascii="Times New Roman" w:hAnsi="Times New Roman" w:cs="Times New Roman"/>
          <w:sz w:val="24"/>
          <w:szCs w:val="24"/>
        </w:rPr>
        <w:t xml:space="preserve"> above</w:t>
      </w:r>
      <w:r w:rsidRPr="00E22433">
        <w:rPr>
          <w:rFonts w:ascii="Times New Roman" w:hAnsi="Times New Roman" w:cs="Times New Roman"/>
          <w:sz w:val="24"/>
          <w:szCs w:val="24"/>
        </w:rPr>
        <w:t xml:space="preserve"> illustrates the </w:t>
      </w:r>
      <w:r w:rsidRPr="00E22433">
        <w:rPr>
          <w:rStyle w:val="Strong"/>
          <w:rFonts w:ascii="Times New Roman" w:hAnsi="Times New Roman" w:cs="Times New Roman"/>
          <w:b w:val="0"/>
          <w:sz w:val="24"/>
          <w:szCs w:val="24"/>
        </w:rPr>
        <w:t>use of structured paragraphing models</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among different student</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levels and disciplines</w:t>
      </w:r>
      <w:r w:rsidRPr="00E22433">
        <w:rPr>
          <w:rFonts w:ascii="Times New Roman" w:hAnsi="Times New Roman" w:cs="Times New Roman"/>
          <w:b/>
          <w:sz w:val="24"/>
          <w:szCs w:val="24"/>
        </w:rPr>
        <w:t xml:space="preserve">. </w:t>
      </w:r>
      <w:r w:rsidRPr="00E22433">
        <w:rPr>
          <w:rStyle w:val="Strong"/>
          <w:rFonts w:ascii="Times New Roman" w:hAnsi="Times New Roman" w:cs="Times New Roman"/>
          <w:b w:val="0"/>
          <w:sz w:val="24"/>
          <w:szCs w:val="24"/>
        </w:rPr>
        <w:t>Undergraduate students</w:t>
      </w:r>
      <w:r w:rsidRPr="00E22433">
        <w:rPr>
          <w:rFonts w:ascii="Times New Roman" w:hAnsi="Times New Roman" w:cs="Times New Roman"/>
          <w:sz w:val="24"/>
          <w:szCs w:val="24"/>
        </w:rPr>
        <w:t xml:space="preserve"> have the highest usage at </w:t>
      </w:r>
      <w:r w:rsidRPr="00E22433">
        <w:rPr>
          <w:rStyle w:val="Strong"/>
          <w:rFonts w:ascii="Times New Roman" w:hAnsi="Times New Roman" w:cs="Times New Roman"/>
          <w:sz w:val="24"/>
          <w:szCs w:val="24"/>
        </w:rPr>
        <w:t>77%</w:t>
      </w:r>
      <w:r w:rsidRPr="00E22433">
        <w:rPr>
          <w:rFonts w:ascii="Times New Roman" w:hAnsi="Times New Roman" w:cs="Times New Roman"/>
          <w:sz w:val="24"/>
          <w:szCs w:val="24"/>
        </w:rPr>
        <w:t xml:space="preserve">, reflecting the emphasis on developing structured writing skills at this level. </w:t>
      </w:r>
      <w:r w:rsidRPr="00E22433">
        <w:rPr>
          <w:rStyle w:val="Strong"/>
          <w:rFonts w:ascii="Times New Roman" w:hAnsi="Times New Roman" w:cs="Times New Roman"/>
          <w:b w:val="0"/>
          <w:sz w:val="24"/>
          <w:szCs w:val="24"/>
        </w:rPr>
        <w:t>Postgraduate students</w:t>
      </w:r>
      <w:r w:rsidRPr="00E22433">
        <w:rPr>
          <w:rFonts w:ascii="Times New Roman" w:hAnsi="Times New Roman" w:cs="Times New Roman"/>
          <w:sz w:val="24"/>
          <w:szCs w:val="24"/>
        </w:rPr>
        <w:t xml:space="preserve"> follow closely with </w:t>
      </w:r>
      <w:r w:rsidRPr="00E22433">
        <w:rPr>
          <w:rStyle w:val="Strong"/>
          <w:rFonts w:ascii="Times New Roman" w:hAnsi="Times New Roman" w:cs="Times New Roman"/>
          <w:sz w:val="24"/>
          <w:szCs w:val="24"/>
        </w:rPr>
        <w:t>72%</w:t>
      </w:r>
      <w:r w:rsidRPr="00E22433">
        <w:rPr>
          <w:rFonts w:ascii="Times New Roman" w:hAnsi="Times New Roman" w:cs="Times New Roman"/>
          <w:sz w:val="24"/>
          <w:szCs w:val="24"/>
        </w:rPr>
        <w:t xml:space="preserve">, likely due to the need for clarity and cohesion in advanced research writing. In contrast, </w:t>
      </w:r>
      <w:r w:rsidRPr="00E22433">
        <w:rPr>
          <w:rStyle w:val="Strong"/>
          <w:rFonts w:ascii="Times New Roman" w:hAnsi="Times New Roman" w:cs="Times New Roman"/>
          <w:b w:val="0"/>
          <w:sz w:val="24"/>
          <w:szCs w:val="24"/>
        </w:rPr>
        <w:t>STEM students</w:t>
      </w:r>
      <w:r w:rsidRPr="00E22433">
        <w:rPr>
          <w:rFonts w:ascii="Times New Roman" w:hAnsi="Times New Roman" w:cs="Times New Roman"/>
          <w:b/>
          <w:sz w:val="24"/>
          <w:szCs w:val="24"/>
        </w:rPr>
        <w:t xml:space="preserve"> </w:t>
      </w:r>
      <w:r w:rsidRPr="00E22433">
        <w:rPr>
          <w:rFonts w:ascii="Times New Roman" w:hAnsi="Times New Roman" w:cs="Times New Roman"/>
          <w:sz w:val="24"/>
          <w:szCs w:val="24"/>
        </w:rPr>
        <w:t>report lower usage at</w:t>
      </w:r>
      <w:r w:rsidRPr="00E22433">
        <w:rPr>
          <w:rFonts w:ascii="Times New Roman" w:hAnsi="Times New Roman" w:cs="Times New Roman"/>
          <w:b/>
          <w:sz w:val="24"/>
          <w:szCs w:val="24"/>
        </w:rPr>
        <w:t xml:space="preserve"> </w:t>
      </w:r>
      <w:r w:rsidRPr="00E22433">
        <w:rPr>
          <w:rStyle w:val="Strong"/>
          <w:rFonts w:ascii="Times New Roman" w:hAnsi="Times New Roman" w:cs="Times New Roman"/>
          <w:b w:val="0"/>
          <w:sz w:val="24"/>
          <w:szCs w:val="24"/>
        </w:rPr>
        <w:t>42%</w:t>
      </w:r>
      <w:r w:rsidRPr="00E22433">
        <w:rPr>
          <w:rFonts w:ascii="Times New Roman" w:hAnsi="Times New Roman" w:cs="Times New Roman"/>
          <w:b/>
          <w:sz w:val="24"/>
          <w:szCs w:val="24"/>
        </w:rPr>
        <w:t>,</w:t>
      </w:r>
      <w:r w:rsidRPr="00E22433">
        <w:rPr>
          <w:rFonts w:ascii="Times New Roman" w:hAnsi="Times New Roman" w:cs="Times New Roman"/>
          <w:sz w:val="24"/>
          <w:szCs w:val="24"/>
        </w:rPr>
        <w:t xml:space="preserve"> suggesting that structured paragraphing models like PEEL or TEEL are less commonly applied in technical fields, where writing often focuses more on presenting data and methodologies than on argumentative structure.</w:t>
      </w:r>
    </w:p>
    <w:p w14:paraId="521F9C17" w14:textId="77777777" w:rsidR="00E10952" w:rsidRDefault="00E10952" w:rsidP="002428C0">
      <w:pPr>
        <w:spacing w:after="0" w:line="360" w:lineRule="auto"/>
        <w:jc w:val="both"/>
        <w:outlineLvl w:val="3"/>
        <w:rPr>
          <w:rFonts w:ascii="Times New Roman" w:hAnsi="Times New Roman" w:cs="Times New Roman"/>
          <w:sz w:val="24"/>
          <w:szCs w:val="24"/>
        </w:rPr>
      </w:pPr>
    </w:p>
    <w:p w14:paraId="0F0C15F0" w14:textId="77777777" w:rsidR="00E10952" w:rsidRPr="00E22433" w:rsidRDefault="00E10952" w:rsidP="002428C0">
      <w:pPr>
        <w:spacing w:after="0" w:line="360" w:lineRule="auto"/>
        <w:jc w:val="both"/>
        <w:outlineLvl w:val="3"/>
        <w:rPr>
          <w:rFonts w:ascii="Times New Roman" w:eastAsia="Times New Roman" w:hAnsi="Times New Roman" w:cs="Times New Roman"/>
          <w:bCs/>
          <w:sz w:val="24"/>
          <w:szCs w:val="24"/>
          <w:lang w:eastAsia="en-GB"/>
        </w:rPr>
      </w:pPr>
    </w:p>
    <w:p w14:paraId="0267F880" w14:textId="6B3B66D7" w:rsidR="00E173DE" w:rsidRPr="00E22433" w:rsidRDefault="002428C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3.4 CARS</w:t>
      </w:r>
      <w:r w:rsidR="00E173DE" w:rsidRPr="00E22433">
        <w:rPr>
          <w:rFonts w:ascii="Times New Roman" w:eastAsia="Times New Roman" w:hAnsi="Times New Roman" w:cs="Times New Roman"/>
          <w:b/>
          <w:bCs/>
          <w:sz w:val="24"/>
          <w:szCs w:val="24"/>
          <w:lang w:eastAsia="en-GB"/>
        </w:rPr>
        <w:t xml:space="preserve"> Model (</w:t>
      </w:r>
      <w:r w:rsidR="00E10952">
        <w:rPr>
          <w:rFonts w:ascii="Times New Roman" w:eastAsia="Times New Roman" w:hAnsi="Times New Roman" w:cs="Times New Roman"/>
          <w:b/>
          <w:bCs/>
          <w:sz w:val="24"/>
          <w:szCs w:val="24"/>
          <w:lang w:eastAsia="en-GB"/>
        </w:rPr>
        <w:t>Claim, Argument, Reasoning, Summary</w:t>
      </w:r>
      <w:r w:rsidR="00E173DE" w:rsidRPr="00E22433">
        <w:rPr>
          <w:rFonts w:ascii="Times New Roman" w:eastAsia="Times New Roman" w:hAnsi="Times New Roman" w:cs="Times New Roman"/>
          <w:b/>
          <w:bCs/>
          <w:sz w:val="24"/>
          <w:szCs w:val="24"/>
          <w:lang w:eastAsia="en-GB"/>
        </w:rPr>
        <w:t>)</w:t>
      </w:r>
    </w:p>
    <w:p w14:paraId="69B503DD" w14:textId="77777777"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CARS model is mostly utilised in academic research writing, particularly when creating introductions and study proposals. It is crucial for organising academic research papers because of its emphasis on establishing a research gap and demonstrating the study's contribution. The findings are detailed in Table 8: </w:t>
      </w:r>
    </w:p>
    <w:p w14:paraId="60622C6C" w14:textId="77777777" w:rsidR="001207E1" w:rsidRPr="00E22433" w:rsidRDefault="001207E1" w:rsidP="00E173DE">
      <w:pPr>
        <w:spacing w:before="100" w:beforeAutospacing="1" w:after="100" w:afterAutospacing="1" w:line="240" w:lineRule="auto"/>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8: Application of CARS Model</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40"/>
        <w:gridCol w:w="2160"/>
        <w:gridCol w:w="1826"/>
      </w:tblGrid>
      <w:tr w:rsidR="00237043" w:rsidRPr="00E22433" w14:paraId="4CA5A759" w14:textId="77777777" w:rsidTr="000E5F46">
        <w:trPr>
          <w:trHeight w:val="267"/>
          <w:tblHeader/>
          <w:tblCellSpacing w:w="15" w:type="dxa"/>
        </w:trPr>
        <w:tc>
          <w:tcPr>
            <w:tcW w:w="4995" w:type="dxa"/>
            <w:tcBorders>
              <w:top w:val="single" w:sz="4" w:space="0" w:color="auto"/>
              <w:bottom w:val="single" w:sz="4" w:space="0" w:color="auto"/>
            </w:tcBorders>
            <w:vAlign w:val="center"/>
            <w:hideMark/>
          </w:tcPr>
          <w:p w14:paraId="314F14BC"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2130" w:type="dxa"/>
            <w:tcBorders>
              <w:top w:val="single" w:sz="4" w:space="0" w:color="auto"/>
              <w:bottom w:val="single" w:sz="4" w:space="0" w:color="auto"/>
            </w:tcBorders>
            <w:vAlign w:val="center"/>
            <w:hideMark/>
          </w:tcPr>
          <w:p w14:paraId="41DB408C"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CARS Usage</w:t>
            </w:r>
          </w:p>
        </w:tc>
        <w:tc>
          <w:tcPr>
            <w:tcW w:w="1781" w:type="dxa"/>
            <w:tcBorders>
              <w:top w:val="single" w:sz="4" w:space="0" w:color="auto"/>
              <w:bottom w:val="single" w:sz="4" w:space="0" w:color="auto"/>
            </w:tcBorders>
          </w:tcPr>
          <w:p w14:paraId="134802F2" w14:textId="77777777" w:rsidR="00237043" w:rsidRPr="00E22433" w:rsidRDefault="00237043" w:rsidP="002428C0">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237043" w:rsidRPr="00E22433" w14:paraId="2448A20B" w14:textId="77777777" w:rsidTr="000E5F46">
        <w:trPr>
          <w:trHeight w:val="282"/>
          <w:tblCellSpacing w:w="15" w:type="dxa"/>
        </w:trPr>
        <w:tc>
          <w:tcPr>
            <w:tcW w:w="4995" w:type="dxa"/>
            <w:vAlign w:val="center"/>
            <w:hideMark/>
          </w:tcPr>
          <w:p w14:paraId="0A11EC55"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Humanities/Social Sciences</w:t>
            </w:r>
          </w:p>
        </w:tc>
        <w:tc>
          <w:tcPr>
            <w:tcW w:w="2130" w:type="dxa"/>
            <w:vAlign w:val="center"/>
            <w:hideMark/>
          </w:tcPr>
          <w:p w14:paraId="6CA43B0A"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92%</w:t>
            </w:r>
          </w:p>
        </w:tc>
        <w:tc>
          <w:tcPr>
            <w:tcW w:w="1781" w:type="dxa"/>
          </w:tcPr>
          <w:p w14:paraId="7379D761"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McDonald (2014).</w:t>
            </w:r>
          </w:p>
        </w:tc>
      </w:tr>
      <w:tr w:rsidR="00237043" w:rsidRPr="00E22433" w14:paraId="079D6A5A" w14:textId="77777777" w:rsidTr="000E5F46">
        <w:trPr>
          <w:trHeight w:val="267"/>
          <w:tblCellSpacing w:w="15" w:type="dxa"/>
        </w:trPr>
        <w:tc>
          <w:tcPr>
            <w:tcW w:w="4995" w:type="dxa"/>
            <w:vAlign w:val="center"/>
            <w:hideMark/>
          </w:tcPr>
          <w:p w14:paraId="117D58F0"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STEM Fields</w:t>
            </w:r>
          </w:p>
        </w:tc>
        <w:tc>
          <w:tcPr>
            <w:tcW w:w="2130" w:type="dxa"/>
            <w:vAlign w:val="center"/>
            <w:hideMark/>
          </w:tcPr>
          <w:p w14:paraId="10C9B9F8"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60%</w:t>
            </w:r>
          </w:p>
        </w:tc>
        <w:tc>
          <w:tcPr>
            <w:tcW w:w="1781" w:type="dxa"/>
          </w:tcPr>
          <w:p w14:paraId="25F01D36"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Graff &amp; Birkenstein,  (2018).</w:t>
            </w:r>
          </w:p>
        </w:tc>
      </w:tr>
      <w:tr w:rsidR="00237043" w:rsidRPr="00E22433" w14:paraId="24357AE3" w14:textId="77777777" w:rsidTr="000E5F46">
        <w:trPr>
          <w:trHeight w:val="282"/>
          <w:tblCellSpacing w:w="15" w:type="dxa"/>
        </w:trPr>
        <w:tc>
          <w:tcPr>
            <w:tcW w:w="4995" w:type="dxa"/>
            <w:vAlign w:val="center"/>
            <w:hideMark/>
          </w:tcPr>
          <w:p w14:paraId="3D05A7FB"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Research Papers</w:t>
            </w:r>
          </w:p>
        </w:tc>
        <w:tc>
          <w:tcPr>
            <w:tcW w:w="2130" w:type="dxa"/>
            <w:vAlign w:val="center"/>
            <w:hideMark/>
          </w:tcPr>
          <w:p w14:paraId="1D0A253F"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70%</w:t>
            </w:r>
          </w:p>
        </w:tc>
        <w:tc>
          <w:tcPr>
            <w:tcW w:w="1781" w:type="dxa"/>
          </w:tcPr>
          <w:p w14:paraId="2943AC4B"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r w:rsidR="00237043" w:rsidRPr="00E22433" w14:paraId="5F0F8179" w14:textId="77777777" w:rsidTr="000E5F46">
        <w:trPr>
          <w:trHeight w:val="267"/>
          <w:tblCellSpacing w:w="15" w:type="dxa"/>
        </w:trPr>
        <w:tc>
          <w:tcPr>
            <w:tcW w:w="4995" w:type="dxa"/>
            <w:vAlign w:val="center"/>
            <w:hideMark/>
          </w:tcPr>
          <w:p w14:paraId="32B80E70"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Theses/Dissertations</w:t>
            </w:r>
          </w:p>
        </w:tc>
        <w:tc>
          <w:tcPr>
            <w:tcW w:w="2130" w:type="dxa"/>
            <w:vAlign w:val="center"/>
            <w:hideMark/>
          </w:tcPr>
          <w:p w14:paraId="5A0EAC76" w14:textId="77777777" w:rsidR="00237043" w:rsidRPr="00E22433" w:rsidRDefault="00237043" w:rsidP="001207E1">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45%</w:t>
            </w:r>
          </w:p>
        </w:tc>
        <w:tc>
          <w:tcPr>
            <w:tcW w:w="1781" w:type="dxa"/>
          </w:tcPr>
          <w:p w14:paraId="7FFB1988" w14:textId="77777777" w:rsidR="00237043" w:rsidRPr="00E22433" w:rsidRDefault="00237043" w:rsidP="00237043">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sz w:val="24"/>
                <w:szCs w:val="24"/>
              </w:rPr>
              <w:t>Harris (2016)</w:t>
            </w:r>
          </w:p>
        </w:tc>
      </w:tr>
    </w:tbl>
    <w:p w14:paraId="70E6DD97"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63CFD381" w14:textId="19382499"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(C</w:t>
      </w:r>
      <w:r w:rsidR="00E10952">
        <w:rPr>
          <w:rFonts w:ascii="Times New Roman" w:eastAsia="Times New Roman" w:hAnsi="Times New Roman" w:cs="Times New Roman"/>
          <w:sz w:val="24"/>
          <w:szCs w:val="24"/>
          <w:lang w:eastAsia="en-GB"/>
        </w:rPr>
        <w:t>laim, Argument, Reasoning, Summary</w:t>
      </w:r>
      <w:r w:rsidRPr="00E22433">
        <w:rPr>
          <w:rFonts w:ascii="Times New Roman" w:eastAsia="Times New Roman" w:hAnsi="Times New Roman" w:cs="Times New Roman"/>
          <w:sz w:val="24"/>
          <w:szCs w:val="24"/>
          <w:lang w:eastAsia="en-GB"/>
        </w:rPr>
        <w:t xml:space="preserve">) concept is used in a variety of academic subjects and </w:t>
      </w:r>
      <w:r w:rsidR="00E10952">
        <w:rPr>
          <w:rFonts w:ascii="Times New Roman" w:eastAsia="Times New Roman" w:hAnsi="Times New Roman" w:cs="Times New Roman"/>
          <w:sz w:val="24"/>
          <w:szCs w:val="24"/>
          <w:lang w:eastAsia="en-GB"/>
        </w:rPr>
        <w:t xml:space="preserve">types of </w:t>
      </w:r>
      <w:r w:rsidRPr="00E22433">
        <w:rPr>
          <w:rFonts w:ascii="Times New Roman" w:eastAsia="Times New Roman" w:hAnsi="Times New Roman" w:cs="Times New Roman"/>
          <w:sz w:val="24"/>
          <w:szCs w:val="24"/>
          <w:lang w:eastAsia="en-GB"/>
        </w:rPr>
        <w:t>document</w:t>
      </w:r>
      <w:r w:rsidR="00E10952">
        <w:rPr>
          <w:rFonts w:ascii="Times New Roman" w:eastAsia="Times New Roman" w:hAnsi="Times New Roman" w:cs="Times New Roman"/>
          <w:sz w:val="24"/>
          <w:szCs w:val="24"/>
          <w:lang w:eastAsia="en-GB"/>
        </w:rPr>
        <w:t>s</w:t>
      </w:r>
      <w:r w:rsidRPr="00E22433">
        <w:rPr>
          <w:rFonts w:ascii="Times New Roman" w:eastAsia="Times New Roman" w:hAnsi="Times New Roman" w:cs="Times New Roman"/>
          <w:sz w:val="24"/>
          <w:szCs w:val="24"/>
          <w:lang w:eastAsia="en-GB"/>
        </w:rPr>
        <w:t>, as illustrate</w:t>
      </w:r>
      <w:r w:rsidR="00E10952">
        <w:rPr>
          <w:rFonts w:ascii="Times New Roman" w:eastAsia="Times New Roman" w:hAnsi="Times New Roman" w:cs="Times New Roman"/>
          <w:sz w:val="24"/>
          <w:szCs w:val="24"/>
          <w:lang w:eastAsia="en-GB"/>
        </w:rPr>
        <w:t>d in Table 8</w:t>
      </w:r>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 xml:space="preserve">he model is most common in the humanities and social sciences, where it is frequently used to set the stage for research and pinpoint gaps in the body of literature. The model's transition to a more data-driven focus while maintaining an emphasis on a structured introduction is shown in the 60% utilisation rate in STEM subjects. </w:t>
      </w:r>
      <w:r w:rsidR="008F1131">
        <w:rPr>
          <w:rFonts w:ascii="Times New Roman" w:eastAsia="Times New Roman" w:hAnsi="Times New Roman" w:cs="Times New Roman"/>
          <w:sz w:val="24"/>
          <w:szCs w:val="24"/>
          <w:lang w:eastAsia="en-GB"/>
        </w:rPr>
        <w:t>T</w:t>
      </w:r>
      <w:r w:rsidRPr="00E22433">
        <w:rPr>
          <w:rFonts w:ascii="Times New Roman" w:eastAsia="Times New Roman" w:hAnsi="Times New Roman" w:cs="Times New Roman"/>
          <w:sz w:val="24"/>
          <w:szCs w:val="24"/>
          <w:lang w:eastAsia="en-GB"/>
        </w:rPr>
        <w:t>heses and dissertations utilise CARS at a lesser rate of 45%, perhaps as a result of their more stringent requirements for literature reviews, which may result in different organisational strategies</w:t>
      </w:r>
      <w:r w:rsidR="008F1131">
        <w:rPr>
          <w:rFonts w:ascii="Times New Roman" w:eastAsia="Times New Roman" w:hAnsi="Times New Roman" w:cs="Times New Roman"/>
          <w:sz w:val="24"/>
          <w:szCs w:val="24"/>
          <w:lang w:eastAsia="en-GB"/>
        </w:rPr>
        <w:t xml:space="preserve">. </w:t>
      </w:r>
      <w:r w:rsidRPr="00E22433">
        <w:rPr>
          <w:rFonts w:ascii="Times New Roman" w:eastAsia="Times New Roman" w:hAnsi="Times New Roman" w:cs="Times New Roman"/>
          <w:sz w:val="24"/>
          <w:szCs w:val="24"/>
          <w:lang w:eastAsia="en-GB"/>
        </w:rPr>
        <w:t xml:space="preserve"> </w:t>
      </w:r>
      <w:r w:rsidR="008F1131">
        <w:rPr>
          <w:rFonts w:ascii="Times New Roman" w:eastAsia="Times New Roman" w:hAnsi="Times New Roman" w:cs="Times New Roman"/>
          <w:sz w:val="24"/>
          <w:szCs w:val="24"/>
          <w:lang w:eastAsia="en-GB"/>
        </w:rPr>
        <w:t>R</w:t>
      </w:r>
      <w:r w:rsidRPr="00E22433">
        <w:rPr>
          <w:rFonts w:ascii="Times New Roman" w:eastAsia="Times New Roman" w:hAnsi="Times New Roman" w:cs="Times New Roman"/>
          <w:sz w:val="24"/>
          <w:szCs w:val="24"/>
          <w:lang w:eastAsia="en-GB"/>
        </w:rPr>
        <w:t xml:space="preserve">esearch articles </w:t>
      </w:r>
      <w:r w:rsidR="008F1131">
        <w:rPr>
          <w:rFonts w:ascii="Times New Roman" w:eastAsia="Times New Roman" w:hAnsi="Times New Roman" w:cs="Times New Roman"/>
          <w:sz w:val="24"/>
          <w:szCs w:val="24"/>
          <w:lang w:eastAsia="en-GB"/>
        </w:rPr>
        <w:t>are pegged at</w:t>
      </w:r>
      <w:r w:rsidRPr="00E22433">
        <w:rPr>
          <w:rFonts w:ascii="Times New Roman" w:eastAsia="Times New Roman" w:hAnsi="Times New Roman" w:cs="Times New Roman"/>
          <w:sz w:val="24"/>
          <w:szCs w:val="24"/>
          <w:lang w:eastAsia="en-GB"/>
        </w:rPr>
        <w:t xml:space="preserve"> 70%, probably because it is useful in defining particular research questions.</w:t>
      </w:r>
    </w:p>
    <w:p w14:paraId="36F1DA33" w14:textId="57540A04" w:rsidR="00E173DE" w:rsidRPr="00E22433" w:rsidRDefault="00E173DE"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5. SOFT Model (Statement, O</w:t>
      </w:r>
      <w:r w:rsidR="008F1131">
        <w:rPr>
          <w:rFonts w:ascii="Times New Roman" w:eastAsia="Times New Roman" w:hAnsi="Times New Roman" w:cs="Times New Roman"/>
          <w:b/>
          <w:bCs/>
          <w:sz w:val="24"/>
          <w:szCs w:val="24"/>
          <w:lang w:eastAsia="en-GB"/>
        </w:rPr>
        <w:t>pin</w:t>
      </w:r>
      <w:r w:rsidRPr="00E22433">
        <w:rPr>
          <w:rFonts w:ascii="Times New Roman" w:eastAsia="Times New Roman" w:hAnsi="Times New Roman" w:cs="Times New Roman"/>
          <w:b/>
          <w:bCs/>
          <w:sz w:val="24"/>
          <w:szCs w:val="24"/>
          <w:lang w:eastAsia="en-GB"/>
        </w:rPr>
        <w:t>ion, Fact, Tie)</w:t>
      </w:r>
    </w:p>
    <w:p w14:paraId="774CA44D" w14:textId="77777777" w:rsidR="001207E1" w:rsidRPr="00E22433" w:rsidRDefault="001207E1" w:rsidP="001207E1">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Presenting real, impartial information is where the SOFT model excels. It is most frequently utilised in disciplines like business, economics, and scientific research that place a strong emphasis on data and technical information. Table 9 gives the details of the findings.</w:t>
      </w:r>
    </w:p>
    <w:p w14:paraId="52480CA4" w14:textId="77777777" w:rsidR="00363372" w:rsidRPr="00E22433" w:rsidRDefault="00363372" w:rsidP="001207E1">
      <w:pPr>
        <w:spacing w:after="0" w:line="360" w:lineRule="auto"/>
        <w:jc w:val="both"/>
        <w:rPr>
          <w:rFonts w:ascii="Times New Roman" w:eastAsia="Times New Roman" w:hAnsi="Times New Roman" w:cs="Times New Roman"/>
          <w:sz w:val="24"/>
          <w:szCs w:val="24"/>
          <w:lang w:eastAsia="en-GB"/>
        </w:rPr>
      </w:pPr>
    </w:p>
    <w:p w14:paraId="3119D45C" w14:textId="77777777" w:rsidR="00363372" w:rsidRPr="00E22433" w:rsidRDefault="00363372" w:rsidP="001207E1">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 xml:space="preserve">Table 9: Application of SOFT MODEL </w:t>
      </w:r>
    </w:p>
    <w:tbl>
      <w:tblPr>
        <w:tblW w:w="902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959"/>
        <w:gridCol w:w="1421"/>
        <w:gridCol w:w="1646"/>
      </w:tblGrid>
      <w:tr w:rsidR="006940B0" w:rsidRPr="00E22433" w14:paraId="49069FED" w14:textId="77777777" w:rsidTr="006940B0">
        <w:trPr>
          <w:trHeight w:val="297"/>
          <w:tblHeader/>
          <w:tblCellSpacing w:w="15" w:type="dxa"/>
        </w:trPr>
        <w:tc>
          <w:tcPr>
            <w:tcW w:w="0" w:type="auto"/>
            <w:tcBorders>
              <w:top w:val="single" w:sz="4" w:space="0" w:color="auto"/>
              <w:bottom w:val="single" w:sz="4" w:space="0" w:color="auto"/>
            </w:tcBorders>
            <w:vAlign w:val="center"/>
            <w:hideMark/>
          </w:tcPr>
          <w:p w14:paraId="46F48CA9"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Field</w:t>
            </w:r>
          </w:p>
        </w:tc>
        <w:tc>
          <w:tcPr>
            <w:tcW w:w="1391" w:type="dxa"/>
            <w:tcBorders>
              <w:top w:val="single" w:sz="4" w:space="0" w:color="auto"/>
              <w:bottom w:val="single" w:sz="4" w:space="0" w:color="auto"/>
            </w:tcBorders>
            <w:vAlign w:val="center"/>
            <w:hideMark/>
          </w:tcPr>
          <w:p w14:paraId="2EC514EC"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SOFT Usage</w:t>
            </w:r>
          </w:p>
        </w:tc>
        <w:tc>
          <w:tcPr>
            <w:tcW w:w="1601" w:type="dxa"/>
            <w:tcBorders>
              <w:top w:val="single" w:sz="4" w:space="0" w:color="auto"/>
              <w:bottom w:val="single" w:sz="4" w:space="0" w:color="auto"/>
            </w:tcBorders>
          </w:tcPr>
          <w:p w14:paraId="59C0804B" w14:textId="77777777" w:rsidR="006940B0" w:rsidRPr="00E22433" w:rsidRDefault="006940B0" w:rsidP="00363372">
            <w:pPr>
              <w:spacing w:after="0"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Author</w:t>
            </w:r>
          </w:p>
        </w:tc>
      </w:tr>
      <w:tr w:rsidR="006940B0" w:rsidRPr="00E22433" w14:paraId="7162C733" w14:textId="77777777" w:rsidTr="006940B0">
        <w:trPr>
          <w:trHeight w:val="281"/>
          <w:tblCellSpacing w:w="15" w:type="dxa"/>
        </w:trPr>
        <w:tc>
          <w:tcPr>
            <w:tcW w:w="0" w:type="auto"/>
            <w:vAlign w:val="center"/>
            <w:hideMark/>
          </w:tcPr>
          <w:p w14:paraId="1E322968"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Technical Fields</w:t>
            </w:r>
          </w:p>
        </w:tc>
        <w:tc>
          <w:tcPr>
            <w:tcW w:w="1391" w:type="dxa"/>
            <w:vAlign w:val="center"/>
            <w:hideMark/>
          </w:tcPr>
          <w:p w14:paraId="056B3A4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80%</w:t>
            </w:r>
          </w:p>
        </w:tc>
        <w:tc>
          <w:tcPr>
            <w:tcW w:w="1601" w:type="dxa"/>
          </w:tcPr>
          <w:p w14:paraId="7DA656F4"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Hoffman, M. (2014)</w:t>
            </w:r>
          </w:p>
        </w:tc>
      </w:tr>
      <w:tr w:rsidR="006940B0" w:rsidRPr="00E22433" w14:paraId="47B7DF5E" w14:textId="77777777" w:rsidTr="006940B0">
        <w:trPr>
          <w:trHeight w:val="297"/>
          <w:tblCellSpacing w:w="15" w:type="dxa"/>
        </w:trPr>
        <w:tc>
          <w:tcPr>
            <w:tcW w:w="0" w:type="auto"/>
            <w:vAlign w:val="center"/>
            <w:hideMark/>
          </w:tcPr>
          <w:p w14:paraId="7580D367"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Humanities/Social Sciences</w:t>
            </w:r>
          </w:p>
        </w:tc>
        <w:tc>
          <w:tcPr>
            <w:tcW w:w="1391" w:type="dxa"/>
            <w:vAlign w:val="center"/>
            <w:hideMark/>
          </w:tcPr>
          <w:p w14:paraId="6A3B1B9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20-30%</w:t>
            </w:r>
          </w:p>
        </w:tc>
        <w:tc>
          <w:tcPr>
            <w:tcW w:w="1601" w:type="dxa"/>
          </w:tcPr>
          <w:p w14:paraId="789D5AF8"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Hyland, K. (2004).</w:t>
            </w:r>
          </w:p>
        </w:tc>
      </w:tr>
      <w:tr w:rsidR="006940B0" w:rsidRPr="00E22433" w14:paraId="0659FA9E" w14:textId="77777777" w:rsidTr="006940B0">
        <w:trPr>
          <w:trHeight w:val="281"/>
          <w:tblCellSpacing w:w="15" w:type="dxa"/>
        </w:trPr>
        <w:tc>
          <w:tcPr>
            <w:tcW w:w="0" w:type="auto"/>
            <w:vAlign w:val="center"/>
            <w:hideMark/>
          </w:tcPr>
          <w:p w14:paraId="7400FBFA"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bCs/>
                <w:sz w:val="24"/>
                <w:szCs w:val="24"/>
                <w:lang w:eastAsia="en-GB"/>
              </w:rPr>
              <w:t>Business/Economics</w:t>
            </w:r>
          </w:p>
        </w:tc>
        <w:tc>
          <w:tcPr>
            <w:tcW w:w="1391" w:type="dxa"/>
            <w:vAlign w:val="center"/>
            <w:hideMark/>
          </w:tcPr>
          <w:p w14:paraId="64CF9610" w14:textId="77777777" w:rsidR="006940B0" w:rsidRPr="00E22433" w:rsidRDefault="006940B0" w:rsidP="00363372">
            <w:pPr>
              <w:spacing w:after="0" w:line="240" w:lineRule="auto"/>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78%</w:t>
            </w:r>
          </w:p>
        </w:tc>
        <w:tc>
          <w:tcPr>
            <w:tcW w:w="1601" w:type="dxa"/>
          </w:tcPr>
          <w:p w14:paraId="0ABCC18D" w14:textId="77777777" w:rsidR="006940B0" w:rsidRPr="00E22433" w:rsidRDefault="006940B0" w:rsidP="006940B0">
            <w:pPr>
              <w:spacing w:after="0" w:line="240" w:lineRule="auto"/>
              <w:rPr>
                <w:rFonts w:ascii="Times New Roman" w:eastAsia="Times New Roman" w:hAnsi="Times New Roman" w:cs="Times New Roman"/>
                <w:sz w:val="24"/>
                <w:szCs w:val="24"/>
                <w:lang w:eastAsia="en-GB"/>
              </w:rPr>
            </w:pPr>
            <w:r w:rsidRPr="00E22433">
              <w:rPr>
                <w:rFonts w:ascii="Times New Roman" w:hAnsi="Times New Roman" w:cs="Times New Roman"/>
              </w:rPr>
              <w:t>Badger &amp; White, (2000).</w:t>
            </w:r>
          </w:p>
        </w:tc>
      </w:tr>
    </w:tbl>
    <w:p w14:paraId="44F0424F" w14:textId="022F1ADA" w:rsidR="00363372" w:rsidRPr="00E22433" w:rsidRDefault="00363372" w:rsidP="00363372">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application of the SOFT model (Statement, Observation, Fact, Tie) in many academic domains is </w:t>
      </w:r>
      <w:r w:rsidR="008F1131">
        <w:rPr>
          <w:rFonts w:ascii="Times New Roman" w:eastAsia="Times New Roman" w:hAnsi="Times New Roman" w:cs="Times New Roman"/>
          <w:sz w:val="24"/>
          <w:szCs w:val="24"/>
          <w:lang w:eastAsia="en-GB"/>
        </w:rPr>
        <w:t>presented</w:t>
      </w:r>
      <w:r w:rsidRPr="00E22433">
        <w:rPr>
          <w:rFonts w:ascii="Times New Roman" w:eastAsia="Times New Roman" w:hAnsi="Times New Roman" w:cs="Times New Roman"/>
          <w:sz w:val="24"/>
          <w:szCs w:val="24"/>
          <w:lang w:eastAsia="en-GB"/>
        </w:rPr>
        <w:t xml:space="preserve"> in table</w:t>
      </w:r>
      <w:r w:rsidR="008F1131">
        <w:rPr>
          <w:rFonts w:ascii="Times New Roman" w:eastAsia="Times New Roman" w:hAnsi="Times New Roman" w:cs="Times New Roman"/>
          <w:sz w:val="24"/>
          <w:szCs w:val="24"/>
          <w:lang w:eastAsia="en-GB"/>
        </w:rPr>
        <w:t xml:space="preserve"> nine</w:t>
      </w:r>
      <w:r w:rsidRPr="00E22433">
        <w:rPr>
          <w:rFonts w:ascii="Times New Roman" w:eastAsia="Times New Roman" w:hAnsi="Times New Roman" w:cs="Times New Roman"/>
          <w:sz w:val="24"/>
          <w:szCs w:val="24"/>
          <w:lang w:eastAsia="en-GB"/>
        </w:rPr>
        <w:t xml:space="preserve"> (9). With 80% adoption, the model is most commonly used in technical fields. This is perhaps because the structure of SOFT fits in nicely with the requirement for objective, fact-based, and unambiguous writing that is typical in technical fields. In the fields of business and economics, where presenting analytical and data-driven arguments requires precise assertions and observations supported by facts, SOFT is also frequently utilised (78%). Nonetheless, SOFT utilisation is far lower—between 20 and 30 percent—in the humanities and social sciences. This</w:t>
      </w:r>
      <w:r w:rsidR="008F1131">
        <w:rPr>
          <w:rFonts w:ascii="Times New Roman" w:eastAsia="Times New Roman" w:hAnsi="Times New Roman" w:cs="Times New Roman"/>
          <w:sz w:val="24"/>
          <w:szCs w:val="24"/>
          <w:lang w:eastAsia="en-GB"/>
        </w:rPr>
        <w:t xml:space="preserve"> trend</w:t>
      </w:r>
      <w:r w:rsidRPr="00E22433">
        <w:rPr>
          <w:rFonts w:ascii="Times New Roman" w:eastAsia="Times New Roman" w:hAnsi="Times New Roman" w:cs="Times New Roman"/>
          <w:sz w:val="24"/>
          <w:szCs w:val="24"/>
          <w:lang w:eastAsia="en-GB"/>
        </w:rPr>
        <w:t xml:space="preserve"> might be a result of the focus on theoretical and interpretive analysis in these domains, where paragraph structures that facilitate more exploratory writing—like CARS—are frequently favoured.</w:t>
      </w:r>
    </w:p>
    <w:p w14:paraId="502CB268" w14:textId="77777777" w:rsidR="0077541B" w:rsidRPr="00E22433" w:rsidRDefault="0077541B" w:rsidP="00363372">
      <w:pPr>
        <w:spacing w:after="0" w:line="360" w:lineRule="auto"/>
        <w:jc w:val="both"/>
        <w:rPr>
          <w:rFonts w:ascii="Times New Roman" w:eastAsia="Times New Roman" w:hAnsi="Times New Roman" w:cs="Times New Roman"/>
          <w:sz w:val="24"/>
          <w:szCs w:val="24"/>
          <w:lang w:eastAsia="en-GB"/>
        </w:rPr>
      </w:pPr>
    </w:p>
    <w:p w14:paraId="5DC51439" w14:textId="77777777" w:rsidR="0077541B" w:rsidRPr="00E22433" w:rsidRDefault="0077541B" w:rsidP="00363372">
      <w:pPr>
        <w:spacing w:after="0" w:line="360" w:lineRule="auto"/>
        <w:jc w:val="both"/>
        <w:rPr>
          <w:rFonts w:ascii="Times New Roman" w:eastAsia="Times New Roman" w:hAnsi="Times New Roman" w:cs="Times New Roman"/>
          <w:i/>
          <w:sz w:val="24"/>
          <w:szCs w:val="24"/>
          <w:lang w:eastAsia="en-GB"/>
        </w:rPr>
      </w:pPr>
      <w:r w:rsidRPr="00E22433">
        <w:rPr>
          <w:rFonts w:ascii="Times New Roman" w:eastAsia="Times New Roman" w:hAnsi="Times New Roman" w:cs="Times New Roman"/>
          <w:i/>
          <w:sz w:val="24"/>
          <w:szCs w:val="24"/>
          <w:lang w:eastAsia="en-GB"/>
        </w:rPr>
        <w:t>Table 10 Strength and Weaknesses of the Models</w:t>
      </w:r>
    </w:p>
    <w:tbl>
      <w:tblPr>
        <w:tblW w:w="9483" w:type="dxa"/>
        <w:tblInd w:w="-5" w:type="dxa"/>
        <w:tblLook w:val="04A0" w:firstRow="1" w:lastRow="0" w:firstColumn="1" w:lastColumn="0" w:noHBand="0" w:noVBand="1"/>
      </w:tblPr>
      <w:tblGrid>
        <w:gridCol w:w="2224"/>
        <w:gridCol w:w="3575"/>
        <w:gridCol w:w="3684"/>
      </w:tblGrid>
      <w:tr w:rsidR="0077541B" w:rsidRPr="00E22433" w14:paraId="09B37FD0" w14:textId="77777777" w:rsidTr="0077541B">
        <w:trPr>
          <w:trHeight w:val="113"/>
        </w:trPr>
        <w:tc>
          <w:tcPr>
            <w:tcW w:w="2224" w:type="dxa"/>
            <w:tcBorders>
              <w:top w:val="single" w:sz="4" w:space="0" w:color="auto"/>
              <w:bottom w:val="single" w:sz="4" w:space="0" w:color="auto"/>
            </w:tcBorders>
            <w:shd w:val="clear" w:color="auto" w:fill="auto"/>
            <w:vAlign w:val="center"/>
            <w:hideMark/>
          </w:tcPr>
          <w:p w14:paraId="6CA5C3BE"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Model</w:t>
            </w:r>
          </w:p>
        </w:tc>
        <w:tc>
          <w:tcPr>
            <w:tcW w:w="3575" w:type="dxa"/>
            <w:tcBorders>
              <w:top w:val="single" w:sz="4" w:space="0" w:color="auto"/>
              <w:bottom w:val="single" w:sz="4" w:space="0" w:color="auto"/>
            </w:tcBorders>
            <w:shd w:val="clear" w:color="auto" w:fill="auto"/>
            <w:vAlign w:val="center"/>
            <w:hideMark/>
          </w:tcPr>
          <w:p w14:paraId="2E534596"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Strengths</w:t>
            </w:r>
          </w:p>
        </w:tc>
        <w:tc>
          <w:tcPr>
            <w:tcW w:w="3684" w:type="dxa"/>
            <w:tcBorders>
              <w:top w:val="single" w:sz="4" w:space="0" w:color="auto"/>
              <w:bottom w:val="single" w:sz="4" w:space="0" w:color="auto"/>
            </w:tcBorders>
            <w:shd w:val="clear" w:color="auto" w:fill="auto"/>
            <w:vAlign w:val="center"/>
            <w:hideMark/>
          </w:tcPr>
          <w:p w14:paraId="4BA1652E"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Weaknesses</w:t>
            </w:r>
          </w:p>
        </w:tc>
      </w:tr>
      <w:tr w:rsidR="0077541B" w:rsidRPr="00E22433" w14:paraId="4C2AAAE2" w14:textId="77777777" w:rsidTr="0077541B">
        <w:trPr>
          <w:trHeight w:val="56"/>
        </w:trPr>
        <w:tc>
          <w:tcPr>
            <w:tcW w:w="2224" w:type="dxa"/>
            <w:tcBorders>
              <w:top w:val="single" w:sz="4" w:space="0" w:color="auto"/>
            </w:tcBorders>
            <w:shd w:val="clear" w:color="auto" w:fill="auto"/>
            <w:noWrap/>
            <w:vAlign w:val="center"/>
            <w:hideMark/>
          </w:tcPr>
          <w:p w14:paraId="463B09D5"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tcBorders>
              <w:top w:val="single" w:sz="4" w:space="0" w:color="auto"/>
            </w:tcBorders>
            <w:shd w:val="clear" w:color="auto" w:fill="auto"/>
            <w:noWrap/>
            <w:vAlign w:val="bottom"/>
            <w:hideMark/>
          </w:tcPr>
          <w:p w14:paraId="61F4FDDA"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tcBorders>
              <w:top w:val="single" w:sz="4" w:space="0" w:color="auto"/>
            </w:tcBorders>
            <w:shd w:val="clear" w:color="auto" w:fill="auto"/>
            <w:noWrap/>
            <w:vAlign w:val="bottom"/>
            <w:hideMark/>
          </w:tcPr>
          <w:p w14:paraId="0EBB8D5C"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6FC6AE3A" w14:textId="77777777" w:rsidTr="0077541B">
        <w:trPr>
          <w:trHeight w:val="403"/>
        </w:trPr>
        <w:tc>
          <w:tcPr>
            <w:tcW w:w="2224" w:type="dxa"/>
            <w:shd w:val="clear" w:color="auto" w:fill="auto"/>
            <w:vAlign w:val="center"/>
            <w:hideMark/>
          </w:tcPr>
          <w:p w14:paraId="1BEA7D3D"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PIE</w:t>
            </w:r>
          </w:p>
        </w:tc>
        <w:tc>
          <w:tcPr>
            <w:tcW w:w="3575" w:type="dxa"/>
            <w:shd w:val="clear" w:color="auto" w:fill="auto"/>
            <w:vAlign w:val="center"/>
            <w:hideMark/>
          </w:tcPr>
          <w:p w14:paraId="0DD35E8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Simple, accessible, effective for introductions.</w:t>
            </w:r>
          </w:p>
        </w:tc>
        <w:tc>
          <w:tcPr>
            <w:tcW w:w="3684" w:type="dxa"/>
            <w:shd w:val="clear" w:color="auto" w:fill="auto"/>
            <w:vAlign w:val="center"/>
            <w:hideMark/>
          </w:tcPr>
          <w:p w14:paraId="00DE6B4A"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Lacks depth for complex arguments.</w:t>
            </w:r>
          </w:p>
        </w:tc>
      </w:tr>
      <w:tr w:rsidR="0077541B" w:rsidRPr="00E22433" w14:paraId="3CA162D8" w14:textId="77777777" w:rsidTr="0077541B">
        <w:trPr>
          <w:trHeight w:val="56"/>
        </w:trPr>
        <w:tc>
          <w:tcPr>
            <w:tcW w:w="2224" w:type="dxa"/>
            <w:shd w:val="clear" w:color="auto" w:fill="auto"/>
            <w:noWrap/>
            <w:vAlign w:val="center"/>
            <w:hideMark/>
          </w:tcPr>
          <w:p w14:paraId="3416D7B1"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6B5D609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78505387"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164FE84A" w14:textId="77777777" w:rsidTr="0077541B">
        <w:trPr>
          <w:trHeight w:val="461"/>
        </w:trPr>
        <w:tc>
          <w:tcPr>
            <w:tcW w:w="2224" w:type="dxa"/>
            <w:shd w:val="clear" w:color="auto" w:fill="auto"/>
            <w:vAlign w:val="center"/>
            <w:hideMark/>
          </w:tcPr>
          <w:p w14:paraId="1659DB9A"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PEEL</w:t>
            </w:r>
          </w:p>
        </w:tc>
        <w:tc>
          <w:tcPr>
            <w:tcW w:w="3575" w:type="dxa"/>
            <w:shd w:val="clear" w:color="auto" w:fill="auto"/>
            <w:vAlign w:val="center"/>
            <w:hideMark/>
          </w:tcPr>
          <w:p w14:paraId="104A6256"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connection between evidence and argument.</w:t>
            </w:r>
          </w:p>
        </w:tc>
        <w:tc>
          <w:tcPr>
            <w:tcW w:w="3684" w:type="dxa"/>
            <w:shd w:val="clear" w:color="auto" w:fill="auto"/>
            <w:vAlign w:val="center"/>
            <w:hideMark/>
          </w:tcPr>
          <w:p w14:paraId="10AB4A5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Can feel formulaic, oversimplifies analysis.</w:t>
            </w:r>
          </w:p>
        </w:tc>
      </w:tr>
      <w:tr w:rsidR="0077541B" w:rsidRPr="00E22433" w14:paraId="114C915B" w14:textId="77777777" w:rsidTr="0077541B">
        <w:trPr>
          <w:trHeight w:val="56"/>
        </w:trPr>
        <w:tc>
          <w:tcPr>
            <w:tcW w:w="2224" w:type="dxa"/>
            <w:shd w:val="clear" w:color="auto" w:fill="auto"/>
            <w:noWrap/>
            <w:vAlign w:val="center"/>
            <w:hideMark/>
          </w:tcPr>
          <w:p w14:paraId="128F1BF4"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1730148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2A90D51D"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782D891B" w14:textId="77777777" w:rsidTr="0077541B">
        <w:trPr>
          <w:trHeight w:val="403"/>
        </w:trPr>
        <w:tc>
          <w:tcPr>
            <w:tcW w:w="2224" w:type="dxa"/>
            <w:shd w:val="clear" w:color="auto" w:fill="auto"/>
            <w:vAlign w:val="center"/>
            <w:hideMark/>
          </w:tcPr>
          <w:p w14:paraId="4170FF0A"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TEEL</w:t>
            </w:r>
          </w:p>
        </w:tc>
        <w:tc>
          <w:tcPr>
            <w:tcW w:w="3575" w:type="dxa"/>
            <w:shd w:val="clear" w:color="auto" w:fill="auto"/>
            <w:vAlign w:val="center"/>
            <w:hideMark/>
          </w:tcPr>
          <w:p w14:paraId="26F4F834"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Clear structure and focus, well-supported.</w:t>
            </w:r>
          </w:p>
        </w:tc>
        <w:tc>
          <w:tcPr>
            <w:tcW w:w="3684" w:type="dxa"/>
            <w:shd w:val="clear" w:color="auto" w:fill="auto"/>
            <w:vAlign w:val="center"/>
            <w:hideMark/>
          </w:tcPr>
          <w:p w14:paraId="1EE2A701"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Explanation can be overly detailed.</w:t>
            </w:r>
          </w:p>
        </w:tc>
      </w:tr>
      <w:tr w:rsidR="0077541B" w:rsidRPr="00E22433" w14:paraId="2466A127" w14:textId="77777777" w:rsidTr="0077541B">
        <w:trPr>
          <w:trHeight w:val="56"/>
        </w:trPr>
        <w:tc>
          <w:tcPr>
            <w:tcW w:w="2224" w:type="dxa"/>
            <w:shd w:val="clear" w:color="auto" w:fill="auto"/>
            <w:noWrap/>
            <w:vAlign w:val="center"/>
            <w:hideMark/>
          </w:tcPr>
          <w:p w14:paraId="05F1D669"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29BB2887"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0C0E873B"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0A43A246" w14:textId="77777777" w:rsidTr="0077541B">
        <w:trPr>
          <w:trHeight w:val="403"/>
        </w:trPr>
        <w:tc>
          <w:tcPr>
            <w:tcW w:w="2224" w:type="dxa"/>
            <w:shd w:val="clear" w:color="auto" w:fill="auto"/>
            <w:vAlign w:val="center"/>
            <w:hideMark/>
          </w:tcPr>
          <w:p w14:paraId="104109EC"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CARS</w:t>
            </w:r>
          </w:p>
        </w:tc>
        <w:tc>
          <w:tcPr>
            <w:tcW w:w="3575" w:type="dxa"/>
            <w:shd w:val="clear" w:color="auto" w:fill="auto"/>
            <w:vAlign w:val="center"/>
            <w:hideMark/>
          </w:tcPr>
          <w:p w14:paraId="2A26516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Effective for research introductions, context setting.</w:t>
            </w:r>
          </w:p>
        </w:tc>
        <w:tc>
          <w:tcPr>
            <w:tcW w:w="3684" w:type="dxa"/>
            <w:shd w:val="clear" w:color="auto" w:fill="auto"/>
            <w:vAlign w:val="center"/>
            <w:hideMark/>
          </w:tcPr>
          <w:p w14:paraId="1B0E2F92"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Limited applicability outside introductions.</w:t>
            </w:r>
          </w:p>
        </w:tc>
      </w:tr>
      <w:tr w:rsidR="0077541B" w:rsidRPr="00E22433" w14:paraId="7C7B49A1" w14:textId="77777777" w:rsidTr="0077541B">
        <w:trPr>
          <w:trHeight w:val="56"/>
        </w:trPr>
        <w:tc>
          <w:tcPr>
            <w:tcW w:w="2224" w:type="dxa"/>
            <w:shd w:val="clear" w:color="auto" w:fill="auto"/>
            <w:noWrap/>
            <w:vAlign w:val="center"/>
            <w:hideMark/>
          </w:tcPr>
          <w:p w14:paraId="5FB50DA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 </w:t>
            </w:r>
          </w:p>
        </w:tc>
        <w:tc>
          <w:tcPr>
            <w:tcW w:w="3575" w:type="dxa"/>
            <w:shd w:val="clear" w:color="auto" w:fill="auto"/>
            <w:noWrap/>
            <w:vAlign w:val="bottom"/>
            <w:hideMark/>
          </w:tcPr>
          <w:p w14:paraId="3FDA932B"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p>
        </w:tc>
        <w:tc>
          <w:tcPr>
            <w:tcW w:w="3684" w:type="dxa"/>
            <w:shd w:val="clear" w:color="auto" w:fill="auto"/>
            <w:noWrap/>
            <w:vAlign w:val="bottom"/>
            <w:hideMark/>
          </w:tcPr>
          <w:p w14:paraId="3F4CB2FC" w14:textId="77777777" w:rsidR="0077541B" w:rsidRPr="00E22433" w:rsidRDefault="0077541B" w:rsidP="0077541B">
            <w:pPr>
              <w:spacing w:after="0" w:line="240" w:lineRule="auto"/>
              <w:rPr>
                <w:rFonts w:ascii="Times New Roman" w:eastAsia="Times New Roman" w:hAnsi="Times New Roman" w:cs="Times New Roman"/>
                <w:color w:val="000000"/>
                <w:lang w:eastAsia="en-GB"/>
              </w:rPr>
            </w:pPr>
            <w:r w:rsidRPr="00E22433">
              <w:rPr>
                <w:rFonts w:ascii="Times New Roman" w:eastAsia="Times New Roman" w:hAnsi="Times New Roman" w:cs="Times New Roman"/>
                <w:color w:val="000000"/>
                <w:lang w:eastAsia="en-GB"/>
              </w:rPr>
              <w:t> </w:t>
            </w:r>
          </w:p>
        </w:tc>
      </w:tr>
      <w:tr w:rsidR="0077541B" w:rsidRPr="00E22433" w14:paraId="076BA898" w14:textId="77777777" w:rsidTr="0077541B">
        <w:trPr>
          <w:trHeight w:val="461"/>
        </w:trPr>
        <w:tc>
          <w:tcPr>
            <w:tcW w:w="2224" w:type="dxa"/>
            <w:tcBorders>
              <w:bottom w:val="single" w:sz="4" w:space="0" w:color="auto"/>
            </w:tcBorders>
            <w:shd w:val="clear" w:color="auto" w:fill="auto"/>
            <w:vAlign w:val="center"/>
            <w:hideMark/>
          </w:tcPr>
          <w:p w14:paraId="20C4AEC2" w14:textId="77777777" w:rsidR="0077541B" w:rsidRPr="00E22433" w:rsidRDefault="0077541B" w:rsidP="0077541B">
            <w:pPr>
              <w:spacing w:after="0" w:line="240" w:lineRule="auto"/>
              <w:rPr>
                <w:rFonts w:ascii="Times New Roman" w:eastAsia="Times New Roman" w:hAnsi="Times New Roman" w:cs="Times New Roman"/>
                <w:b/>
                <w:bCs/>
                <w:color w:val="000000"/>
                <w:sz w:val="24"/>
                <w:szCs w:val="24"/>
                <w:lang w:eastAsia="en-GB"/>
              </w:rPr>
            </w:pPr>
            <w:r w:rsidRPr="00E22433">
              <w:rPr>
                <w:rFonts w:ascii="Times New Roman" w:eastAsia="Times New Roman" w:hAnsi="Times New Roman" w:cs="Times New Roman"/>
                <w:b/>
                <w:bCs/>
                <w:color w:val="000000"/>
                <w:sz w:val="24"/>
                <w:szCs w:val="24"/>
                <w:lang w:eastAsia="en-GB"/>
              </w:rPr>
              <w:t>SOFT</w:t>
            </w:r>
          </w:p>
        </w:tc>
        <w:tc>
          <w:tcPr>
            <w:tcW w:w="3575" w:type="dxa"/>
            <w:tcBorders>
              <w:bottom w:val="single" w:sz="4" w:space="0" w:color="auto"/>
            </w:tcBorders>
            <w:shd w:val="clear" w:color="auto" w:fill="auto"/>
            <w:vAlign w:val="center"/>
            <w:hideMark/>
          </w:tcPr>
          <w:p w14:paraId="34711953"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Useful for factual writing, clear evidence presentation.</w:t>
            </w:r>
          </w:p>
        </w:tc>
        <w:tc>
          <w:tcPr>
            <w:tcW w:w="3684" w:type="dxa"/>
            <w:tcBorders>
              <w:bottom w:val="single" w:sz="4" w:space="0" w:color="auto"/>
            </w:tcBorders>
            <w:shd w:val="clear" w:color="auto" w:fill="auto"/>
            <w:vAlign w:val="center"/>
            <w:hideMark/>
          </w:tcPr>
          <w:p w14:paraId="71E55E9D" w14:textId="77777777" w:rsidR="0077541B" w:rsidRPr="00E22433" w:rsidRDefault="0077541B" w:rsidP="0077541B">
            <w:pPr>
              <w:spacing w:after="0" w:line="240" w:lineRule="auto"/>
              <w:rPr>
                <w:rFonts w:ascii="Times New Roman" w:eastAsia="Times New Roman" w:hAnsi="Times New Roman" w:cs="Times New Roman"/>
                <w:color w:val="000000"/>
                <w:sz w:val="24"/>
                <w:szCs w:val="24"/>
                <w:lang w:eastAsia="en-GB"/>
              </w:rPr>
            </w:pPr>
            <w:r w:rsidRPr="00E22433">
              <w:rPr>
                <w:rFonts w:ascii="Times New Roman" w:eastAsia="Times New Roman" w:hAnsi="Times New Roman" w:cs="Times New Roman"/>
                <w:color w:val="000000"/>
                <w:sz w:val="24"/>
                <w:szCs w:val="24"/>
                <w:lang w:eastAsia="en-GB"/>
              </w:rPr>
              <w:t>Not suitable for subjective or theoretical writing.</w:t>
            </w:r>
          </w:p>
        </w:tc>
      </w:tr>
    </w:tbl>
    <w:p w14:paraId="482F96ED" w14:textId="77777777" w:rsidR="006940B0" w:rsidRPr="00E22433" w:rsidRDefault="006940B0" w:rsidP="006940B0">
      <w:pPr>
        <w:spacing w:after="0" w:line="240" w:lineRule="auto"/>
        <w:rPr>
          <w:rFonts w:ascii="Times New Roman" w:eastAsia="Times New Roman" w:hAnsi="Times New Roman" w:cs="Times New Roman"/>
          <w:sz w:val="24"/>
          <w:szCs w:val="24"/>
          <w:lang w:eastAsia="en-GB"/>
        </w:rPr>
      </w:pPr>
    </w:p>
    <w:p w14:paraId="64BDD56A" w14:textId="51457680"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w:t>
      </w:r>
      <w:r w:rsidR="008F1131">
        <w:rPr>
          <w:rFonts w:ascii="Times New Roman" w:eastAsia="Times New Roman" w:hAnsi="Times New Roman" w:cs="Times New Roman"/>
          <w:sz w:val="24"/>
          <w:szCs w:val="24"/>
          <w:lang w:eastAsia="en-GB"/>
        </w:rPr>
        <w:t xml:space="preserve">able 10 above </w:t>
      </w:r>
      <w:r w:rsidRPr="00E22433">
        <w:rPr>
          <w:rFonts w:ascii="Times New Roman" w:eastAsia="Times New Roman" w:hAnsi="Times New Roman" w:cs="Times New Roman"/>
          <w:sz w:val="24"/>
          <w:szCs w:val="24"/>
          <w:lang w:eastAsia="en-GB"/>
        </w:rPr>
        <w:t>h</w:t>
      </w:r>
      <w:r w:rsidR="008F1131">
        <w:rPr>
          <w:rFonts w:ascii="Times New Roman" w:eastAsia="Times New Roman" w:hAnsi="Times New Roman" w:cs="Times New Roman"/>
          <w:sz w:val="24"/>
          <w:szCs w:val="24"/>
          <w:lang w:eastAsia="en-GB"/>
        </w:rPr>
        <w:t>as presented the</w:t>
      </w:r>
      <w:r w:rsidRPr="00E22433">
        <w:rPr>
          <w:rFonts w:ascii="Times New Roman" w:eastAsia="Times New Roman" w:hAnsi="Times New Roman" w:cs="Times New Roman"/>
          <w:sz w:val="24"/>
          <w:szCs w:val="24"/>
          <w:lang w:eastAsia="en-GB"/>
        </w:rPr>
        <w:t xml:space="preserve"> advantages and disadvantages of five organised paragraphing approaches </w:t>
      </w:r>
      <w:r w:rsidR="008F1131">
        <w:rPr>
          <w:rFonts w:ascii="Times New Roman" w:eastAsia="Times New Roman" w:hAnsi="Times New Roman" w:cs="Times New Roman"/>
          <w:sz w:val="24"/>
          <w:szCs w:val="24"/>
          <w:lang w:eastAsia="en-GB"/>
        </w:rPr>
        <w:t>used in</w:t>
      </w:r>
      <w:r w:rsidRPr="00E22433">
        <w:rPr>
          <w:rFonts w:ascii="Times New Roman" w:eastAsia="Times New Roman" w:hAnsi="Times New Roman" w:cs="Times New Roman"/>
          <w:sz w:val="24"/>
          <w:szCs w:val="24"/>
          <w:lang w:eastAsia="en-GB"/>
        </w:rPr>
        <w:t xml:space="preserve"> academic writing.</w:t>
      </w:r>
    </w:p>
    <w:p w14:paraId="61B1431C" w14:textId="77777777"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p>
    <w:p w14:paraId="68686FD2" w14:textId="64AA74D6" w:rsidR="006940B0" w:rsidRPr="00E22433" w:rsidRDefault="006940B0" w:rsidP="006940B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PIE model lacks depth for intricate arguments, yet it is clear and perfect for introductions. Although it may seem formulaic, the PEEL approach encourages argumentative writing with a clear connection to supporting material. Although it offers framework for study, the TEEL model runs the risk of providing explanations that are too detailed. Although it works best for introductions, CARS is useful for providing context for research. </w:t>
      </w:r>
      <w:r w:rsidR="008F1131">
        <w:rPr>
          <w:rFonts w:ascii="Times New Roman" w:eastAsia="Times New Roman" w:hAnsi="Times New Roman" w:cs="Times New Roman"/>
          <w:sz w:val="24"/>
          <w:szCs w:val="24"/>
          <w:lang w:eastAsia="en-GB"/>
        </w:rPr>
        <w:t>As for</w:t>
      </w:r>
      <w:r w:rsidRPr="00E22433">
        <w:rPr>
          <w:rFonts w:ascii="Times New Roman" w:eastAsia="Times New Roman" w:hAnsi="Times New Roman" w:cs="Times New Roman"/>
          <w:sz w:val="24"/>
          <w:szCs w:val="24"/>
          <w:lang w:eastAsia="en-GB"/>
        </w:rPr>
        <w:t xml:space="preserve"> the SOFT model</w:t>
      </w:r>
      <w:r w:rsidR="008F1131">
        <w:rPr>
          <w:rFonts w:ascii="Times New Roman" w:eastAsia="Times New Roman" w:hAnsi="Times New Roman" w:cs="Times New Roman"/>
          <w:sz w:val="24"/>
          <w:szCs w:val="24"/>
          <w:lang w:eastAsia="en-GB"/>
        </w:rPr>
        <w:t>, it</w:t>
      </w:r>
      <w:r w:rsidRPr="00E22433">
        <w:rPr>
          <w:rFonts w:ascii="Times New Roman" w:eastAsia="Times New Roman" w:hAnsi="Times New Roman" w:cs="Times New Roman"/>
          <w:sz w:val="24"/>
          <w:szCs w:val="24"/>
          <w:lang w:eastAsia="en-GB"/>
        </w:rPr>
        <w:t xml:space="preserve"> works best for factual writing, especially in technical disciplines, but it performs poorly in conversations that are theoretical or subjective. The usefulness of each paradigm varies according to the complexity and goal of the writing.</w:t>
      </w:r>
    </w:p>
    <w:p w14:paraId="0996C5A7" w14:textId="77777777" w:rsidR="00E173DE" w:rsidRPr="00E22433" w:rsidRDefault="00EC1454" w:rsidP="00EC1454">
      <w:pPr>
        <w:spacing w:before="100" w:beforeAutospacing="1" w:after="100" w:afterAutospacing="1" w:line="240" w:lineRule="auto"/>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sz w:val="24"/>
          <w:szCs w:val="24"/>
          <w:lang w:eastAsia="en-GB"/>
        </w:rPr>
        <w:t xml:space="preserve">4. </w:t>
      </w:r>
      <w:r w:rsidR="00E173DE" w:rsidRPr="00E22433">
        <w:rPr>
          <w:rFonts w:ascii="Times New Roman" w:eastAsia="Times New Roman" w:hAnsi="Times New Roman" w:cs="Times New Roman"/>
          <w:b/>
          <w:bCs/>
          <w:sz w:val="24"/>
          <w:szCs w:val="24"/>
          <w:lang w:eastAsia="en-GB"/>
        </w:rPr>
        <w:t>Discussion of Findings</w:t>
      </w:r>
    </w:p>
    <w:p w14:paraId="78293C88" w14:textId="23AF9295" w:rsidR="00FA0F89" w:rsidRPr="00E22433" w:rsidRDefault="00FA0F89" w:rsidP="00FA0F89">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The results of this study offer a thorough examination of the many academic situations in which the structured paragraphing models—PIE, PEEL, TEEL, CARS, and SOFT—are used. Although these models provide useful structures for structuring scholarly writing, their application varies greatly according </w:t>
      </w:r>
      <w:r w:rsidR="008F1131">
        <w:rPr>
          <w:rFonts w:ascii="Times New Roman" w:eastAsia="Times New Roman" w:hAnsi="Times New Roman" w:cs="Times New Roman"/>
          <w:sz w:val="24"/>
          <w:szCs w:val="24"/>
          <w:lang w:eastAsia="en-GB"/>
        </w:rPr>
        <w:t>to</w:t>
      </w:r>
      <w:r w:rsidRPr="00E22433">
        <w:rPr>
          <w:rFonts w:ascii="Times New Roman" w:eastAsia="Times New Roman" w:hAnsi="Times New Roman" w:cs="Times New Roman"/>
          <w:sz w:val="24"/>
          <w:szCs w:val="24"/>
          <w:lang w:eastAsia="en-GB"/>
        </w:rPr>
        <w:t xml:space="preserve"> the discipline, kind of writing assignment, and academic level. With insights backed by pertinent academic research, this debate will examine the main findings, highlighting statistical variances and assessing each model's efficacy. Our goal is to gain a deeper understanding of these models' effects on writing quality and how they operate in various academic contexts</w:t>
      </w:r>
      <w:r w:rsidR="008F1131">
        <w:rPr>
          <w:rFonts w:ascii="Times New Roman" w:eastAsia="Times New Roman" w:hAnsi="Times New Roman" w:cs="Times New Roman"/>
          <w:sz w:val="24"/>
          <w:szCs w:val="24"/>
          <w:lang w:eastAsia="en-GB"/>
        </w:rPr>
        <w:t>.</w:t>
      </w:r>
    </w:p>
    <w:p w14:paraId="61041555" w14:textId="77777777" w:rsidR="00E173DE" w:rsidRPr="00E22433" w:rsidRDefault="00FA0F89"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4.</w:t>
      </w:r>
      <w:r w:rsidR="00E173DE" w:rsidRPr="00E22433">
        <w:rPr>
          <w:rFonts w:ascii="Times New Roman" w:eastAsia="Times New Roman" w:hAnsi="Times New Roman" w:cs="Times New Roman"/>
          <w:b/>
          <w:bCs/>
          <w:sz w:val="24"/>
          <w:szCs w:val="24"/>
          <w:lang w:eastAsia="en-GB"/>
        </w:rPr>
        <w:t>1. PIE Model: An Entry-Level Tool</w:t>
      </w:r>
    </w:p>
    <w:p w14:paraId="74B33551"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At the first levels of education, especially in high school and first-year college courses, the PIE model (Point, Illustration, Explanation) became the most widely utilised framework. It is the perfect option for early academic writing assignments where students must provide fundamental ideas backed up by evidence because of its clarity and linear structure. The study found that 57% of first-year college students and 65% of secondary school students employed the PIE model in their writing. These figures highlight the model's value as a starting point for understanding argument structure.</w:t>
      </w:r>
    </w:p>
    <w:p w14:paraId="1A1163A8"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14:paraId="2828E7FE"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PIE is used far less frequently when students go on to increasingly complex academic writing assignments. Only 25% of undergraduate students and 18% of graduate students employed the model, suggesting that higher education levels favour more complex structures. The rising complexity of writing assignments in upper-level courses, which frequently call for deeper analysis and evidence synthesis—tasks that PIE's straightforward format is less prepared to handle—is the reason for this reduction (Bitchener, 2016). Given its simple methodology, it is not unexpected that PIE is often used at the beginning stages of academic writing. According to Swales (1990), the requirement for more intricate structures like PEEL and TEEL becomes clearer as students' writing abilities advance.</w:t>
      </w:r>
    </w:p>
    <w:p w14:paraId="4458CB72"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2. PEEL Model: Popular in Argumentative and Analytical Writing</w:t>
      </w:r>
    </w:p>
    <w:p w14:paraId="1D81BBE4" w14:textId="7110C2C5"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Argumentative and analytical writing were found to benefit greatly from the application of the PEEL model (Point, Evidence, Explanation, Link). Students in subjects that call for critical analysis favour the approach because of its emphasis on offering evidence to back up a main claim. According to the study, 82% of undergraduates studying the humanities and social sciences</w:t>
      </w:r>
      <w:r w:rsidR="008F1131">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such as history and political science</w:t>
      </w:r>
      <w:r w:rsidR="00FD6663">
        <w:rPr>
          <w:rFonts w:ascii="Times New Roman" w:eastAsia="Times New Roman" w:hAnsi="Times New Roman" w:cs="Times New Roman"/>
          <w:sz w:val="24"/>
          <w:szCs w:val="24"/>
          <w:lang w:eastAsia="en-GB"/>
        </w:rPr>
        <w:t>,</w:t>
      </w:r>
      <w:r w:rsidRPr="00E22433">
        <w:rPr>
          <w:rFonts w:ascii="Times New Roman" w:eastAsia="Times New Roman" w:hAnsi="Times New Roman" w:cs="Times New Roman"/>
          <w:sz w:val="24"/>
          <w:szCs w:val="24"/>
          <w:lang w:eastAsia="en-GB"/>
        </w:rPr>
        <w:t xml:space="preserve"> used the PEEL model in their essays. Given that organised argumentation is a key component of many disciplines, this high usage rate suggests that students in these subjects place a high value on it (Hyland, 2004)</w:t>
      </w:r>
      <w:r w:rsidR="00FD6663">
        <w:rPr>
          <w:rFonts w:ascii="Times New Roman" w:eastAsia="Times New Roman" w:hAnsi="Times New Roman" w:cs="Times New Roman"/>
          <w:sz w:val="24"/>
          <w:szCs w:val="24"/>
          <w:lang w:eastAsia="en-GB"/>
        </w:rPr>
        <w:t>.</w:t>
      </w:r>
    </w:p>
    <w:p w14:paraId="1511EDC0" w14:textId="77777777" w:rsidR="00AE0EF3" w:rsidRPr="00E22433" w:rsidRDefault="00AE0EF3" w:rsidP="00AE0EF3">
      <w:pPr>
        <w:spacing w:after="0" w:line="240" w:lineRule="auto"/>
        <w:rPr>
          <w:rFonts w:ascii="Times New Roman" w:eastAsia="Times New Roman" w:hAnsi="Times New Roman" w:cs="Times New Roman"/>
          <w:sz w:val="24"/>
          <w:szCs w:val="24"/>
          <w:lang w:eastAsia="en-GB"/>
        </w:rPr>
      </w:pPr>
    </w:p>
    <w:p w14:paraId="6BDAA302" w14:textId="018C45F3"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Curiously, the PEEL model was used more frequently in fields where organised arguments are crucial, such political science (88%) and law (94%). On the other hand, only 30–35% of students in STEM fields—which frequently emphasise data-driven writing and outcomes presentation—used the PEEL paradigm. According to Hoffman (2014), this</w:t>
      </w:r>
      <w:r w:rsidR="00FD6663">
        <w:rPr>
          <w:rFonts w:ascii="Times New Roman" w:eastAsia="Times New Roman" w:hAnsi="Times New Roman" w:cs="Times New Roman"/>
          <w:sz w:val="24"/>
          <w:szCs w:val="24"/>
          <w:lang w:eastAsia="en-GB"/>
        </w:rPr>
        <w:t xml:space="preserve"> result</w:t>
      </w:r>
      <w:r w:rsidRPr="00E22433">
        <w:rPr>
          <w:rFonts w:ascii="Times New Roman" w:eastAsia="Times New Roman" w:hAnsi="Times New Roman" w:cs="Times New Roman"/>
          <w:sz w:val="24"/>
          <w:szCs w:val="24"/>
          <w:lang w:eastAsia="en-GB"/>
        </w:rPr>
        <w:t xml:space="preserve"> can be explained by the nature of writing in these subjects, which frequently prioritise technical results and descriptions above discursive or argumentative writing.</w:t>
      </w:r>
    </w:p>
    <w:p w14:paraId="3DAC6FC6"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p>
    <w:p w14:paraId="1B48D613" w14:textId="77777777" w:rsidR="00AE0EF3" w:rsidRPr="00E22433" w:rsidRDefault="00AE0EF3" w:rsidP="00AE0EF3">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study also discovered that although PEEL works well for creating arguments with evidence, it presents difficulties for students. For example, 65% of students found it challenging to relate the supporting evidence to the main thesis in the Link section. This challenge shows that although PEEL is an effective argumentation tool, students need more help using it, particularly when doing longer-form writing or more involved research (Harris, 2016). This is in accordance with the difficulties described by Badger and White (2000), who pointed out that one of the most challenging parts of academic writing is connecting evidence to the main point.</w:t>
      </w:r>
    </w:p>
    <w:p w14:paraId="544953E5"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3. TEEL Model: A Structured Approach for Analytical Essays</w:t>
      </w:r>
    </w:p>
    <w:p w14:paraId="1C244C7D" w14:textId="3EB97289"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Students also frequently choose the TEEL approach (Topic, Explanation, Evidence, Link), particularly in subjects that call for in-depth explanation and analysis. It offers a coherent flow of concepts, beginning with the subject and going into great depth before offering evidence to support it. Expository and analytical essays benefit greatly from this </w:t>
      </w:r>
      <w:r w:rsidR="00FD6663">
        <w:rPr>
          <w:rFonts w:ascii="Times New Roman" w:eastAsia="Times New Roman" w:hAnsi="Times New Roman" w:cs="Times New Roman"/>
          <w:sz w:val="24"/>
          <w:szCs w:val="24"/>
          <w:lang w:eastAsia="en-GB"/>
        </w:rPr>
        <w:t>strategy</w:t>
      </w:r>
      <w:r w:rsidRPr="00E22433">
        <w:rPr>
          <w:rFonts w:ascii="Times New Roman" w:eastAsia="Times New Roman" w:hAnsi="Times New Roman" w:cs="Times New Roman"/>
          <w:sz w:val="24"/>
          <w:szCs w:val="24"/>
          <w:lang w:eastAsia="en-GB"/>
        </w:rPr>
        <w:t>. According to the survey, 77% of undergraduate students in fields including literature, sociology, and education employed the TEEL model when completing their writing projects. These findings imply that activities requiring a coherent, structured development of concepts and arguments are a good fit for the TEEL model (Jordan, 2003).</w:t>
      </w:r>
    </w:p>
    <w:p w14:paraId="37971826"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14:paraId="3A86413F"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just 42% of students in STEM subjects used the TEEL paradigm, making its use less widespread. This discrepancy is probably explained by the desire for shorter, data-driven writing in these domains. Although TEEL is excellent at providing concise arguments backed up by evidence, students in technical fields, where accuracy and conciseness are valued, may find that its emphasis on in-depth explanations is not a good fit for their writing requirements (Wallace, 2005).</w:t>
      </w:r>
    </w:p>
    <w:p w14:paraId="4B81E6C0" w14:textId="77777777"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p>
    <w:p w14:paraId="517E3DEC" w14:textId="734DC602" w:rsidR="006B5776" w:rsidRPr="00E22433" w:rsidRDefault="006B5776" w:rsidP="006B5776">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Additionally, students frequently experienced difficulties with the Explanation phase, despite the fact that TEEL provides a clear and organised framework. The need to provide detailed explanations of concepts may result in paragraphs that are excessively long, which may undermine the argument's overall coherence. Furthermore, students found the Link section challenging, especially in larger research papers when it becomes more difficult to maintain the connection between the topic, supporting details, and primary thesis (Dodd, 2011). This is consistent with the difficulties that students encounter in sustaining a coherent flow in academic writing, as pointed out by Badger and White (2000)</w:t>
      </w:r>
      <w:r w:rsidR="00FD6663">
        <w:rPr>
          <w:rFonts w:ascii="Times New Roman" w:eastAsia="Times New Roman" w:hAnsi="Times New Roman" w:cs="Times New Roman"/>
          <w:sz w:val="24"/>
          <w:szCs w:val="24"/>
          <w:lang w:eastAsia="en-GB"/>
        </w:rPr>
        <w:t>.</w:t>
      </w:r>
    </w:p>
    <w:p w14:paraId="731A6F55"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4. CARS Model: Specialized for Research Introductions</w:t>
      </w:r>
    </w:p>
    <w:p w14:paraId="582DFF99"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main purposes of the CARS model (Create a Research Space) in research writing are to define the research gap and organise the introduction. It highlights how crucial it is to provide the body of existing literature, point out any gaps, and support the research topic. It was discovered that this paradigm was extremely well-liked in scholarly research articles and proposals, notably in the social sciences and humanities. According to the study, the CARS model was applied in 92% of research introductions in these fields. Given that establishing the research background and gap is crucial for defending the study, this high adoption rate suggests that CARS is a vital tool for researchers working in these domains (Swales, 1990).</w:t>
      </w:r>
    </w:p>
    <w:p w14:paraId="77B363D3"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38098E4A" w14:textId="360837DE"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However, just 60% of students used CARS in their STEM research articles, indicating a lower level of use. STEM disciplines frequently prefer shorter, more straightforward introductions that concentrate on the goals and methods of the study rather than the larger background or literature review. Additionally, research papers (70%) used CARS more often than full-length theses (45%), according to the study. This </w:t>
      </w:r>
      <w:r w:rsidR="00FD6663">
        <w:rPr>
          <w:rFonts w:ascii="Times New Roman" w:eastAsia="Times New Roman" w:hAnsi="Times New Roman" w:cs="Times New Roman"/>
          <w:sz w:val="24"/>
          <w:szCs w:val="24"/>
          <w:lang w:eastAsia="en-GB"/>
        </w:rPr>
        <w:t xml:space="preserve">finding </w:t>
      </w:r>
      <w:r w:rsidRPr="00E22433">
        <w:rPr>
          <w:rFonts w:ascii="Times New Roman" w:eastAsia="Times New Roman" w:hAnsi="Times New Roman" w:cs="Times New Roman"/>
          <w:sz w:val="24"/>
          <w:szCs w:val="24"/>
          <w:lang w:eastAsia="en-GB"/>
        </w:rPr>
        <w:t>suggests that as students advance in their research, they typically adopt more complex structures that accommodate additional components like methods and results (Thompson, 2018).</w:t>
      </w:r>
    </w:p>
    <w:p w14:paraId="61A47171"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7CA0DD9B"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CARS model's emphasis on establishing a research space is especially useful in theoretical domains, but the emphasis on data-driven writing may make it more difficult to apply in STEM professions. Its extensive usage in research introductions, however, indicates that it is still a valuable resource for students studying subjects that call for in-depth literature reviews and context-setting (Bitchener, 2016).</w:t>
      </w:r>
    </w:p>
    <w:p w14:paraId="4262702E" w14:textId="77777777" w:rsidR="00E173DE" w:rsidRPr="00E22433" w:rsidRDefault="00615510" w:rsidP="00E173D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E22433">
        <w:rPr>
          <w:rFonts w:ascii="Times New Roman" w:eastAsia="Times New Roman" w:hAnsi="Times New Roman" w:cs="Times New Roman"/>
          <w:b/>
          <w:bCs/>
          <w:sz w:val="24"/>
          <w:szCs w:val="24"/>
          <w:lang w:eastAsia="en-GB"/>
        </w:rPr>
        <w:t xml:space="preserve">4. </w:t>
      </w:r>
      <w:r w:rsidR="00E173DE" w:rsidRPr="00E22433">
        <w:rPr>
          <w:rFonts w:ascii="Times New Roman" w:eastAsia="Times New Roman" w:hAnsi="Times New Roman" w:cs="Times New Roman"/>
          <w:b/>
          <w:bCs/>
          <w:sz w:val="24"/>
          <w:szCs w:val="24"/>
          <w:lang w:eastAsia="en-GB"/>
        </w:rPr>
        <w:t>5. SOFT Model: Prevalent in Technical and Factual Writing</w:t>
      </w:r>
    </w:p>
    <w:p w14:paraId="55766BB4" w14:textId="44133883"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Clarity and objectivity are crucial in technical and factual writing, where the SOFT model (Statement, Observation, Fact, Tie) is frequently employed. </w:t>
      </w:r>
      <w:r w:rsidR="00FD6663">
        <w:rPr>
          <w:rFonts w:ascii="Times New Roman" w:eastAsia="Times New Roman" w:hAnsi="Times New Roman" w:cs="Times New Roman"/>
          <w:sz w:val="24"/>
          <w:szCs w:val="24"/>
          <w:lang w:eastAsia="en-GB"/>
        </w:rPr>
        <w:t xml:space="preserve"> The findings show that The SOF strategy model</w:t>
      </w:r>
      <w:r w:rsidRPr="00E22433">
        <w:rPr>
          <w:rFonts w:ascii="Times New Roman" w:eastAsia="Times New Roman" w:hAnsi="Times New Roman" w:cs="Times New Roman"/>
          <w:sz w:val="24"/>
          <w:szCs w:val="24"/>
          <w:lang w:eastAsia="en-GB"/>
        </w:rPr>
        <w:t xml:space="preserve"> was especially common in disciplines like business, engineering, and medicine where students must clearly and systematically convey data and facts.</w:t>
      </w:r>
      <w:r w:rsidR="00FD6663">
        <w:rPr>
          <w:rFonts w:ascii="Times New Roman" w:eastAsia="Times New Roman" w:hAnsi="Times New Roman" w:cs="Times New Roman"/>
          <w:sz w:val="24"/>
          <w:szCs w:val="24"/>
          <w:lang w:eastAsia="en-GB"/>
        </w:rPr>
        <w:t xml:space="preserve"> T</w:t>
      </w:r>
      <w:r w:rsidRPr="00E22433">
        <w:rPr>
          <w:rFonts w:ascii="Times New Roman" w:eastAsia="Times New Roman" w:hAnsi="Times New Roman" w:cs="Times New Roman"/>
          <w:sz w:val="24"/>
          <w:szCs w:val="24"/>
          <w:lang w:eastAsia="en-GB"/>
        </w:rPr>
        <w:t>he survey</w:t>
      </w:r>
      <w:r w:rsidR="00FD6663">
        <w:rPr>
          <w:rFonts w:ascii="Times New Roman" w:eastAsia="Times New Roman" w:hAnsi="Times New Roman" w:cs="Times New Roman"/>
          <w:sz w:val="24"/>
          <w:szCs w:val="24"/>
          <w:lang w:eastAsia="en-GB"/>
        </w:rPr>
        <w:t xml:space="preserve"> further discovered that</w:t>
      </w:r>
      <w:r w:rsidRPr="00E22433">
        <w:rPr>
          <w:rFonts w:ascii="Times New Roman" w:eastAsia="Times New Roman" w:hAnsi="Times New Roman" w:cs="Times New Roman"/>
          <w:sz w:val="24"/>
          <w:szCs w:val="24"/>
          <w:lang w:eastAsia="en-GB"/>
        </w:rPr>
        <w:t xml:space="preserve"> the SOFT model was utilised by 80% of students in technical subjects like engineering and medicine when completing their writing assignments. The model's high utilisation rate is indicative of its applicability to data-driven writing, where factual clarity is crucial (Hyland, 2004).</w:t>
      </w:r>
    </w:p>
    <w:p w14:paraId="3B0EADCF"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p>
    <w:p w14:paraId="3D2EBABC"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comparison, just 20–30% of students in the humanities and social sciences used SOFT, indicating a substantially lower adoption rate. This result implies that the objective, fact-based framework of the model is less suitable for pupils studying subjects that call for more subjective or interpretive writing. However, 78% of students utilised the SOFT model in subjects like business and economics, which integrate data analysis and decision-making, demonstrating its usefulness in delivering company reports and market analysis (Hoffman, 2014).</w:t>
      </w:r>
    </w:p>
    <w:p w14:paraId="44BEA4A6" w14:textId="77777777" w:rsidR="00AD07EE" w:rsidRPr="00E22433" w:rsidRDefault="00AD07EE" w:rsidP="00615510">
      <w:pPr>
        <w:spacing w:after="0" w:line="360" w:lineRule="auto"/>
        <w:jc w:val="both"/>
        <w:rPr>
          <w:rFonts w:ascii="Times New Roman" w:eastAsia="Times New Roman" w:hAnsi="Times New Roman" w:cs="Times New Roman"/>
          <w:sz w:val="24"/>
          <w:szCs w:val="24"/>
          <w:lang w:eastAsia="en-GB"/>
        </w:rPr>
      </w:pPr>
    </w:p>
    <w:p w14:paraId="60BF52CA" w14:textId="77777777" w:rsidR="00615510" w:rsidRPr="00E22433" w:rsidRDefault="00615510" w:rsidP="00615510">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Although SOFT works well for factual and technical writing, its limited application in other fields indicates that it is not a universally applicable model. Though it might not provide the flexibility required for more intricate argumentative or analytical writing assignments, the methodical, fact-based approach is perfect for technical professions (Dodd, 2011).</w:t>
      </w:r>
    </w:p>
    <w:p w14:paraId="26D7EB19" w14:textId="77777777" w:rsidR="000E5F46" w:rsidRPr="00E22433" w:rsidRDefault="000E5F46" w:rsidP="00615510">
      <w:pPr>
        <w:spacing w:after="0" w:line="360" w:lineRule="auto"/>
        <w:jc w:val="both"/>
        <w:rPr>
          <w:rFonts w:ascii="Times New Roman" w:eastAsia="Times New Roman" w:hAnsi="Times New Roman" w:cs="Times New Roman"/>
          <w:sz w:val="24"/>
          <w:szCs w:val="24"/>
          <w:lang w:eastAsia="en-GB"/>
        </w:rPr>
      </w:pPr>
    </w:p>
    <w:p w14:paraId="4462DE25" w14:textId="77777777" w:rsidR="000E5F46" w:rsidRPr="00E22433" w:rsidRDefault="000E5F46" w:rsidP="00615510">
      <w:pPr>
        <w:spacing w:after="0" w:line="360" w:lineRule="auto"/>
        <w:jc w:val="both"/>
        <w:rPr>
          <w:rFonts w:ascii="Times New Roman" w:eastAsia="Times New Roman" w:hAnsi="Times New Roman" w:cs="Times New Roman"/>
          <w:b/>
          <w:sz w:val="24"/>
          <w:szCs w:val="24"/>
          <w:lang w:eastAsia="en-GB"/>
        </w:rPr>
      </w:pPr>
      <w:r w:rsidRPr="00E22433">
        <w:rPr>
          <w:rFonts w:ascii="Times New Roman" w:eastAsia="Times New Roman" w:hAnsi="Times New Roman" w:cs="Times New Roman"/>
          <w:b/>
          <w:sz w:val="24"/>
          <w:szCs w:val="24"/>
          <w:lang w:eastAsia="en-GB"/>
        </w:rPr>
        <w:t>4.6 Strengths and Weaknesses of the Models</w:t>
      </w:r>
    </w:p>
    <w:p w14:paraId="1FF116E6"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The simplicity of the PIE model is highly regarded, making it especially helpful for beginning writers, such as high school students and those just starting their university studies. PIE's fundamental structure aids students in organising their thoughts in a coherent manner, which makes it a useful tool for introductory and descriptive writing, as noted by Williams (2011) and Pritchard and Honeycutt (2006). However, the model's efficacy is limited at higher academic levels due to its simplicity. The fundamental framework of the PIE model is insufficient as students advance to increasingly difficult writing assignments that call for in-depth analysis and critical interaction with sources (Hyland, 2004). As a result, although PIE is still a great place for students to start, it is unable to meet the requirements of sophisticated academic writing.</w:t>
      </w:r>
    </w:p>
    <w:p w14:paraId="7F0826C7"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76C4AD74"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Particularly in the arts and social sciences, where coherent reasoning and the incorporation of evidence are essential, the PEEL model is widely applied in argumentative and analytical writing. According to Booth et al. (2008) and the Harvard Writing Centre (2015), PEEL is especially useful for organising research papers since it clearly ties the argument being made to evidence and the paragraph back to the main body of the work. But because PEEL's strict framework can stifle originality and nuanced analysis, it can occasionally lead to formulaic writing (Bitchener, 2010; Swales, 1990). When applied in situations that call for greater adaptability and creative thinking, the model's concentration on structure over content can occasionally make the writing seem robotic and unduly straightforward.</w:t>
      </w:r>
    </w:p>
    <w:p w14:paraId="723F436F" w14:textId="77777777" w:rsidR="000E5F46" w:rsidRPr="00E22433" w:rsidRDefault="00AD07EE" w:rsidP="00AD07EE">
      <w:pPr>
        <w:spacing w:before="100" w:beforeAutospacing="1" w:after="100" w:afterAutospacing="1"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Further, t</w:t>
      </w:r>
      <w:r w:rsidR="000E5F46" w:rsidRPr="00E22433">
        <w:rPr>
          <w:rFonts w:ascii="Times New Roman" w:eastAsia="Times New Roman" w:hAnsi="Times New Roman" w:cs="Times New Roman"/>
          <w:sz w:val="24"/>
          <w:szCs w:val="24"/>
          <w:lang w:eastAsia="en-GB"/>
        </w:rPr>
        <w:t>he TEEL model, which emphasizes a clear topic sentence followed by detailed explanations and supporting evidence, works well in expository and analytical writing. It is particularly effective in disciplines such as business and law, where clarity and logical progression of ideas are essential (Cottrell, 2011; Hood, 2010). The model helps maintain coherence and ensures that each paragraph is well-supported. However, one limitation of TEEL is that its focus on providing detailed explanations can lead to redundancy, especially when it is applied in contexts where conciseness is valued. In disciplines that prioritize brevity and succinctness, such as technical writing or STEM fields, TEEL’s extensive explanations can feel overly verbose and hinder the flow of the argument (Bruce, 2017).</w:t>
      </w:r>
    </w:p>
    <w:p w14:paraId="000AE2C1" w14:textId="77777777" w:rsidR="000E5F46"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By finding gaps in the body of current literature, the CARS model is mostly employed in academic research writing to frame introductions and establish the significance of a study (Swales, 1990). This style works particularly well in research paper beginnings because it establishes the contribution of the current study to the larger field and frames the research challenge. Beyond the introduction, the CARS model's usefulness is further constrained. Students may find it challenging to apply it to other parts of their writing, like the body or conclusion, because of its emphasis on placing the research within the body of current knowledge (Hyland, 2009). This restriction is especially apparent in fields where writing demands greater flexibility and where the emphasis is less </w:t>
      </w:r>
      <w:r w:rsidR="000E5F46" w:rsidRPr="00E22433">
        <w:rPr>
          <w:rFonts w:ascii="Times New Roman" w:eastAsia="Times New Roman" w:hAnsi="Times New Roman" w:cs="Times New Roman"/>
          <w:sz w:val="24"/>
          <w:szCs w:val="24"/>
          <w:lang w:eastAsia="en-GB"/>
        </w:rPr>
        <w:t>on literature review and more on original research findings.</w:t>
      </w:r>
    </w:p>
    <w:p w14:paraId="3CA9A91B"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53C943FB"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In subjects like technical fields and scientific research that prioritise factual, objective, and data-driven writing, the SOFT model performs exceptionally well. According to Peacock (2010), SOFT's structured methodology makes it possible to communicate facts and observations in a straightforward and accurate manner, which makes it especially appropriate for domains like business and engineering where arguments supported by evidence are crucial. In fields like the humanities and social sciences, where writing frequently entails theoretical analysis and interpretive effort, the SOFT approach is less successful. The SOFT model's structure may appear unduly restrictive in certain domains, where adaptability and critical thinking are valued more highly than the strict presentation of facts (Becher &amp; Trowler, 2001).</w:t>
      </w:r>
    </w:p>
    <w:p w14:paraId="6B41CD1F" w14:textId="77777777" w:rsidR="00E173DE" w:rsidRPr="00E22433" w:rsidRDefault="00E173DE" w:rsidP="00E173DE">
      <w:pPr>
        <w:spacing w:after="0" w:line="240" w:lineRule="auto"/>
        <w:rPr>
          <w:rFonts w:ascii="Times New Roman" w:eastAsia="Times New Roman" w:hAnsi="Times New Roman" w:cs="Times New Roman"/>
          <w:sz w:val="24"/>
          <w:szCs w:val="24"/>
          <w:lang w:eastAsia="en-GB"/>
        </w:rPr>
      </w:pPr>
    </w:p>
    <w:p w14:paraId="56670F67" w14:textId="77777777" w:rsidR="007964B3" w:rsidRPr="00E22433" w:rsidRDefault="00AD07EE" w:rsidP="00AD07EE">
      <w:pPr>
        <w:spacing w:before="100" w:beforeAutospacing="1" w:after="100" w:afterAutospacing="1" w:line="240" w:lineRule="auto"/>
        <w:rPr>
          <w:rFonts w:ascii="Times New Roman" w:eastAsia="Times New Roman" w:hAnsi="Times New Roman" w:cs="Times New Roman"/>
          <w:b/>
          <w:bCs/>
          <w:sz w:val="27"/>
          <w:szCs w:val="27"/>
          <w:lang w:eastAsia="en-GB"/>
        </w:rPr>
      </w:pPr>
      <w:r w:rsidRPr="00E22433">
        <w:rPr>
          <w:rFonts w:ascii="Times New Roman" w:eastAsia="Times New Roman" w:hAnsi="Times New Roman" w:cs="Times New Roman"/>
          <w:b/>
          <w:sz w:val="24"/>
          <w:szCs w:val="24"/>
          <w:lang w:eastAsia="en-GB"/>
        </w:rPr>
        <w:t xml:space="preserve">5. Conclusion </w:t>
      </w:r>
    </w:p>
    <w:p w14:paraId="4AC6C70C" w14:textId="7563A74C"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 xml:space="preserve">This study </w:t>
      </w:r>
      <w:r w:rsidR="00FD6663">
        <w:rPr>
          <w:rFonts w:ascii="Times New Roman" w:eastAsia="Times New Roman" w:hAnsi="Times New Roman" w:cs="Times New Roman"/>
          <w:sz w:val="24"/>
          <w:szCs w:val="24"/>
          <w:lang w:eastAsia="en-GB"/>
        </w:rPr>
        <w:t>has provided</w:t>
      </w:r>
      <w:r w:rsidRPr="00E22433">
        <w:rPr>
          <w:rFonts w:ascii="Times New Roman" w:eastAsia="Times New Roman" w:hAnsi="Times New Roman" w:cs="Times New Roman"/>
          <w:sz w:val="24"/>
          <w:szCs w:val="24"/>
          <w:lang w:eastAsia="en-GB"/>
        </w:rPr>
        <w:t xml:space="preserve"> a thorough analysis of how the structured paragraphing models—PIE, PEEL, TEEL, CARS, and SOFT—are applied differently in various academic fields and educational levels. The results highlight how crucial it is to comprehend the unique requirements of students in many settings in order to improve their academic writing abilities. </w:t>
      </w:r>
      <w:r w:rsidR="00082430">
        <w:rPr>
          <w:rFonts w:ascii="Times New Roman" w:eastAsia="Times New Roman" w:hAnsi="Times New Roman" w:cs="Times New Roman"/>
          <w:sz w:val="24"/>
          <w:szCs w:val="24"/>
          <w:lang w:eastAsia="en-GB"/>
        </w:rPr>
        <w:t>The results of</w:t>
      </w:r>
      <w:r w:rsidRPr="00E22433">
        <w:rPr>
          <w:rFonts w:ascii="Times New Roman" w:eastAsia="Times New Roman" w:hAnsi="Times New Roman" w:cs="Times New Roman"/>
          <w:sz w:val="24"/>
          <w:szCs w:val="24"/>
          <w:lang w:eastAsia="en-GB"/>
        </w:rPr>
        <w:t xml:space="preserve"> the study</w:t>
      </w:r>
      <w:r w:rsidR="00082430">
        <w:rPr>
          <w:rFonts w:ascii="Times New Roman" w:eastAsia="Times New Roman" w:hAnsi="Times New Roman" w:cs="Times New Roman"/>
          <w:sz w:val="24"/>
          <w:szCs w:val="24"/>
          <w:lang w:eastAsia="en-GB"/>
        </w:rPr>
        <w:t xml:space="preserve"> point to the fact that</w:t>
      </w:r>
      <w:r w:rsidRPr="00E22433">
        <w:rPr>
          <w:rFonts w:ascii="Times New Roman" w:eastAsia="Times New Roman" w:hAnsi="Times New Roman" w:cs="Times New Roman"/>
          <w:sz w:val="24"/>
          <w:szCs w:val="24"/>
          <w:lang w:eastAsia="en-GB"/>
        </w:rPr>
        <w:t xml:space="preserve"> more complicated models like PEEL and TEEL are preferred in undergraduate and graduate-level writing, especially in fields that place an emphasis on analytical and argumentative abilities, whereas simpler models like PIE are mostly utilised in introductory levels. However, the more specialised CARS and SOFT models are mostly utilised in technical writing and research, respectively.</w:t>
      </w:r>
    </w:p>
    <w:p w14:paraId="46CEEF06" w14:textId="77777777" w:rsidR="00AD07EE" w:rsidRPr="00E22433" w:rsidRDefault="00AD07EE" w:rsidP="00AD07EE">
      <w:pPr>
        <w:spacing w:after="0" w:line="240" w:lineRule="auto"/>
        <w:rPr>
          <w:rFonts w:ascii="Times New Roman" w:eastAsia="Times New Roman" w:hAnsi="Times New Roman" w:cs="Times New Roman"/>
          <w:sz w:val="24"/>
          <w:szCs w:val="24"/>
          <w:lang w:eastAsia="en-GB"/>
        </w:rPr>
      </w:pPr>
    </w:p>
    <w:p w14:paraId="0BB4A6F4"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According to statistics, the study shows that there are notable variations in how these models are applied, with the SOFT model being more frequently used in technical and data-driven domains like business and engineering, while PEEL and TEEL are more commonly used in the humanities and social sciences. The extensive application of the CARS model in research writing highlights how crucial it is for students to define the research gap and support the applicability of their findings.  The study does, however, also note the difficulties students encounter when attempting to use these models successfully. Problems with maintaining coherence in long-form writing, giving adequate explanation, and connecting evidence to the main argument all point to the need for more instructional support. The differences in how different models are applied suggest that there is no one framework that works for all writing assignments, and teachers should modify their instruction to meet the needs of the discipline, the students' level of study, and the type of writing.</w:t>
      </w:r>
    </w:p>
    <w:p w14:paraId="2C759617"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p>
    <w:p w14:paraId="360BB3B8" w14:textId="77777777" w:rsidR="00AD07EE" w:rsidRPr="00E22433" w:rsidRDefault="00AD07EE" w:rsidP="00AD07EE">
      <w:pPr>
        <w:spacing w:after="0" w:line="360" w:lineRule="auto"/>
        <w:jc w:val="both"/>
        <w:rPr>
          <w:rFonts w:ascii="Times New Roman" w:eastAsia="Times New Roman" w:hAnsi="Times New Roman" w:cs="Times New Roman"/>
          <w:sz w:val="24"/>
          <w:szCs w:val="24"/>
          <w:lang w:eastAsia="en-GB"/>
        </w:rPr>
      </w:pPr>
      <w:r w:rsidRPr="00E22433">
        <w:rPr>
          <w:rFonts w:ascii="Times New Roman" w:eastAsia="Times New Roman" w:hAnsi="Times New Roman" w:cs="Times New Roman"/>
          <w:sz w:val="24"/>
          <w:szCs w:val="24"/>
          <w:lang w:eastAsia="en-GB"/>
        </w:rPr>
        <w:t>However, the study also highlights the challenges students face when trying to effectively employ these models. The need for more instructional support is indicated by issues with providing sufficient explanation, preserving coherence in lengthy writing, and tying evidence to the main argument. Teachers should adapt their instruction to fit the demands of the discipline, the students' level of study, and the style of writing because there is no one framework that works for all writing projects, as indicated by the variations in how many models are implemented.</w:t>
      </w:r>
    </w:p>
    <w:p w14:paraId="79FA58A1" w14:textId="77777777" w:rsidR="00E173DE" w:rsidRPr="00E22433" w:rsidRDefault="00E173DE" w:rsidP="00AD07EE">
      <w:pPr>
        <w:spacing w:before="100" w:beforeAutospacing="1" w:after="100" w:afterAutospacing="1" w:line="240" w:lineRule="auto"/>
        <w:jc w:val="center"/>
        <w:outlineLvl w:val="2"/>
        <w:rPr>
          <w:rFonts w:ascii="Times New Roman" w:eastAsia="Times New Roman" w:hAnsi="Times New Roman" w:cs="Times New Roman"/>
          <w:bCs/>
          <w:i/>
          <w:sz w:val="27"/>
          <w:szCs w:val="27"/>
          <w:lang w:eastAsia="en-GB"/>
        </w:rPr>
      </w:pPr>
      <w:r w:rsidRPr="00E22433">
        <w:rPr>
          <w:rFonts w:ascii="Times New Roman" w:eastAsia="Times New Roman" w:hAnsi="Times New Roman" w:cs="Times New Roman"/>
          <w:bCs/>
          <w:i/>
          <w:sz w:val="27"/>
          <w:szCs w:val="27"/>
          <w:lang w:eastAsia="en-GB"/>
        </w:rPr>
        <w:t>References</w:t>
      </w:r>
    </w:p>
    <w:p w14:paraId="142720F0" w14:textId="77777777" w:rsidR="00AD07EE" w:rsidRPr="00F013C7" w:rsidRDefault="00AD07EE" w:rsidP="00F013C7">
      <w:pPr>
        <w:spacing w:before="100" w:beforeAutospacing="1" w:after="100" w:afterAutospacing="1" w:line="240" w:lineRule="auto"/>
        <w:rPr>
          <w:rFonts w:ascii="Times New Roman" w:eastAsia="Times New Roman" w:hAnsi="Times New Roman" w:cs="Times New Roman"/>
          <w:sz w:val="24"/>
          <w:szCs w:val="24"/>
          <w:lang w:eastAsia="en-GB"/>
        </w:rPr>
      </w:pPr>
      <w:r w:rsidRPr="00F013C7">
        <w:rPr>
          <w:rFonts w:ascii="Times New Roman" w:eastAsia="Times New Roman" w:hAnsi="Times New Roman" w:cs="Times New Roman"/>
          <w:sz w:val="24"/>
          <w:szCs w:val="24"/>
          <w:lang w:eastAsia="en-GB"/>
        </w:rPr>
        <w:t xml:space="preserve">Badger, R., &amp; White, G. (2000). A Process Genre Approach to Teaching Writing. </w:t>
      </w:r>
      <w:r w:rsidRPr="00F013C7">
        <w:rPr>
          <w:rFonts w:ascii="Times New Roman" w:eastAsia="Times New Roman" w:hAnsi="Times New Roman" w:cs="Times New Roman"/>
          <w:i/>
          <w:iCs/>
          <w:sz w:val="24"/>
          <w:szCs w:val="24"/>
          <w:lang w:eastAsia="en-GB"/>
        </w:rPr>
        <w:t>ELT Journal, 54</w:t>
      </w:r>
      <w:r w:rsidRPr="00F013C7">
        <w:rPr>
          <w:rFonts w:ascii="Times New Roman" w:eastAsia="Times New Roman" w:hAnsi="Times New Roman" w:cs="Times New Roman"/>
          <w:sz w:val="24"/>
          <w:szCs w:val="24"/>
          <w:lang w:eastAsia="en-GB"/>
        </w:rPr>
        <w:t>(2), 153-160.</w:t>
      </w:r>
      <w:r w:rsidRPr="00F013C7">
        <w:rPr>
          <w:rFonts w:ascii="Times New Roman" w:eastAsia="Times New Roman" w:hAnsi="Times New Roman" w:cs="Times New Roman"/>
          <w:sz w:val="24"/>
          <w:szCs w:val="24"/>
          <w:lang w:eastAsia="en-GB"/>
        </w:rPr>
        <w:br/>
        <w:t xml:space="preserve">Bitchener, J. (2016). </w:t>
      </w:r>
      <w:r w:rsidRPr="00F013C7">
        <w:rPr>
          <w:rFonts w:ascii="Times New Roman" w:eastAsia="Times New Roman" w:hAnsi="Times New Roman" w:cs="Times New Roman"/>
          <w:i/>
          <w:iCs/>
          <w:sz w:val="24"/>
          <w:szCs w:val="24"/>
          <w:lang w:eastAsia="en-GB"/>
        </w:rPr>
        <w:t>Writing an Effective Research Paper</w:t>
      </w:r>
      <w:r w:rsidRPr="00F013C7">
        <w:rPr>
          <w:rFonts w:ascii="Times New Roman" w:eastAsia="Times New Roman" w:hAnsi="Times New Roman" w:cs="Times New Roman"/>
          <w:sz w:val="24"/>
          <w:szCs w:val="24"/>
          <w:lang w:eastAsia="en-GB"/>
        </w:rPr>
        <w:t>. Routledge.</w:t>
      </w:r>
      <w:r w:rsidRPr="00F013C7">
        <w:rPr>
          <w:rFonts w:ascii="Times New Roman" w:eastAsia="Times New Roman" w:hAnsi="Times New Roman" w:cs="Times New Roman"/>
          <w:sz w:val="24"/>
          <w:szCs w:val="24"/>
          <w:lang w:eastAsia="en-GB"/>
        </w:rPr>
        <w:br/>
        <w:t xml:space="preserve">Bitchener, J., &amp; Basturkmen, H. (2010). The effectiveness of different types of feedback on ESL students' writing. </w:t>
      </w:r>
      <w:r w:rsidRPr="00F013C7">
        <w:rPr>
          <w:rFonts w:ascii="Times New Roman" w:eastAsia="Times New Roman" w:hAnsi="Times New Roman" w:cs="Times New Roman"/>
          <w:i/>
          <w:iCs/>
          <w:sz w:val="24"/>
          <w:szCs w:val="24"/>
          <w:lang w:eastAsia="en-GB"/>
        </w:rPr>
        <w:t>Journal of Second Language Writing, 19</w:t>
      </w:r>
      <w:r w:rsidRPr="00F013C7">
        <w:rPr>
          <w:rFonts w:ascii="Times New Roman" w:eastAsia="Times New Roman" w:hAnsi="Times New Roman" w:cs="Times New Roman"/>
          <w:sz w:val="24"/>
          <w:szCs w:val="24"/>
          <w:lang w:eastAsia="en-GB"/>
        </w:rPr>
        <w:t>(3), 137-147.</w:t>
      </w:r>
      <w:r w:rsidRPr="00F013C7">
        <w:rPr>
          <w:rFonts w:ascii="Times New Roman" w:eastAsia="Times New Roman" w:hAnsi="Times New Roman" w:cs="Times New Roman"/>
          <w:sz w:val="24"/>
          <w:szCs w:val="24"/>
          <w:lang w:eastAsia="en-GB"/>
        </w:rPr>
        <w:br/>
        <w:t xml:space="preserve">Dodd, B. (2011). Academic Writing in the Disciplines: The Role of Paragraph Structure. </w:t>
      </w:r>
      <w:r w:rsidRPr="00F013C7">
        <w:rPr>
          <w:rFonts w:ascii="Times New Roman" w:eastAsia="Times New Roman" w:hAnsi="Times New Roman" w:cs="Times New Roman"/>
          <w:i/>
          <w:iCs/>
          <w:sz w:val="24"/>
          <w:szCs w:val="24"/>
          <w:lang w:eastAsia="en-GB"/>
        </w:rPr>
        <w:t>Writing in the Disciplines Journal, 15</w:t>
      </w:r>
      <w:r w:rsidRPr="00F013C7">
        <w:rPr>
          <w:rFonts w:ascii="Times New Roman" w:eastAsia="Times New Roman" w:hAnsi="Times New Roman" w:cs="Times New Roman"/>
          <w:sz w:val="24"/>
          <w:szCs w:val="24"/>
          <w:lang w:eastAsia="en-GB"/>
        </w:rPr>
        <w:t>(3), 202-216.</w:t>
      </w:r>
      <w:r w:rsidRPr="00F013C7">
        <w:rPr>
          <w:rFonts w:ascii="Times New Roman" w:eastAsia="Times New Roman" w:hAnsi="Times New Roman" w:cs="Times New Roman"/>
          <w:sz w:val="24"/>
          <w:szCs w:val="24"/>
          <w:lang w:eastAsia="en-GB"/>
        </w:rPr>
        <w:br/>
        <w:t xml:space="preserve">Graff, G., &amp; Birkenstein, C. (2018). </w:t>
      </w:r>
      <w:r w:rsidRPr="00F013C7">
        <w:rPr>
          <w:rFonts w:ascii="Times New Roman" w:eastAsia="Times New Roman" w:hAnsi="Times New Roman" w:cs="Times New Roman"/>
          <w:i/>
          <w:iCs/>
          <w:sz w:val="24"/>
          <w:szCs w:val="24"/>
          <w:lang w:eastAsia="en-GB"/>
        </w:rPr>
        <w:t>They Say, I Say: The Moves That Matter in Academic Writing</w:t>
      </w:r>
      <w:r w:rsidRPr="00F013C7">
        <w:rPr>
          <w:rFonts w:ascii="Times New Roman" w:eastAsia="Times New Roman" w:hAnsi="Times New Roman" w:cs="Times New Roman"/>
          <w:sz w:val="24"/>
          <w:szCs w:val="24"/>
          <w:lang w:eastAsia="en-GB"/>
        </w:rPr>
        <w:t xml:space="preserve"> (4th ed.). W.W. Norton &amp; Company.</w:t>
      </w:r>
      <w:r w:rsidRPr="00F013C7">
        <w:rPr>
          <w:rFonts w:ascii="Times New Roman" w:eastAsia="Times New Roman" w:hAnsi="Times New Roman" w:cs="Times New Roman"/>
          <w:sz w:val="24"/>
          <w:szCs w:val="24"/>
          <w:lang w:eastAsia="en-GB"/>
        </w:rPr>
        <w:br/>
        <w:t xml:space="preserve">Harris, R. (2016). </w:t>
      </w:r>
      <w:r w:rsidRPr="00F013C7">
        <w:rPr>
          <w:rFonts w:ascii="Times New Roman" w:eastAsia="Times New Roman" w:hAnsi="Times New Roman" w:cs="Times New Roman"/>
          <w:i/>
          <w:iCs/>
          <w:sz w:val="24"/>
          <w:szCs w:val="24"/>
          <w:lang w:eastAsia="en-GB"/>
        </w:rPr>
        <w:t>A Guide to Academic Writing: Paragraphs, Essays, and Reports</w:t>
      </w:r>
      <w:r w:rsidRPr="00F013C7">
        <w:rPr>
          <w:rFonts w:ascii="Times New Roman" w:eastAsia="Times New Roman" w:hAnsi="Times New Roman" w:cs="Times New Roman"/>
          <w:sz w:val="24"/>
          <w:szCs w:val="24"/>
          <w:lang w:eastAsia="en-GB"/>
        </w:rPr>
        <w:t>. Oxford University Press.</w:t>
      </w:r>
      <w:r w:rsidRPr="00F013C7">
        <w:rPr>
          <w:rFonts w:ascii="Times New Roman" w:eastAsia="Times New Roman" w:hAnsi="Times New Roman" w:cs="Times New Roman"/>
          <w:sz w:val="24"/>
          <w:szCs w:val="24"/>
          <w:lang w:eastAsia="en-GB"/>
        </w:rPr>
        <w:br/>
        <w:t xml:space="preserve">Hoffman, M. (2014). Technical Writing and the SOFT Model. </w:t>
      </w:r>
      <w:r w:rsidRPr="00F013C7">
        <w:rPr>
          <w:rFonts w:ascii="Times New Roman" w:eastAsia="Times New Roman" w:hAnsi="Times New Roman" w:cs="Times New Roman"/>
          <w:i/>
          <w:iCs/>
          <w:sz w:val="24"/>
          <w:szCs w:val="24"/>
          <w:lang w:eastAsia="en-GB"/>
        </w:rPr>
        <w:t>Journal of Technical Communication, 50</w:t>
      </w:r>
      <w:r w:rsidRPr="00F013C7">
        <w:rPr>
          <w:rFonts w:ascii="Times New Roman" w:eastAsia="Times New Roman" w:hAnsi="Times New Roman" w:cs="Times New Roman"/>
          <w:sz w:val="24"/>
          <w:szCs w:val="24"/>
          <w:lang w:eastAsia="en-GB"/>
        </w:rPr>
        <w:t>(4), 225-235.</w:t>
      </w:r>
      <w:r w:rsidRPr="00F013C7">
        <w:rPr>
          <w:rFonts w:ascii="Times New Roman" w:eastAsia="Times New Roman" w:hAnsi="Times New Roman" w:cs="Times New Roman"/>
          <w:sz w:val="24"/>
          <w:szCs w:val="24"/>
          <w:lang w:eastAsia="en-GB"/>
        </w:rPr>
        <w:br/>
        <w:t xml:space="preserve">Hyland, K. (2004). </w:t>
      </w:r>
      <w:r w:rsidRPr="00F013C7">
        <w:rPr>
          <w:rFonts w:ascii="Times New Roman" w:eastAsia="Times New Roman" w:hAnsi="Times New Roman" w:cs="Times New Roman"/>
          <w:i/>
          <w:iCs/>
          <w:sz w:val="24"/>
          <w:szCs w:val="24"/>
          <w:lang w:eastAsia="en-GB"/>
        </w:rPr>
        <w:t>Genre and Second Language Writing</w:t>
      </w:r>
      <w:r w:rsidRPr="00F013C7">
        <w:rPr>
          <w:rFonts w:ascii="Times New Roman" w:eastAsia="Times New Roman" w:hAnsi="Times New Roman" w:cs="Times New Roman"/>
          <w:sz w:val="24"/>
          <w:szCs w:val="24"/>
          <w:lang w:eastAsia="en-GB"/>
        </w:rPr>
        <w:t>. University of Michigan Press.</w:t>
      </w:r>
      <w:r w:rsidRPr="00F013C7">
        <w:rPr>
          <w:rFonts w:ascii="Times New Roman" w:eastAsia="Times New Roman" w:hAnsi="Times New Roman" w:cs="Times New Roman"/>
          <w:sz w:val="24"/>
          <w:szCs w:val="24"/>
          <w:lang w:eastAsia="en-GB"/>
        </w:rPr>
        <w:br/>
        <w:t xml:space="preserve">Hyland, K. (2004). </w:t>
      </w:r>
      <w:r w:rsidRPr="00F013C7">
        <w:rPr>
          <w:rFonts w:ascii="Times New Roman" w:eastAsia="Times New Roman" w:hAnsi="Times New Roman" w:cs="Times New Roman"/>
          <w:i/>
          <w:iCs/>
          <w:sz w:val="24"/>
          <w:szCs w:val="24"/>
          <w:lang w:eastAsia="en-GB"/>
        </w:rPr>
        <w:t>Disciplinary Discourses: Social Interactions in Academic Writing</w:t>
      </w:r>
      <w:r w:rsidRPr="00F013C7">
        <w:rPr>
          <w:rFonts w:ascii="Times New Roman" w:eastAsia="Times New Roman" w:hAnsi="Times New Roman" w:cs="Times New Roman"/>
          <w:sz w:val="24"/>
          <w:szCs w:val="24"/>
          <w:lang w:eastAsia="en-GB"/>
        </w:rPr>
        <w:t>. Longman.</w:t>
      </w:r>
      <w:r w:rsidRPr="00F013C7">
        <w:rPr>
          <w:rFonts w:ascii="Times New Roman" w:eastAsia="Times New Roman" w:hAnsi="Times New Roman" w:cs="Times New Roman"/>
          <w:sz w:val="24"/>
          <w:szCs w:val="24"/>
          <w:lang w:eastAsia="en-GB"/>
        </w:rPr>
        <w:br/>
        <w:t xml:space="preserve">Jordan, R. R. (2003). </w:t>
      </w:r>
      <w:r w:rsidRPr="00F013C7">
        <w:rPr>
          <w:rFonts w:ascii="Times New Roman" w:eastAsia="Times New Roman" w:hAnsi="Times New Roman" w:cs="Times New Roman"/>
          <w:i/>
          <w:iCs/>
          <w:sz w:val="24"/>
          <w:szCs w:val="24"/>
          <w:lang w:eastAsia="en-GB"/>
        </w:rPr>
        <w:t>Academic Writing Course: Study Skills in English</w:t>
      </w:r>
      <w:r w:rsidRPr="00F013C7">
        <w:rPr>
          <w:rFonts w:ascii="Times New Roman" w:eastAsia="Times New Roman" w:hAnsi="Times New Roman" w:cs="Times New Roman"/>
          <w:sz w:val="24"/>
          <w:szCs w:val="24"/>
          <w:lang w:eastAsia="en-GB"/>
        </w:rPr>
        <w:t>. Longman.</w:t>
      </w:r>
      <w:r w:rsidRPr="00F013C7">
        <w:rPr>
          <w:rFonts w:ascii="Times New Roman" w:eastAsia="Times New Roman" w:hAnsi="Times New Roman" w:cs="Times New Roman"/>
          <w:sz w:val="24"/>
          <w:szCs w:val="24"/>
          <w:lang w:eastAsia="en-GB"/>
        </w:rPr>
        <w:br/>
        <w:t xml:space="preserve">McCarthy, M. (2001). The structure of writing: A genre approach to understanding the role of paragraphing in academic writing. </w:t>
      </w:r>
      <w:r w:rsidRPr="00F013C7">
        <w:rPr>
          <w:rFonts w:ascii="Times New Roman" w:eastAsia="Times New Roman" w:hAnsi="Times New Roman" w:cs="Times New Roman"/>
          <w:i/>
          <w:iCs/>
          <w:sz w:val="24"/>
          <w:szCs w:val="24"/>
          <w:lang w:eastAsia="en-GB"/>
        </w:rPr>
        <w:t>ELT Journal, 55</w:t>
      </w:r>
      <w:r w:rsidRPr="00F013C7">
        <w:rPr>
          <w:rFonts w:ascii="Times New Roman" w:eastAsia="Times New Roman" w:hAnsi="Times New Roman" w:cs="Times New Roman"/>
          <w:sz w:val="24"/>
          <w:szCs w:val="24"/>
          <w:lang w:eastAsia="en-GB"/>
        </w:rPr>
        <w:t>(1), 15-25.</w:t>
      </w:r>
      <w:r w:rsidRPr="00F013C7">
        <w:rPr>
          <w:rFonts w:ascii="Times New Roman" w:eastAsia="Times New Roman" w:hAnsi="Times New Roman" w:cs="Times New Roman"/>
          <w:sz w:val="24"/>
          <w:szCs w:val="24"/>
          <w:lang w:eastAsia="en-GB"/>
        </w:rPr>
        <w:br/>
        <w:t xml:space="preserve">McDonald, K. (2014). Teaching paragraphing strategies to students: A systematic approach. </w:t>
      </w:r>
      <w:r w:rsidRPr="00F013C7">
        <w:rPr>
          <w:rFonts w:ascii="Times New Roman" w:eastAsia="Times New Roman" w:hAnsi="Times New Roman" w:cs="Times New Roman"/>
          <w:i/>
          <w:iCs/>
          <w:sz w:val="24"/>
          <w:szCs w:val="24"/>
          <w:lang w:eastAsia="en-GB"/>
        </w:rPr>
        <w:t>Writing Center Journal, 35</w:t>
      </w:r>
      <w:r w:rsidRPr="00F013C7">
        <w:rPr>
          <w:rFonts w:ascii="Times New Roman" w:eastAsia="Times New Roman" w:hAnsi="Times New Roman" w:cs="Times New Roman"/>
          <w:sz w:val="24"/>
          <w:szCs w:val="24"/>
          <w:lang w:eastAsia="en-GB"/>
        </w:rPr>
        <w:t>(2), 72-83.</w:t>
      </w:r>
      <w:r w:rsidRPr="00F013C7">
        <w:rPr>
          <w:rFonts w:ascii="Times New Roman" w:eastAsia="Times New Roman" w:hAnsi="Times New Roman" w:cs="Times New Roman"/>
          <w:sz w:val="24"/>
          <w:szCs w:val="24"/>
          <w:lang w:eastAsia="en-GB"/>
        </w:rPr>
        <w:br/>
        <w:t xml:space="preserve">Murray, R., &amp; Moore, S. (2006). </w:t>
      </w:r>
      <w:r w:rsidRPr="00F013C7">
        <w:rPr>
          <w:rFonts w:ascii="Times New Roman" w:eastAsia="Times New Roman" w:hAnsi="Times New Roman" w:cs="Times New Roman"/>
          <w:i/>
          <w:iCs/>
          <w:sz w:val="24"/>
          <w:szCs w:val="24"/>
          <w:lang w:eastAsia="en-GB"/>
        </w:rPr>
        <w:t>The Handbook of Academic Writing: A Fresh Approach</w:t>
      </w:r>
      <w:r w:rsidRPr="00F013C7">
        <w:rPr>
          <w:rFonts w:ascii="Times New Roman" w:eastAsia="Times New Roman" w:hAnsi="Times New Roman" w:cs="Times New Roman"/>
          <w:sz w:val="24"/>
          <w:szCs w:val="24"/>
          <w:lang w:eastAsia="en-GB"/>
        </w:rPr>
        <w:t>. Open University Press.</w:t>
      </w:r>
      <w:r w:rsidRPr="00F013C7">
        <w:rPr>
          <w:rFonts w:ascii="Times New Roman" w:eastAsia="Times New Roman" w:hAnsi="Times New Roman" w:cs="Times New Roman"/>
          <w:sz w:val="24"/>
          <w:szCs w:val="24"/>
          <w:lang w:eastAsia="en-GB"/>
        </w:rPr>
        <w:br/>
        <w:t xml:space="preserve">Swales, J. M. (1990). </w:t>
      </w:r>
      <w:r w:rsidRPr="00F013C7">
        <w:rPr>
          <w:rFonts w:ascii="Times New Roman" w:eastAsia="Times New Roman" w:hAnsi="Times New Roman" w:cs="Times New Roman"/>
          <w:i/>
          <w:iCs/>
          <w:sz w:val="24"/>
          <w:szCs w:val="24"/>
          <w:lang w:eastAsia="en-GB"/>
        </w:rPr>
        <w:t>Genre Analysis: English in Academic and Research Settings</w:t>
      </w:r>
      <w:r w:rsidRPr="00F013C7">
        <w:rPr>
          <w:rFonts w:ascii="Times New Roman" w:eastAsia="Times New Roman" w:hAnsi="Times New Roman" w:cs="Times New Roman"/>
          <w:sz w:val="24"/>
          <w:szCs w:val="24"/>
          <w:lang w:eastAsia="en-GB"/>
        </w:rPr>
        <w:t>. Cambridge University Press.</w:t>
      </w:r>
      <w:r w:rsidRPr="00F013C7">
        <w:rPr>
          <w:rFonts w:ascii="Times New Roman" w:eastAsia="Times New Roman" w:hAnsi="Times New Roman" w:cs="Times New Roman"/>
          <w:sz w:val="24"/>
          <w:szCs w:val="24"/>
          <w:lang w:eastAsia="en-GB"/>
        </w:rPr>
        <w:br/>
        <w:t xml:space="preserve">Swales, J. M., &amp; Feak, C. B. (2004). </w:t>
      </w:r>
      <w:r w:rsidRPr="00F013C7">
        <w:rPr>
          <w:rFonts w:ascii="Times New Roman" w:eastAsia="Times New Roman" w:hAnsi="Times New Roman" w:cs="Times New Roman"/>
          <w:i/>
          <w:iCs/>
          <w:sz w:val="24"/>
          <w:szCs w:val="24"/>
          <w:lang w:eastAsia="en-GB"/>
        </w:rPr>
        <w:t>Academic Writing for Graduate Students: Essential Tasks and Skills</w:t>
      </w:r>
      <w:r w:rsidRPr="00F013C7">
        <w:rPr>
          <w:rFonts w:ascii="Times New Roman" w:eastAsia="Times New Roman" w:hAnsi="Times New Roman" w:cs="Times New Roman"/>
          <w:sz w:val="24"/>
          <w:szCs w:val="24"/>
          <w:lang w:eastAsia="en-GB"/>
        </w:rPr>
        <w:t xml:space="preserve"> (2nd ed.). University of Michigan Press.</w:t>
      </w:r>
      <w:r w:rsidRPr="00F013C7">
        <w:rPr>
          <w:rFonts w:ascii="Times New Roman" w:eastAsia="Times New Roman" w:hAnsi="Times New Roman" w:cs="Times New Roman"/>
          <w:sz w:val="24"/>
          <w:szCs w:val="24"/>
          <w:lang w:eastAsia="en-GB"/>
        </w:rPr>
        <w:br/>
        <w:t xml:space="preserve">Thompson, G. (2018). </w:t>
      </w:r>
      <w:r w:rsidRPr="00F013C7">
        <w:rPr>
          <w:rFonts w:ascii="Times New Roman" w:eastAsia="Times New Roman" w:hAnsi="Times New Roman" w:cs="Times New Roman"/>
          <w:i/>
          <w:iCs/>
          <w:sz w:val="24"/>
          <w:szCs w:val="24"/>
          <w:lang w:eastAsia="en-GB"/>
        </w:rPr>
        <w:t>The Structure of Scientific Papers</w:t>
      </w:r>
      <w:r w:rsidRPr="00F013C7">
        <w:rPr>
          <w:rFonts w:ascii="Times New Roman" w:eastAsia="Times New Roman" w:hAnsi="Times New Roman" w:cs="Times New Roman"/>
          <w:sz w:val="24"/>
          <w:szCs w:val="24"/>
          <w:lang w:eastAsia="en-GB"/>
        </w:rPr>
        <w:t>. Springer.</w:t>
      </w:r>
    </w:p>
    <w:sectPr w:rsidR="00AD07EE" w:rsidRPr="00F013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eviewer" w:date="2024-11-19T17:47:00Z" w:initials="Reviewer">
    <w:p w14:paraId="220F5C5F" w14:textId="77777777" w:rsidR="006E3247" w:rsidRDefault="006E3247">
      <w:pPr>
        <w:pStyle w:val="CommentText"/>
        <w:rPr>
          <w:noProof/>
        </w:rPr>
      </w:pPr>
      <w:r>
        <w:rPr>
          <w:rStyle w:val="CommentReference"/>
        </w:rPr>
        <w:annotationRef/>
      </w:r>
      <w:r>
        <w:t>sentences can be rephrased for better grammatical precision and flow</w:t>
      </w:r>
      <w:r w:rsidR="00691C9B">
        <w:rPr>
          <w:noProof/>
        </w:rPr>
        <w:t>.</w:t>
      </w:r>
    </w:p>
    <w:p w14:paraId="41ED659C" w14:textId="65DFC3CF" w:rsidR="006E3247" w:rsidRDefault="00691C9B">
      <w:pPr>
        <w:pStyle w:val="CommentText"/>
      </w:pPr>
      <w:r>
        <w:rPr>
          <w:noProof/>
        </w:rPr>
        <w:t xml:space="preserve">Suggest: </w:t>
      </w:r>
      <w:r w:rsidR="006E3247">
        <w:t>However, as Table 5 illustrates, the application of this model varies significantly across disciplines and the complexity of writing assignments.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D65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74DA2" w16cex:dateUtc="2024-11-19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D659C" w16cid:durableId="2AE74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6458E" w14:textId="77777777" w:rsidR="00691C9B" w:rsidRDefault="00691C9B" w:rsidP="001E4EA3">
      <w:pPr>
        <w:spacing w:after="0" w:line="240" w:lineRule="auto"/>
      </w:pPr>
      <w:r>
        <w:separator/>
      </w:r>
    </w:p>
  </w:endnote>
  <w:endnote w:type="continuationSeparator" w:id="0">
    <w:p w14:paraId="394A9179" w14:textId="77777777" w:rsidR="00691C9B" w:rsidRDefault="00691C9B" w:rsidP="001E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7A990" w14:textId="77777777" w:rsidR="00FE56BB" w:rsidRDefault="00FE5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841066"/>
      <w:docPartObj>
        <w:docPartGallery w:val="Page Numbers (Bottom of Page)"/>
        <w:docPartUnique/>
      </w:docPartObj>
    </w:sdtPr>
    <w:sdtEndPr>
      <w:rPr>
        <w:noProof/>
      </w:rPr>
    </w:sdtEndPr>
    <w:sdtContent>
      <w:p w14:paraId="5769C358" w14:textId="77777777" w:rsidR="000E5F46" w:rsidRDefault="000E5F46">
        <w:pPr>
          <w:pStyle w:val="Footer"/>
          <w:jc w:val="center"/>
        </w:pPr>
        <w:r>
          <w:fldChar w:fldCharType="begin"/>
        </w:r>
        <w:r>
          <w:instrText xml:space="preserve"> PAGE   \* MERGEFORMAT </w:instrText>
        </w:r>
        <w:r>
          <w:fldChar w:fldCharType="separate"/>
        </w:r>
        <w:r w:rsidR="00AD07EE">
          <w:rPr>
            <w:noProof/>
          </w:rPr>
          <w:t>14</w:t>
        </w:r>
        <w:r>
          <w:rPr>
            <w:noProof/>
          </w:rPr>
          <w:fldChar w:fldCharType="end"/>
        </w:r>
      </w:p>
    </w:sdtContent>
  </w:sdt>
  <w:p w14:paraId="0F77FBEF" w14:textId="77777777" w:rsidR="000E5F46" w:rsidRDefault="000E5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C64F" w14:textId="77777777" w:rsidR="00FE56BB" w:rsidRDefault="00FE5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C20C5" w14:textId="77777777" w:rsidR="00691C9B" w:rsidRDefault="00691C9B" w:rsidP="001E4EA3">
      <w:pPr>
        <w:spacing w:after="0" w:line="240" w:lineRule="auto"/>
      </w:pPr>
      <w:r>
        <w:separator/>
      </w:r>
    </w:p>
  </w:footnote>
  <w:footnote w:type="continuationSeparator" w:id="0">
    <w:p w14:paraId="71AEC0D3" w14:textId="77777777" w:rsidR="00691C9B" w:rsidRDefault="00691C9B" w:rsidP="001E4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8DE1" w14:textId="64F2EF5D" w:rsidR="00FE56BB" w:rsidRDefault="00691C9B">
    <w:pPr>
      <w:pStyle w:val="Header"/>
    </w:pPr>
    <w:r>
      <w:rPr>
        <w:noProof/>
      </w:rPr>
      <w:pict w14:anchorId="2B292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7A45" w14:textId="5CAF4D2F" w:rsidR="00FE56BB" w:rsidRDefault="00691C9B">
    <w:pPr>
      <w:pStyle w:val="Header"/>
    </w:pPr>
    <w:r>
      <w:rPr>
        <w:noProof/>
      </w:rPr>
      <w:pict w14:anchorId="5591F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01FD" w14:textId="6D11C3B5" w:rsidR="00FE56BB" w:rsidRDefault="00691C9B">
    <w:pPr>
      <w:pStyle w:val="Header"/>
    </w:pPr>
    <w:r>
      <w:rPr>
        <w:noProof/>
      </w:rPr>
      <w:pict w14:anchorId="502D1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360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1BC"/>
    <w:multiLevelType w:val="multilevel"/>
    <w:tmpl w:val="8BC69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30B53"/>
    <w:multiLevelType w:val="multilevel"/>
    <w:tmpl w:val="26C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1578C"/>
    <w:multiLevelType w:val="multilevel"/>
    <w:tmpl w:val="B856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264FC"/>
    <w:multiLevelType w:val="multilevel"/>
    <w:tmpl w:val="DE2A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B26C1"/>
    <w:multiLevelType w:val="multilevel"/>
    <w:tmpl w:val="0D3C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3F2D3E"/>
    <w:multiLevelType w:val="multilevel"/>
    <w:tmpl w:val="DF2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80D2E"/>
    <w:multiLevelType w:val="multilevel"/>
    <w:tmpl w:val="860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033CA"/>
    <w:multiLevelType w:val="hybridMultilevel"/>
    <w:tmpl w:val="28D00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22844"/>
    <w:multiLevelType w:val="multilevel"/>
    <w:tmpl w:val="DA26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F609BB"/>
    <w:multiLevelType w:val="multilevel"/>
    <w:tmpl w:val="FAEE2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D138D0"/>
    <w:multiLevelType w:val="multilevel"/>
    <w:tmpl w:val="8910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955A03"/>
    <w:multiLevelType w:val="multilevel"/>
    <w:tmpl w:val="BDBA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96770"/>
    <w:multiLevelType w:val="multilevel"/>
    <w:tmpl w:val="E808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B2FD2"/>
    <w:multiLevelType w:val="multilevel"/>
    <w:tmpl w:val="6E96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74C2D"/>
    <w:multiLevelType w:val="multilevel"/>
    <w:tmpl w:val="55BE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5D2E04"/>
    <w:multiLevelType w:val="multilevel"/>
    <w:tmpl w:val="17B4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1952E8"/>
    <w:multiLevelType w:val="multilevel"/>
    <w:tmpl w:val="C04A8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F76A6"/>
    <w:multiLevelType w:val="multilevel"/>
    <w:tmpl w:val="18BE9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F071AB"/>
    <w:multiLevelType w:val="multilevel"/>
    <w:tmpl w:val="ED708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9D75DC"/>
    <w:multiLevelType w:val="multilevel"/>
    <w:tmpl w:val="74848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294799"/>
    <w:multiLevelType w:val="multilevel"/>
    <w:tmpl w:val="0144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914739"/>
    <w:multiLevelType w:val="multilevel"/>
    <w:tmpl w:val="46D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7B0931"/>
    <w:multiLevelType w:val="multilevel"/>
    <w:tmpl w:val="9C12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981735"/>
    <w:multiLevelType w:val="multilevel"/>
    <w:tmpl w:val="F634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4"/>
  </w:num>
  <w:num w:numId="4">
    <w:abstractNumId w:val="8"/>
  </w:num>
  <w:num w:numId="5">
    <w:abstractNumId w:val="9"/>
  </w:num>
  <w:num w:numId="6">
    <w:abstractNumId w:val="18"/>
  </w:num>
  <w:num w:numId="7">
    <w:abstractNumId w:val="19"/>
  </w:num>
  <w:num w:numId="8">
    <w:abstractNumId w:val="17"/>
  </w:num>
  <w:num w:numId="9">
    <w:abstractNumId w:val="15"/>
  </w:num>
  <w:num w:numId="10">
    <w:abstractNumId w:val="6"/>
  </w:num>
  <w:num w:numId="11">
    <w:abstractNumId w:val="20"/>
  </w:num>
  <w:num w:numId="12">
    <w:abstractNumId w:val="21"/>
  </w:num>
  <w:num w:numId="13">
    <w:abstractNumId w:val="14"/>
  </w:num>
  <w:num w:numId="14">
    <w:abstractNumId w:val="13"/>
  </w:num>
  <w:num w:numId="15">
    <w:abstractNumId w:val="16"/>
  </w:num>
  <w:num w:numId="16">
    <w:abstractNumId w:val="0"/>
  </w:num>
  <w:num w:numId="17">
    <w:abstractNumId w:val="22"/>
  </w:num>
  <w:num w:numId="18">
    <w:abstractNumId w:val="2"/>
  </w:num>
  <w:num w:numId="19">
    <w:abstractNumId w:val="12"/>
  </w:num>
  <w:num w:numId="20">
    <w:abstractNumId w:val="5"/>
  </w:num>
  <w:num w:numId="21">
    <w:abstractNumId w:val="23"/>
  </w:num>
  <w:num w:numId="22">
    <w:abstractNumId w:val="11"/>
  </w:num>
  <w:num w:numId="23">
    <w:abstractNumId w:val="3"/>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A3"/>
    <w:rsid w:val="00005553"/>
    <w:rsid w:val="000421BC"/>
    <w:rsid w:val="00061ED9"/>
    <w:rsid w:val="00082430"/>
    <w:rsid w:val="0008313A"/>
    <w:rsid w:val="00093BC7"/>
    <w:rsid w:val="000A016B"/>
    <w:rsid w:val="000E5F46"/>
    <w:rsid w:val="00106BF9"/>
    <w:rsid w:val="001207E1"/>
    <w:rsid w:val="001E2805"/>
    <w:rsid w:val="001E4EA3"/>
    <w:rsid w:val="00207651"/>
    <w:rsid w:val="00221995"/>
    <w:rsid w:val="00237043"/>
    <w:rsid w:val="002428C0"/>
    <w:rsid w:val="002611A4"/>
    <w:rsid w:val="002A116A"/>
    <w:rsid w:val="002E04C8"/>
    <w:rsid w:val="002E7E5E"/>
    <w:rsid w:val="00311E53"/>
    <w:rsid w:val="00361A51"/>
    <w:rsid w:val="00363372"/>
    <w:rsid w:val="0040685E"/>
    <w:rsid w:val="00455922"/>
    <w:rsid w:val="004D279B"/>
    <w:rsid w:val="005006D2"/>
    <w:rsid w:val="00512FCA"/>
    <w:rsid w:val="00574A5A"/>
    <w:rsid w:val="00597A5A"/>
    <w:rsid w:val="005B6DD4"/>
    <w:rsid w:val="005E3BDC"/>
    <w:rsid w:val="00615510"/>
    <w:rsid w:val="00637550"/>
    <w:rsid w:val="00663877"/>
    <w:rsid w:val="00691C9B"/>
    <w:rsid w:val="006940B0"/>
    <w:rsid w:val="006B5776"/>
    <w:rsid w:val="006E3247"/>
    <w:rsid w:val="00742AAE"/>
    <w:rsid w:val="007636C1"/>
    <w:rsid w:val="0077541B"/>
    <w:rsid w:val="00790636"/>
    <w:rsid w:val="007964B3"/>
    <w:rsid w:val="007B65C6"/>
    <w:rsid w:val="007F3818"/>
    <w:rsid w:val="008817AE"/>
    <w:rsid w:val="00887B36"/>
    <w:rsid w:val="008D6502"/>
    <w:rsid w:val="008F1131"/>
    <w:rsid w:val="00994EA7"/>
    <w:rsid w:val="009C124E"/>
    <w:rsid w:val="00A630F2"/>
    <w:rsid w:val="00AB691C"/>
    <w:rsid w:val="00AC0B19"/>
    <w:rsid w:val="00AD07EE"/>
    <w:rsid w:val="00AE0EF3"/>
    <w:rsid w:val="00B77849"/>
    <w:rsid w:val="00B938E0"/>
    <w:rsid w:val="00BA27EB"/>
    <w:rsid w:val="00C1264E"/>
    <w:rsid w:val="00CC368B"/>
    <w:rsid w:val="00CC71CC"/>
    <w:rsid w:val="00CD35B2"/>
    <w:rsid w:val="00D21C88"/>
    <w:rsid w:val="00D27FFD"/>
    <w:rsid w:val="00D35CC5"/>
    <w:rsid w:val="00D36DAB"/>
    <w:rsid w:val="00DB19F9"/>
    <w:rsid w:val="00DB6EBE"/>
    <w:rsid w:val="00DD7F9E"/>
    <w:rsid w:val="00E10952"/>
    <w:rsid w:val="00E173DE"/>
    <w:rsid w:val="00E22433"/>
    <w:rsid w:val="00EC1454"/>
    <w:rsid w:val="00F013C7"/>
    <w:rsid w:val="00F35310"/>
    <w:rsid w:val="00FA0F89"/>
    <w:rsid w:val="00FC35F9"/>
    <w:rsid w:val="00FD6663"/>
    <w:rsid w:val="00FE56BB"/>
    <w:rsid w:val="00FF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76AC45"/>
  <w15:chartTrackingRefBased/>
  <w15:docId w15:val="{70F3FB83-CA78-4151-BC39-354DCEB8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D35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173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EA3"/>
  </w:style>
  <w:style w:type="character" w:customStyle="1" w:styleId="Heading3Char">
    <w:name w:val="Heading 3 Char"/>
    <w:basedOn w:val="DefaultParagraphFont"/>
    <w:link w:val="Heading3"/>
    <w:uiPriority w:val="9"/>
    <w:rsid w:val="00CD35B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173DE"/>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B65C6"/>
    <w:pPr>
      <w:ind w:left="720"/>
      <w:contextualSpacing/>
    </w:pPr>
  </w:style>
  <w:style w:type="paragraph" w:styleId="NormalWeb">
    <w:name w:val="Normal (Web)"/>
    <w:basedOn w:val="Normal"/>
    <w:uiPriority w:val="99"/>
    <w:unhideWhenUsed/>
    <w:rsid w:val="00061ED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AC0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6502"/>
    <w:rPr>
      <w:b/>
      <w:bCs/>
    </w:rPr>
  </w:style>
  <w:style w:type="character" w:styleId="Emphasis">
    <w:name w:val="Emphasis"/>
    <w:basedOn w:val="DefaultParagraphFont"/>
    <w:uiPriority w:val="20"/>
    <w:qFormat/>
    <w:rsid w:val="00A630F2"/>
    <w:rPr>
      <w:i/>
      <w:iCs/>
    </w:rPr>
  </w:style>
  <w:style w:type="character" w:styleId="Hyperlink">
    <w:name w:val="Hyperlink"/>
    <w:basedOn w:val="DefaultParagraphFont"/>
    <w:uiPriority w:val="99"/>
    <w:unhideWhenUsed/>
    <w:rsid w:val="00663877"/>
    <w:rPr>
      <w:color w:val="0563C1" w:themeColor="hyperlink"/>
      <w:u w:val="single"/>
    </w:rPr>
  </w:style>
  <w:style w:type="character" w:styleId="UnresolvedMention">
    <w:name w:val="Unresolved Mention"/>
    <w:basedOn w:val="DefaultParagraphFont"/>
    <w:uiPriority w:val="99"/>
    <w:semiHidden/>
    <w:unhideWhenUsed/>
    <w:rsid w:val="00663877"/>
    <w:rPr>
      <w:color w:val="605E5C"/>
      <w:shd w:val="clear" w:color="auto" w:fill="E1DFDD"/>
    </w:rPr>
  </w:style>
  <w:style w:type="character" w:styleId="CommentReference">
    <w:name w:val="annotation reference"/>
    <w:basedOn w:val="DefaultParagraphFont"/>
    <w:uiPriority w:val="99"/>
    <w:semiHidden/>
    <w:unhideWhenUsed/>
    <w:rsid w:val="006E3247"/>
    <w:rPr>
      <w:sz w:val="16"/>
      <w:szCs w:val="16"/>
    </w:rPr>
  </w:style>
  <w:style w:type="paragraph" w:styleId="CommentText">
    <w:name w:val="annotation text"/>
    <w:basedOn w:val="Normal"/>
    <w:link w:val="CommentTextChar"/>
    <w:uiPriority w:val="99"/>
    <w:semiHidden/>
    <w:unhideWhenUsed/>
    <w:rsid w:val="006E3247"/>
    <w:pPr>
      <w:spacing w:line="240" w:lineRule="auto"/>
    </w:pPr>
    <w:rPr>
      <w:sz w:val="20"/>
      <w:szCs w:val="20"/>
    </w:rPr>
  </w:style>
  <w:style w:type="character" w:customStyle="1" w:styleId="CommentTextChar">
    <w:name w:val="Comment Text Char"/>
    <w:basedOn w:val="DefaultParagraphFont"/>
    <w:link w:val="CommentText"/>
    <w:uiPriority w:val="99"/>
    <w:semiHidden/>
    <w:rsid w:val="006E3247"/>
    <w:rPr>
      <w:sz w:val="20"/>
      <w:szCs w:val="20"/>
    </w:rPr>
  </w:style>
  <w:style w:type="paragraph" w:styleId="CommentSubject">
    <w:name w:val="annotation subject"/>
    <w:basedOn w:val="CommentText"/>
    <w:next w:val="CommentText"/>
    <w:link w:val="CommentSubjectChar"/>
    <w:uiPriority w:val="99"/>
    <w:semiHidden/>
    <w:unhideWhenUsed/>
    <w:rsid w:val="006E3247"/>
    <w:rPr>
      <w:b/>
      <w:bCs/>
    </w:rPr>
  </w:style>
  <w:style w:type="character" w:customStyle="1" w:styleId="CommentSubjectChar">
    <w:name w:val="Comment Subject Char"/>
    <w:basedOn w:val="CommentTextChar"/>
    <w:link w:val="CommentSubject"/>
    <w:uiPriority w:val="99"/>
    <w:semiHidden/>
    <w:rsid w:val="006E3247"/>
    <w:rPr>
      <w:b/>
      <w:bCs/>
      <w:sz w:val="20"/>
      <w:szCs w:val="20"/>
    </w:rPr>
  </w:style>
  <w:style w:type="paragraph" w:styleId="Revision">
    <w:name w:val="Revision"/>
    <w:hidden/>
    <w:uiPriority w:val="99"/>
    <w:semiHidden/>
    <w:rsid w:val="006E32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8633">
      <w:bodyDiv w:val="1"/>
      <w:marLeft w:val="0"/>
      <w:marRight w:val="0"/>
      <w:marTop w:val="0"/>
      <w:marBottom w:val="0"/>
      <w:divBdr>
        <w:top w:val="none" w:sz="0" w:space="0" w:color="auto"/>
        <w:left w:val="none" w:sz="0" w:space="0" w:color="auto"/>
        <w:bottom w:val="none" w:sz="0" w:space="0" w:color="auto"/>
        <w:right w:val="none" w:sz="0" w:space="0" w:color="auto"/>
      </w:divBdr>
    </w:div>
    <w:div w:id="59179528">
      <w:bodyDiv w:val="1"/>
      <w:marLeft w:val="0"/>
      <w:marRight w:val="0"/>
      <w:marTop w:val="0"/>
      <w:marBottom w:val="0"/>
      <w:divBdr>
        <w:top w:val="none" w:sz="0" w:space="0" w:color="auto"/>
        <w:left w:val="none" w:sz="0" w:space="0" w:color="auto"/>
        <w:bottom w:val="none" w:sz="0" w:space="0" w:color="auto"/>
        <w:right w:val="none" w:sz="0" w:space="0" w:color="auto"/>
      </w:divBdr>
    </w:div>
    <w:div w:id="64643135">
      <w:bodyDiv w:val="1"/>
      <w:marLeft w:val="0"/>
      <w:marRight w:val="0"/>
      <w:marTop w:val="0"/>
      <w:marBottom w:val="0"/>
      <w:divBdr>
        <w:top w:val="none" w:sz="0" w:space="0" w:color="auto"/>
        <w:left w:val="none" w:sz="0" w:space="0" w:color="auto"/>
        <w:bottom w:val="none" w:sz="0" w:space="0" w:color="auto"/>
        <w:right w:val="none" w:sz="0" w:space="0" w:color="auto"/>
      </w:divBdr>
    </w:div>
    <w:div w:id="66389003">
      <w:bodyDiv w:val="1"/>
      <w:marLeft w:val="0"/>
      <w:marRight w:val="0"/>
      <w:marTop w:val="0"/>
      <w:marBottom w:val="0"/>
      <w:divBdr>
        <w:top w:val="none" w:sz="0" w:space="0" w:color="auto"/>
        <w:left w:val="none" w:sz="0" w:space="0" w:color="auto"/>
        <w:bottom w:val="none" w:sz="0" w:space="0" w:color="auto"/>
        <w:right w:val="none" w:sz="0" w:space="0" w:color="auto"/>
      </w:divBdr>
    </w:div>
    <w:div w:id="67504002">
      <w:bodyDiv w:val="1"/>
      <w:marLeft w:val="0"/>
      <w:marRight w:val="0"/>
      <w:marTop w:val="0"/>
      <w:marBottom w:val="0"/>
      <w:divBdr>
        <w:top w:val="none" w:sz="0" w:space="0" w:color="auto"/>
        <w:left w:val="none" w:sz="0" w:space="0" w:color="auto"/>
        <w:bottom w:val="none" w:sz="0" w:space="0" w:color="auto"/>
        <w:right w:val="none" w:sz="0" w:space="0" w:color="auto"/>
      </w:divBdr>
    </w:div>
    <w:div w:id="70007906">
      <w:bodyDiv w:val="1"/>
      <w:marLeft w:val="0"/>
      <w:marRight w:val="0"/>
      <w:marTop w:val="0"/>
      <w:marBottom w:val="0"/>
      <w:divBdr>
        <w:top w:val="none" w:sz="0" w:space="0" w:color="auto"/>
        <w:left w:val="none" w:sz="0" w:space="0" w:color="auto"/>
        <w:bottom w:val="none" w:sz="0" w:space="0" w:color="auto"/>
        <w:right w:val="none" w:sz="0" w:space="0" w:color="auto"/>
      </w:divBdr>
    </w:div>
    <w:div w:id="76942886">
      <w:bodyDiv w:val="1"/>
      <w:marLeft w:val="0"/>
      <w:marRight w:val="0"/>
      <w:marTop w:val="0"/>
      <w:marBottom w:val="0"/>
      <w:divBdr>
        <w:top w:val="none" w:sz="0" w:space="0" w:color="auto"/>
        <w:left w:val="none" w:sz="0" w:space="0" w:color="auto"/>
        <w:bottom w:val="none" w:sz="0" w:space="0" w:color="auto"/>
        <w:right w:val="none" w:sz="0" w:space="0" w:color="auto"/>
      </w:divBdr>
    </w:div>
    <w:div w:id="90320709">
      <w:bodyDiv w:val="1"/>
      <w:marLeft w:val="0"/>
      <w:marRight w:val="0"/>
      <w:marTop w:val="0"/>
      <w:marBottom w:val="0"/>
      <w:divBdr>
        <w:top w:val="none" w:sz="0" w:space="0" w:color="auto"/>
        <w:left w:val="none" w:sz="0" w:space="0" w:color="auto"/>
        <w:bottom w:val="none" w:sz="0" w:space="0" w:color="auto"/>
        <w:right w:val="none" w:sz="0" w:space="0" w:color="auto"/>
      </w:divBdr>
    </w:div>
    <w:div w:id="127861788">
      <w:bodyDiv w:val="1"/>
      <w:marLeft w:val="0"/>
      <w:marRight w:val="0"/>
      <w:marTop w:val="0"/>
      <w:marBottom w:val="0"/>
      <w:divBdr>
        <w:top w:val="none" w:sz="0" w:space="0" w:color="auto"/>
        <w:left w:val="none" w:sz="0" w:space="0" w:color="auto"/>
        <w:bottom w:val="none" w:sz="0" w:space="0" w:color="auto"/>
        <w:right w:val="none" w:sz="0" w:space="0" w:color="auto"/>
      </w:divBdr>
    </w:div>
    <w:div w:id="137263768">
      <w:bodyDiv w:val="1"/>
      <w:marLeft w:val="0"/>
      <w:marRight w:val="0"/>
      <w:marTop w:val="0"/>
      <w:marBottom w:val="0"/>
      <w:divBdr>
        <w:top w:val="none" w:sz="0" w:space="0" w:color="auto"/>
        <w:left w:val="none" w:sz="0" w:space="0" w:color="auto"/>
        <w:bottom w:val="none" w:sz="0" w:space="0" w:color="auto"/>
        <w:right w:val="none" w:sz="0" w:space="0" w:color="auto"/>
      </w:divBdr>
    </w:div>
    <w:div w:id="172885632">
      <w:bodyDiv w:val="1"/>
      <w:marLeft w:val="0"/>
      <w:marRight w:val="0"/>
      <w:marTop w:val="0"/>
      <w:marBottom w:val="0"/>
      <w:divBdr>
        <w:top w:val="none" w:sz="0" w:space="0" w:color="auto"/>
        <w:left w:val="none" w:sz="0" w:space="0" w:color="auto"/>
        <w:bottom w:val="none" w:sz="0" w:space="0" w:color="auto"/>
        <w:right w:val="none" w:sz="0" w:space="0" w:color="auto"/>
      </w:divBdr>
    </w:div>
    <w:div w:id="199057662">
      <w:bodyDiv w:val="1"/>
      <w:marLeft w:val="0"/>
      <w:marRight w:val="0"/>
      <w:marTop w:val="0"/>
      <w:marBottom w:val="0"/>
      <w:divBdr>
        <w:top w:val="none" w:sz="0" w:space="0" w:color="auto"/>
        <w:left w:val="none" w:sz="0" w:space="0" w:color="auto"/>
        <w:bottom w:val="none" w:sz="0" w:space="0" w:color="auto"/>
        <w:right w:val="none" w:sz="0" w:space="0" w:color="auto"/>
      </w:divBdr>
    </w:div>
    <w:div w:id="230308958">
      <w:bodyDiv w:val="1"/>
      <w:marLeft w:val="0"/>
      <w:marRight w:val="0"/>
      <w:marTop w:val="0"/>
      <w:marBottom w:val="0"/>
      <w:divBdr>
        <w:top w:val="none" w:sz="0" w:space="0" w:color="auto"/>
        <w:left w:val="none" w:sz="0" w:space="0" w:color="auto"/>
        <w:bottom w:val="none" w:sz="0" w:space="0" w:color="auto"/>
        <w:right w:val="none" w:sz="0" w:space="0" w:color="auto"/>
      </w:divBdr>
    </w:div>
    <w:div w:id="247470949">
      <w:bodyDiv w:val="1"/>
      <w:marLeft w:val="0"/>
      <w:marRight w:val="0"/>
      <w:marTop w:val="0"/>
      <w:marBottom w:val="0"/>
      <w:divBdr>
        <w:top w:val="none" w:sz="0" w:space="0" w:color="auto"/>
        <w:left w:val="none" w:sz="0" w:space="0" w:color="auto"/>
        <w:bottom w:val="none" w:sz="0" w:space="0" w:color="auto"/>
        <w:right w:val="none" w:sz="0" w:space="0" w:color="auto"/>
      </w:divBdr>
      <w:divsChild>
        <w:div w:id="1015421557">
          <w:marLeft w:val="0"/>
          <w:marRight w:val="0"/>
          <w:marTop w:val="0"/>
          <w:marBottom w:val="0"/>
          <w:divBdr>
            <w:top w:val="none" w:sz="0" w:space="0" w:color="auto"/>
            <w:left w:val="none" w:sz="0" w:space="0" w:color="auto"/>
            <w:bottom w:val="none" w:sz="0" w:space="0" w:color="auto"/>
            <w:right w:val="none" w:sz="0" w:space="0" w:color="auto"/>
          </w:divBdr>
          <w:divsChild>
            <w:div w:id="106312812">
              <w:marLeft w:val="0"/>
              <w:marRight w:val="0"/>
              <w:marTop w:val="0"/>
              <w:marBottom w:val="0"/>
              <w:divBdr>
                <w:top w:val="none" w:sz="0" w:space="0" w:color="auto"/>
                <w:left w:val="none" w:sz="0" w:space="0" w:color="auto"/>
                <w:bottom w:val="none" w:sz="0" w:space="0" w:color="auto"/>
                <w:right w:val="none" w:sz="0" w:space="0" w:color="auto"/>
              </w:divBdr>
              <w:divsChild>
                <w:div w:id="1846431216">
                  <w:marLeft w:val="0"/>
                  <w:marRight w:val="0"/>
                  <w:marTop w:val="0"/>
                  <w:marBottom w:val="0"/>
                  <w:divBdr>
                    <w:top w:val="none" w:sz="0" w:space="0" w:color="auto"/>
                    <w:left w:val="none" w:sz="0" w:space="0" w:color="auto"/>
                    <w:bottom w:val="none" w:sz="0" w:space="0" w:color="auto"/>
                    <w:right w:val="none" w:sz="0" w:space="0" w:color="auto"/>
                  </w:divBdr>
                  <w:divsChild>
                    <w:div w:id="2163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7876">
          <w:marLeft w:val="0"/>
          <w:marRight w:val="0"/>
          <w:marTop w:val="0"/>
          <w:marBottom w:val="0"/>
          <w:divBdr>
            <w:top w:val="none" w:sz="0" w:space="0" w:color="auto"/>
            <w:left w:val="none" w:sz="0" w:space="0" w:color="auto"/>
            <w:bottom w:val="none" w:sz="0" w:space="0" w:color="auto"/>
            <w:right w:val="none" w:sz="0" w:space="0" w:color="auto"/>
          </w:divBdr>
          <w:divsChild>
            <w:div w:id="340469229">
              <w:marLeft w:val="0"/>
              <w:marRight w:val="0"/>
              <w:marTop w:val="0"/>
              <w:marBottom w:val="0"/>
              <w:divBdr>
                <w:top w:val="none" w:sz="0" w:space="0" w:color="auto"/>
                <w:left w:val="none" w:sz="0" w:space="0" w:color="auto"/>
                <w:bottom w:val="none" w:sz="0" w:space="0" w:color="auto"/>
                <w:right w:val="none" w:sz="0" w:space="0" w:color="auto"/>
              </w:divBdr>
              <w:divsChild>
                <w:div w:id="458572051">
                  <w:marLeft w:val="0"/>
                  <w:marRight w:val="0"/>
                  <w:marTop w:val="0"/>
                  <w:marBottom w:val="0"/>
                  <w:divBdr>
                    <w:top w:val="none" w:sz="0" w:space="0" w:color="auto"/>
                    <w:left w:val="none" w:sz="0" w:space="0" w:color="auto"/>
                    <w:bottom w:val="none" w:sz="0" w:space="0" w:color="auto"/>
                    <w:right w:val="none" w:sz="0" w:space="0" w:color="auto"/>
                  </w:divBdr>
                  <w:divsChild>
                    <w:div w:id="1862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079093">
      <w:bodyDiv w:val="1"/>
      <w:marLeft w:val="0"/>
      <w:marRight w:val="0"/>
      <w:marTop w:val="0"/>
      <w:marBottom w:val="0"/>
      <w:divBdr>
        <w:top w:val="none" w:sz="0" w:space="0" w:color="auto"/>
        <w:left w:val="none" w:sz="0" w:space="0" w:color="auto"/>
        <w:bottom w:val="none" w:sz="0" w:space="0" w:color="auto"/>
        <w:right w:val="none" w:sz="0" w:space="0" w:color="auto"/>
      </w:divBdr>
    </w:div>
    <w:div w:id="293407646">
      <w:bodyDiv w:val="1"/>
      <w:marLeft w:val="0"/>
      <w:marRight w:val="0"/>
      <w:marTop w:val="0"/>
      <w:marBottom w:val="0"/>
      <w:divBdr>
        <w:top w:val="none" w:sz="0" w:space="0" w:color="auto"/>
        <w:left w:val="none" w:sz="0" w:space="0" w:color="auto"/>
        <w:bottom w:val="none" w:sz="0" w:space="0" w:color="auto"/>
        <w:right w:val="none" w:sz="0" w:space="0" w:color="auto"/>
      </w:divBdr>
    </w:div>
    <w:div w:id="295112270">
      <w:bodyDiv w:val="1"/>
      <w:marLeft w:val="0"/>
      <w:marRight w:val="0"/>
      <w:marTop w:val="0"/>
      <w:marBottom w:val="0"/>
      <w:divBdr>
        <w:top w:val="none" w:sz="0" w:space="0" w:color="auto"/>
        <w:left w:val="none" w:sz="0" w:space="0" w:color="auto"/>
        <w:bottom w:val="none" w:sz="0" w:space="0" w:color="auto"/>
        <w:right w:val="none" w:sz="0" w:space="0" w:color="auto"/>
      </w:divBdr>
      <w:divsChild>
        <w:div w:id="1970628950">
          <w:marLeft w:val="0"/>
          <w:marRight w:val="0"/>
          <w:marTop w:val="0"/>
          <w:marBottom w:val="0"/>
          <w:divBdr>
            <w:top w:val="none" w:sz="0" w:space="0" w:color="auto"/>
            <w:left w:val="none" w:sz="0" w:space="0" w:color="auto"/>
            <w:bottom w:val="none" w:sz="0" w:space="0" w:color="auto"/>
            <w:right w:val="none" w:sz="0" w:space="0" w:color="auto"/>
          </w:divBdr>
          <w:divsChild>
            <w:div w:id="496767224">
              <w:marLeft w:val="0"/>
              <w:marRight w:val="0"/>
              <w:marTop w:val="0"/>
              <w:marBottom w:val="0"/>
              <w:divBdr>
                <w:top w:val="none" w:sz="0" w:space="0" w:color="auto"/>
                <w:left w:val="none" w:sz="0" w:space="0" w:color="auto"/>
                <w:bottom w:val="none" w:sz="0" w:space="0" w:color="auto"/>
                <w:right w:val="none" w:sz="0" w:space="0" w:color="auto"/>
              </w:divBdr>
              <w:divsChild>
                <w:div w:id="785009139">
                  <w:marLeft w:val="0"/>
                  <w:marRight w:val="0"/>
                  <w:marTop w:val="0"/>
                  <w:marBottom w:val="0"/>
                  <w:divBdr>
                    <w:top w:val="none" w:sz="0" w:space="0" w:color="auto"/>
                    <w:left w:val="none" w:sz="0" w:space="0" w:color="auto"/>
                    <w:bottom w:val="none" w:sz="0" w:space="0" w:color="auto"/>
                    <w:right w:val="none" w:sz="0" w:space="0" w:color="auto"/>
                  </w:divBdr>
                  <w:divsChild>
                    <w:div w:id="7229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24368">
          <w:marLeft w:val="0"/>
          <w:marRight w:val="0"/>
          <w:marTop w:val="0"/>
          <w:marBottom w:val="0"/>
          <w:divBdr>
            <w:top w:val="none" w:sz="0" w:space="0" w:color="auto"/>
            <w:left w:val="none" w:sz="0" w:space="0" w:color="auto"/>
            <w:bottom w:val="none" w:sz="0" w:space="0" w:color="auto"/>
            <w:right w:val="none" w:sz="0" w:space="0" w:color="auto"/>
          </w:divBdr>
          <w:divsChild>
            <w:div w:id="1344211602">
              <w:marLeft w:val="0"/>
              <w:marRight w:val="0"/>
              <w:marTop w:val="0"/>
              <w:marBottom w:val="0"/>
              <w:divBdr>
                <w:top w:val="none" w:sz="0" w:space="0" w:color="auto"/>
                <w:left w:val="none" w:sz="0" w:space="0" w:color="auto"/>
                <w:bottom w:val="none" w:sz="0" w:space="0" w:color="auto"/>
                <w:right w:val="none" w:sz="0" w:space="0" w:color="auto"/>
              </w:divBdr>
              <w:divsChild>
                <w:div w:id="505751263">
                  <w:marLeft w:val="0"/>
                  <w:marRight w:val="0"/>
                  <w:marTop w:val="0"/>
                  <w:marBottom w:val="0"/>
                  <w:divBdr>
                    <w:top w:val="none" w:sz="0" w:space="0" w:color="auto"/>
                    <w:left w:val="none" w:sz="0" w:space="0" w:color="auto"/>
                    <w:bottom w:val="none" w:sz="0" w:space="0" w:color="auto"/>
                    <w:right w:val="none" w:sz="0" w:space="0" w:color="auto"/>
                  </w:divBdr>
                  <w:divsChild>
                    <w:div w:id="6998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9693">
      <w:bodyDiv w:val="1"/>
      <w:marLeft w:val="0"/>
      <w:marRight w:val="0"/>
      <w:marTop w:val="0"/>
      <w:marBottom w:val="0"/>
      <w:divBdr>
        <w:top w:val="none" w:sz="0" w:space="0" w:color="auto"/>
        <w:left w:val="none" w:sz="0" w:space="0" w:color="auto"/>
        <w:bottom w:val="none" w:sz="0" w:space="0" w:color="auto"/>
        <w:right w:val="none" w:sz="0" w:space="0" w:color="auto"/>
      </w:divBdr>
    </w:div>
    <w:div w:id="327056319">
      <w:bodyDiv w:val="1"/>
      <w:marLeft w:val="0"/>
      <w:marRight w:val="0"/>
      <w:marTop w:val="0"/>
      <w:marBottom w:val="0"/>
      <w:divBdr>
        <w:top w:val="none" w:sz="0" w:space="0" w:color="auto"/>
        <w:left w:val="none" w:sz="0" w:space="0" w:color="auto"/>
        <w:bottom w:val="none" w:sz="0" w:space="0" w:color="auto"/>
        <w:right w:val="none" w:sz="0" w:space="0" w:color="auto"/>
      </w:divBdr>
    </w:div>
    <w:div w:id="356276116">
      <w:bodyDiv w:val="1"/>
      <w:marLeft w:val="0"/>
      <w:marRight w:val="0"/>
      <w:marTop w:val="0"/>
      <w:marBottom w:val="0"/>
      <w:divBdr>
        <w:top w:val="none" w:sz="0" w:space="0" w:color="auto"/>
        <w:left w:val="none" w:sz="0" w:space="0" w:color="auto"/>
        <w:bottom w:val="none" w:sz="0" w:space="0" w:color="auto"/>
        <w:right w:val="none" w:sz="0" w:space="0" w:color="auto"/>
      </w:divBdr>
    </w:div>
    <w:div w:id="372584557">
      <w:bodyDiv w:val="1"/>
      <w:marLeft w:val="0"/>
      <w:marRight w:val="0"/>
      <w:marTop w:val="0"/>
      <w:marBottom w:val="0"/>
      <w:divBdr>
        <w:top w:val="none" w:sz="0" w:space="0" w:color="auto"/>
        <w:left w:val="none" w:sz="0" w:space="0" w:color="auto"/>
        <w:bottom w:val="none" w:sz="0" w:space="0" w:color="auto"/>
        <w:right w:val="none" w:sz="0" w:space="0" w:color="auto"/>
      </w:divBdr>
    </w:div>
    <w:div w:id="398594223">
      <w:bodyDiv w:val="1"/>
      <w:marLeft w:val="0"/>
      <w:marRight w:val="0"/>
      <w:marTop w:val="0"/>
      <w:marBottom w:val="0"/>
      <w:divBdr>
        <w:top w:val="none" w:sz="0" w:space="0" w:color="auto"/>
        <w:left w:val="none" w:sz="0" w:space="0" w:color="auto"/>
        <w:bottom w:val="none" w:sz="0" w:space="0" w:color="auto"/>
        <w:right w:val="none" w:sz="0" w:space="0" w:color="auto"/>
      </w:divBdr>
    </w:div>
    <w:div w:id="426386701">
      <w:bodyDiv w:val="1"/>
      <w:marLeft w:val="0"/>
      <w:marRight w:val="0"/>
      <w:marTop w:val="0"/>
      <w:marBottom w:val="0"/>
      <w:divBdr>
        <w:top w:val="none" w:sz="0" w:space="0" w:color="auto"/>
        <w:left w:val="none" w:sz="0" w:space="0" w:color="auto"/>
        <w:bottom w:val="none" w:sz="0" w:space="0" w:color="auto"/>
        <w:right w:val="none" w:sz="0" w:space="0" w:color="auto"/>
      </w:divBdr>
    </w:div>
    <w:div w:id="427310015">
      <w:bodyDiv w:val="1"/>
      <w:marLeft w:val="0"/>
      <w:marRight w:val="0"/>
      <w:marTop w:val="0"/>
      <w:marBottom w:val="0"/>
      <w:divBdr>
        <w:top w:val="none" w:sz="0" w:space="0" w:color="auto"/>
        <w:left w:val="none" w:sz="0" w:space="0" w:color="auto"/>
        <w:bottom w:val="none" w:sz="0" w:space="0" w:color="auto"/>
        <w:right w:val="none" w:sz="0" w:space="0" w:color="auto"/>
      </w:divBdr>
    </w:div>
    <w:div w:id="429468715">
      <w:bodyDiv w:val="1"/>
      <w:marLeft w:val="0"/>
      <w:marRight w:val="0"/>
      <w:marTop w:val="0"/>
      <w:marBottom w:val="0"/>
      <w:divBdr>
        <w:top w:val="none" w:sz="0" w:space="0" w:color="auto"/>
        <w:left w:val="none" w:sz="0" w:space="0" w:color="auto"/>
        <w:bottom w:val="none" w:sz="0" w:space="0" w:color="auto"/>
        <w:right w:val="none" w:sz="0" w:space="0" w:color="auto"/>
      </w:divBdr>
    </w:div>
    <w:div w:id="526874889">
      <w:bodyDiv w:val="1"/>
      <w:marLeft w:val="0"/>
      <w:marRight w:val="0"/>
      <w:marTop w:val="0"/>
      <w:marBottom w:val="0"/>
      <w:divBdr>
        <w:top w:val="none" w:sz="0" w:space="0" w:color="auto"/>
        <w:left w:val="none" w:sz="0" w:space="0" w:color="auto"/>
        <w:bottom w:val="none" w:sz="0" w:space="0" w:color="auto"/>
        <w:right w:val="none" w:sz="0" w:space="0" w:color="auto"/>
      </w:divBdr>
    </w:div>
    <w:div w:id="574095538">
      <w:bodyDiv w:val="1"/>
      <w:marLeft w:val="0"/>
      <w:marRight w:val="0"/>
      <w:marTop w:val="0"/>
      <w:marBottom w:val="0"/>
      <w:divBdr>
        <w:top w:val="none" w:sz="0" w:space="0" w:color="auto"/>
        <w:left w:val="none" w:sz="0" w:space="0" w:color="auto"/>
        <w:bottom w:val="none" w:sz="0" w:space="0" w:color="auto"/>
        <w:right w:val="none" w:sz="0" w:space="0" w:color="auto"/>
      </w:divBdr>
    </w:div>
    <w:div w:id="585652782">
      <w:bodyDiv w:val="1"/>
      <w:marLeft w:val="0"/>
      <w:marRight w:val="0"/>
      <w:marTop w:val="0"/>
      <w:marBottom w:val="0"/>
      <w:divBdr>
        <w:top w:val="none" w:sz="0" w:space="0" w:color="auto"/>
        <w:left w:val="none" w:sz="0" w:space="0" w:color="auto"/>
        <w:bottom w:val="none" w:sz="0" w:space="0" w:color="auto"/>
        <w:right w:val="none" w:sz="0" w:space="0" w:color="auto"/>
      </w:divBdr>
    </w:div>
    <w:div w:id="601914072">
      <w:bodyDiv w:val="1"/>
      <w:marLeft w:val="0"/>
      <w:marRight w:val="0"/>
      <w:marTop w:val="0"/>
      <w:marBottom w:val="0"/>
      <w:divBdr>
        <w:top w:val="none" w:sz="0" w:space="0" w:color="auto"/>
        <w:left w:val="none" w:sz="0" w:space="0" w:color="auto"/>
        <w:bottom w:val="none" w:sz="0" w:space="0" w:color="auto"/>
        <w:right w:val="none" w:sz="0" w:space="0" w:color="auto"/>
      </w:divBdr>
    </w:div>
    <w:div w:id="609898979">
      <w:bodyDiv w:val="1"/>
      <w:marLeft w:val="0"/>
      <w:marRight w:val="0"/>
      <w:marTop w:val="0"/>
      <w:marBottom w:val="0"/>
      <w:divBdr>
        <w:top w:val="none" w:sz="0" w:space="0" w:color="auto"/>
        <w:left w:val="none" w:sz="0" w:space="0" w:color="auto"/>
        <w:bottom w:val="none" w:sz="0" w:space="0" w:color="auto"/>
        <w:right w:val="none" w:sz="0" w:space="0" w:color="auto"/>
      </w:divBdr>
    </w:div>
    <w:div w:id="617219609">
      <w:bodyDiv w:val="1"/>
      <w:marLeft w:val="0"/>
      <w:marRight w:val="0"/>
      <w:marTop w:val="0"/>
      <w:marBottom w:val="0"/>
      <w:divBdr>
        <w:top w:val="none" w:sz="0" w:space="0" w:color="auto"/>
        <w:left w:val="none" w:sz="0" w:space="0" w:color="auto"/>
        <w:bottom w:val="none" w:sz="0" w:space="0" w:color="auto"/>
        <w:right w:val="none" w:sz="0" w:space="0" w:color="auto"/>
      </w:divBdr>
    </w:div>
    <w:div w:id="637301095">
      <w:bodyDiv w:val="1"/>
      <w:marLeft w:val="0"/>
      <w:marRight w:val="0"/>
      <w:marTop w:val="0"/>
      <w:marBottom w:val="0"/>
      <w:divBdr>
        <w:top w:val="none" w:sz="0" w:space="0" w:color="auto"/>
        <w:left w:val="none" w:sz="0" w:space="0" w:color="auto"/>
        <w:bottom w:val="none" w:sz="0" w:space="0" w:color="auto"/>
        <w:right w:val="none" w:sz="0" w:space="0" w:color="auto"/>
      </w:divBdr>
    </w:div>
    <w:div w:id="681054211">
      <w:bodyDiv w:val="1"/>
      <w:marLeft w:val="0"/>
      <w:marRight w:val="0"/>
      <w:marTop w:val="0"/>
      <w:marBottom w:val="0"/>
      <w:divBdr>
        <w:top w:val="none" w:sz="0" w:space="0" w:color="auto"/>
        <w:left w:val="none" w:sz="0" w:space="0" w:color="auto"/>
        <w:bottom w:val="none" w:sz="0" w:space="0" w:color="auto"/>
        <w:right w:val="none" w:sz="0" w:space="0" w:color="auto"/>
      </w:divBdr>
    </w:div>
    <w:div w:id="724335823">
      <w:bodyDiv w:val="1"/>
      <w:marLeft w:val="0"/>
      <w:marRight w:val="0"/>
      <w:marTop w:val="0"/>
      <w:marBottom w:val="0"/>
      <w:divBdr>
        <w:top w:val="none" w:sz="0" w:space="0" w:color="auto"/>
        <w:left w:val="none" w:sz="0" w:space="0" w:color="auto"/>
        <w:bottom w:val="none" w:sz="0" w:space="0" w:color="auto"/>
        <w:right w:val="none" w:sz="0" w:space="0" w:color="auto"/>
      </w:divBdr>
      <w:divsChild>
        <w:div w:id="2032952901">
          <w:marLeft w:val="0"/>
          <w:marRight w:val="0"/>
          <w:marTop w:val="0"/>
          <w:marBottom w:val="0"/>
          <w:divBdr>
            <w:top w:val="none" w:sz="0" w:space="0" w:color="auto"/>
            <w:left w:val="none" w:sz="0" w:space="0" w:color="auto"/>
            <w:bottom w:val="none" w:sz="0" w:space="0" w:color="auto"/>
            <w:right w:val="none" w:sz="0" w:space="0" w:color="auto"/>
          </w:divBdr>
          <w:divsChild>
            <w:div w:id="583145663">
              <w:marLeft w:val="0"/>
              <w:marRight w:val="0"/>
              <w:marTop w:val="0"/>
              <w:marBottom w:val="0"/>
              <w:divBdr>
                <w:top w:val="none" w:sz="0" w:space="0" w:color="auto"/>
                <w:left w:val="none" w:sz="0" w:space="0" w:color="auto"/>
                <w:bottom w:val="none" w:sz="0" w:space="0" w:color="auto"/>
                <w:right w:val="none" w:sz="0" w:space="0" w:color="auto"/>
              </w:divBdr>
              <w:divsChild>
                <w:div w:id="1693072983">
                  <w:marLeft w:val="0"/>
                  <w:marRight w:val="0"/>
                  <w:marTop w:val="0"/>
                  <w:marBottom w:val="0"/>
                  <w:divBdr>
                    <w:top w:val="none" w:sz="0" w:space="0" w:color="auto"/>
                    <w:left w:val="none" w:sz="0" w:space="0" w:color="auto"/>
                    <w:bottom w:val="none" w:sz="0" w:space="0" w:color="auto"/>
                    <w:right w:val="none" w:sz="0" w:space="0" w:color="auto"/>
                  </w:divBdr>
                  <w:divsChild>
                    <w:div w:id="1644045611">
                      <w:marLeft w:val="0"/>
                      <w:marRight w:val="0"/>
                      <w:marTop w:val="0"/>
                      <w:marBottom w:val="0"/>
                      <w:divBdr>
                        <w:top w:val="none" w:sz="0" w:space="0" w:color="auto"/>
                        <w:left w:val="none" w:sz="0" w:space="0" w:color="auto"/>
                        <w:bottom w:val="none" w:sz="0" w:space="0" w:color="auto"/>
                        <w:right w:val="none" w:sz="0" w:space="0" w:color="auto"/>
                      </w:divBdr>
                      <w:divsChild>
                        <w:div w:id="1088817168">
                          <w:marLeft w:val="0"/>
                          <w:marRight w:val="0"/>
                          <w:marTop w:val="0"/>
                          <w:marBottom w:val="0"/>
                          <w:divBdr>
                            <w:top w:val="none" w:sz="0" w:space="0" w:color="auto"/>
                            <w:left w:val="none" w:sz="0" w:space="0" w:color="auto"/>
                            <w:bottom w:val="none" w:sz="0" w:space="0" w:color="auto"/>
                            <w:right w:val="none" w:sz="0" w:space="0" w:color="auto"/>
                          </w:divBdr>
                          <w:divsChild>
                            <w:div w:id="1657294555">
                              <w:marLeft w:val="0"/>
                              <w:marRight w:val="0"/>
                              <w:marTop w:val="0"/>
                              <w:marBottom w:val="0"/>
                              <w:divBdr>
                                <w:top w:val="none" w:sz="0" w:space="0" w:color="auto"/>
                                <w:left w:val="none" w:sz="0" w:space="0" w:color="auto"/>
                                <w:bottom w:val="none" w:sz="0" w:space="0" w:color="auto"/>
                                <w:right w:val="none" w:sz="0" w:space="0" w:color="auto"/>
                              </w:divBdr>
                              <w:divsChild>
                                <w:div w:id="1444687234">
                                  <w:marLeft w:val="0"/>
                                  <w:marRight w:val="0"/>
                                  <w:marTop w:val="0"/>
                                  <w:marBottom w:val="0"/>
                                  <w:divBdr>
                                    <w:top w:val="none" w:sz="0" w:space="0" w:color="auto"/>
                                    <w:left w:val="none" w:sz="0" w:space="0" w:color="auto"/>
                                    <w:bottom w:val="none" w:sz="0" w:space="0" w:color="auto"/>
                                    <w:right w:val="none" w:sz="0" w:space="0" w:color="auto"/>
                                  </w:divBdr>
                                  <w:divsChild>
                                    <w:div w:id="7542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205">
                          <w:marLeft w:val="0"/>
                          <w:marRight w:val="0"/>
                          <w:marTop w:val="0"/>
                          <w:marBottom w:val="0"/>
                          <w:divBdr>
                            <w:top w:val="none" w:sz="0" w:space="0" w:color="auto"/>
                            <w:left w:val="none" w:sz="0" w:space="0" w:color="auto"/>
                            <w:bottom w:val="none" w:sz="0" w:space="0" w:color="auto"/>
                            <w:right w:val="none" w:sz="0" w:space="0" w:color="auto"/>
                          </w:divBdr>
                          <w:divsChild>
                            <w:div w:id="727993014">
                              <w:marLeft w:val="0"/>
                              <w:marRight w:val="0"/>
                              <w:marTop w:val="0"/>
                              <w:marBottom w:val="0"/>
                              <w:divBdr>
                                <w:top w:val="none" w:sz="0" w:space="0" w:color="auto"/>
                                <w:left w:val="none" w:sz="0" w:space="0" w:color="auto"/>
                                <w:bottom w:val="none" w:sz="0" w:space="0" w:color="auto"/>
                                <w:right w:val="none" w:sz="0" w:space="0" w:color="auto"/>
                              </w:divBdr>
                              <w:divsChild>
                                <w:div w:id="964166137">
                                  <w:marLeft w:val="0"/>
                                  <w:marRight w:val="0"/>
                                  <w:marTop w:val="0"/>
                                  <w:marBottom w:val="0"/>
                                  <w:divBdr>
                                    <w:top w:val="none" w:sz="0" w:space="0" w:color="auto"/>
                                    <w:left w:val="none" w:sz="0" w:space="0" w:color="auto"/>
                                    <w:bottom w:val="none" w:sz="0" w:space="0" w:color="auto"/>
                                    <w:right w:val="none" w:sz="0" w:space="0" w:color="auto"/>
                                  </w:divBdr>
                                  <w:divsChild>
                                    <w:div w:id="13208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159185">
          <w:marLeft w:val="0"/>
          <w:marRight w:val="0"/>
          <w:marTop w:val="0"/>
          <w:marBottom w:val="0"/>
          <w:divBdr>
            <w:top w:val="none" w:sz="0" w:space="0" w:color="auto"/>
            <w:left w:val="none" w:sz="0" w:space="0" w:color="auto"/>
            <w:bottom w:val="none" w:sz="0" w:space="0" w:color="auto"/>
            <w:right w:val="none" w:sz="0" w:space="0" w:color="auto"/>
          </w:divBdr>
          <w:divsChild>
            <w:div w:id="922371091">
              <w:marLeft w:val="0"/>
              <w:marRight w:val="0"/>
              <w:marTop w:val="0"/>
              <w:marBottom w:val="0"/>
              <w:divBdr>
                <w:top w:val="none" w:sz="0" w:space="0" w:color="auto"/>
                <w:left w:val="none" w:sz="0" w:space="0" w:color="auto"/>
                <w:bottom w:val="none" w:sz="0" w:space="0" w:color="auto"/>
                <w:right w:val="none" w:sz="0" w:space="0" w:color="auto"/>
              </w:divBdr>
              <w:divsChild>
                <w:div w:id="618725758">
                  <w:marLeft w:val="0"/>
                  <w:marRight w:val="0"/>
                  <w:marTop w:val="0"/>
                  <w:marBottom w:val="0"/>
                  <w:divBdr>
                    <w:top w:val="none" w:sz="0" w:space="0" w:color="auto"/>
                    <w:left w:val="none" w:sz="0" w:space="0" w:color="auto"/>
                    <w:bottom w:val="none" w:sz="0" w:space="0" w:color="auto"/>
                    <w:right w:val="none" w:sz="0" w:space="0" w:color="auto"/>
                  </w:divBdr>
                  <w:divsChild>
                    <w:div w:id="386488964">
                      <w:marLeft w:val="0"/>
                      <w:marRight w:val="0"/>
                      <w:marTop w:val="0"/>
                      <w:marBottom w:val="0"/>
                      <w:divBdr>
                        <w:top w:val="none" w:sz="0" w:space="0" w:color="auto"/>
                        <w:left w:val="none" w:sz="0" w:space="0" w:color="auto"/>
                        <w:bottom w:val="none" w:sz="0" w:space="0" w:color="auto"/>
                        <w:right w:val="none" w:sz="0" w:space="0" w:color="auto"/>
                      </w:divBdr>
                      <w:divsChild>
                        <w:div w:id="1642885365">
                          <w:marLeft w:val="0"/>
                          <w:marRight w:val="0"/>
                          <w:marTop w:val="0"/>
                          <w:marBottom w:val="0"/>
                          <w:divBdr>
                            <w:top w:val="none" w:sz="0" w:space="0" w:color="auto"/>
                            <w:left w:val="none" w:sz="0" w:space="0" w:color="auto"/>
                            <w:bottom w:val="none" w:sz="0" w:space="0" w:color="auto"/>
                            <w:right w:val="none" w:sz="0" w:space="0" w:color="auto"/>
                          </w:divBdr>
                          <w:divsChild>
                            <w:div w:id="1833792729">
                              <w:marLeft w:val="0"/>
                              <w:marRight w:val="0"/>
                              <w:marTop w:val="0"/>
                              <w:marBottom w:val="0"/>
                              <w:divBdr>
                                <w:top w:val="none" w:sz="0" w:space="0" w:color="auto"/>
                                <w:left w:val="none" w:sz="0" w:space="0" w:color="auto"/>
                                <w:bottom w:val="none" w:sz="0" w:space="0" w:color="auto"/>
                                <w:right w:val="none" w:sz="0" w:space="0" w:color="auto"/>
                              </w:divBdr>
                              <w:divsChild>
                                <w:div w:id="610163648">
                                  <w:marLeft w:val="0"/>
                                  <w:marRight w:val="0"/>
                                  <w:marTop w:val="0"/>
                                  <w:marBottom w:val="0"/>
                                  <w:divBdr>
                                    <w:top w:val="none" w:sz="0" w:space="0" w:color="auto"/>
                                    <w:left w:val="none" w:sz="0" w:space="0" w:color="auto"/>
                                    <w:bottom w:val="none" w:sz="0" w:space="0" w:color="auto"/>
                                    <w:right w:val="none" w:sz="0" w:space="0" w:color="auto"/>
                                  </w:divBdr>
                                  <w:divsChild>
                                    <w:div w:id="118376541">
                                      <w:marLeft w:val="0"/>
                                      <w:marRight w:val="0"/>
                                      <w:marTop w:val="0"/>
                                      <w:marBottom w:val="0"/>
                                      <w:divBdr>
                                        <w:top w:val="none" w:sz="0" w:space="0" w:color="auto"/>
                                        <w:left w:val="none" w:sz="0" w:space="0" w:color="auto"/>
                                        <w:bottom w:val="none" w:sz="0" w:space="0" w:color="auto"/>
                                        <w:right w:val="none" w:sz="0" w:space="0" w:color="auto"/>
                                      </w:divBdr>
                                      <w:divsChild>
                                        <w:div w:id="2091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26165">
          <w:marLeft w:val="0"/>
          <w:marRight w:val="0"/>
          <w:marTop w:val="0"/>
          <w:marBottom w:val="0"/>
          <w:divBdr>
            <w:top w:val="none" w:sz="0" w:space="0" w:color="auto"/>
            <w:left w:val="none" w:sz="0" w:space="0" w:color="auto"/>
            <w:bottom w:val="none" w:sz="0" w:space="0" w:color="auto"/>
            <w:right w:val="none" w:sz="0" w:space="0" w:color="auto"/>
          </w:divBdr>
          <w:divsChild>
            <w:div w:id="560143766">
              <w:marLeft w:val="0"/>
              <w:marRight w:val="0"/>
              <w:marTop w:val="0"/>
              <w:marBottom w:val="0"/>
              <w:divBdr>
                <w:top w:val="none" w:sz="0" w:space="0" w:color="auto"/>
                <w:left w:val="none" w:sz="0" w:space="0" w:color="auto"/>
                <w:bottom w:val="none" w:sz="0" w:space="0" w:color="auto"/>
                <w:right w:val="none" w:sz="0" w:space="0" w:color="auto"/>
              </w:divBdr>
              <w:divsChild>
                <w:div w:id="367951601">
                  <w:marLeft w:val="0"/>
                  <w:marRight w:val="0"/>
                  <w:marTop w:val="0"/>
                  <w:marBottom w:val="0"/>
                  <w:divBdr>
                    <w:top w:val="none" w:sz="0" w:space="0" w:color="auto"/>
                    <w:left w:val="none" w:sz="0" w:space="0" w:color="auto"/>
                    <w:bottom w:val="none" w:sz="0" w:space="0" w:color="auto"/>
                    <w:right w:val="none" w:sz="0" w:space="0" w:color="auto"/>
                  </w:divBdr>
                  <w:divsChild>
                    <w:div w:id="501970859">
                      <w:marLeft w:val="0"/>
                      <w:marRight w:val="0"/>
                      <w:marTop w:val="0"/>
                      <w:marBottom w:val="0"/>
                      <w:divBdr>
                        <w:top w:val="none" w:sz="0" w:space="0" w:color="auto"/>
                        <w:left w:val="none" w:sz="0" w:space="0" w:color="auto"/>
                        <w:bottom w:val="none" w:sz="0" w:space="0" w:color="auto"/>
                        <w:right w:val="none" w:sz="0" w:space="0" w:color="auto"/>
                      </w:divBdr>
                      <w:divsChild>
                        <w:div w:id="732237666">
                          <w:marLeft w:val="0"/>
                          <w:marRight w:val="0"/>
                          <w:marTop w:val="0"/>
                          <w:marBottom w:val="0"/>
                          <w:divBdr>
                            <w:top w:val="none" w:sz="0" w:space="0" w:color="auto"/>
                            <w:left w:val="none" w:sz="0" w:space="0" w:color="auto"/>
                            <w:bottom w:val="none" w:sz="0" w:space="0" w:color="auto"/>
                            <w:right w:val="none" w:sz="0" w:space="0" w:color="auto"/>
                          </w:divBdr>
                          <w:divsChild>
                            <w:div w:id="1037854368">
                              <w:marLeft w:val="0"/>
                              <w:marRight w:val="0"/>
                              <w:marTop w:val="0"/>
                              <w:marBottom w:val="0"/>
                              <w:divBdr>
                                <w:top w:val="none" w:sz="0" w:space="0" w:color="auto"/>
                                <w:left w:val="none" w:sz="0" w:space="0" w:color="auto"/>
                                <w:bottom w:val="none" w:sz="0" w:space="0" w:color="auto"/>
                                <w:right w:val="none" w:sz="0" w:space="0" w:color="auto"/>
                              </w:divBdr>
                              <w:divsChild>
                                <w:div w:id="468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17362">
                  <w:marLeft w:val="0"/>
                  <w:marRight w:val="0"/>
                  <w:marTop w:val="0"/>
                  <w:marBottom w:val="0"/>
                  <w:divBdr>
                    <w:top w:val="none" w:sz="0" w:space="0" w:color="auto"/>
                    <w:left w:val="none" w:sz="0" w:space="0" w:color="auto"/>
                    <w:bottom w:val="none" w:sz="0" w:space="0" w:color="auto"/>
                    <w:right w:val="none" w:sz="0" w:space="0" w:color="auto"/>
                  </w:divBdr>
                  <w:divsChild>
                    <w:div w:id="1438333386">
                      <w:marLeft w:val="0"/>
                      <w:marRight w:val="0"/>
                      <w:marTop w:val="0"/>
                      <w:marBottom w:val="0"/>
                      <w:divBdr>
                        <w:top w:val="none" w:sz="0" w:space="0" w:color="auto"/>
                        <w:left w:val="none" w:sz="0" w:space="0" w:color="auto"/>
                        <w:bottom w:val="none" w:sz="0" w:space="0" w:color="auto"/>
                        <w:right w:val="none" w:sz="0" w:space="0" w:color="auto"/>
                      </w:divBdr>
                      <w:divsChild>
                        <w:div w:id="596136336">
                          <w:marLeft w:val="0"/>
                          <w:marRight w:val="0"/>
                          <w:marTop w:val="0"/>
                          <w:marBottom w:val="0"/>
                          <w:divBdr>
                            <w:top w:val="none" w:sz="0" w:space="0" w:color="auto"/>
                            <w:left w:val="none" w:sz="0" w:space="0" w:color="auto"/>
                            <w:bottom w:val="none" w:sz="0" w:space="0" w:color="auto"/>
                            <w:right w:val="none" w:sz="0" w:space="0" w:color="auto"/>
                          </w:divBdr>
                          <w:divsChild>
                            <w:div w:id="615717097">
                              <w:marLeft w:val="0"/>
                              <w:marRight w:val="0"/>
                              <w:marTop w:val="0"/>
                              <w:marBottom w:val="0"/>
                              <w:divBdr>
                                <w:top w:val="none" w:sz="0" w:space="0" w:color="auto"/>
                                <w:left w:val="none" w:sz="0" w:space="0" w:color="auto"/>
                                <w:bottom w:val="none" w:sz="0" w:space="0" w:color="auto"/>
                                <w:right w:val="none" w:sz="0" w:space="0" w:color="auto"/>
                              </w:divBdr>
                              <w:divsChild>
                                <w:div w:id="602148335">
                                  <w:marLeft w:val="0"/>
                                  <w:marRight w:val="0"/>
                                  <w:marTop w:val="0"/>
                                  <w:marBottom w:val="0"/>
                                  <w:divBdr>
                                    <w:top w:val="none" w:sz="0" w:space="0" w:color="auto"/>
                                    <w:left w:val="none" w:sz="0" w:space="0" w:color="auto"/>
                                    <w:bottom w:val="none" w:sz="0" w:space="0" w:color="auto"/>
                                    <w:right w:val="none" w:sz="0" w:space="0" w:color="auto"/>
                                  </w:divBdr>
                                  <w:divsChild>
                                    <w:div w:id="1136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3650">
                          <w:marLeft w:val="0"/>
                          <w:marRight w:val="0"/>
                          <w:marTop w:val="0"/>
                          <w:marBottom w:val="0"/>
                          <w:divBdr>
                            <w:top w:val="none" w:sz="0" w:space="0" w:color="auto"/>
                            <w:left w:val="none" w:sz="0" w:space="0" w:color="auto"/>
                            <w:bottom w:val="none" w:sz="0" w:space="0" w:color="auto"/>
                            <w:right w:val="none" w:sz="0" w:space="0" w:color="auto"/>
                          </w:divBdr>
                          <w:divsChild>
                            <w:div w:id="1136024723">
                              <w:marLeft w:val="0"/>
                              <w:marRight w:val="0"/>
                              <w:marTop w:val="0"/>
                              <w:marBottom w:val="0"/>
                              <w:divBdr>
                                <w:top w:val="none" w:sz="0" w:space="0" w:color="auto"/>
                                <w:left w:val="none" w:sz="0" w:space="0" w:color="auto"/>
                                <w:bottom w:val="none" w:sz="0" w:space="0" w:color="auto"/>
                                <w:right w:val="none" w:sz="0" w:space="0" w:color="auto"/>
                              </w:divBdr>
                              <w:divsChild>
                                <w:div w:id="1035037198">
                                  <w:marLeft w:val="0"/>
                                  <w:marRight w:val="0"/>
                                  <w:marTop w:val="0"/>
                                  <w:marBottom w:val="0"/>
                                  <w:divBdr>
                                    <w:top w:val="none" w:sz="0" w:space="0" w:color="auto"/>
                                    <w:left w:val="none" w:sz="0" w:space="0" w:color="auto"/>
                                    <w:bottom w:val="none" w:sz="0" w:space="0" w:color="auto"/>
                                    <w:right w:val="none" w:sz="0" w:space="0" w:color="auto"/>
                                  </w:divBdr>
                                  <w:divsChild>
                                    <w:div w:id="660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914527">
      <w:bodyDiv w:val="1"/>
      <w:marLeft w:val="0"/>
      <w:marRight w:val="0"/>
      <w:marTop w:val="0"/>
      <w:marBottom w:val="0"/>
      <w:divBdr>
        <w:top w:val="none" w:sz="0" w:space="0" w:color="auto"/>
        <w:left w:val="none" w:sz="0" w:space="0" w:color="auto"/>
        <w:bottom w:val="none" w:sz="0" w:space="0" w:color="auto"/>
        <w:right w:val="none" w:sz="0" w:space="0" w:color="auto"/>
      </w:divBdr>
    </w:div>
    <w:div w:id="750585574">
      <w:bodyDiv w:val="1"/>
      <w:marLeft w:val="0"/>
      <w:marRight w:val="0"/>
      <w:marTop w:val="0"/>
      <w:marBottom w:val="0"/>
      <w:divBdr>
        <w:top w:val="none" w:sz="0" w:space="0" w:color="auto"/>
        <w:left w:val="none" w:sz="0" w:space="0" w:color="auto"/>
        <w:bottom w:val="none" w:sz="0" w:space="0" w:color="auto"/>
        <w:right w:val="none" w:sz="0" w:space="0" w:color="auto"/>
      </w:divBdr>
    </w:div>
    <w:div w:id="753938621">
      <w:bodyDiv w:val="1"/>
      <w:marLeft w:val="0"/>
      <w:marRight w:val="0"/>
      <w:marTop w:val="0"/>
      <w:marBottom w:val="0"/>
      <w:divBdr>
        <w:top w:val="none" w:sz="0" w:space="0" w:color="auto"/>
        <w:left w:val="none" w:sz="0" w:space="0" w:color="auto"/>
        <w:bottom w:val="none" w:sz="0" w:space="0" w:color="auto"/>
        <w:right w:val="none" w:sz="0" w:space="0" w:color="auto"/>
      </w:divBdr>
    </w:div>
    <w:div w:id="815803604">
      <w:bodyDiv w:val="1"/>
      <w:marLeft w:val="0"/>
      <w:marRight w:val="0"/>
      <w:marTop w:val="0"/>
      <w:marBottom w:val="0"/>
      <w:divBdr>
        <w:top w:val="none" w:sz="0" w:space="0" w:color="auto"/>
        <w:left w:val="none" w:sz="0" w:space="0" w:color="auto"/>
        <w:bottom w:val="none" w:sz="0" w:space="0" w:color="auto"/>
        <w:right w:val="none" w:sz="0" w:space="0" w:color="auto"/>
      </w:divBdr>
    </w:div>
    <w:div w:id="834615406">
      <w:bodyDiv w:val="1"/>
      <w:marLeft w:val="0"/>
      <w:marRight w:val="0"/>
      <w:marTop w:val="0"/>
      <w:marBottom w:val="0"/>
      <w:divBdr>
        <w:top w:val="none" w:sz="0" w:space="0" w:color="auto"/>
        <w:left w:val="none" w:sz="0" w:space="0" w:color="auto"/>
        <w:bottom w:val="none" w:sz="0" w:space="0" w:color="auto"/>
        <w:right w:val="none" w:sz="0" w:space="0" w:color="auto"/>
      </w:divBdr>
    </w:div>
    <w:div w:id="908466295">
      <w:bodyDiv w:val="1"/>
      <w:marLeft w:val="0"/>
      <w:marRight w:val="0"/>
      <w:marTop w:val="0"/>
      <w:marBottom w:val="0"/>
      <w:divBdr>
        <w:top w:val="none" w:sz="0" w:space="0" w:color="auto"/>
        <w:left w:val="none" w:sz="0" w:space="0" w:color="auto"/>
        <w:bottom w:val="none" w:sz="0" w:space="0" w:color="auto"/>
        <w:right w:val="none" w:sz="0" w:space="0" w:color="auto"/>
      </w:divBdr>
    </w:div>
    <w:div w:id="912204206">
      <w:bodyDiv w:val="1"/>
      <w:marLeft w:val="0"/>
      <w:marRight w:val="0"/>
      <w:marTop w:val="0"/>
      <w:marBottom w:val="0"/>
      <w:divBdr>
        <w:top w:val="none" w:sz="0" w:space="0" w:color="auto"/>
        <w:left w:val="none" w:sz="0" w:space="0" w:color="auto"/>
        <w:bottom w:val="none" w:sz="0" w:space="0" w:color="auto"/>
        <w:right w:val="none" w:sz="0" w:space="0" w:color="auto"/>
      </w:divBdr>
    </w:div>
    <w:div w:id="970745711">
      <w:bodyDiv w:val="1"/>
      <w:marLeft w:val="0"/>
      <w:marRight w:val="0"/>
      <w:marTop w:val="0"/>
      <w:marBottom w:val="0"/>
      <w:divBdr>
        <w:top w:val="none" w:sz="0" w:space="0" w:color="auto"/>
        <w:left w:val="none" w:sz="0" w:space="0" w:color="auto"/>
        <w:bottom w:val="none" w:sz="0" w:space="0" w:color="auto"/>
        <w:right w:val="none" w:sz="0" w:space="0" w:color="auto"/>
      </w:divBdr>
    </w:div>
    <w:div w:id="981933480">
      <w:bodyDiv w:val="1"/>
      <w:marLeft w:val="0"/>
      <w:marRight w:val="0"/>
      <w:marTop w:val="0"/>
      <w:marBottom w:val="0"/>
      <w:divBdr>
        <w:top w:val="none" w:sz="0" w:space="0" w:color="auto"/>
        <w:left w:val="none" w:sz="0" w:space="0" w:color="auto"/>
        <w:bottom w:val="none" w:sz="0" w:space="0" w:color="auto"/>
        <w:right w:val="none" w:sz="0" w:space="0" w:color="auto"/>
      </w:divBdr>
    </w:div>
    <w:div w:id="1036349795">
      <w:bodyDiv w:val="1"/>
      <w:marLeft w:val="0"/>
      <w:marRight w:val="0"/>
      <w:marTop w:val="0"/>
      <w:marBottom w:val="0"/>
      <w:divBdr>
        <w:top w:val="none" w:sz="0" w:space="0" w:color="auto"/>
        <w:left w:val="none" w:sz="0" w:space="0" w:color="auto"/>
        <w:bottom w:val="none" w:sz="0" w:space="0" w:color="auto"/>
        <w:right w:val="none" w:sz="0" w:space="0" w:color="auto"/>
      </w:divBdr>
      <w:divsChild>
        <w:div w:id="2029014801">
          <w:marLeft w:val="0"/>
          <w:marRight w:val="0"/>
          <w:marTop w:val="0"/>
          <w:marBottom w:val="0"/>
          <w:divBdr>
            <w:top w:val="none" w:sz="0" w:space="0" w:color="auto"/>
            <w:left w:val="none" w:sz="0" w:space="0" w:color="auto"/>
            <w:bottom w:val="none" w:sz="0" w:space="0" w:color="auto"/>
            <w:right w:val="none" w:sz="0" w:space="0" w:color="auto"/>
          </w:divBdr>
          <w:divsChild>
            <w:div w:id="2066830478">
              <w:marLeft w:val="0"/>
              <w:marRight w:val="0"/>
              <w:marTop w:val="0"/>
              <w:marBottom w:val="0"/>
              <w:divBdr>
                <w:top w:val="none" w:sz="0" w:space="0" w:color="auto"/>
                <w:left w:val="none" w:sz="0" w:space="0" w:color="auto"/>
                <w:bottom w:val="none" w:sz="0" w:space="0" w:color="auto"/>
                <w:right w:val="none" w:sz="0" w:space="0" w:color="auto"/>
              </w:divBdr>
              <w:divsChild>
                <w:div w:id="891355606">
                  <w:marLeft w:val="0"/>
                  <w:marRight w:val="0"/>
                  <w:marTop w:val="0"/>
                  <w:marBottom w:val="0"/>
                  <w:divBdr>
                    <w:top w:val="none" w:sz="0" w:space="0" w:color="auto"/>
                    <w:left w:val="none" w:sz="0" w:space="0" w:color="auto"/>
                    <w:bottom w:val="none" w:sz="0" w:space="0" w:color="auto"/>
                    <w:right w:val="none" w:sz="0" w:space="0" w:color="auto"/>
                  </w:divBdr>
                  <w:divsChild>
                    <w:div w:id="6515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4643">
          <w:marLeft w:val="0"/>
          <w:marRight w:val="0"/>
          <w:marTop w:val="0"/>
          <w:marBottom w:val="0"/>
          <w:divBdr>
            <w:top w:val="none" w:sz="0" w:space="0" w:color="auto"/>
            <w:left w:val="none" w:sz="0" w:space="0" w:color="auto"/>
            <w:bottom w:val="none" w:sz="0" w:space="0" w:color="auto"/>
            <w:right w:val="none" w:sz="0" w:space="0" w:color="auto"/>
          </w:divBdr>
          <w:divsChild>
            <w:div w:id="574894486">
              <w:marLeft w:val="0"/>
              <w:marRight w:val="0"/>
              <w:marTop w:val="0"/>
              <w:marBottom w:val="0"/>
              <w:divBdr>
                <w:top w:val="none" w:sz="0" w:space="0" w:color="auto"/>
                <w:left w:val="none" w:sz="0" w:space="0" w:color="auto"/>
                <w:bottom w:val="none" w:sz="0" w:space="0" w:color="auto"/>
                <w:right w:val="none" w:sz="0" w:space="0" w:color="auto"/>
              </w:divBdr>
              <w:divsChild>
                <w:div w:id="462770916">
                  <w:marLeft w:val="0"/>
                  <w:marRight w:val="0"/>
                  <w:marTop w:val="0"/>
                  <w:marBottom w:val="0"/>
                  <w:divBdr>
                    <w:top w:val="none" w:sz="0" w:space="0" w:color="auto"/>
                    <w:left w:val="none" w:sz="0" w:space="0" w:color="auto"/>
                    <w:bottom w:val="none" w:sz="0" w:space="0" w:color="auto"/>
                    <w:right w:val="none" w:sz="0" w:space="0" w:color="auto"/>
                  </w:divBdr>
                  <w:divsChild>
                    <w:div w:id="17826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4559">
      <w:bodyDiv w:val="1"/>
      <w:marLeft w:val="0"/>
      <w:marRight w:val="0"/>
      <w:marTop w:val="0"/>
      <w:marBottom w:val="0"/>
      <w:divBdr>
        <w:top w:val="none" w:sz="0" w:space="0" w:color="auto"/>
        <w:left w:val="none" w:sz="0" w:space="0" w:color="auto"/>
        <w:bottom w:val="none" w:sz="0" w:space="0" w:color="auto"/>
        <w:right w:val="none" w:sz="0" w:space="0" w:color="auto"/>
      </w:divBdr>
    </w:div>
    <w:div w:id="1186596082">
      <w:bodyDiv w:val="1"/>
      <w:marLeft w:val="0"/>
      <w:marRight w:val="0"/>
      <w:marTop w:val="0"/>
      <w:marBottom w:val="0"/>
      <w:divBdr>
        <w:top w:val="none" w:sz="0" w:space="0" w:color="auto"/>
        <w:left w:val="none" w:sz="0" w:space="0" w:color="auto"/>
        <w:bottom w:val="none" w:sz="0" w:space="0" w:color="auto"/>
        <w:right w:val="none" w:sz="0" w:space="0" w:color="auto"/>
      </w:divBdr>
    </w:div>
    <w:div w:id="1226599072">
      <w:bodyDiv w:val="1"/>
      <w:marLeft w:val="0"/>
      <w:marRight w:val="0"/>
      <w:marTop w:val="0"/>
      <w:marBottom w:val="0"/>
      <w:divBdr>
        <w:top w:val="none" w:sz="0" w:space="0" w:color="auto"/>
        <w:left w:val="none" w:sz="0" w:space="0" w:color="auto"/>
        <w:bottom w:val="none" w:sz="0" w:space="0" w:color="auto"/>
        <w:right w:val="none" w:sz="0" w:space="0" w:color="auto"/>
      </w:divBdr>
    </w:div>
    <w:div w:id="1346251779">
      <w:bodyDiv w:val="1"/>
      <w:marLeft w:val="0"/>
      <w:marRight w:val="0"/>
      <w:marTop w:val="0"/>
      <w:marBottom w:val="0"/>
      <w:divBdr>
        <w:top w:val="none" w:sz="0" w:space="0" w:color="auto"/>
        <w:left w:val="none" w:sz="0" w:space="0" w:color="auto"/>
        <w:bottom w:val="none" w:sz="0" w:space="0" w:color="auto"/>
        <w:right w:val="none" w:sz="0" w:space="0" w:color="auto"/>
      </w:divBdr>
    </w:div>
    <w:div w:id="1385525497">
      <w:bodyDiv w:val="1"/>
      <w:marLeft w:val="0"/>
      <w:marRight w:val="0"/>
      <w:marTop w:val="0"/>
      <w:marBottom w:val="0"/>
      <w:divBdr>
        <w:top w:val="none" w:sz="0" w:space="0" w:color="auto"/>
        <w:left w:val="none" w:sz="0" w:space="0" w:color="auto"/>
        <w:bottom w:val="none" w:sz="0" w:space="0" w:color="auto"/>
        <w:right w:val="none" w:sz="0" w:space="0" w:color="auto"/>
      </w:divBdr>
    </w:div>
    <w:div w:id="1417508926">
      <w:bodyDiv w:val="1"/>
      <w:marLeft w:val="0"/>
      <w:marRight w:val="0"/>
      <w:marTop w:val="0"/>
      <w:marBottom w:val="0"/>
      <w:divBdr>
        <w:top w:val="none" w:sz="0" w:space="0" w:color="auto"/>
        <w:left w:val="none" w:sz="0" w:space="0" w:color="auto"/>
        <w:bottom w:val="none" w:sz="0" w:space="0" w:color="auto"/>
        <w:right w:val="none" w:sz="0" w:space="0" w:color="auto"/>
      </w:divBdr>
    </w:div>
    <w:div w:id="1497695311">
      <w:bodyDiv w:val="1"/>
      <w:marLeft w:val="0"/>
      <w:marRight w:val="0"/>
      <w:marTop w:val="0"/>
      <w:marBottom w:val="0"/>
      <w:divBdr>
        <w:top w:val="none" w:sz="0" w:space="0" w:color="auto"/>
        <w:left w:val="none" w:sz="0" w:space="0" w:color="auto"/>
        <w:bottom w:val="none" w:sz="0" w:space="0" w:color="auto"/>
        <w:right w:val="none" w:sz="0" w:space="0" w:color="auto"/>
      </w:divBdr>
    </w:div>
    <w:div w:id="1592352097">
      <w:bodyDiv w:val="1"/>
      <w:marLeft w:val="0"/>
      <w:marRight w:val="0"/>
      <w:marTop w:val="0"/>
      <w:marBottom w:val="0"/>
      <w:divBdr>
        <w:top w:val="none" w:sz="0" w:space="0" w:color="auto"/>
        <w:left w:val="none" w:sz="0" w:space="0" w:color="auto"/>
        <w:bottom w:val="none" w:sz="0" w:space="0" w:color="auto"/>
        <w:right w:val="none" w:sz="0" w:space="0" w:color="auto"/>
      </w:divBdr>
    </w:div>
    <w:div w:id="1610893351">
      <w:bodyDiv w:val="1"/>
      <w:marLeft w:val="0"/>
      <w:marRight w:val="0"/>
      <w:marTop w:val="0"/>
      <w:marBottom w:val="0"/>
      <w:divBdr>
        <w:top w:val="none" w:sz="0" w:space="0" w:color="auto"/>
        <w:left w:val="none" w:sz="0" w:space="0" w:color="auto"/>
        <w:bottom w:val="none" w:sz="0" w:space="0" w:color="auto"/>
        <w:right w:val="none" w:sz="0" w:space="0" w:color="auto"/>
      </w:divBdr>
    </w:div>
    <w:div w:id="1618951916">
      <w:bodyDiv w:val="1"/>
      <w:marLeft w:val="0"/>
      <w:marRight w:val="0"/>
      <w:marTop w:val="0"/>
      <w:marBottom w:val="0"/>
      <w:divBdr>
        <w:top w:val="none" w:sz="0" w:space="0" w:color="auto"/>
        <w:left w:val="none" w:sz="0" w:space="0" w:color="auto"/>
        <w:bottom w:val="none" w:sz="0" w:space="0" w:color="auto"/>
        <w:right w:val="none" w:sz="0" w:space="0" w:color="auto"/>
      </w:divBdr>
    </w:div>
    <w:div w:id="1638485513">
      <w:bodyDiv w:val="1"/>
      <w:marLeft w:val="0"/>
      <w:marRight w:val="0"/>
      <w:marTop w:val="0"/>
      <w:marBottom w:val="0"/>
      <w:divBdr>
        <w:top w:val="none" w:sz="0" w:space="0" w:color="auto"/>
        <w:left w:val="none" w:sz="0" w:space="0" w:color="auto"/>
        <w:bottom w:val="none" w:sz="0" w:space="0" w:color="auto"/>
        <w:right w:val="none" w:sz="0" w:space="0" w:color="auto"/>
      </w:divBdr>
    </w:div>
    <w:div w:id="1645819514">
      <w:bodyDiv w:val="1"/>
      <w:marLeft w:val="0"/>
      <w:marRight w:val="0"/>
      <w:marTop w:val="0"/>
      <w:marBottom w:val="0"/>
      <w:divBdr>
        <w:top w:val="none" w:sz="0" w:space="0" w:color="auto"/>
        <w:left w:val="none" w:sz="0" w:space="0" w:color="auto"/>
        <w:bottom w:val="none" w:sz="0" w:space="0" w:color="auto"/>
        <w:right w:val="none" w:sz="0" w:space="0" w:color="auto"/>
      </w:divBdr>
      <w:divsChild>
        <w:div w:id="1513912299">
          <w:marLeft w:val="0"/>
          <w:marRight w:val="0"/>
          <w:marTop w:val="0"/>
          <w:marBottom w:val="0"/>
          <w:divBdr>
            <w:top w:val="none" w:sz="0" w:space="0" w:color="auto"/>
            <w:left w:val="none" w:sz="0" w:space="0" w:color="auto"/>
            <w:bottom w:val="none" w:sz="0" w:space="0" w:color="auto"/>
            <w:right w:val="none" w:sz="0" w:space="0" w:color="auto"/>
          </w:divBdr>
          <w:divsChild>
            <w:div w:id="161437457">
              <w:marLeft w:val="0"/>
              <w:marRight w:val="0"/>
              <w:marTop w:val="0"/>
              <w:marBottom w:val="0"/>
              <w:divBdr>
                <w:top w:val="none" w:sz="0" w:space="0" w:color="auto"/>
                <w:left w:val="none" w:sz="0" w:space="0" w:color="auto"/>
                <w:bottom w:val="none" w:sz="0" w:space="0" w:color="auto"/>
                <w:right w:val="none" w:sz="0" w:space="0" w:color="auto"/>
              </w:divBdr>
              <w:divsChild>
                <w:div w:id="410201869">
                  <w:marLeft w:val="0"/>
                  <w:marRight w:val="0"/>
                  <w:marTop w:val="0"/>
                  <w:marBottom w:val="0"/>
                  <w:divBdr>
                    <w:top w:val="none" w:sz="0" w:space="0" w:color="auto"/>
                    <w:left w:val="none" w:sz="0" w:space="0" w:color="auto"/>
                    <w:bottom w:val="none" w:sz="0" w:space="0" w:color="auto"/>
                    <w:right w:val="none" w:sz="0" w:space="0" w:color="auto"/>
                  </w:divBdr>
                  <w:divsChild>
                    <w:div w:id="12417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98998">
          <w:marLeft w:val="0"/>
          <w:marRight w:val="0"/>
          <w:marTop w:val="0"/>
          <w:marBottom w:val="0"/>
          <w:divBdr>
            <w:top w:val="none" w:sz="0" w:space="0" w:color="auto"/>
            <w:left w:val="none" w:sz="0" w:space="0" w:color="auto"/>
            <w:bottom w:val="none" w:sz="0" w:space="0" w:color="auto"/>
            <w:right w:val="none" w:sz="0" w:space="0" w:color="auto"/>
          </w:divBdr>
          <w:divsChild>
            <w:div w:id="2008706439">
              <w:marLeft w:val="0"/>
              <w:marRight w:val="0"/>
              <w:marTop w:val="0"/>
              <w:marBottom w:val="0"/>
              <w:divBdr>
                <w:top w:val="none" w:sz="0" w:space="0" w:color="auto"/>
                <w:left w:val="none" w:sz="0" w:space="0" w:color="auto"/>
                <w:bottom w:val="none" w:sz="0" w:space="0" w:color="auto"/>
                <w:right w:val="none" w:sz="0" w:space="0" w:color="auto"/>
              </w:divBdr>
              <w:divsChild>
                <w:div w:id="1024868663">
                  <w:marLeft w:val="0"/>
                  <w:marRight w:val="0"/>
                  <w:marTop w:val="0"/>
                  <w:marBottom w:val="0"/>
                  <w:divBdr>
                    <w:top w:val="none" w:sz="0" w:space="0" w:color="auto"/>
                    <w:left w:val="none" w:sz="0" w:space="0" w:color="auto"/>
                    <w:bottom w:val="none" w:sz="0" w:space="0" w:color="auto"/>
                    <w:right w:val="none" w:sz="0" w:space="0" w:color="auto"/>
                  </w:divBdr>
                  <w:divsChild>
                    <w:div w:id="2206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9378">
      <w:bodyDiv w:val="1"/>
      <w:marLeft w:val="0"/>
      <w:marRight w:val="0"/>
      <w:marTop w:val="0"/>
      <w:marBottom w:val="0"/>
      <w:divBdr>
        <w:top w:val="none" w:sz="0" w:space="0" w:color="auto"/>
        <w:left w:val="none" w:sz="0" w:space="0" w:color="auto"/>
        <w:bottom w:val="none" w:sz="0" w:space="0" w:color="auto"/>
        <w:right w:val="none" w:sz="0" w:space="0" w:color="auto"/>
      </w:divBdr>
    </w:div>
    <w:div w:id="1706059691">
      <w:bodyDiv w:val="1"/>
      <w:marLeft w:val="0"/>
      <w:marRight w:val="0"/>
      <w:marTop w:val="0"/>
      <w:marBottom w:val="0"/>
      <w:divBdr>
        <w:top w:val="none" w:sz="0" w:space="0" w:color="auto"/>
        <w:left w:val="none" w:sz="0" w:space="0" w:color="auto"/>
        <w:bottom w:val="none" w:sz="0" w:space="0" w:color="auto"/>
        <w:right w:val="none" w:sz="0" w:space="0" w:color="auto"/>
      </w:divBdr>
    </w:div>
    <w:div w:id="1746295003">
      <w:bodyDiv w:val="1"/>
      <w:marLeft w:val="0"/>
      <w:marRight w:val="0"/>
      <w:marTop w:val="0"/>
      <w:marBottom w:val="0"/>
      <w:divBdr>
        <w:top w:val="none" w:sz="0" w:space="0" w:color="auto"/>
        <w:left w:val="none" w:sz="0" w:space="0" w:color="auto"/>
        <w:bottom w:val="none" w:sz="0" w:space="0" w:color="auto"/>
        <w:right w:val="none" w:sz="0" w:space="0" w:color="auto"/>
      </w:divBdr>
    </w:div>
    <w:div w:id="1765035520">
      <w:bodyDiv w:val="1"/>
      <w:marLeft w:val="0"/>
      <w:marRight w:val="0"/>
      <w:marTop w:val="0"/>
      <w:marBottom w:val="0"/>
      <w:divBdr>
        <w:top w:val="none" w:sz="0" w:space="0" w:color="auto"/>
        <w:left w:val="none" w:sz="0" w:space="0" w:color="auto"/>
        <w:bottom w:val="none" w:sz="0" w:space="0" w:color="auto"/>
        <w:right w:val="none" w:sz="0" w:space="0" w:color="auto"/>
      </w:divBdr>
    </w:div>
    <w:div w:id="1790930470">
      <w:bodyDiv w:val="1"/>
      <w:marLeft w:val="0"/>
      <w:marRight w:val="0"/>
      <w:marTop w:val="0"/>
      <w:marBottom w:val="0"/>
      <w:divBdr>
        <w:top w:val="none" w:sz="0" w:space="0" w:color="auto"/>
        <w:left w:val="none" w:sz="0" w:space="0" w:color="auto"/>
        <w:bottom w:val="none" w:sz="0" w:space="0" w:color="auto"/>
        <w:right w:val="none" w:sz="0" w:space="0" w:color="auto"/>
      </w:divBdr>
    </w:div>
    <w:div w:id="1803190217">
      <w:bodyDiv w:val="1"/>
      <w:marLeft w:val="0"/>
      <w:marRight w:val="0"/>
      <w:marTop w:val="0"/>
      <w:marBottom w:val="0"/>
      <w:divBdr>
        <w:top w:val="none" w:sz="0" w:space="0" w:color="auto"/>
        <w:left w:val="none" w:sz="0" w:space="0" w:color="auto"/>
        <w:bottom w:val="none" w:sz="0" w:space="0" w:color="auto"/>
        <w:right w:val="none" w:sz="0" w:space="0" w:color="auto"/>
      </w:divBdr>
    </w:div>
    <w:div w:id="1823038682">
      <w:bodyDiv w:val="1"/>
      <w:marLeft w:val="0"/>
      <w:marRight w:val="0"/>
      <w:marTop w:val="0"/>
      <w:marBottom w:val="0"/>
      <w:divBdr>
        <w:top w:val="none" w:sz="0" w:space="0" w:color="auto"/>
        <w:left w:val="none" w:sz="0" w:space="0" w:color="auto"/>
        <w:bottom w:val="none" w:sz="0" w:space="0" w:color="auto"/>
        <w:right w:val="none" w:sz="0" w:space="0" w:color="auto"/>
      </w:divBdr>
    </w:div>
    <w:div w:id="1884058584">
      <w:bodyDiv w:val="1"/>
      <w:marLeft w:val="0"/>
      <w:marRight w:val="0"/>
      <w:marTop w:val="0"/>
      <w:marBottom w:val="0"/>
      <w:divBdr>
        <w:top w:val="none" w:sz="0" w:space="0" w:color="auto"/>
        <w:left w:val="none" w:sz="0" w:space="0" w:color="auto"/>
        <w:bottom w:val="none" w:sz="0" w:space="0" w:color="auto"/>
        <w:right w:val="none" w:sz="0" w:space="0" w:color="auto"/>
      </w:divBdr>
    </w:div>
    <w:div w:id="1907569292">
      <w:bodyDiv w:val="1"/>
      <w:marLeft w:val="0"/>
      <w:marRight w:val="0"/>
      <w:marTop w:val="0"/>
      <w:marBottom w:val="0"/>
      <w:divBdr>
        <w:top w:val="none" w:sz="0" w:space="0" w:color="auto"/>
        <w:left w:val="none" w:sz="0" w:space="0" w:color="auto"/>
        <w:bottom w:val="none" w:sz="0" w:space="0" w:color="auto"/>
        <w:right w:val="none" w:sz="0" w:space="0" w:color="auto"/>
      </w:divBdr>
    </w:div>
    <w:div w:id="1919560067">
      <w:bodyDiv w:val="1"/>
      <w:marLeft w:val="0"/>
      <w:marRight w:val="0"/>
      <w:marTop w:val="0"/>
      <w:marBottom w:val="0"/>
      <w:divBdr>
        <w:top w:val="none" w:sz="0" w:space="0" w:color="auto"/>
        <w:left w:val="none" w:sz="0" w:space="0" w:color="auto"/>
        <w:bottom w:val="none" w:sz="0" w:space="0" w:color="auto"/>
        <w:right w:val="none" w:sz="0" w:space="0" w:color="auto"/>
      </w:divBdr>
    </w:div>
    <w:div w:id="1935244268">
      <w:bodyDiv w:val="1"/>
      <w:marLeft w:val="0"/>
      <w:marRight w:val="0"/>
      <w:marTop w:val="0"/>
      <w:marBottom w:val="0"/>
      <w:divBdr>
        <w:top w:val="none" w:sz="0" w:space="0" w:color="auto"/>
        <w:left w:val="none" w:sz="0" w:space="0" w:color="auto"/>
        <w:bottom w:val="none" w:sz="0" w:space="0" w:color="auto"/>
        <w:right w:val="none" w:sz="0" w:space="0" w:color="auto"/>
      </w:divBdr>
    </w:div>
    <w:div w:id="1957365152">
      <w:bodyDiv w:val="1"/>
      <w:marLeft w:val="0"/>
      <w:marRight w:val="0"/>
      <w:marTop w:val="0"/>
      <w:marBottom w:val="0"/>
      <w:divBdr>
        <w:top w:val="none" w:sz="0" w:space="0" w:color="auto"/>
        <w:left w:val="none" w:sz="0" w:space="0" w:color="auto"/>
        <w:bottom w:val="none" w:sz="0" w:space="0" w:color="auto"/>
        <w:right w:val="none" w:sz="0" w:space="0" w:color="auto"/>
      </w:divBdr>
      <w:divsChild>
        <w:div w:id="99033175">
          <w:marLeft w:val="0"/>
          <w:marRight w:val="0"/>
          <w:marTop w:val="0"/>
          <w:marBottom w:val="0"/>
          <w:divBdr>
            <w:top w:val="none" w:sz="0" w:space="0" w:color="auto"/>
            <w:left w:val="none" w:sz="0" w:space="0" w:color="auto"/>
            <w:bottom w:val="none" w:sz="0" w:space="0" w:color="auto"/>
            <w:right w:val="none" w:sz="0" w:space="0" w:color="auto"/>
          </w:divBdr>
          <w:divsChild>
            <w:div w:id="1801804493">
              <w:marLeft w:val="0"/>
              <w:marRight w:val="0"/>
              <w:marTop w:val="0"/>
              <w:marBottom w:val="0"/>
              <w:divBdr>
                <w:top w:val="none" w:sz="0" w:space="0" w:color="auto"/>
                <w:left w:val="none" w:sz="0" w:space="0" w:color="auto"/>
                <w:bottom w:val="none" w:sz="0" w:space="0" w:color="auto"/>
                <w:right w:val="none" w:sz="0" w:space="0" w:color="auto"/>
              </w:divBdr>
              <w:divsChild>
                <w:div w:id="1215312866">
                  <w:marLeft w:val="0"/>
                  <w:marRight w:val="0"/>
                  <w:marTop w:val="0"/>
                  <w:marBottom w:val="0"/>
                  <w:divBdr>
                    <w:top w:val="none" w:sz="0" w:space="0" w:color="auto"/>
                    <w:left w:val="none" w:sz="0" w:space="0" w:color="auto"/>
                    <w:bottom w:val="none" w:sz="0" w:space="0" w:color="auto"/>
                    <w:right w:val="none" w:sz="0" w:space="0" w:color="auto"/>
                  </w:divBdr>
                  <w:divsChild>
                    <w:div w:id="211458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628">
          <w:marLeft w:val="0"/>
          <w:marRight w:val="0"/>
          <w:marTop w:val="0"/>
          <w:marBottom w:val="0"/>
          <w:divBdr>
            <w:top w:val="none" w:sz="0" w:space="0" w:color="auto"/>
            <w:left w:val="none" w:sz="0" w:space="0" w:color="auto"/>
            <w:bottom w:val="none" w:sz="0" w:space="0" w:color="auto"/>
            <w:right w:val="none" w:sz="0" w:space="0" w:color="auto"/>
          </w:divBdr>
          <w:divsChild>
            <w:div w:id="2038696738">
              <w:marLeft w:val="0"/>
              <w:marRight w:val="0"/>
              <w:marTop w:val="0"/>
              <w:marBottom w:val="0"/>
              <w:divBdr>
                <w:top w:val="none" w:sz="0" w:space="0" w:color="auto"/>
                <w:left w:val="none" w:sz="0" w:space="0" w:color="auto"/>
                <w:bottom w:val="none" w:sz="0" w:space="0" w:color="auto"/>
                <w:right w:val="none" w:sz="0" w:space="0" w:color="auto"/>
              </w:divBdr>
              <w:divsChild>
                <w:div w:id="1542665560">
                  <w:marLeft w:val="0"/>
                  <w:marRight w:val="0"/>
                  <w:marTop w:val="0"/>
                  <w:marBottom w:val="0"/>
                  <w:divBdr>
                    <w:top w:val="none" w:sz="0" w:space="0" w:color="auto"/>
                    <w:left w:val="none" w:sz="0" w:space="0" w:color="auto"/>
                    <w:bottom w:val="none" w:sz="0" w:space="0" w:color="auto"/>
                    <w:right w:val="none" w:sz="0" w:space="0" w:color="auto"/>
                  </w:divBdr>
                  <w:divsChild>
                    <w:div w:id="12707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426479">
      <w:bodyDiv w:val="1"/>
      <w:marLeft w:val="0"/>
      <w:marRight w:val="0"/>
      <w:marTop w:val="0"/>
      <w:marBottom w:val="0"/>
      <w:divBdr>
        <w:top w:val="none" w:sz="0" w:space="0" w:color="auto"/>
        <w:left w:val="none" w:sz="0" w:space="0" w:color="auto"/>
        <w:bottom w:val="none" w:sz="0" w:space="0" w:color="auto"/>
        <w:right w:val="none" w:sz="0" w:space="0" w:color="auto"/>
      </w:divBdr>
    </w:div>
    <w:div w:id="1983732867">
      <w:bodyDiv w:val="1"/>
      <w:marLeft w:val="0"/>
      <w:marRight w:val="0"/>
      <w:marTop w:val="0"/>
      <w:marBottom w:val="0"/>
      <w:divBdr>
        <w:top w:val="none" w:sz="0" w:space="0" w:color="auto"/>
        <w:left w:val="none" w:sz="0" w:space="0" w:color="auto"/>
        <w:bottom w:val="none" w:sz="0" w:space="0" w:color="auto"/>
        <w:right w:val="none" w:sz="0" w:space="0" w:color="auto"/>
      </w:divBdr>
    </w:div>
    <w:div w:id="1986007866">
      <w:bodyDiv w:val="1"/>
      <w:marLeft w:val="0"/>
      <w:marRight w:val="0"/>
      <w:marTop w:val="0"/>
      <w:marBottom w:val="0"/>
      <w:divBdr>
        <w:top w:val="none" w:sz="0" w:space="0" w:color="auto"/>
        <w:left w:val="none" w:sz="0" w:space="0" w:color="auto"/>
        <w:bottom w:val="none" w:sz="0" w:space="0" w:color="auto"/>
        <w:right w:val="none" w:sz="0" w:space="0" w:color="auto"/>
      </w:divBdr>
    </w:div>
    <w:div w:id="1998605712">
      <w:bodyDiv w:val="1"/>
      <w:marLeft w:val="0"/>
      <w:marRight w:val="0"/>
      <w:marTop w:val="0"/>
      <w:marBottom w:val="0"/>
      <w:divBdr>
        <w:top w:val="none" w:sz="0" w:space="0" w:color="auto"/>
        <w:left w:val="none" w:sz="0" w:space="0" w:color="auto"/>
        <w:bottom w:val="none" w:sz="0" w:space="0" w:color="auto"/>
        <w:right w:val="none" w:sz="0" w:space="0" w:color="auto"/>
      </w:divBdr>
    </w:div>
    <w:div w:id="2031446969">
      <w:bodyDiv w:val="1"/>
      <w:marLeft w:val="0"/>
      <w:marRight w:val="0"/>
      <w:marTop w:val="0"/>
      <w:marBottom w:val="0"/>
      <w:divBdr>
        <w:top w:val="none" w:sz="0" w:space="0" w:color="auto"/>
        <w:left w:val="none" w:sz="0" w:space="0" w:color="auto"/>
        <w:bottom w:val="none" w:sz="0" w:space="0" w:color="auto"/>
        <w:right w:val="none" w:sz="0" w:space="0" w:color="auto"/>
      </w:divBdr>
      <w:divsChild>
        <w:div w:id="436798831">
          <w:marLeft w:val="0"/>
          <w:marRight w:val="0"/>
          <w:marTop w:val="0"/>
          <w:marBottom w:val="0"/>
          <w:divBdr>
            <w:top w:val="none" w:sz="0" w:space="0" w:color="auto"/>
            <w:left w:val="none" w:sz="0" w:space="0" w:color="auto"/>
            <w:bottom w:val="none" w:sz="0" w:space="0" w:color="auto"/>
            <w:right w:val="none" w:sz="0" w:space="0" w:color="auto"/>
          </w:divBdr>
          <w:divsChild>
            <w:div w:id="2078821732">
              <w:marLeft w:val="0"/>
              <w:marRight w:val="0"/>
              <w:marTop w:val="0"/>
              <w:marBottom w:val="0"/>
              <w:divBdr>
                <w:top w:val="none" w:sz="0" w:space="0" w:color="auto"/>
                <w:left w:val="none" w:sz="0" w:space="0" w:color="auto"/>
                <w:bottom w:val="none" w:sz="0" w:space="0" w:color="auto"/>
                <w:right w:val="none" w:sz="0" w:space="0" w:color="auto"/>
              </w:divBdr>
              <w:divsChild>
                <w:div w:id="521624515">
                  <w:marLeft w:val="0"/>
                  <w:marRight w:val="0"/>
                  <w:marTop w:val="0"/>
                  <w:marBottom w:val="0"/>
                  <w:divBdr>
                    <w:top w:val="none" w:sz="0" w:space="0" w:color="auto"/>
                    <w:left w:val="none" w:sz="0" w:space="0" w:color="auto"/>
                    <w:bottom w:val="none" w:sz="0" w:space="0" w:color="auto"/>
                    <w:right w:val="none" w:sz="0" w:space="0" w:color="auto"/>
                  </w:divBdr>
                  <w:divsChild>
                    <w:div w:id="19101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4246">
          <w:marLeft w:val="0"/>
          <w:marRight w:val="0"/>
          <w:marTop w:val="0"/>
          <w:marBottom w:val="0"/>
          <w:divBdr>
            <w:top w:val="none" w:sz="0" w:space="0" w:color="auto"/>
            <w:left w:val="none" w:sz="0" w:space="0" w:color="auto"/>
            <w:bottom w:val="none" w:sz="0" w:space="0" w:color="auto"/>
            <w:right w:val="none" w:sz="0" w:space="0" w:color="auto"/>
          </w:divBdr>
          <w:divsChild>
            <w:div w:id="1733776079">
              <w:marLeft w:val="0"/>
              <w:marRight w:val="0"/>
              <w:marTop w:val="0"/>
              <w:marBottom w:val="0"/>
              <w:divBdr>
                <w:top w:val="none" w:sz="0" w:space="0" w:color="auto"/>
                <w:left w:val="none" w:sz="0" w:space="0" w:color="auto"/>
                <w:bottom w:val="none" w:sz="0" w:space="0" w:color="auto"/>
                <w:right w:val="none" w:sz="0" w:space="0" w:color="auto"/>
              </w:divBdr>
              <w:divsChild>
                <w:div w:id="486476950">
                  <w:marLeft w:val="0"/>
                  <w:marRight w:val="0"/>
                  <w:marTop w:val="0"/>
                  <w:marBottom w:val="0"/>
                  <w:divBdr>
                    <w:top w:val="none" w:sz="0" w:space="0" w:color="auto"/>
                    <w:left w:val="none" w:sz="0" w:space="0" w:color="auto"/>
                    <w:bottom w:val="none" w:sz="0" w:space="0" w:color="auto"/>
                    <w:right w:val="none" w:sz="0" w:space="0" w:color="auto"/>
                  </w:divBdr>
                  <w:divsChild>
                    <w:div w:id="17789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64781">
      <w:bodyDiv w:val="1"/>
      <w:marLeft w:val="0"/>
      <w:marRight w:val="0"/>
      <w:marTop w:val="0"/>
      <w:marBottom w:val="0"/>
      <w:divBdr>
        <w:top w:val="none" w:sz="0" w:space="0" w:color="auto"/>
        <w:left w:val="none" w:sz="0" w:space="0" w:color="auto"/>
        <w:bottom w:val="none" w:sz="0" w:space="0" w:color="auto"/>
        <w:right w:val="none" w:sz="0" w:space="0" w:color="auto"/>
      </w:divBdr>
    </w:div>
    <w:div w:id="2047825924">
      <w:bodyDiv w:val="1"/>
      <w:marLeft w:val="0"/>
      <w:marRight w:val="0"/>
      <w:marTop w:val="0"/>
      <w:marBottom w:val="0"/>
      <w:divBdr>
        <w:top w:val="none" w:sz="0" w:space="0" w:color="auto"/>
        <w:left w:val="none" w:sz="0" w:space="0" w:color="auto"/>
        <w:bottom w:val="none" w:sz="0" w:space="0" w:color="auto"/>
        <w:right w:val="none" w:sz="0" w:space="0" w:color="auto"/>
      </w:divBdr>
    </w:div>
    <w:div w:id="2052681756">
      <w:bodyDiv w:val="1"/>
      <w:marLeft w:val="0"/>
      <w:marRight w:val="0"/>
      <w:marTop w:val="0"/>
      <w:marBottom w:val="0"/>
      <w:divBdr>
        <w:top w:val="none" w:sz="0" w:space="0" w:color="auto"/>
        <w:left w:val="none" w:sz="0" w:space="0" w:color="auto"/>
        <w:bottom w:val="none" w:sz="0" w:space="0" w:color="auto"/>
        <w:right w:val="none" w:sz="0" w:space="0" w:color="auto"/>
      </w:divBdr>
    </w:div>
    <w:div w:id="2060081845">
      <w:bodyDiv w:val="1"/>
      <w:marLeft w:val="0"/>
      <w:marRight w:val="0"/>
      <w:marTop w:val="0"/>
      <w:marBottom w:val="0"/>
      <w:divBdr>
        <w:top w:val="none" w:sz="0" w:space="0" w:color="auto"/>
        <w:left w:val="none" w:sz="0" w:space="0" w:color="auto"/>
        <w:bottom w:val="none" w:sz="0" w:space="0" w:color="auto"/>
        <w:right w:val="none" w:sz="0" w:space="0" w:color="auto"/>
      </w:divBdr>
    </w:div>
    <w:div w:id="2092501845">
      <w:bodyDiv w:val="1"/>
      <w:marLeft w:val="0"/>
      <w:marRight w:val="0"/>
      <w:marTop w:val="0"/>
      <w:marBottom w:val="0"/>
      <w:divBdr>
        <w:top w:val="none" w:sz="0" w:space="0" w:color="auto"/>
        <w:left w:val="none" w:sz="0" w:space="0" w:color="auto"/>
        <w:bottom w:val="none" w:sz="0" w:space="0" w:color="auto"/>
        <w:right w:val="none" w:sz="0" w:space="0" w:color="auto"/>
      </w:divBdr>
    </w:div>
    <w:div w:id="21364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19</Pages>
  <Words>6620</Words>
  <Characters>37736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dc:creator>
  <cp:keywords/>
  <dc:description/>
  <cp:lastModifiedBy>Reviewer</cp:lastModifiedBy>
  <cp:revision>12</cp:revision>
  <dcterms:created xsi:type="dcterms:W3CDTF">2024-11-09T09:07:00Z</dcterms:created>
  <dcterms:modified xsi:type="dcterms:W3CDTF">2024-11-19T10:48:00Z</dcterms:modified>
</cp:coreProperties>
</file>