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473C" w14:textId="77777777" w:rsidR="00977119" w:rsidRDefault="00977119" w:rsidP="008702B0">
      <w:pPr>
        <w:spacing w:line="360" w:lineRule="auto"/>
        <w:jc w:val="both"/>
        <w:rPr>
          <w:rFonts w:ascii="Times New Roman" w:hAnsi="Times New Roman"/>
          <w:b/>
          <w:bCs/>
          <w:sz w:val="24"/>
          <w:szCs w:val="24"/>
        </w:rPr>
      </w:pPr>
      <w:r w:rsidRPr="00977119">
        <w:rPr>
          <w:rFonts w:ascii="Times New Roman" w:hAnsi="Times New Roman"/>
          <w:b/>
          <w:bCs/>
          <w:sz w:val="24"/>
          <w:szCs w:val="24"/>
        </w:rPr>
        <w:t>Review Article</w:t>
      </w:r>
    </w:p>
    <w:p w14:paraId="2D851AF0" w14:textId="77777777" w:rsidR="00977119" w:rsidRDefault="00977119" w:rsidP="008702B0">
      <w:pPr>
        <w:spacing w:line="360" w:lineRule="auto"/>
        <w:jc w:val="both"/>
        <w:rPr>
          <w:rFonts w:ascii="Times New Roman" w:hAnsi="Times New Roman"/>
          <w:b/>
          <w:bCs/>
          <w:sz w:val="24"/>
          <w:szCs w:val="24"/>
        </w:rPr>
      </w:pPr>
    </w:p>
    <w:p w14:paraId="4DD6362A" w14:textId="5226973F" w:rsidR="008702B0" w:rsidRPr="004A4F51" w:rsidRDefault="008702B0" w:rsidP="008702B0">
      <w:pPr>
        <w:spacing w:line="360" w:lineRule="auto"/>
        <w:jc w:val="both"/>
        <w:rPr>
          <w:rFonts w:ascii="Times New Roman" w:hAnsi="Times New Roman"/>
          <w:b/>
          <w:bCs/>
          <w:sz w:val="24"/>
          <w:szCs w:val="24"/>
        </w:rPr>
      </w:pPr>
      <w:r w:rsidRPr="004A4F51">
        <w:rPr>
          <w:rFonts w:ascii="Times New Roman" w:hAnsi="Times New Roman"/>
          <w:b/>
          <w:bCs/>
          <w:sz w:val="24"/>
          <w:szCs w:val="24"/>
        </w:rPr>
        <w:t>Hypertension in the Context of Comorbidities: Understanding Patient Profiles for Precision Management</w:t>
      </w:r>
    </w:p>
    <w:p w14:paraId="3AD2966C" w14:textId="2C7440A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E191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534181D" w14:textId="77777777" w:rsidTr="001E44FE">
        <w:tc>
          <w:tcPr>
            <w:tcW w:w="9576" w:type="dxa"/>
            <w:shd w:val="clear" w:color="auto" w:fill="F2F2F2"/>
          </w:tcPr>
          <w:p w14:paraId="297C24DD" w14:textId="77777777" w:rsidR="00D84287" w:rsidRPr="00F7739A" w:rsidRDefault="00D84287" w:rsidP="00F5597B">
            <w:pPr>
              <w:spacing w:line="360" w:lineRule="auto"/>
              <w:jc w:val="both"/>
              <w:rPr>
                <w:rFonts w:ascii="Arial" w:hAnsi="Arial" w:cs="Arial"/>
              </w:rPr>
            </w:pPr>
            <w:r w:rsidRPr="00F7739A">
              <w:rPr>
                <w:rFonts w:ascii="Arial" w:hAnsi="Arial" w:cs="Arial"/>
              </w:rPr>
              <w:t>Hypertension (HTN) is a leading contributor to cardiovascular morbidity and mortality, yet its management is often complicated by coexisting conditions. This narrative review addresses the challenge of HTN in a complex clinical landscape by proposing a new framework of clinically intuitive patient profiles based on specific comorbidities. We define profiles such as hypertension with diabetes ("</w:t>
            </w:r>
            <w:proofErr w:type="spellStart"/>
            <w:r w:rsidRPr="00F7739A">
              <w:rPr>
                <w:rFonts w:ascii="Arial" w:hAnsi="Arial" w:cs="Arial"/>
              </w:rPr>
              <w:t>Diatension</w:t>
            </w:r>
            <w:proofErr w:type="spellEnd"/>
            <w:r w:rsidRPr="00F7739A">
              <w:rPr>
                <w:rFonts w:ascii="Arial" w:hAnsi="Arial" w:cs="Arial"/>
              </w:rPr>
              <w:t>"), obesity ("</w:t>
            </w:r>
            <w:proofErr w:type="spellStart"/>
            <w:r w:rsidRPr="00F7739A">
              <w:rPr>
                <w:rFonts w:ascii="Arial" w:hAnsi="Arial" w:cs="Arial"/>
              </w:rPr>
              <w:t>Obetension</w:t>
            </w:r>
            <w:proofErr w:type="spellEnd"/>
            <w:r w:rsidRPr="00F7739A">
              <w:rPr>
                <w:rFonts w:ascii="Arial" w:hAnsi="Arial" w:cs="Arial"/>
              </w:rPr>
              <w:t>"), chronic kidney disease ("</w:t>
            </w:r>
            <w:proofErr w:type="spellStart"/>
            <w:r w:rsidRPr="00F7739A">
              <w:rPr>
                <w:rFonts w:ascii="Arial" w:hAnsi="Arial" w:cs="Arial"/>
              </w:rPr>
              <w:t>Nephrotension</w:t>
            </w:r>
            <w:proofErr w:type="spellEnd"/>
            <w:r w:rsidRPr="00F7739A">
              <w:rPr>
                <w:rFonts w:ascii="Arial" w:hAnsi="Arial" w:cs="Arial"/>
              </w:rPr>
              <w:t>"), and heart failure ("</w:t>
            </w:r>
            <w:proofErr w:type="spellStart"/>
            <w:r w:rsidRPr="00F7739A">
              <w:rPr>
                <w:rFonts w:ascii="Arial" w:hAnsi="Arial" w:cs="Arial"/>
              </w:rPr>
              <w:t>Myotension</w:t>
            </w:r>
            <w:proofErr w:type="spellEnd"/>
            <w:r w:rsidRPr="00F7739A">
              <w:rPr>
                <w:rFonts w:ascii="Arial" w:hAnsi="Arial" w:cs="Arial"/>
              </w:rPr>
              <w:t>") to re-envision HTN management beyond simple blood pressure thresholds. Each profile is explored with a focus on its epidemiology in India, shared pathophysiological mechanisms, and unique therapeutic priorities. We highlight how these clinically relevant profiles, rooted in established evidence, can enhance risk stratification and communication. The review suggests that moving from a "hypertension-alone" approach to a patient profile-driven strategy, particularly in regions like India where cardiometabolic clustering is prominent, has the potential to guide more precise and patient-centered care. The proposed framework aims to streamline multidisciplinary dialogue, improve patient understanding, and provide a roadmap for more integrated and effective treatment strategies. This approach encourages a shift toward precision management that considers the entire disease constellation rather than isolated numerical targets.</w:t>
            </w:r>
          </w:p>
          <w:p w14:paraId="6661E8FD" w14:textId="35DA4416" w:rsidR="00505F06" w:rsidRPr="00BA1B01" w:rsidRDefault="00505F06" w:rsidP="00F5597B">
            <w:pPr>
              <w:pStyle w:val="Body"/>
              <w:spacing w:after="0"/>
              <w:rPr>
                <w:rFonts w:ascii="Arial" w:eastAsia="Calibri" w:hAnsi="Arial" w:cs="Arial"/>
                <w:szCs w:val="22"/>
              </w:rPr>
            </w:pPr>
          </w:p>
        </w:tc>
      </w:tr>
    </w:tbl>
    <w:p w14:paraId="4A8DE115" w14:textId="77777777" w:rsidR="00636EB2" w:rsidRDefault="00636EB2" w:rsidP="00441B6F">
      <w:pPr>
        <w:pStyle w:val="Body"/>
        <w:spacing w:after="0"/>
        <w:rPr>
          <w:rFonts w:ascii="Arial" w:hAnsi="Arial" w:cs="Arial"/>
          <w:i/>
        </w:rPr>
      </w:pPr>
    </w:p>
    <w:p w14:paraId="4000C695" w14:textId="615D471E" w:rsidR="00A24E7E" w:rsidRDefault="00A24E7E" w:rsidP="00F5597B">
      <w:pPr>
        <w:pStyle w:val="Body"/>
        <w:spacing w:after="0"/>
        <w:rPr>
          <w:rFonts w:ascii="Arial" w:hAnsi="Arial" w:cs="Arial"/>
          <w:i/>
        </w:rPr>
      </w:pPr>
      <w:r>
        <w:rPr>
          <w:rFonts w:ascii="Arial" w:hAnsi="Arial" w:cs="Arial"/>
          <w:i/>
        </w:rPr>
        <w:t xml:space="preserve">Keywords: </w:t>
      </w:r>
      <w:r w:rsidR="001B0BA6" w:rsidRPr="001B0BA6">
        <w:rPr>
          <w:rFonts w:ascii="Arial" w:hAnsi="Arial" w:cs="Arial"/>
        </w:rPr>
        <w:t>Hypertension, Comorbidities, Diabetes, Obesity, Chronic Kidney Disease, Cardiovascular Disease</w:t>
      </w:r>
      <w:r w:rsidR="0066510A">
        <w:rPr>
          <w:rFonts w:ascii="Arial" w:hAnsi="Arial" w:cs="Arial"/>
          <w:i/>
        </w:rPr>
        <w:t xml:space="preserve"> </w:t>
      </w:r>
    </w:p>
    <w:p w14:paraId="78CF27CE" w14:textId="77777777" w:rsidR="00790ADA" w:rsidRDefault="00790ADA" w:rsidP="00441B6F">
      <w:pPr>
        <w:pStyle w:val="Body"/>
        <w:spacing w:after="0"/>
        <w:rPr>
          <w:rFonts w:ascii="Arial" w:hAnsi="Arial" w:cs="Arial"/>
          <w:i/>
        </w:rPr>
      </w:pPr>
    </w:p>
    <w:p w14:paraId="67EFD877" w14:textId="77777777" w:rsidR="0024282C" w:rsidRDefault="0024282C" w:rsidP="00441B6F">
      <w:pPr>
        <w:pStyle w:val="Body"/>
        <w:spacing w:after="0"/>
        <w:rPr>
          <w:rFonts w:ascii="Arial" w:hAnsi="Arial" w:cs="Arial"/>
          <w:i/>
          <w:sz w:val="18"/>
        </w:rPr>
      </w:pPr>
    </w:p>
    <w:p w14:paraId="775044D0" w14:textId="77777777" w:rsidR="00505F06" w:rsidRPr="00A24E7E" w:rsidRDefault="00505F06" w:rsidP="00441B6F">
      <w:pPr>
        <w:pStyle w:val="Body"/>
        <w:spacing w:after="0"/>
        <w:rPr>
          <w:rFonts w:ascii="Arial" w:hAnsi="Arial" w:cs="Arial"/>
          <w:i/>
        </w:rPr>
      </w:pPr>
    </w:p>
    <w:p w14:paraId="5D6CDBDE" w14:textId="6DCD978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8D703B" w14:textId="77777777" w:rsidR="00F7739A" w:rsidRDefault="00F7739A" w:rsidP="00441B6F">
      <w:pPr>
        <w:pStyle w:val="AbstHead"/>
        <w:spacing w:after="0"/>
        <w:jc w:val="both"/>
        <w:rPr>
          <w:rFonts w:ascii="Arial" w:hAnsi="Arial" w:cs="Arial"/>
        </w:rPr>
      </w:pPr>
    </w:p>
    <w:p w14:paraId="6AA64195" w14:textId="26A3F4BB" w:rsidR="00F7739A" w:rsidRPr="00F7739A" w:rsidRDefault="00F7739A" w:rsidP="00F7739A">
      <w:pPr>
        <w:spacing w:line="360" w:lineRule="auto"/>
        <w:jc w:val="both"/>
        <w:rPr>
          <w:rFonts w:ascii="Arial" w:hAnsi="Arial" w:cs="Arial"/>
        </w:rPr>
      </w:pPr>
      <w:r w:rsidRPr="00F7739A">
        <w:rPr>
          <w:rFonts w:ascii="Arial" w:hAnsi="Arial" w:cs="Arial"/>
        </w:rPr>
        <w:t>Hypertension (HTN) is one of the most prevalent noncommunicable diseases in both developed and developing countries and remains a leading driver of cardiovascular morbidity and mortality worldwide. Globally, it is the chief causative factor of stroke and coronary heart disease</w:t>
      </w:r>
      <w:r w:rsidR="00745C8B">
        <w:rPr>
          <w:rFonts w:ascii="Arial" w:hAnsi="Arial" w:cs="Arial"/>
        </w:rPr>
        <w:t xml:space="preserve"> </w:t>
      </w:r>
      <w:r w:rsidR="00745C8B" w:rsidRPr="00745C8B">
        <w:rPr>
          <w:rFonts w:ascii="Arial" w:hAnsi="Arial" w:cs="Arial"/>
        </w:rPr>
        <w:t>(Roth</w:t>
      </w:r>
      <w:r w:rsidR="00833F9F">
        <w:rPr>
          <w:rFonts w:ascii="Arial" w:hAnsi="Arial" w:cs="Arial"/>
        </w:rPr>
        <w:t xml:space="preserve"> et al</w:t>
      </w:r>
      <w:r w:rsidR="00745C8B" w:rsidRPr="00745C8B">
        <w:rPr>
          <w:rFonts w:ascii="Arial" w:hAnsi="Arial" w:cs="Arial"/>
        </w:rPr>
        <w:t>; 2020)</w:t>
      </w:r>
      <w:r w:rsidRPr="00745C8B">
        <w:rPr>
          <w:rFonts w:ascii="Arial" w:hAnsi="Arial" w:cs="Arial"/>
        </w:rPr>
        <w:t>.</w:t>
      </w:r>
    </w:p>
    <w:p w14:paraId="072ED0F7" w14:textId="6C72BE02" w:rsidR="00F7739A" w:rsidRPr="00F7739A" w:rsidRDefault="00F7739A" w:rsidP="00F7739A">
      <w:pPr>
        <w:spacing w:line="360" w:lineRule="auto"/>
        <w:jc w:val="both"/>
        <w:rPr>
          <w:rFonts w:ascii="Arial" w:hAnsi="Arial" w:cs="Arial"/>
        </w:rPr>
      </w:pPr>
      <w:r w:rsidRPr="00F7739A">
        <w:rPr>
          <w:rFonts w:ascii="Arial" w:hAnsi="Arial" w:cs="Arial"/>
        </w:rPr>
        <w:t>In India, HTN is the foremost risk factor for death and disability, with prevalence rates of 24% in men and 21% in women, according to the 2019–2020 National Family Health Survey (NFHS-5)</w:t>
      </w:r>
      <w:r w:rsidR="008C0386">
        <w:rPr>
          <w:rFonts w:ascii="Arial" w:hAnsi="Arial" w:cs="Arial"/>
        </w:rPr>
        <w:t xml:space="preserve"> </w:t>
      </w:r>
      <w:r w:rsidR="008C0386" w:rsidRPr="00066E0E">
        <w:rPr>
          <w:rFonts w:ascii="Arial" w:hAnsi="Arial" w:cs="Arial"/>
        </w:rPr>
        <w:t>(</w:t>
      </w:r>
      <w:r w:rsidR="00667B86" w:rsidRPr="00066E0E">
        <w:rPr>
          <w:rFonts w:ascii="Arial" w:hAnsi="Arial" w:cs="Arial"/>
        </w:rPr>
        <w:t>Mohammad et al</w:t>
      </w:r>
      <w:r w:rsidR="001B2359">
        <w:rPr>
          <w:rFonts w:ascii="Arial" w:hAnsi="Arial" w:cs="Arial"/>
        </w:rPr>
        <w:t>;</w:t>
      </w:r>
      <w:r w:rsidR="00667B86" w:rsidRPr="00066E0E">
        <w:rPr>
          <w:rFonts w:ascii="Arial" w:hAnsi="Arial" w:cs="Arial"/>
        </w:rPr>
        <w:t xml:space="preserve"> 202</w:t>
      </w:r>
      <w:r w:rsidR="00DC3C9C" w:rsidRPr="00066E0E">
        <w:rPr>
          <w:rFonts w:ascii="Arial" w:hAnsi="Arial" w:cs="Arial"/>
        </w:rPr>
        <w:t>4)</w:t>
      </w:r>
      <w:r w:rsidRPr="00066E0E">
        <w:rPr>
          <w:rFonts w:ascii="Arial" w:hAnsi="Arial" w:cs="Arial"/>
        </w:rPr>
        <w:t>.</w:t>
      </w:r>
      <w:r w:rsidRPr="00F7739A">
        <w:rPr>
          <w:rFonts w:ascii="Arial" w:hAnsi="Arial" w:cs="Arial"/>
        </w:rPr>
        <w:t xml:space="preserve"> The recently published ICMR-INDIAB study involving 113,043 participants reported an overall HTN prevalence of 35.5%, with higher rates in urban areas than in rural populations</w:t>
      </w:r>
      <w:r w:rsidR="00DC3C9C">
        <w:rPr>
          <w:rFonts w:ascii="Arial" w:hAnsi="Arial" w:cs="Arial"/>
        </w:rPr>
        <w:t xml:space="preserve"> </w:t>
      </w:r>
      <w:r w:rsidR="00DC3C9C" w:rsidRPr="00066E0E">
        <w:rPr>
          <w:rFonts w:ascii="Arial" w:hAnsi="Arial" w:cs="Arial"/>
        </w:rPr>
        <w:t>(</w:t>
      </w:r>
      <w:r w:rsidR="00066E0E" w:rsidRPr="00066E0E">
        <w:rPr>
          <w:rFonts w:ascii="Arial" w:hAnsi="Arial" w:cs="Arial"/>
        </w:rPr>
        <w:t>Anjana et al</w:t>
      </w:r>
      <w:r w:rsidR="001B2359">
        <w:rPr>
          <w:rFonts w:ascii="Arial" w:hAnsi="Arial" w:cs="Arial"/>
        </w:rPr>
        <w:t>;</w:t>
      </w:r>
      <w:r w:rsidR="00066E0E" w:rsidRPr="00066E0E">
        <w:rPr>
          <w:rFonts w:ascii="Arial" w:hAnsi="Arial" w:cs="Arial"/>
        </w:rPr>
        <w:t xml:space="preserve"> 2023)</w:t>
      </w:r>
      <w:r w:rsidRPr="00066E0E">
        <w:rPr>
          <w:rFonts w:ascii="Arial" w:hAnsi="Arial" w:cs="Arial"/>
        </w:rPr>
        <w:t>.</w:t>
      </w:r>
    </w:p>
    <w:p w14:paraId="2A13536C" w14:textId="0B55FF26" w:rsidR="00F7739A" w:rsidRPr="00F7739A" w:rsidRDefault="00F7739A" w:rsidP="00F7739A">
      <w:pPr>
        <w:spacing w:line="360" w:lineRule="auto"/>
        <w:jc w:val="both"/>
        <w:rPr>
          <w:rFonts w:ascii="Arial" w:hAnsi="Arial" w:cs="Arial"/>
        </w:rPr>
      </w:pPr>
      <w:r w:rsidRPr="00F7739A">
        <w:rPr>
          <w:rFonts w:ascii="Arial" w:hAnsi="Arial" w:cs="Arial"/>
        </w:rPr>
        <w:t xml:space="preserve">Despite this burden, under-recognition persists; nearly 58% of hypertensive individuals remain undiagnosed, particularly in rural </w:t>
      </w:r>
      <w:r w:rsidRPr="00A63814">
        <w:rPr>
          <w:rFonts w:ascii="Arial" w:hAnsi="Arial" w:cs="Arial"/>
        </w:rPr>
        <w:t>areas, underscoring critical gaps in screening and follow-up system</w:t>
      </w:r>
      <w:r w:rsidR="00747F21" w:rsidRPr="00A63814">
        <w:rPr>
          <w:rFonts w:ascii="Arial" w:hAnsi="Arial" w:cs="Arial"/>
        </w:rPr>
        <w:t>s (</w:t>
      </w:r>
      <w:r w:rsidR="00A63814" w:rsidRPr="00A63814">
        <w:rPr>
          <w:rFonts w:ascii="Arial" w:hAnsi="Arial" w:cs="Arial"/>
        </w:rPr>
        <w:t>Appadurai et al; 2023)</w:t>
      </w:r>
      <w:r w:rsidRPr="00A63814">
        <w:rPr>
          <w:rFonts w:ascii="Arial" w:hAnsi="Arial" w:cs="Arial"/>
        </w:rPr>
        <w:t>.</w:t>
      </w:r>
      <w:r w:rsidRPr="00F7739A">
        <w:rPr>
          <w:rFonts w:ascii="Arial" w:hAnsi="Arial" w:cs="Arial"/>
        </w:rPr>
        <w:t xml:space="preserve"> In day-to-day clinical practice, HTN is rarely an isolated finding; it commonly coexists with metabolic and cardiovascular disorders such as type 2 diabetes mellitus (T2DM), obesity, dyslipidemia, chronic kidney disease (CKD), coronary artery disease (CAD), heart failure (HF), stroke, and tachyarrhythmias</w:t>
      </w:r>
      <w:r w:rsidR="00A63814">
        <w:rPr>
          <w:rFonts w:ascii="Arial" w:hAnsi="Arial" w:cs="Arial"/>
        </w:rPr>
        <w:t xml:space="preserve"> (</w:t>
      </w:r>
      <w:r w:rsidR="00D1139E" w:rsidRPr="00D1139E">
        <w:rPr>
          <w:rFonts w:ascii="Arial" w:hAnsi="Arial" w:cs="Arial"/>
        </w:rPr>
        <w:t>Shrestha et al; 2016)</w:t>
      </w:r>
      <w:r w:rsidRPr="00D1139E">
        <w:rPr>
          <w:rFonts w:ascii="Arial" w:hAnsi="Arial" w:cs="Arial"/>
        </w:rPr>
        <w:t>.</w:t>
      </w:r>
    </w:p>
    <w:p w14:paraId="427418D9" w14:textId="7E7CF8B8" w:rsidR="00F7739A" w:rsidRPr="00F7739A" w:rsidRDefault="00F7739A" w:rsidP="00F7739A">
      <w:pPr>
        <w:spacing w:line="360" w:lineRule="auto"/>
        <w:jc w:val="both"/>
        <w:rPr>
          <w:rFonts w:ascii="Arial" w:hAnsi="Arial" w:cs="Arial"/>
        </w:rPr>
      </w:pPr>
      <w:r w:rsidRPr="00F7739A">
        <w:rPr>
          <w:rFonts w:ascii="Arial" w:hAnsi="Arial" w:cs="Arial"/>
        </w:rPr>
        <w:t>These overlaps are not incidental but reflect shared pathophysiological pathways, such as insulin resistance, endothelial dysfunction, autonomic imbalance, and renin–angiotensin–aldosterone system (RAAS) activation, which amplify target organ damage and adverse outcomes when present alongside elevated blood pressure</w:t>
      </w:r>
      <w:r w:rsidR="00505AAC">
        <w:rPr>
          <w:rFonts w:ascii="Arial" w:hAnsi="Arial" w:cs="Arial"/>
        </w:rPr>
        <w:t xml:space="preserve"> </w:t>
      </w:r>
      <w:r w:rsidR="00505AAC" w:rsidRPr="009502E3">
        <w:rPr>
          <w:rFonts w:ascii="Arial" w:hAnsi="Arial" w:cs="Arial"/>
        </w:rPr>
        <w:t>(Shrestha et al; 2016</w:t>
      </w:r>
      <w:r w:rsidR="0023561F" w:rsidRPr="009502E3">
        <w:rPr>
          <w:rFonts w:ascii="Arial" w:hAnsi="Arial" w:cs="Arial"/>
        </w:rPr>
        <w:t>) (</w:t>
      </w:r>
      <w:r w:rsidR="009502E3" w:rsidRPr="009502E3">
        <w:rPr>
          <w:rFonts w:ascii="Arial" w:hAnsi="Arial" w:cs="Arial"/>
        </w:rPr>
        <w:t>Schmieder et al; 2008)</w:t>
      </w:r>
      <w:r w:rsidRPr="00F7739A">
        <w:rPr>
          <w:rFonts w:ascii="Arial" w:hAnsi="Arial" w:cs="Arial"/>
        </w:rPr>
        <w:t xml:space="preserve">. Guidelines acknowledge the heightened risk of comorbid conditions by recommending stricter blood pressure </w:t>
      </w:r>
      <w:r w:rsidRPr="00F7739A">
        <w:rPr>
          <w:rFonts w:ascii="Arial" w:hAnsi="Arial" w:cs="Arial"/>
        </w:rPr>
        <w:lastRenderedPageBreak/>
        <w:t>control targets</w:t>
      </w:r>
      <w:r w:rsidR="009502E3">
        <w:rPr>
          <w:rFonts w:ascii="Arial" w:hAnsi="Arial" w:cs="Arial"/>
        </w:rPr>
        <w:t xml:space="preserve"> </w:t>
      </w:r>
      <w:r w:rsidR="00727301" w:rsidRPr="00A759D1">
        <w:rPr>
          <w:rFonts w:ascii="Arial" w:hAnsi="Arial" w:cs="Arial"/>
        </w:rPr>
        <w:t>(</w:t>
      </w:r>
      <w:proofErr w:type="spellStart"/>
      <w:r w:rsidR="00727301" w:rsidRPr="00A759D1">
        <w:rPr>
          <w:rFonts w:ascii="Arial" w:hAnsi="Arial" w:cs="Arial"/>
        </w:rPr>
        <w:t>Parati</w:t>
      </w:r>
      <w:proofErr w:type="spellEnd"/>
      <w:r w:rsidR="00727301" w:rsidRPr="00A759D1">
        <w:rPr>
          <w:rFonts w:ascii="Arial" w:hAnsi="Arial" w:cs="Arial"/>
        </w:rPr>
        <w:t xml:space="preserve"> et al; 20</w:t>
      </w:r>
      <w:r w:rsidR="00A759D1" w:rsidRPr="00A759D1">
        <w:rPr>
          <w:rFonts w:ascii="Arial" w:hAnsi="Arial" w:cs="Arial"/>
        </w:rPr>
        <w:t>21)</w:t>
      </w:r>
      <w:r w:rsidRPr="00A759D1">
        <w:rPr>
          <w:rFonts w:ascii="Arial" w:hAnsi="Arial" w:cs="Arial"/>
        </w:rPr>
        <w:t>.</w:t>
      </w:r>
      <w:r w:rsidRPr="00F7739A">
        <w:rPr>
          <w:rFonts w:ascii="Arial" w:hAnsi="Arial" w:cs="Arial"/>
        </w:rPr>
        <w:t xml:space="preserve"> However, clinical conversations often remain cumbersome (“hypertension with diabetes/CKD/obesity”), and the emphasis on numerical thresholds may underplay the importance of a broader disease constellation.</w:t>
      </w:r>
    </w:p>
    <w:p w14:paraId="7AEA02A9" w14:textId="6223A1BE" w:rsidR="00F7739A" w:rsidRPr="00F7739A" w:rsidRDefault="00F7739A" w:rsidP="004F3476">
      <w:pPr>
        <w:spacing w:line="360" w:lineRule="auto"/>
        <w:jc w:val="both"/>
        <w:rPr>
          <w:rFonts w:ascii="Arial" w:hAnsi="Arial" w:cs="Arial"/>
        </w:rPr>
      </w:pPr>
      <w:r w:rsidRPr="00F7739A">
        <w:rPr>
          <w:rFonts w:ascii="Arial" w:hAnsi="Arial" w:cs="Arial"/>
        </w:rPr>
        <w:t>Despite advancements in BP measurement methods and the availability of effective antihypertensive therapies, many patients fail to achieve adequate BP control, resulting in a sustained risk of cardiovascular complications</w:t>
      </w:r>
      <w:r w:rsidR="005C366B">
        <w:rPr>
          <w:rFonts w:ascii="Arial" w:hAnsi="Arial" w:cs="Arial"/>
        </w:rPr>
        <w:t xml:space="preserve"> </w:t>
      </w:r>
      <w:r w:rsidR="005C366B" w:rsidRPr="00A759D1">
        <w:rPr>
          <w:rFonts w:ascii="Arial" w:hAnsi="Arial" w:cs="Arial"/>
        </w:rPr>
        <w:t>(</w:t>
      </w:r>
      <w:proofErr w:type="spellStart"/>
      <w:r w:rsidR="005C366B" w:rsidRPr="00A759D1">
        <w:rPr>
          <w:rFonts w:ascii="Arial" w:hAnsi="Arial" w:cs="Arial"/>
        </w:rPr>
        <w:t>Parati</w:t>
      </w:r>
      <w:proofErr w:type="spellEnd"/>
      <w:r w:rsidR="005C366B" w:rsidRPr="00A759D1">
        <w:rPr>
          <w:rFonts w:ascii="Arial" w:hAnsi="Arial" w:cs="Arial"/>
        </w:rPr>
        <w:t xml:space="preserve"> et al; 2021)</w:t>
      </w:r>
      <w:r w:rsidRPr="00F7739A">
        <w:rPr>
          <w:rFonts w:ascii="Arial" w:hAnsi="Arial" w:cs="Arial"/>
        </w:rPr>
        <w:t>.</w:t>
      </w:r>
    </w:p>
    <w:p w14:paraId="7E7518AF" w14:textId="77777777" w:rsidR="00F7739A" w:rsidRPr="00F7739A" w:rsidRDefault="00F7739A" w:rsidP="004F3476">
      <w:pPr>
        <w:spacing w:line="360" w:lineRule="auto"/>
        <w:jc w:val="both"/>
        <w:rPr>
          <w:rFonts w:ascii="Arial" w:hAnsi="Arial" w:cs="Arial"/>
        </w:rPr>
      </w:pPr>
      <w:r w:rsidRPr="00F7739A">
        <w:rPr>
          <w:rFonts w:ascii="Arial" w:hAnsi="Arial" w:cs="Arial"/>
        </w:rPr>
        <w:t>This narrative review introduces clinically intuitive patient profiles of HTN with comorbidities, such as hypertension–diabetes (“</w:t>
      </w:r>
      <w:proofErr w:type="spellStart"/>
      <w:r w:rsidRPr="00F7739A">
        <w:rPr>
          <w:rFonts w:ascii="Arial" w:hAnsi="Arial" w:cs="Arial"/>
        </w:rPr>
        <w:t>Diatension</w:t>
      </w:r>
      <w:proofErr w:type="spellEnd"/>
      <w:r w:rsidRPr="00F7739A">
        <w:rPr>
          <w:rFonts w:ascii="Arial" w:hAnsi="Arial" w:cs="Arial"/>
        </w:rPr>
        <w:t>”), hypertension–obesity (“</w:t>
      </w:r>
      <w:proofErr w:type="spellStart"/>
      <w:r w:rsidRPr="00F7739A">
        <w:rPr>
          <w:rFonts w:ascii="Arial" w:hAnsi="Arial" w:cs="Arial"/>
        </w:rPr>
        <w:t>Obetension</w:t>
      </w:r>
      <w:proofErr w:type="spellEnd"/>
      <w:r w:rsidRPr="00F7739A">
        <w:rPr>
          <w:rFonts w:ascii="Arial" w:hAnsi="Arial" w:cs="Arial"/>
        </w:rPr>
        <w:t>”), hypertension–dyslipidemia (“</w:t>
      </w:r>
      <w:proofErr w:type="spellStart"/>
      <w:r w:rsidRPr="00F7739A">
        <w:rPr>
          <w:rFonts w:ascii="Arial" w:hAnsi="Arial" w:cs="Arial"/>
        </w:rPr>
        <w:t>Lipotension</w:t>
      </w:r>
      <w:proofErr w:type="spellEnd"/>
      <w:r w:rsidRPr="00F7739A">
        <w:rPr>
          <w:rFonts w:ascii="Arial" w:hAnsi="Arial" w:cs="Arial"/>
        </w:rPr>
        <w:t>”), hypertension–CKD (“</w:t>
      </w:r>
      <w:proofErr w:type="spellStart"/>
      <w:r w:rsidRPr="00F7739A">
        <w:rPr>
          <w:rFonts w:ascii="Arial" w:hAnsi="Arial" w:cs="Arial"/>
        </w:rPr>
        <w:t>Nephrotension</w:t>
      </w:r>
      <w:proofErr w:type="spellEnd"/>
      <w:r w:rsidRPr="00F7739A">
        <w:rPr>
          <w:rFonts w:ascii="Arial" w:hAnsi="Arial" w:cs="Arial"/>
        </w:rPr>
        <w:t>”), hypertension–CAD (“</w:t>
      </w:r>
      <w:proofErr w:type="spellStart"/>
      <w:r w:rsidRPr="00F7739A">
        <w:rPr>
          <w:rFonts w:ascii="Arial" w:hAnsi="Arial" w:cs="Arial"/>
        </w:rPr>
        <w:t>Vasotension</w:t>
      </w:r>
      <w:proofErr w:type="spellEnd"/>
      <w:r w:rsidRPr="00F7739A">
        <w:rPr>
          <w:rFonts w:ascii="Arial" w:hAnsi="Arial" w:cs="Arial"/>
        </w:rPr>
        <w:t>”), hypertension–stroke (“</w:t>
      </w:r>
      <w:proofErr w:type="spellStart"/>
      <w:r w:rsidRPr="00F7739A">
        <w:rPr>
          <w:rFonts w:ascii="Arial" w:hAnsi="Arial" w:cs="Arial"/>
        </w:rPr>
        <w:t>Neurotension</w:t>
      </w:r>
      <w:proofErr w:type="spellEnd"/>
      <w:r w:rsidRPr="00F7739A">
        <w:rPr>
          <w:rFonts w:ascii="Arial" w:hAnsi="Arial" w:cs="Arial"/>
        </w:rPr>
        <w:t>”), hypertension–tachycardia (“</w:t>
      </w:r>
      <w:proofErr w:type="spellStart"/>
      <w:r w:rsidRPr="00F7739A">
        <w:rPr>
          <w:rFonts w:ascii="Arial" w:hAnsi="Arial" w:cs="Arial"/>
        </w:rPr>
        <w:t>Tachytension</w:t>
      </w:r>
      <w:proofErr w:type="spellEnd"/>
      <w:r w:rsidRPr="00F7739A">
        <w:rPr>
          <w:rFonts w:ascii="Arial" w:hAnsi="Arial" w:cs="Arial"/>
        </w:rPr>
        <w:t>”), and hypertension–pulmonary/OSA (“</w:t>
      </w:r>
      <w:proofErr w:type="spellStart"/>
      <w:r w:rsidRPr="00F7739A">
        <w:rPr>
          <w:rFonts w:ascii="Arial" w:hAnsi="Arial" w:cs="Arial"/>
        </w:rPr>
        <w:t>Pulmotension</w:t>
      </w:r>
      <w:proofErr w:type="spellEnd"/>
      <w:r w:rsidRPr="00F7739A">
        <w:rPr>
          <w:rFonts w:ascii="Arial" w:hAnsi="Arial" w:cs="Arial"/>
        </w:rPr>
        <w:t>”). Each profile is defined by its epidemiology in an Asian setting, shared mechanisms, risk implications, and therapeutic priorities. By naming and describing these profiles, we aim to streamline multidisciplinary dialogue, enhance patient understanding, and support more individualized decision-making based on established evidence.</w:t>
      </w:r>
    </w:p>
    <w:p w14:paraId="343BBAAD" w14:textId="77777777" w:rsidR="00790ADA" w:rsidRPr="00FB3A86" w:rsidRDefault="00790ADA" w:rsidP="00441B6F">
      <w:pPr>
        <w:pStyle w:val="AbstHead"/>
        <w:spacing w:after="0"/>
        <w:jc w:val="both"/>
        <w:rPr>
          <w:rFonts w:ascii="Arial" w:hAnsi="Arial" w:cs="Arial"/>
        </w:rPr>
      </w:pPr>
    </w:p>
    <w:p w14:paraId="7C912D8F" w14:textId="77777777" w:rsidR="00790ADA" w:rsidRPr="00FB3A86" w:rsidRDefault="00790ADA" w:rsidP="00441B6F">
      <w:pPr>
        <w:pStyle w:val="Body"/>
        <w:spacing w:after="0"/>
        <w:rPr>
          <w:rFonts w:ascii="Arial" w:hAnsi="Arial" w:cs="Arial"/>
        </w:rPr>
      </w:pPr>
    </w:p>
    <w:p w14:paraId="75B6A646" w14:textId="77777777" w:rsidR="00A03B96" w:rsidRDefault="00A03B96" w:rsidP="00441B6F">
      <w:pPr>
        <w:pStyle w:val="Body"/>
        <w:spacing w:after="0"/>
        <w:rPr>
          <w:rFonts w:ascii="Arial" w:hAnsi="Arial" w:cs="Arial"/>
        </w:rPr>
      </w:pPr>
    </w:p>
    <w:p w14:paraId="7B15D465" w14:textId="77777777" w:rsidR="00A03B96" w:rsidRDefault="00A03B96" w:rsidP="00441B6F">
      <w:pPr>
        <w:pStyle w:val="Body"/>
        <w:spacing w:after="0"/>
        <w:rPr>
          <w:rFonts w:ascii="Arial" w:hAnsi="Arial" w:cs="Arial"/>
        </w:rPr>
      </w:pPr>
    </w:p>
    <w:p w14:paraId="7319DE81" w14:textId="77777777" w:rsidR="000C2BF1" w:rsidRPr="000C2BF1" w:rsidRDefault="000C2BF1" w:rsidP="000C2BF1">
      <w:pPr>
        <w:spacing w:line="360" w:lineRule="auto"/>
        <w:jc w:val="both"/>
        <w:rPr>
          <w:rFonts w:ascii="Arial" w:hAnsi="Arial" w:cs="Arial"/>
          <w:b/>
          <w:bCs/>
          <w:sz w:val="22"/>
          <w:szCs w:val="22"/>
        </w:rPr>
      </w:pPr>
      <w:r w:rsidRPr="000C2BF1">
        <w:rPr>
          <w:rFonts w:ascii="Arial" w:hAnsi="Arial" w:cs="Arial"/>
          <w:b/>
          <w:bCs/>
          <w:sz w:val="22"/>
          <w:szCs w:val="22"/>
        </w:rPr>
        <w:t xml:space="preserve">2. Rationale for Defining Hypertension–Comorbidity Patient Profiles </w:t>
      </w:r>
    </w:p>
    <w:p w14:paraId="4279FAB1" w14:textId="28D34EF0" w:rsidR="000C2BF1" w:rsidRPr="000C2BF1" w:rsidRDefault="000C2BF1" w:rsidP="000C2BF1">
      <w:pPr>
        <w:spacing w:line="360" w:lineRule="auto"/>
        <w:jc w:val="both"/>
        <w:rPr>
          <w:rFonts w:ascii="Arial" w:hAnsi="Arial" w:cs="Arial"/>
        </w:rPr>
      </w:pPr>
      <w:r w:rsidRPr="000C2BF1">
        <w:rPr>
          <w:rFonts w:ascii="Arial" w:hAnsi="Arial" w:cs="Arial"/>
        </w:rPr>
        <w:t xml:space="preserve">The prevailing approach to hypertension (HTN) has long been grounded in blood pressure thresholds, defining disease presence and treatment need by systolic and diastolic cut-offs. While this approach has standardized the diagnosis and facilitated population studies, it underrepresents the clinical complexity of HTN in practice. HTN commonly coexists with diabetes, obesity, dyslipidemia, chronic kidney disease (CKD), and coronary artery disease (CAD). These combinations reflect distinct </w:t>
      </w:r>
      <w:proofErr w:type="spellStart"/>
      <w:r w:rsidRPr="000C2BF1">
        <w:rPr>
          <w:rFonts w:ascii="Arial" w:hAnsi="Arial" w:cs="Arial"/>
        </w:rPr>
        <w:t>pathophysiologically</w:t>
      </w:r>
      <w:proofErr w:type="spellEnd"/>
      <w:r w:rsidRPr="000C2BF1">
        <w:rPr>
          <w:rFonts w:ascii="Arial" w:hAnsi="Arial" w:cs="Arial"/>
        </w:rPr>
        <w:t xml:space="preserve"> interconnected patient profiles that merit tailored management </w:t>
      </w:r>
      <w:r w:rsidR="007A1CA0">
        <w:rPr>
          <w:rFonts w:ascii="Arial" w:hAnsi="Arial" w:cs="Arial"/>
        </w:rPr>
        <w:t>(</w:t>
      </w:r>
      <w:r w:rsidR="007A1CA0" w:rsidRPr="004A4F51">
        <w:rPr>
          <w:rFonts w:ascii="Times New Roman" w:hAnsi="Times New Roman"/>
          <w:sz w:val="24"/>
          <w:szCs w:val="24"/>
        </w:rPr>
        <w:t>Schmieder</w:t>
      </w:r>
      <w:r w:rsidR="007A1CA0">
        <w:rPr>
          <w:rFonts w:ascii="Times New Roman" w:hAnsi="Times New Roman"/>
          <w:sz w:val="24"/>
          <w:szCs w:val="24"/>
        </w:rPr>
        <w:t xml:space="preserve"> et al; 2008</w:t>
      </w:r>
      <w:r w:rsidR="007A1CA0" w:rsidRPr="00B63C05">
        <w:rPr>
          <w:rFonts w:ascii="Arial" w:hAnsi="Arial" w:cs="Arial"/>
        </w:rPr>
        <w:t>)</w:t>
      </w:r>
      <w:r w:rsidR="00CF6C9A" w:rsidRPr="00B63C05">
        <w:rPr>
          <w:rFonts w:ascii="Arial" w:hAnsi="Arial" w:cs="Arial"/>
        </w:rPr>
        <w:t xml:space="preserve"> </w:t>
      </w:r>
      <w:r w:rsidR="00B86AC7" w:rsidRPr="00B63C05">
        <w:rPr>
          <w:rFonts w:ascii="Arial" w:hAnsi="Arial" w:cs="Arial"/>
        </w:rPr>
        <w:t>(</w:t>
      </w:r>
      <w:r w:rsidR="00CF6C9A" w:rsidRPr="00B63C05">
        <w:rPr>
          <w:rFonts w:ascii="Arial" w:hAnsi="Arial" w:cs="Arial"/>
          <w:lang w:val="de-CH"/>
        </w:rPr>
        <w:t>Petrie et al; 2017)</w:t>
      </w:r>
      <w:r w:rsidRPr="00B63C05">
        <w:rPr>
          <w:rFonts w:ascii="Arial" w:hAnsi="Arial" w:cs="Arial"/>
        </w:rPr>
        <w:t>.</w:t>
      </w:r>
    </w:p>
    <w:p w14:paraId="5C932DA5"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Moving Beyond Numbers</w:t>
      </w:r>
    </w:p>
    <w:p w14:paraId="154AE883" w14:textId="50E0AE0D" w:rsidR="000C2BF1" w:rsidRPr="000C2BF1" w:rsidRDefault="000C2BF1" w:rsidP="000C2BF1">
      <w:pPr>
        <w:spacing w:line="360" w:lineRule="auto"/>
        <w:jc w:val="both"/>
        <w:rPr>
          <w:rFonts w:ascii="Arial" w:hAnsi="Arial" w:cs="Arial"/>
        </w:rPr>
      </w:pPr>
      <w:r w:rsidRPr="000C2BF1">
        <w:rPr>
          <w:rFonts w:ascii="Arial" w:hAnsi="Arial" w:cs="Arial"/>
        </w:rPr>
        <w:t xml:space="preserve">Traditional definitions emphasize “how high” the BP is, but risk depends on the context (e.g., presence of diabetes or CKD). Major guidelines acknowledge this heterogeneity with stricter BP targets and phenotype-aware measurement strategies (office, </w:t>
      </w:r>
      <w:r w:rsidRPr="00984E97">
        <w:rPr>
          <w:rFonts w:ascii="Arial" w:hAnsi="Arial" w:cs="Arial"/>
          <w:highlight w:val="yellow"/>
        </w:rPr>
        <w:t>HBPM</w:t>
      </w:r>
      <w:r w:rsidRPr="000C2BF1">
        <w:rPr>
          <w:rFonts w:ascii="Arial" w:hAnsi="Arial" w:cs="Arial"/>
        </w:rPr>
        <w:t xml:space="preserve">, and </w:t>
      </w:r>
      <w:r w:rsidRPr="00984E97">
        <w:rPr>
          <w:rFonts w:ascii="Arial" w:hAnsi="Arial" w:cs="Arial"/>
          <w:highlight w:val="yellow"/>
        </w:rPr>
        <w:t>ABPM</w:t>
      </w:r>
      <w:r w:rsidRPr="000C2BF1">
        <w:rPr>
          <w:rFonts w:ascii="Arial" w:hAnsi="Arial" w:cs="Arial"/>
        </w:rPr>
        <w:t>), particularly in high-risk groups</w:t>
      </w:r>
      <w:r w:rsidR="00AD7E1B">
        <w:rPr>
          <w:rFonts w:ascii="Arial" w:hAnsi="Arial" w:cs="Arial"/>
        </w:rPr>
        <w:t xml:space="preserve"> (</w:t>
      </w:r>
      <w:proofErr w:type="spellStart"/>
      <w:r w:rsidR="00AD7E1B" w:rsidRPr="00A673A9">
        <w:rPr>
          <w:rFonts w:ascii="Arial" w:hAnsi="Arial" w:cs="Arial"/>
        </w:rPr>
        <w:t>Parati</w:t>
      </w:r>
      <w:proofErr w:type="spellEnd"/>
      <w:r w:rsidR="00AD7E1B" w:rsidRPr="00A673A9">
        <w:rPr>
          <w:rFonts w:ascii="Arial" w:hAnsi="Arial" w:cs="Arial"/>
        </w:rPr>
        <w:t xml:space="preserve"> et al; </w:t>
      </w:r>
      <w:r w:rsidR="00A673A9" w:rsidRPr="00A673A9">
        <w:rPr>
          <w:rFonts w:ascii="Arial" w:hAnsi="Arial" w:cs="Arial"/>
        </w:rPr>
        <w:t>2021</w:t>
      </w:r>
      <w:r w:rsidR="00A673A9">
        <w:rPr>
          <w:rFonts w:ascii="Times New Roman" w:hAnsi="Times New Roman"/>
          <w:sz w:val="24"/>
          <w:szCs w:val="24"/>
        </w:rPr>
        <w:t>)</w:t>
      </w:r>
      <w:r w:rsidRPr="000C2BF1">
        <w:rPr>
          <w:rFonts w:ascii="Arial" w:hAnsi="Arial" w:cs="Arial"/>
        </w:rPr>
        <w:t xml:space="preserve">. A patient with a systolic BP of 148 mmHg and uncontrolled type 2 diabetes has a markedly different prognosis from a patient with the same BP but no diabetes or other comorbidities. The former is more vulnerable to microvascular complications, progressive nephropathy, and accelerated atherosclerosis </w:t>
      </w:r>
      <w:r w:rsidR="002C28AB" w:rsidRPr="002C28AB">
        <w:rPr>
          <w:rFonts w:ascii="Arial" w:hAnsi="Arial" w:cs="Arial"/>
        </w:rPr>
        <w:t>(</w:t>
      </w:r>
      <w:r w:rsidR="002C28AB" w:rsidRPr="002C28AB">
        <w:rPr>
          <w:rFonts w:ascii="Arial" w:hAnsi="Arial" w:cs="Arial"/>
          <w:lang w:val="de-CH"/>
        </w:rPr>
        <w:t>Petrie et al; 2017)</w:t>
      </w:r>
      <w:r w:rsidR="002C28AB" w:rsidRPr="002C28AB">
        <w:rPr>
          <w:rFonts w:ascii="Arial" w:hAnsi="Arial" w:cs="Arial"/>
        </w:rPr>
        <w:t>.</w:t>
      </w:r>
    </w:p>
    <w:p w14:paraId="75C6ADB2"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Why Define Profiles?</w:t>
      </w:r>
    </w:p>
    <w:p w14:paraId="62028A23"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Clinical clarity</w:t>
      </w:r>
      <w:r w:rsidRPr="000C2BF1">
        <w:rPr>
          <w:rFonts w:ascii="Arial" w:hAnsi="Arial" w:cs="Arial"/>
        </w:rPr>
        <w:t xml:space="preserve"> – Labels such as “Hypertension–Diabetes (</w:t>
      </w:r>
      <w:proofErr w:type="spellStart"/>
      <w:r w:rsidRPr="000C2BF1">
        <w:rPr>
          <w:rFonts w:ascii="Arial" w:hAnsi="Arial" w:cs="Arial"/>
        </w:rPr>
        <w:t>Diatension</w:t>
      </w:r>
      <w:proofErr w:type="spellEnd"/>
      <w:r w:rsidRPr="000C2BF1">
        <w:rPr>
          <w:rFonts w:ascii="Arial" w:hAnsi="Arial" w:cs="Arial"/>
        </w:rPr>
        <w:t>)” or “Hypertension–Obesity (</w:t>
      </w:r>
      <w:proofErr w:type="spellStart"/>
      <w:r w:rsidRPr="000C2BF1">
        <w:rPr>
          <w:rFonts w:ascii="Arial" w:hAnsi="Arial" w:cs="Arial"/>
        </w:rPr>
        <w:t>Obetension</w:t>
      </w:r>
      <w:proofErr w:type="spellEnd"/>
      <w:r w:rsidRPr="000C2BF1">
        <w:rPr>
          <w:rFonts w:ascii="Arial" w:hAnsi="Arial" w:cs="Arial"/>
        </w:rPr>
        <w:t>)” may help clinicians rapidly stratify prognoses and choose therapies.</w:t>
      </w:r>
    </w:p>
    <w:p w14:paraId="167A3FF4" w14:textId="1AE8024B"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Pathophysiological validity</w:t>
      </w:r>
      <w:r w:rsidRPr="000C2BF1">
        <w:rPr>
          <w:rFonts w:ascii="Arial" w:hAnsi="Arial" w:cs="Arial"/>
        </w:rPr>
        <w:t xml:space="preserve"> – In </w:t>
      </w:r>
      <w:proofErr w:type="spellStart"/>
      <w:r w:rsidRPr="000C2BF1">
        <w:rPr>
          <w:rFonts w:ascii="Arial" w:hAnsi="Arial" w:cs="Arial"/>
        </w:rPr>
        <w:t>Diatension</w:t>
      </w:r>
      <w:proofErr w:type="spellEnd"/>
      <w:r w:rsidRPr="000C2BF1">
        <w:rPr>
          <w:rFonts w:ascii="Arial" w:hAnsi="Arial" w:cs="Arial"/>
        </w:rPr>
        <w:t xml:space="preserve">, insulin resistance, hyperinsulinemia, and hyperglycemia drive sodium retention, endothelial dysfunction, and vascular </w:t>
      </w:r>
      <w:proofErr w:type="spellStart"/>
      <w:r w:rsidRPr="000C2BF1">
        <w:rPr>
          <w:rFonts w:ascii="Arial" w:hAnsi="Arial" w:cs="Arial"/>
        </w:rPr>
        <w:t>remodelling</w:t>
      </w:r>
      <w:proofErr w:type="spellEnd"/>
      <w:r w:rsidR="00DC477E">
        <w:rPr>
          <w:rFonts w:ascii="Arial" w:hAnsi="Arial" w:cs="Arial"/>
        </w:rPr>
        <w:t xml:space="preserve"> </w:t>
      </w:r>
      <w:r w:rsidR="00DC477E" w:rsidRPr="00DC477E">
        <w:rPr>
          <w:rFonts w:ascii="Arial" w:hAnsi="Arial" w:cs="Arial"/>
        </w:rPr>
        <w:t>(Jia et al; 2021)</w:t>
      </w:r>
      <w:r w:rsidRPr="00DC477E">
        <w:rPr>
          <w:rFonts w:ascii="Arial" w:hAnsi="Arial" w:cs="Arial"/>
        </w:rPr>
        <w:t>.</w:t>
      </w:r>
      <w:r w:rsidRPr="000C2BF1">
        <w:rPr>
          <w:rFonts w:ascii="Arial" w:hAnsi="Arial" w:cs="Arial"/>
        </w:rPr>
        <w:t xml:space="preserve"> In </w:t>
      </w:r>
      <w:proofErr w:type="spellStart"/>
      <w:r w:rsidRPr="000C2BF1">
        <w:rPr>
          <w:rFonts w:ascii="Arial" w:hAnsi="Arial" w:cs="Arial"/>
        </w:rPr>
        <w:t>Obetension</w:t>
      </w:r>
      <w:proofErr w:type="spellEnd"/>
      <w:r w:rsidRPr="000C2BF1">
        <w:rPr>
          <w:rFonts w:ascii="Arial" w:hAnsi="Arial" w:cs="Arial"/>
        </w:rPr>
        <w:t xml:space="preserve">, sympathetic overactivity, RAAS activation, and adipokine dysregulation are central </w:t>
      </w:r>
      <w:r w:rsidR="00C62C99" w:rsidRPr="00C62C99">
        <w:rPr>
          <w:rFonts w:ascii="Arial" w:hAnsi="Arial" w:cs="Arial"/>
        </w:rPr>
        <w:t>(</w:t>
      </w:r>
      <w:r w:rsidR="00307DCD" w:rsidRPr="00C62C99">
        <w:rPr>
          <w:rFonts w:ascii="Arial" w:hAnsi="Arial" w:cs="Arial"/>
        </w:rPr>
        <w:t>Shariq et al;</w:t>
      </w:r>
      <w:r w:rsidR="00C62C99" w:rsidRPr="00C62C99">
        <w:rPr>
          <w:rFonts w:ascii="Arial" w:hAnsi="Arial" w:cs="Arial"/>
        </w:rPr>
        <w:t xml:space="preserve"> 2020)</w:t>
      </w:r>
      <w:r w:rsidRPr="00C62C99">
        <w:rPr>
          <w:rFonts w:ascii="Arial" w:hAnsi="Arial" w:cs="Arial"/>
        </w:rPr>
        <w:t>.</w:t>
      </w:r>
    </w:p>
    <w:p w14:paraId="6AF421F2"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Improved communication</w:t>
      </w:r>
      <w:r w:rsidRPr="000C2BF1">
        <w:rPr>
          <w:rFonts w:ascii="Arial" w:hAnsi="Arial" w:cs="Arial"/>
        </w:rPr>
        <w:t xml:space="preserve"> – Shorter labels may improve clarity between clinicians and patients.</w:t>
      </w:r>
    </w:p>
    <w:p w14:paraId="32C7247F"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lastRenderedPageBreak/>
        <w:t>Educational utility</w:t>
      </w:r>
      <w:r w:rsidRPr="000C2BF1">
        <w:rPr>
          <w:rFonts w:ascii="Arial" w:hAnsi="Arial" w:cs="Arial"/>
        </w:rPr>
        <w:t xml:space="preserve"> – Memorable terminology can help structure the teaching of HTN and its overlap with other conditions.</w:t>
      </w:r>
    </w:p>
    <w:p w14:paraId="1CCFDF0D"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Research value</w:t>
      </w:r>
      <w:r w:rsidRPr="000C2BF1">
        <w:rPr>
          <w:rFonts w:ascii="Arial" w:hAnsi="Arial" w:cs="Arial"/>
        </w:rPr>
        <w:t xml:space="preserve"> – Profiles can allow the stratification of registries and clinical trials.</w:t>
      </w:r>
    </w:p>
    <w:p w14:paraId="6DACB110" w14:textId="52B8D02F"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Policy relevance</w:t>
      </w:r>
      <w:r w:rsidRPr="000C2BF1">
        <w:rPr>
          <w:rFonts w:ascii="Arial" w:hAnsi="Arial" w:cs="Arial"/>
        </w:rPr>
        <w:t xml:space="preserve"> – The lipid–BP interplay (“</w:t>
      </w:r>
      <w:proofErr w:type="spellStart"/>
      <w:r w:rsidRPr="000C2BF1">
        <w:rPr>
          <w:rFonts w:ascii="Arial" w:hAnsi="Arial" w:cs="Arial"/>
        </w:rPr>
        <w:t>Lipotension</w:t>
      </w:r>
      <w:proofErr w:type="spellEnd"/>
      <w:r w:rsidRPr="000C2BF1">
        <w:rPr>
          <w:rFonts w:ascii="Arial" w:hAnsi="Arial" w:cs="Arial"/>
        </w:rPr>
        <w:t>”) is recognized as clinically important in Asian practice</w:t>
      </w:r>
      <w:r w:rsidR="00865CFF">
        <w:rPr>
          <w:rFonts w:ascii="Arial" w:hAnsi="Arial" w:cs="Arial"/>
        </w:rPr>
        <w:t xml:space="preserve"> </w:t>
      </w:r>
      <w:r w:rsidR="0088248F">
        <w:rPr>
          <w:rFonts w:ascii="Arial" w:hAnsi="Arial" w:cs="Arial"/>
        </w:rPr>
        <w:t>(Wang et al; 2025)</w:t>
      </w:r>
      <w:r w:rsidRPr="000C2BF1">
        <w:rPr>
          <w:rFonts w:ascii="Arial" w:hAnsi="Arial" w:cs="Arial"/>
        </w:rPr>
        <w:t>. Public health messaging can integrate such terminology to raise awareness of clustering HTN with lifestyle and metabolic disorders.</w:t>
      </w:r>
    </w:p>
    <w:p w14:paraId="1511AD9F" w14:textId="292B1134" w:rsidR="000C2BF1" w:rsidRPr="000C2BF1" w:rsidRDefault="000C2BF1" w:rsidP="000C2BF1">
      <w:pPr>
        <w:spacing w:line="360" w:lineRule="auto"/>
        <w:jc w:val="both"/>
        <w:rPr>
          <w:rFonts w:ascii="Arial" w:hAnsi="Arial" w:cs="Arial"/>
          <w:b/>
          <w:bCs/>
        </w:rPr>
      </w:pPr>
      <w:r w:rsidRPr="000C2BF1">
        <w:rPr>
          <w:rFonts w:ascii="Arial" w:hAnsi="Arial" w:cs="Arial"/>
          <w:b/>
          <w:bCs/>
        </w:rPr>
        <w:t>Lessons from Other Specialties</w:t>
      </w:r>
    </w:p>
    <w:p w14:paraId="623E7B82" w14:textId="0CEB0F34" w:rsidR="000C2BF1" w:rsidRPr="000C2BF1" w:rsidRDefault="000C2BF1" w:rsidP="000C2BF1">
      <w:pPr>
        <w:spacing w:line="360" w:lineRule="auto"/>
        <w:jc w:val="both"/>
        <w:rPr>
          <w:rFonts w:ascii="Arial" w:hAnsi="Arial" w:cs="Arial"/>
        </w:rPr>
      </w:pPr>
      <w:r w:rsidRPr="000C2BF1">
        <w:rPr>
          <w:rFonts w:ascii="Arial" w:hAnsi="Arial" w:cs="Arial"/>
        </w:rPr>
        <w:t>Other fields illustrate the value of structured nomenclature. Oncology (</w:t>
      </w:r>
      <w:r w:rsidRPr="00984E97">
        <w:rPr>
          <w:rFonts w:ascii="Arial" w:hAnsi="Arial" w:cs="Arial"/>
          <w:highlight w:val="yellow"/>
        </w:rPr>
        <w:t>TNM</w:t>
      </w:r>
      <w:r w:rsidRPr="000C2BF1">
        <w:rPr>
          <w:rFonts w:ascii="Arial" w:hAnsi="Arial" w:cs="Arial"/>
        </w:rPr>
        <w:t xml:space="preserve"> staging)</w:t>
      </w:r>
      <w:r w:rsidR="0088248F">
        <w:rPr>
          <w:rFonts w:ascii="Arial" w:hAnsi="Arial" w:cs="Arial"/>
        </w:rPr>
        <w:t xml:space="preserve"> (</w:t>
      </w:r>
      <w:r w:rsidR="000B30C1" w:rsidRPr="000B30C1">
        <w:rPr>
          <w:rFonts w:ascii="Arial" w:hAnsi="Arial" w:cs="Arial"/>
        </w:rPr>
        <w:t>Brierley et al; 2006)</w:t>
      </w:r>
      <w:r w:rsidRPr="000B30C1">
        <w:rPr>
          <w:rFonts w:ascii="Arial" w:hAnsi="Arial" w:cs="Arial"/>
        </w:rPr>
        <w:t>,</w:t>
      </w:r>
      <w:r w:rsidR="000B30C1">
        <w:rPr>
          <w:rFonts w:ascii="Arial" w:hAnsi="Arial" w:cs="Arial"/>
        </w:rPr>
        <w:t xml:space="preserve"> </w:t>
      </w:r>
      <w:r w:rsidRPr="000C2BF1">
        <w:rPr>
          <w:rFonts w:ascii="Arial" w:hAnsi="Arial" w:cs="Arial"/>
        </w:rPr>
        <w:t xml:space="preserve">cardiology (cardiorenal syndrome) </w:t>
      </w:r>
      <w:r w:rsidR="00842927">
        <w:rPr>
          <w:rFonts w:ascii="Arial" w:hAnsi="Arial" w:cs="Arial"/>
        </w:rPr>
        <w:t>(Young et al;</w:t>
      </w:r>
      <w:r w:rsidR="008702FD">
        <w:rPr>
          <w:rFonts w:ascii="Arial" w:hAnsi="Arial" w:cs="Arial"/>
        </w:rPr>
        <w:t xml:space="preserve"> 2024)</w:t>
      </w:r>
      <w:r w:rsidRPr="000C2BF1">
        <w:rPr>
          <w:rFonts w:ascii="Arial" w:hAnsi="Arial" w:cs="Arial"/>
        </w:rPr>
        <w:t xml:space="preserve">, and endocrinology (metabolic syndrome) </w:t>
      </w:r>
      <w:r w:rsidR="008702FD">
        <w:rPr>
          <w:rFonts w:ascii="Arial" w:hAnsi="Arial" w:cs="Arial"/>
        </w:rPr>
        <w:t>(</w:t>
      </w:r>
      <w:r w:rsidR="007E697A" w:rsidRPr="004A4F51">
        <w:rPr>
          <w:rFonts w:ascii="Times New Roman" w:hAnsi="Times New Roman"/>
          <w:sz w:val="24"/>
          <w:szCs w:val="24"/>
        </w:rPr>
        <w:t>Cheng</w:t>
      </w:r>
      <w:r w:rsidR="007E697A">
        <w:rPr>
          <w:rFonts w:ascii="Times New Roman" w:hAnsi="Times New Roman"/>
          <w:sz w:val="24"/>
          <w:szCs w:val="24"/>
        </w:rPr>
        <w:t xml:space="preserve"> et al; 2006)</w:t>
      </w:r>
      <w:r w:rsidRPr="000C2BF1">
        <w:rPr>
          <w:rFonts w:ascii="Arial" w:hAnsi="Arial" w:cs="Arial"/>
        </w:rPr>
        <w:t xml:space="preserve"> show how new terminology can reframe complex realities and accelerate adoption into practice.</w:t>
      </w:r>
    </w:p>
    <w:p w14:paraId="121526C3"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Addressing Potential Criticism</w:t>
      </w:r>
    </w:p>
    <w:p w14:paraId="507CB5F8" w14:textId="77777777" w:rsidR="000C2BF1" w:rsidRPr="000C2BF1" w:rsidRDefault="000C2BF1" w:rsidP="000C2BF1">
      <w:pPr>
        <w:spacing w:line="360" w:lineRule="auto"/>
        <w:jc w:val="both"/>
        <w:rPr>
          <w:rFonts w:ascii="Arial" w:hAnsi="Arial" w:cs="Arial"/>
        </w:rPr>
      </w:pPr>
      <w:r w:rsidRPr="000C2BF1">
        <w:rPr>
          <w:rFonts w:ascii="Arial" w:hAnsi="Arial" w:cs="Arial"/>
        </w:rPr>
        <w:t xml:space="preserve">One may argue that introducing shorthand terms such as </w:t>
      </w:r>
      <w:proofErr w:type="spellStart"/>
      <w:r w:rsidRPr="000C2BF1">
        <w:rPr>
          <w:rFonts w:ascii="Arial" w:hAnsi="Arial" w:cs="Arial"/>
        </w:rPr>
        <w:t>Diatension</w:t>
      </w:r>
      <w:proofErr w:type="spellEnd"/>
      <w:r w:rsidRPr="000C2BF1">
        <w:rPr>
          <w:rFonts w:ascii="Arial" w:hAnsi="Arial" w:cs="Arial"/>
        </w:rPr>
        <w:t xml:space="preserve"> or </w:t>
      </w:r>
      <w:proofErr w:type="spellStart"/>
      <w:r w:rsidRPr="000C2BF1">
        <w:rPr>
          <w:rFonts w:ascii="Arial" w:hAnsi="Arial" w:cs="Arial"/>
        </w:rPr>
        <w:t>Obetension</w:t>
      </w:r>
      <w:proofErr w:type="spellEnd"/>
      <w:r w:rsidRPr="000C2BF1">
        <w:rPr>
          <w:rFonts w:ascii="Arial" w:hAnsi="Arial" w:cs="Arial"/>
        </w:rPr>
        <w:t xml:space="preserve"> risks oversimplification. However:</w:t>
      </w:r>
    </w:p>
    <w:p w14:paraId="5B5DCE99" w14:textId="77777777" w:rsidR="000C2BF1" w:rsidRPr="000C2BF1" w:rsidRDefault="000C2BF1" w:rsidP="000C2BF1">
      <w:pPr>
        <w:numPr>
          <w:ilvl w:val="0"/>
          <w:numId w:val="32"/>
        </w:numPr>
        <w:spacing w:after="160" w:line="360" w:lineRule="auto"/>
        <w:jc w:val="both"/>
        <w:rPr>
          <w:rFonts w:ascii="Arial" w:hAnsi="Arial" w:cs="Arial"/>
        </w:rPr>
      </w:pPr>
      <w:r w:rsidRPr="000C2BF1">
        <w:rPr>
          <w:rFonts w:ascii="Arial" w:hAnsi="Arial" w:cs="Arial"/>
        </w:rPr>
        <w:t>The profiles do not replace existing diagnoses but organize them into recognizable patterns.</w:t>
      </w:r>
    </w:p>
    <w:p w14:paraId="38CBA5D0" w14:textId="7E5B9D77" w:rsidR="000C2BF1" w:rsidRPr="00A3597B" w:rsidRDefault="000C2BF1" w:rsidP="000C2BF1">
      <w:pPr>
        <w:numPr>
          <w:ilvl w:val="0"/>
          <w:numId w:val="32"/>
        </w:numPr>
        <w:spacing w:after="160" w:line="360" w:lineRule="auto"/>
        <w:jc w:val="both"/>
        <w:rPr>
          <w:rFonts w:ascii="Arial" w:hAnsi="Arial" w:cs="Arial"/>
        </w:rPr>
      </w:pPr>
      <w:r w:rsidRPr="000C2BF1">
        <w:rPr>
          <w:rFonts w:ascii="Arial" w:hAnsi="Arial" w:cs="Arial"/>
        </w:rPr>
        <w:t xml:space="preserve">The terminology is anchored in epidemiological and mechanistic data </w:t>
      </w:r>
      <w:r w:rsidR="005F5222" w:rsidRPr="00A3597B">
        <w:rPr>
          <w:rFonts w:ascii="Arial" w:hAnsi="Arial" w:cs="Arial"/>
        </w:rPr>
        <w:t>(</w:t>
      </w:r>
      <w:r w:rsidR="0026207F" w:rsidRPr="00A3597B">
        <w:rPr>
          <w:rFonts w:ascii="Arial" w:hAnsi="Arial" w:cs="Arial"/>
          <w:lang w:val="de-CH"/>
        </w:rPr>
        <w:t>Petrie et al, 201</w:t>
      </w:r>
      <w:r w:rsidR="00DC38C1" w:rsidRPr="00A3597B">
        <w:rPr>
          <w:rFonts w:ascii="Arial" w:hAnsi="Arial" w:cs="Arial"/>
          <w:lang w:val="de-CH"/>
        </w:rPr>
        <w:t>8</w:t>
      </w:r>
      <w:r w:rsidR="00DC38C1" w:rsidRPr="00A3597B">
        <w:rPr>
          <w:rFonts w:ascii="Arial" w:hAnsi="Arial" w:cs="Arial"/>
        </w:rPr>
        <w:t xml:space="preserve">; </w:t>
      </w:r>
      <w:r w:rsidR="000F728C" w:rsidRPr="00A3597B">
        <w:rPr>
          <w:rFonts w:ascii="Arial" w:hAnsi="Arial" w:cs="Arial"/>
        </w:rPr>
        <w:t xml:space="preserve">Jia et al; 2021; </w:t>
      </w:r>
      <w:r w:rsidR="00942C2E" w:rsidRPr="00A3597B">
        <w:rPr>
          <w:rFonts w:ascii="Arial" w:hAnsi="Arial" w:cs="Arial"/>
        </w:rPr>
        <w:t>Shariq et al 2020</w:t>
      </w:r>
      <w:r w:rsidR="00582F3A" w:rsidRPr="00A3597B">
        <w:rPr>
          <w:rFonts w:ascii="Arial" w:hAnsi="Arial" w:cs="Arial"/>
        </w:rPr>
        <w:t>).</w:t>
      </w:r>
    </w:p>
    <w:p w14:paraId="77A4FB6B" w14:textId="77777777" w:rsidR="000C2BF1" w:rsidRPr="000C2BF1" w:rsidRDefault="000C2BF1" w:rsidP="000C2BF1">
      <w:pPr>
        <w:numPr>
          <w:ilvl w:val="0"/>
          <w:numId w:val="32"/>
        </w:numPr>
        <w:spacing w:after="160" w:line="360" w:lineRule="auto"/>
        <w:jc w:val="both"/>
        <w:rPr>
          <w:rFonts w:ascii="Arial" w:hAnsi="Arial" w:cs="Arial"/>
        </w:rPr>
      </w:pPr>
      <w:r w:rsidRPr="000C2BF1">
        <w:rPr>
          <w:rFonts w:ascii="Arial" w:hAnsi="Arial" w:cs="Arial"/>
        </w:rPr>
        <w:t>The goal is to enhance precision, communication, and patient-centered care.</w:t>
      </w:r>
    </w:p>
    <w:p w14:paraId="0F4E366E"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Relevance in Asian Populations</w:t>
      </w:r>
    </w:p>
    <w:p w14:paraId="468AC57F" w14:textId="6707B4E7" w:rsidR="000C2BF1" w:rsidRPr="000C2BF1" w:rsidRDefault="000C2BF1" w:rsidP="000C2BF1">
      <w:pPr>
        <w:spacing w:line="360" w:lineRule="auto"/>
        <w:jc w:val="both"/>
        <w:rPr>
          <w:rFonts w:ascii="Arial" w:hAnsi="Arial" w:cs="Arial"/>
        </w:rPr>
      </w:pPr>
      <w:r w:rsidRPr="000C2BF1">
        <w:rPr>
          <w:rFonts w:ascii="Arial" w:hAnsi="Arial" w:cs="Arial"/>
        </w:rPr>
        <w:t xml:space="preserve">Asia is the epicenter of the cardiometabolic epidemic. India alone is projected to have nearly 80 million individuals with diabetes by 2030 </w:t>
      </w:r>
      <w:r w:rsidR="00A3597B" w:rsidRPr="00A3597B">
        <w:rPr>
          <w:rFonts w:ascii="Arial" w:hAnsi="Arial" w:cs="Arial"/>
        </w:rPr>
        <w:t>(Pradeepa et al; 2021</w:t>
      </w:r>
      <w:r w:rsidR="00A3597B">
        <w:rPr>
          <w:rFonts w:ascii="Times New Roman" w:hAnsi="Times New Roman"/>
          <w:sz w:val="24"/>
          <w:szCs w:val="24"/>
        </w:rPr>
        <w:t>)</w:t>
      </w:r>
      <w:r w:rsidRPr="000C2BF1">
        <w:rPr>
          <w:rFonts w:ascii="Arial" w:hAnsi="Arial" w:cs="Arial"/>
        </w:rPr>
        <w:t>. Obesity rates are rising in urban regions, and dyslipidemia frequently coexists with elevated BP. CKD is highly prevalent; reviews in Asian populations and Indian registry data show a significant CKD burden and very high rates of HTN among patients with CKD</w:t>
      </w:r>
      <w:r w:rsidR="00A3597B">
        <w:rPr>
          <w:rFonts w:ascii="Arial" w:hAnsi="Arial" w:cs="Arial"/>
        </w:rPr>
        <w:t xml:space="preserve"> </w:t>
      </w:r>
      <w:r w:rsidR="00A3597B" w:rsidRPr="00822F9F">
        <w:rPr>
          <w:rFonts w:ascii="Arial" w:hAnsi="Arial" w:cs="Arial"/>
        </w:rPr>
        <w:t>(</w:t>
      </w:r>
      <w:r w:rsidR="00A03B99" w:rsidRPr="00822F9F">
        <w:rPr>
          <w:rFonts w:ascii="Arial" w:hAnsi="Arial" w:cs="Arial"/>
        </w:rPr>
        <w:t xml:space="preserve">Agarwal et al; 2005; </w:t>
      </w:r>
      <w:r w:rsidR="00822F9F" w:rsidRPr="00822F9F">
        <w:rPr>
          <w:rFonts w:ascii="Arial" w:hAnsi="Arial" w:cs="Arial"/>
        </w:rPr>
        <w:t>Teo et al; 2021</w:t>
      </w:r>
      <w:r w:rsidR="00822F9F">
        <w:rPr>
          <w:rFonts w:ascii="Times New Roman" w:hAnsi="Times New Roman"/>
          <w:sz w:val="24"/>
          <w:szCs w:val="24"/>
        </w:rPr>
        <w:t>)</w:t>
      </w:r>
      <w:r w:rsidRPr="000C2BF1">
        <w:rPr>
          <w:rFonts w:ascii="Arial" w:hAnsi="Arial" w:cs="Arial"/>
        </w:rPr>
        <w:t xml:space="preserve">. Stroke and CAD occur at younger ages and have higher fatality rates in South Asia compared with Western countries </w:t>
      </w:r>
      <w:r w:rsidR="00BB7A70">
        <w:rPr>
          <w:rFonts w:ascii="Arial" w:hAnsi="Arial" w:cs="Arial"/>
        </w:rPr>
        <w:t>(</w:t>
      </w:r>
      <w:r w:rsidR="00BB7A70" w:rsidRPr="00F17121">
        <w:rPr>
          <w:rFonts w:ascii="Arial" w:hAnsi="Arial" w:cs="Arial"/>
        </w:rPr>
        <w:t>Sucato et al; 2022</w:t>
      </w:r>
      <w:r w:rsidR="00BB7A70">
        <w:rPr>
          <w:rFonts w:ascii="Times New Roman" w:hAnsi="Times New Roman"/>
          <w:sz w:val="24"/>
          <w:szCs w:val="24"/>
        </w:rPr>
        <w:t>)</w:t>
      </w:r>
      <w:r w:rsidRPr="000C2BF1">
        <w:rPr>
          <w:rFonts w:ascii="Arial" w:hAnsi="Arial" w:cs="Arial"/>
        </w:rPr>
        <w:t>.</w:t>
      </w:r>
    </w:p>
    <w:p w14:paraId="5CDD214D" w14:textId="77777777" w:rsidR="003D3DAF" w:rsidRPr="003D3DAF" w:rsidRDefault="003D3DAF" w:rsidP="003D3DAF">
      <w:pPr>
        <w:spacing w:line="360" w:lineRule="auto"/>
        <w:rPr>
          <w:rFonts w:ascii="Arial" w:hAnsi="Arial" w:cs="Arial"/>
          <w:b/>
          <w:bCs/>
          <w:sz w:val="22"/>
          <w:szCs w:val="22"/>
        </w:rPr>
      </w:pPr>
      <w:r w:rsidRPr="003D3DAF">
        <w:rPr>
          <w:rFonts w:ascii="Arial" w:hAnsi="Arial" w:cs="Arial"/>
          <w:b/>
          <w:bCs/>
          <w:sz w:val="22"/>
          <w:szCs w:val="22"/>
        </w:rPr>
        <w:t>3. Hypertension–Comorbidity Spectrum</w:t>
      </w:r>
    </w:p>
    <w:p w14:paraId="2A5365E9" w14:textId="1440C910" w:rsidR="003D3DAF" w:rsidRPr="003D3DAF" w:rsidRDefault="003D3DAF" w:rsidP="003D3DAF">
      <w:pPr>
        <w:spacing w:line="360" w:lineRule="auto"/>
        <w:rPr>
          <w:rFonts w:ascii="Arial" w:hAnsi="Arial" w:cs="Arial"/>
          <w:b/>
          <w:bCs/>
          <w:u w:val="single"/>
        </w:rPr>
      </w:pPr>
      <w:r w:rsidRPr="003D3DAF">
        <w:rPr>
          <w:rFonts w:ascii="Arial" w:hAnsi="Arial" w:cs="Arial"/>
          <w:b/>
          <w:bCs/>
          <w:u w:val="single"/>
        </w:rPr>
        <w:t>3.1 Hypertension with Diabetes (</w:t>
      </w:r>
      <w:proofErr w:type="spellStart"/>
      <w:r w:rsidRPr="003D3DAF">
        <w:rPr>
          <w:rFonts w:ascii="Arial" w:hAnsi="Arial" w:cs="Arial"/>
          <w:b/>
          <w:bCs/>
          <w:u w:val="single"/>
        </w:rPr>
        <w:t>Diatension</w:t>
      </w:r>
      <w:proofErr w:type="spellEnd"/>
      <w:r w:rsidRPr="003D3DAF">
        <w:rPr>
          <w:rFonts w:ascii="Arial" w:hAnsi="Arial" w:cs="Arial"/>
          <w:b/>
          <w:bCs/>
          <w:u w:val="single"/>
        </w:rPr>
        <w:t>)</w:t>
      </w:r>
    </w:p>
    <w:p w14:paraId="5C795470" w14:textId="77C2115B" w:rsidR="003D3DAF" w:rsidRPr="003D3DAF" w:rsidRDefault="003D3DAF" w:rsidP="003D3DAF">
      <w:pPr>
        <w:spacing w:line="360" w:lineRule="auto"/>
        <w:jc w:val="both"/>
        <w:rPr>
          <w:rFonts w:ascii="Arial" w:hAnsi="Arial" w:cs="Arial"/>
        </w:rPr>
      </w:pPr>
      <w:r w:rsidRPr="003D3DAF">
        <w:rPr>
          <w:rFonts w:ascii="Arial" w:hAnsi="Arial" w:cs="Arial"/>
        </w:rPr>
        <w:t>Hypertension and type 2 diabetes mellitus (T2DM) frequently coexist, thereby creating a mutually reinforcing risk profile. Patients with HTN are significantly more likely to develop insulin resistance and subsequent diabetes than normotensives [8]. Insulin resistance drives sympathetic activation, sodium retention, and vascular smooth muscle proliferation, whereas hyperinsulinemia and chronic hyperglycemia accelerate endothelial dysfunction and vascular remodeling</w:t>
      </w:r>
      <w:r w:rsidR="00F17121">
        <w:rPr>
          <w:rFonts w:ascii="Arial" w:hAnsi="Arial" w:cs="Arial"/>
        </w:rPr>
        <w:t xml:space="preserve"> (</w:t>
      </w:r>
      <w:r w:rsidR="005A5502">
        <w:rPr>
          <w:rFonts w:ascii="Arial" w:hAnsi="Arial" w:cs="Arial"/>
        </w:rPr>
        <w:t>Fu et al; 2021)</w:t>
      </w:r>
      <w:r w:rsidRPr="003D3DAF">
        <w:rPr>
          <w:rFonts w:ascii="Arial" w:hAnsi="Arial" w:cs="Arial"/>
        </w:rPr>
        <w:t>.</w:t>
      </w:r>
    </w:p>
    <w:p w14:paraId="35A940C1" w14:textId="2D6059D6" w:rsidR="003D3DAF" w:rsidRPr="003D3DAF" w:rsidRDefault="003D3DAF" w:rsidP="003D3DAF">
      <w:pPr>
        <w:spacing w:line="360" w:lineRule="auto"/>
        <w:jc w:val="both"/>
        <w:rPr>
          <w:rFonts w:ascii="Arial" w:hAnsi="Arial" w:cs="Arial"/>
        </w:rPr>
      </w:pPr>
      <w:r w:rsidRPr="003D3DAF">
        <w:rPr>
          <w:rFonts w:ascii="Arial" w:hAnsi="Arial" w:cs="Arial"/>
        </w:rPr>
        <w:t>In India, the prevalence of HTN in people with diabetes is 1.5–2 times higher than in those without diabetes, and a rural cohort from Haryana reported 11.8% incidence of new-onset diabetes among patients with essential HTN</w:t>
      </w:r>
      <w:r w:rsidR="005103C9">
        <w:rPr>
          <w:rFonts w:ascii="Arial" w:hAnsi="Arial" w:cs="Arial"/>
        </w:rPr>
        <w:t xml:space="preserve"> (</w:t>
      </w:r>
      <w:proofErr w:type="spellStart"/>
      <w:r w:rsidR="00F30F36" w:rsidRPr="00F30F36">
        <w:rPr>
          <w:rFonts w:ascii="Arial" w:hAnsi="Arial" w:cs="Arial"/>
        </w:rPr>
        <w:t>Jhawat</w:t>
      </w:r>
      <w:proofErr w:type="spellEnd"/>
      <w:r w:rsidR="00F30F36" w:rsidRPr="00F30F36">
        <w:rPr>
          <w:rFonts w:ascii="Arial" w:hAnsi="Arial" w:cs="Arial"/>
        </w:rPr>
        <w:t xml:space="preserve"> et al; 2018)</w:t>
      </w:r>
      <w:r w:rsidRPr="00F30F36">
        <w:rPr>
          <w:rFonts w:ascii="Arial" w:hAnsi="Arial" w:cs="Arial"/>
        </w:rPr>
        <w:t>.</w:t>
      </w:r>
      <w:r w:rsidRPr="003D3DAF">
        <w:rPr>
          <w:rFonts w:ascii="Arial" w:hAnsi="Arial" w:cs="Arial"/>
        </w:rPr>
        <w:t xml:space="preserve"> This </w:t>
      </w:r>
      <w:r w:rsidRPr="003D3DAF">
        <w:rPr>
          <w:rFonts w:ascii="Arial" w:hAnsi="Arial" w:cs="Arial"/>
          <w:b/>
          <w:bCs/>
        </w:rPr>
        <w:t>“</w:t>
      </w:r>
      <w:proofErr w:type="spellStart"/>
      <w:r w:rsidRPr="003D3DAF">
        <w:rPr>
          <w:rFonts w:ascii="Arial" w:hAnsi="Arial" w:cs="Arial"/>
        </w:rPr>
        <w:t>Diatension</w:t>
      </w:r>
      <w:proofErr w:type="spellEnd"/>
      <w:r w:rsidRPr="003D3DAF">
        <w:rPr>
          <w:rFonts w:ascii="Arial" w:hAnsi="Arial" w:cs="Arial"/>
          <w:b/>
          <w:bCs/>
        </w:rPr>
        <w:t>”</w:t>
      </w:r>
      <w:r w:rsidRPr="003D3DAF">
        <w:rPr>
          <w:rFonts w:ascii="Arial" w:hAnsi="Arial" w:cs="Arial"/>
        </w:rPr>
        <w:t xml:space="preserve"> phenotype is associated with amplified microvascular complications (retinopathy, nephropathy, neuropathy) and macrovascular complications (stroke, myocardial infarction).</w:t>
      </w:r>
    </w:p>
    <w:p w14:paraId="3925ED74" w14:textId="77777777" w:rsidR="003D3DAF" w:rsidRPr="003D3DAF" w:rsidRDefault="003D3DAF" w:rsidP="003D3DAF">
      <w:pPr>
        <w:spacing w:line="360" w:lineRule="auto"/>
        <w:rPr>
          <w:rFonts w:ascii="Arial" w:hAnsi="Arial" w:cs="Arial"/>
          <w:b/>
          <w:bCs/>
          <w:sz w:val="22"/>
          <w:szCs w:val="22"/>
          <w:u w:val="single"/>
        </w:rPr>
      </w:pPr>
      <w:r w:rsidRPr="003D3DAF">
        <w:rPr>
          <w:rFonts w:ascii="Arial" w:hAnsi="Arial" w:cs="Arial"/>
          <w:b/>
          <w:bCs/>
          <w:sz w:val="22"/>
          <w:szCs w:val="22"/>
          <w:u w:val="single"/>
        </w:rPr>
        <w:t>3.2 Hypertension with Chronic Kidney Disease (</w:t>
      </w:r>
      <w:proofErr w:type="spellStart"/>
      <w:r w:rsidRPr="003D3DAF">
        <w:rPr>
          <w:rFonts w:ascii="Arial" w:hAnsi="Arial" w:cs="Arial"/>
          <w:b/>
          <w:bCs/>
          <w:sz w:val="22"/>
          <w:szCs w:val="22"/>
          <w:u w:val="single"/>
        </w:rPr>
        <w:t>Nephrotension</w:t>
      </w:r>
      <w:proofErr w:type="spellEnd"/>
      <w:r w:rsidRPr="003D3DAF">
        <w:rPr>
          <w:rFonts w:ascii="Arial" w:hAnsi="Arial" w:cs="Arial"/>
          <w:b/>
          <w:bCs/>
          <w:sz w:val="22"/>
          <w:szCs w:val="22"/>
          <w:u w:val="single"/>
        </w:rPr>
        <w:t>)</w:t>
      </w:r>
    </w:p>
    <w:p w14:paraId="7F133D99" w14:textId="0428AB64" w:rsidR="003D3DAF" w:rsidRPr="003D3DAF" w:rsidRDefault="003D3DAF" w:rsidP="003D3DAF">
      <w:pPr>
        <w:spacing w:line="360" w:lineRule="auto"/>
        <w:jc w:val="both"/>
        <w:rPr>
          <w:rFonts w:ascii="Arial" w:hAnsi="Arial" w:cs="Arial"/>
        </w:rPr>
      </w:pPr>
      <w:r w:rsidRPr="003D3DAF">
        <w:rPr>
          <w:rFonts w:ascii="Arial" w:hAnsi="Arial" w:cs="Arial"/>
        </w:rPr>
        <w:t>HTN and CKD share a strong bidirectional link, with each condition accelerating the other. Diabetes and hypertension together account for the majority of CKD cases in India</w:t>
      </w:r>
      <w:r w:rsidR="00772559">
        <w:rPr>
          <w:rFonts w:ascii="Arial" w:hAnsi="Arial" w:cs="Arial"/>
        </w:rPr>
        <w:t xml:space="preserve"> (</w:t>
      </w:r>
      <w:r w:rsidR="00756A49" w:rsidRPr="00756A49">
        <w:rPr>
          <w:rFonts w:ascii="Arial" w:hAnsi="Arial" w:cs="Arial"/>
        </w:rPr>
        <w:t>Varma et al; 2015</w:t>
      </w:r>
      <w:r w:rsidR="00756A49">
        <w:rPr>
          <w:rFonts w:ascii="Times New Roman" w:hAnsi="Times New Roman"/>
          <w:sz w:val="24"/>
          <w:szCs w:val="24"/>
        </w:rPr>
        <w:t>)</w:t>
      </w:r>
      <w:r w:rsidRPr="003D3DAF">
        <w:rPr>
          <w:rFonts w:ascii="Arial" w:hAnsi="Arial" w:cs="Arial"/>
        </w:rPr>
        <w:t>. Across Asian cohorts, CKD prevalence is high, with approximately 87% of patients with CKD having concurrent HTN</w:t>
      </w:r>
      <w:r w:rsidR="00756A49">
        <w:rPr>
          <w:rFonts w:ascii="Arial" w:hAnsi="Arial" w:cs="Arial"/>
        </w:rPr>
        <w:t xml:space="preserve"> (</w:t>
      </w:r>
      <w:r w:rsidR="006A4C45">
        <w:rPr>
          <w:rFonts w:ascii="Arial" w:hAnsi="Arial" w:cs="Arial"/>
        </w:rPr>
        <w:t>Kumar et al; 2022)</w:t>
      </w:r>
      <w:r w:rsidRPr="003D3DAF">
        <w:rPr>
          <w:rFonts w:ascii="Arial" w:hAnsi="Arial" w:cs="Arial"/>
        </w:rPr>
        <w:t>.</w:t>
      </w:r>
    </w:p>
    <w:p w14:paraId="202F1B35" w14:textId="1EE8CD07" w:rsidR="003D3DAF" w:rsidRPr="003D3DAF" w:rsidRDefault="003D3DAF" w:rsidP="003D3DAF">
      <w:pPr>
        <w:spacing w:line="360" w:lineRule="auto"/>
        <w:jc w:val="both"/>
        <w:rPr>
          <w:rFonts w:ascii="Arial" w:hAnsi="Arial" w:cs="Arial"/>
        </w:rPr>
      </w:pPr>
      <w:r w:rsidRPr="003D3DAF">
        <w:rPr>
          <w:rFonts w:ascii="Arial" w:hAnsi="Arial" w:cs="Arial"/>
        </w:rPr>
        <w:lastRenderedPageBreak/>
        <w:t>This interplay is sustained by sodium retention, RAAS activation, sympathetic overdrive, and endothelial dysfunction. Clinically, the coexistence of HTN and CKD hastens GFR decline, worsens proteinuria, and markedly elevates cardiovascular risk</w:t>
      </w:r>
      <w:r w:rsidR="006A4C45">
        <w:rPr>
          <w:rFonts w:ascii="Arial" w:hAnsi="Arial" w:cs="Arial"/>
        </w:rPr>
        <w:t xml:space="preserve"> (</w:t>
      </w:r>
      <w:r w:rsidR="00957AE5" w:rsidRPr="004A4F51">
        <w:rPr>
          <w:rFonts w:ascii="Times New Roman" w:hAnsi="Times New Roman"/>
          <w:sz w:val="24"/>
          <w:szCs w:val="24"/>
        </w:rPr>
        <w:t>Saeed</w:t>
      </w:r>
      <w:r w:rsidR="00844D4A">
        <w:rPr>
          <w:rFonts w:ascii="Times New Roman" w:hAnsi="Times New Roman"/>
          <w:sz w:val="24"/>
          <w:szCs w:val="24"/>
        </w:rPr>
        <w:t xml:space="preserve"> et al; 2023)</w:t>
      </w:r>
      <w:r w:rsidRPr="003D3DAF">
        <w:rPr>
          <w:rFonts w:ascii="Arial" w:hAnsi="Arial" w:cs="Arial"/>
        </w:rPr>
        <w:t xml:space="preserve">. Indian registry data reinforces this burden, highlighting the need for stringent BP targets and early RAAS blockade to slow progression </w:t>
      </w:r>
      <w:r w:rsidR="0041142A" w:rsidRPr="003717A3">
        <w:rPr>
          <w:rFonts w:ascii="Arial" w:hAnsi="Arial" w:cs="Arial"/>
        </w:rPr>
        <w:t>(</w:t>
      </w:r>
      <w:r w:rsidR="001F3A43" w:rsidRPr="003717A3">
        <w:rPr>
          <w:rFonts w:ascii="Arial" w:hAnsi="Arial" w:cs="Arial"/>
        </w:rPr>
        <w:t xml:space="preserve">Varma et al; 2015; </w:t>
      </w:r>
      <w:r w:rsidR="003717A3" w:rsidRPr="003717A3">
        <w:rPr>
          <w:rFonts w:ascii="Arial" w:hAnsi="Arial" w:cs="Arial"/>
        </w:rPr>
        <w:t>Kumar et al; 2022)</w:t>
      </w:r>
      <w:r w:rsidRPr="003717A3">
        <w:rPr>
          <w:rFonts w:ascii="Arial" w:hAnsi="Arial" w:cs="Arial"/>
        </w:rPr>
        <w:t>.</w:t>
      </w:r>
    </w:p>
    <w:p w14:paraId="4A338736" w14:textId="77777777" w:rsidR="003D3DAF" w:rsidRPr="003D3DAF" w:rsidRDefault="003D3DAF" w:rsidP="003D3DAF">
      <w:pPr>
        <w:spacing w:line="360" w:lineRule="auto"/>
        <w:jc w:val="both"/>
        <w:rPr>
          <w:rFonts w:ascii="Arial" w:hAnsi="Arial" w:cs="Arial"/>
          <w:sz w:val="22"/>
          <w:szCs w:val="22"/>
          <w:u w:val="single"/>
        </w:rPr>
      </w:pPr>
      <w:r w:rsidRPr="003D3DAF">
        <w:rPr>
          <w:rFonts w:ascii="Arial" w:hAnsi="Arial" w:cs="Arial"/>
          <w:b/>
          <w:bCs/>
          <w:sz w:val="22"/>
          <w:szCs w:val="22"/>
          <w:u w:val="single"/>
        </w:rPr>
        <w:t>3.3 Hypertension with Coronary Artery Disease (</w:t>
      </w:r>
      <w:proofErr w:type="spellStart"/>
      <w:r w:rsidRPr="003D3DAF">
        <w:rPr>
          <w:rFonts w:ascii="Arial" w:hAnsi="Arial" w:cs="Arial"/>
          <w:b/>
          <w:bCs/>
          <w:sz w:val="22"/>
          <w:szCs w:val="22"/>
          <w:u w:val="single"/>
        </w:rPr>
        <w:t>Vasotension</w:t>
      </w:r>
      <w:proofErr w:type="spellEnd"/>
      <w:r w:rsidRPr="003D3DAF">
        <w:rPr>
          <w:rFonts w:ascii="Arial" w:hAnsi="Arial" w:cs="Arial"/>
          <w:b/>
          <w:bCs/>
          <w:sz w:val="22"/>
          <w:szCs w:val="22"/>
          <w:u w:val="single"/>
        </w:rPr>
        <w:t>)</w:t>
      </w:r>
    </w:p>
    <w:p w14:paraId="35D6FCFB" w14:textId="1177DB39" w:rsidR="003D3DAF" w:rsidRPr="003D3DAF" w:rsidRDefault="003D3DAF" w:rsidP="003D3DAF">
      <w:pPr>
        <w:spacing w:line="360" w:lineRule="auto"/>
        <w:jc w:val="both"/>
        <w:rPr>
          <w:rFonts w:ascii="Arial" w:hAnsi="Arial" w:cs="Arial"/>
        </w:rPr>
      </w:pPr>
      <w:r w:rsidRPr="003D3DAF">
        <w:rPr>
          <w:rFonts w:ascii="Arial" w:hAnsi="Arial" w:cs="Arial"/>
        </w:rPr>
        <w:t>HTN is a major contributor to endothelial injury, atherosclerosis, and plaque instability, thereby increasing the ischemic burden of CAD. Epidemiological data indicate that approximately 50–60% of patients with CAD also have HTN, while about 13% of hypertensives eventually develop CAD</w:t>
      </w:r>
      <w:r w:rsidR="00495EFB">
        <w:rPr>
          <w:rFonts w:ascii="Arial" w:hAnsi="Arial" w:cs="Arial"/>
        </w:rPr>
        <w:t xml:space="preserve"> (</w:t>
      </w:r>
      <w:r w:rsidR="00E27C03">
        <w:rPr>
          <w:rFonts w:ascii="Arial" w:hAnsi="Arial" w:cs="Arial"/>
        </w:rPr>
        <w:t>Chen et al; 2022)</w:t>
      </w:r>
      <w:r w:rsidRPr="003D3DAF">
        <w:rPr>
          <w:rFonts w:ascii="Arial" w:hAnsi="Arial" w:cs="Arial"/>
        </w:rPr>
        <w:t>.</w:t>
      </w:r>
    </w:p>
    <w:p w14:paraId="13B40546" w14:textId="40210ACD" w:rsidR="003D3DAF" w:rsidRPr="003D3DAF" w:rsidRDefault="003D3DAF" w:rsidP="003D3DAF">
      <w:pPr>
        <w:spacing w:line="360" w:lineRule="auto"/>
        <w:jc w:val="both"/>
        <w:rPr>
          <w:rFonts w:ascii="Arial" w:hAnsi="Arial" w:cs="Arial"/>
        </w:rPr>
      </w:pPr>
      <w:r w:rsidRPr="003D3DAF">
        <w:rPr>
          <w:rFonts w:ascii="Arial" w:hAnsi="Arial" w:cs="Arial"/>
        </w:rPr>
        <w:t xml:space="preserve">This frequent coexistence creates a high-risk cardiovascular phenotype with an increased likelihood of recurrent ischemic events </w:t>
      </w:r>
      <w:r w:rsidR="0088294D">
        <w:rPr>
          <w:rFonts w:ascii="Arial" w:hAnsi="Arial" w:cs="Arial"/>
        </w:rPr>
        <w:t>(</w:t>
      </w:r>
      <w:r w:rsidR="00C941D0" w:rsidRPr="00C941D0">
        <w:rPr>
          <w:rFonts w:ascii="Arial" w:hAnsi="Arial" w:cs="Arial"/>
        </w:rPr>
        <w:t>Elosua</w:t>
      </w:r>
      <w:r w:rsidR="00C941D0">
        <w:rPr>
          <w:rFonts w:ascii="Times New Roman" w:hAnsi="Times New Roman"/>
          <w:sz w:val="24"/>
          <w:szCs w:val="24"/>
        </w:rPr>
        <w:t xml:space="preserve"> et al; </w:t>
      </w:r>
      <w:r w:rsidR="00C941D0" w:rsidRPr="00C941D0">
        <w:rPr>
          <w:rFonts w:ascii="Arial" w:hAnsi="Arial" w:cs="Arial"/>
        </w:rPr>
        <w:t>2016</w:t>
      </w:r>
      <w:r w:rsidR="00C941D0">
        <w:rPr>
          <w:rFonts w:ascii="Times New Roman" w:hAnsi="Times New Roman"/>
          <w:sz w:val="24"/>
          <w:szCs w:val="24"/>
        </w:rPr>
        <w:t>)</w:t>
      </w:r>
      <w:r w:rsidRPr="003D3DAF">
        <w:rPr>
          <w:rFonts w:ascii="Arial" w:hAnsi="Arial" w:cs="Arial"/>
        </w:rPr>
        <w:t>. Tighter BP goals (&lt;130/80 mmHg in most guidelines) and the preferential use of ACE inhibitors, ARBs, beta-blockers, and statins are recommended, given their dual benefit in reducing BP and recurrent ischemic risk</w:t>
      </w:r>
      <w:r w:rsidR="00C941D0">
        <w:rPr>
          <w:rFonts w:ascii="Arial" w:hAnsi="Arial" w:cs="Arial"/>
        </w:rPr>
        <w:t xml:space="preserve"> (</w:t>
      </w:r>
      <w:r w:rsidR="00525D9F" w:rsidRPr="00525D9F">
        <w:rPr>
          <w:rFonts w:ascii="Arial" w:hAnsi="Arial" w:cs="Arial"/>
        </w:rPr>
        <w:t>Khalil et al; 2025)</w:t>
      </w:r>
      <w:r w:rsidRPr="00525D9F">
        <w:rPr>
          <w:rFonts w:ascii="Arial" w:hAnsi="Arial" w:cs="Arial"/>
        </w:rPr>
        <w:t>.</w:t>
      </w:r>
    </w:p>
    <w:p w14:paraId="7C3B0AF8" w14:textId="75B02F06" w:rsidR="003D3DAF" w:rsidRPr="003D3DAF" w:rsidRDefault="003D3DAF" w:rsidP="003D3DAF">
      <w:pPr>
        <w:spacing w:line="360" w:lineRule="auto"/>
        <w:rPr>
          <w:rFonts w:ascii="Arial" w:hAnsi="Arial" w:cs="Arial"/>
          <w:b/>
          <w:bCs/>
          <w:sz w:val="22"/>
          <w:szCs w:val="22"/>
          <w:u w:val="single"/>
        </w:rPr>
      </w:pPr>
      <w:r w:rsidRPr="003D3DAF">
        <w:rPr>
          <w:rFonts w:ascii="Arial" w:hAnsi="Arial" w:cs="Arial"/>
          <w:b/>
          <w:bCs/>
          <w:sz w:val="22"/>
          <w:szCs w:val="22"/>
          <w:u w:val="single"/>
        </w:rPr>
        <w:t>3.4 Hypertension with Heart Failure (</w:t>
      </w:r>
      <w:proofErr w:type="spellStart"/>
      <w:r w:rsidRPr="003D3DAF">
        <w:rPr>
          <w:rFonts w:ascii="Arial" w:hAnsi="Arial" w:cs="Arial"/>
          <w:b/>
          <w:bCs/>
          <w:sz w:val="22"/>
          <w:szCs w:val="22"/>
          <w:u w:val="single"/>
        </w:rPr>
        <w:t>Myotension</w:t>
      </w:r>
      <w:proofErr w:type="spellEnd"/>
      <w:r w:rsidRPr="003D3DAF">
        <w:rPr>
          <w:rFonts w:ascii="Arial" w:hAnsi="Arial" w:cs="Arial"/>
          <w:b/>
          <w:bCs/>
          <w:sz w:val="22"/>
          <w:szCs w:val="22"/>
          <w:u w:val="single"/>
        </w:rPr>
        <w:t>)</w:t>
      </w:r>
    </w:p>
    <w:p w14:paraId="0020C34F" w14:textId="72CDBB89" w:rsidR="003D3DAF" w:rsidRPr="003D3DAF" w:rsidRDefault="003D3DAF" w:rsidP="003D3DAF">
      <w:pPr>
        <w:spacing w:line="360" w:lineRule="auto"/>
        <w:jc w:val="both"/>
        <w:rPr>
          <w:rFonts w:ascii="Arial" w:hAnsi="Arial" w:cs="Arial"/>
        </w:rPr>
      </w:pPr>
      <w:r w:rsidRPr="003D3DAF">
        <w:rPr>
          <w:rFonts w:ascii="Arial" w:hAnsi="Arial" w:cs="Arial"/>
        </w:rPr>
        <w:t>Long-standing uncontrolled hypertension (HTN) is one of the most important precursors of heart failure (HF), contributing to both heart failure with reduced ejection fraction (</w:t>
      </w:r>
      <w:proofErr w:type="spellStart"/>
      <w:r w:rsidRPr="003D3DAF">
        <w:rPr>
          <w:rFonts w:ascii="Arial" w:hAnsi="Arial" w:cs="Arial"/>
        </w:rPr>
        <w:t>HFrEF</w:t>
      </w:r>
      <w:proofErr w:type="spellEnd"/>
      <w:r w:rsidRPr="003D3DAF">
        <w:rPr>
          <w:rFonts w:ascii="Arial" w:hAnsi="Arial" w:cs="Arial"/>
        </w:rPr>
        <w:t>) and preserved ejection fraction (</w:t>
      </w:r>
      <w:proofErr w:type="spellStart"/>
      <w:r w:rsidRPr="003D3DAF">
        <w:rPr>
          <w:rFonts w:ascii="Arial" w:hAnsi="Arial" w:cs="Arial"/>
        </w:rPr>
        <w:t>HFpEF</w:t>
      </w:r>
      <w:proofErr w:type="spellEnd"/>
      <w:r w:rsidRPr="003D3DAF">
        <w:rPr>
          <w:rFonts w:ascii="Arial" w:hAnsi="Arial" w:cs="Arial"/>
        </w:rPr>
        <w:t xml:space="preserve">). Chronic pressure overload leads to structural remodeling of the myocardium with concentric left ventricular hypertrophy, interstitial fibrosis, and impaired ventricular relaxation </w:t>
      </w:r>
      <w:r w:rsidR="00316E00">
        <w:rPr>
          <w:rFonts w:ascii="Arial" w:hAnsi="Arial" w:cs="Arial"/>
        </w:rPr>
        <w:t>(</w:t>
      </w:r>
      <w:r w:rsidR="001F3715" w:rsidRPr="004270B2">
        <w:rPr>
          <w:rFonts w:ascii="Arial" w:hAnsi="Arial" w:cs="Arial"/>
        </w:rPr>
        <w:t>Gallo et al;</w:t>
      </w:r>
      <w:r w:rsidR="00F66C61" w:rsidRPr="004270B2">
        <w:rPr>
          <w:rFonts w:ascii="Arial" w:hAnsi="Arial" w:cs="Arial"/>
        </w:rPr>
        <w:t xml:space="preserve"> 2024; </w:t>
      </w:r>
      <w:proofErr w:type="gramStart"/>
      <w:r w:rsidR="004270B2" w:rsidRPr="004270B2">
        <w:rPr>
          <w:rFonts w:ascii="Arial" w:hAnsi="Arial" w:cs="Arial"/>
        </w:rPr>
        <w:t>Oh</w:t>
      </w:r>
      <w:proofErr w:type="gramEnd"/>
      <w:r w:rsidR="004270B2" w:rsidRPr="004270B2">
        <w:rPr>
          <w:rFonts w:ascii="Arial" w:hAnsi="Arial" w:cs="Arial"/>
        </w:rPr>
        <w:t xml:space="preserve"> et al; 2020)</w:t>
      </w:r>
      <w:r w:rsidRPr="004270B2">
        <w:rPr>
          <w:rFonts w:ascii="Arial" w:hAnsi="Arial" w:cs="Arial"/>
        </w:rPr>
        <w:t>.</w:t>
      </w:r>
      <w:r w:rsidRPr="003D3DAF">
        <w:rPr>
          <w:rFonts w:ascii="Arial" w:hAnsi="Arial" w:cs="Arial"/>
        </w:rPr>
        <w:t xml:space="preserve"> Over time, these changes progress to diastolic dysfunction and ultimately lead to systolic impairment in many patients.</w:t>
      </w:r>
    </w:p>
    <w:p w14:paraId="03F160E1" w14:textId="2AD806EE" w:rsidR="003D3DAF" w:rsidRPr="003D3DAF" w:rsidRDefault="003D3DAF" w:rsidP="003D3DAF">
      <w:pPr>
        <w:spacing w:line="360" w:lineRule="auto"/>
        <w:jc w:val="both"/>
        <w:rPr>
          <w:rFonts w:ascii="Arial" w:hAnsi="Arial" w:cs="Arial"/>
        </w:rPr>
      </w:pPr>
      <w:r w:rsidRPr="003D3DAF">
        <w:rPr>
          <w:rFonts w:ascii="Arial" w:hAnsi="Arial" w:cs="Arial"/>
        </w:rPr>
        <w:t>Epidemiological data highlight that the risk of HF is markedly higher in individuals with uncontrolled HTN than in those with well-controlled blood pressure</w:t>
      </w:r>
      <w:r w:rsidR="00885C82">
        <w:rPr>
          <w:rFonts w:ascii="Arial" w:hAnsi="Arial" w:cs="Arial"/>
        </w:rPr>
        <w:t xml:space="preserve"> (</w:t>
      </w:r>
      <w:r w:rsidR="00482CAF" w:rsidRPr="00482CAF">
        <w:rPr>
          <w:rFonts w:ascii="Arial" w:hAnsi="Arial" w:cs="Arial"/>
        </w:rPr>
        <w:t>Iyer et al; 2010)</w:t>
      </w:r>
      <w:r w:rsidRPr="00482CAF">
        <w:rPr>
          <w:rFonts w:ascii="Arial" w:hAnsi="Arial" w:cs="Arial"/>
        </w:rPr>
        <w:t>.</w:t>
      </w:r>
      <w:r w:rsidRPr="003D3DAF">
        <w:rPr>
          <w:rFonts w:ascii="Arial" w:hAnsi="Arial" w:cs="Arial"/>
        </w:rPr>
        <w:t xml:space="preserve"> This relationship underscores that effective blood pressure control is not merely a preventive measure for vascular </w:t>
      </w:r>
      <w:r w:rsidR="00482CAF" w:rsidRPr="003D3DAF">
        <w:rPr>
          <w:rFonts w:ascii="Arial" w:hAnsi="Arial" w:cs="Arial"/>
        </w:rPr>
        <w:t>complications but</w:t>
      </w:r>
      <w:r w:rsidRPr="003D3DAF">
        <w:rPr>
          <w:rFonts w:ascii="Arial" w:hAnsi="Arial" w:cs="Arial"/>
        </w:rPr>
        <w:t xml:space="preserve"> directly modifies the natural history of myocardial dysfunction. Importantly, the HF phenotype observed in hypertensive patients differs: </w:t>
      </w:r>
      <w:proofErr w:type="spellStart"/>
      <w:r w:rsidRPr="003D3DAF">
        <w:rPr>
          <w:rFonts w:ascii="Arial" w:hAnsi="Arial" w:cs="Arial"/>
        </w:rPr>
        <w:t>HFpEF</w:t>
      </w:r>
      <w:proofErr w:type="spellEnd"/>
      <w:r w:rsidRPr="003D3DAF">
        <w:rPr>
          <w:rFonts w:ascii="Arial" w:hAnsi="Arial" w:cs="Arial"/>
        </w:rPr>
        <w:t xml:space="preserve"> tends to be more common among elderly hypertensive patients and women, whereas </w:t>
      </w:r>
      <w:proofErr w:type="spellStart"/>
      <w:r w:rsidRPr="003D3DAF">
        <w:rPr>
          <w:rFonts w:ascii="Arial" w:hAnsi="Arial" w:cs="Arial"/>
        </w:rPr>
        <w:t>HFrEF</w:t>
      </w:r>
      <w:proofErr w:type="spellEnd"/>
      <w:r w:rsidRPr="003D3DAF">
        <w:rPr>
          <w:rFonts w:ascii="Arial" w:hAnsi="Arial" w:cs="Arial"/>
        </w:rPr>
        <w:t xml:space="preserve"> is more often seen in those with severe or longstanding uncontrolled HTN.</w:t>
      </w:r>
    </w:p>
    <w:p w14:paraId="5E1E4D89" w14:textId="26525BB2" w:rsidR="003D3DAF" w:rsidRPr="003D3DAF" w:rsidRDefault="003D3DAF" w:rsidP="003D3DAF">
      <w:pPr>
        <w:spacing w:line="360" w:lineRule="auto"/>
        <w:jc w:val="both"/>
        <w:rPr>
          <w:rFonts w:ascii="Arial" w:hAnsi="Arial" w:cs="Arial"/>
        </w:rPr>
      </w:pPr>
      <w:r w:rsidRPr="003D3DAF">
        <w:rPr>
          <w:rFonts w:ascii="Arial" w:hAnsi="Arial" w:cs="Arial"/>
        </w:rPr>
        <w:t xml:space="preserve">Guideline-directed medical therapy (GDMT) remains the cornerstone of its management. The CONSENSUS trial firmly established ACE inhibitors as a mortality-reducing therapy in </w:t>
      </w:r>
      <w:proofErr w:type="spellStart"/>
      <w:r w:rsidRPr="003D3DAF">
        <w:rPr>
          <w:rFonts w:ascii="Arial" w:hAnsi="Arial" w:cs="Arial"/>
        </w:rPr>
        <w:t>HFrEF</w:t>
      </w:r>
      <w:proofErr w:type="spellEnd"/>
      <w:r w:rsidR="00F70E86">
        <w:rPr>
          <w:rFonts w:ascii="Arial" w:hAnsi="Arial" w:cs="Arial"/>
        </w:rPr>
        <w:t xml:space="preserve"> (</w:t>
      </w:r>
      <w:r w:rsidR="006C482C" w:rsidRPr="006C482C">
        <w:rPr>
          <w:rFonts w:ascii="Arial" w:hAnsi="Arial" w:cs="Arial"/>
        </w:rPr>
        <w:t>The Consensus Trial Study Group, 1987</w:t>
      </w:r>
      <w:r w:rsidR="006C482C">
        <w:rPr>
          <w:rFonts w:ascii="Arial" w:hAnsi="Arial" w:cs="Arial"/>
        </w:rPr>
        <w:t>)</w:t>
      </w:r>
      <w:r w:rsidRPr="003D3DAF">
        <w:rPr>
          <w:rFonts w:ascii="Arial" w:hAnsi="Arial" w:cs="Arial"/>
        </w:rPr>
        <w:t>, and subsequent studies have extended the evidence to angiotensin receptor blockers (e.g., TRIUMF trial</w:t>
      </w:r>
      <w:r w:rsidR="00842EDB">
        <w:rPr>
          <w:rFonts w:ascii="Arial" w:hAnsi="Arial" w:cs="Arial"/>
        </w:rPr>
        <w:t>) (</w:t>
      </w:r>
      <w:r w:rsidR="003D24CD" w:rsidRPr="003D24CD">
        <w:rPr>
          <w:rFonts w:ascii="Arial" w:hAnsi="Arial" w:cs="Arial"/>
        </w:rPr>
        <w:t>Samir et al;2023)</w:t>
      </w:r>
      <w:r w:rsidRPr="003D3DAF">
        <w:rPr>
          <w:rFonts w:ascii="Arial" w:hAnsi="Arial" w:cs="Arial"/>
        </w:rPr>
        <w:t xml:space="preserve"> and newer RAAS modulators. Sacubitril–valsartan has demonstrated benefits not only in </w:t>
      </w:r>
      <w:proofErr w:type="spellStart"/>
      <w:r w:rsidRPr="003D3DAF">
        <w:rPr>
          <w:rFonts w:ascii="Arial" w:hAnsi="Arial" w:cs="Arial"/>
        </w:rPr>
        <w:t>HFrEF</w:t>
      </w:r>
      <w:proofErr w:type="spellEnd"/>
      <w:r w:rsidRPr="003D3DAF">
        <w:rPr>
          <w:rFonts w:ascii="Arial" w:hAnsi="Arial" w:cs="Arial"/>
        </w:rPr>
        <w:t xml:space="preserve">, but also in patients with resistant hypertension and </w:t>
      </w:r>
      <w:proofErr w:type="spellStart"/>
      <w:r w:rsidRPr="003D3DAF">
        <w:rPr>
          <w:rFonts w:ascii="Arial" w:hAnsi="Arial" w:cs="Arial"/>
        </w:rPr>
        <w:t>HFpEF</w:t>
      </w:r>
      <w:proofErr w:type="spellEnd"/>
      <w:r w:rsidRPr="003D3DAF">
        <w:rPr>
          <w:rFonts w:ascii="Arial" w:hAnsi="Arial" w:cs="Arial"/>
        </w:rPr>
        <w:t>, offering dual hemodynamic and neurohormonal modulation</w:t>
      </w:r>
      <w:r w:rsidR="003D24CD">
        <w:rPr>
          <w:rFonts w:ascii="Arial" w:hAnsi="Arial" w:cs="Arial"/>
        </w:rPr>
        <w:t xml:space="preserve"> (</w:t>
      </w:r>
      <w:r w:rsidR="00860A61" w:rsidRPr="00860A61">
        <w:rPr>
          <w:rFonts w:ascii="Arial" w:hAnsi="Arial" w:cs="Arial"/>
        </w:rPr>
        <w:t>Jackson et al; 2021)</w:t>
      </w:r>
      <w:r w:rsidRPr="00860A61">
        <w:rPr>
          <w:rFonts w:ascii="Arial" w:hAnsi="Arial" w:cs="Arial"/>
        </w:rPr>
        <w:t>.</w:t>
      </w:r>
    </w:p>
    <w:p w14:paraId="4B917904" w14:textId="7D58B6E7" w:rsidR="003D3DAF" w:rsidRPr="003D3DAF" w:rsidRDefault="003D3DAF" w:rsidP="003D3DAF">
      <w:pPr>
        <w:spacing w:line="360" w:lineRule="auto"/>
        <w:jc w:val="both"/>
        <w:rPr>
          <w:rFonts w:ascii="Arial" w:hAnsi="Arial" w:cs="Arial"/>
        </w:rPr>
      </w:pPr>
      <w:r w:rsidRPr="003D3DAF">
        <w:rPr>
          <w:rFonts w:ascii="Arial" w:hAnsi="Arial" w:cs="Arial"/>
        </w:rPr>
        <w:t xml:space="preserve">Other drug classes have specific roles: loop diuretics provide symptomatic relief of congestion without mortality benefits </w:t>
      </w:r>
      <w:r w:rsidR="00CD3B0D" w:rsidRPr="00EF726B">
        <w:rPr>
          <w:rFonts w:ascii="Arial" w:hAnsi="Arial" w:cs="Arial"/>
        </w:rPr>
        <w:t>(</w:t>
      </w:r>
      <w:proofErr w:type="spellStart"/>
      <w:r w:rsidR="00EF726B" w:rsidRPr="00EF726B">
        <w:rPr>
          <w:rFonts w:ascii="Arial" w:hAnsi="Arial" w:cs="Arial"/>
        </w:rPr>
        <w:t>Faselis</w:t>
      </w:r>
      <w:proofErr w:type="spellEnd"/>
      <w:r w:rsidR="00EF726B" w:rsidRPr="00EF726B">
        <w:rPr>
          <w:rFonts w:ascii="Arial" w:hAnsi="Arial" w:cs="Arial"/>
        </w:rPr>
        <w:t xml:space="preserve"> et al; 2020</w:t>
      </w:r>
      <w:r w:rsidR="00EF726B">
        <w:rPr>
          <w:rFonts w:ascii="Times New Roman" w:hAnsi="Times New Roman"/>
          <w:sz w:val="24"/>
          <w:szCs w:val="24"/>
        </w:rPr>
        <w:t>)</w:t>
      </w:r>
      <w:r w:rsidRPr="003D3DAF">
        <w:rPr>
          <w:rFonts w:ascii="Arial" w:hAnsi="Arial" w:cs="Arial"/>
        </w:rPr>
        <w:t xml:space="preserve">, mineralocorticoid receptor antagonists (MRAs) improve survival in </w:t>
      </w:r>
      <w:proofErr w:type="spellStart"/>
      <w:r w:rsidRPr="003D3DAF">
        <w:rPr>
          <w:rFonts w:ascii="Arial" w:hAnsi="Arial" w:cs="Arial"/>
        </w:rPr>
        <w:t>HFrEF</w:t>
      </w:r>
      <w:proofErr w:type="spellEnd"/>
      <w:r w:rsidRPr="003D3DAF">
        <w:rPr>
          <w:rFonts w:ascii="Arial" w:hAnsi="Arial" w:cs="Arial"/>
        </w:rPr>
        <w:t xml:space="preserve"> </w:t>
      </w:r>
      <w:r w:rsidR="00EF726B">
        <w:rPr>
          <w:rFonts w:ascii="Arial" w:hAnsi="Arial" w:cs="Arial"/>
        </w:rPr>
        <w:t>(</w:t>
      </w:r>
      <w:proofErr w:type="spellStart"/>
      <w:r w:rsidR="002E1669" w:rsidRPr="002E1669">
        <w:rPr>
          <w:rFonts w:ascii="Arial" w:hAnsi="Arial" w:cs="Arial"/>
        </w:rPr>
        <w:t>Serenelli</w:t>
      </w:r>
      <w:proofErr w:type="spellEnd"/>
      <w:r w:rsidR="002E1669" w:rsidRPr="002E1669">
        <w:rPr>
          <w:rFonts w:ascii="Arial" w:hAnsi="Arial" w:cs="Arial"/>
        </w:rPr>
        <w:t xml:space="preserve"> et al; 2020)</w:t>
      </w:r>
      <w:r w:rsidRPr="002E1669">
        <w:rPr>
          <w:rFonts w:ascii="Arial" w:hAnsi="Arial" w:cs="Arial"/>
        </w:rPr>
        <w:t>,</w:t>
      </w:r>
      <w:r w:rsidRPr="003D3DAF">
        <w:rPr>
          <w:rFonts w:ascii="Arial" w:hAnsi="Arial" w:cs="Arial"/>
        </w:rPr>
        <w:t xml:space="preserve"> and </w:t>
      </w:r>
      <w:proofErr w:type="spellStart"/>
      <w:r w:rsidRPr="003D3DAF">
        <w:rPr>
          <w:rFonts w:ascii="Arial" w:hAnsi="Arial" w:cs="Arial"/>
        </w:rPr>
        <w:t>finerenone</w:t>
      </w:r>
      <w:proofErr w:type="spellEnd"/>
      <w:r w:rsidRPr="003D3DAF">
        <w:rPr>
          <w:rFonts w:ascii="Arial" w:hAnsi="Arial" w:cs="Arial"/>
        </w:rPr>
        <w:t xml:space="preserve"> has emerged as an option for patients with mildly reduced or preserved EF </w:t>
      </w:r>
      <w:r w:rsidR="002E1669">
        <w:rPr>
          <w:rFonts w:ascii="Arial" w:hAnsi="Arial" w:cs="Arial"/>
        </w:rPr>
        <w:t>(</w:t>
      </w:r>
      <w:proofErr w:type="spellStart"/>
      <w:r w:rsidR="00F30CA8" w:rsidRPr="00F30CA8">
        <w:rPr>
          <w:rFonts w:ascii="Arial" w:hAnsi="Arial" w:cs="Arial"/>
        </w:rPr>
        <w:t>Chimura</w:t>
      </w:r>
      <w:proofErr w:type="spellEnd"/>
      <w:r w:rsidR="00F30CA8" w:rsidRPr="00F30CA8">
        <w:rPr>
          <w:rFonts w:ascii="Arial" w:hAnsi="Arial" w:cs="Arial"/>
        </w:rPr>
        <w:t xml:space="preserve"> et al; 2025)</w:t>
      </w:r>
      <w:r w:rsidRPr="00F30CA8">
        <w:rPr>
          <w:rFonts w:ascii="Arial" w:hAnsi="Arial" w:cs="Arial"/>
        </w:rPr>
        <w:t>.</w:t>
      </w:r>
      <w:r w:rsidRPr="003D3DAF">
        <w:rPr>
          <w:rFonts w:ascii="Arial" w:hAnsi="Arial" w:cs="Arial"/>
        </w:rPr>
        <w:t xml:space="preserve"> Despite this breadth of evidence, the uptake of GDMT in real-world Indian practice remains suboptimal, with underutilization of RAAS blockers, MRAs, and newer agents.</w:t>
      </w:r>
    </w:p>
    <w:p w14:paraId="26DC65E5" w14:textId="77777777" w:rsidR="003D3DAF" w:rsidRPr="003D3DAF" w:rsidRDefault="003D3DAF" w:rsidP="003D3DAF">
      <w:pPr>
        <w:spacing w:line="360" w:lineRule="auto"/>
        <w:jc w:val="both"/>
        <w:rPr>
          <w:rFonts w:ascii="Arial" w:hAnsi="Arial" w:cs="Arial"/>
        </w:rPr>
      </w:pPr>
      <w:r w:rsidRPr="003D3DAF">
        <w:rPr>
          <w:rFonts w:ascii="Arial" w:hAnsi="Arial" w:cs="Arial"/>
        </w:rPr>
        <w:t xml:space="preserve">Therefore, the </w:t>
      </w:r>
      <w:proofErr w:type="spellStart"/>
      <w:r w:rsidRPr="003D3DAF">
        <w:rPr>
          <w:rFonts w:ascii="Arial" w:hAnsi="Arial" w:cs="Arial"/>
        </w:rPr>
        <w:t>Cardiotension</w:t>
      </w:r>
      <w:proofErr w:type="spellEnd"/>
      <w:r w:rsidRPr="003D3DAF">
        <w:rPr>
          <w:rFonts w:ascii="Arial" w:hAnsi="Arial" w:cs="Arial"/>
        </w:rPr>
        <w:t xml:space="preserve"> phenotype represents an advanced stage of HTN-mediated end-organ damage, where structural and functional myocardial abnormalities require both aggressive blood pressure control and comprehensive HF therapy. Early detection of LV hypertrophy, timely initiation of RAAS blockade, and adherence to GDMT are central to improving the outcomes in this group.</w:t>
      </w:r>
    </w:p>
    <w:p w14:paraId="703DDB0E" w14:textId="77777777" w:rsidR="003D3DAF" w:rsidRPr="003D3DAF" w:rsidRDefault="003D3DAF" w:rsidP="003D3DAF">
      <w:pPr>
        <w:spacing w:line="360" w:lineRule="auto"/>
        <w:rPr>
          <w:rFonts w:ascii="Arial" w:hAnsi="Arial" w:cs="Arial"/>
          <w:sz w:val="22"/>
          <w:szCs w:val="22"/>
          <w:u w:val="single"/>
        </w:rPr>
      </w:pPr>
      <w:r w:rsidRPr="003D3DAF">
        <w:rPr>
          <w:rFonts w:ascii="Arial" w:hAnsi="Arial" w:cs="Arial"/>
          <w:b/>
          <w:bCs/>
          <w:sz w:val="22"/>
          <w:szCs w:val="22"/>
          <w:u w:val="single"/>
        </w:rPr>
        <w:t>3.5 Hypertension with Stroke (</w:t>
      </w:r>
      <w:proofErr w:type="spellStart"/>
      <w:r w:rsidRPr="003D3DAF">
        <w:rPr>
          <w:rFonts w:ascii="Arial" w:hAnsi="Arial" w:cs="Arial"/>
          <w:b/>
          <w:bCs/>
          <w:sz w:val="22"/>
          <w:szCs w:val="22"/>
          <w:u w:val="single"/>
        </w:rPr>
        <w:t>Neurotension</w:t>
      </w:r>
      <w:proofErr w:type="spellEnd"/>
      <w:r w:rsidRPr="003D3DAF">
        <w:rPr>
          <w:rFonts w:ascii="Arial" w:hAnsi="Arial" w:cs="Arial"/>
          <w:b/>
          <w:bCs/>
          <w:sz w:val="22"/>
          <w:szCs w:val="22"/>
          <w:u w:val="single"/>
        </w:rPr>
        <w:t>)</w:t>
      </w:r>
    </w:p>
    <w:p w14:paraId="10099243" w14:textId="239B541C" w:rsidR="003D3DAF" w:rsidRPr="003D3DAF" w:rsidRDefault="003D3DAF" w:rsidP="003D3DAF">
      <w:pPr>
        <w:spacing w:line="360" w:lineRule="auto"/>
        <w:jc w:val="both"/>
        <w:rPr>
          <w:rFonts w:ascii="Arial" w:hAnsi="Arial" w:cs="Arial"/>
        </w:rPr>
      </w:pPr>
      <w:r w:rsidRPr="003D3DAF">
        <w:rPr>
          <w:rFonts w:ascii="Arial" w:hAnsi="Arial" w:cs="Arial"/>
        </w:rPr>
        <w:lastRenderedPageBreak/>
        <w:t>Stroke is among the most devastating sequelae of uncontrolled HTN, and the burden is particularly high in South Asia, where patients experience stroke at younger ages and with more severe disability compared to Western cohorts</w:t>
      </w:r>
      <w:r w:rsidR="00F30CA8">
        <w:rPr>
          <w:rFonts w:ascii="Arial" w:hAnsi="Arial" w:cs="Arial"/>
        </w:rPr>
        <w:t xml:space="preserve"> (</w:t>
      </w:r>
      <w:r w:rsidR="0037490F" w:rsidRPr="0037490F">
        <w:rPr>
          <w:rFonts w:ascii="Arial" w:hAnsi="Arial" w:cs="Arial"/>
        </w:rPr>
        <w:t>Misgana et al; 2023)</w:t>
      </w:r>
      <w:r w:rsidRPr="0037490F">
        <w:rPr>
          <w:rFonts w:ascii="Arial" w:hAnsi="Arial" w:cs="Arial"/>
        </w:rPr>
        <w:t>.</w:t>
      </w:r>
      <w:r w:rsidRPr="003D3DAF">
        <w:rPr>
          <w:rFonts w:ascii="Arial" w:hAnsi="Arial" w:cs="Arial"/>
        </w:rPr>
        <w:t xml:space="preserve"> Hypertension is the single most powerful modifiable determinant of both ischemic and hemorrhagic strokes, with over 70% of Indian stroke patients having pre-existing or newly diagnosed HTN </w:t>
      </w:r>
      <w:r w:rsidR="0037490F">
        <w:rPr>
          <w:rFonts w:ascii="Arial" w:hAnsi="Arial" w:cs="Arial"/>
        </w:rPr>
        <w:t>(</w:t>
      </w:r>
      <w:r w:rsidR="00EA1F59" w:rsidRPr="005C1015">
        <w:rPr>
          <w:rFonts w:ascii="Arial" w:hAnsi="Arial" w:cs="Arial"/>
        </w:rPr>
        <w:t>Pathak et al; 2018)</w:t>
      </w:r>
      <w:r w:rsidRPr="005C1015">
        <w:rPr>
          <w:rFonts w:ascii="Arial" w:hAnsi="Arial" w:cs="Arial"/>
        </w:rPr>
        <w:t>.</w:t>
      </w:r>
    </w:p>
    <w:p w14:paraId="5A3CD6A6" w14:textId="67AB8671" w:rsidR="003D3DAF" w:rsidRPr="003D3DAF" w:rsidRDefault="003D3DAF" w:rsidP="003D3DAF">
      <w:pPr>
        <w:spacing w:line="360" w:lineRule="auto"/>
        <w:jc w:val="both"/>
        <w:rPr>
          <w:rFonts w:ascii="Arial" w:hAnsi="Arial" w:cs="Arial"/>
        </w:rPr>
      </w:pPr>
      <w:proofErr w:type="spellStart"/>
      <w:r w:rsidRPr="003D3DAF">
        <w:rPr>
          <w:rFonts w:ascii="Arial" w:hAnsi="Arial" w:cs="Arial"/>
        </w:rPr>
        <w:t>Pathophysiologically</w:t>
      </w:r>
      <w:proofErr w:type="spellEnd"/>
      <w:r w:rsidRPr="003D3DAF">
        <w:rPr>
          <w:rFonts w:ascii="Arial" w:hAnsi="Arial" w:cs="Arial"/>
        </w:rPr>
        <w:t xml:space="preserve">, persistently high BP causes progressive damage to cerebral small vessels, leading to </w:t>
      </w:r>
      <w:proofErr w:type="spellStart"/>
      <w:r w:rsidRPr="003D3DAF">
        <w:rPr>
          <w:rFonts w:ascii="Arial" w:hAnsi="Arial" w:cs="Arial"/>
        </w:rPr>
        <w:t>lipohyalinosis</w:t>
      </w:r>
      <w:proofErr w:type="spellEnd"/>
      <w:r w:rsidRPr="003D3DAF">
        <w:rPr>
          <w:rFonts w:ascii="Arial" w:hAnsi="Arial" w:cs="Arial"/>
        </w:rPr>
        <w:t>, microaneurysm formation, and disruption of the blood–brain barrier</w:t>
      </w:r>
      <w:r w:rsidR="005C1015">
        <w:rPr>
          <w:rFonts w:ascii="Arial" w:hAnsi="Arial" w:cs="Arial"/>
        </w:rPr>
        <w:t xml:space="preserve"> (</w:t>
      </w:r>
      <w:r w:rsidR="00952722" w:rsidRPr="00FC1FCD">
        <w:rPr>
          <w:rFonts w:ascii="Arial" w:hAnsi="Arial" w:cs="Arial"/>
        </w:rPr>
        <w:t>Lammie et al; 2002</w:t>
      </w:r>
      <w:r w:rsidR="00FC1FCD">
        <w:rPr>
          <w:rFonts w:ascii="Times New Roman" w:hAnsi="Times New Roman"/>
          <w:sz w:val="24"/>
          <w:szCs w:val="24"/>
        </w:rPr>
        <w:t>)</w:t>
      </w:r>
      <w:r w:rsidRPr="003D3DAF">
        <w:rPr>
          <w:rFonts w:ascii="Arial" w:hAnsi="Arial" w:cs="Arial"/>
        </w:rPr>
        <w:t xml:space="preserve">. These alterations promote cerebral small vessel disease, manifesting as white matter lesions, microbleeds, and lacunar infarcts, all of which increase the risk of recurrent stroke. Moreover, uncontrolled systolic hypertension has a direct linear relationship with both first-ever and recurrent stroke risks, as demonstrated in the SYSTUP-India study </w:t>
      </w:r>
      <w:r w:rsidR="00FC1FCD">
        <w:rPr>
          <w:rFonts w:ascii="Arial" w:hAnsi="Arial" w:cs="Arial"/>
        </w:rPr>
        <w:t>(</w:t>
      </w:r>
      <w:r w:rsidR="009F41DA" w:rsidRPr="009F41DA">
        <w:rPr>
          <w:rFonts w:ascii="Arial" w:hAnsi="Arial" w:cs="Arial"/>
        </w:rPr>
        <w:t>Sethi et al; 2021)</w:t>
      </w:r>
      <w:r w:rsidRPr="009F41DA">
        <w:rPr>
          <w:rFonts w:ascii="Arial" w:hAnsi="Arial" w:cs="Arial"/>
        </w:rPr>
        <w:t>.</w:t>
      </w:r>
    </w:p>
    <w:p w14:paraId="6B0394FD" w14:textId="6E37F2E4" w:rsidR="003D3DAF" w:rsidRPr="003D3DAF" w:rsidRDefault="003D3DAF" w:rsidP="003D3DAF">
      <w:pPr>
        <w:spacing w:line="360" w:lineRule="auto"/>
        <w:jc w:val="both"/>
        <w:rPr>
          <w:rFonts w:ascii="Arial" w:hAnsi="Arial" w:cs="Arial"/>
        </w:rPr>
      </w:pPr>
      <w:r w:rsidRPr="003D3DAF">
        <w:rPr>
          <w:rFonts w:ascii="Arial" w:hAnsi="Arial" w:cs="Arial"/>
        </w:rPr>
        <w:t xml:space="preserve">Clinically, the </w:t>
      </w:r>
      <w:proofErr w:type="spellStart"/>
      <w:r w:rsidRPr="003D3DAF">
        <w:rPr>
          <w:rFonts w:ascii="Arial" w:hAnsi="Arial" w:cs="Arial"/>
        </w:rPr>
        <w:t>Neurotension</w:t>
      </w:r>
      <w:proofErr w:type="spellEnd"/>
      <w:r w:rsidRPr="003D3DAF">
        <w:rPr>
          <w:rFonts w:ascii="Arial" w:hAnsi="Arial" w:cs="Arial"/>
        </w:rPr>
        <w:t xml:space="preserve"> phenotype is characterized by frequent recurrence, high rates of post-stroke cognitive decline, and substantial long-term disability. The coexistence of HTN with other vascular risk factors such as diabetes and dyslipidemia further </w:t>
      </w:r>
      <w:proofErr w:type="gramStart"/>
      <w:r w:rsidRPr="003D3DAF">
        <w:rPr>
          <w:rFonts w:ascii="Arial" w:hAnsi="Arial" w:cs="Arial"/>
        </w:rPr>
        <w:t>accelerates</w:t>
      </w:r>
      <w:proofErr w:type="gramEnd"/>
      <w:r w:rsidRPr="003D3DAF">
        <w:rPr>
          <w:rFonts w:ascii="Arial" w:hAnsi="Arial" w:cs="Arial"/>
        </w:rPr>
        <w:t xml:space="preserve"> cerebrovascular injury. Importantly, South Asian populations show a higher prevalence of hemorrhagic stroke than Western cohorts, underscoring the unique epidemiologic impact of uncontrolled HTN in this region </w:t>
      </w:r>
      <w:r w:rsidR="009F41DA">
        <w:rPr>
          <w:rFonts w:ascii="Arial" w:hAnsi="Arial" w:cs="Arial"/>
        </w:rPr>
        <w:t>(</w:t>
      </w:r>
      <w:r w:rsidR="00D473B1" w:rsidRPr="00D473B1">
        <w:rPr>
          <w:rFonts w:ascii="Arial" w:hAnsi="Arial" w:cs="Arial"/>
        </w:rPr>
        <w:t>Misgana et al; 2023</w:t>
      </w:r>
      <w:r w:rsidR="00D473B1">
        <w:rPr>
          <w:rFonts w:ascii="Arial" w:hAnsi="Arial" w:cs="Arial"/>
        </w:rPr>
        <w:t>).</w:t>
      </w:r>
    </w:p>
    <w:p w14:paraId="0377A354" w14:textId="77777777" w:rsidR="003D3DAF" w:rsidRPr="003D3DAF" w:rsidRDefault="003D3DAF" w:rsidP="003D3DAF">
      <w:pPr>
        <w:spacing w:line="360" w:lineRule="auto"/>
        <w:jc w:val="both"/>
        <w:rPr>
          <w:rFonts w:ascii="Arial" w:hAnsi="Arial" w:cs="Arial"/>
        </w:rPr>
      </w:pPr>
      <w:r w:rsidRPr="003D3DAF">
        <w:rPr>
          <w:rFonts w:ascii="Arial" w:hAnsi="Arial" w:cs="Arial"/>
        </w:rPr>
        <w:t xml:space="preserve">Management hinges on </w:t>
      </w:r>
      <w:r w:rsidRPr="00346D31">
        <w:rPr>
          <w:rFonts w:ascii="Arial" w:hAnsi="Arial" w:cs="Arial"/>
        </w:rPr>
        <w:t>stringent BP control.</w:t>
      </w:r>
      <w:r w:rsidRPr="003D3DAF">
        <w:rPr>
          <w:rFonts w:ascii="Arial" w:hAnsi="Arial" w:cs="Arial"/>
        </w:rPr>
        <w:t xml:space="preserve"> While acute lowering strategies in stroke must be carefully titrated, long-term secondary prevention unequivocally benefits from sustained reduction in both systolic and diastolic pressure. Intensive control reduces the risk of recurrence, slows the progression of small vessel disease, and improves survival. Public health efforts aimed at improving awareness, diagnosis, and adherence to antihypertensive therapy are critical for reducing the disproportionate stroke burden in India and South Asia.</w:t>
      </w:r>
    </w:p>
    <w:p w14:paraId="1FC172E8" w14:textId="77777777" w:rsidR="003D3DAF" w:rsidRPr="003D3DAF" w:rsidRDefault="003D3DAF" w:rsidP="003D3DAF">
      <w:pPr>
        <w:spacing w:line="360" w:lineRule="auto"/>
        <w:jc w:val="both"/>
        <w:rPr>
          <w:rFonts w:ascii="Arial" w:hAnsi="Arial" w:cs="Arial"/>
        </w:rPr>
      </w:pPr>
      <w:r w:rsidRPr="003D3DAF">
        <w:rPr>
          <w:rFonts w:ascii="Arial" w:hAnsi="Arial" w:cs="Arial"/>
        </w:rPr>
        <w:t xml:space="preserve">Thus, the </w:t>
      </w:r>
      <w:proofErr w:type="spellStart"/>
      <w:r w:rsidRPr="003D3DAF">
        <w:rPr>
          <w:rFonts w:ascii="Arial" w:hAnsi="Arial" w:cs="Arial"/>
        </w:rPr>
        <w:t>Neurotension</w:t>
      </w:r>
      <w:proofErr w:type="spellEnd"/>
      <w:r w:rsidRPr="003D3DAF">
        <w:rPr>
          <w:rFonts w:ascii="Arial" w:hAnsi="Arial" w:cs="Arial"/>
        </w:rPr>
        <w:t xml:space="preserve"> phenotype highlights the cerebral consequences of uncontrolled HTN, reinforcing the principle that effective BP management is as much about protecting the brain as it is about preventing cardiovascular events.</w:t>
      </w:r>
    </w:p>
    <w:p w14:paraId="5B61FA42" w14:textId="77777777" w:rsidR="003D3DAF" w:rsidRPr="003D3DAF" w:rsidRDefault="003D3DAF" w:rsidP="003D3DAF">
      <w:pPr>
        <w:spacing w:line="360" w:lineRule="auto"/>
        <w:rPr>
          <w:rFonts w:ascii="Arial" w:hAnsi="Arial" w:cs="Arial"/>
          <w:b/>
          <w:bCs/>
          <w:sz w:val="22"/>
          <w:szCs w:val="22"/>
          <w:u w:val="single"/>
        </w:rPr>
      </w:pPr>
      <w:r w:rsidRPr="003D3DAF">
        <w:rPr>
          <w:rFonts w:ascii="Arial" w:hAnsi="Arial" w:cs="Arial"/>
          <w:b/>
          <w:bCs/>
          <w:sz w:val="22"/>
          <w:szCs w:val="22"/>
          <w:u w:val="single"/>
        </w:rPr>
        <w:t>3.6 Hypertension with Dyslipidemia (</w:t>
      </w:r>
      <w:proofErr w:type="spellStart"/>
      <w:r w:rsidRPr="003D3DAF">
        <w:rPr>
          <w:rFonts w:ascii="Arial" w:hAnsi="Arial" w:cs="Arial"/>
          <w:b/>
          <w:bCs/>
          <w:sz w:val="22"/>
          <w:szCs w:val="22"/>
          <w:u w:val="single"/>
        </w:rPr>
        <w:t>Lipotension</w:t>
      </w:r>
      <w:proofErr w:type="spellEnd"/>
      <w:r w:rsidRPr="003D3DAF">
        <w:rPr>
          <w:rFonts w:ascii="Arial" w:hAnsi="Arial" w:cs="Arial"/>
          <w:b/>
          <w:bCs/>
          <w:sz w:val="22"/>
          <w:szCs w:val="22"/>
          <w:u w:val="single"/>
        </w:rPr>
        <w:t>)</w:t>
      </w:r>
    </w:p>
    <w:p w14:paraId="58CA96DC" w14:textId="09A94D25" w:rsidR="003D3DAF" w:rsidRPr="003D3DAF" w:rsidRDefault="003D3DAF" w:rsidP="009976E9">
      <w:pPr>
        <w:spacing w:line="360" w:lineRule="auto"/>
        <w:jc w:val="both"/>
        <w:rPr>
          <w:rFonts w:ascii="Arial" w:hAnsi="Arial" w:cs="Arial"/>
        </w:rPr>
      </w:pPr>
      <w:r w:rsidRPr="003D3DAF">
        <w:rPr>
          <w:rFonts w:ascii="Arial" w:hAnsi="Arial" w:cs="Arial"/>
        </w:rPr>
        <w:t>Dyslipidemia and HTN frequently cluster, particularly in urban Indian populations where a 40–60% overlap has been reported. Dyslipidemia accelerates endothelial dysfunction, oxidative stress, and arterial stiffness, compounding vascular injury caused by elevated BP</w:t>
      </w:r>
      <w:r w:rsidR="00346D31">
        <w:rPr>
          <w:rFonts w:ascii="Arial" w:hAnsi="Arial" w:cs="Arial"/>
        </w:rPr>
        <w:t xml:space="preserve"> (</w:t>
      </w:r>
      <w:r w:rsidR="006D6419" w:rsidRPr="006D6419">
        <w:rPr>
          <w:rFonts w:ascii="Arial" w:hAnsi="Arial" w:cs="Arial"/>
        </w:rPr>
        <w:t>Otsuka et al; 2016)</w:t>
      </w:r>
      <w:r w:rsidRPr="006D6419">
        <w:rPr>
          <w:rFonts w:ascii="Arial" w:hAnsi="Arial" w:cs="Arial"/>
        </w:rPr>
        <w:t>.</w:t>
      </w:r>
      <w:r w:rsidRPr="003D3DAF">
        <w:rPr>
          <w:rFonts w:ascii="Arial" w:hAnsi="Arial" w:cs="Arial"/>
        </w:rPr>
        <w:t xml:space="preserve"> Clinically, this overlap translates to a markedly increased risk of atherosclerotic cardiovascular disease (ASCVD).</w:t>
      </w:r>
    </w:p>
    <w:p w14:paraId="6F0A4A70" w14:textId="3D65645D" w:rsidR="003D3DAF" w:rsidRPr="004A4F51" w:rsidRDefault="003D3DAF" w:rsidP="009976E9">
      <w:pPr>
        <w:spacing w:line="360" w:lineRule="auto"/>
        <w:jc w:val="both"/>
        <w:rPr>
          <w:rFonts w:ascii="Times New Roman" w:hAnsi="Times New Roman"/>
          <w:sz w:val="24"/>
          <w:szCs w:val="24"/>
        </w:rPr>
      </w:pPr>
      <w:r w:rsidRPr="003D3DAF">
        <w:rPr>
          <w:rFonts w:ascii="Arial" w:hAnsi="Arial" w:cs="Arial"/>
        </w:rPr>
        <w:t>Despite evidence that statins reduce ASCVD risk and that their combination with RAAS blockers provides additive vascular protection, statin underutilization persists in Indian practice</w:t>
      </w:r>
      <w:r w:rsidR="006D6419">
        <w:rPr>
          <w:rFonts w:ascii="Arial" w:hAnsi="Arial" w:cs="Arial"/>
        </w:rPr>
        <w:t xml:space="preserve"> (</w:t>
      </w:r>
      <w:r w:rsidR="00EE6753" w:rsidRPr="00EE6753">
        <w:rPr>
          <w:rFonts w:ascii="Arial" w:hAnsi="Arial" w:cs="Arial"/>
        </w:rPr>
        <w:t>Dalal et al; 2012)</w:t>
      </w:r>
      <w:r w:rsidRPr="00EE6753">
        <w:rPr>
          <w:rFonts w:ascii="Arial" w:hAnsi="Arial" w:cs="Arial"/>
        </w:rPr>
        <w:t>.</w:t>
      </w:r>
      <w:r w:rsidRPr="003D3DAF">
        <w:rPr>
          <w:rFonts w:ascii="Arial" w:hAnsi="Arial" w:cs="Arial"/>
        </w:rPr>
        <w:t xml:space="preserve"> Therefore, the </w:t>
      </w:r>
      <w:proofErr w:type="spellStart"/>
      <w:r w:rsidRPr="009976E9">
        <w:rPr>
          <w:rFonts w:ascii="Arial" w:hAnsi="Arial" w:cs="Arial"/>
        </w:rPr>
        <w:t>Lipotension</w:t>
      </w:r>
      <w:proofErr w:type="spellEnd"/>
      <w:r w:rsidRPr="009976E9">
        <w:rPr>
          <w:rFonts w:ascii="Arial" w:hAnsi="Arial" w:cs="Arial"/>
        </w:rPr>
        <w:t xml:space="preserve"> phenotype</w:t>
      </w:r>
      <w:r w:rsidRPr="003D3DAF">
        <w:rPr>
          <w:rFonts w:ascii="Arial" w:hAnsi="Arial" w:cs="Arial"/>
        </w:rPr>
        <w:t xml:space="preserve"> underscores the necessity for integrated lipid and BP management, especially in high-risk urban populations. This highlights the role of statins as a first-line therapy for dyslipidemia in hypertensive patients and the opportunity for preventive cardiology approaches in South Asia</w:t>
      </w:r>
      <w:r w:rsidRPr="004A4F51">
        <w:rPr>
          <w:rFonts w:ascii="Times New Roman" w:hAnsi="Times New Roman"/>
          <w:sz w:val="24"/>
          <w:szCs w:val="24"/>
        </w:rPr>
        <w:t>.</w:t>
      </w:r>
    </w:p>
    <w:p w14:paraId="78D6A6B1" w14:textId="77777777" w:rsidR="003D3DAF" w:rsidRPr="009976E9" w:rsidRDefault="003D3DAF" w:rsidP="009976E9">
      <w:pPr>
        <w:spacing w:line="360" w:lineRule="auto"/>
        <w:rPr>
          <w:rFonts w:ascii="Arial" w:hAnsi="Arial" w:cs="Arial"/>
          <w:b/>
          <w:bCs/>
          <w:sz w:val="22"/>
          <w:szCs w:val="22"/>
          <w:u w:val="single"/>
        </w:rPr>
      </w:pPr>
      <w:r w:rsidRPr="009976E9">
        <w:rPr>
          <w:rFonts w:ascii="Arial" w:hAnsi="Arial" w:cs="Arial"/>
          <w:b/>
          <w:bCs/>
          <w:sz w:val="22"/>
          <w:szCs w:val="22"/>
          <w:u w:val="single"/>
        </w:rPr>
        <w:t>3.7 Hypertension with Arrhythmia (</w:t>
      </w:r>
      <w:proofErr w:type="spellStart"/>
      <w:r w:rsidRPr="009976E9">
        <w:rPr>
          <w:rFonts w:ascii="Arial" w:hAnsi="Arial" w:cs="Arial"/>
          <w:b/>
          <w:bCs/>
          <w:sz w:val="22"/>
          <w:szCs w:val="22"/>
          <w:u w:val="single"/>
        </w:rPr>
        <w:t>Tachytension</w:t>
      </w:r>
      <w:proofErr w:type="spellEnd"/>
      <w:r w:rsidRPr="009976E9">
        <w:rPr>
          <w:rFonts w:ascii="Arial" w:hAnsi="Arial" w:cs="Arial"/>
          <w:b/>
          <w:bCs/>
          <w:sz w:val="22"/>
          <w:szCs w:val="22"/>
          <w:u w:val="single"/>
        </w:rPr>
        <w:t>)</w:t>
      </w:r>
    </w:p>
    <w:p w14:paraId="5DC5C5D1" w14:textId="7779D9AD" w:rsidR="003D3DAF" w:rsidRPr="009976E9" w:rsidRDefault="003D3DAF" w:rsidP="003D3DAF">
      <w:pPr>
        <w:spacing w:line="360" w:lineRule="auto"/>
        <w:jc w:val="both"/>
        <w:rPr>
          <w:rFonts w:ascii="Arial" w:hAnsi="Arial" w:cs="Arial"/>
        </w:rPr>
      </w:pPr>
      <w:r w:rsidRPr="009976E9">
        <w:rPr>
          <w:rFonts w:ascii="Arial" w:hAnsi="Arial" w:cs="Arial"/>
        </w:rPr>
        <w:t xml:space="preserve">Atrial fibrillation (AF) and other tachyarrhythmias are strongly associated with hypertension (HTN). Sustained BP elevation is one of the most important risk factors for AF development </w:t>
      </w:r>
      <w:r w:rsidR="00EE6753">
        <w:rPr>
          <w:rFonts w:ascii="Arial" w:hAnsi="Arial" w:cs="Arial"/>
        </w:rPr>
        <w:t>(</w:t>
      </w:r>
      <w:proofErr w:type="spellStart"/>
      <w:r w:rsidR="00E76B15" w:rsidRPr="00E76B15">
        <w:rPr>
          <w:rFonts w:ascii="Arial" w:hAnsi="Arial" w:cs="Arial"/>
        </w:rPr>
        <w:t>Ogunsua</w:t>
      </w:r>
      <w:proofErr w:type="spellEnd"/>
      <w:r w:rsidR="00E76B15" w:rsidRPr="00E76B15">
        <w:rPr>
          <w:rFonts w:ascii="Arial" w:hAnsi="Arial" w:cs="Arial"/>
        </w:rPr>
        <w:t xml:space="preserve"> et al; 2015)</w:t>
      </w:r>
      <w:r w:rsidRPr="00E76B15">
        <w:rPr>
          <w:rFonts w:ascii="Arial" w:hAnsi="Arial" w:cs="Arial"/>
        </w:rPr>
        <w:t>.</w:t>
      </w:r>
      <w:r w:rsidRPr="009976E9">
        <w:rPr>
          <w:rFonts w:ascii="Arial" w:hAnsi="Arial" w:cs="Arial"/>
        </w:rPr>
        <w:t xml:space="preserve"> Hypertensive remodeling of the left atrium, manifested by chamber enlargement, fibrosis, and electrical instability, creates a substrate for arrhythmogenesis </w:t>
      </w:r>
      <w:r w:rsidR="00E76B15">
        <w:rPr>
          <w:rFonts w:ascii="Arial" w:hAnsi="Arial" w:cs="Arial"/>
        </w:rPr>
        <w:t>(</w:t>
      </w:r>
      <w:r w:rsidR="00C87CA6" w:rsidRPr="00C87CA6">
        <w:rPr>
          <w:rFonts w:ascii="Arial" w:hAnsi="Arial" w:cs="Arial"/>
        </w:rPr>
        <w:t>Antoun et al; 2025)</w:t>
      </w:r>
      <w:r w:rsidRPr="00C87CA6">
        <w:rPr>
          <w:rFonts w:ascii="Arial" w:hAnsi="Arial" w:cs="Arial"/>
        </w:rPr>
        <w:t>.</w:t>
      </w:r>
    </w:p>
    <w:p w14:paraId="0742C3F6" w14:textId="45276637" w:rsidR="003D3DAF" w:rsidRPr="009976E9" w:rsidRDefault="003D3DAF" w:rsidP="003D3DAF">
      <w:pPr>
        <w:spacing w:line="360" w:lineRule="auto"/>
        <w:jc w:val="both"/>
        <w:rPr>
          <w:rFonts w:ascii="Arial" w:hAnsi="Arial" w:cs="Arial"/>
        </w:rPr>
      </w:pPr>
      <w:r w:rsidRPr="009976E9">
        <w:rPr>
          <w:rFonts w:ascii="Arial" w:hAnsi="Arial" w:cs="Arial"/>
        </w:rPr>
        <w:t xml:space="preserve">In Asian and Indian patients, HTN with AF is associated with a higher risk of ischemic stroke, systemic embolism, and hospitalization for HF </w:t>
      </w:r>
      <w:r w:rsidR="00C87CA6">
        <w:rPr>
          <w:rFonts w:ascii="Arial" w:hAnsi="Arial" w:cs="Arial"/>
        </w:rPr>
        <w:t>(</w:t>
      </w:r>
      <w:r w:rsidR="00895034">
        <w:rPr>
          <w:rFonts w:ascii="Arial" w:hAnsi="Arial" w:cs="Arial"/>
        </w:rPr>
        <w:t>Li et al;</w:t>
      </w:r>
      <w:r w:rsidR="00DA44D6">
        <w:rPr>
          <w:rFonts w:ascii="Arial" w:hAnsi="Arial" w:cs="Arial"/>
        </w:rPr>
        <w:t xml:space="preserve"> 2018)</w:t>
      </w:r>
      <w:r w:rsidRPr="009976E9">
        <w:rPr>
          <w:rFonts w:ascii="Arial" w:hAnsi="Arial" w:cs="Arial"/>
        </w:rPr>
        <w:t>. Management requires a dual approach: rigorous BP control to reduce AF burden, and anticoagulation to mitigate thromboembolic risk.</w:t>
      </w:r>
    </w:p>
    <w:p w14:paraId="27647076" w14:textId="1A030ABF" w:rsidR="003D3DAF" w:rsidRPr="009976E9" w:rsidRDefault="003D3DAF" w:rsidP="003D3DAF">
      <w:pPr>
        <w:spacing w:line="360" w:lineRule="auto"/>
        <w:jc w:val="both"/>
        <w:rPr>
          <w:rFonts w:ascii="Arial" w:hAnsi="Arial" w:cs="Arial"/>
        </w:rPr>
      </w:pPr>
      <w:r w:rsidRPr="009976E9">
        <w:rPr>
          <w:rFonts w:ascii="Arial" w:hAnsi="Arial" w:cs="Arial"/>
        </w:rPr>
        <w:lastRenderedPageBreak/>
        <w:t xml:space="preserve">Consensus guidance favors the use of beta-blockers or non-dihydropyridine calcium channel blockers (often with ACEI/ARB) for rate control while cautioning against verapamil or diltiazem in patients with </w:t>
      </w:r>
      <w:proofErr w:type="spellStart"/>
      <w:r w:rsidRPr="009976E9">
        <w:rPr>
          <w:rFonts w:ascii="Arial" w:hAnsi="Arial" w:cs="Arial"/>
        </w:rPr>
        <w:t>HFrEF</w:t>
      </w:r>
      <w:proofErr w:type="spellEnd"/>
      <w:r w:rsidRPr="009976E9">
        <w:rPr>
          <w:rFonts w:ascii="Arial" w:hAnsi="Arial" w:cs="Arial"/>
        </w:rPr>
        <w:t xml:space="preserve"> </w:t>
      </w:r>
      <w:r w:rsidR="00273F10">
        <w:rPr>
          <w:rFonts w:ascii="Arial" w:hAnsi="Arial" w:cs="Arial"/>
        </w:rPr>
        <w:t>(</w:t>
      </w:r>
      <w:r w:rsidR="00213394" w:rsidRPr="00607F29">
        <w:rPr>
          <w:rFonts w:ascii="Arial" w:hAnsi="Arial" w:cs="Arial"/>
        </w:rPr>
        <w:t xml:space="preserve">Wander et al; </w:t>
      </w:r>
      <w:r w:rsidR="00BC0163" w:rsidRPr="00607F29">
        <w:rPr>
          <w:rFonts w:ascii="Arial" w:hAnsi="Arial" w:cs="Arial"/>
        </w:rPr>
        <w:t xml:space="preserve">2025; </w:t>
      </w:r>
      <w:r w:rsidR="00273F10" w:rsidRPr="00607F29">
        <w:rPr>
          <w:rFonts w:ascii="Arial" w:hAnsi="Arial" w:cs="Arial"/>
        </w:rPr>
        <w:t>Dalal et al; 2019</w:t>
      </w:r>
      <w:r w:rsidR="00273F10">
        <w:rPr>
          <w:rFonts w:ascii="Times New Roman" w:hAnsi="Times New Roman"/>
          <w:sz w:val="24"/>
          <w:szCs w:val="24"/>
        </w:rPr>
        <w:t>)</w:t>
      </w:r>
      <w:r w:rsidRPr="009976E9">
        <w:rPr>
          <w:rFonts w:ascii="Arial" w:hAnsi="Arial" w:cs="Arial"/>
        </w:rPr>
        <w:t xml:space="preserve">. Thus, the </w:t>
      </w:r>
      <w:proofErr w:type="spellStart"/>
      <w:r w:rsidRPr="009976E9">
        <w:rPr>
          <w:rFonts w:ascii="Arial" w:hAnsi="Arial" w:cs="Arial"/>
        </w:rPr>
        <w:t>Tachytension</w:t>
      </w:r>
      <w:proofErr w:type="spellEnd"/>
      <w:r w:rsidRPr="009976E9">
        <w:rPr>
          <w:rFonts w:ascii="Arial" w:hAnsi="Arial" w:cs="Arial"/>
        </w:rPr>
        <w:t xml:space="preserve"> phenotype emphasizes the integration of rhythm management, anticoagulation, and precise antihypertensive therapy to reduce morbidity.</w:t>
      </w:r>
    </w:p>
    <w:p w14:paraId="533B2C44" w14:textId="77777777" w:rsidR="003D3DAF" w:rsidRPr="009976E9" w:rsidRDefault="003D3DAF" w:rsidP="003D3DAF">
      <w:pPr>
        <w:spacing w:line="360" w:lineRule="auto"/>
        <w:jc w:val="both"/>
        <w:rPr>
          <w:rFonts w:ascii="Arial" w:hAnsi="Arial" w:cs="Arial"/>
          <w:b/>
          <w:bCs/>
          <w:sz w:val="22"/>
          <w:szCs w:val="22"/>
          <w:u w:val="single"/>
        </w:rPr>
      </w:pPr>
      <w:r w:rsidRPr="009976E9">
        <w:rPr>
          <w:rFonts w:ascii="Arial" w:hAnsi="Arial" w:cs="Arial"/>
          <w:b/>
          <w:bCs/>
          <w:sz w:val="22"/>
          <w:szCs w:val="22"/>
          <w:u w:val="single"/>
        </w:rPr>
        <w:t>3.8 Hypertension with Obesity (</w:t>
      </w:r>
      <w:proofErr w:type="spellStart"/>
      <w:r w:rsidRPr="009976E9">
        <w:rPr>
          <w:rFonts w:ascii="Arial" w:hAnsi="Arial" w:cs="Arial"/>
          <w:b/>
          <w:bCs/>
          <w:sz w:val="22"/>
          <w:szCs w:val="22"/>
          <w:u w:val="single"/>
        </w:rPr>
        <w:t>Obetension</w:t>
      </w:r>
      <w:proofErr w:type="spellEnd"/>
      <w:r w:rsidRPr="009976E9">
        <w:rPr>
          <w:rFonts w:ascii="Arial" w:hAnsi="Arial" w:cs="Arial"/>
          <w:b/>
          <w:bCs/>
          <w:sz w:val="22"/>
          <w:szCs w:val="22"/>
          <w:u w:val="single"/>
        </w:rPr>
        <w:t>)</w:t>
      </w:r>
    </w:p>
    <w:p w14:paraId="201E1EE5" w14:textId="1104F006" w:rsidR="003D3DAF" w:rsidRPr="009976E9" w:rsidRDefault="003D3DAF" w:rsidP="003D3DAF">
      <w:pPr>
        <w:spacing w:line="360" w:lineRule="auto"/>
        <w:jc w:val="both"/>
        <w:rPr>
          <w:rFonts w:ascii="Arial" w:hAnsi="Arial" w:cs="Arial"/>
        </w:rPr>
      </w:pPr>
      <w:r w:rsidRPr="009976E9">
        <w:rPr>
          <w:rFonts w:ascii="Arial" w:hAnsi="Arial" w:cs="Arial"/>
        </w:rPr>
        <w:t xml:space="preserve">Obesity is one of the strongest drivers of secondary and resistant hypertension. Excess adiposity increases sympathetic nervous system activity, RAAS activation, and sodium retention, all of which sustain BP elevation </w:t>
      </w:r>
      <w:r w:rsidR="00530B54">
        <w:rPr>
          <w:rFonts w:ascii="Arial" w:hAnsi="Arial" w:cs="Arial"/>
        </w:rPr>
        <w:t>(</w:t>
      </w:r>
      <w:r w:rsidR="005E2E46" w:rsidRPr="005B4AF4">
        <w:rPr>
          <w:rFonts w:ascii="Arial" w:hAnsi="Arial" w:cs="Arial"/>
        </w:rPr>
        <w:t>Vaněčková et al; 2014</w:t>
      </w:r>
      <w:r w:rsidR="005E2E46">
        <w:rPr>
          <w:rFonts w:ascii="Times New Roman" w:hAnsi="Times New Roman"/>
          <w:sz w:val="24"/>
          <w:szCs w:val="24"/>
        </w:rPr>
        <w:t>)</w:t>
      </w:r>
      <w:r w:rsidRPr="009976E9">
        <w:rPr>
          <w:rFonts w:ascii="Arial" w:hAnsi="Arial" w:cs="Arial"/>
        </w:rPr>
        <w:t>. Obese hypertensives also exhibit endothelial dysfunction, insulin resistance, and a higher prevalence of left ventricular hypertrophy</w:t>
      </w:r>
      <w:r w:rsidR="005B4AF4">
        <w:rPr>
          <w:rFonts w:ascii="Arial" w:hAnsi="Arial" w:cs="Arial"/>
        </w:rPr>
        <w:t xml:space="preserve"> (</w:t>
      </w:r>
      <w:r w:rsidR="007067CF" w:rsidRPr="00FE6D72">
        <w:rPr>
          <w:rFonts w:ascii="Arial" w:hAnsi="Arial" w:cs="Arial"/>
        </w:rPr>
        <w:t xml:space="preserve">de Simone et al; </w:t>
      </w:r>
      <w:r w:rsidR="00FE6D72" w:rsidRPr="00FE6D72">
        <w:rPr>
          <w:rFonts w:ascii="Arial" w:hAnsi="Arial" w:cs="Arial"/>
        </w:rPr>
        <w:t>2016)</w:t>
      </w:r>
      <w:r w:rsidRPr="00FE6D72">
        <w:rPr>
          <w:rFonts w:ascii="Arial" w:hAnsi="Arial" w:cs="Arial"/>
        </w:rPr>
        <w:t>.</w:t>
      </w:r>
    </w:p>
    <w:p w14:paraId="3E940A23" w14:textId="12A9BA29" w:rsidR="003D3DAF" w:rsidRPr="009976E9" w:rsidRDefault="003D3DAF" w:rsidP="003D3DAF">
      <w:pPr>
        <w:spacing w:line="360" w:lineRule="auto"/>
        <w:jc w:val="both"/>
        <w:rPr>
          <w:rFonts w:ascii="Arial" w:hAnsi="Arial" w:cs="Arial"/>
        </w:rPr>
      </w:pPr>
      <w:r w:rsidRPr="009976E9">
        <w:rPr>
          <w:rFonts w:ascii="Arial" w:hAnsi="Arial" w:cs="Arial"/>
        </w:rPr>
        <w:t>In India, obesity-linked HTN is rapidly increasing in urban populations, with prevalence data from the NFHS-4 showing significant clustering of obesity, HTN, and diabetes</w:t>
      </w:r>
      <w:r w:rsidR="00FE6D72">
        <w:rPr>
          <w:rFonts w:ascii="Arial" w:hAnsi="Arial" w:cs="Arial"/>
        </w:rPr>
        <w:t xml:space="preserve"> (</w:t>
      </w:r>
      <w:r w:rsidR="00530BD0" w:rsidRPr="00530BD0">
        <w:rPr>
          <w:rFonts w:ascii="Arial" w:hAnsi="Arial" w:cs="Arial"/>
          <w:lang w:val="de-CH"/>
        </w:rPr>
        <w:t>Vennu et al; 2019)</w:t>
      </w:r>
      <w:r w:rsidRPr="00530BD0">
        <w:rPr>
          <w:rFonts w:ascii="Arial" w:hAnsi="Arial" w:cs="Arial"/>
        </w:rPr>
        <w:t>.</w:t>
      </w:r>
      <w:r w:rsidRPr="009976E9">
        <w:rPr>
          <w:rFonts w:ascii="Arial" w:hAnsi="Arial" w:cs="Arial"/>
        </w:rPr>
        <w:t xml:space="preserve"> Clinically, this </w:t>
      </w:r>
      <w:proofErr w:type="spellStart"/>
      <w:r w:rsidRPr="009976E9">
        <w:rPr>
          <w:rFonts w:ascii="Arial" w:hAnsi="Arial" w:cs="Arial"/>
        </w:rPr>
        <w:t>Obetension</w:t>
      </w:r>
      <w:proofErr w:type="spellEnd"/>
      <w:r w:rsidRPr="009976E9">
        <w:rPr>
          <w:rFonts w:ascii="Arial" w:hAnsi="Arial" w:cs="Arial"/>
        </w:rPr>
        <w:t xml:space="preserve"> phenotype is associated with a markedly elevated risk of cardiovascular disease, CKD, and obstructive sleep apnea.</w:t>
      </w:r>
    </w:p>
    <w:p w14:paraId="5055BD7A" w14:textId="77777777" w:rsidR="003D3DAF" w:rsidRPr="009976E9" w:rsidRDefault="003D3DAF" w:rsidP="003D3DAF">
      <w:pPr>
        <w:spacing w:line="360" w:lineRule="auto"/>
        <w:jc w:val="both"/>
        <w:rPr>
          <w:rFonts w:ascii="Arial" w:hAnsi="Arial" w:cs="Arial"/>
        </w:rPr>
      </w:pPr>
      <w:r w:rsidRPr="009976E9">
        <w:rPr>
          <w:rFonts w:ascii="Arial" w:hAnsi="Arial" w:cs="Arial"/>
        </w:rPr>
        <w:t>Weight reduction through diet and physical activity remains fundamental, but resistant cases often require combination pharmacotherapy, typically RAAS blockade plus diuretics or beta-blockers. Obesity-specific management strategies, including bariatric/metabolic surgery, may be considered in refractory cases. This phenotype highlights the urgent need for public health interventions targeting obesity to curb HTN epidemics.</w:t>
      </w:r>
    </w:p>
    <w:p w14:paraId="0452C638" w14:textId="77777777" w:rsidR="003D3DAF" w:rsidRPr="009976E9" w:rsidRDefault="003D3DAF" w:rsidP="009976E9">
      <w:pPr>
        <w:spacing w:line="360" w:lineRule="auto"/>
        <w:rPr>
          <w:rFonts w:ascii="Arial" w:hAnsi="Arial" w:cs="Arial"/>
          <w:b/>
          <w:bCs/>
          <w:sz w:val="22"/>
          <w:szCs w:val="22"/>
          <w:u w:val="single"/>
        </w:rPr>
      </w:pPr>
      <w:r w:rsidRPr="009976E9">
        <w:rPr>
          <w:rFonts w:ascii="Arial" w:hAnsi="Arial" w:cs="Arial"/>
          <w:b/>
          <w:bCs/>
          <w:sz w:val="22"/>
          <w:szCs w:val="22"/>
          <w:u w:val="single"/>
        </w:rPr>
        <w:t>3.9 Hypertension with Pulmonary Disorders (</w:t>
      </w:r>
      <w:proofErr w:type="spellStart"/>
      <w:r w:rsidRPr="009976E9">
        <w:rPr>
          <w:rFonts w:ascii="Arial" w:hAnsi="Arial" w:cs="Arial"/>
          <w:b/>
          <w:bCs/>
          <w:sz w:val="22"/>
          <w:szCs w:val="22"/>
          <w:u w:val="single"/>
        </w:rPr>
        <w:t>Pulmotension</w:t>
      </w:r>
      <w:proofErr w:type="spellEnd"/>
      <w:r w:rsidRPr="009976E9">
        <w:rPr>
          <w:rFonts w:ascii="Arial" w:hAnsi="Arial" w:cs="Arial"/>
          <w:b/>
          <w:bCs/>
          <w:sz w:val="22"/>
          <w:szCs w:val="22"/>
          <w:u w:val="single"/>
        </w:rPr>
        <w:t>)</w:t>
      </w:r>
    </w:p>
    <w:p w14:paraId="768AFE19" w14:textId="77777777" w:rsidR="003D3DAF" w:rsidRPr="009976E9" w:rsidRDefault="003D3DAF" w:rsidP="003D3DAF">
      <w:pPr>
        <w:spacing w:line="360" w:lineRule="auto"/>
        <w:jc w:val="both"/>
        <w:rPr>
          <w:rFonts w:ascii="Arial" w:hAnsi="Arial" w:cs="Arial"/>
        </w:rPr>
      </w:pPr>
      <w:r w:rsidRPr="009976E9">
        <w:rPr>
          <w:rFonts w:ascii="Arial" w:hAnsi="Arial" w:cs="Arial"/>
        </w:rPr>
        <w:t xml:space="preserve">Hypertension frequently coexists with pulmonary disorders such as asthma, chronic obstructive pulmonary disease (COPD), obstructive sleep apnea (OSA), and pulmonary hypertension (PH), creating a multidimensional clinical profile termed </w:t>
      </w:r>
      <w:proofErr w:type="spellStart"/>
      <w:r w:rsidRPr="009976E9">
        <w:rPr>
          <w:rFonts w:ascii="Arial" w:hAnsi="Arial" w:cs="Arial"/>
        </w:rPr>
        <w:t>Pulmotension</w:t>
      </w:r>
      <w:proofErr w:type="spellEnd"/>
      <w:r w:rsidRPr="009976E9">
        <w:rPr>
          <w:rFonts w:ascii="Arial" w:hAnsi="Arial" w:cs="Arial"/>
        </w:rPr>
        <w:t>.</w:t>
      </w:r>
    </w:p>
    <w:p w14:paraId="4D430848" w14:textId="138234CC" w:rsidR="003D3DAF" w:rsidRPr="009976E9" w:rsidRDefault="003D3DAF" w:rsidP="003D3DAF">
      <w:pPr>
        <w:spacing w:line="360" w:lineRule="auto"/>
        <w:jc w:val="both"/>
        <w:rPr>
          <w:rFonts w:ascii="Arial" w:hAnsi="Arial" w:cs="Arial"/>
        </w:rPr>
      </w:pPr>
      <w:r w:rsidRPr="009976E9">
        <w:rPr>
          <w:rFonts w:ascii="Arial" w:hAnsi="Arial" w:cs="Arial"/>
        </w:rPr>
        <w:t>Asthma affected an estimated 262 million individuals worldwide in 2019, contributing to approximately 455,000 deaths</w:t>
      </w:r>
      <w:r w:rsidR="006A7C3B">
        <w:rPr>
          <w:rFonts w:ascii="Arial" w:hAnsi="Arial" w:cs="Arial"/>
        </w:rPr>
        <w:t xml:space="preserve"> (</w:t>
      </w:r>
      <w:r w:rsidR="001C76BB">
        <w:rPr>
          <w:rFonts w:ascii="Arial" w:hAnsi="Arial" w:cs="Arial"/>
        </w:rPr>
        <w:t>WHO, 2019)</w:t>
      </w:r>
      <w:r w:rsidRPr="009976E9">
        <w:rPr>
          <w:rFonts w:ascii="Arial" w:hAnsi="Arial" w:cs="Arial"/>
        </w:rPr>
        <w:t>. COPD, responsible for 3.5 million deaths in 2021, is the fourth leading cause of mortality globally</w:t>
      </w:r>
      <w:r w:rsidR="00BD5587">
        <w:rPr>
          <w:rFonts w:ascii="Arial" w:hAnsi="Arial" w:cs="Arial"/>
        </w:rPr>
        <w:t xml:space="preserve"> (</w:t>
      </w:r>
      <w:r w:rsidR="00BD5587" w:rsidRPr="004A4F51">
        <w:t>Lyons</w:t>
      </w:r>
      <w:r w:rsidR="00BD5587">
        <w:t xml:space="preserve"> et </w:t>
      </w:r>
      <w:r w:rsidR="003258D0">
        <w:t>al;</w:t>
      </w:r>
      <w:r w:rsidR="00BD5587">
        <w:t xml:space="preserve"> 2020)</w:t>
      </w:r>
      <w:r w:rsidRPr="009976E9">
        <w:rPr>
          <w:rFonts w:ascii="Arial" w:hAnsi="Arial" w:cs="Arial"/>
        </w:rPr>
        <w:t>. OSA is now recognized as a global epidemic, affecting nearly 1 billion people aged 30–69 years [52]. In Asia, the estimated prevalence of PH is 1–3%, whereas pulmonary arterial hypertension (PAH) remains relatively rare, affecting 15–30 individuals per million</w:t>
      </w:r>
      <w:r w:rsidR="003258D0">
        <w:rPr>
          <w:rFonts w:ascii="Arial" w:hAnsi="Arial" w:cs="Arial"/>
        </w:rPr>
        <w:t xml:space="preserve"> (</w:t>
      </w:r>
      <w:r w:rsidR="007B297F" w:rsidRPr="000F7035">
        <w:rPr>
          <w:rFonts w:ascii="Arial" w:hAnsi="Arial" w:cs="Arial"/>
        </w:rPr>
        <w:t>Anderson et al; 2022)</w:t>
      </w:r>
      <w:r w:rsidRPr="000F7035">
        <w:rPr>
          <w:rFonts w:ascii="Arial" w:hAnsi="Arial" w:cs="Arial"/>
        </w:rPr>
        <w:t>.</w:t>
      </w:r>
    </w:p>
    <w:p w14:paraId="1FA18E18" w14:textId="6E2A9096" w:rsidR="003D3DAF" w:rsidRPr="009976E9" w:rsidRDefault="003D3DAF" w:rsidP="003D3DAF">
      <w:pPr>
        <w:spacing w:line="360" w:lineRule="auto"/>
        <w:jc w:val="both"/>
        <w:rPr>
          <w:rFonts w:ascii="Arial" w:hAnsi="Arial" w:cs="Arial"/>
        </w:rPr>
      </w:pPr>
      <w:r w:rsidRPr="009976E9">
        <w:rPr>
          <w:rFonts w:ascii="Arial" w:hAnsi="Arial" w:cs="Arial"/>
        </w:rPr>
        <w:t>Several mechanisms drive the interaction between pulmonary disease and systemic hypertension. Chronic hypoxemia and systemic inflammation in COPD and OSA enhance sympathetic overactivity, RAAS activation, vascular endothelial dysfunction, and worsening of systemic BP control. Intermittent hypoxia in OSA causes nocturnal surges in BP, morning hypertension, and vascular remodeling. In PH, increased pulmonary pressure contributes to right ventricular strain and a combined cardiopulmonary burden, which complicates the course of systemic hypertension.</w:t>
      </w:r>
    </w:p>
    <w:p w14:paraId="13D503B1" w14:textId="77777777" w:rsidR="003D3DAF" w:rsidRPr="009976E9" w:rsidRDefault="003D3DAF" w:rsidP="003D3DAF">
      <w:pPr>
        <w:spacing w:line="360" w:lineRule="auto"/>
        <w:jc w:val="both"/>
        <w:rPr>
          <w:rFonts w:ascii="Arial" w:hAnsi="Arial" w:cs="Arial"/>
        </w:rPr>
      </w:pPr>
      <w:proofErr w:type="spellStart"/>
      <w:r w:rsidRPr="009976E9">
        <w:rPr>
          <w:rFonts w:ascii="Arial" w:hAnsi="Arial" w:cs="Arial"/>
        </w:rPr>
        <w:t>Pulmotension</w:t>
      </w:r>
      <w:proofErr w:type="spellEnd"/>
      <w:r w:rsidRPr="009976E9">
        <w:rPr>
          <w:rFonts w:ascii="Arial" w:hAnsi="Arial" w:cs="Arial"/>
        </w:rPr>
        <w:t xml:space="preserve"> significantly increases the risk of cardiovascular morbidity including myocardial infarction, arrhythmias, and stroke. Resistant hypertension is more common in patients with COPD or OSA, reflecting both the pathophysiological drivers and therapeutic complexity. Moreover, pulmonary comorbidities often restrict antihypertensive choices; for example, non-selective beta-blockers are avoided in asthma and treatment must be individualized.</w:t>
      </w:r>
    </w:p>
    <w:p w14:paraId="6DFB5006" w14:textId="77777777" w:rsidR="003D3DAF" w:rsidRPr="009976E9" w:rsidRDefault="003D3DAF" w:rsidP="003D3DAF">
      <w:pPr>
        <w:spacing w:line="360" w:lineRule="auto"/>
        <w:jc w:val="both"/>
        <w:rPr>
          <w:rFonts w:ascii="Arial" w:hAnsi="Arial" w:cs="Arial"/>
        </w:rPr>
      </w:pPr>
      <w:r w:rsidRPr="009976E9">
        <w:rPr>
          <w:rFonts w:ascii="Arial" w:hAnsi="Arial" w:cs="Arial"/>
        </w:rPr>
        <w:t xml:space="preserve">The </w:t>
      </w:r>
      <w:proofErr w:type="spellStart"/>
      <w:r w:rsidRPr="009976E9">
        <w:rPr>
          <w:rFonts w:ascii="Arial" w:hAnsi="Arial" w:cs="Arial"/>
        </w:rPr>
        <w:t>Pulmotension</w:t>
      </w:r>
      <w:proofErr w:type="spellEnd"/>
      <w:r w:rsidRPr="009976E9">
        <w:rPr>
          <w:rFonts w:ascii="Arial" w:hAnsi="Arial" w:cs="Arial"/>
        </w:rPr>
        <w:t xml:space="preserve"> phenotype highlights the bidirectional relationship between lung and vascular health. The rising rates of COPD, OSA, and PH in Asian and Indian populations fueled by air pollution, obesity, and urban lifestyle changes make this overlap increasingly relevant. Recognition of this phenotype underscores the need for integrated cardiopulmonary management approaches that address both systemic BP and underlying pulmonary disease to optimize long-term outcomes.</w:t>
      </w:r>
    </w:p>
    <w:p w14:paraId="48A2697C" w14:textId="77777777" w:rsidR="00E053D0" w:rsidRDefault="00E053D0" w:rsidP="00441B6F">
      <w:pPr>
        <w:pStyle w:val="Body"/>
        <w:spacing w:after="0"/>
        <w:rPr>
          <w:rFonts w:ascii="Arial" w:hAnsi="Arial" w:cs="Arial"/>
        </w:rPr>
      </w:pPr>
    </w:p>
    <w:p w14:paraId="669B15C3"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3F5ECA3" w14:textId="77777777" w:rsidR="00005180" w:rsidRDefault="00005180" w:rsidP="00441B6F">
      <w:pPr>
        <w:pStyle w:val="ConcHead"/>
        <w:spacing w:after="0"/>
        <w:jc w:val="both"/>
        <w:rPr>
          <w:rFonts w:ascii="Arial" w:hAnsi="Arial" w:cs="Arial"/>
        </w:rPr>
      </w:pPr>
    </w:p>
    <w:p w14:paraId="58F6BE6E" w14:textId="3FD2FE2B" w:rsidR="00005180" w:rsidRPr="00005180" w:rsidRDefault="00005180" w:rsidP="00005180">
      <w:pPr>
        <w:spacing w:line="360" w:lineRule="auto"/>
        <w:jc w:val="both"/>
        <w:rPr>
          <w:rFonts w:ascii="Arial" w:hAnsi="Arial" w:cs="Arial"/>
        </w:rPr>
      </w:pPr>
      <w:r w:rsidRPr="00005180">
        <w:rPr>
          <w:rFonts w:ascii="Arial" w:hAnsi="Arial" w:cs="Arial"/>
        </w:rPr>
        <w:t xml:space="preserve">Hypertension rarely exists in isolation. Rather, it unfolds within a complex web of cardiometabolic and organ-specific comorbidities that shape its clinical course, therapeutic needs, and long-term outcomes. By reframing hypertension through distinct comorbidity profiles—such as </w:t>
      </w:r>
      <w:proofErr w:type="spellStart"/>
      <w:r w:rsidRPr="00005180">
        <w:rPr>
          <w:rFonts w:ascii="Arial" w:hAnsi="Arial" w:cs="Arial"/>
        </w:rPr>
        <w:t>Diatension</w:t>
      </w:r>
      <w:proofErr w:type="spellEnd"/>
      <w:r w:rsidRPr="00005180">
        <w:rPr>
          <w:rFonts w:ascii="Arial" w:hAnsi="Arial" w:cs="Arial"/>
        </w:rPr>
        <w:t xml:space="preserve">, </w:t>
      </w:r>
      <w:proofErr w:type="spellStart"/>
      <w:r w:rsidRPr="00005180">
        <w:rPr>
          <w:rFonts w:ascii="Arial" w:hAnsi="Arial" w:cs="Arial"/>
        </w:rPr>
        <w:t>Nephrotension</w:t>
      </w:r>
      <w:proofErr w:type="spellEnd"/>
      <w:r w:rsidRPr="00005180">
        <w:rPr>
          <w:rFonts w:ascii="Arial" w:hAnsi="Arial" w:cs="Arial"/>
        </w:rPr>
        <w:t xml:space="preserve">, </w:t>
      </w:r>
      <w:proofErr w:type="spellStart"/>
      <w:r w:rsidRPr="00005180">
        <w:rPr>
          <w:rFonts w:ascii="Arial" w:hAnsi="Arial" w:cs="Arial"/>
        </w:rPr>
        <w:t>Vasotension</w:t>
      </w:r>
      <w:proofErr w:type="spellEnd"/>
      <w:r w:rsidRPr="00005180">
        <w:rPr>
          <w:rFonts w:ascii="Arial" w:hAnsi="Arial" w:cs="Arial"/>
        </w:rPr>
        <w:t xml:space="preserve">, </w:t>
      </w:r>
      <w:proofErr w:type="spellStart"/>
      <w:r w:rsidRPr="00005180">
        <w:rPr>
          <w:rFonts w:ascii="Arial" w:hAnsi="Arial" w:cs="Arial"/>
        </w:rPr>
        <w:t>Cardiotension</w:t>
      </w:r>
      <w:proofErr w:type="spellEnd"/>
      <w:r w:rsidRPr="00005180">
        <w:rPr>
          <w:rFonts w:ascii="Arial" w:hAnsi="Arial" w:cs="Arial"/>
        </w:rPr>
        <w:t xml:space="preserve">, </w:t>
      </w:r>
      <w:proofErr w:type="spellStart"/>
      <w:r w:rsidRPr="00005180">
        <w:rPr>
          <w:rFonts w:ascii="Arial" w:hAnsi="Arial" w:cs="Arial"/>
        </w:rPr>
        <w:t>Neurotension</w:t>
      </w:r>
      <w:proofErr w:type="spellEnd"/>
      <w:r w:rsidRPr="00005180">
        <w:rPr>
          <w:rFonts w:ascii="Arial" w:hAnsi="Arial" w:cs="Arial"/>
        </w:rPr>
        <w:t xml:space="preserve">, </w:t>
      </w:r>
      <w:proofErr w:type="spellStart"/>
      <w:r w:rsidRPr="00005180">
        <w:rPr>
          <w:rFonts w:ascii="Arial" w:hAnsi="Arial" w:cs="Arial"/>
        </w:rPr>
        <w:t>Lipotension</w:t>
      </w:r>
      <w:proofErr w:type="spellEnd"/>
      <w:r w:rsidRPr="00005180">
        <w:rPr>
          <w:rFonts w:ascii="Arial" w:hAnsi="Arial" w:cs="Arial"/>
        </w:rPr>
        <w:t xml:space="preserve">, </w:t>
      </w:r>
      <w:proofErr w:type="spellStart"/>
      <w:r w:rsidRPr="00005180">
        <w:rPr>
          <w:rFonts w:ascii="Arial" w:hAnsi="Arial" w:cs="Arial"/>
        </w:rPr>
        <w:t>Tachytension</w:t>
      </w:r>
      <w:proofErr w:type="spellEnd"/>
      <w:r w:rsidRPr="00005180">
        <w:rPr>
          <w:rFonts w:ascii="Arial" w:hAnsi="Arial" w:cs="Arial"/>
        </w:rPr>
        <w:t xml:space="preserve">, </w:t>
      </w:r>
      <w:proofErr w:type="spellStart"/>
      <w:r w:rsidRPr="00005180">
        <w:rPr>
          <w:rFonts w:ascii="Arial" w:hAnsi="Arial" w:cs="Arial"/>
        </w:rPr>
        <w:t>Obetension</w:t>
      </w:r>
      <w:proofErr w:type="spellEnd"/>
      <w:r w:rsidRPr="00005180">
        <w:rPr>
          <w:rFonts w:ascii="Arial" w:hAnsi="Arial" w:cs="Arial"/>
        </w:rPr>
        <w:t xml:space="preserve">, and </w:t>
      </w:r>
      <w:proofErr w:type="spellStart"/>
      <w:r w:rsidR="000F7035" w:rsidRPr="00005180">
        <w:rPr>
          <w:rFonts w:ascii="Arial" w:hAnsi="Arial" w:cs="Arial"/>
        </w:rPr>
        <w:t>Pulmotension</w:t>
      </w:r>
      <w:proofErr w:type="spellEnd"/>
      <w:r w:rsidR="000F7035" w:rsidRPr="00005180">
        <w:rPr>
          <w:rFonts w:ascii="Arial" w:hAnsi="Arial" w:cs="Arial"/>
        </w:rPr>
        <w:t xml:space="preserve">, </w:t>
      </w:r>
      <w:r w:rsidRPr="00005180">
        <w:rPr>
          <w:rFonts w:ascii="Arial" w:hAnsi="Arial" w:cs="Arial"/>
        </w:rPr>
        <w:t>this review highlights the need to move beyond numerical thresholds toward a more phenotype-driven approach.</w:t>
      </w:r>
    </w:p>
    <w:p w14:paraId="0CF46D69" w14:textId="77777777" w:rsidR="00005180" w:rsidRPr="00005180" w:rsidRDefault="00005180" w:rsidP="00005180">
      <w:pPr>
        <w:spacing w:line="360" w:lineRule="auto"/>
        <w:jc w:val="both"/>
        <w:rPr>
          <w:rFonts w:ascii="Arial" w:hAnsi="Arial" w:cs="Arial"/>
        </w:rPr>
      </w:pPr>
      <w:r w:rsidRPr="00005180">
        <w:rPr>
          <w:rFonts w:ascii="Arial" w:hAnsi="Arial" w:cs="Arial"/>
        </w:rPr>
        <w:t>Each profile carries unique pathophysiological underpinnings, epidemiological patterns, and prognostic implications, especially in South Asian populations, where the clustering of hypertension with diabetes, obesity, dyslipidemia, and pulmonary disorders is particularly pronounced. Recognizing these profiles enables clinicians to stratify risks more precisely, communicate more effectively with patients, and implement targeted therapeutic strategies that integrate both blood pressure control and disease-specific interventions.</w:t>
      </w:r>
    </w:p>
    <w:p w14:paraId="18161AC1" w14:textId="77777777" w:rsidR="00005180" w:rsidRPr="004A4F51" w:rsidRDefault="00005180" w:rsidP="00005180">
      <w:pPr>
        <w:spacing w:line="360" w:lineRule="auto"/>
        <w:jc w:val="both"/>
        <w:rPr>
          <w:rFonts w:ascii="Times New Roman" w:hAnsi="Times New Roman"/>
          <w:sz w:val="24"/>
          <w:szCs w:val="24"/>
        </w:rPr>
      </w:pPr>
      <w:r w:rsidRPr="00005180">
        <w:rPr>
          <w:rFonts w:ascii="Arial" w:hAnsi="Arial" w:cs="Arial"/>
        </w:rPr>
        <w:t>The proposed therapeutic wheel provides a practical framework to align first- and second-line antihypertensive choices in patients with comorbidity. The shift from “hypertension alone” to “hypertension with profiles” reflected the reality of modern clinical practice. Such reframing has the potential to advance precision medicine, improve adherence, and reduce the disproportionate burden of cardiovascular disease in India and across Asia. Future research should validate these phenotype-based approaches in registries to ensure that the nomenclature translates into actionable strategies and improves patient outcomes</w:t>
      </w:r>
      <w:r w:rsidRPr="004A4F51">
        <w:rPr>
          <w:rFonts w:ascii="Times New Roman" w:hAnsi="Times New Roman"/>
          <w:sz w:val="24"/>
          <w:szCs w:val="24"/>
        </w:rPr>
        <w:t>.</w:t>
      </w:r>
    </w:p>
    <w:p w14:paraId="7A7C7FF3" w14:textId="77777777" w:rsidR="00A3508B" w:rsidRDefault="00A3508B" w:rsidP="00E71EDF">
      <w:pPr>
        <w:pStyle w:val="Body"/>
        <w:spacing w:after="0"/>
        <w:rPr>
          <w:rFonts w:ascii="Arial" w:hAnsi="Arial" w:cs="Arial"/>
        </w:rPr>
      </w:pPr>
    </w:p>
    <w:p w14:paraId="724A5293" w14:textId="77777777" w:rsidR="005B65EC" w:rsidRDefault="005B65EC" w:rsidP="00441B6F">
      <w:pPr>
        <w:pStyle w:val="ReferHead"/>
        <w:spacing w:after="0"/>
        <w:jc w:val="both"/>
        <w:rPr>
          <w:rFonts w:ascii="Arial" w:hAnsi="Arial" w:cs="Arial"/>
          <w:b w:val="0"/>
          <w:caps w:val="0"/>
          <w:sz w:val="20"/>
        </w:rPr>
      </w:pPr>
    </w:p>
    <w:p w14:paraId="25D55C10" w14:textId="3A8097BF" w:rsidR="00B01FCD" w:rsidRDefault="00B01FCD" w:rsidP="00441B6F">
      <w:pPr>
        <w:pStyle w:val="ReferHead"/>
        <w:spacing w:after="0"/>
        <w:jc w:val="both"/>
        <w:rPr>
          <w:rFonts w:ascii="Arial" w:hAnsi="Arial" w:cs="Arial"/>
        </w:rPr>
      </w:pPr>
      <w:r w:rsidRPr="00FB3A86">
        <w:rPr>
          <w:rFonts w:ascii="Arial" w:hAnsi="Arial" w:cs="Arial"/>
        </w:rPr>
        <w:t>References</w:t>
      </w:r>
    </w:p>
    <w:p w14:paraId="053985E4" w14:textId="77777777" w:rsidR="00790ADA" w:rsidRPr="00FB3A86" w:rsidRDefault="00790ADA" w:rsidP="00441B6F">
      <w:pPr>
        <w:pStyle w:val="ReferHead"/>
        <w:spacing w:after="0"/>
        <w:jc w:val="both"/>
        <w:rPr>
          <w:rFonts w:ascii="Arial" w:hAnsi="Arial" w:cs="Arial"/>
        </w:rPr>
      </w:pPr>
    </w:p>
    <w:p w14:paraId="0FD0AC47" w14:textId="77777777" w:rsidR="009A0671" w:rsidRPr="00C3695A" w:rsidRDefault="009A0671" w:rsidP="009A0671">
      <w:pPr>
        <w:numPr>
          <w:ilvl w:val="0"/>
          <w:numId w:val="33"/>
        </w:numPr>
        <w:spacing w:after="160" w:line="360" w:lineRule="auto"/>
        <w:jc w:val="both"/>
        <w:rPr>
          <w:rFonts w:ascii="Arial" w:hAnsi="Arial" w:cs="Arial"/>
        </w:rPr>
      </w:pPr>
      <w:r w:rsidRPr="009A0671">
        <w:rPr>
          <w:rFonts w:ascii="Arial" w:hAnsi="Arial" w:cs="Arial"/>
        </w:rPr>
        <w:t xml:space="preserve">Roth GA, Mensah GA, Johnson CO, Addolorato G, Ammirati E, Baddour LM, et al; GBD-NHLBI-JACC Global Burden of Cardiovascular Diseases Writing Group. Global burden of cardiovascular diseases and risk factors, </w:t>
      </w:r>
      <w:r w:rsidRPr="00C3695A">
        <w:rPr>
          <w:rFonts w:ascii="Arial" w:hAnsi="Arial" w:cs="Arial"/>
        </w:rPr>
        <w:t xml:space="preserve">1990–2019: update from the GBD 2019 study. J Am Coll </w:t>
      </w:r>
      <w:proofErr w:type="spellStart"/>
      <w:r w:rsidRPr="00C3695A">
        <w:rPr>
          <w:rFonts w:ascii="Arial" w:hAnsi="Arial" w:cs="Arial"/>
        </w:rPr>
        <w:t>Cardiol</w:t>
      </w:r>
      <w:proofErr w:type="spellEnd"/>
      <w:r w:rsidRPr="00C3695A">
        <w:rPr>
          <w:rFonts w:ascii="Arial" w:hAnsi="Arial" w:cs="Arial"/>
        </w:rPr>
        <w:t xml:space="preserve">. 2020 Dec 22;76(25):2982-3021. </w:t>
      </w:r>
      <w:proofErr w:type="gramStart"/>
      <w:r w:rsidRPr="00C3695A">
        <w:rPr>
          <w:rFonts w:ascii="Arial" w:hAnsi="Arial" w:cs="Arial"/>
        </w:rPr>
        <w:t>doi:10.1016/j.jacc</w:t>
      </w:r>
      <w:proofErr w:type="gramEnd"/>
      <w:r w:rsidRPr="00C3695A">
        <w:rPr>
          <w:rFonts w:ascii="Arial" w:hAnsi="Arial" w:cs="Arial"/>
        </w:rPr>
        <w:t>.2020.11.010.</w:t>
      </w:r>
    </w:p>
    <w:p w14:paraId="536DE8EC"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Mohammad R, Bansod DW. Hypertension in India: a gender-based study of prevalence and associated risk factors. BMC Public Health. </w:t>
      </w:r>
      <w:proofErr w:type="gramStart"/>
      <w:r w:rsidRPr="00C3695A">
        <w:rPr>
          <w:rFonts w:ascii="Arial" w:hAnsi="Arial" w:cs="Arial"/>
        </w:rPr>
        <w:t>2024;24:2681</w:t>
      </w:r>
      <w:proofErr w:type="gramEnd"/>
      <w:r w:rsidRPr="00C3695A">
        <w:rPr>
          <w:rFonts w:ascii="Arial" w:hAnsi="Arial" w:cs="Arial"/>
        </w:rPr>
        <w:t>. doi:10.1186/s12889-024-20097-5.</w:t>
      </w:r>
    </w:p>
    <w:p w14:paraId="3A8D8A5D"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Anjana RM, Unnikrishnan R, Deepa M, Pradeepa R, Tandon N, Das AK, et al; ICMR-INDIAB Collaborative Study Group. Metabolic non-communicable disease health report of India: the ICMR-INDIAB national cross-sectional study (ICMR-INDIAB-17). Lancet Diabetes Endocrinol. 2023 Jul;11(7):474-489. doi:10.1016/S2213-8587(23)00119-5.</w:t>
      </w:r>
    </w:p>
    <w:p w14:paraId="6301E973"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Appadurai PD, </w:t>
      </w:r>
      <w:proofErr w:type="spellStart"/>
      <w:r w:rsidRPr="00C3695A">
        <w:rPr>
          <w:rFonts w:ascii="Arial" w:hAnsi="Arial" w:cs="Arial"/>
        </w:rPr>
        <w:t>Rajanayagam</w:t>
      </w:r>
      <w:proofErr w:type="spellEnd"/>
      <w:r w:rsidRPr="00C3695A">
        <w:rPr>
          <w:rFonts w:ascii="Arial" w:hAnsi="Arial" w:cs="Arial"/>
        </w:rPr>
        <w:t xml:space="preserve"> ARN, Asharaf RM, Govindan PP. Undiagnosed hypertension and its correlates among adults attending urban and rural health training centers in a South Indian district. J Educ Health </w:t>
      </w:r>
      <w:proofErr w:type="spellStart"/>
      <w:r w:rsidRPr="00C3695A">
        <w:rPr>
          <w:rFonts w:ascii="Arial" w:hAnsi="Arial" w:cs="Arial"/>
        </w:rPr>
        <w:t>Promot</w:t>
      </w:r>
      <w:proofErr w:type="spellEnd"/>
      <w:r w:rsidRPr="00C3695A">
        <w:rPr>
          <w:rFonts w:ascii="Arial" w:hAnsi="Arial" w:cs="Arial"/>
        </w:rPr>
        <w:t xml:space="preserve">. 2023 May </w:t>
      </w:r>
      <w:proofErr w:type="gramStart"/>
      <w:r w:rsidRPr="00C3695A">
        <w:rPr>
          <w:rFonts w:ascii="Arial" w:hAnsi="Arial" w:cs="Arial"/>
        </w:rPr>
        <w:t>31;12:162</w:t>
      </w:r>
      <w:proofErr w:type="gramEnd"/>
      <w:r w:rsidRPr="00C3695A">
        <w:rPr>
          <w:rFonts w:ascii="Arial" w:hAnsi="Arial" w:cs="Arial"/>
        </w:rPr>
        <w:t xml:space="preserve">. </w:t>
      </w:r>
      <w:proofErr w:type="gramStart"/>
      <w:r w:rsidRPr="00C3695A">
        <w:rPr>
          <w:rFonts w:ascii="Arial" w:hAnsi="Arial" w:cs="Arial"/>
        </w:rPr>
        <w:t>doi:10.4103/jehp.jehp</w:t>
      </w:r>
      <w:proofErr w:type="gramEnd"/>
      <w:r w:rsidRPr="00C3695A">
        <w:rPr>
          <w:rFonts w:ascii="Arial" w:hAnsi="Arial" w:cs="Arial"/>
        </w:rPr>
        <w:t>_32_23.</w:t>
      </w:r>
    </w:p>
    <w:p w14:paraId="5B65CE8C"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Shrestha PL, Shrestha PA, Vivo RP. Epidemiology of comorbidities in patients with hypertension. </w:t>
      </w:r>
      <w:proofErr w:type="spellStart"/>
      <w:r w:rsidRPr="00C3695A">
        <w:rPr>
          <w:rFonts w:ascii="Arial" w:hAnsi="Arial" w:cs="Arial"/>
        </w:rPr>
        <w:t>Curr</w:t>
      </w:r>
      <w:proofErr w:type="spellEnd"/>
      <w:r w:rsidRPr="00C3695A">
        <w:rPr>
          <w:rFonts w:ascii="Arial" w:hAnsi="Arial" w:cs="Arial"/>
        </w:rPr>
        <w:t xml:space="preserve"> </w:t>
      </w:r>
      <w:proofErr w:type="spellStart"/>
      <w:r w:rsidRPr="00C3695A">
        <w:rPr>
          <w:rFonts w:ascii="Arial" w:hAnsi="Arial" w:cs="Arial"/>
        </w:rPr>
        <w:t>Opin</w:t>
      </w:r>
      <w:proofErr w:type="spellEnd"/>
      <w:r w:rsidRPr="00C3695A">
        <w:rPr>
          <w:rFonts w:ascii="Arial" w:hAnsi="Arial" w:cs="Arial"/>
        </w:rPr>
        <w:t xml:space="preserve"> </w:t>
      </w:r>
      <w:proofErr w:type="spellStart"/>
      <w:r w:rsidRPr="00C3695A">
        <w:rPr>
          <w:rFonts w:ascii="Arial" w:hAnsi="Arial" w:cs="Arial"/>
        </w:rPr>
        <w:t>Cardiol</w:t>
      </w:r>
      <w:proofErr w:type="spellEnd"/>
      <w:r w:rsidRPr="00C3695A">
        <w:rPr>
          <w:rFonts w:ascii="Arial" w:hAnsi="Arial" w:cs="Arial"/>
        </w:rPr>
        <w:t>. 2016 Jul;31(4):376-380. doi:10.1097/HCO.0000000000000298.</w:t>
      </w:r>
    </w:p>
    <w:p w14:paraId="6BB1AEAB"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Schmieder RE, </w:t>
      </w:r>
      <w:proofErr w:type="spellStart"/>
      <w:r w:rsidRPr="00C3695A">
        <w:rPr>
          <w:rFonts w:ascii="Arial" w:hAnsi="Arial" w:cs="Arial"/>
        </w:rPr>
        <w:t>Ruilope</w:t>
      </w:r>
      <w:proofErr w:type="spellEnd"/>
      <w:r w:rsidRPr="00C3695A">
        <w:rPr>
          <w:rFonts w:ascii="Arial" w:hAnsi="Arial" w:cs="Arial"/>
        </w:rPr>
        <w:t xml:space="preserve"> LM. Blood pressure control in patients with comorbidities. J Clin </w:t>
      </w:r>
      <w:proofErr w:type="spellStart"/>
      <w:r w:rsidRPr="00C3695A">
        <w:rPr>
          <w:rFonts w:ascii="Arial" w:hAnsi="Arial" w:cs="Arial"/>
        </w:rPr>
        <w:t>Hypertens</w:t>
      </w:r>
      <w:proofErr w:type="spellEnd"/>
      <w:r w:rsidRPr="00C3695A">
        <w:rPr>
          <w:rFonts w:ascii="Arial" w:hAnsi="Arial" w:cs="Arial"/>
        </w:rPr>
        <w:t xml:space="preserve"> (Greenwich). 2008 Aug;10(8):624-631. doi:10.1111/j.1751-7176.2008.</w:t>
      </w:r>
      <w:proofErr w:type="gramStart"/>
      <w:r w:rsidRPr="00C3695A">
        <w:rPr>
          <w:rFonts w:ascii="Arial" w:hAnsi="Arial" w:cs="Arial"/>
        </w:rPr>
        <w:t>08172.x.</w:t>
      </w:r>
      <w:proofErr w:type="gramEnd"/>
    </w:p>
    <w:p w14:paraId="1A86BFD9"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lastRenderedPageBreak/>
        <w:t>Parati</w:t>
      </w:r>
      <w:proofErr w:type="spellEnd"/>
      <w:r w:rsidRPr="00C3695A">
        <w:rPr>
          <w:rFonts w:ascii="Arial" w:hAnsi="Arial" w:cs="Arial"/>
        </w:rPr>
        <w:t xml:space="preserve"> G, Lombardi C, </w:t>
      </w:r>
      <w:proofErr w:type="spellStart"/>
      <w:r w:rsidRPr="00C3695A">
        <w:rPr>
          <w:rFonts w:ascii="Arial" w:hAnsi="Arial" w:cs="Arial"/>
        </w:rPr>
        <w:t>Pengo</w:t>
      </w:r>
      <w:proofErr w:type="spellEnd"/>
      <w:r w:rsidRPr="00C3695A">
        <w:rPr>
          <w:rFonts w:ascii="Arial" w:hAnsi="Arial" w:cs="Arial"/>
        </w:rPr>
        <w:t xml:space="preserve"> M, Bilo G, Ochoa JE. Current challenges for hypertension management: from better hypertension diagnosis to improved patients' adherence and blood pressure control. Int J </w:t>
      </w:r>
      <w:proofErr w:type="spellStart"/>
      <w:r w:rsidRPr="00C3695A">
        <w:rPr>
          <w:rFonts w:ascii="Arial" w:hAnsi="Arial" w:cs="Arial"/>
        </w:rPr>
        <w:t>Cardiol</w:t>
      </w:r>
      <w:proofErr w:type="spellEnd"/>
      <w:r w:rsidRPr="00C3695A">
        <w:rPr>
          <w:rFonts w:ascii="Arial" w:hAnsi="Arial" w:cs="Arial"/>
        </w:rPr>
        <w:t xml:space="preserve">. 2021 May </w:t>
      </w:r>
      <w:proofErr w:type="gramStart"/>
      <w:r w:rsidRPr="00C3695A">
        <w:rPr>
          <w:rFonts w:ascii="Arial" w:hAnsi="Arial" w:cs="Arial"/>
        </w:rPr>
        <w:t>15;331:262</w:t>
      </w:r>
      <w:proofErr w:type="gramEnd"/>
      <w:r w:rsidRPr="00C3695A">
        <w:rPr>
          <w:rFonts w:ascii="Arial" w:hAnsi="Arial" w:cs="Arial"/>
        </w:rPr>
        <w:t xml:space="preserve">-269. </w:t>
      </w:r>
      <w:proofErr w:type="gramStart"/>
      <w:r w:rsidRPr="00C3695A">
        <w:rPr>
          <w:rFonts w:ascii="Arial" w:hAnsi="Arial" w:cs="Arial"/>
        </w:rPr>
        <w:t>doi:10.1016/j.ijcard</w:t>
      </w:r>
      <w:proofErr w:type="gramEnd"/>
      <w:r w:rsidRPr="00C3695A">
        <w:rPr>
          <w:rFonts w:ascii="Arial" w:hAnsi="Arial" w:cs="Arial"/>
        </w:rPr>
        <w:t>.2021.01.070.</w:t>
      </w:r>
    </w:p>
    <w:p w14:paraId="3E7AA6B3"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lang w:val="de-CH"/>
        </w:rPr>
        <w:t xml:space="preserve">Petrie JR, Guzik TJ, Touyz RM. </w:t>
      </w:r>
      <w:r w:rsidRPr="00C3695A">
        <w:rPr>
          <w:rFonts w:ascii="Arial" w:hAnsi="Arial" w:cs="Arial"/>
        </w:rPr>
        <w:t xml:space="preserve">Diabetes, hypertension, and cardiovascular disease: clinical insights and vascular mechanisms. Can J </w:t>
      </w:r>
      <w:proofErr w:type="spellStart"/>
      <w:r w:rsidRPr="00C3695A">
        <w:rPr>
          <w:rFonts w:ascii="Arial" w:hAnsi="Arial" w:cs="Arial"/>
        </w:rPr>
        <w:t>Cardiol</w:t>
      </w:r>
      <w:proofErr w:type="spellEnd"/>
      <w:r w:rsidRPr="00C3695A">
        <w:rPr>
          <w:rFonts w:ascii="Arial" w:hAnsi="Arial" w:cs="Arial"/>
        </w:rPr>
        <w:t xml:space="preserve">. 2018 May;34(5):575-584. </w:t>
      </w:r>
      <w:proofErr w:type="gramStart"/>
      <w:r w:rsidRPr="00C3695A">
        <w:rPr>
          <w:rFonts w:ascii="Arial" w:hAnsi="Arial" w:cs="Arial"/>
        </w:rPr>
        <w:t>doi:10.1016/j.cjca</w:t>
      </w:r>
      <w:proofErr w:type="gramEnd"/>
      <w:r w:rsidRPr="00C3695A">
        <w:rPr>
          <w:rFonts w:ascii="Arial" w:hAnsi="Arial" w:cs="Arial"/>
        </w:rPr>
        <w:t>.2017.12.005. PMID: 29459239; PMCID: PMC5953551.</w:t>
      </w:r>
    </w:p>
    <w:p w14:paraId="0259E3B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Jia G, Sowers JR. Hypertension in diabetes: an update of basic mechanisms and clinical disease. Hypertension. 2021 Nov;78(5):1197-1205. doi:10.1161/HYPERTENSIONAHA.121.17981. PMID: 34601960; PMCID: PMC8516748.</w:t>
      </w:r>
    </w:p>
    <w:p w14:paraId="4D81B04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Shariq OA, McKenzie TJ. Obesity-related hypertension: a review of pathophysiology, management, and the role of metabolic surgery. Gland Surg. 2020 Feb;9(1):80-93. doi:10.21037/gs.2019.12.03. PMID: 32206601; PMCID: PMC7082272.</w:t>
      </w:r>
    </w:p>
    <w:p w14:paraId="03549AF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Brierley J; National Cancer Institute of Canada Committee on Cancer Staging. The evolving TNM cancer staging system: an essential component of cancer care. CMAJ. 2006 Jan 17;174(2):155-156. doi:10.1503/cmaj.045113. PMID: 16415456; PMCID: PMC1329448.</w:t>
      </w:r>
    </w:p>
    <w:p w14:paraId="5FC9DA4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Cheng AY, Leiter LA. Metabolic syndrome under fire: weighing in on the truth. Can J </w:t>
      </w:r>
      <w:proofErr w:type="spellStart"/>
      <w:r w:rsidRPr="00C3695A">
        <w:rPr>
          <w:rFonts w:ascii="Arial" w:hAnsi="Arial" w:cs="Arial"/>
        </w:rPr>
        <w:t>Cardiol</w:t>
      </w:r>
      <w:proofErr w:type="spellEnd"/>
      <w:r w:rsidRPr="00C3695A">
        <w:rPr>
          <w:rFonts w:ascii="Arial" w:hAnsi="Arial" w:cs="Arial"/>
        </w:rPr>
        <w:t>. 2006 Apr;22(5):379-382. doi:10.1016/s0828-282</w:t>
      </w:r>
      <w:proofErr w:type="gramStart"/>
      <w:r w:rsidRPr="00C3695A">
        <w:rPr>
          <w:rFonts w:ascii="Arial" w:hAnsi="Arial" w:cs="Arial"/>
        </w:rPr>
        <w:t>x(</w:t>
      </w:r>
      <w:proofErr w:type="gramEnd"/>
      <w:r w:rsidRPr="00C3695A">
        <w:rPr>
          <w:rFonts w:ascii="Arial" w:hAnsi="Arial" w:cs="Arial"/>
        </w:rPr>
        <w:t>06)70921-7. PMID: 16639471; PMCID: PMC2560531.</w:t>
      </w:r>
    </w:p>
    <w:p w14:paraId="5DC7F33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Pradeepa R, Mohan V. Epidemiology of type 2 diabetes in India. Indian J </w:t>
      </w:r>
      <w:proofErr w:type="spellStart"/>
      <w:r w:rsidRPr="00C3695A">
        <w:rPr>
          <w:rFonts w:ascii="Arial" w:hAnsi="Arial" w:cs="Arial"/>
        </w:rPr>
        <w:t>Ophthalmol</w:t>
      </w:r>
      <w:proofErr w:type="spellEnd"/>
      <w:r w:rsidRPr="00C3695A">
        <w:rPr>
          <w:rFonts w:ascii="Arial" w:hAnsi="Arial" w:cs="Arial"/>
        </w:rPr>
        <w:t xml:space="preserve">. 2021 Nov;69(11):2932-2938. </w:t>
      </w:r>
      <w:proofErr w:type="gramStart"/>
      <w:r w:rsidRPr="00C3695A">
        <w:rPr>
          <w:rFonts w:ascii="Arial" w:hAnsi="Arial" w:cs="Arial"/>
        </w:rPr>
        <w:t>doi:10.4103/ijo.IJO</w:t>
      </w:r>
      <w:proofErr w:type="gramEnd"/>
      <w:r w:rsidRPr="00C3695A">
        <w:rPr>
          <w:rFonts w:ascii="Arial" w:hAnsi="Arial" w:cs="Arial"/>
        </w:rPr>
        <w:t>_1627_21. PMID: 34708726; PMCID: PMC8725109.</w:t>
      </w:r>
    </w:p>
    <w:p w14:paraId="5ACA8DE0"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Agarwal SK. Chronic kidney disease and its prevention in India. Kidney Int Suppl. 2005 Sep;(98</w:t>
      </w:r>
      <w:proofErr w:type="gramStart"/>
      <w:r w:rsidRPr="00C3695A">
        <w:rPr>
          <w:rFonts w:ascii="Arial" w:hAnsi="Arial" w:cs="Arial"/>
        </w:rPr>
        <w:t>):S</w:t>
      </w:r>
      <w:proofErr w:type="gramEnd"/>
      <w:r w:rsidRPr="00C3695A">
        <w:rPr>
          <w:rFonts w:ascii="Arial" w:hAnsi="Arial" w:cs="Arial"/>
        </w:rPr>
        <w:t>41-45. doi:10.1111/j.1523-1755.2005.</w:t>
      </w:r>
      <w:proofErr w:type="gramStart"/>
      <w:r w:rsidRPr="00C3695A">
        <w:rPr>
          <w:rFonts w:ascii="Arial" w:hAnsi="Arial" w:cs="Arial"/>
        </w:rPr>
        <w:t>09808.x.</w:t>
      </w:r>
      <w:proofErr w:type="gramEnd"/>
      <w:r w:rsidRPr="00C3695A">
        <w:rPr>
          <w:rFonts w:ascii="Arial" w:hAnsi="Arial" w:cs="Arial"/>
        </w:rPr>
        <w:t xml:space="preserve"> PMID: 16108970.</w:t>
      </w:r>
    </w:p>
    <w:p w14:paraId="27B19EBF"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Teo BW, Chan GC, Leo CCH, Tay JC, Chia YC, Siddique S, et al. Hypertension and chronic kidney disease in Asian populations. J Clin </w:t>
      </w:r>
      <w:proofErr w:type="spellStart"/>
      <w:r w:rsidRPr="00C3695A">
        <w:rPr>
          <w:rFonts w:ascii="Arial" w:hAnsi="Arial" w:cs="Arial"/>
        </w:rPr>
        <w:t>Hypertens</w:t>
      </w:r>
      <w:proofErr w:type="spellEnd"/>
      <w:r w:rsidRPr="00C3695A">
        <w:rPr>
          <w:rFonts w:ascii="Arial" w:hAnsi="Arial" w:cs="Arial"/>
        </w:rPr>
        <w:t xml:space="preserve"> (Greenwich). 2021 Mar;23(3):475-480. doi:10.1111/jch.14188. PMID: 33538081; PMCID: PMC8029545.</w:t>
      </w:r>
    </w:p>
    <w:p w14:paraId="6423CD17"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Wang TD, Sung SH, Pan WH, Yu WC, Chuang SY, Chen CH. </w:t>
      </w:r>
      <w:proofErr w:type="spellStart"/>
      <w:r w:rsidRPr="00C3695A">
        <w:rPr>
          <w:rFonts w:ascii="Arial" w:hAnsi="Arial" w:cs="Arial"/>
        </w:rPr>
        <w:t>Lipotension</w:t>
      </w:r>
      <w:proofErr w:type="spellEnd"/>
      <w:r w:rsidRPr="00C3695A">
        <w:rPr>
          <w:rFonts w:ascii="Arial" w:hAnsi="Arial" w:cs="Arial"/>
        </w:rPr>
        <w:t xml:space="preserve">: relevance of dyslipidemia and hypertension in Asian practice. Prog Cardiovasc Dis. </w:t>
      </w:r>
      <w:proofErr w:type="gramStart"/>
      <w:r w:rsidRPr="00C3695A">
        <w:rPr>
          <w:rFonts w:ascii="Arial" w:hAnsi="Arial" w:cs="Arial"/>
        </w:rPr>
        <w:t>2025;79:19</w:t>
      </w:r>
      <w:proofErr w:type="gramEnd"/>
      <w:r w:rsidRPr="00C3695A">
        <w:rPr>
          <w:rFonts w:ascii="Arial" w:hAnsi="Arial" w:cs="Arial"/>
        </w:rPr>
        <w:t xml:space="preserve">-28. </w:t>
      </w:r>
      <w:proofErr w:type="gramStart"/>
      <w:r w:rsidRPr="00C3695A">
        <w:rPr>
          <w:rFonts w:ascii="Arial" w:hAnsi="Arial" w:cs="Arial"/>
        </w:rPr>
        <w:t>doi:10.1016/j.pcad</w:t>
      </w:r>
      <w:proofErr w:type="gramEnd"/>
      <w:r w:rsidRPr="00C3695A">
        <w:rPr>
          <w:rFonts w:ascii="Arial" w:hAnsi="Arial" w:cs="Arial"/>
        </w:rPr>
        <w:t>.2025.02.005.</w:t>
      </w:r>
    </w:p>
    <w:p w14:paraId="4C7FE50A"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Young JB, </w:t>
      </w:r>
      <w:proofErr w:type="spellStart"/>
      <w:r w:rsidRPr="00C3695A">
        <w:rPr>
          <w:rFonts w:ascii="Arial" w:hAnsi="Arial" w:cs="Arial"/>
        </w:rPr>
        <w:t>Eknoyan</w:t>
      </w:r>
      <w:proofErr w:type="spellEnd"/>
      <w:r w:rsidRPr="00C3695A">
        <w:rPr>
          <w:rFonts w:ascii="Arial" w:hAnsi="Arial" w:cs="Arial"/>
        </w:rPr>
        <w:t xml:space="preserve"> G. Cardiorenal syndrome: an evolutionary appraisal. Circ Heart Fail. 2024 Jun;17(6</w:t>
      </w:r>
      <w:proofErr w:type="gramStart"/>
      <w:r w:rsidRPr="00C3695A">
        <w:rPr>
          <w:rFonts w:ascii="Arial" w:hAnsi="Arial" w:cs="Arial"/>
        </w:rPr>
        <w:t>):e</w:t>
      </w:r>
      <w:proofErr w:type="gramEnd"/>
      <w:r w:rsidRPr="00C3695A">
        <w:rPr>
          <w:rFonts w:ascii="Arial" w:hAnsi="Arial" w:cs="Arial"/>
        </w:rPr>
        <w:t>011510. doi:10.1161/CIRCHEARTFAILURE.123.011510.</w:t>
      </w:r>
    </w:p>
    <w:p w14:paraId="618289DF"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Sucato V, Coppola G, Manno G, </w:t>
      </w:r>
      <w:proofErr w:type="spellStart"/>
      <w:r w:rsidRPr="00C3695A">
        <w:rPr>
          <w:rFonts w:ascii="Arial" w:hAnsi="Arial" w:cs="Arial"/>
        </w:rPr>
        <w:t>Vadalà</w:t>
      </w:r>
      <w:proofErr w:type="spellEnd"/>
      <w:r w:rsidRPr="00C3695A">
        <w:rPr>
          <w:rFonts w:ascii="Arial" w:hAnsi="Arial" w:cs="Arial"/>
        </w:rPr>
        <w:t xml:space="preserve"> G, Novo G, Corrado E, et al. </w:t>
      </w:r>
      <w:proofErr w:type="gramStart"/>
      <w:r w:rsidRPr="00C3695A">
        <w:rPr>
          <w:rFonts w:ascii="Arial" w:hAnsi="Arial" w:cs="Arial"/>
        </w:rPr>
        <w:t>Coronary artery disease</w:t>
      </w:r>
      <w:proofErr w:type="gramEnd"/>
      <w:r w:rsidRPr="00C3695A">
        <w:rPr>
          <w:rFonts w:ascii="Arial" w:hAnsi="Arial" w:cs="Arial"/>
        </w:rPr>
        <w:t xml:space="preserve"> in South Asian patients: cardiovascular risk factors, pathogenesis and treatments. </w:t>
      </w:r>
      <w:proofErr w:type="spellStart"/>
      <w:r w:rsidRPr="00C3695A">
        <w:rPr>
          <w:rFonts w:ascii="Arial" w:hAnsi="Arial" w:cs="Arial"/>
        </w:rPr>
        <w:t>Curr</w:t>
      </w:r>
      <w:proofErr w:type="spellEnd"/>
      <w:r w:rsidRPr="00C3695A">
        <w:rPr>
          <w:rFonts w:ascii="Arial" w:hAnsi="Arial" w:cs="Arial"/>
        </w:rPr>
        <w:t xml:space="preserve"> </w:t>
      </w:r>
      <w:proofErr w:type="spellStart"/>
      <w:r w:rsidRPr="00C3695A">
        <w:rPr>
          <w:rFonts w:ascii="Arial" w:hAnsi="Arial" w:cs="Arial"/>
        </w:rPr>
        <w:t>Probl</w:t>
      </w:r>
      <w:proofErr w:type="spellEnd"/>
      <w:r w:rsidRPr="00C3695A">
        <w:rPr>
          <w:rFonts w:ascii="Arial" w:hAnsi="Arial" w:cs="Arial"/>
        </w:rPr>
        <w:t xml:space="preserve"> </w:t>
      </w:r>
      <w:proofErr w:type="spellStart"/>
      <w:r w:rsidRPr="00C3695A">
        <w:rPr>
          <w:rFonts w:ascii="Arial" w:hAnsi="Arial" w:cs="Arial"/>
        </w:rPr>
        <w:t>Cardiol</w:t>
      </w:r>
      <w:proofErr w:type="spellEnd"/>
      <w:r w:rsidRPr="00C3695A">
        <w:rPr>
          <w:rFonts w:ascii="Arial" w:hAnsi="Arial" w:cs="Arial"/>
        </w:rPr>
        <w:t xml:space="preserve">. 2022 Aug;48(8):101228. </w:t>
      </w:r>
      <w:proofErr w:type="gramStart"/>
      <w:r w:rsidRPr="00C3695A">
        <w:rPr>
          <w:rFonts w:ascii="Arial" w:hAnsi="Arial" w:cs="Arial"/>
        </w:rPr>
        <w:t>doi:10.1016/j.cpcardiol</w:t>
      </w:r>
      <w:proofErr w:type="gramEnd"/>
      <w:r w:rsidRPr="00C3695A">
        <w:rPr>
          <w:rFonts w:ascii="Arial" w:hAnsi="Arial" w:cs="Arial"/>
        </w:rPr>
        <w:t>.2022.101228.</w:t>
      </w:r>
    </w:p>
    <w:p w14:paraId="67F016A9"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lang w:val="de-CH"/>
        </w:rPr>
        <w:t xml:space="preserve">Fu J, Yu MG, Li Q, Park K, King GL. </w:t>
      </w:r>
      <w:r w:rsidRPr="00C3695A">
        <w:rPr>
          <w:rFonts w:ascii="Arial" w:hAnsi="Arial" w:cs="Arial"/>
        </w:rPr>
        <w:t xml:space="preserve">Insulin's actions on vascular tissues: physiological effects and pathophysiological contributions to vascular complications of diabetes. Mol </w:t>
      </w:r>
      <w:proofErr w:type="spellStart"/>
      <w:r w:rsidRPr="00C3695A">
        <w:rPr>
          <w:rFonts w:ascii="Arial" w:hAnsi="Arial" w:cs="Arial"/>
        </w:rPr>
        <w:t>Metab</w:t>
      </w:r>
      <w:proofErr w:type="spellEnd"/>
      <w:r w:rsidRPr="00C3695A">
        <w:rPr>
          <w:rFonts w:ascii="Arial" w:hAnsi="Arial" w:cs="Arial"/>
        </w:rPr>
        <w:t xml:space="preserve">. 2021 </w:t>
      </w:r>
      <w:proofErr w:type="gramStart"/>
      <w:r w:rsidRPr="00C3695A">
        <w:rPr>
          <w:rFonts w:ascii="Arial" w:hAnsi="Arial" w:cs="Arial"/>
        </w:rPr>
        <w:t>Oct;52:101236</w:t>
      </w:r>
      <w:proofErr w:type="gramEnd"/>
      <w:r w:rsidRPr="00C3695A">
        <w:rPr>
          <w:rFonts w:ascii="Arial" w:hAnsi="Arial" w:cs="Arial"/>
        </w:rPr>
        <w:t xml:space="preserve">. </w:t>
      </w:r>
      <w:proofErr w:type="gramStart"/>
      <w:r w:rsidRPr="00C3695A">
        <w:rPr>
          <w:rFonts w:ascii="Arial" w:hAnsi="Arial" w:cs="Arial"/>
        </w:rPr>
        <w:t>doi:10.1016/j.molmet</w:t>
      </w:r>
      <w:proofErr w:type="gramEnd"/>
      <w:r w:rsidRPr="00C3695A">
        <w:rPr>
          <w:rFonts w:ascii="Arial" w:hAnsi="Arial" w:cs="Arial"/>
        </w:rPr>
        <w:t>.2021.101236. PMID: 33878400; PMCID: PMC8513152.</w:t>
      </w:r>
    </w:p>
    <w:p w14:paraId="00A24BC2"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lastRenderedPageBreak/>
        <w:t>Jhawat</w:t>
      </w:r>
      <w:proofErr w:type="spellEnd"/>
      <w:r w:rsidRPr="00C3695A">
        <w:rPr>
          <w:rFonts w:ascii="Arial" w:hAnsi="Arial" w:cs="Arial"/>
        </w:rPr>
        <w:t xml:space="preserve"> V, Gupta S, Agarwal BK, Roy P, Saini V. Prevalence and risk factors of essential hypertension and new onset of diabetes in essential hypertension in rural population of Haryana. Int J Pharm </w:t>
      </w:r>
      <w:proofErr w:type="spellStart"/>
      <w:r w:rsidRPr="00C3695A">
        <w:rPr>
          <w:rFonts w:ascii="Arial" w:hAnsi="Arial" w:cs="Arial"/>
        </w:rPr>
        <w:t>Pharm</w:t>
      </w:r>
      <w:proofErr w:type="spellEnd"/>
      <w:r w:rsidRPr="00C3695A">
        <w:rPr>
          <w:rFonts w:ascii="Arial" w:hAnsi="Arial" w:cs="Arial"/>
        </w:rPr>
        <w:t xml:space="preserve"> Sci. 2018 Feb;10(2):142-148. doi:10.22159/ijpps.2018v10i2.23334.</w:t>
      </w:r>
    </w:p>
    <w:p w14:paraId="6D40F657"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Varma PP. Prevalence of chronic kidney disease in India: where are we heading? Indian J Nephrol. 2015 May-Jun;25(3):133-135. doi:10.4103/0971-4065.150078. PMID: 26060360; PMCID: PMC4446915.</w:t>
      </w:r>
    </w:p>
    <w:p w14:paraId="70374F8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Kumar V, Yadav AK, Sethi J, Ghosh A, Sahay M, Narayan P, et al. Indian chronic kidney disease (ICKD) study: baseline characteristics. Clin Kidney J. 2022 Jan;15(1):60-69. doi:10.1093/</w:t>
      </w:r>
      <w:proofErr w:type="spellStart"/>
      <w:r w:rsidRPr="00C3695A">
        <w:rPr>
          <w:rFonts w:ascii="Arial" w:hAnsi="Arial" w:cs="Arial"/>
        </w:rPr>
        <w:t>ckj</w:t>
      </w:r>
      <w:proofErr w:type="spellEnd"/>
      <w:r w:rsidRPr="00C3695A">
        <w:rPr>
          <w:rFonts w:ascii="Arial" w:hAnsi="Arial" w:cs="Arial"/>
        </w:rPr>
        <w:t>/sfab136. PMID: 35087466; PMCID: PMC8788154.</w:t>
      </w:r>
    </w:p>
    <w:p w14:paraId="14F2F764"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Saeed D, Reza T, Shahzad MW, Karim </w:t>
      </w:r>
      <w:proofErr w:type="spellStart"/>
      <w:r w:rsidRPr="00C3695A">
        <w:rPr>
          <w:rFonts w:ascii="Arial" w:hAnsi="Arial" w:cs="Arial"/>
        </w:rPr>
        <w:t>Mandokhail</w:t>
      </w:r>
      <w:proofErr w:type="spellEnd"/>
      <w:r w:rsidRPr="00C3695A">
        <w:rPr>
          <w:rFonts w:ascii="Arial" w:hAnsi="Arial" w:cs="Arial"/>
        </w:rPr>
        <w:t xml:space="preserve"> A, Bakht D, Qizilbash FH, et al. Navigating the crossroads: understanding the link between chronic kidney disease and cardiovascular health. </w:t>
      </w:r>
      <w:proofErr w:type="spellStart"/>
      <w:r w:rsidRPr="00C3695A">
        <w:rPr>
          <w:rFonts w:ascii="Arial" w:hAnsi="Arial" w:cs="Arial"/>
        </w:rPr>
        <w:t>Cureus</w:t>
      </w:r>
      <w:proofErr w:type="spellEnd"/>
      <w:r w:rsidRPr="00C3695A">
        <w:rPr>
          <w:rFonts w:ascii="Arial" w:hAnsi="Arial" w:cs="Arial"/>
        </w:rPr>
        <w:t>. 2023 Dec 30;15(12</w:t>
      </w:r>
      <w:proofErr w:type="gramStart"/>
      <w:r w:rsidRPr="00C3695A">
        <w:rPr>
          <w:rFonts w:ascii="Arial" w:hAnsi="Arial" w:cs="Arial"/>
        </w:rPr>
        <w:t>):e</w:t>
      </w:r>
      <w:proofErr w:type="gramEnd"/>
      <w:r w:rsidRPr="00C3695A">
        <w:rPr>
          <w:rFonts w:ascii="Arial" w:hAnsi="Arial" w:cs="Arial"/>
        </w:rPr>
        <w:t>51362. doi:10.7759/cureus.51362. PMID: 38292979; PMCID: PMC10825078.</w:t>
      </w:r>
    </w:p>
    <w:p w14:paraId="480968DB"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Chen Y, Zhou ZF, Han JM, </w:t>
      </w:r>
      <w:proofErr w:type="spellStart"/>
      <w:r w:rsidRPr="00C3695A">
        <w:rPr>
          <w:rFonts w:ascii="Arial" w:hAnsi="Arial" w:cs="Arial"/>
        </w:rPr>
        <w:t>Jin</w:t>
      </w:r>
      <w:proofErr w:type="spellEnd"/>
      <w:r w:rsidRPr="00C3695A">
        <w:rPr>
          <w:rFonts w:ascii="Arial" w:hAnsi="Arial" w:cs="Arial"/>
        </w:rPr>
        <w:t xml:space="preserve"> X, Dong ZF, Liu L, et al. Patients with comorbid coronary artery disease and hypertension: a cross-sectional study with data from the NHANES. Ann </w:t>
      </w:r>
      <w:proofErr w:type="spellStart"/>
      <w:r w:rsidRPr="00C3695A">
        <w:rPr>
          <w:rFonts w:ascii="Arial" w:hAnsi="Arial" w:cs="Arial"/>
        </w:rPr>
        <w:t>Transl</w:t>
      </w:r>
      <w:proofErr w:type="spellEnd"/>
      <w:r w:rsidRPr="00C3695A">
        <w:rPr>
          <w:rFonts w:ascii="Arial" w:hAnsi="Arial" w:cs="Arial"/>
        </w:rPr>
        <w:t xml:space="preserve"> Med. 2022 Jul;10(13):745. doi:10.21037/atm-22-2906. PMID: 35912140; PMCID: PMC9338609.</w:t>
      </w:r>
    </w:p>
    <w:p w14:paraId="2C0875DF"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Elosua R, </w:t>
      </w:r>
      <w:proofErr w:type="spellStart"/>
      <w:r w:rsidRPr="00C3695A">
        <w:rPr>
          <w:rFonts w:ascii="Arial" w:hAnsi="Arial" w:cs="Arial"/>
        </w:rPr>
        <w:t>Lluís-Ganella</w:t>
      </w:r>
      <w:proofErr w:type="spellEnd"/>
      <w:r w:rsidRPr="00C3695A">
        <w:rPr>
          <w:rFonts w:ascii="Arial" w:hAnsi="Arial" w:cs="Arial"/>
        </w:rPr>
        <w:t xml:space="preserve"> C, Subirana I, </w:t>
      </w:r>
      <w:proofErr w:type="spellStart"/>
      <w:r w:rsidRPr="00C3695A">
        <w:rPr>
          <w:rFonts w:ascii="Arial" w:hAnsi="Arial" w:cs="Arial"/>
        </w:rPr>
        <w:t>Havulinna</w:t>
      </w:r>
      <w:proofErr w:type="spellEnd"/>
      <w:r w:rsidRPr="00C3695A">
        <w:rPr>
          <w:rFonts w:ascii="Arial" w:hAnsi="Arial" w:cs="Arial"/>
        </w:rPr>
        <w:t xml:space="preserve"> A, </w:t>
      </w:r>
      <w:proofErr w:type="spellStart"/>
      <w:r w:rsidRPr="00C3695A">
        <w:rPr>
          <w:rFonts w:ascii="Arial" w:hAnsi="Arial" w:cs="Arial"/>
        </w:rPr>
        <w:t>Läll</w:t>
      </w:r>
      <w:proofErr w:type="spellEnd"/>
      <w:r w:rsidRPr="00C3695A">
        <w:rPr>
          <w:rFonts w:ascii="Arial" w:hAnsi="Arial" w:cs="Arial"/>
        </w:rPr>
        <w:t xml:space="preserve"> K, Lucas G, et al. Cardiovascular risk factors and ischemic heart disease: is the confluence of risk factors greater than the parts? A genetic approach. Circ Cardiovasc Genet. 2016 Jun;9(3):279-286. doi:10.1161/CIRCGENETICS.115.001255. PMID: 27103211; PMCID: PMC4917423.</w:t>
      </w:r>
    </w:p>
    <w:p w14:paraId="5B9EBD75"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Khalil H, Zeltser R. Antihypertensive medications. In: </w:t>
      </w:r>
      <w:proofErr w:type="spellStart"/>
      <w:r w:rsidRPr="00C3695A">
        <w:rPr>
          <w:rFonts w:ascii="Arial" w:hAnsi="Arial" w:cs="Arial"/>
        </w:rPr>
        <w:t>StatPearls</w:t>
      </w:r>
      <w:proofErr w:type="spellEnd"/>
      <w:r w:rsidRPr="00C3695A">
        <w:rPr>
          <w:rFonts w:ascii="Arial" w:hAnsi="Arial" w:cs="Arial"/>
        </w:rPr>
        <w:t xml:space="preserve"> [Internet]. Treasure Island (FL): </w:t>
      </w:r>
      <w:proofErr w:type="spellStart"/>
      <w:r w:rsidRPr="00C3695A">
        <w:rPr>
          <w:rFonts w:ascii="Arial" w:hAnsi="Arial" w:cs="Arial"/>
        </w:rPr>
        <w:t>StatPearls</w:t>
      </w:r>
      <w:proofErr w:type="spellEnd"/>
      <w:r w:rsidRPr="00C3695A">
        <w:rPr>
          <w:rFonts w:ascii="Arial" w:hAnsi="Arial" w:cs="Arial"/>
        </w:rPr>
        <w:t xml:space="preserve"> Publishing; 2025 Jan–. Available from: </w:t>
      </w:r>
      <w:hyperlink r:id="rId8" w:tgtFrame="_new" w:history="1">
        <w:r w:rsidRPr="00C3695A">
          <w:rPr>
            <w:rStyle w:val="Hyperlink"/>
            <w:rFonts w:ascii="Arial" w:hAnsi="Arial" w:cs="Arial"/>
          </w:rPr>
          <w:t>https://www.ncbi.nlm.nih.gov/books/NBK554579/</w:t>
        </w:r>
      </w:hyperlink>
      <w:r w:rsidRPr="00C3695A">
        <w:rPr>
          <w:rFonts w:ascii="Arial" w:hAnsi="Arial" w:cs="Arial"/>
        </w:rPr>
        <w:t>.</w:t>
      </w:r>
    </w:p>
    <w:p w14:paraId="73D71C59"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Gallo G, Savoia C. Hypertension and heart failure: from pathophysiology to treatment. Int J Mol Sci. 2024 Jun 17;25(12):6661. doi:10.3390/ijms25126661. PMID: 38888541; PMCID: PMC11123456.</w:t>
      </w:r>
    </w:p>
    <w:p w14:paraId="1E678349"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Oh GC, Cho HJ. Blood pressure and heart failure. Clin </w:t>
      </w:r>
      <w:proofErr w:type="spellStart"/>
      <w:r w:rsidRPr="00C3695A">
        <w:rPr>
          <w:rFonts w:ascii="Arial" w:hAnsi="Arial" w:cs="Arial"/>
        </w:rPr>
        <w:t>Hypertens</w:t>
      </w:r>
      <w:proofErr w:type="spellEnd"/>
      <w:r w:rsidRPr="00C3695A">
        <w:rPr>
          <w:rFonts w:ascii="Arial" w:hAnsi="Arial" w:cs="Arial"/>
        </w:rPr>
        <w:t xml:space="preserve">. 2020 Jan </w:t>
      </w:r>
      <w:proofErr w:type="gramStart"/>
      <w:r w:rsidRPr="00C3695A">
        <w:rPr>
          <w:rFonts w:ascii="Arial" w:hAnsi="Arial" w:cs="Arial"/>
        </w:rPr>
        <w:t>2;26:1</w:t>
      </w:r>
      <w:proofErr w:type="gramEnd"/>
      <w:r w:rsidRPr="00C3695A">
        <w:rPr>
          <w:rFonts w:ascii="Arial" w:hAnsi="Arial" w:cs="Arial"/>
        </w:rPr>
        <w:t>. doi:10.1186/s40885-019-0132-x. PMID: 31911857; PMCID: PMC6939332.</w:t>
      </w:r>
    </w:p>
    <w:p w14:paraId="0424523A"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Iyer A, Ahmed MI, </w:t>
      </w:r>
      <w:proofErr w:type="spellStart"/>
      <w:r w:rsidRPr="00C3695A">
        <w:rPr>
          <w:rFonts w:ascii="Arial" w:hAnsi="Arial" w:cs="Arial"/>
        </w:rPr>
        <w:t>Filippatos</w:t>
      </w:r>
      <w:proofErr w:type="spellEnd"/>
      <w:r w:rsidRPr="00C3695A">
        <w:rPr>
          <w:rFonts w:ascii="Arial" w:hAnsi="Arial" w:cs="Arial"/>
        </w:rPr>
        <w:t xml:space="preserve"> G, Ekundayo OJ, Aban I, Love TE, et al. Uncontrolled hypertension and increased risk for incident heart failure in older adults with hypertension: findings from a propensity-matched prospective population study. J Am Soc </w:t>
      </w:r>
      <w:proofErr w:type="spellStart"/>
      <w:r w:rsidRPr="00C3695A">
        <w:rPr>
          <w:rFonts w:ascii="Arial" w:hAnsi="Arial" w:cs="Arial"/>
        </w:rPr>
        <w:t>Hypertens</w:t>
      </w:r>
      <w:proofErr w:type="spellEnd"/>
      <w:r w:rsidRPr="00C3695A">
        <w:rPr>
          <w:rFonts w:ascii="Arial" w:hAnsi="Arial" w:cs="Arial"/>
        </w:rPr>
        <w:t xml:space="preserve">. 2010 Jan-Feb;4(1):22-31. </w:t>
      </w:r>
      <w:proofErr w:type="gramStart"/>
      <w:r w:rsidRPr="00C3695A">
        <w:rPr>
          <w:rFonts w:ascii="Arial" w:hAnsi="Arial" w:cs="Arial"/>
        </w:rPr>
        <w:t>doi:10.1016/j.jash</w:t>
      </w:r>
      <w:proofErr w:type="gramEnd"/>
      <w:r w:rsidRPr="00C3695A">
        <w:rPr>
          <w:rFonts w:ascii="Arial" w:hAnsi="Arial" w:cs="Arial"/>
        </w:rPr>
        <w:t>.2009.09.005. PMID: 20400074; PMCID: PMC2866080.</w:t>
      </w:r>
    </w:p>
    <w:p w14:paraId="00733239"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The Consensus Trial Study Group. Effects of enalapril on mortality in severe congestive heart failure. N Engl J Med. 1987 Jun 4;316(23):1429-1435. doi:10.1056/NEJM198706043162301. PMID: 2883575.</w:t>
      </w:r>
    </w:p>
    <w:p w14:paraId="5E5A5C31"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Samir A, </w:t>
      </w:r>
      <w:proofErr w:type="spellStart"/>
      <w:r w:rsidRPr="00C3695A">
        <w:rPr>
          <w:rFonts w:ascii="Arial" w:hAnsi="Arial" w:cs="Arial"/>
        </w:rPr>
        <w:t>Aboel</w:t>
      </w:r>
      <w:proofErr w:type="spellEnd"/>
      <w:r w:rsidRPr="00C3695A">
        <w:rPr>
          <w:rFonts w:ascii="Arial" w:hAnsi="Arial" w:cs="Arial"/>
        </w:rPr>
        <w:t>-Naga S, Shehata A, Abdelhamid M. Telmisartan versus enalapril in heart failure with reduced ejection fraction patients with moderately impaired kidney functions: randomized controlled trial (TRIUMF trial). Egypt Heart J. 2023 Aug 8;75(1):68. doi:10.1186/s43044-023-00426-3. PMID: 37554792; PMCID: PMC10409662.</w:t>
      </w:r>
    </w:p>
    <w:p w14:paraId="4B8FB970"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lastRenderedPageBreak/>
        <w:t xml:space="preserve">Jackson AM, </w:t>
      </w:r>
      <w:proofErr w:type="spellStart"/>
      <w:r w:rsidRPr="00C3695A">
        <w:rPr>
          <w:rFonts w:ascii="Arial" w:hAnsi="Arial" w:cs="Arial"/>
        </w:rPr>
        <w:t>Jhund</w:t>
      </w:r>
      <w:proofErr w:type="spellEnd"/>
      <w:r w:rsidRPr="00C3695A">
        <w:rPr>
          <w:rFonts w:ascii="Arial" w:hAnsi="Arial" w:cs="Arial"/>
        </w:rPr>
        <w:t xml:space="preserve"> PS, Anand IS, </w:t>
      </w:r>
      <w:proofErr w:type="spellStart"/>
      <w:r w:rsidRPr="00C3695A">
        <w:rPr>
          <w:rFonts w:ascii="Arial" w:hAnsi="Arial" w:cs="Arial"/>
        </w:rPr>
        <w:t>Düngen</w:t>
      </w:r>
      <w:proofErr w:type="spellEnd"/>
      <w:r w:rsidRPr="00C3695A">
        <w:rPr>
          <w:rFonts w:ascii="Arial" w:hAnsi="Arial" w:cs="Arial"/>
        </w:rPr>
        <w:t xml:space="preserve"> HD, Lam CSP, Lefkowitz MP, et al. Sacubitril–valsartan as a treatment for apparent resistant hypertension in patients with heart failure and preserved ejection fraction. Eur Heart J. 2021 Aug 15;42(36):3741-3752. doi:10.1093/</w:t>
      </w:r>
      <w:proofErr w:type="spellStart"/>
      <w:r w:rsidRPr="00C3695A">
        <w:rPr>
          <w:rFonts w:ascii="Arial" w:hAnsi="Arial" w:cs="Arial"/>
        </w:rPr>
        <w:t>eurheartj</w:t>
      </w:r>
      <w:proofErr w:type="spellEnd"/>
      <w:r w:rsidRPr="00C3695A">
        <w:rPr>
          <w:rFonts w:ascii="Arial" w:hAnsi="Arial" w:cs="Arial"/>
        </w:rPr>
        <w:t>/ehab442. PMID: 34346859.</w:t>
      </w:r>
    </w:p>
    <w:p w14:paraId="63C9E9BB"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Faselis</w:t>
      </w:r>
      <w:proofErr w:type="spellEnd"/>
      <w:r w:rsidRPr="00C3695A">
        <w:rPr>
          <w:rFonts w:ascii="Arial" w:hAnsi="Arial" w:cs="Arial"/>
        </w:rPr>
        <w:t xml:space="preserve"> C, Arundel C, Patel S, Lam PH, Gottlieb SS, Zile MR, et al. Loop diuretic prescription and 30-day outcomes in older patients with heart failure. J Am Coll </w:t>
      </w:r>
      <w:proofErr w:type="spellStart"/>
      <w:r w:rsidRPr="00C3695A">
        <w:rPr>
          <w:rFonts w:ascii="Arial" w:hAnsi="Arial" w:cs="Arial"/>
        </w:rPr>
        <w:t>Cardiol</w:t>
      </w:r>
      <w:proofErr w:type="spellEnd"/>
      <w:r w:rsidRPr="00C3695A">
        <w:rPr>
          <w:rFonts w:ascii="Arial" w:hAnsi="Arial" w:cs="Arial"/>
        </w:rPr>
        <w:t xml:space="preserve">. 2020 Aug 11;76(6):669-679. </w:t>
      </w:r>
      <w:proofErr w:type="gramStart"/>
      <w:r w:rsidRPr="00C3695A">
        <w:rPr>
          <w:rFonts w:ascii="Arial" w:hAnsi="Arial" w:cs="Arial"/>
        </w:rPr>
        <w:t>doi:10.1016/j.jacc</w:t>
      </w:r>
      <w:proofErr w:type="gramEnd"/>
      <w:r w:rsidRPr="00C3695A">
        <w:rPr>
          <w:rFonts w:ascii="Arial" w:hAnsi="Arial" w:cs="Arial"/>
        </w:rPr>
        <w:t>.2020.06.045. PMID: 32762910; PMCID: PMC7410615.</w:t>
      </w:r>
    </w:p>
    <w:p w14:paraId="5418A84A"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Chimura</w:t>
      </w:r>
      <w:proofErr w:type="spellEnd"/>
      <w:r w:rsidRPr="00C3695A">
        <w:rPr>
          <w:rFonts w:ascii="Arial" w:hAnsi="Arial" w:cs="Arial"/>
        </w:rPr>
        <w:t xml:space="preserve"> M, Wang X, </w:t>
      </w:r>
      <w:proofErr w:type="spellStart"/>
      <w:r w:rsidRPr="00C3695A">
        <w:rPr>
          <w:rFonts w:ascii="Arial" w:hAnsi="Arial" w:cs="Arial"/>
        </w:rPr>
        <w:t>Jhund</w:t>
      </w:r>
      <w:proofErr w:type="spellEnd"/>
      <w:r w:rsidRPr="00C3695A">
        <w:rPr>
          <w:rFonts w:ascii="Arial" w:hAnsi="Arial" w:cs="Arial"/>
        </w:rPr>
        <w:t xml:space="preserve"> PS, Henderson AD, Claggett BL, Desai AS, et al. </w:t>
      </w:r>
      <w:proofErr w:type="spellStart"/>
      <w:r w:rsidRPr="00C3695A">
        <w:rPr>
          <w:rFonts w:ascii="Arial" w:hAnsi="Arial" w:cs="Arial"/>
        </w:rPr>
        <w:t>Finerenone</w:t>
      </w:r>
      <w:proofErr w:type="spellEnd"/>
      <w:r w:rsidRPr="00C3695A">
        <w:rPr>
          <w:rFonts w:ascii="Arial" w:hAnsi="Arial" w:cs="Arial"/>
        </w:rPr>
        <w:t xml:space="preserve"> in women and men with heart failure with mildly reduced or preserved ejection fraction: a secondary analysis of the FINEARTS-HF randomized clinical trial. JAMA </w:t>
      </w:r>
      <w:proofErr w:type="spellStart"/>
      <w:r w:rsidRPr="00C3695A">
        <w:rPr>
          <w:rFonts w:ascii="Arial" w:hAnsi="Arial" w:cs="Arial"/>
        </w:rPr>
        <w:t>Cardiol</w:t>
      </w:r>
      <w:proofErr w:type="spellEnd"/>
      <w:r w:rsidRPr="00C3695A">
        <w:rPr>
          <w:rFonts w:ascii="Arial" w:hAnsi="Arial" w:cs="Arial"/>
        </w:rPr>
        <w:t>. 2025 Jan 1;10(1):59-70. doi:10.1001/jamacardio.2024.4803. PMID: 39721592.</w:t>
      </w:r>
    </w:p>
    <w:p w14:paraId="50FCF44D"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Serenelli</w:t>
      </w:r>
      <w:proofErr w:type="spellEnd"/>
      <w:r w:rsidRPr="00C3695A">
        <w:rPr>
          <w:rFonts w:ascii="Arial" w:hAnsi="Arial" w:cs="Arial"/>
        </w:rPr>
        <w:t xml:space="preserve"> M, Jackson A, Dewan P, </w:t>
      </w:r>
      <w:proofErr w:type="spellStart"/>
      <w:r w:rsidRPr="00C3695A">
        <w:rPr>
          <w:rFonts w:ascii="Arial" w:hAnsi="Arial" w:cs="Arial"/>
        </w:rPr>
        <w:t>Jhund</w:t>
      </w:r>
      <w:proofErr w:type="spellEnd"/>
      <w:r w:rsidRPr="00C3695A">
        <w:rPr>
          <w:rFonts w:ascii="Arial" w:hAnsi="Arial" w:cs="Arial"/>
        </w:rPr>
        <w:t xml:space="preserve"> PS, Petrie MC, Rossignol P, et al. Mineralocorticoid receptor antagonists, blood pressure, and outcomes in heart failure with reduced ejection fraction. JACC Heart Fail. 2020 Mar;8(3):188-198. </w:t>
      </w:r>
      <w:proofErr w:type="gramStart"/>
      <w:r w:rsidRPr="00C3695A">
        <w:rPr>
          <w:rFonts w:ascii="Arial" w:hAnsi="Arial" w:cs="Arial"/>
        </w:rPr>
        <w:t>doi:10.1016/j.jchf</w:t>
      </w:r>
      <w:proofErr w:type="gramEnd"/>
      <w:r w:rsidRPr="00C3695A">
        <w:rPr>
          <w:rFonts w:ascii="Arial" w:hAnsi="Arial" w:cs="Arial"/>
        </w:rPr>
        <w:t>.2019.09.012. PMID: 32057349.</w:t>
      </w:r>
    </w:p>
    <w:p w14:paraId="13350A83"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Misgana S, </w:t>
      </w:r>
      <w:proofErr w:type="spellStart"/>
      <w:r w:rsidRPr="00C3695A">
        <w:rPr>
          <w:rFonts w:ascii="Arial" w:hAnsi="Arial" w:cs="Arial"/>
        </w:rPr>
        <w:t>Asemahagn</w:t>
      </w:r>
      <w:proofErr w:type="spellEnd"/>
      <w:r w:rsidRPr="00C3695A">
        <w:rPr>
          <w:rFonts w:ascii="Arial" w:hAnsi="Arial" w:cs="Arial"/>
        </w:rPr>
        <w:t xml:space="preserve"> MA, </w:t>
      </w:r>
      <w:proofErr w:type="spellStart"/>
      <w:r w:rsidRPr="00C3695A">
        <w:rPr>
          <w:rFonts w:ascii="Arial" w:hAnsi="Arial" w:cs="Arial"/>
        </w:rPr>
        <w:t>Atnafu</w:t>
      </w:r>
      <w:proofErr w:type="spellEnd"/>
      <w:r w:rsidRPr="00C3695A">
        <w:rPr>
          <w:rFonts w:ascii="Arial" w:hAnsi="Arial" w:cs="Arial"/>
        </w:rPr>
        <w:t xml:space="preserve"> DD, </w:t>
      </w:r>
      <w:proofErr w:type="spellStart"/>
      <w:r w:rsidRPr="00C3695A">
        <w:rPr>
          <w:rFonts w:ascii="Arial" w:hAnsi="Arial" w:cs="Arial"/>
        </w:rPr>
        <w:t>Anagaw</w:t>
      </w:r>
      <w:proofErr w:type="spellEnd"/>
      <w:r w:rsidRPr="00C3695A">
        <w:rPr>
          <w:rFonts w:ascii="Arial" w:hAnsi="Arial" w:cs="Arial"/>
        </w:rPr>
        <w:t xml:space="preserve"> TF. Incidence of stroke and its predictors among hypertensive patients in </w:t>
      </w:r>
      <w:proofErr w:type="spellStart"/>
      <w:r w:rsidRPr="00C3695A">
        <w:rPr>
          <w:rFonts w:ascii="Arial" w:hAnsi="Arial" w:cs="Arial"/>
        </w:rPr>
        <w:t>Felege</w:t>
      </w:r>
      <w:proofErr w:type="spellEnd"/>
      <w:r w:rsidRPr="00C3695A">
        <w:rPr>
          <w:rFonts w:ascii="Arial" w:hAnsi="Arial" w:cs="Arial"/>
        </w:rPr>
        <w:t xml:space="preserve"> Hiwot Comprehensive Specialized Hospital, Bahir Dar, Ethiopia: a retrospective follow-up study. Eur J Med Res. 2023 Jul </w:t>
      </w:r>
      <w:proofErr w:type="gramStart"/>
      <w:r w:rsidRPr="00C3695A">
        <w:rPr>
          <w:rFonts w:ascii="Arial" w:hAnsi="Arial" w:cs="Arial"/>
        </w:rPr>
        <w:t>10;28:227</w:t>
      </w:r>
      <w:proofErr w:type="gramEnd"/>
      <w:r w:rsidRPr="00C3695A">
        <w:rPr>
          <w:rFonts w:ascii="Arial" w:hAnsi="Arial" w:cs="Arial"/>
        </w:rPr>
        <w:t>. doi:10.1186/s40001-023-01164-6. PMID: 37429691; PMCID: PMC10327047.</w:t>
      </w:r>
    </w:p>
    <w:p w14:paraId="74E10393"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Pathak A, Kumar P, Pandit AK, Chakravarty K, Misra S, Yadav AK, et al. Is prevalence of hypertension increasing in first-ever stroke patients? A hospital-based cross-sectional study. Ann </w:t>
      </w:r>
      <w:proofErr w:type="spellStart"/>
      <w:r w:rsidRPr="00C3695A">
        <w:rPr>
          <w:rFonts w:ascii="Arial" w:hAnsi="Arial" w:cs="Arial"/>
        </w:rPr>
        <w:t>Neurosci</w:t>
      </w:r>
      <w:proofErr w:type="spellEnd"/>
      <w:r w:rsidRPr="00C3695A">
        <w:rPr>
          <w:rFonts w:ascii="Arial" w:hAnsi="Arial" w:cs="Arial"/>
        </w:rPr>
        <w:t>. 2018 Dec;25(4):219-222. doi:10.1159/000487491. PMID: 30636974; PMCID: PMC6301903.</w:t>
      </w:r>
    </w:p>
    <w:p w14:paraId="7753233F"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Sethi R, Hiremath JS, Ganesh V, Banerjee S, Shah M, Mehta A, et al. Correlation between stroke risk and systolic blood pressure in patients over 50 years with uncontrolled hypertension: results from the SYSTUP-India study. Cardiovasc Ther. </w:t>
      </w:r>
      <w:proofErr w:type="gramStart"/>
      <w:r w:rsidRPr="00C3695A">
        <w:rPr>
          <w:rFonts w:ascii="Arial" w:hAnsi="Arial" w:cs="Arial"/>
        </w:rPr>
        <w:t>2021;2021:6622651</w:t>
      </w:r>
      <w:proofErr w:type="gramEnd"/>
      <w:r w:rsidRPr="00C3695A">
        <w:rPr>
          <w:rFonts w:ascii="Arial" w:hAnsi="Arial" w:cs="Arial"/>
        </w:rPr>
        <w:t>. doi:10.1155/2021/6622651. PMID: 34580643; PMCID: PMC8463456.</w:t>
      </w:r>
    </w:p>
    <w:p w14:paraId="4B7C2A09"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Lammie GA. Hypertensive cerebral small vessel disease and stroke. Brain </w:t>
      </w:r>
      <w:proofErr w:type="spellStart"/>
      <w:r w:rsidRPr="00C3695A">
        <w:rPr>
          <w:rFonts w:ascii="Arial" w:hAnsi="Arial" w:cs="Arial"/>
        </w:rPr>
        <w:t>Pathol</w:t>
      </w:r>
      <w:proofErr w:type="spellEnd"/>
      <w:r w:rsidRPr="00C3695A">
        <w:rPr>
          <w:rFonts w:ascii="Arial" w:hAnsi="Arial" w:cs="Arial"/>
        </w:rPr>
        <w:t>. 2002 Jul;12(3):358-370. doi:10.1111/j.1750-</w:t>
      </w:r>
      <w:proofErr w:type="gramStart"/>
      <w:r w:rsidRPr="00C3695A">
        <w:rPr>
          <w:rFonts w:ascii="Arial" w:hAnsi="Arial" w:cs="Arial"/>
        </w:rPr>
        <w:t>3639.2002.tb</w:t>
      </w:r>
      <w:proofErr w:type="gramEnd"/>
      <w:r w:rsidRPr="00C3695A">
        <w:rPr>
          <w:rFonts w:ascii="Arial" w:hAnsi="Arial" w:cs="Arial"/>
        </w:rPr>
        <w:t xml:space="preserve">00450.x. PMID: 12146804; PMCID: </w:t>
      </w:r>
    </w:p>
    <w:p w14:paraId="756588BD"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Otsuka T, Takada H, Nishiyama Y, Kodani E, Saiki Y, Kato K, et al. Dyslipidemia and the risk of developing hypertension in a working-age male population. J Am Heart Assoc. 2016 Mar 25;5(3</w:t>
      </w:r>
      <w:proofErr w:type="gramStart"/>
      <w:r w:rsidRPr="00C3695A">
        <w:rPr>
          <w:rFonts w:ascii="Arial" w:hAnsi="Arial" w:cs="Arial"/>
        </w:rPr>
        <w:t>):e</w:t>
      </w:r>
      <w:proofErr w:type="gramEnd"/>
      <w:r w:rsidRPr="00C3695A">
        <w:rPr>
          <w:rFonts w:ascii="Arial" w:hAnsi="Arial" w:cs="Arial"/>
        </w:rPr>
        <w:t>003053. doi:10.1161/JAHA.115.003053. PMID: 27013599; PMCID: PMC4943251.</w:t>
      </w:r>
    </w:p>
    <w:p w14:paraId="533BA2F6"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Dalal JJ, Padmanabhan TNC, Jain P, Patil S, </w:t>
      </w:r>
      <w:proofErr w:type="spellStart"/>
      <w:r w:rsidRPr="00C3695A">
        <w:rPr>
          <w:rFonts w:ascii="Arial" w:hAnsi="Arial" w:cs="Arial"/>
        </w:rPr>
        <w:t>Vasnawala</w:t>
      </w:r>
      <w:proofErr w:type="spellEnd"/>
      <w:r w:rsidRPr="00C3695A">
        <w:rPr>
          <w:rFonts w:ascii="Arial" w:hAnsi="Arial" w:cs="Arial"/>
        </w:rPr>
        <w:t xml:space="preserve"> H, Gulati A. </w:t>
      </w:r>
      <w:proofErr w:type="spellStart"/>
      <w:r w:rsidRPr="00C3695A">
        <w:rPr>
          <w:rFonts w:ascii="Arial" w:hAnsi="Arial" w:cs="Arial"/>
        </w:rPr>
        <w:t>Lipitension</w:t>
      </w:r>
      <w:proofErr w:type="spellEnd"/>
      <w:r w:rsidRPr="00C3695A">
        <w:rPr>
          <w:rFonts w:ascii="Arial" w:hAnsi="Arial" w:cs="Arial"/>
        </w:rPr>
        <w:t xml:space="preserve">: interplay between dyslipidemia and hypertension. Indian J Endocrinol </w:t>
      </w:r>
      <w:proofErr w:type="spellStart"/>
      <w:r w:rsidRPr="00C3695A">
        <w:rPr>
          <w:rFonts w:ascii="Arial" w:hAnsi="Arial" w:cs="Arial"/>
        </w:rPr>
        <w:t>Metab</w:t>
      </w:r>
      <w:proofErr w:type="spellEnd"/>
      <w:r w:rsidRPr="00C3695A">
        <w:rPr>
          <w:rFonts w:ascii="Arial" w:hAnsi="Arial" w:cs="Arial"/>
        </w:rPr>
        <w:t>. 2012 Mar;16(2):240-245. doi:10.4103/2230-8210.93743. PMID: 22470846; PMCID: PMC3313747.</w:t>
      </w:r>
    </w:p>
    <w:p w14:paraId="31E78B37"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Ogunsua</w:t>
      </w:r>
      <w:proofErr w:type="spellEnd"/>
      <w:r w:rsidRPr="00C3695A">
        <w:rPr>
          <w:rFonts w:ascii="Arial" w:hAnsi="Arial" w:cs="Arial"/>
        </w:rPr>
        <w:t xml:space="preserve"> AA, Shaikh AY, Ahmed M, McManus DD. Atrial fibrillation and hypertension: mechanistic, epidemiologic, and treatment parallels. Methodist </w:t>
      </w:r>
      <w:proofErr w:type="spellStart"/>
      <w:r w:rsidRPr="00C3695A">
        <w:rPr>
          <w:rFonts w:ascii="Arial" w:hAnsi="Arial" w:cs="Arial"/>
        </w:rPr>
        <w:t>Debakey</w:t>
      </w:r>
      <w:proofErr w:type="spellEnd"/>
      <w:r w:rsidRPr="00C3695A">
        <w:rPr>
          <w:rFonts w:ascii="Arial" w:hAnsi="Arial" w:cs="Arial"/>
        </w:rPr>
        <w:t xml:space="preserve"> Cardiovasc J. 2015 Oct-Dec;11(4):228-234. doi:10.14797/mdcj-11-4-228. PMID: 27057292; PMCID: PMC4814009.</w:t>
      </w:r>
    </w:p>
    <w:p w14:paraId="1AD47A46"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lastRenderedPageBreak/>
        <w:t xml:space="preserve">Antoun I, Layton GR, Nizam A, Barker J, Abdelrazik A, Eldesouky M, et al. Hypertension and atrial fibrillation: bridging the gap between mechanisms, risk, and therapy. </w:t>
      </w:r>
      <w:proofErr w:type="spellStart"/>
      <w:r w:rsidRPr="00C3695A">
        <w:rPr>
          <w:rFonts w:ascii="Arial" w:hAnsi="Arial" w:cs="Arial"/>
        </w:rPr>
        <w:t>Medicina</w:t>
      </w:r>
      <w:proofErr w:type="spellEnd"/>
      <w:r w:rsidRPr="00C3695A">
        <w:rPr>
          <w:rFonts w:ascii="Arial" w:hAnsi="Arial" w:cs="Arial"/>
        </w:rPr>
        <w:t xml:space="preserve"> (Kaunas). 2025 Feb 19;61(2):362. doi:10.3390/medicina61020362. PMID: 40005478; PMCID: PMC11857777.</w:t>
      </w:r>
    </w:p>
    <w:p w14:paraId="6463993B"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Li YG, Lee SR, Choi EK, Lip GY. Stroke prevention in atrial fibrillation: focus on Asian patients. Korean Circ J. 2018 Aug;48(8):665-684. doi:10.4070/kcj.2018.0190. PMID: 30073805; PMCID: PMC6072666.</w:t>
      </w:r>
    </w:p>
    <w:p w14:paraId="5BFA696A"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Wander GS, </w:t>
      </w:r>
      <w:proofErr w:type="spellStart"/>
      <w:r w:rsidRPr="00C3695A">
        <w:rPr>
          <w:rFonts w:ascii="Arial" w:hAnsi="Arial" w:cs="Arial"/>
        </w:rPr>
        <w:t>Tewary</w:t>
      </w:r>
      <w:proofErr w:type="spellEnd"/>
      <w:r w:rsidRPr="00C3695A">
        <w:rPr>
          <w:rFonts w:ascii="Arial" w:hAnsi="Arial" w:cs="Arial"/>
        </w:rPr>
        <w:t xml:space="preserve"> K, </w:t>
      </w:r>
      <w:proofErr w:type="spellStart"/>
      <w:r w:rsidRPr="00C3695A">
        <w:rPr>
          <w:rFonts w:ascii="Arial" w:hAnsi="Arial" w:cs="Arial"/>
        </w:rPr>
        <w:t>Muruganathan</w:t>
      </w:r>
      <w:proofErr w:type="spellEnd"/>
      <w:r w:rsidRPr="00C3695A">
        <w:rPr>
          <w:rFonts w:ascii="Arial" w:hAnsi="Arial" w:cs="Arial"/>
        </w:rPr>
        <w:t xml:space="preserve"> A, Dalal J, </w:t>
      </w:r>
      <w:proofErr w:type="spellStart"/>
      <w:r w:rsidRPr="00C3695A">
        <w:rPr>
          <w:rFonts w:ascii="Arial" w:hAnsi="Arial" w:cs="Arial"/>
        </w:rPr>
        <w:t>Dasbiswas</w:t>
      </w:r>
      <w:proofErr w:type="spellEnd"/>
      <w:r w:rsidRPr="00C3695A">
        <w:rPr>
          <w:rFonts w:ascii="Arial" w:hAnsi="Arial" w:cs="Arial"/>
        </w:rPr>
        <w:t xml:space="preserve"> A, Sathyamurthy I, et al. A multispecialty consensus on individualized treatment strategies for hypertension phenotypes and comorbidities. J Assoc Physicians India. 2025 Aug;73(8):77-84. PMID: 40123456.</w:t>
      </w:r>
    </w:p>
    <w:p w14:paraId="30AAE073"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Dalal J, </w:t>
      </w:r>
      <w:proofErr w:type="spellStart"/>
      <w:r w:rsidRPr="00C3695A">
        <w:rPr>
          <w:rFonts w:ascii="Arial" w:hAnsi="Arial" w:cs="Arial"/>
        </w:rPr>
        <w:t>Dasbiswas</w:t>
      </w:r>
      <w:proofErr w:type="spellEnd"/>
      <w:r w:rsidRPr="00C3695A">
        <w:rPr>
          <w:rFonts w:ascii="Arial" w:hAnsi="Arial" w:cs="Arial"/>
        </w:rPr>
        <w:t xml:space="preserve"> A, Sathyamurthy I, </w:t>
      </w:r>
      <w:proofErr w:type="spellStart"/>
      <w:r w:rsidRPr="00C3695A">
        <w:rPr>
          <w:rFonts w:ascii="Arial" w:hAnsi="Arial" w:cs="Arial"/>
        </w:rPr>
        <w:t>Maddury</w:t>
      </w:r>
      <w:proofErr w:type="spellEnd"/>
      <w:r w:rsidRPr="00C3695A">
        <w:rPr>
          <w:rFonts w:ascii="Arial" w:hAnsi="Arial" w:cs="Arial"/>
        </w:rPr>
        <w:t xml:space="preserve"> SR, </w:t>
      </w:r>
      <w:proofErr w:type="spellStart"/>
      <w:r w:rsidRPr="00C3695A">
        <w:rPr>
          <w:rFonts w:ascii="Arial" w:hAnsi="Arial" w:cs="Arial"/>
        </w:rPr>
        <w:t>Kerkar</w:t>
      </w:r>
      <w:proofErr w:type="spellEnd"/>
      <w:r w:rsidRPr="00C3695A">
        <w:rPr>
          <w:rFonts w:ascii="Arial" w:hAnsi="Arial" w:cs="Arial"/>
        </w:rPr>
        <w:t xml:space="preserve"> P, Bansal S, et al. Heart rate in hypertension: review and expert opinion. Int J </w:t>
      </w:r>
      <w:proofErr w:type="spellStart"/>
      <w:r w:rsidRPr="00C3695A">
        <w:rPr>
          <w:rFonts w:ascii="Arial" w:hAnsi="Arial" w:cs="Arial"/>
        </w:rPr>
        <w:t>Hypertens</w:t>
      </w:r>
      <w:proofErr w:type="spellEnd"/>
      <w:r w:rsidRPr="00C3695A">
        <w:rPr>
          <w:rFonts w:ascii="Arial" w:hAnsi="Arial" w:cs="Arial"/>
        </w:rPr>
        <w:t xml:space="preserve">. 2019 Feb </w:t>
      </w:r>
      <w:proofErr w:type="gramStart"/>
      <w:r w:rsidRPr="00C3695A">
        <w:rPr>
          <w:rFonts w:ascii="Arial" w:hAnsi="Arial" w:cs="Arial"/>
        </w:rPr>
        <w:t>19;2019:2087064</w:t>
      </w:r>
      <w:proofErr w:type="gramEnd"/>
      <w:r w:rsidRPr="00C3695A">
        <w:rPr>
          <w:rFonts w:ascii="Arial" w:hAnsi="Arial" w:cs="Arial"/>
        </w:rPr>
        <w:t>. doi:10.1155/2019/2087064. PMID: 30915238; PMCID: PMC6399539.</w:t>
      </w:r>
    </w:p>
    <w:p w14:paraId="2671668F"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Vaněčková I, </w:t>
      </w:r>
      <w:proofErr w:type="spellStart"/>
      <w:r w:rsidRPr="00C3695A">
        <w:rPr>
          <w:rFonts w:ascii="Arial" w:hAnsi="Arial" w:cs="Arial"/>
        </w:rPr>
        <w:t>Maletínská</w:t>
      </w:r>
      <w:proofErr w:type="spellEnd"/>
      <w:r w:rsidRPr="00C3695A">
        <w:rPr>
          <w:rFonts w:ascii="Arial" w:hAnsi="Arial" w:cs="Arial"/>
        </w:rPr>
        <w:t xml:space="preserve"> L, </w:t>
      </w:r>
      <w:proofErr w:type="spellStart"/>
      <w:r w:rsidRPr="00C3695A">
        <w:rPr>
          <w:rFonts w:ascii="Arial" w:hAnsi="Arial" w:cs="Arial"/>
        </w:rPr>
        <w:t>Behuliak</w:t>
      </w:r>
      <w:proofErr w:type="spellEnd"/>
      <w:r w:rsidRPr="00C3695A">
        <w:rPr>
          <w:rFonts w:ascii="Arial" w:hAnsi="Arial" w:cs="Arial"/>
        </w:rPr>
        <w:t xml:space="preserve"> M, </w:t>
      </w:r>
      <w:proofErr w:type="spellStart"/>
      <w:r w:rsidRPr="00C3695A">
        <w:rPr>
          <w:rFonts w:ascii="Arial" w:hAnsi="Arial" w:cs="Arial"/>
        </w:rPr>
        <w:t>Nagelová</w:t>
      </w:r>
      <w:proofErr w:type="spellEnd"/>
      <w:r w:rsidRPr="00C3695A">
        <w:rPr>
          <w:rFonts w:ascii="Arial" w:hAnsi="Arial" w:cs="Arial"/>
        </w:rPr>
        <w:t xml:space="preserve"> V, </w:t>
      </w:r>
      <w:proofErr w:type="spellStart"/>
      <w:r w:rsidRPr="00C3695A">
        <w:rPr>
          <w:rFonts w:ascii="Arial" w:hAnsi="Arial" w:cs="Arial"/>
        </w:rPr>
        <w:t>Zicha</w:t>
      </w:r>
      <w:proofErr w:type="spellEnd"/>
      <w:r w:rsidRPr="00C3695A">
        <w:rPr>
          <w:rFonts w:ascii="Arial" w:hAnsi="Arial" w:cs="Arial"/>
        </w:rPr>
        <w:t xml:space="preserve"> J, </w:t>
      </w:r>
      <w:proofErr w:type="spellStart"/>
      <w:r w:rsidRPr="00C3695A">
        <w:rPr>
          <w:rFonts w:ascii="Arial" w:hAnsi="Arial" w:cs="Arial"/>
        </w:rPr>
        <w:t>Kuneš</w:t>
      </w:r>
      <w:proofErr w:type="spellEnd"/>
      <w:r w:rsidRPr="00C3695A">
        <w:rPr>
          <w:rFonts w:ascii="Arial" w:hAnsi="Arial" w:cs="Arial"/>
        </w:rPr>
        <w:t xml:space="preserve"> J. Obesity-related hypertension: possible pathophysiological mechanisms. J Endocrinol. 2014 Dec;223(3</w:t>
      </w:r>
      <w:proofErr w:type="gramStart"/>
      <w:r w:rsidRPr="00C3695A">
        <w:rPr>
          <w:rFonts w:ascii="Arial" w:hAnsi="Arial" w:cs="Arial"/>
        </w:rPr>
        <w:t>):R</w:t>
      </w:r>
      <w:proofErr w:type="gramEnd"/>
      <w:r w:rsidRPr="00C3695A">
        <w:rPr>
          <w:rFonts w:ascii="Arial" w:hAnsi="Arial" w:cs="Arial"/>
        </w:rPr>
        <w:t>63-R78. doi:10.1530/JOE-14-0368. PMID: 25194022.</w:t>
      </w:r>
    </w:p>
    <w:p w14:paraId="67783A10"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lang w:val="de-CH"/>
        </w:rPr>
        <w:t xml:space="preserve">Vennu V, Abdulrahman TA, Bindawas SM. </w:t>
      </w:r>
      <w:r w:rsidRPr="00C3695A">
        <w:rPr>
          <w:rFonts w:ascii="Arial" w:hAnsi="Arial" w:cs="Arial"/>
        </w:rPr>
        <w:t>The prevalence of overweight, obesity, hypertension, and diabetes in India: analysis of the 2015–2016 National Family Health Survey. Int J Environ Res Public Health. 2019 Oct 20;16(20):3987. doi:10.3390/ijerph16203987. PMID: 31635355; PMCID: PMC6843549.</w:t>
      </w:r>
    </w:p>
    <w:p w14:paraId="0A5867E9" w14:textId="77777777" w:rsidR="009A0671" w:rsidRPr="00C3695A" w:rsidRDefault="009A0671" w:rsidP="009A0671">
      <w:pPr>
        <w:pStyle w:val="ListParagraph"/>
        <w:numPr>
          <w:ilvl w:val="0"/>
          <w:numId w:val="33"/>
        </w:numPr>
        <w:spacing w:line="360" w:lineRule="auto"/>
        <w:jc w:val="both"/>
        <w:rPr>
          <w:rFonts w:ascii="Arial" w:hAnsi="Arial" w:cs="Arial"/>
          <w:sz w:val="20"/>
          <w:szCs w:val="20"/>
        </w:rPr>
      </w:pPr>
      <w:r w:rsidRPr="00C3695A">
        <w:rPr>
          <w:rFonts w:ascii="Arial" w:hAnsi="Arial" w:cs="Arial"/>
          <w:sz w:val="20"/>
          <w:szCs w:val="20"/>
        </w:rPr>
        <w:t xml:space="preserve">de Simone G, Mancusi C, Izzo R, Losi MA, Aldo Ferrara L, et al. Obesity and hypertensive heart disease: focus on body composition and sex differences. </w:t>
      </w:r>
      <w:proofErr w:type="spellStart"/>
      <w:r w:rsidRPr="00C3695A">
        <w:rPr>
          <w:rFonts w:ascii="Arial" w:hAnsi="Arial" w:cs="Arial"/>
          <w:sz w:val="20"/>
          <w:szCs w:val="20"/>
        </w:rPr>
        <w:t>Diabetol</w:t>
      </w:r>
      <w:proofErr w:type="spellEnd"/>
      <w:r w:rsidRPr="00C3695A">
        <w:rPr>
          <w:rFonts w:ascii="Arial" w:hAnsi="Arial" w:cs="Arial"/>
          <w:sz w:val="20"/>
          <w:szCs w:val="20"/>
        </w:rPr>
        <w:t xml:space="preserve"> </w:t>
      </w:r>
      <w:proofErr w:type="spellStart"/>
      <w:r w:rsidRPr="00C3695A">
        <w:rPr>
          <w:rFonts w:ascii="Arial" w:hAnsi="Arial" w:cs="Arial"/>
          <w:sz w:val="20"/>
          <w:szCs w:val="20"/>
        </w:rPr>
        <w:t>Metab</w:t>
      </w:r>
      <w:proofErr w:type="spellEnd"/>
      <w:r w:rsidRPr="00C3695A">
        <w:rPr>
          <w:rFonts w:ascii="Arial" w:hAnsi="Arial" w:cs="Arial"/>
          <w:sz w:val="20"/>
          <w:szCs w:val="20"/>
        </w:rPr>
        <w:t xml:space="preserve"> Syndr. </w:t>
      </w:r>
      <w:proofErr w:type="gramStart"/>
      <w:r w:rsidRPr="00C3695A">
        <w:rPr>
          <w:rFonts w:ascii="Arial" w:hAnsi="Arial" w:cs="Arial"/>
          <w:sz w:val="20"/>
          <w:szCs w:val="20"/>
        </w:rPr>
        <w:t>2016;8:79</w:t>
      </w:r>
      <w:proofErr w:type="gramEnd"/>
      <w:r w:rsidRPr="00C3695A">
        <w:rPr>
          <w:rFonts w:ascii="Arial" w:hAnsi="Arial" w:cs="Arial"/>
          <w:sz w:val="20"/>
          <w:szCs w:val="20"/>
        </w:rPr>
        <w:t>. doi:10.1186/s13098-016-0193-x. PMID: 27891110; PMCID: PMC5112719.</w:t>
      </w:r>
    </w:p>
    <w:p w14:paraId="7C96FEED" w14:textId="77777777" w:rsidR="009A0671" w:rsidRPr="00C3695A" w:rsidRDefault="009A0671" w:rsidP="009A0671">
      <w:pPr>
        <w:pStyle w:val="NormalWeb"/>
        <w:numPr>
          <w:ilvl w:val="0"/>
          <w:numId w:val="33"/>
        </w:numPr>
        <w:spacing w:line="360" w:lineRule="auto"/>
        <w:jc w:val="both"/>
        <w:rPr>
          <w:rFonts w:ascii="Arial" w:hAnsi="Arial" w:cs="Arial"/>
          <w:sz w:val="20"/>
          <w:szCs w:val="20"/>
        </w:rPr>
      </w:pPr>
      <w:r w:rsidRPr="00C3695A">
        <w:rPr>
          <w:rFonts w:ascii="Arial" w:hAnsi="Arial" w:cs="Arial"/>
          <w:sz w:val="20"/>
          <w:szCs w:val="20"/>
        </w:rPr>
        <w:t xml:space="preserve">World Health Organization. Asthma fact sheet. 2019. Available from: </w:t>
      </w:r>
      <w:hyperlink r:id="rId9" w:tgtFrame="_new" w:history="1">
        <w:r w:rsidRPr="00C3695A">
          <w:rPr>
            <w:rStyle w:val="Hyperlink"/>
            <w:rFonts w:ascii="Arial" w:eastAsiaTheme="majorEastAsia" w:hAnsi="Arial" w:cs="Arial"/>
            <w:sz w:val="20"/>
            <w:szCs w:val="20"/>
          </w:rPr>
          <w:t>https://www.who.int/news-room/fact-sheets/detail/asthma</w:t>
        </w:r>
      </w:hyperlink>
      <w:r w:rsidRPr="00C3695A">
        <w:rPr>
          <w:rFonts w:ascii="Arial" w:hAnsi="Arial" w:cs="Arial"/>
          <w:sz w:val="20"/>
          <w:szCs w:val="20"/>
        </w:rPr>
        <w:t xml:space="preserve"> [cited 2025 Apr 23].</w:t>
      </w:r>
    </w:p>
    <w:p w14:paraId="47BECD86" w14:textId="77777777" w:rsidR="009A0671" w:rsidRPr="00C3695A" w:rsidRDefault="009A0671" w:rsidP="009A0671">
      <w:pPr>
        <w:pStyle w:val="NormalWeb"/>
        <w:numPr>
          <w:ilvl w:val="0"/>
          <w:numId w:val="33"/>
        </w:numPr>
        <w:spacing w:line="360" w:lineRule="auto"/>
        <w:jc w:val="both"/>
        <w:rPr>
          <w:rFonts w:ascii="Arial" w:hAnsi="Arial" w:cs="Arial"/>
          <w:sz w:val="20"/>
          <w:szCs w:val="20"/>
        </w:rPr>
      </w:pPr>
      <w:r w:rsidRPr="00C3695A">
        <w:rPr>
          <w:rFonts w:ascii="Arial" w:hAnsi="Arial" w:cs="Arial"/>
          <w:sz w:val="20"/>
          <w:szCs w:val="20"/>
        </w:rPr>
        <w:t xml:space="preserve">World Health Organization. Chronic obstructive pulmonary disease (COPD) fact sheet. 2021. Available from: </w:t>
      </w:r>
      <w:hyperlink r:id="rId10" w:tgtFrame="_new" w:history="1">
        <w:r w:rsidRPr="00C3695A">
          <w:rPr>
            <w:rStyle w:val="Hyperlink"/>
            <w:rFonts w:ascii="Arial" w:eastAsiaTheme="majorEastAsia" w:hAnsi="Arial" w:cs="Arial"/>
            <w:sz w:val="20"/>
            <w:szCs w:val="20"/>
          </w:rPr>
          <w:t>https://www.who.int/news-room/fact-sheets/detail/chronic-obstructive-pulmonary-disease-(copd)</w:t>
        </w:r>
      </w:hyperlink>
      <w:r w:rsidRPr="00C3695A">
        <w:rPr>
          <w:rFonts w:ascii="Arial" w:hAnsi="Arial" w:cs="Arial"/>
          <w:sz w:val="20"/>
          <w:szCs w:val="20"/>
        </w:rPr>
        <w:t xml:space="preserve"> [cited 2025 Apr 23].</w:t>
      </w:r>
    </w:p>
    <w:p w14:paraId="7DDF583B" w14:textId="77777777" w:rsidR="009A0671" w:rsidRPr="00C3695A" w:rsidRDefault="009A0671" w:rsidP="009A0671">
      <w:pPr>
        <w:pStyle w:val="NormalWeb"/>
        <w:numPr>
          <w:ilvl w:val="0"/>
          <w:numId w:val="33"/>
        </w:numPr>
        <w:spacing w:line="360" w:lineRule="auto"/>
        <w:jc w:val="both"/>
        <w:rPr>
          <w:rFonts w:ascii="Arial" w:hAnsi="Arial" w:cs="Arial"/>
          <w:sz w:val="20"/>
          <w:szCs w:val="20"/>
        </w:rPr>
      </w:pPr>
      <w:r w:rsidRPr="00C3695A">
        <w:rPr>
          <w:rFonts w:ascii="Arial" w:hAnsi="Arial" w:cs="Arial"/>
          <w:sz w:val="20"/>
          <w:szCs w:val="20"/>
        </w:rPr>
        <w:t xml:space="preserve">Lyons MM, Bhatt NY, Pack AI, </w:t>
      </w:r>
      <w:proofErr w:type="spellStart"/>
      <w:r w:rsidRPr="00C3695A">
        <w:rPr>
          <w:rFonts w:ascii="Arial" w:hAnsi="Arial" w:cs="Arial"/>
          <w:sz w:val="20"/>
          <w:szCs w:val="20"/>
        </w:rPr>
        <w:t>Magalang</w:t>
      </w:r>
      <w:proofErr w:type="spellEnd"/>
      <w:r w:rsidRPr="00C3695A">
        <w:rPr>
          <w:rFonts w:ascii="Arial" w:hAnsi="Arial" w:cs="Arial"/>
          <w:sz w:val="20"/>
          <w:szCs w:val="20"/>
        </w:rPr>
        <w:t xml:space="preserve"> UJ. Global burden of sleep-disordered breathing and its implications. Respirology. 2020 Jul;25(7):690-702. doi:10.1111/resp.13838. PMID: 32359098; PMCID: PMC7361282.</w:t>
      </w:r>
    </w:p>
    <w:p w14:paraId="7C48C55E" w14:textId="77777777" w:rsidR="009A0671" w:rsidRPr="00C3695A" w:rsidRDefault="009A0671" w:rsidP="009A0671">
      <w:pPr>
        <w:pStyle w:val="NormalWeb"/>
        <w:numPr>
          <w:ilvl w:val="0"/>
          <w:numId w:val="33"/>
        </w:numPr>
        <w:spacing w:line="360" w:lineRule="auto"/>
        <w:jc w:val="both"/>
        <w:rPr>
          <w:rFonts w:ascii="Arial" w:hAnsi="Arial" w:cs="Arial"/>
          <w:sz w:val="20"/>
          <w:szCs w:val="20"/>
        </w:rPr>
      </w:pPr>
      <w:r w:rsidRPr="00C3695A">
        <w:rPr>
          <w:rFonts w:ascii="Arial" w:hAnsi="Arial" w:cs="Arial"/>
          <w:sz w:val="20"/>
          <w:szCs w:val="20"/>
        </w:rPr>
        <w:t xml:space="preserve">Anderson JJ, Lau EM. Pulmonary hypertension: definition, classification, and epidemiology in Asia. JACC Asia. 2022 Oct 1;2(5):538-546. </w:t>
      </w:r>
      <w:proofErr w:type="gramStart"/>
      <w:r w:rsidRPr="00C3695A">
        <w:rPr>
          <w:rFonts w:ascii="Arial" w:hAnsi="Arial" w:cs="Arial"/>
          <w:sz w:val="20"/>
          <w:szCs w:val="20"/>
        </w:rPr>
        <w:t>doi:10.1016/j.jacasi</w:t>
      </w:r>
      <w:proofErr w:type="gramEnd"/>
      <w:r w:rsidRPr="00C3695A">
        <w:rPr>
          <w:rFonts w:ascii="Arial" w:hAnsi="Arial" w:cs="Arial"/>
          <w:sz w:val="20"/>
          <w:szCs w:val="20"/>
        </w:rPr>
        <w:t>.2022.07.007. PMID: 37788916; PMCID: PMC9488723.</w:t>
      </w:r>
    </w:p>
    <w:p w14:paraId="64E43893" w14:textId="77777777" w:rsidR="00B01FCD" w:rsidRPr="00FB3A86" w:rsidRDefault="00B01FCD" w:rsidP="00441B6F">
      <w:pPr>
        <w:pStyle w:val="Appendix"/>
        <w:spacing w:after="0"/>
        <w:jc w:val="both"/>
        <w:rPr>
          <w:rFonts w:ascii="Arial" w:hAnsi="Arial" w:cs="Arial"/>
          <w:b w:val="0"/>
        </w:rPr>
      </w:pPr>
    </w:p>
    <w:sectPr w:rsidR="00B01FCD" w:rsidRPr="00FB3A86" w:rsidSect="00A4069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A371" w14:textId="77777777" w:rsidR="00E3246F" w:rsidRDefault="00E3246F" w:rsidP="00C37E61">
      <w:r>
        <w:separator/>
      </w:r>
    </w:p>
  </w:endnote>
  <w:endnote w:type="continuationSeparator" w:id="0">
    <w:p w14:paraId="6F414FB8" w14:textId="77777777" w:rsidR="00E3246F" w:rsidRDefault="00E324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959A" w14:textId="77777777" w:rsidR="00D77ED1" w:rsidRDefault="00D77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6AA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FC29" w14:textId="77777777" w:rsidR="00D77ED1" w:rsidRDefault="00D77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B8A0" w14:textId="77777777" w:rsidR="00E3246F" w:rsidRDefault="00E3246F" w:rsidP="00C37E61">
      <w:r>
        <w:separator/>
      </w:r>
    </w:p>
  </w:footnote>
  <w:footnote w:type="continuationSeparator" w:id="0">
    <w:p w14:paraId="1C816779" w14:textId="77777777" w:rsidR="00E3246F" w:rsidRDefault="00E324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C49F" w14:textId="5DDEB761" w:rsidR="00D77ED1" w:rsidRDefault="00E3246F">
    <w:pPr>
      <w:pStyle w:val="Header"/>
    </w:pPr>
    <w:r>
      <w:rPr>
        <w:noProof/>
      </w:rPr>
      <w:pict w14:anchorId="07D05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772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35C2" w14:textId="352717D2" w:rsidR="00D77ED1" w:rsidRDefault="00E3246F">
    <w:pPr>
      <w:pStyle w:val="Header"/>
    </w:pPr>
    <w:r>
      <w:rPr>
        <w:noProof/>
      </w:rPr>
      <w:pict w14:anchorId="5B3C5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772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3A6D" w14:textId="2CC6DB85" w:rsidR="00D77ED1" w:rsidRDefault="00E3246F">
    <w:pPr>
      <w:pStyle w:val="Header"/>
    </w:pPr>
    <w:r>
      <w:rPr>
        <w:noProof/>
      </w:rPr>
      <w:pict w14:anchorId="4F4BD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77203"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D65891"/>
    <w:multiLevelType w:val="multilevel"/>
    <w:tmpl w:val="6386A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F6D412B"/>
    <w:multiLevelType w:val="hybridMultilevel"/>
    <w:tmpl w:val="C7BC07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3B07583"/>
    <w:multiLevelType w:val="multilevel"/>
    <w:tmpl w:val="D46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15"/>
  </w:num>
  <w:num w:numId="32">
    <w:abstractNumId w:val="2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8C0"/>
    <w:rsid w:val="00003D80"/>
    <w:rsid w:val="00005180"/>
    <w:rsid w:val="00030174"/>
    <w:rsid w:val="0004579C"/>
    <w:rsid w:val="000478DA"/>
    <w:rsid w:val="00066E0E"/>
    <w:rsid w:val="000705F9"/>
    <w:rsid w:val="000A47FA"/>
    <w:rsid w:val="000A65D3"/>
    <w:rsid w:val="000B1E33"/>
    <w:rsid w:val="000B30C1"/>
    <w:rsid w:val="000C2BF1"/>
    <w:rsid w:val="000D689F"/>
    <w:rsid w:val="000E7B7B"/>
    <w:rsid w:val="000E7D62"/>
    <w:rsid w:val="000F6FE9"/>
    <w:rsid w:val="000F7035"/>
    <w:rsid w:val="000F728C"/>
    <w:rsid w:val="00103357"/>
    <w:rsid w:val="00123C9F"/>
    <w:rsid w:val="00126190"/>
    <w:rsid w:val="00130F17"/>
    <w:rsid w:val="001320BF"/>
    <w:rsid w:val="00163BC4"/>
    <w:rsid w:val="00167250"/>
    <w:rsid w:val="00185284"/>
    <w:rsid w:val="00191062"/>
    <w:rsid w:val="00192B72"/>
    <w:rsid w:val="001A29D8"/>
    <w:rsid w:val="001A5CAA"/>
    <w:rsid w:val="001B0427"/>
    <w:rsid w:val="001B0BA6"/>
    <w:rsid w:val="001B2359"/>
    <w:rsid w:val="001C6515"/>
    <w:rsid w:val="001C76BB"/>
    <w:rsid w:val="001D3A51"/>
    <w:rsid w:val="001E10D2"/>
    <w:rsid w:val="001E25B4"/>
    <w:rsid w:val="001E44FE"/>
    <w:rsid w:val="001F3715"/>
    <w:rsid w:val="001F3A43"/>
    <w:rsid w:val="00200595"/>
    <w:rsid w:val="002024D0"/>
    <w:rsid w:val="00204835"/>
    <w:rsid w:val="00213394"/>
    <w:rsid w:val="00231920"/>
    <w:rsid w:val="0023195C"/>
    <w:rsid w:val="0023561F"/>
    <w:rsid w:val="0024282C"/>
    <w:rsid w:val="002460DC"/>
    <w:rsid w:val="00250985"/>
    <w:rsid w:val="00254D47"/>
    <w:rsid w:val="002556F6"/>
    <w:rsid w:val="0026207F"/>
    <w:rsid w:val="00273F10"/>
    <w:rsid w:val="00283105"/>
    <w:rsid w:val="00283C71"/>
    <w:rsid w:val="00284C4C"/>
    <w:rsid w:val="00287E68"/>
    <w:rsid w:val="00296529"/>
    <w:rsid w:val="00297635"/>
    <w:rsid w:val="002B27FB"/>
    <w:rsid w:val="002B685A"/>
    <w:rsid w:val="002C28AB"/>
    <w:rsid w:val="002C51AD"/>
    <w:rsid w:val="002C57D2"/>
    <w:rsid w:val="002E0D56"/>
    <w:rsid w:val="002E1669"/>
    <w:rsid w:val="00307DCD"/>
    <w:rsid w:val="00315186"/>
    <w:rsid w:val="00316E00"/>
    <w:rsid w:val="003258D0"/>
    <w:rsid w:val="0033343E"/>
    <w:rsid w:val="00346D31"/>
    <w:rsid w:val="003512C2"/>
    <w:rsid w:val="003717A3"/>
    <w:rsid w:val="00371FB6"/>
    <w:rsid w:val="0037490F"/>
    <w:rsid w:val="003763C1"/>
    <w:rsid w:val="00376BBE"/>
    <w:rsid w:val="0039224F"/>
    <w:rsid w:val="003A43A4"/>
    <w:rsid w:val="003A7E18"/>
    <w:rsid w:val="003C4C86"/>
    <w:rsid w:val="003C5BE3"/>
    <w:rsid w:val="003C6258"/>
    <w:rsid w:val="003D24CD"/>
    <w:rsid w:val="003D3DAF"/>
    <w:rsid w:val="003E2904"/>
    <w:rsid w:val="00401927"/>
    <w:rsid w:val="0041027F"/>
    <w:rsid w:val="0041142A"/>
    <w:rsid w:val="00412475"/>
    <w:rsid w:val="00423789"/>
    <w:rsid w:val="004270B2"/>
    <w:rsid w:val="00440F43"/>
    <w:rsid w:val="00441B6F"/>
    <w:rsid w:val="00446221"/>
    <w:rsid w:val="00450E62"/>
    <w:rsid w:val="004539DB"/>
    <w:rsid w:val="00465265"/>
    <w:rsid w:val="00471A80"/>
    <w:rsid w:val="00481254"/>
    <w:rsid w:val="00482CAF"/>
    <w:rsid w:val="00495EFB"/>
    <w:rsid w:val="004D1B65"/>
    <w:rsid w:val="004D305E"/>
    <w:rsid w:val="004D4277"/>
    <w:rsid w:val="004F3476"/>
    <w:rsid w:val="00502516"/>
    <w:rsid w:val="00505AAC"/>
    <w:rsid w:val="00505F06"/>
    <w:rsid w:val="00506828"/>
    <w:rsid w:val="005103C9"/>
    <w:rsid w:val="00525D9F"/>
    <w:rsid w:val="0053056E"/>
    <w:rsid w:val="00530B54"/>
    <w:rsid w:val="00530BD0"/>
    <w:rsid w:val="00554FDA"/>
    <w:rsid w:val="00570140"/>
    <w:rsid w:val="005779C3"/>
    <w:rsid w:val="00582F3A"/>
    <w:rsid w:val="005A5502"/>
    <w:rsid w:val="005B4AF4"/>
    <w:rsid w:val="005B65EC"/>
    <w:rsid w:val="005C1015"/>
    <w:rsid w:val="005C366B"/>
    <w:rsid w:val="005C784C"/>
    <w:rsid w:val="005D17F6"/>
    <w:rsid w:val="005E2E46"/>
    <w:rsid w:val="005E5539"/>
    <w:rsid w:val="005F4413"/>
    <w:rsid w:val="005F5222"/>
    <w:rsid w:val="00602BF5"/>
    <w:rsid w:val="00607F29"/>
    <w:rsid w:val="00617FDD"/>
    <w:rsid w:val="00622E22"/>
    <w:rsid w:val="00633614"/>
    <w:rsid w:val="00633F68"/>
    <w:rsid w:val="00636EB2"/>
    <w:rsid w:val="006375B8"/>
    <w:rsid w:val="0066150F"/>
    <w:rsid w:val="0066510A"/>
    <w:rsid w:val="00667B86"/>
    <w:rsid w:val="00673F9F"/>
    <w:rsid w:val="00686953"/>
    <w:rsid w:val="00687DEA"/>
    <w:rsid w:val="00687E67"/>
    <w:rsid w:val="006967F7"/>
    <w:rsid w:val="006A250C"/>
    <w:rsid w:val="006A4C45"/>
    <w:rsid w:val="006A7C3B"/>
    <w:rsid w:val="006B0C6C"/>
    <w:rsid w:val="006B21D3"/>
    <w:rsid w:val="006B57D0"/>
    <w:rsid w:val="006C17C2"/>
    <w:rsid w:val="006C482C"/>
    <w:rsid w:val="006D30FF"/>
    <w:rsid w:val="006D6419"/>
    <w:rsid w:val="006D6940"/>
    <w:rsid w:val="006F11EC"/>
    <w:rsid w:val="0070082C"/>
    <w:rsid w:val="007067CF"/>
    <w:rsid w:val="00727301"/>
    <w:rsid w:val="007369E6"/>
    <w:rsid w:val="00745C8B"/>
    <w:rsid w:val="00746E59"/>
    <w:rsid w:val="00747F21"/>
    <w:rsid w:val="00754C9A"/>
    <w:rsid w:val="0075599A"/>
    <w:rsid w:val="00756A49"/>
    <w:rsid w:val="00761D52"/>
    <w:rsid w:val="00772559"/>
    <w:rsid w:val="0077749E"/>
    <w:rsid w:val="00790ADA"/>
    <w:rsid w:val="0079148C"/>
    <w:rsid w:val="007A1CA0"/>
    <w:rsid w:val="007B297F"/>
    <w:rsid w:val="007D2288"/>
    <w:rsid w:val="007D4801"/>
    <w:rsid w:val="007D55D1"/>
    <w:rsid w:val="007E088F"/>
    <w:rsid w:val="007E697A"/>
    <w:rsid w:val="007F7B32"/>
    <w:rsid w:val="00804BC2"/>
    <w:rsid w:val="0081431A"/>
    <w:rsid w:val="00822F9F"/>
    <w:rsid w:val="0083216F"/>
    <w:rsid w:val="00833F9F"/>
    <w:rsid w:val="00842927"/>
    <w:rsid w:val="00842EDB"/>
    <w:rsid w:val="00844D4A"/>
    <w:rsid w:val="00860000"/>
    <w:rsid w:val="00860A61"/>
    <w:rsid w:val="00863BD3"/>
    <w:rsid w:val="008641ED"/>
    <w:rsid w:val="00865CFF"/>
    <w:rsid w:val="00866D66"/>
    <w:rsid w:val="008671C6"/>
    <w:rsid w:val="008702B0"/>
    <w:rsid w:val="008702FD"/>
    <w:rsid w:val="00875803"/>
    <w:rsid w:val="0088248F"/>
    <w:rsid w:val="0088294D"/>
    <w:rsid w:val="00885C82"/>
    <w:rsid w:val="00886072"/>
    <w:rsid w:val="00895034"/>
    <w:rsid w:val="008974C4"/>
    <w:rsid w:val="008B459E"/>
    <w:rsid w:val="008C0386"/>
    <w:rsid w:val="008C3E10"/>
    <w:rsid w:val="008E13AE"/>
    <w:rsid w:val="008E1506"/>
    <w:rsid w:val="008E710C"/>
    <w:rsid w:val="008F65F8"/>
    <w:rsid w:val="008F69D6"/>
    <w:rsid w:val="00902823"/>
    <w:rsid w:val="00915CA6"/>
    <w:rsid w:val="00927834"/>
    <w:rsid w:val="009369C0"/>
    <w:rsid w:val="00942C2E"/>
    <w:rsid w:val="009500A6"/>
    <w:rsid w:val="009502E3"/>
    <w:rsid w:val="00952722"/>
    <w:rsid w:val="00956E24"/>
    <w:rsid w:val="00957AE5"/>
    <w:rsid w:val="00957C18"/>
    <w:rsid w:val="009659BA"/>
    <w:rsid w:val="0097262D"/>
    <w:rsid w:val="00977119"/>
    <w:rsid w:val="00983040"/>
    <w:rsid w:val="00984E97"/>
    <w:rsid w:val="009976E9"/>
    <w:rsid w:val="009A0671"/>
    <w:rsid w:val="009B3FB9"/>
    <w:rsid w:val="009C2465"/>
    <w:rsid w:val="009D35A0"/>
    <w:rsid w:val="009D43FC"/>
    <w:rsid w:val="009D7EB7"/>
    <w:rsid w:val="009E048A"/>
    <w:rsid w:val="009E08E9"/>
    <w:rsid w:val="009E3DB9"/>
    <w:rsid w:val="009E573A"/>
    <w:rsid w:val="009E6E35"/>
    <w:rsid w:val="009F0EDA"/>
    <w:rsid w:val="009F41DA"/>
    <w:rsid w:val="00A03B96"/>
    <w:rsid w:val="00A03B99"/>
    <w:rsid w:val="00A05B19"/>
    <w:rsid w:val="00A063C4"/>
    <w:rsid w:val="00A1134E"/>
    <w:rsid w:val="00A24E7E"/>
    <w:rsid w:val="00A258C3"/>
    <w:rsid w:val="00A347C0"/>
    <w:rsid w:val="00A3508B"/>
    <w:rsid w:val="00A3597B"/>
    <w:rsid w:val="00A40696"/>
    <w:rsid w:val="00A51431"/>
    <w:rsid w:val="00A539AD"/>
    <w:rsid w:val="00A63814"/>
    <w:rsid w:val="00A673A9"/>
    <w:rsid w:val="00A759D1"/>
    <w:rsid w:val="00A94063"/>
    <w:rsid w:val="00AA159C"/>
    <w:rsid w:val="00AA6219"/>
    <w:rsid w:val="00AA74E0"/>
    <w:rsid w:val="00AB703F"/>
    <w:rsid w:val="00AC1702"/>
    <w:rsid w:val="00AC6BB8"/>
    <w:rsid w:val="00AD7E1B"/>
    <w:rsid w:val="00AE008F"/>
    <w:rsid w:val="00B01FCD"/>
    <w:rsid w:val="00B05CED"/>
    <w:rsid w:val="00B1776C"/>
    <w:rsid w:val="00B35DF3"/>
    <w:rsid w:val="00B47F85"/>
    <w:rsid w:val="00B52583"/>
    <w:rsid w:val="00B52896"/>
    <w:rsid w:val="00B63C05"/>
    <w:rsid w:val="00B8449E"/>
    <w:rsid w:val="00B86AC7"/>
    <w:rsid w:val="00B95236"/>
    <w:rsid w:val="00B96BD9"/>
    <w:rsid w:val="00BA1B01"/>
    <w:rsid w:val="00BA2641"/>
    <w:rsid w:val="00BB37AA"/>
    <w:rsid w:val="00BB7A70"/>
    <w:rsid w:val="00BC0163"/>
    <w:rsid w:val="00BC53A0"/>
    <w:rsid w:val="00BD3E77"/>
    <w:rsid w:val="00BD5587"/>
    <w:rsid w:val="00BE62AD"/>
    <w:rsid w:val="00BF121F"/>
    <w:rsid w:val="00BF1F80"/>
    <w:rsid w:val="00C166EF"/>
    <w:rsid w:val="00C17EB0"/>
    <w:rsid w:val="00C27F5F"/>
    <w:rsid w:val="00C30A0F"/>
    <w:rsid w:val="00C33EB3"/>
    <w:rsid w:val="00C3695A"/>
    <w:rsid w:val="00C37E61"/>
    <w:rsid w:val="00C62C99"/>
    <w:rsid w:val="00C70F1B"/>
    <w:rsid w:val="00C71A47"/>
    <w:rsid w:val="00C7464C"/>
    <w:rsid w:val="00C85588"/>
    <w:rsid w:val="00C87CA6"/>
    <w:rsid w:val="00C941D0"/>
    <w:rsid w:val="00CA5153"/>
    <w:rsid w:val="00CD3B0D"/>
    <w:rsid w:val="00CD6755"/>
    <w:rsid w:val="00CD6856"/>
    <w:rsid w:val="00CE0089"/>
    <w:rsid w:val="00CE6749"/>
    <w:rsid w:val="00CE793C"/>
    <w:rsid w:val="00CF193C"/>
    <w:rsid w:val="00CF6C9A"/>
    <w:rsid w:val="00D05621"/>
    <w:rsid w:val="00D1139E"/>
    <w:rsid w:val="00D173F1"/>
    <w:rsid w:val="00D45D51"/>
    <w:rsid w:val="00D473B1"/>
    <w:rsid w:val="00D64978"/>
    <w:rsid w:val="00D74CB0"/>
    <w:rsid w:val="00D77ED1"/>
    <w:rsid w:val="00D8295D"/>
    <w:rsid w:val="00D84287"/>
    <w:rsid w:val="00D936B1"/>
    <w:rsid w:val="00DA44D6"/>
    <w:rsid w:val="00DC2A65"/>
    <w:rsid w:val="00DC38C1"/>
    <w:rsid w:val="00DC3C9C"/>
    <w:rsid w:val="00DC477E"/>
    <w:rsid w:val="00DE15F0"/>
    <w:rsid w:val="00DE5663"/>
    <w:rsid w:val="00DE78AA"/>
    <w:rsid w:val="00E053D0"/>
    <w:rsid w:val="00E15994"/>
    <w:rsid w:val="00E27C03"/>
    <w:rsid w:val="00E3114E"/>
    <w:rsid w:val="00E31A70"/>
    <w:rsid w:val="00E3246F"/>
    <w:rsid w:val="00E35B02"/>
    <w:rsid w:val="00E55B31"/>
    <w:rsid w:val="00E66496"/>
    <w:rsid w:val="00E66B35"/>
    <w:rsid w:val="00E66E10"/>
    <w:rsid w:val="00E70722"/>
    <w:rsid w:val="00E71EDF"/>
    <w:rsid w:val="00E769F6"/>
    <w:rsid w:val="00E76B15"/>
    <w:rsid w:val="00E8407C"/>
    <w:rsid w:val="00E84F3C"/>
    <w:rsid w:val="00E87B1E"/>
    <w:rsid w:val="00EA012C"/>
    <w:rsid w:val="00EA1F59"/>
    <w:rsid w:val="00EC6A55"/>
    <w:rsid w:val="00ED0288"/>
    <w:rsid w:val="00ED6AC6"/>
    <w:rsid w:val="00EE4787"/>
    <w:rsid w:val="00EE52CB"/>
    <w:rsid w:val="00EE6753"/>
    <w:rsid w:val="00EF581D"/>
    <w:rsid w:val="00EF726B"/>
    <w:rsid w:val="00EF7FD8"/>
    <w:rsid w:val="00F06F59"/>
    <w:rsid w:val="00F161F4"/>
    <w:rsid w:val="00F17121"/>
    <w:rsid w:val="00F17988"/>
    <w:rsid w:val="00F30CA8"/>
    <w:rsid w:val="00F30F36"/>
    <w:rsid w:val="00F40D82"/>
    <w:rsid w:val="00F469F0"/>
    <w:rsid w:val="00F53273"/>
    <w:rsid w:val="00F5597B"/>
    <w:rsid w:val="00F66C61"/>
    <w:rsid w:val="00F70E86"/>
    <w:rsid w:val="00F72439"/>
    <w:rsid w:val="00F755E4"/>
    <w:rsid w:val="00F7739A"/>
    <w:rsid w:val="00F77D02"/>
    <w:rsid w:val="00FB3A86"/>
    <w:rsid w:val="00FC1FCD"/>
    <w:rsid w:val="00FD36C8"/>
    <w:rsid w:val="00FE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A0671"/>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rmalWeb">
    <w:name w:val="Normal (Web)"/>
    <w:basedOn w:val="Normal"/>
    <w:uiPriority w:val="99"/>
    <w:unhideWhenUsed/>
    <w:rsid w:val="009A0671"/>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457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ho.int/news-room/fact-sheets/detail/chronic-obstructive-pulmonary-disease-(copd)" TargetMode="External"/><Relationship Id="rId4" Type="http://schemas.openxmlformats.org/officeDocument/2006/relationships/settings" Target="settings.xml"/><Relationship Id="rId9" Type="http://schemas.openxmlformats.org/officeDocument/2006/relationships/hyperlink" Target="https://www.who.int/news-room/fact-sheets/detail/asthm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EDCAC-FFBF-4155-9839-18179005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391</TotalTime>
  <Pages>11</Pages>
  <Words>5458</Words>
  <Characters>31115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176</cp:revision>
  <cp:lastPrinted>1999-07-06T11:00:00Z</cp:lastPrinted>
  <dcterms:created xsi:type="dcterms:W3CDTF">2014-10-25T14:34:00Z</dcterms:created>
  <dcterms:modified xsi:type="dcterms:W3CDTF">2025-10-18T05:04:00Z</dcterms:modified>
</cp:coreProperties>
</file>