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D4" w:rsidRDefault="002D15D4">
      <w:pPr>
        <w:spacing w:before="99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D15D4">
        <w:trPr>
          <w:trHeight w:val="290"/>
        </w:trPr>
        <w:tc>
          <w:tcPr>
            <w:tcW w:w="5168" w:type="dxa"/>
          </w:tcPr>
          <w:p w:rsidR="002D15D4" w:rsidRDefault="009675F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2D15D4" w:rsidRDefault="009675F4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Biotechnology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Bioresource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Technology</w:t>
              </w:r>
            </w:hyperlink>
          </w:p>
        </w:tc>
      </w:tr>
      <w:tr w:rsidR="002D15D4">
        <w:trPr>
          <w:trHeight w:val="290"/>
        </w:trPr>
        <w:tc>
          <w:tcPr>
            <w:tcW w:w="5168" w:type="dxa"/>
          </w:tcPr>
          <w:p w:rsidR="002D15D4" w:rsidRDefault="009675F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2D15D4" w:rsidRDefault="009675F4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Ms_AJB2T_148182</w:t>
            </w:r>
          </w:p>
        </w:tc>
      </w:tr>
      <w:tr w:rsidR="002D15D4">
        <w:trPr>
          <w:trHeight w:val="650"/>
        </w:trPr>
        <w:tc>
          <w:tcPr>
            <w:tcW w:w="5168" w:type="dxa"/>
          </w:tcPr>
          <w:p w:rsidR="002D15D4" w:rsidRDefault="009675F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2D15D4" w:rsidRDefault="009675F4">
            <w:pPr>
              <w:pStyle w:val="TableParagraph"/>
              <w:spacing w:before="20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Evaluation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agricultural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practices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socio-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economic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issues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market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gardening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urban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Yopougon</w:t>
            </w:r>
            <w:proofErr w:type="spellEnd"/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Ivory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Coast</w:t>
            </w:r>
          </w:p>
        </w:tc>
      </w:tr>
      <w:tr w:rsidR="002D15D4">
        <w:trPr>
          <w:trHeight w:val="333"/>
        </w:trPr>
        <w:tc>
          <w:tcPr>
            <w:tcW w:w="5168" w:type="dxa"/>
          </w:tcPr>
          <w:p w:rsidR="002D15D4" w:rsidRDefault="009675F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2D15D4" w:rsidRDefault="009675F4">
            <w:pPr>
              <w:pStyle w:val="TableParagraph"/>
              <w:spacing w:before="4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2D15D4" w:rsidRDefault="002D15D4">
      <w:pPr>
        <w:rPr>
          <w:sz w:val="20"/>
        </w:rPr>
      </w:pPr>
    </w:p>
    <w:p w:rsidR="002D15D4" w:rsidRDefault="002D15D4">
      <w:pPr>
        <w:spacing w:before="229"/>
        <w:rPr>
          <w:sz w:val="20"/>
        </w:rPr>
      </w:pPr>
    </w:p>
    <w:p w:rsidR="002D15D4" w:rsidRDefault="009675F4">
      <w:pPr>
        <w:pStyle w:val="BodyText"/>
        <w:ind w:left="165"/>
      </w:pP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Peer</w:t>
      </w:r>
      <w:r>
        <w:rPr>
          <w:spacing w:val="-4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2D15D4" w:rsidRDefault="009675F4">
      <w:pPr>
        <w:pStyle w:val="BodyText"/>
        <w:spacing w:before="228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2D15D4" w:rsidRDefault="009675F4">
      <w:pPr>
        <w:spacing w:before="227"/>
        <w:ind w:left="165" w:right="7150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journal‟s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peer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6"/>
          <w:sz w:val="20"/>
        </w:rPr>
        <w:t xml:space="preserve"> </w:t>
      </w:r>
      <w:r>
        <w:rPr>
          <w:sz w:val="20"/>
        </w:rPr>
        <w:t>policy</w:t>
      </w:r>
      <w:r>
        <w:rPr>
          <w:spacing w:val="-7"/>
          <w:sz w:val="20"/>
        </w:rPr>
        <w:t xml:space="preserve"> </w:t>
      </w:r>
      <w:r>
        <w:rPr>
          <w:sz w:val="20"/>
        </w:rPr>
        <w:t>states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z w:val="20"/>
        </w:rPr>
        <w:t xml:space="preserve"> </w:t>
      </w:r>
      <w:r>
        <w:rPr>
          <w:sz w:val="20"/>
        </w:rPr>
        <w:t>manuscript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rejected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 basis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  <w:u w:val="single"/>
        </w:rPr>
        <w:t>lack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manuscript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scientifically</w:t>
      </w:r>
      <w:r>
        <w:rPr>
          <w:spacing w:val="-4"/>
          <w:sz w:val="20"/>
        </w:rPr>
        <w:t xml:space="preserve"> </w:t>
      </w:r>
      <w:r>
        <w:rPr>
          <w:sz w:val="20"/>
        </w:rPr>
        <w:t>robust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4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2D15D4" w:rsidRDefault="009675F4">
      <w:pPr>
        <w:spacing w:before="229"/>
        <w:ind w:left="165"/>
        <w:rPr>
          <w:sz w:val="20"/>
        </w:rPr>
      </w:pPr>
      <w:hyperlink r:id="rId8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2D15D4" w:rsidRDefault="002D15D4">
      <w:pPr>
        <w:rPr>
          <w:sz w:val="20"/>
        </w:rPr>
      </w:pPr>
    </w:p>
    <w:p w:rsidR="002D15D4" w:rsidRDefault="002D15D4">
      <w:pPr>
        <w:spacing w:before="6"/>
        <w:rPr>
          <w:sz w:val="20"/>
        </w:rPr>
      </w:pPr>
    </w:p>
    <w:p w:rsidR="002D15D4" w:rsidRDefault="009675F4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Policies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2D15D4" w:rsidRDefault="009675F4">
      <w:pPr>
        <w:spacing w:before="226"/>
        <w:ind w:left="165" w:right="13053"/>
        <w:rPr>
          <w:sz w:val="20"/>
        </w:rPr>
      </w:pPr>
      <w:r>
        <w:rPr>
          <w:sz w:val="20"/>
        </w:rPr>
        <w:t>Peer</w:t>
      </w:r>
      <w:r>
        <w:rPr>
          <w:spacing w:val="-6"/>
          <w:sz w:val="20"/>
        </w:rPr>
        <w:t xml:space="preserve"> </w:t>
      </w:r>
      <w:r>
        <w:rPr>
          <w:sz w:val="20"/>
        </w:rPr>
        <w:t>review</w:t>
      </w:r>
      <w:r>
        <w:rPr>
          <w:spacing w:val="-11"/>
          <w:sz w:val="20"/>
        </w:rPr>
        <w:t xml:space="preserve"> </w:t>
      </w:r>
      <w:r>
        <w:rPr>
          <w:sz w:val="20"/>
        </w:rPr>
        <w:t>Comments</w:t>
      </w:r>
      <w:r>
        <w:rPr>
          <w:spacing w:val="-5"/>
          <w:sz w:val="20"/>
        </w:rPr>
        <w:t xml:space="preserve"> </w:t>
      </w:r>
      <w:r>
        <w:rPr>
          <w:sz w:val="20"/>
        </w:rPr>
        <w:t>Approval</w:t>
      </w:r>
      <w:r>
        <w:rPr>
          <w:spacing w:val="-6"/>
          <w:sz w:val="20"/>
        </w:rPr>
        <w:t xml:space="preserve"> </w:t>
      </w:r>
      <w:r>
        <w:rPr>
          <w:sz w:val="20"/>
        </w:rPr>
        <w:t>Policy:</w:t>
      </w:r>
      <w:r>
        <w:rPr>
          <w:spacing w:val="-6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10">
        <w:r>
          <w:rPr>
            <w:color w:val="0000FF"/>
            <w:sz w:val="20"/>
            <w:u w:val="single" w:color="0000FF"/>
          </w:rPr>
          <w:t>https://r1.reviewerhub.org/benefits-for-reviewers</w:t>
        </w:r>
      </w:hyperlink>
    </w:p>
    <w:p w:rsidR="002D15D4" w:rsidRDefault="002D15D4">
      <w:pPr>
        <w:rPr>
          <w:sz w:val="20"/>
        </w:rPr>
        <w:sectPr w:rsidR="002D15D4">
          <w:headerReference w:type="default" r:id="rId11"/>
          <w:footerReference w:type="default" r:id="rId12"/>
          <w:type w:val="continuous"/>
          <w:pgSz w:w="23820" w:h="16840" w:orient="landscape"/>
          <w:pgMar w:top="1820" w:right="0" w:bottom="880" w:left="1275" w:header="1280" w:footer="700" w:gutter="0"/>
          <w:pgNumType w:start="1"/>
          <w:cols w:space="720"/>
        </w:sectPr>
      </w:pPr>
    </w:p>
    <w:p w:rsidR="002D15D4" w:rsidRDefault="002D15D4">
      <w:pPr>
        <w:spacing w:before="10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8012"/>
        <w:gridCol w:w="8892"/>
      </w:tblGrid>
      <w:tr w:rsidR="002D15D4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2D15D4" w:rsidRDefault="009675F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2D15D4">
        <w:trPr>
          <w:trHeight w:val="964"/>
        </w:trPr>
        <w:tc>
          <w:tcPr>
            <w:tcW w:w="4248" w:type="dxa"/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  <w:tc>
          <w:tcPr>
            <w:tcW w:w="8012" w:type="dxa"/>
          </w:tcPr>
          <w:p w:rsidR="002D15D4" w:rsidRDefault="009675F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D15D4" w:rsidRDefault="009675F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 peer review.</w:t>
            </w:r>
          </w:p>
        </w:tc>
        <w:tc>
          <w:tcPr>
            <w:tcW w:w="8892" w:type="dxa"/>
          </w:tcPr>
          <w:p w:rsidR="002D15D4" w:rsidRDefault="009675F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here)</w:t>
            </w:r>
          </w:p>
        </w:tc>
      </w:tr>
      <w:tr w:rsidR="002D15D4">
        <w:trPr>
          <w:trHeight w:val="1840"/>
        </w:trPr>
        <w:tc>
          <w:tcPr>
            <w:tcW w:w="4248" w:type="dxa"/>
          </w:tcPr>
          <w:p w:rsidR="002D15D4" w:rsidRDefault="009675F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 importance of this manuscript for the scientific community. A minimum of 3-4 sentences may be required for this part.</w:t>
            </w:r>
          </w:p>
        </w:tc>
        <w:tc>
          <w:tcPr>
            <w:tcW w:w="8012" w:type="dxa"/>
          </w:tcPr>
          <w:p w:rsidR="002D15D4" w:rsidRDefault="009675F4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This study offers important insights into urban and peri-urban agriculture in </w:t>
            </w:r>
            <w:proofErr w:type="spellStart"/>
            <w:r>
              <w:rPr>
                <w:sz w:val="20"/>
              </w:rPr>
              <w:t>Yopougon</w:t>
            </w:r>
            <w:proofErr w:type="spellEnd"/>
            <w:r>
              <w:rPr>
                <w:sz w:val="20"/>
              </w:rPr>
              <w:t>, Ivory Coast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field that has become increasingly relevant given current challenges in food security, sustainable livelihoods, and rapid urbanization in sub-Saharan Afri</w:t>
            </w:r>
            <w:r>
              <w:rPr>
                <w:sz w:val="20"/>
              </w:rPr>
              <w:t>ca. It provides concrete evidence on socio-economic conditions, land access constraints, and health concerns related to market gardening. The results can support policymakers, planners, and development experts in formulating coordinated strategies that enh</w:t>
            </w:r>
            <w:r>
              <w:rPr>
                <w:sz w:val="20"/>
              </w:rPr>
              <w:t>ance food safety, empower women, and encourage environmentally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Overall,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represents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meaningful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:rsidR="002D15D4" w:rsidRDefault="009675F4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urban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agriculture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sustainable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development.</w:t>
            </w:r>
          </w:p>
        </w:tc>
        <w:tc>
          <w:tcPr>
            <w:tcW w:w="8892" w:type="dxa"/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</w:tr>
      <w:tr w:rsidR="002D15D4">
        <w:trPr>
          <w:trHeight w:val="955"/>
        </w:trPr>
        <w:tc>
          <w:tcPr>
            <w:tcW w:w="4248" w:type="dxa"/>
          </w:tcPr>
          <w:p w:rsidR="002D15D4" w:rsidRDefault="009675F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D15D4" w:rsidRDefault="009675F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8012" w:type="dxa"/>
          </w:tcPr>
          <w:p w:rsidR="002D15D4" w:rsidRDefault="009675F4">
            <w:pPr>
              <w:pStyle w:val="TableParagraph"/>
              <w:spacing w:line="242" w:lineRule="auto"/>
              <w:ind w:left="108" w:right="9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The current title is appropriate and accurately represents the main focus of the paper. Nevertheless, it could be slightly refined to improve clarity and brevity. A clearer version might </w:t>
            </w:r>
            <w:proofErr w:type="spellStart"/>
            <w:proofErr w:type="gramStart"/>
            <w:r>
              <w:rPr>
                <w:sz w:val="20"/>
              </w:rPr>
              <w:t>be:</w:t>
            </w:r>
            <w:r>
              <w:rPr>
                <w:b/>
                <w:sz w:val="20"/>
              </w:rPr>
              <w:t>“</w:t>
            </w:r>
            <w:proofErr w:type="gramEnd"/>
            <w:r>
              <w:rPr>
                <w:b/>
                <w:sz w:val="20"/>
              </w:rPr>
              <w:t>Assessment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Agricultural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ractices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Socio-Economic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Challenges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Urban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Market Gardening: A Case Study of </w:t>
            </w:r>
            <w:proofErr w:type="spellStart"/>
            <w:r>
              <w:rPr>
                <w:b/>
                <w:sz w:val="20"/>
              </w:rPr>
              <w:t>Yopougon</w:t>
            </w:r>
            <w:proofErr w:type="spellEnd"/>
            <w:r>
              <w:rPr>
                <w:b/>
                <w:sz w:val="20"/>
              </w:rPr>
              <w:t>, Ivory Coast.”</w:t>
            </w:r>
          </w:p>
        </w:tc>
        <w:tc>
          <w:tcPr>
            <w:tcW w:w="8892" w:type="dxa"/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</w:tr>
      <w:tr w:rsidR="002D15D4">
        <w:trPr>
          <w:trHeight w:val="1619"/>
        </w:trPr>
        <w:tc>
          <w:tcPr>
            <w:tcW w:w="4248" w:type="dxa"/>
          </w:tcPr>
          <w:p w:rsidR="002D15D4" w:rsidRDefault="009675F4">
            <w:pPr>
              <w:pStyle w:val="TableParagraph"/>
              <w:ind w:left="467"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 the 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section? Please write your suggestions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8012" w:type="dxa"/>
          </w:tcPr>
          <w:p w:rsidR="002D15D4" w:rsidRDefault="009675F4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abstract is clear and well-organized, effectively outlining the </w:t>
            </w:r>
            <w:proofErr w:type="spellStart"/>
            <w:r>
              <w:rPr>
                <w:sz w:val="20"/>
              </w:rPr>
              <w:t>study‟s</w:t>
            </w:r>
            <w:proofErr w:type="spellEnd"/>
            <w:r>
              <w:rPr>
                <w:sz w:val="20"/>
              </w:rPr>
              <w:t xml:space="preserve"> aims, methods, key results,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policy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implications.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Nonetheless,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could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improved 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language more concise and avoiding repetition. For instance, expressions such as “the results put in evidence” could be replaced with “the results revealed” for smoother readability. Additionally, including a brief mention of the main analytical tools used</w:t>
            </w:r>
            <w:r>
              <w:rPr>
                <w:sz w:val="20"/>
              </w:rPr>
              <w:t xml:space="preserve"> (such as PCA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ANOVA) and concluding with 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highlights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:rsidR="002D15D4" w:rsidRDefault="009675F4">
            <w:pPr>
              <w:pStyle w:val="TableParagraph"/>
              <w:spacing w:line="227" w:lineRule="exact"/>
              <w:ind w:left="108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abstract‟s</w:t>
            </w:r>
            <w:proofErr w:type="spellEnd"/>
            <w:r>
              <w:rPr>
                <w:spacing w:val="-2"/>
                <w:sz w:val="20"/>
              </w:rPr>
              <w:t xml:space="preserve"> impact and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completeness.</w:t>
            </w:r>
          </w:p>
        </w:tc>
        <w:tc>
          <w:tcPr>
            <w:tcW w:w="8892" w:type="dxa"/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</w:tr>
      <w:tr w:rsidR="002D15D4">
        <w:trPr>
          <w:trHeight w:val="1194"/>
        </w:trPr>
        <w:tc>
          <w:tcPr>
            <w:tcW w:w="4248" w:type="dxa"/>
          </w:tcPr>
          <w:p w:rsidR="002D15D4" w:rsidRDefault="009675F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correct? Please write here.</w:t>
            </w:r>
          </w:p>
        </w:tc>
        <w:tc>
          <w:tcPr>
            <w:tcW w:w="8012" w:type="dxa"/>
          </w:tcPr>
          <w:p w:rsidR="002D15D4" w:rsidRDefault="009675F4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Yes, the manuscript is scientifically sound. The methodology, including sampling, data collection, and statistical analyses (Chi-square, ANOVA, and PCA), is appropriate for the </w:t>
            </w:r>
            <w:proofErr w:type="spellStart"/>
            <w:r>
              <w:rPr>
                <w:sz w:val="20"/>
              </w:rPr>
              <w:t>study‟s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aligns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discussion effectively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connects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literature.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numerical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inconsistencies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:rsidR="002D15D4" w:rsidRDefault="009675F4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rounding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percentages)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double-checked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accuracy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892" w:type="dxa"/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</w:tr>
      <w:tr w:rsidR="002D15D4">
        <w:trPr>
          <w:trHeight w:val="2558"/>
        </w:trPr>
        <w:tc>
          <w:tcPr>
            <w:tcW w:w="4248" w:type="dxa"/>
          </w:tcPr>
          <w:p w:rsidR="002D15D4" w:rsidRDefault="009675F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If you have suggestions of additional references, please mention them in the review form.</w:t>
            </w:r>
          </w:p>
        </w:tc>
        <w:tc>
          <w:tcPr>
            <w:tcW w:w="8012" w:type="dxa"/>
          </w:tcPr>
          <w:p w:rsidR="002D15D4" w:rsidRDefault="009675F4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The references cited in the manuscript are adequate, relevant, and largely up to date (2017– 2025),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sustainable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agriculture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urban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literature review could be further strengthened by incorporating additional works that explore urban agroecology and the gender dimensions of agricultural labor in West Africa. For instance:</w:t>
            </w:r>
          </w:p>
          <w:p w:rsidR="002D15D4" w:rsidRDefault="009675F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auto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Poulsen, M. N. et al. (2015). </w:t>
            </w:r>
            <w:r>
              <w:rPr>
                <w:sz w:val="20"/>
              </w:rPr>
              <w:t>“Urban agr</w:t>
            </w:r>
            <w:r>
              <w:rPr>
                <w:sz w:val="20"/>
              </w:rPr>
              <w:t xml:space="preserve">iculture as a sustainable city strategy: what do we know?” </w:t>
            </w:r>
            <w:r>
              <w:rPr>
                <w:i/>
                <w:sz w:val="20"/>
              </w:rPr>
              <w:t>Journal of Environmental Studies and Sciences</w:t>
            </w:r>
            <w:r>
              <w:rPr>
                <w:sz w:val="20"/>
              </w:rPr>
              <w:t>, 5(3).</w:t>
            </w:r>
          </w:p>
          <w:p w:rsidR="002D15D4" w:rsidRDefault="009675F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Zezza</w:t>
            </w:r>
            <w:proofErr w:type="spellEnd"/>
            <w:r>
              <w:rPr>
                <w:b/>
                <w:sz w:val="20"/>
              </w:rPr>
              <w:t xml:space="preserve">, A., &amp; </w:t>
            </w:r>
            <w:proofErr w:type="spellStart"/>
            <w:r>
              <w:rPr>
                <w:b/>
                <w:sz w:val="20"/>
              </w:rPr>
              <w:t>Tasciotti</w:t>
            </w:r>
            <w:proofErr w:type="spellEnd"/>
            <w:r>
              <w:rPr>
                <w:b/>
                <w:sz w:val="20"/>
              </w:rPr>
              <w:t xml:space="preserve">, L. (2010). </w:t>
            </w:r>
            <w:r>
              <w:rPr>
                <w:sz w:val="20"/>
              </w:rPr>
              <w:t xml:space="preserve">“Urban agriculture, poverty, and food security: empirical evidence from a sample of developing countries.” </w:t>
            </w:r>
            <w:r>
              <w:rPr>
                <w:i/>
                <w:sz w:val="20"/>
              </w:rPr>
              <w:t>Fo</w:t>
            </w:r>
            <w:r>
              <w:rPr>
                <w:i/>
                <w:sz w:val="20"/>
              </w:rPr>
              <w:t>od Policy</w:t>
            </w:r>
            <w:r>
              <w:rPr>
                <w:sz w:val="20"/>
              </w:rPr>
              <w:t xml:space="preserve">, 35(4), 265– </w:t>
            </w:r>
            <w:r>
              <w:rPr>
                <w:spacing w:val="-4"/>
                <w:sz w:val="20"/>
              </w:rPr>
              <w:t>273.</w:t>
            </w:r>
          </w:p>
          <w:p w:rsidR="002D15D4" w:rsidRDefault="009675F4">
            <w:pPr>
              <w:pStyle w:val="TableParagraph"/>
              <w:spacing w:line="228" w:lineRule="exact"/>
              <w:ind w:left="108" w:right="105"/>
              <w:jc w:val="both"/>
              <w:rPr>
                <w:sz w:val="20"/>
              </w:rPr>
            </w:pPr>
            <w:r>
              <w:rPr>
                <w:sz w:val="20"/>
              </w:rPr>
              <w:t>Including such references would provide a broader theoretical context and strengthen the discussion on sustainability and social inclusion in urban farming systems.</w:t>
            </w:r>
          </w:p>
        </w:tc>
        <w:tc>
          <w:tcPr>
            <w:tcW w:w="8892" w:type="dxa"/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</w:tr>
      <w:tr w:rsidR="002D15D4">
        <w:trPr>
          <w:trHeight w:val="921"/>
        </w:trPr>
        <w:tc>
          <w:tcPr>
            <w:tcW w:w="4248" w:type="dxa"/>
          </w:tcPr>
          <w:p w:rsidR="002D15D4" w:rsidRDefault="009675F4">
            <w:pPr>
              <w:pStyle w:val="TableParagraph"/>
              <w:ind w:left="467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article suitable for scholarly </w:t>
            </w:r>
            <w:r>
              <w:rPr>
                <w:b/>
                <w:spacing w:val="-2"/>
                <w:sz w:val="20"/>
              </w:rPr>
              <w:t>communications?</w:t>
            </w:r>
          </w:p>
        </w:tc>
        <w:tc>
          <w:tcPr>
            <w:tcW w:w="8012" w:type="dxa"/>
          </w:tcPr>
          <w:p w:rsidR="002D15D4" w:rsidRDefault="009675F4">
            <w:pPr>
              <w:pStyle w:val="TableParagraph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The language is generally clear and understandable, but it requires some editing to correct grammatical inconsistencies and enhance sentence flow. Certain sections, particularly 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introduction,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contain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translation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artifacts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redundant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expressions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</w:p>
          <w:p w:rsidR="002D15D4" w:rsidRDefault="009675F4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could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refined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conciseness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readability.</w:t>
            </w:r>
          </w:p>
        </w:tc>
        <w:tc>
          <w:tcPr>
            <w:tcW w:w="8892" w:type="dxa"/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</w:tr>
      <w:tr w:rsidR="002D15D4">
        <w:trPr>
          <w:trHeight w:val="1178"/>
        </w:trPr>
        <w:tc>
          <w:tcPr>
            <w:tcW w:w="4248" w:type="dxa"/>
          </w:tcPr>
          <w:p w:rsidR="002D15D4" w:rsidRDefault="009675F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8012" w:type="dxa"/>
          </w:tcPr>
          <w:p w:rsidR="002D15D4" w:rsidRDefault="009675F4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Overall, this study is well-designed and relevant, advancing our understanding of the socio- economic and health dimensions of urban agriculture in West Africa. The manuscript would benefit from minor linguistic polishing, refinement of figures and tables </w:t>
            </w:r>
            <w:r>
              <w:rPr>
                <w:sz w:val="20"/>
              </w:rPr>
              <w:t>for clarity, and 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stronger emphasis on the policy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implications of the findings. Once these revisions are addressed, the paper will be suitable for publication.</w:t>
            </w:r>
          </w:p>
        </w:tc>
        <w:tc>
          <w:tcPr>
            <w:tcW w:w="8892" w:type="dxa"/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</w:tr>
    </w:tbl>
    <w:p w:rsidR="002D15D4" w:rsidRDefault="002D15D4">
      <w:pPr>
        <w:pStyle w:val="TableParagraph"/>
        <w:rPr>
          <w:sz w:val="18"/>
        </w:rPr>
        <w:sectPr w:rsidR="002D15D4">
          <w:pgSz w:w="23820" w:h="16840" w:orient="landscape"/>
          <w:pgMar w:top="1820" w:right="0" w:bottom="880" w:left="1275" w:header="1280" w:footer="700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9450"/>
        <w:gridCol w:w="6284"/>
      </w:tblGrid>
      <w:tr w:rsidR="002D15D4">
        <w:trPr>
          <w:trHeight w:val="45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2D15D4" w:rsidRDefault="009675F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lastRenderedPageBreak/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2D15D4">
        <w:trPr>
          <w:trHeight w:val="935"/>
        </w:trPr>
        <w:tc>
          <w:tcPr>
            <w:tcW w:w="5420" w:type="dxa"/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  <w:tc>
          <w:tcPr>
            <w:tcW w:w="9450" w:type="dxa"/>
          </w:tcPr>
          <w:p w:rsidR="002D15D4" w:rsidRDefault="009675F4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6284" w:type="dxa"/>
          </w:tcPr>
          <w:p w:rsidR="002D15D4" w:rsidRDefault="009675F4">
            <w:pPr>
              <w:pStyle w:val="TableParagraph"/>
              <w:spacing w:line="252" w:lineRule="auto"/>
              <w:ind w:left="3" w:right="68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D15D4">
        <w:trPr>
          <w:trHeight w:val="1379"/>
        </w:trPr>
        <w:tc>
          <w:tcPr>
            <w:tcW w:w="5420" w:type="dxa"/>
          </w:tcPr>
          <w:p w:rsidR="002D15D4" w:rsidRDefault="002D15D4">
            <w:pPr>
              <w:pStyle w:val="TableParagraph"/>
              <w:spacing w:before="228"/>
              <w:rPr>
                <w:sz w:val="20"/>
              </w:rPr>
            </w:pPr>
          </w:p>
          <w:p w:rsidR="002D15D4" w:rsidRDefault="009675F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9450" w:type="dxa"/>
          </w:tcPr>
          <w:p w:rsidR="002D15D4" w:rsidRDefault="009675F4">
            <w:pPr>
              <w:pStyle w:val="TableParagraph"/>
              <w:spacing w:line="223" w:lineRule="exact"/>
              <w:ind w:left="105"/>
              <w:jc w:val="both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2D15D4" w:rsidRDefault="009675F4">
            <w:pPr>
              <w:pStyle w:val="TableParagraph"/>
              <w:ind w:left="105" w:right="110"/>
              <w:jc w:val="both"/>
              <w:rPr>
                <w:sz w:val="20"/>
              </w:rPr>
            </w:pPr>
            <w:r>
              <w:rPr>
                <w:sz w:val="20"/>
              </w:rPr>
              <w:t>No major ethical issues are identified in this manuscript. The study involves field surveys conducted among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market gardeners and traders, and the authors have clearly outlined the data collection procedures. However, it would enhance the manuscript if the </w:t>
            </w:r>
            <w:r>
              <w:rPr>
                <w:sz w:val="20"/>
              </w:rPr>
              <w:t>authors explicitly stated whether informed consent was obtained from participants and whether confidentiality was upheld during data collection.</w:t>
            </w:r>
          </w:p>
        </w:tc>
        <w:tc>
          <w:tcPr>
            <w:tcW w:w="6284" w:type="dxa"/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</w:tr>
      <w:tr w:rsidR="002D15D4">
        <w:trPr>
          <w:trHeight w:val="695"/>
        </w:trPr>
        <w:tc>
          <w:tcPr>
            <w:tcW w:w="5420" w:type="dxa"/>
          </w:tcPr>
          <w:p w:rsidR="002D15D4" w:rsidRDefault="002D15D4">
            <w:pPr>
              <w:pStyle w:val="TableParagraph"/>
              <w:rPr>
                <w:sz w:val="20"/>
              </w:rPr>
            </w:pPr>
          </w:p>
          <w:p w:rsidR="002D15D4" w:rsidRDefault="009675F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9450" w:type="dxa"/>
          </w:tcPr>
          <w:p w:rsidR="002D15D4" w:rsidRDefault="009675F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conflicts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apparent.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seems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conducted</w:t>
            </w:r>
          </w:p>
          <w:p w:rsidR="002D15D4" w:rsidRDefault="009675F4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independently,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financial,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institutional,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biases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their </w:t>
            </w:r>
            <w:r>
              <w:rPr>
                <w:spacing w:val="-2"/>
                <w:sz w:val="20"/>
              </w:rPr>
              <w:t>interpretation.</w:t>
            </w:r>
          </w:p>
        </w:tc>
        <w:tc>
          <w:tcPr>
            <w:tcW w:w="6284" w:type="dxa"/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</w:tr>
      <w:tr w:rsidR="002D15D4">
        <w:trPr>
          <w:trHeight w:val="698"/>
        </w:trPr>
        <w:tc>
          <w:tcPr>
            <w:tcW w:w="5420" w:type="dxa"/>
          </w:tcPr>
          <w:p w:rsidR="002D15D4" w:rsidRDefault="009675F4">
            <w:pPr>
              <w:pStyle w:val="TableParagraph"/>
              <w:spacing w:before="118"/>
              <w:ind w:left="107"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web links.</w:t>
            </w:r>
          </w:p>
        </w:tc>
        <w:tc>
          <w:tcPr>
            <w:tcW w:w="9450" w:type="dxa"/>
          </w:tcPr>
          <w:p w:rsidR="002D15D4" w:rsidRDefault="009675F4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The manuscript shows no evidence of plagiarism. The content appears original, and all cited sources are properly </w:t>
            </w:r>
            <w:r>
              <w:rPr>
                <w:spacing w:val="-2"/>
                <w:sz w:val="20"/>
              </w:rPr>
              <w:t>referenced.</w:t>
            </w:r>
          </w:p>
        </w:tc>
        <w:tc>
          <w:tcPr>
            <w:tcW w:w="6284" w:type="dxa"/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</w:tr>
    </w:tbl>
    <w:p w:rsidR="002D15D4" w:rsidRDefault="002D15D4">
      <w:pPr>
        <w:rPr>
          <w:sz w:val="20"/>
        </w:rPr>
      </w:pPr>
    </w:p>
    <w:p w:rsidR="002D15D4" w:rsidRDefault="002D15D4">
      <w:pPr>
        <w:spacing w:before="20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3"/>
      </w:tblGrid>
      <w:tr w:rsidR="002D15D4">
        <w:trPr>
          <w:trHeight w:val="450"/>
        </w:trPr>
        <w:tc>
          <w:tcPr>
            <w:tcW w:w="21153" w:type="dxa"/>
            <w:tcBorders>
              <w:top w:val="nil"/>
              <w:left w:val="nil"/>
              <w:right w:val="nil"/>
            </w:tcBorders>
          </w:tcPr>
          <w:p w:rsidR="002D15D4" w:rsidRDefault="009675F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1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3:</w:t>
            </w:r>
            <w:r>
              <w:rPr>
                <w:b/>
                <w:color w:val="000000"/>
                <w:spacing w:val="-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Declaration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Competing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Interest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 xml:space="preserve">the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Reviewer:</w:t>
            </w:r>
          </w:p>
        </w:tc>
      </w:tr>
      <w:tr w:rsidR="002D15D4">
        <w:trPr>
          <w:trHeight w:val="232"/>
        </w:trPr>
        <w:tc>
          <w:tcPr>
            <w:tcW w:w="21153" w:type="dxa"/>
          </w:tcPr>
          <w:p w:rsidR="002D15D4" w:rsidRDefault="009675F4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reviewer”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“I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reviewer.”</w:t>
            </w:r>
          </w:p>
        </w:tc>
      </w:tr>
    </w:tbl>
    <w:p w:rsidR="002D15D4" w:rsidRDefault="002D15D4">
      <w:pPr>
        <w:rPr>
          <w:sz w:val="20"/>
        </w:rPr>
      </w:pPr>
    </w:p>
    <w:p w:rsidR="002D15D4" w:rsidRDefault="002D15D4">
      <w:pPr>
        <w:spacing w:before="6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2D15D4">
        <w:trPr>
          <w:trHeight w:val="453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2D15D4" w:rsidRDefault="009675F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2D15D4">
        <w:trPr>
          <w:trHeight w:val="230"/>
        </w:trPr>
        <w:tc>
          <w:tcPr>
            <w:tcW w:w="11536" w:type="dxa"/>
          </w:tcPr>
          <w:p w:rsidR="002D15D4" w:rsidRDefault="009675F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2D15D4" w:rsidRDefault="009675F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2D15D4">
        <w:trPr>
          <w:trHeight w:val="2301"/>
        </w:trPr>
        <w:tc>
          <w:tcPr>
            <w:tcW w:w="11536" w:type="dxa"/>
          </w:tcPr>
          <w:p w:rsidR="002D15D4" w:rsidRDefault="009675F4">
            <w:pPr>
              <w:pStyle w:val="TableParagraph"/>
              <w:ind w:left="107" w:right="6409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2D15D4" w:rsidRDefault="009675F4">
            <w:pPr>
              <w:pStyle w:val="TableParagraph"/>
              <w:spacing w:before="229"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2D15D4" w:rsidRDefault="009675F4">
            <w:pPr>
              <w:pStyle w:val="TableParagraph"/>
              <w:ind w:left="107" w:right="9053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2D15D4" w:rsidRDefault="009675F4">
            <w:pPr>
              <w:pStyle w:val="TableParagraph"/>
              <w:ind w:left="107" w:right="8965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2D15D4" w:rsidRDefault="009675F4">
            <w:pPr>
              <w:pStyle w:val="TableParagraph"/>
              <w:spacing w:line="230" w:lineRule="atLeast"/>
              <w:ind w:left="107" w:right="5028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2D15D4" w:rsidRDefault="002D15D4">
            <w:pPr>
              <w:pStyle w:val="TableParagraph"/>
              <w:rPr>
                <w:sz w:val="20"/>
              </w:rPr>
            </w:pPr>
          </w:p>
          <w:p w:rsidR="002D15D4" w:rsidRDefault="002D15D4">
            <w:pPr>
              <w:pStyle w:val="TableParagraph"/>
              <w:rPr>
                <w:sz w:val="20"/>
              </w:rPr>
            </w:pPr>
          </w:p>
          <w:p w:rsidR="002D15D4" w:rsidRDefault="002D15D4">
            <w:pPr>
              <w:pStyle w:val="TableParagraph"/>
              <w:rPr>
                <w:sz w:val="20"/>
              </w:rPr>
            </w:pPr>
          </w:p>
          <w:p w:rsidR="002D15D4" w:rsidRDefault="002D15D4">
            <w:pPr>
              <w:pStyle w:val="TableParagraph"/>
              <w:spacing w:before="107"/>
              <w:rPr>
                <w:sz w:val="20"/>
              </w:rPr>
            </w:pPr>
          </w:p>
          <w:p w:rsidR="002D15D4" w:rsidRDefault="00A40CD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8.4</w:t>
            </w:r>
            <w:bookmarkStart w:id="0" w:name="_GoBack"/>
            <w:bookmarkEnd w:id="0"/>
          </w:p>
        </w:tc>
      </w:tr>
    </w:tbl>
    <w:p w:rsidR="002D15D4" w:rsidRDefault="002D15D4">
      <w:pPr>
        <w:pStyle w:val="TableParagraph"/>
        <w:rPr>
          <w:sz w:val="20"/>
        </w:rPr>
        <w:sectPr w:rsidR="002D15D4">
          <w:pgSz w:w="23820" w:h="16840" w:orient="landscape"/>
          <w:pgMar w:top="1820" w:right="0" w:bottom="880" w:left="1275" w:header="1280" w:footer="700" w:gutter="0"/>
          <w:cols w:space="720"/>
        </w:sectPr>
      </w:pPr>
    </w:p>
    <w:p w:rsidR="002D15D4" w:rsidRDefault="002D15D4">
      <w:pPr>
        <w:spacing w:before="56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2D15D4">
        <w:trPr>
          <w:trHeight w:val="453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2D15D4" w:rsidRDefault="009675F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2D15D4">
        <w:trPr>
          <w:trHeight w:val="230"/>
        </w:trPr>
        <w:tc>
          <w:tcPr>
            <w:tcW w:w="11536" w:type="dxa"/>
          </w:tcPr>
          <w:p w:rsidR="002D15D4" w:rsidRDefault="002D15D4">
            <w:pPr>
              <w:pStyle w:val="TableParagraph"/>
              <w:rPr>
                <w:sz w:val="16"/>
              </w:rPr>
            </w:pPr>
          </w:p>
        </w:tc>
        <w:tc>
          <w:tcPr>
            <w:tcW w:w="9618" w:type="dxa"/>
          </w:tcPr>
          <w:p w:rsidR="002D15D4" w:rsidRDefault="009675F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Author‟s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2D15D4">
        <w:trPr>
          <w:trHeight w:val="1840"/>
        </w:trPr>
        <w:tc>
          <w:tcPr>
            <w:tcW w:w="11536" w:type="dxa"/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  <w:tc>
          <w:tcPr>
            <w:tcW w:w="9618" w:type="dxa"/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</w:tr>
    </w:tbl>
    <w:p w:rsidR="002D15D4" w:rsidRDefault="002D15D4">
      <w:pPr>
        <w:rPr>
          <w:sz w:val="20"/>
        </w:rPr>
      </w:pPr>
    </w:p>
    <w:p w:rsidR="002D15D4" w:rsidRDefault="002D15D4">
      <w:pPr>
        <w:rPr>
          <w:sz w:val="20"/>
        </w:rPr>
      </w:pPr>
    </w:p>
    <w:p w:rsidR="002D15D4" w:rsidRDefault="002D15D4">
      <w:pPr>
        <w:rPr>
          <w:sz w:val="20"/>
        </w:rPr>
      </w:pPr>
    </w:p>
    <w:p w:rsidR="002D15D4" w:rsidRDefault="002D15D4">
      <w:pPr>
        <w:rPr>
          <w:sz w:val="20"/>
        </w:rPr>
      </w:pPr>
    </w:p>
    <w:p w:rsidR="002D15D4" w:rsidRDefault="002D15D4">
      <w:pPr>
        <w:rPr>
          <w:sz w:val="20"/>
        </w:rPr>
      </w:pPr>
    </w:p>
    <w:p w:rsidR="002D15D4" w:rsidRDefault="002D15D4">
      <w:pPr>
        <w:spacing w:before="4"/>
        <w:rPr>
          <w:sz w:val="20"/>
        </w:rPr>
      </w:pPr>
    </w:p>
    <w:p w:rsidR="002D15D4" w:rsidRDefault="009675F4">
      <w:pPr>
        <w:pStyle w:val="BodyTex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2D15D4" w:rsidRDefault="009675F4">
      <w:pPr>
        <w:pStyle w:val="BodyText"/>
        <w:spacing w:line="229" w:lineRule="exac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2D15D4" w:rsidRDefault="009675F4">
      <w:pPr>
        <w:pStyle w:val="BodyText"/>
        <w:ind w:left="165" w:right="13053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only. Your Certificate will be wrong, if you provide incorrect information.</w:t>
      </w:r>
    </w:p>
    <w:p w:rsidR="002D15D4" w:rsidRDefault="009675F4">
      <w:pPr>
        <w:pStyle w:val="BodyText"/>
        <w:ind w:left="165" w:right="15194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generation. Certificate will not be issued if incomplete information is provided.</w:t>
      </w:r>
    </w:p>
    <w:p w:rsidR="002D15D4" w:rsidRDefault="002D15D4">
      <w:pPr>
        <w:rPr>
          <w:b/>
          <w:sz w:val="20"/>
        </w:rPr>
      </w:pPr>
    </w:p>
    <w:p w:rsidR="002D15D4" w:rsidRDefault="002D15D4">
      <w:pPr>
        <w:spacing w:before="1" w:after="1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  <w:gridCol w:w="6212"/>
      </w:tblGrid>
      <w:tr w:rsidR="002D15D4">
        <w:trPr>
          <w:trHeight w:val="230"/>
          <w:jc w:val="right"/>
        </w:trPr>
        <w:tc>
          <w:tcPr>
            <w:tcW w:w="4428" w:type="dxa"/>
          </w:tcPr>
          <w:p w:rsidR="002D15D4" w:rsidRDefault="009675F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2D15D4" w:rsidRDefault="009675F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Dereje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Kitila</w:t>
            </w:r>
            <w:proofErr w:type="spellEnd"/>
          </w:p>
        </w:tc>
        <w:tc>
          <w:tcPr>
            <w:tcW w:w="6212" w:type="dxa"/>
            <w:tcBorders>
              <w:right w:val="nil"/>
            </w:tcBorders>
          </w:tcPr>
          <w:p w:rsidR="002D15D4" w:rsidRDefault="002D15D4">
            <w:pPr>
              <w:pStyle w:val="TableParagraph"/>
              <w:rPr>
                <w:sz w:val="16"/>
              </w:rPr>
            </w:pPr>
          </w:p>
        </w:tc>
      </w:tr>
      <w:tr w:rsidR="002D15D4">
        <w:trPr>
          <w:trHeight w:val="230"/>
          <w:jc w:val="right"/>
        </w:trPr>
        <w:tc>
          <w:tcPr>
            <w:tcW w:w="4428" w:type="dxa"/>
          </w:tcPr>
          <w:p w:rsidR="002D15D4" w:rsidRDefault="009675F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2D15D4" w:rsidRDefault="009675F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Disability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Elderly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Desk</w:t>
            </w:r>
          </w:p>
        </w:tc>
        <w:tc>
          <w:tcPr>
            <w:tcW w:w="6212" w:type="dxa"/>
            <w:tcBorders>
              <w:right w:val="nil"/>
            </w:tcBorders>
          </w:tcPr>
          <w:p w:rsidR="002D15D4" w:rsidRDefault="002D15D4">
            <w:pPr>
              <w:pStyle w:val="TableParagraph"/>
              <w:rPr>
                <w:sz w:val="16"/>
              </w:rPr>
            </w:pPr>
          </w:p>
        </w:tc>
      </w:tr>
      <w:tr w:rsidR="002D15D4">
        <w:trPr>
          <w:trHeight w:val="230"/>
          <w:jc w:val="right"/>
        </w:trPr>
        <w:tc>
          <w:tcPr>
            <w:tcW w:w="4428" w:type="dxa"/>
          </w:tcPr>
          <w:p w:rsidR="002D15D4" w:rsidRDefault="009675F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2D15D4" w:rsidRDefault="009675F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Ethiopian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Ombudsman,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Oromia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Branch</w:t>
            </w:r>
          </w:p>
        </w:tc>
        <w:tc>
          <w:tcPr>
            <w:tcW w:w="6212" w:type="dxa"/>
            <w:tcBorders>
              <w:right w:val="nil"/>
            </w:tcBorders>
          </w:tcPr>
          <w:p w:rsidR="002D15D4" w:rsidRDefault="002D15D4">
            <w:pPr>
              <w:pStyle w:val="TableParagraph"/>
              <w:rPr>
                <w:sz w:val="16"/>
              </w:rPr>
            </w:pPr>
          </w:p>
        </w:tc>
      </w:tr>
      <w:tr w:rsidR="002D15D4">
        <w:trPr>
          <w:trHeight w:val="230"/>
          <w:jc w:val="right"/>
        </w:trPr>
        <w:tc>
          <w:tcPr>
            <w:tcW w:w="4428" w:type="dxa"/>
          </w:tcPr>
          <w:p w:rsidR="002D15D4" w:rsidRDefault="009675F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2D15D4" w:rsidRDefault="009675F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Ethiopia</w:t>
            </w:r>
          </w:p>
        </w:tc>
        <w:tc>
          <w:tcPr>
            <w:tcW w:w="6212" w:type="dxa"/>
            <w:tcBorders>
              <w:right w:val="nil"/>
            </w:tcBorders>
          </w:tcPr>
          <w:p w:rsidR="002D15D4" w:rsidRDefault="002D15D4">
            <w:pPr>
              <w:pStyle w:val="TableParagraph"/>
              <w:rPr>
                <w:sz w:val="16"/>
              </w:rPr>
            </w:pPr>
          </w:p>
        </w:tc>
      </w:tr>
      <w:tr w:rsidR="002D15D4">
        <w:trPr>
          <w:trHeight w:val="230"/>
          <w:jc w:val="right"/>
        </w:trPr>
        <w:tc>
          <w:tcPr>
            <w:tcW w:w="4428" w:type="dxa"/>
          </w:tcPr>
          <w:p w:rsidR="002D15D4" w:rsidRDefault="009675F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2D15D4" w:rsidRDefault="009675F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Head</w:t>
            </w:r>
          </w:p>
        </w:tc>
        <w:tc>
          <w:tcPr>
            <w:tcW w:w="6212" w:type="dxa"/>
            <w:tcBorders>
              <w:right w:val="nil"/>
            </w:tcBorders>
          </w:tcPr>
          <w:p w:rsidR="002D15D4" w:rsidRDefault="002D15D4">
            <w:pPr>
              <w:pStyle w:val="TableParagraph"/>
              <w:rPr>
                <w:sz w:val="16"/>
              </w:rPr>
            </w:pPr>
          </w:p>
        </w:tc>
      </w:tr>
      <w:tr w:rsidR="002D15D4">
        <w:trPr>
          <w:trHeight w:val="230"/>
          <w:jc w:val="right"/>
        </w:trPr>
        <w:tc>
          <w:tcPr>
            <w:tcW w:w="4428" w:type="dxa"/>
          </w:tcPr>
          <w:p w:rsidR="002D15D4" w:rsidRDefault="009675F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2D15D4" w:rsidRDefault="009675F4">
            <w:pPr>
              <w:pStyle w:val="TableParagraph"/>
              <w:spacing w:line="210" w:lineRule="exact"/>
              <w:ind w:left="108"/>
              <w:rPr>
                <w:spacing w:val="-2"/>
                <w:sz w:val="20"/>
              </w:rPr>
            </w:pPr>
            <w:hyperlink r:id="rId13">
              <w:r>
                <w:rPr>
                  <w:spacing w:val="-2"/>
                  <w:sz w:val="20"/>
                </w:rPr>
                <w:t>nekodimosi@gmail.com</w:t>
              </w:r>
            </w:hyperlink>
          </w:p>
          <w:p w:rsidR="00953643" w:rsidRDefault="0095364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hyperlink r:id="rId14" w:history="1">
              <w:r>
                <w:rPr>
                  <w:rStyle w:val="Hyperlink"/>
                  <w:rFonts w:ascii="Segoe UI" w:hAnsi="Segoe UI" w:cs="Segoe UI"/>
                  <w:color w:val="3858E9"/>
                  <w:sz w:val="20"/>
                  <w:szCs w:val="20"/>
                </w:rPr>
                <w:t>nekodimosi@gmail.com</w:t>
              </w:r>
            </w:hyperlink>
          </w:p>
        </w:tc>
        <w:tc>
          <w:tcPr>
            <w:tcW w:w="6212" w:type="dxa"/>
            <w:tcBorders>
              <w:right w:val="nil"/>
            </w:tcBorders>
          </w:tcPr>
          <w:p w:rsidR="002D15D4" w:rsidRDefault="002D15D4">
            <w:pPr>
              <w:pStyle w:val="TableParagraph"/>
              <w:rPr>
                <w:sz w:val="16"/>
              </w:rPr>
            </w:pPr>
          </w:p>
        </w:tc>
      </w:tr>
      <w:tr w:rsidR="002D15D4">
        <w:trPr>
          <w:trHeight w:val="230"/>
          <w:jc w:val="right"/>
        </w:trPr>
        <w:tc>
          <w:tcPr>
            <w:tcW w:w="4428" w:type="dxa"/>
          </w:tcPr>
          <w:p w:rsidR="002D15D4" w:rsidRDefault="009675F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0" w:type="dxa"/>
          </w:tcPr>
          <w:p w:rsidR="002D15D4" w:rsidRDefault="009675F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+251917803665</w:t>
            </w:r>
          </w:p>
        </w:tc>
        <w:tc>
          <w:tcPr>
            <w:tcW w:w="6212" w:type="dxa"/>
            <w:tcBorders>
              <w:right w:val="nil"/>
            </w:tcBorders>
          </w:tcPr>
          <w:p w:rsidR="002D15D4" w:rsidRDefault="002D15D4">
            <w:pPr>
              <w:pStyle w:val="TableParagraph"/>
              <w:rPr>
                <w:sz w:val="16"/>
              </w:rPr>
            </w:pPr>
          </w:p>
        </w:tc>
      </w:tr>
      <w:tr w:rsidR="002D15D4">
        <w:trPr>
          <w:trHeight w:val="971"/>
          <w:jc w:val="right"/>
        </w:trPr>
        <w:tc>
          <w:tcPr>
            <w:tcW w:w="4428" w:type="dxa"/>
          </w:tcPr>
          <w:p w:rsidR="002D15D4" w:rsidRDefault="009675F4">
            <w:pPr>
              <w:pStyle w:val="TableParagraph"/>
              <w:spacing w:line="237" w:lineRule="auto"/>
              <w:ind w:left="107" w:right="172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2D15D4" w:rsidRDefault="009675F4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Analysis, Disability Advocacy, Policy Improvement</w:t>
            </w:r>
          </w:p>
        </w:tc>
        <w:tc>
          <w:tcPr>
            <w:tcW w:w="6212" w:type="dxa"/>
            <w:tcBorders>
              <w:right w:val="nil"/>
            </w:tcBorders>
          </w:tcPr>
          <w:p w:rsidR="002D15D4" w:rsidRDefault="002D15D4">
            <w:pPr>
              <w:pStyle w:val="TableParagraph"/>
              <w:rPr>
                <w:sz w:val="18"/>
              </w:rPr>
            </w:pPr>
          </w:p>
        </w:tc>
      </w:tr>
    </w:tbl>
    <w:p w:rsidR="009675F4" w:rsidRDefault="009675F4"/>
    <w:sectPr w:rsidR="009675F4">
      <w:pgSz w:w="23820" w:h="16840" w:orient="landscape"/>
      <w:pgMar w:top="1820" w:right="0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5F4" w:rsidRDefault="009675F4">
      <w:r>
        <w:separator/>
      </w:r>
    </w:p>
  </w:endnote>
  <w:endnote w:type="continuationSeparator" w:id="0">
    <w:p w:rsidR="009675F4" w:rsidRDefault="0096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5D4" w:rsidRDefault="009675F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15D4" w:rsidRDefault="009675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2D15D4" w:rsidRDefault="009675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15D4" w:rsidRDefault="009675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2D15D4" w:rsidRDefault="009675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15D4" w:rsidRDefault="009675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2D15D4" w:rsidRDefault="009675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15D4" w:rsidRDefault="009675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2D15D4" w:rsidRDefault="009675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5F4" w:rsidRDefault="009675F4">
      <w:r>
        <w:separator/>
      </w:r>
    </w:p>
  </w:footnote>
  <w:footnote w:type="continuationSeparator" w:id="0">
    <w:p w:rsidR="009675F4" w:rsidRDefault="0096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5D4" w:rsidRDefault="009675F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15D4" w:rsidRDefault="009675F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2D15D4" w:rsidRDefault="009675F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6C4A"/>
    <w:multiLevelType w:val="hybridMultilevel"/>
    <w:tmpl w:val="3168B3E0"/>
    <w:lvl w:ilvl="0" w:tplc="3E521B9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E2062A2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5CEC4F2C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A2C4C56E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A59AAFF0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5" w:tplc="16EE0A70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B11C0648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6C7EA998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  <w:lvl w:ilvl="8" w:tplc="9E385F28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15D4"/>
    <w:rsid w:val="002D15D4"/>
    <w:rsid w:val="00953643"/>
    <w:rsid w:val="009675F4"/>
    <w:rsid w:val="00A16B0F"/>
    <w:rsid w:val="00A40CDA"/>
    <w:rsid w:val="00B3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6DA4"/>
  <w15:docId w15:val="{82008F84-AAA7-4FF2-A2D4-A7AC6526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953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yperlink" Target="mailto:nekodimos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jb2t.com/index.php/AJB2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hyperlink" Target="mailto:nekodimo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1355</Words>
  <Characters>7729</Characters>
  <Application>Microsoft Office Word</Application>
  <DocSecurity>0</DocSecurity>
  <Lines>64</Lines>
  <Paragraphs>18</Paragraphs>
  <ScaleCrop>false</ScaleCrop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1181</cp:lastModifiedBy>
  <cp:revision>11</cp:revision>
  <dcterms:created xsi:type="dcterms:W3CDTF">2025-11-12T10:01:00Z</dcterms:created>
  <dcterms:modified xsi:type="dcterms:W3CDTF">2025-11-12T10:04:00Z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2010</vt:lpwstr>
  </property>
</Properties>
</file>