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A3822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EA382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00007A" w:rsidRPr="00EA3822" w:rsidTr="002643B3">
        <w:trPr>
          <w:trHeight w:val="290"/>
        </w:trPr>
        <w:tc>
          <w:tcPr>
            <w:tcW w:w="1234" w:type="pct"/>
          </w:tcPr>
          <w:p w:rsidR="0000007A" w:rsidRPr="00EA382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A3822" w:rsidRDefault="00F06F7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C4A24" w:rsidRPr="00EA382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="008C4A24" w:rsidRPr="00EA382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A3822" w:rsidTr="002643B3">
        <w:trPr>
          <w:trHeight w:val="290"/>
        </w:trPr>
        <w:tc>
          <w:tcPr>
            <w:tcW w:w="1234" w:type="pct"/>
          </w:tcPr>
          <w:p w:rsidR="0000007A" w:rsidRPr="00EA382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A3822" w:rsidRDefault="000F25A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Ms_AIR_148155</w:t>
            </w:r>
          </w:p>
        </w:tc>
      </w:tr>
      <w:tr w:rsidR="0000007A" w:rsidRPr="00EA3822" w:rsidTr="002643B3">
        <w:trPr>
          <w:trHeight w:val="650"/>
        </w:trPr>
        <w:tc>
          <w:tcPr>
            <w:tcW w:w="1234" w:type="pct"/>
          </w:tcPr>
          <w:p w:rsidR="0000007A" w:rsidRPr="00EA382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A3822" w:rsidRDefault="000F25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of all solid waste low-carbon cementitious materials using response surface methodology</w:t>
            </w:r>
          </w:p>
        </w:tc>
      </w:tr>
      <w:tr w:rsidR="00CF0BBB" w:rsidRPr="00EA3822" w:rsidTr="002643B3">
        <w:trPr>
          <w:trHeight w:val="332"/>
        </w:trPr>
        <w:tc>
          <w:tcPr>
            <w:tcW w:w="1234" w:type="pct"/>
          </w:tcPr>
          <w:p w:rsidR="00CF0BBB" w:rsidRPr="00EA382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EA3822" w:rsidRDefault="000F25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4B5D26" w:rsidRPr="00EA3822" w:rsidRDefault="004B5D26" w:rsidP="004B5D26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B5D26" w:rsidRPr="00EA3822" w:rsidTr="00DB2AD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382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A3822">
              <w:rPr>
                <w:rFonts w:ascii="Arial" w:hAnsi="Arial" w:cs="Arial"/>
                <w:lang w:val="en-GB"/>
              </w:rPr>
              <w:t xml:space="preserve"> Comments</w:t>
            </w:r>
          </w:p>
          <w:p w:rsidR="004B5D26" w:rsidRPr="00EA3822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EA3822" w:rsidTr="00DB2AD4">
        <w:tc>
          <w:tcPr>
            <w:tcW w:w="1265" w:type="pct"/>
            <w:noWrap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3822">
              <w:rPr>
                <w:rFonts w:ascii="Arial" w:hAnsi="Arial" w:cs="Arial"/>
                <w:lang w:val="en-GB"/>
              </w:rPr>
              <w:t>Reviewer’s comment</w:t>
            </w:r>
          </w:p>
          <w:p w:rsidR="00EB6F83" w:rsidRPr="00EA3822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2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B6F83" w:rsidRPr="00EA3822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032A6" w:rsidRPr="00EA3822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38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38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A3822" w:rsidTr="00DB2AD4">
        <w:trPr>
          <w:trHeight w:val="1264"/>
        </w:trPr>
        <w:tc>
          <w:tcPr>
            <w:tcW w:w="1265" w:type="pct"/>
            <w:noWrap/>
          </w:tcPr>
          <w:p w:rsidR="004B5D26" w:rsidRPr="00EA3822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B5D26" w:rsidRPr="00EA3822" w:rsidRDefault="004B5D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B5D26" w:rsidRPr="00EA3822" w:rsidRDefault="00DB608A" w:rsidP="00DB608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This study is important because it demonstrates how industrial waste can be transformed into high-quality construction material with low CO</w:t>
            </w:r>
            <w:r w:rsidRPr="00EA3822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EA3822">
              <w:rPr>
                <w:rFonts w:ascii="Arial" w:hAnsi="Arial" w:cs="Arial"/>
                <w:sz w:val="20"/>
                <w:szCs w:val="20"/>
              </w:rPr>
              <w:t xml:space="preserve"> emissions. By applying response surface methodology, the mix design is optimized to achieve high compressive strength without relying on expensive chemical additives. This contributes to sustainable construction, cost reduction, and environmental protection.</w:t>
            </w:r>
          </w:p>
        </w:tc>
        <w:tc>
          <w:tcPr>
            <w:tcW w:w="1523" w:type="pct"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A3822" w:rsidTr="00DB2AD4">
        <w:trPr>
          <w:trHeight w:val="1262"/>
        </w:trPr>
        <w:tc>
          <w:tcPr>
            <w:tcW w:w="1265" w:type="pct"/>
            <w:noWrap/>
          </w:tcPr>
          <w:p w:rsidR="004B5D26" w:rsidRPr="00EA3822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B5D26" w:rsidRPr="00EA3822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B5D26" w:rsidRPr="00EA3822" w:rsidRDefault="00C552DA" w:rsidP="00C552DA">
            <w:pPr>
              <w:ind w:left="-20" w:firstLine="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The title “Preparation of all solid waste low-carbon cementitious materials using response surface methodology” is technically accurate and sufficiently precise for an academic audience. It clearly reflects the core elements of the research—utilization of solid waste, low-carbon approach, and application of response surface methodology.</w:t>
            </w:r>
          </w:p>
        </w:tc>
        <w:tc>
          <w:tcPr>
            <w:tcW w:w="1523" w:type="pct"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A3822" w:rsidTr="00DB2AD4">
        <w:trPr>
          <w:trHeight w:val="1262"/>
        </w:trPr>
        <w:tc>
          <w:tcPr>
            <w:tcW w:w="1265" w:type="pct"/>
            <w:noWrap/>
          </w:tcPr>
          <w:p w:rsidR="004B5D26" w:rsidRPr="00EA3822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A382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B5D26" w:rsidRPr="00EA3822" w:rsidRDefault="00282841" w:rsidP="002828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The abstract is comprehensive. I recommend shortening the section on CO</w:t>
            </w:r>
            <w:r w:rsidRPr="00EA3822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EA3822">
              <w:rPr>
                <w:rFonts w:ascii="Arial" w:hAnsi="Arial" w:cs="Arial"/>
                <w:sz w:val="20"/>
                <w:szCs w:val="20"/>
              </w:rPr>
              <w:t xml:space="preserve"> emissions to avoid repetition and adding a brief note on the study’s limitations (e.g., long-term stability). The rest is clear and relevant.</w:t>
            </w:r>
          </w:p>
        </w:tc>
        <w:tc>
          <w:tcPr>
            <w:tcW w:w="1523" w:type="pct"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A3822" w:rsidTr="00DB2AD4">
        <w:trPr>
          <w:trHeight w:val="704"/>
        </w:trPr>
        <w:tc>
          <w:tcPr>
            <w:tcW w:w="1265" w:type="pct"/>
            <w:noWrap/>
          </w:tcPr>
          <w:p w:rsidR="004B5D26" w:rsidRPr="00EA3822" w:rsidRDefault="004B5D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A382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B5D26" w:rsidRPr="00EA3822" w:rsidRDefault="002457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Yes, the manuscript is scientifically correct. The experimental design is clearly defined, validated methods such as RSM and Box-Behnken are applied, and the results are supported by regression modeling and variance analysis. The conclusions align with the presented data and are backed by statistical evaluation.</w:t>
            </w:r>
          </w:p>
        </w:tc>
        <w:tc>
          <w:tcPr>
            <w:tcW w:w="1523" w:type="pct"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A3822" w:rsidTr="00DB2AD4">
        <w:trPr>
          <w:trHeight w:val="703"/>
        </w:trPr>
        <w:tc>
          <w:tcPr>
            <w:tcW w:w="1265" w:type="pct"/>
            <w:noWrap/>
          </w:tcPr>
          <w:p w:rsidR="004B5D26" w:rsidRPr="00EA3822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B5D26" w:rsidRPr="00EA3822" w:rsidRDefault="002457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The references are generally sufficient and mostly recent, with a focus on studies from the past five to seven years. However, I recommend adding one or two of the latest publications from 2023–2024 related to waste-based geopolymer binders or the application of response surface methodology in construction materials to strengthen the context and alignment with current research trends.</w:t>
            </w:r>
          </w:p>
        </w:tc>
        <w:tc>
          <w:tcPr>
            <w:tcW w:w="1523" w:type="pct"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A3822" w:rsidTr="00DB2AD4">
        <w:trPr>
          <w:trHeight w:val="386"/>
        </w:trPr>
        <w:tc>
          <w:tcPr>
            <w:tcW w:w="1265" w:type="pct"/>
            <w:noWrap/>
          </w:tcPr>
          <w:p w:rsidR="004B5D26" w:rsidRPr="00EA3822" w:rsidRDefault="004B5D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A382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4B5D26" w:rsidRPr="00EA3822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B5D26" w:rsidRPr="00EA3822" w:rsidRDefault="002457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Yes, the English is suitable for scholarly use. Minor phrasing edits could improve clarity, but no major issues.</w:t>
            </w:r>
          </w:p>
        </w:tc>
        <w:tc>
          <w:tcPr>
            <w:tcW w:w="1523" w:type="pct"/>
          </w:tcPr>
          <w:p w:rsidR="004B5D26" w:rsidRPr="00EA3822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EA3822" w:rsidTr="00DB2AD4">
        <w:trPr>
          <w:trHeight w:val="1178"/>
        </w:trPr>
        <w:tc>
          <w:tcPr>
            <w:tcW w:w="1265" w:type="pct"/>
            <w:noWrap/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A382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A382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A382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B5D26" w:rsidRPr="00EA3822" w:rsidRDefault="002457F2" w:rsidP="002457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Well-structured paper with clear objectives and applicable results. Minor language polishing and updated references would further enhance its quality.</w:t>
            </w:r>
          </w:p>
        </w:tc>
        <w:tc>
          <w:tcPr>
            <w:tcW w:w="1523" w:type="pct"/>
          </w:tcPr>
          <w:p w:rsidR="004B5D26" w:rsidRPr="00EA3822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5D26" w:rsidRPr="00EA3822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1"/>
        <w:gridCol w:w="8555"/>
        <w:gridCol w:w="5620"/>
      </w:tblGrid>
      <w:tr w:rsidR="004B5D26" w:rsidRPr="00EA3822" w:rsidTr="00DB2AD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D26" w:rsidRPr="00EA3822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A382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A382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B5D26" w:rsidRPr="00EA3822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5D26" w:rsidRPr="00EA3822" w:rsidTr="00DB2AD4">
        <w:trPr>
          <w:trHeight w:val="935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D26" w:rsidRPr="00EA3822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382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8" w:type="pct"/>
            <w:shd w:val="clear" w:color="auto" w:fill="auto"/>
          </w:tcPr>
          <w:p w:rsidR="00EB7289" w:rsidRPr="00EA3822" w:rsidRDefault="00EB7289" w:rsidP="00EB728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38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38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5D26" w:rsidRPr="00EA3822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A3822" w:rsidTr="00DB2AD4">
        <w:trPr>
          <w:trHeight w:val="697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D26" w:rsidRPr="00EA3822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38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B5D26" w:rsidRPr="00EA3822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D26" w:rsidRPr="00EA3822" w:rsidRDefault="006E0D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A3822">
              <w:rPr>
                <w:rFonts w:ascii="Arial" w:hAnsi="Arial" w:cs="Arial"/>
                <w:sz w:val="20"/>
                <w:szCs w:val="20"/>
              </w:rPr>
              <w:t>No ethical issues have been identified in the manuscript.</w:t>
            </w:r>
          </w:p>
          <w:p w:rsidR="004B5D26" w:rsidRPr="00EA3822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:rsidR="004B5D26" w:rsidRPr="00EA3822" w:rsidRDefault="004B5D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5D26" w:rsidRPr="00EA3822" w:rsidRDefault="004B5D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5D26" w:rsidRPr="00EA3822" w:rsidRDefault="004B5D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5D26" w:rsidRPr="00EA3822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:rsidR="00697522" w:rsidRPr="00EA3822" w:rsidRDefault="00697522" w:rsidP="006975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97522" w:rsidRPr="00EA3822" w:rsidRDefault="00697522" w:rsidP="006975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3822">
        <w:rPr>
          <w:rFonts w:ascii="Arial" w:hAnsi="Arial" w:cs="Arial"/>
          <w:b/>
          <w:u w:val="single"/>
        </w:rPr>
        <w:t>Reviewer details:</w:t>
      </w:r>
    </w:p>
    <w:p w:rsidR="00697522" w:rsidRPr="00EA3822" w:rsidRDefault="00697522" w:rsidP="00697522">
      <w:pPr>
        <w:rPr>
          <w:rFonts w:ascii="Arial" w:hAnsi="Arial" w:cs="Arial"/>
          <w:b/>
          <w:color w:val="000000"/>
          <w:sz w:val="20"/>
          <w:szCs w:val="20"/>
        </w:rPr>
      </w:pPr>
    </w:p>
    <w:p w:rsidR="00697522" w:rsidRPr="00EA3822" w:rsidRDefault="00697522" w:rsidP="00697522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A3822">
        <w:rPr>
          <w:rFonts w:ascii="Arial" w:hAnsi="Arial" w:cs="Arial"/>
          <w:b/>
          <w:color w:val="000000"/>
          <w:sz w:val="20"/>
          <w:szCs w:val="20"/>
        </w:rPr>
        <w:t>Sc.Ekrem</w:t>
      </w:r>
      <w:proofErr w:type="spellEnd"/>
      <w:proofErr w:type="gramEnd"/>
      <w:r w:rsidRPr="00EA382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A3822">
        <w:rPr>
          <w:rFonts w:ascii="Arial" w:hAnsi="Arial" w:cs="Arial"/>
          <w:b/>
          <w:color w:val="000000"/>
          <w:sz w:val="20"/>
          <w:szCs w:val="20"/>
        </w:rPr>
        <w:t>Bektasevic</w:t>
      </w:r>
      <w:proofErr w:type="spellEnd"/>
      <w:r w:rsidRPr="00EA3822">
        <w:rPr>
          <w:rFonts w:ascii="Arial" w:hAnsi="Arial" w:cs="Arial"/>
          <w:b/>
          <w:sz w:val="20"/>
          <w:szCs w:val="20"/>
        </w:rPr>
        <w:t xml:space="preserve">, </w:t>
      </w:r>
      <w:r w:rsidRPr="00EA3822">
        <w:rPr>
          <w:rFonts w:ascii="Arial" w:hAnsi="Arial" w:cs="Arial"/>
          <w:b/>
          <w:color w:val="000000"/>
          <w:sz w:val="20"/>
          <w:szCs w:val="20"/>
        </w:rPr>
        <w:t>University Tuzla, Bosnia and Herzegovina</w:t>
      </w:r>
    </w:p>
    <w:bookmarkEnd w:id="0"/>
    <w:p w:rsidR="008913D5" w:rsidRPr="00EA3822" w:rsidRDefault="008913D5" w:rsidP="004B5D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EA3822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F7F" w:rsidRPr="0000007A" w:rsidRDefault="00F06F7F" w:rsidP="0099583E">
      <w:r>
        <w:separator/>
      </w:r>
    </w:p>
  </w:endnote>
  <w:endnote w:type="continuationSeparator" w:id="0">
    <w:p w:rsidR="00F06F7F" w:rsidRPr="0000007A" w:rsidRDefault="00F06F7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F7F" w:rsidRPr="0000007A" w:rsidRDefault="00F06F7F" w:rsidP="0099583E">
      <w:r>
        <w:separator/>
      </w:r>
    </w:p>
  </w:footnote>
  <w:footnote w:type="continuationSeparator" w:id="0">
    <w:p w:rsidR="00F06F7F" w:rsidRPr="0000007A" w:rsidRDefault="00F06F7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DE3"/>
    <w:rsid w:val="00054550"/>
    <w:rsid w:val="00056CB0"/>
    <w:rsid w:val="000577C2"/>
    <w:rsid w:val="0006257C"/>
    <w:rsid w:val="00084D7C"/>
    <w:rsid w:val="00090791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25AF"/>
    <w:rsid w:val="00100577"/>
    <w:rsid w:val="00101322"/>
    <w:rsid w:val="00136984"/>
    <w:rsid w:val="00144521"/>
    <w:rsid w:val="00147C9D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7F2"/>
    <w:rsid w:val="00245E23"/>
    <w:rsid w:val="0025366D"/>
    <w:rsid w:val="00254F80"/>
    <w:rsid w:val="00262634"/>
    <w:rsid w:val="002643B3"/>
    <w:rsid w:val="00266837"/>
    <w:rsid w:val="00275984"/>
    <w:rsid w:val="00280EC9"/>
    <w:rsid w:val="00282841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4B78"/>
    <w:rsid w:val="003A04E7"/>
    <w:rsid w:val="003A4991"/>
    <w:rsid w:val="003A6E1A"/>
    <w:rsid w:val="003B2172"/>
    <w:rsid w:val="003D77AD"/>
    <w:rsid w:val="003E746A"/>
    <w:rsid w:val="0041304A"/>
    <w:rsid w:val="00417C3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5CF1"/>
    <w:rsid w:val="004B4CAD"/>
    <w:rsid w:val="004B4FDC"/>
    <w:rsid w:val="004B5D26"/>
    <w:rsid w:val="004B7728"/>
    <w:rsid w:val="004C3DF1"/>
    <w:rsid w:val="004D2E36"/>
    <w:rsid w:val="004D5D8D"/>
    <w:rsid w:val="00503AB6"/>
    <w:rsid w:val="005047C5"/>
    <w:rsid w:val="00510920"/>
    <w:rsid w:val="00521812"/>
    <w:rsid w:val="00523D2C"/>
    <w:rsid w:val="00531C82"/>
    <w:rsid w:val="005339A8"/>
    <w:rsid w:val="00533FC1"/>
    <w:rsid w:val="0053438D"/>
    <w:rsid w:val="0054564B"/>
    <w:rsid w:val="00545A13"/>
    <w:rsid w:val="00546343"/>
    <w:rsid w:val="00557CD3"/>
    <w:rsid w:val="00560D3C"/>
    <w:rsid w:val="005614DE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97522"/>
    <w:rsid w:val="006A5E0B"/>
    <w:rsid w:val="006C2E51"/>
    <w:rsid w:val="006C3797"/>
    <w:rsid w:val="006E0D6F"/>
    <w:rsid w:val="006E7D6E"/>
    <w:rsid w:val="006F6DE2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A24"/>
    <w:rsid w:val="008D020E"/>
    <w:rsid w:val="008D1117"/>
    <w:rsid w:val="008D15A4"/>
    <w:rsid w:val="008F36E4"/>
    <w:rsid w:val="008F5384"/>
    <w:rsid w:val="00933C8B"/>
    <w:rsid w:val="009443C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3BED"/>
    <w:rsid w:val="00A31AAC"/>
    <w:rsid w:val="00A32905"/>
    <w:rsid w:val="00A36C95"/>
    <w:rsid w:val="00A37DE3"/>
    <w:rsid w:val="00A519D1"/>
    <w:rsid w:val="00A6343B"/>
    <w:rsid w:val="00A65C50"/>
    <w:rsid w:val="00A66DD2"/>
    <w:rsid w:val="00A702DC"/>
    <w:rsid w:val="00A91AD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7C06"/>
    <w:rsid w:val="00B3033D"/>
    <w:rsid w:val="00B356AF"/>
    <w:rsid w:val="00B62087"/>
    <w:rsid w:val="00B62F41"/>
    <w:rsid w:val="00B73785"/>
    <w:rsid w:val="00B760E1"/>
    <w:rsid w:val="00B807F8"/>
    <w:rsid w:val="00B858FF"/>
    <w:rsid w:val="00B87F8F"/>
    <w:rsid w:val="00BA1AB3"/>
    <w:rsid w:val="00BA6421"/>
    <w:rsid w:val="00BB34E6"/>
    <w:rsid w:val="00BB4FEC"/>
    <w:rsid w:val="00BC2570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52DA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3D5A"/>
    <w:rsid w:val="00D00124"/>
    <w:rsid w:val="00D0291F"/>
    <w:rsid w:val="00D122AB"/>
    <w:rsid w:val="00D1283A"/>
    <w:rsid w:val="00D13282"/>
    <w:rsid w:val="00D177B7"/>
    <w:rsid w:val="00D17979"/>
    <w:rsid w:val="00D2075F"/>
    <w:rsid w:val="00D2695C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2AD4"/>
    <w:rsid w:val="00DB5B54"/>
    <w:rsid w:val="00DB608A"/>
    <w:rsid w:val="00DB7E1B"/>
    <w:rsid w:val="00DC1D81"/>
    <w:rsid w:val="00DD14E0"/>
    <w:rsid w:val="00E451EA"/>
    <w:rsid w:val="00E53E52"/>
    <w:rsid w:val="00E57F4B"/>
    <w:rsid w:val="00E6164C"/>
    <w:rsid w:val="00E63889"/>
    <w:rsid w:val="00E65EB7"/>
    <w:rsid w:val="00E71C8D"/>
    <w:rsid w:val="00E72360"/>
    <w:rsid w:val="00E972A7"/>
    <w:rsid w:val="00EA2839"/>
    <w:rsid w:val="00EA3822"/>
    <w:rsid w:val="00EB3E91"/>
    <w:rsid w:val="00EB6F83"/>
    <w:rsid w:val="00EB7289"/>
    <w:rsid w:val="00EC5C2F"/>
    <w:rsid w:val="00EC6894"/>
    <w:rsid w:val="00ED6B12"/>
    <w:rsid w:val="00EE0D3E"/>
    <w:rsid w:val="00EF326D"/>
    <w:rsid w:val="00EF53FE"/>
    <w:rsid w:val="00F032A6"/>
    <w:rsid w:val="00F06F7F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2F4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ACD62"/>
  <w15:chartTrackingRefBased/>
  <w15:docId w15:val="{B17A3227-F96D-4886-B22F-0F34B4A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23B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538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75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9683-2959-434E-BCA9-C91DAE4B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19</cp:revision>
  <dcterms:created xsi:type="dcterms:W3CDTF">2025-11-12T19:41:00Z</dcterms:created>
  <dcterms:modified xsi:type="dcterms:W3CDTF">2025-11-15T05:59:00Z</dcterms:modified>
</cp:coreProperties>
</file>