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7DE14" w14:textId="77777777" w:rsidR="00BB3915" w:rsidRPr="0074359C" w:rsidRDefault="00BB3915" w:rsidP="00BB3915">
      <w:pPr>
        <w:jc w:val="center"/>
        <w:rPr>
          <w:rFonts w:ascii="Times New Roman" w:hAnsi="Times New Roman" w:cs="Times New Roman"/>
          <w:b/>
          <w:sz w:val="28"/>
          <w:szCs w:val="28"/>
        </w:rPr>
      </w:pPr>
      <w:r w:rsidRPr="0074359C">
        <w:rPr>
          <w:rFonts w:ascii="Times New Roman" w:hAnsi="Times New Roman" w:cs="Times New Roman"/>
          <w:b/>
          <w:sz w:val="28"/>
          <w:szCs w:val="28"/>
        </w:rPr>
        <w:t>IMPACT OF SOME SELECTED ANTIBIOTIC RESIDUES ON T</w:t>
      </w:r>
      <w:r w:rsidR="00676854">
        <w:rPr>
          <w:rFonts w:ascii="Times New Roman" w:hAnsi="Times New Roman" w:cs="Times New Roman"/>
          <w:b/>
          <w:sz w:val="28"/>
          <w:szCs w:val="28"/>
        </w:rPr>
        <w:t xml:space="preserve">HE HEALTH BIOMARKERS OF WISTAR </w:t>
      </w:r>
      <w:r w:rsidRPr="0074359C">
        <w:rPr>
          <w:rFonts w:ascii="Times New Roman" w:hAnsi="Times New Roman" w:cs="Times New Roman"/>
          <w:b/>
          <w:sz w:val="28"/>
          <w:szCs w:val="28"/>
        </w:rPr>
        <w:t xml:space="preserve">RATS </w:t>
      </w:r>
    </w:p>
    <w:p w14:paraId="356F8673" w14:textId="77777777" w:rsidR="00BB3915" w:rsidRPr="0074359C" w:rsidRDefault="00BB3915" w:rsidP="00BB3915">
      <w:pPr>
        <w:jc w:val="both"/>
        <w:rPr>
          <w:rFonts w:ascii="Times New Roman" w:hAnsi="Times New Roman" w:cs="Times New Roman"/>
          <w:sz w:val="24"/>
          <w:szCs w:val="24"/>
        </w:rPr>
      </w:pPr>
    </w:p>
    <w:p w14:paraId="25F4F105" w14:textId="77777777" w:rsidR="00BB3915" w:rsidRPr="0074359C" w:rsidRDefault="00BB3915" w:rsidP="00CD4DC4">
      <w:pPr>
        <w:pStyle w:val="NormalWeb"/>
        <w:jc w:val="both"/>
        <w:rPr>
          <w:b/>
        </w:rPr>
      </w:pPr>
    </w:p>
    <w:p w14:paraId="40CF2216" w14:textId="77777777" w:rsidR="00CD4DC4" w:rsidRPr="0074359C" w:rsidRDefault="00CD4DC4" w:rsidP="00CD4DC4">
      <w:pPr>
        <w:pStyle w:val="NormalWeb"/>
        <w:jc w:val="both"/>
        <w:rPr>
          <w:b/>
        </w:rPr>
      </w:pPr>
      <w:r w:rsidRPr="0074359C">
        <w:rPr>
          <w:b/>
        </w:rPr>
        <w:t>ABSTRACT</w:t>
      </w:r>
    </w:p>
    <w:p w14:paraId="655B7497" w14:textId="77777777" w:rsidR="00CD4DC4" w:rsidRPr="0074359C" w:rsidRDefault="00CD4DC4" w:rsidP="00CD4DC4">
      <w:pPr>
        <w:pStyle w:val="NormalWeb"/>
        <w:jc w:val="both"/>
      </w:pPr>
      <w:r w:rsidRPr="0074359C">
        <w:t xml:space="preserve">The indiscriminate use of antibiotics in food animals promotes antimicrobial resistance (AMR) and introduces residues into the human food chain. This study evaluated antibiotic residues in broiler chicken and the biochemical effects of consuming contaminated meat in </w:t>
      </w:r>
      <w:proofErr w:type="spellStart"/>
      <w:r w:rsidRPr="0074359C">
        <w:t>wistar</w:t>
      </w:r>
      <w:proofErr w:type="spellEnd"/>
      <w:r w:rsidRPr="0074359C">
        <w:t xml:space="preserve"> rats. Thirty-two broiler chicks were administered therapeutic doses of fluoroquinolone, sulfonamide, gentamicin, oxytetracycline, neomycin, </w:t>
      </w:r>
      <w:proofErr w:type="spellStart"/>
      <w:r w:rsidRPr="0074359C">
        <w:t>tylosin</w:t>
      </w:r>
      <w:proofErr w:type="spellEnd"/>
      <w:r w:rsidRPr="0074359C">
        <w:t xml:space="preserve">, or penicillin for two weeks, while controls received distilled water. Meat from treated birds was incorporated into rat diets and fed for four weeks. High-Performance Thin Layer Chromatography and UV spectrophotometry revealed significant antibiotic residues in chicken muscle: penicillin (4.88 mg/g), </w:t>
      </w:r>
      <w:proofErr w:type="spellStart"/>
      <w:r w:rsidRPr="0074359C">
        <w:t>tylosin</w:t>
      </w:r>
      <w:proofErr w:type="spellEnd"/>
      <w:r w:rsidRPr="0074359C">
        <w:t xml:space="preserve"> (1.17 mg/g), gentamicin (0.31 mg/g), oxytetracycline (0.22 mg/g), neomycin (0.20 mg/g), sulfonamide (0.19 mg/g), and fluoroquinolone (0.015 mg/g), all exceeding United S</w:t>
      </w:r>
      <w:r w:rsidR="001815FD" w:rsidRPr="0074359C">
        <w:t xml:space="preserve">tates </w:t>
      </w:r>
      <w:r w:rsidRPr="0074359C">
        <w:t xml:space="preserve">or European. maximum residue limits (MRLs). Residues were also detected in rat muscle, with penicillin (0.153 mg/g) and </w:t>
      </w:r>
      <w:proofErr w:type="spellStart"/>
      <w:r w:rsidRPr="0074359C">
        <w:t>tylosin</w:t>
      </w:r>
      <w:proofErr w:type="spellEnd"/>
      <w:r w:rsidRPr="0074359C">
        <w:t xml:space="preserve"> (0.138 mg/g) highest. Rats showed significant (</w:t>
      </w:r>
      <w:r w:rsidRPr="001F400E">
        <w:rPr>
          <w:shd w:val="clear" w:color="auto" w:fill="FFFF00"/>
        </w:rPr>
        <w:t>p &lt; 0.05</w:t>
      </w:r>
      <w:r w:rsidRPr="0074359C">
        <w:t>) increases in liver enzymes (</w:t>
      </w:r>
      <w:r w:rsidRPr="0074359C">
        <w:rPr>
          <w:rFonts w:eastAsia="Calibri"/>
        </w:rPr>
        <w:t>Alanine transaminase</w:t>
      </w:r>
      <w:r w:rsidRPr="0074359C">
        <w:t xml:space="preserve"> up to 92.07 UI/L; AST up to 88.93 UI/L) and kidney markers (sodium ion; Na+ up to 183.93 mmol/L; creatinine up to 12.47 mmol/L) compared to controls. Hematological changes included elevated </w:t>
      </w:r>
      <w:r w:rsidRPr="00D641EC">
        <w:rPr>
          <w:highlight w:val="yellow"/>
        </w:rPr>
        <w:t>White Blood Cell</w:t>
      </w:r>
      <w:r w:rsidRPr="0074359C">
        <w:t xml:space="preserve"> (16.60 × 10⁹/L) and </w:t>
      </w:r>
      <w:r w:rsidRPr="00D641EC">
        <w:rPr>
          <w:highlight w:val="yellow"/>
        </w:rPr>
        <w:t>Pack Cell Volume</w:t>
      </w:r>
      <w:r w:rsidRPr="0074359C">
        <w:t xml:space="preserve"> (53.17%). These findings confirm that consumption of antibiotic-treated poultry can transmit residues capable of inducing hepatic, renal, and hematological disturbances. Regulatory monitoring and prudent antibiotic use in animal production are essential to safeguard public health.</w:t>
      </w:r>
    </w:p>
    <w:p w14:paraId="0094B374" w14:textId="77777777" w:rsidR="00CD4DC4" w:rsidRPr="0074359C" w:rsidRDefault="00CD4DC4" w:rsidP="00CD4DC4">
      <w:pPr>
        <w:pStyle w:val="NormalWeb"/>
      </w:pPr>
      <w:r w:rsidRPr="0074359C">
        <w:rPr>
          <w:rStyle w:val="Strong"/>
        </w:rPr>
        <w:t>Key terms:</w:t>
      </w:r>
      <w:r w:rsidRPr="0074359C">
        <w:t xml:space="preserve"> antibiotic residues, broiler chicken, Wistar rats, liver enzymes, kidney function, antimicrobial resistance</w:t>
      </w:r>
    </w:p>
    <w:p w14:paraId="63B52083" w14:textId="77777777" w:rsidR="00E36B27" w:rsidRPr="0074359C" w:rsidRDefault="00E36B27" w:rsidP="00E36B27">
      <w:pPr>
        <w:rPr>
          <w:rFonts w:ascii="Times New Roman" w:hAnsi="Times New Roman" w:cs="Times New Roman"/>
          <w:b/>
          <w:sz w:val="24"/>
          <w:szCs w:val="24"/>
          <w:lang w:val="en-GB"/>
        </w:rPr>
      </w:pPr>
    </w:p>
    <w:p w14:paraId="36AD2459" w14:textId="77777777" w:rsidR="00BE39D8" w:rsidRPr="0074359C" w:rsidRDefault="00BE39D8" w:rsidP="00E36B27">
      <w:pPr>
        <w:rPr>
          <w:rFonts w:ascii="Times New Roman" w:hAnsi="Times New Roman" w:cs="Times New Roman"/>
          <w:b/>
          <w:sz w:val="24"/>
          <w:szCs w:val="24"/>
          <w:lang w:val="en-GB"/>
        </w:rPr>
      </w:pPr>
    </w:p>
    <w:p w14:paraId="2B5838B5" w14:textId="77777777" w:rsidR="00BE39D8" w:rsidRPr="0074359C" w:rsidRDefault="00BE39D8" w:rsidP="00E36B27">
      <w:pPr>
        <w:rPr>
          <w:rFonts w:ascii="Times New Roman" w:hAnsi="Times New Roman" w:cs="Times New Roman"/>
          <w:b/>
          <w:sz w:val="24"/>
          <w:szCs w:val="24"/>
          <w:lang w:val="en-GB"/>
        </w:rPr>
      </w:pPr>
    </w:p>
    <w:p w14:paraId="72845171" w14:textId="77777777" w:rsidR="00413D45" w:rsidRPr="0074359C" w:rsidRDefault="003A7CE0" w:rsidP="00413D45">
      <w:pPr>
        <w:pStyle w:val="ListParagraph"/>
        <w:numPr>
          <w:ilvl w:val="0"/>
          <w:numId w:val="5"/>
        </w:numPr>
        <w:jc w:val="both"/>
        <w:rPr>
          <w:rFonts w:ascii="Times New Roman" w:hAnsi="Times New Roman" w:cs="Times New Roman"/>
          <w:b/>
          <w:sz w:val="24"/>
          <w:szCs w:val="24"/>
          <w:lang w:val="en-GB"/>
        </w:rPr>
      </w:pPr>
      <w:r w:rsidRPr="0074359C">
        <w:rPr>
          <w:rFonts w:ascii="Times New Roman" w:hAnsi="Times New Roman" w:cs="Times New Roman"/>
          <w:b/>
          <w:sz w:val="24"/>
          <w:szCs w:val="24"/>
          <w:lang w:val="en-GB"/>
        </w:rPr>
        <w:t>INTRODUCTION</w:t>
      </w:r>
    </w:p>
    <w:p w14:paraId="59354626"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An antibiotic was originally, broadly defined as a substance, produced by one microorganism [1], or of biological origin [2] which at low concentrations can inhibit the growth of, or are lethal to other microorganisms [3]. However, this definition has been modified in modern times, to include antimicrobials that are also produced partly or wholly through synthetic means. Whilst some antibiotics are able to completely kill other bacteria, some are only able to inhibit their growth. </w:t>
      </w:r>
      <w:r w:rsidRPr="0074359C">
        <w:rPr>
          <w:rFonts w:ascii="Times New Roman" w:hAnsi="Times New Roman" w:cs="Times New Roman"/>
          <w:sz w:val="24"/>
          <w:szCs w:val="24"/>
        </w:rPr>
        <w:lastRenderedPageBreak/>
        <w:t>Those that kill bacteria are termed bactericidal while those that inhibit bacterial growth are termed bacteriostatic [4]. Drug resistance is the reduction in effectiveness of a drug such as an antimicrobial or an antineoplastic in treating a disease or condition. The developments of resistance to antibiotics in bacteria often develop as a result of unnecessary and inappropriate use of antibiotics. Through the intense use of antibiotics, resistant microorganisms have emerged over the years, and problems started to be experienced for the treatment of infections that emerged due to these resistant microorganisms. Bacteria become resistant through mutation or acquisition of genes through mobile genetic elements. The development of resistance to antibiotics is a major public health problem in all over the world [5, 6]. The main four types of resistance to antibiotics are; (1). Natural (Intrinsic) resistance, (2) Acquired resistance (3) Cross-resistance (4) Multi-drug and pan-resistance.</w:t>
      </w:r>
    </w:p>
    <w:p w14:paraId="6BD1016F" w14:textId="77777777" w:rsidR="00413D45" w:rsidRPr="0074359C" w:rsidRDefault="00413D45" w:rsidP="00413D45">
      <w:pPr>
        <w:pStyle w:val="ListParagraph"/>
        <w:numPr>
          <w:ilvl w:val="0"/>
          <w:numId w:val="6"/>
        </w:numPr>
        <w:tabs>
          <w:tab w:val="left" w:pos="5670"/>
        </w:tabs>
        <w:spacing w:line="480" w:lineRule="auto"/>
        <w:jc w:val="both"/>
        <w:rPr>
          <w:rFonts w:ascii="Times New Roman" w:hAnsi="Times New Roman" w:cs="Times New Roman"/>
          <w:i/>
          <w:sz w:val="24"/>
          <w:szCs w:val="24"/>
        </w:rPr>
      </w:pPr>
      <w:r w:rsidRPr="0074359C">
        <w:rPr>
          <w:rFonts w:ascii="Times New Roman" w:hAnsi="Times New Roman" w:cs="Times New Roman"/>
          <w:i/>
          <w:sz w:val="24"/>
          <w:szCs w:val="24"/>
        </w:rPr>
        <w:t>ANTIBIOTIC RESISTANCE</w:t>
      </w:r>
      <w:r w:rsidRPr="0074359C">
        <w:rPr>
          <w:rFonts w:ascii="Times New Roman" w:hAnsi="Times New Roman" w:cs="Times New Roman"/>
          <w:i/>
          <w:sz w:val="24"/>
          <w:szCs w:val="24"/>
        </w:rPr>
        <w:tab/>
      </w:r>
    </w:p>
    <w:p w14:paraId="4C30F32A"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Antibiotic resistance is an international problem that poses a direct threat to global health, agriculture and biosecurity [7]. Antibiotic Resistance is connected to the death of about 0.7 million people every year and this expected to rise to 10 million per year in 2050. From an economic point of view, antibiotic resistance could diminish by 23.5% of gross domestic product (GDP) which equates to a total value of USD100 trillion to the world.</w:t>
      </w:r>
    </w:p>
    <w:p w14:paraId="0CED6535"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Resistant bacteria or microorganisms could be transmitted between humans and animals through various routes such as contact, food products, and the environment. The global rise of Antimicrobial Resistance (AMR) has attracted the attention of World Health Organization (WHO) and several other stakeholders. The presence of antibiotics at concentrations as low as nanograms per milliliter has been shown to promote the development of resistance in the laboratory. </w:t>
      </w:r>
    </w:p>
    <w:p w14:paraId="0A5058A8"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The use of antibiotics in food-producing animals causes the subsequent deposition of these drug residues in milk, meat, and eggs [8, 9, 10].  The residues then lead to developing antimicrobial-resistant bacteria in animals and on different animal-originated food item [11]. Thus, antibiotic uses in food animals facilitate AMR infection in humans [12]. Antibiotic residues contaminate the environment which can pose as a public health threat [13]. Food of animal origin is responsible for the resistance of different bacteria in humans, especially Staphylococcus spp., Salmonella spp., and Campylobacter </w:t>
      </w:r>
      <w:proofErr w:type="spellStart"/>
      <w:r w:rsidRPr="0074359C">
        <w:rPr>
          <w:rFonts w:ascii="Times New Roman" w:hAnsi="Times New Roman" w:cs="Times New Roman"/>
          <w:sz w:val="24"/>
          <w:szCs w:val="24"/>
        </w:rPr>
        <w:t>spp</w:t>
      </w:r>
      <w:proofErr w:type="spellEnd"/>
      <w:r w:rsidRPr="0074359C">
        <w:rPr>
          <w:rFonts w:ascii="Times New Roman" w:hAnsi="Times New Roman" w:cs="Times New Roman"/>
          <w:sz w:val="24"/>
          <w:szCs w:val="24"/>
        </w:rPr>
        <w:t xml:space="preserve"> [11]. However, there is little data and literature on the use of antimicrobials in the food animal production system and the development and spread of resistance to humans [14].</w:t>
      </w:r>
    </w:p>
    <w:p w14:paraId="4765D390" w14:textId="77777777" w:rsidR="00413D45" w:rsidRPr="0074359C" w:rsidRDefault="00413D45" w:rsidP="00413D45">
      <w:pPr>
        <w:pStyle w:val="ListParagraph"/>
        <w:numPr>
          <w:ilvl w:val="0"/>
          <w:numId w:val="6"/>
        </w:numPr>
        <w:spacing w:line="480" w:lineRule="auto"/>
        <w:jc w:val="both"/>
        <w:rPr>
          <w:rFonts w:ascii="Times New Roman" w:hAnsi="Times New Roman" w:cs="Times New Roman"/>
          <w:i/>
          <w:sz w:val="24"/>
          <w:szCs w:val="24"/>
        </w:rPr>
      </w:pPr>
      <w:r w:rsidRPr="0074359C">
        <w:rPr>
          <w:rFonts w:ascii="Times New Roman" w:hAnsi="Times New Roman" w:cs="Times New Roman"/>
          <w:i/>
          <w:sz w:val="24"/>
          <w:szCs w:val="24"/>
        </w:rPr>
        <w:t>Uses of antibiotics</w:t>
      </w:r>
    </w:p>
    <w:p w14:paraId="28720D70"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Antibiotics are used in animals to treat clinical diseases, as prophylaxis to prevent diseases, and as non-therapeutic to enhance animal growth [15]. The Food and Drug Administration (FDA) reported that around 80% of all antimicrobials in the agricultural sector are destined for food-producing animals [16]. After administration, the proportion of antibiotics or their metabolite accumulated and deposited within various cells, tissues, and organs of the body that remain pharmaceutically active is called antibiotic residues [17]. Mismanagement of antibiotics in the farm, and irrational use of antibiotics also leads to higher residues. These residues might be present in different consumable food products of animal origin like milk, meat, egg and skin during the withdrawal period which is specific for different groups of antimicrobials [18]. Around 40-90 % of administered antibiotics are excreted through urine and feces as active form, this leads to environmental contamination [19]. Some antimicrobials such as erythromycin, sulfamethoxazole, and tetracyclines can persist in soil and water for a period of more than a year [20]. </w:t>
      </w:r>
    </w:p>
    <w:p w14:paraId="3A7A3829" w14:textId="77777777" w:rsidR="003A7CE0" w:rsidRPr="0074359C" w:rsidRDefault="00413D45" w:rsidP="002F7903">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Many of these residues are not neutralized by the conventional heat treatment used for manufacturing pasteurized milk (72</w:t>
      </w:r>
      <w:r w:rsidRPr="0048718E">
        <w:rPr>
          <w:rFonts w:ascii="Times New Roman" w:hAnsi="Times New Roman" w:cs="Times New Roman"/>
          <w:sz w:val="24"/>
          <w:szCs w:val="24"/>
          <w:shd w:val="clear" w:color="auto" w:fill="FFFF00"/>
        </w:rPr>
        <w:t>o</w:t>
      </w:r>
      <w:r w:rsidRPr="0074359C">
        <w:rPr>
          <w:rFonts w:ascii="Times New Roman" w:hAnsi="Times New Roman" w:cs="Times New Roman"/>
          <w:sz w:val="24"/>
          <w:szCs w:val="24"/>
        </w:rPr>
        <w:t xml:space="preserve">C) and meats in industries [10].  Exceeding the maximum residue limit might </w:t>
      </w:r>
      <w:proofErr w:type="spellStart"/>
      <w:r w:rsidRPr="0048718E">
        <w:rPr>
          <w:rFonts w:ascii="Times New Roman" w:hAnsi="Times New Roman" w:cs="Times New Roman"/>
          <w:sz w:val="24"/>
          <w:szCs w:val="24"/>
          <w:highlight w:val="yellow"/>
        </w:rPr>
        <w:t>favour</w:t>
      </w:r>
      <w:proofErr w:type="spellEnd"/>
      <w:r w:rsidRPr="0074359C">
        <w:rPr>
          <w:rFonts w:ascii="Times New Roman" w:hAnsi="Times New Roman" w:cs="Times New Roman"/>
          <w:sz w:val="24"/>
          <w:szCs w:val="24"/>
        </w:rPr>
        <w:t xml:space="preserve"> the growth of resistant pathogenic bacteria harmful to animals, humans, and the environment. Antibiotics residues are extracted out through urine after dietary consumption of animal-originated foods by humans and contaminated the environment and water sources [18]. Moreover, studies in animal models proved that sub-therapeutic antibiotics or residues altered consumers' microbiota composition and metabolic phenotypes. More importantly, antimicrobial residues affect the ileal expression of genes involved in immunity and the body mass of the host. Residues consumed through meat may cause different harmful reactions to human health like carcinogenic, mutagenicity, teratogenic, nephropathy, reproductive disorders, hepatotoxicity, and allergic reactions. In addition, penicillin residue is a potential cause of urticaria even in a meagre amount. Moreover, severe illness related to skin irritations due to antibiotic-contaminated milk and meat was reported, but the anaphylactic shock is not well documented [15].</w:t>
      </w:r>
    </w:p>
    <w:p w14:paraId="7DC958C1" w14:textId="77777777" w:rsidR="003A7CE0" w:rsidRPr="0074359C" w:rsidRDefault="003A7CE0" w:rsidP="002F7903">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74359C">
        <w:rPr>
          <w:rFonts w:ascii="Times New Roman" w:hAnsi="Times New Roman" w:cs="Times New Roman"/>
          <w:b/>
          <w:sz w:val="24"/>
          <w:szCs w:val="24"/>
        </w:rPr>
        <w:t>MATERIALS AND METHODS</w:t>
      </w:r>
    </w:p>
    <w:p w14:paraId="305ED87A" w14:textId="77777777" w:rsidR="003A7CE0" w:rsidRPr="0074359C" w:rsidRDefault="003A7CE0" w:rsidP="00ED6C88">
      <w:pPr>
        <w:pStyle w:val="ListParagraph"/>
        <w:numPr>
          <w:ilvl w:val="0"/>
          <w:numId w:val="4"/>
        </w:numPr>
        <w:autoSpaceDE w:val="0"/>
        <w:autoSpaceDN w:val="0"/>
        <w:adjustRightInd w:val="0"/>
        <w:spacing w:line="480" w:lineRule="auto"/>
        <w:jc w:val="both"/>
        <w:rPr>
          <w:rFonts w:ascii="Times New Roman" w:hAnsi="Times New Roman" w:cs="Times New Roman"/>
          <w:sz w:val="24"/>
          <w:szCs w:val="24"/>
        </w:rPr>
      </w:pPr>
      <w:r w:rsidRPr="0074359C">
        <w:rPr>
          <w:rFonts w:ascii="Times New Roman" w:hAnsi="Times New Roman" w:cs="Times New Roman"/>
          <w:bCs/>
          <w:i/>
          <w:sz w:val="24"/>
          <w:szCs w:val="24"/>
        </w:rPr>
        <w:t>Ethical Clearance</w:t>
      </w:r>
      <w:r w:rsidRPr="0074359C">
        <w:rPr>
          <w:rFonts w:ascii="Times New Roman" w:hAnsi="Times New Roman" w:cs="Times New Roman"/>
          <w:b/>
          <w:bCs/>
          <w:sz w:val="24"/>
          <w:szCs w:val="24"/>
        </w:rPr>
        <w:t xml:space="preserve">: </w:t>
      </w:r>
      <w:r w:rsidRPr="0074359C">
        <w:rPr>
          <w:rFonts w:ascii="Times New Roman" w:hAnsi="Times New Roman" w:cs="Times New Roman"/>
          <w:sz w:val="24"/>
          <w:szCs w:val="24"/>
        </w:rPr>
        <w:t xml:space="preserve">Ethical approval was obtained from </w:t>
      </w:r>
      <w:r w:rsidR="00ED6C88" w:rsidRPr="0074359C">
        <w:rPr>
          <w:rFonts w:ascii="Times New Roman" w:hAnsi="Times New Roman" w:cs="Times New Roman"/>
          <w:sz w:val="24"/>
          <w:szCs w:val="24"/>
        </w:rPr>
        <w:t xml:space="preserve">the Ethical Committee, Nasarawa </w:t>
      </w:r>
      <w:r w:rsidRPr="0074359C">
        <w:rPr>
          <w:rFonts w:ascii="Times New Roman" w:hAnsi="Times New Roman" w:cs="Times New Roman"/>
          <w:sz w:val="24"/>
          <w:szCs w:val="24"/>
        </w:rPr>
        <w:t xml:space="preserve">State University, Keffi. </w:t>
      </w:r>
    </w:p>
    <w:p w14:paraId="41A39D9B" w14:textId="77777777" w:rsidR="00ED6C88" w:rsidRPr="00676854" w:rsidRDefault="00BC41C5" w:rsidP="00676854">
      <w:pPr>
        <w:pStyle w:val="ListParagraph"/>
        <w:autoSpaceDE w:val="0"/>
        <w:autoSpaceDN w:val="0"/>
        <w:adjustRightInd w:val="0"/>
        <w:spacing w:line="480" w:lineRule="auto"/>
        <w:ind w:left="360"/>
        <w:jc w:val="both"/>
        <w:rPr>
          <w:rFonts w:ascii="Times New Roman" w:eastAsia="Times New Roman" w:hAnsi="Times New Roman" w:cs="Times New Roman"/>
          <w:sz w:val="24"/>
          <w:szCs w:val="24"/>
        </w:rPr>
      </w:pPr>
      <w:r w:rsidRPr="0074359C">
        <w:rPr>
          <w:rFonts w:ascii="Times New Roman" w:eastAsia="Times New Roman" w:hAnsi="Times New Roman" w:cs="Times New Roman"/>
          <w:i/>
          <w:sz w:val="24"/>
          <w:szCs w:val="24"/>
        </w:rPr>
        <w:t>Questionnai</w:t>
      </w:r>
      <w:r w:rsidR="003A7CE0" w:rsidRPr="0074359C">
        <w:rPr>
          <w:rFonts w:ascii="Times New Roman" w:eastAsia="Times New Roman" w:hAnsi="Times New Roman" w:cs="Times New Roman"/>
          <w:i/>
          <w:sz w:val="24"/>
          <w:szCs w:val="24"/>
        </w:rPr>
        <w:t>re:</w:t>
      </w:r>
      <w:r w:rsidR="003A7CE0" w:rsidRPr="0074359C">
        <w:rPr>
          <w:rFonts w:ascii="Times New Roman" w:eastAsia="Times New Roman" w:hAnsi="Times New Roman" w:cs="Times New Roman"/>
          <w:b/>
          <w:sz w:val="24"/>
          <w:szCs w:val="24"/>
        </w:rPr>
        <w:t xml:space="preserve">  </w:t>
      </w:r>
      <w:r w:rsidR="003A7CE0" w:rsidRPr="0074359C">
        <w:rPr>
          <w:rFonts w:ascii="Times New Roman" w:eastAsia="Times New Roman" w:hAnsi="Times New Roman" w:cs="Times New Roman"/>
          <w:sz w:val="24"/>
          <w:szCs w:val="24"/>
        </w:rPr>
        <w:t>150 questionnaires were distributed to veterinary store and clinic in Keffi, Nasarawa State to select which is the most prescribed and purchased antibiotic and 80 questionnaires were retrieved</w:t>
      </w:r>
      <w:r w:rsidRPr="0074359C">
        <w:rPr>
          <w:rFonts w:ascii="Times New Roman" w:eastAsia="Times New Roman" w:hAnsi="Times New Roman" w:cs="Times New Roman"/>
          <w:sz w:val="24"/>
          <w:szCs w:val="24"/>
        </w:rPr>
        <w:t>.</w:t>
      </w:r>
    </w:p>
    <w:p w14:paraId="3CE2229E" w14:textId="77777777" w:rsidR="00BC41C5" w:rsidRPr="0074359C" w:rsidRDefault="00ED6C88" w:rsidP="00ED6C88">
      <w:pPr>
        <w:pStyle w:val="ListParagraph"/>
        <w:numPr>
          <w:ilvl w:val="0"/>
          <w:numId w:val="4"/>
        </w:numPr>
        <w:autoSpaceDE w:val="0"/>
        <w:autoSpaceDN w:val="0"/>
        <w:adjustRightInd w:val="0"/>
        <w:spacing w:line="480" w:lineRule="auto"/>
        <w:jc w:val="both"/>
        <w:rPr>
          <w:rFonts w:ascii="Times New Roman" w:eastAsia="Times New Roman" w:hAnsi="Times New Roman" w:cs="Times New Roman"/>
          <w:i/>
          <w:sz w:val="24"/>
          <w:szCs w:val="24"/>
        </w:rPr>
      </w:pPr>
      <w:r w:rsidRPr="0074359C">
        <w:rPr>
          <w:rFonts w:ascii="Times New Roman" w:eastAsia="Times New Roman" w:hAnsi="Times New Roman" w:cs="Times New Roman"/>
          <w:i/>
          <w:sz w:val="24"/>
          <w:szCs w:val="24"/>
        </w:rPr>
        <w:t>Experimental design</w:t>
      </w:r>
      <w:r w:rsidR="00BC41C5" w:rsidRPr="0074359C">
        <w:rPr>
          <w:rFonts w:ascii="Times New Roman" w:eastAsia="Times New Roman" w:hAnsi="Times New Roman" w:cs="Times New Roman"/>
          <w:i/>
          <w:sz w:val="24"/>
          <w:szCs w:val="24"/>
        </w:rPr>
        <w:t>:</w:t>
      </w:r>
    </w:p>
    <w:p w14:paraId="4A56E309" w14:textId="77777777" w:rsidR="00BC41C5" w:rsidRPr="0074359C" w:rsidRDefault="00BC41C5" w:rsidP="00BC41C5">
      <w:pPr>
        <w:spacing w:before="100" w:beforeAutospacing="1" w:after="100" w:afterAutospacing="1" w:line="480" w:lineRule="auto"/>
        <w:jc w:val="both"/>
        <w:rPr>
          <w:rFonts w:ascii="Times New Roman" w:hAnsi="Times New Roman" w:cs="Times New Roman"/>
          <w:sz w:val="24"/>
          <w:szCs w:val="24"/>
          <w:lang w:val="en-GB"/>
        </w:rPr>
      </w:pPr>
      <w:r w:rsidRPr="0074359C">
        <w:rPr>
          <w:rFonts w:ascii="Times New Roman" w:hAnsi="Times New Roman" w:cs="Times New Roman"/>
          <w:sz w:val="24"/>
          <w:szCs w:val="24"/>
        </w:rPr>
        <w:t xml:space="preserve">A total of 32 healthy day old broiler chicks were purchased from a reputable veterinary shop in Keffi, Nasarawa </w:t>
      </w:r>
      <w:r w:rsidR="000C52D4" w:rsidRPr="0074359C">
        <w:rPr>
          <w:rFonts w:ascii="Times New Roman" w:hAnsi="Times New Roman" w:cs="Times New Roman"/>
          <w:sz w:val="24"/>
          <w:szCs w:val="24"/>
        </w:rPr>
        <w:t xml:space="preserve">State and 32 </w:t>
      </w:r>
      <w:proofErr w:type="spellStart"/>
      <w:r w:rsidR="000C52D4" w:rsidRPr="0074359C">
        <w:rPr>
          <w:rFonts w:ascii="Times New Roman" w:hAnsi="Times New Roman" w:cs="Times New Roman"/>
          <w:sz w:val="24"/>
          <w:szCs w:val="24"/>
        </w:rPr>
        <w:t>wistar</w:t>
      </w:r>
      <w:proofErr w:type="spellEnd"/>
      <w:r w:rsidR="000C52D4" w:rsidRPr="0074359C">
        <w:rPr>
          <w:rFonts w:ascii="Times New Roman" w:hAnsi="Times New Roman" w:cs="Times New Roman"/>
          <w:sz w:val="24"/>
          <w:szCs w:val="24"/>
        </w:rPr>
        <w:t xml:space="preserve"> rats (20</w:t>
      </w:r>
      <w:r w:rsidR="005653A1" w:rsidRPr="0074359C">
        <w:rPr>
          <w:rFonts w:ascii="Times New Roman" w:hAnsi="Times New Roman" w:cs="Times New Roman"/>
          <w:sz w:val="24"/>
          <w:szCs w:val="24"/>
        </w:rPr>
        <w:t xml:space="preserve"> </w:t>
      </w:r>
      <w:r w:rsidRPr="0074359C">
        <w:rPr>
          <w:rFonts w:ascii="Times New Roman" w:hAnsi="Times New Roman" w:cs="Times New Roman"/>
          <w:sz w:val="24"/>
          <w:szCs w:val="24"/>
        </w:rPr>
        <w:t xml:space="preserve">weeks old) were bought from National Veterinary Research Institute (NVRI), </w:t>
      </w:r>
      <w:proofErr w:type="spellStart"/>
      <w:r w:rsidRPr="0074359C">
        <w:rPr>
          <w:rFonts w:ascii="Times New Roman" w:hAnsi="Times New Roman" w:cs="Times New Roman"/>
          <w:sz w:val="24"/>
          <w:szCs w:val="24"/>
        </w:rPr>
        <w:t>Vom</w:t>
      </w:r>
      <w:proofErr w:type="spellEnd"/>
      <w:r w:rsidRPr="0074359C">
        <w:rPr>
          <w:rFonts w:ascii="Times New Roman" w:hAnsi="Times New Roman" w:cs="Times New Roman"/>
          <w:sz w:val="24"/>
          <w:szCs w:val="24"/>
        </w:rPr>
        <w:t xml:space="preserve">, </w:t>
      </w:r>
      <w:proofErr w:type="spellStart"/>
      <w:r w:rsidRPr="0074359C">
        <w:rPr>
          <w:rFonts w:ascii="Times New Roman" w:hAnsi="Times New Roman" w:cs="Times New Roman"/>
          <w:sz w:val="24"/>
          <w:szCs w:val="24"/>
        </w:rPr>
        <w:t>Pleateu</w:t>
      </w:r>
      <w:proofErr w:type="spellEnd"/>
      <w:r w:rsidRPr="0074359C">
        <w:rPr>
          <w:rFonts w:ascii="Times New Roman" w:hAnsi="Times New Roman" w:cs="Times New Roman"/>
          <w:sz w:val="24"/>
          <w:szCs w:val="24"/>
        </w:rPr>
        <w:t xml:space="preserve"> State, Nigeria. The animals were </w:t>
      </w:r>
      <w:r w:rsidRPr="0074359C">
        <w:rPr>
          <w:rFonts w:ascii="Times New Roman" w:hAnsi="Times New Roman" w:cs="Times New Roman"/>
          <w:sz w:val="24"/>
          <w:szCs w:val="24"/>
          <w:lang w:val="en-GB"/>
        </w:rPr>
        <w:t xml:space="preserve">housed at the animal </w:t>
      </w:r>
      <w:r w:rsidRPr="0074359C">
        <w:rPr>
          <w:rFonts w:ascii="Times New Roman" w:hAnsi="Times New Roman" w:cs="Times New Roman"/>
          <w:sz w:val="24"/>
          <w:szCs w:val="24"/>
          <w:lang w:val="en-GB"/>
        </w:rPr>
        <w:lastRenderedPageBreak/>
        <w:t xml:space="preserve">house of the Department of Biochemistry, Nasarawa State University, Keffi.  The birds and </w:t>
      </w:r>
      <w:proofErr w:type="spellStart"/>
      <w:r w:rsidRPr="0074359C">
        <w:rPr>
          <w:rFonts w:ascii="Times New Roman" w:hAnsi="Times New Roman" w:cs="Times New Roman"/>
          <w:sz w:val="24"/>
          <w:szCs w:val="24"/>
          <w:lang w:val="en-GB"/>
        </w:rPr>
        <w:t>wistar</w:t>
      </w:r>
      <w:proofErr w:type="spellEnd"/>
      <w:r w:rsidRPr="0074359C">
        <w:rPr>
          <w:rFonts w:ascii="Times New Roman" w:hAnsi="Times New Roman" w:cs="Times New Roman"/>
          <w:sz w:val="24"/>
          <w:szCs w:val="24"/>
          <w:lang w:val="en-GB"/>
        </w:rPr>
        <w:t xml:space="preserve"> rats were </w:t>
      </w:r>
      <w:proofErr w:type="spellStart"/>
      <w:r w:rsidRPr="00362AEF">
        <w:rPr>
          <w:rFonts w:ascii="Times New Roman" w:hAnsi="Times New Roman" w:cs="Times New Roman"/>
          <w:sz w:val="24"/>
          <w:szCs w:val="24"/>
          <w:shd w:val="clear" w:color="auto" w:fill="FFFFFF" w:themeFill="background1"/>
          <w:lang w:val="en-GB"/>
        </w:rPr>
        <w:t>acclamatized</w:t>
      </w:r>
      <w:proofErr w:type="spellEnd"/>
      <w:r w:rsidRPr="0074359C">
        <w:rPr>
          <w:rFonts w:ascii="Times New Roman" w:hAnsi="Times New Roman" w:cs="Times New Roman"/>
          <w:sz w:val="24"/>
          <w:szCs w:val="24"/>
          <w:lang w:val="en-GB"/>
        </w:rPr>
        <w:t xml:space="preserve"> for two week before grouping and two weeks after the grouping the treatment commenced and lasts for another two weeks. The broiler chicken were grouped as follows;</w:t>
      </w:r>
    </w:p>
    <w:p w14:paraId="0250AFBB"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bCs/>
          <w:sz w:val="24"/>
          <w:szCs w:val="24"/>
        </w:rPr>
        <w:t xml:space="preserve">Group 1 </w:t>
      </w:r>
      <w:r w:rsidRPr="0074359C">
        <w:rPr>
          <w:rFonts w:ascii="Times New Roman" w:hAnsi="Times New Roman" w:cs="Times New Roman"/>
          <w:sz w:val="24"/>
          <w:szCs w:val="24"/>
        </w:rPr>
        <w:t xml:space="preserve">(Control):  received 2L distilled water + 50g normal feed. </w:t>
      </w:r>
    </w:p>
    <w:p w14:paraId="6C725C24"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bCs/>
          <w:sz w:val="24"/>
          <w:szCs w:val="24"/>
        </w:rPr>
        <w:t>Group 2</w:t>
      </w:r>
      <w:r w:rsidRPr="0074359C">
        <w:rPr>
          <w:rFonts w:ascii="Times New Roman" w:hAnsi="Times New Roman" w:cs="Times New Roman"/>
          <w:sz w:val="24"/>
          <w:szCs w:val="24"/>
        </w:rPr>
        <w:t xml:space="preserve">: Received 300mg/kg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r w:rsidRPr="00362AEF">
        <w:rPr>
          <w:rFonts w:ascii="Times New Roman" w:hAnsi="Times New Roman" w:cs="Times New Roman"/>
          <w:sz w:val="24"/>
          <w:szCs w:val="24"/>
          <w:highlight w:val="yellow"/>
        </w:rPr>
        <w:t>fluroquinolone</w:t>
      </w:r>
      <w:r w:rsidRPr="0074359C">
        <w:rPr>
          <w:rFonts w:ascii="Times New Roman" w:hAnsi="Times New Roman" w:cs="Times New Roman"/>
          <w:sz w:val="24"/>
          <w:szCs w:val="24"/>
        </w:rPr>
        <w:t xml:space="preserve"> in 2L of water + 50g of normal feed</w:t>
      </w:r>
    </w:p>
    <w:p w14:paraId="7A45CEA8"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3: Received 200mg/kg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362AEF">
        <w:rPr>
          <w:rFonts w:ascii="Times New Roman" w:hAnsi="Times New Roman" w:cs="Times New Roman"/>
          <w:sz w:val="24"/>
          <w:szCs w:val="24"/>
          <w:highlight w:val="yellow"/>
        </w:rPr>
        <w:t>sulfanomide</w:t>
      </w:r>
      <w:proofErr w:type="spellEnd"/>
      <w:r w:rsidRPr="0074359C">
        <w:rPr>
          <w:rFonts w:ascii="Times New Roman" w:hAnsi="Times New Roman" w:cs="Times New Roman"/>
          <w:sz w:val="24"/>
          <w:szCs w:val="24"/>
        </w:rPr>
        <w:t xml:space="preserve"> in 2L of water + 50g of normal feed</w:t>
      </w:r>
    </w:p>
    <w:p w14:paraId="6316046E"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 Group 4: Received 330mg/kg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gentamicin in 2L of water + 50g of normal feed</w:t>
      </w:r>
    </w:p>
    <w:p w14:paraId="5EB4E47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5: Received 400mg/kg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oxytetracycline in 2L of water + 50g of normal feed</w:t>
      </w:r>
    </w:p>
    <w:p w14:paraId="5CADE11A"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6: Received 220mg/kg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neomycin in 2</w:t>
      </w:r>
      <w:r w:rsidRPr="009B6DC2">
        <w:rPr>
          <w:rFonts w:ascii="Times New Roman" w:hAnsi="Times New Roman" w:cs="Times New Roman"/>
          <w:sz w:val="24"/>
          <w:szCs w:val="24"/>
          <w:shd w:val="clear" w:color="auto" w:fill="FFFF00"/>
        </w:rPr>
        <w:t>l</w:t>
      </w:r>
      <w:r w:rsidRPr="0074359C">
        <w:rPr>
          <w:rFonts w:ascii="Times New Roman" w:hAnsi="Times New Roman" w:cs="Times New Roman"/>
          <w:sz w:val="24"/>
          <w:szCs w:val="24"/>
        </w:rPr>
        <w:t xml:space="preserve"> of water + 50g of normal feed</w:t>
      </w:r>
    </w:p>
    <w:p w14:paraId="15A198E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7: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in 2L of water + 50g of normal feed</w:t>
      </w:r>
    </w:p>
    <w:p w14:paraId="7373DCC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8: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penicillin in 2L of water + 50g of normal feed</w:t>
      </w:r>
    </w:p>
    <w:p w14:paraId="3EEA096D" w14:textId="77777777" w:rsidR="003A7CE0" w:rsidRPr="0074359C" w:rsidRDefault="00BC41C5" w:rsidP="00CD4DC4">
      <w:pPr>
        <w:spacing w:before="100" w:beforeAutospacing="1" w:after="100" w:afterAutospacing="1" w:line="480" w:lineRule="auto"/>
        <w:jc w:val="both"/>
        <w:rPr>
          <w:rFonts w:ascii="Times New Roman" w:hAnsi="Times New Roman" w:cs="Times New Roman"/>
          <w:sz w:val="24"/>
          <w:szCs w:val="24"/>
        </w:rPr>
      </w:pPr>
      <w:r w:rsidRPr="0074359C">
        <w:rPr>
          <w:rFonts w:ascii="Times New Roman" w:hAnsi="Times New Roman" w:cs="Times New Roman"/>
          <w:sz w:val="24"/>
          <w:szCs w:val="24"/>
        </w:rPr>
        <w:t>At the</w:t>
      </w:r>
      <w:r w:rsidR="001004F3" w:rsidRPr="0074359C">
        <w:rPr>
          <w:rFonts w:ascii="Times New Roman" w:hAnsi="Times New Roman" w:cs="Times New Roman"/>
          <w:sz w:val="24"/>
          <w:szCs w:val="24"/>
        </w:rPr>
        <w:t xml:space="preserve"> end of </w:t>
      </w:r>
      <w:r w:rsidRPr="0074359C">
        <w:rPr>
          <w:rFonts w:ascii="Times New Roman" w:hAnsi="Times New Roman" w:cs="Times New Roman"/>
          <w:sz w:val="24"/>
          <w:szCs w:val="24"/>
        </w:rPr>
        <w:t xml:space="preserve">two weeks of treatment, the chicken in all the groups were sacrificed and tissue sample were collected into sterile tube for residual antibiotic analysis. The remaining </w:t>
      </w:r>
      <w:r w:rsidR="001004F3" w:rsidRPr="0074359C">
        <w:rPr>
          <w:rFonts w:ascii="Times New Roman" w:hAnsi="Times New Roman" w:cs="Times New Roman"/>
          <w:sz w:val="24"/>
          <w:szCs w:val="24"/>
        </w:rPr>
        <w:t xml:space="preserve">tissue sample </w:t>
      </w:r>
      <w:r w:rsidRPr="0074359C">
        <w:rPr>
          <w:rFonts w:ascii="Times New Roman" w:hAnsi="Times New Roman" w:cs="Times New Roman"/>
          <w:sz w:val="24"/>
          <w:szCs w:val="24"/>
        </w:rPr>
        <w:t xml:space="preserve">was </w:t>
      </w:r>
      <w:r w:rsidR="001004F3" w:rsidRPr="0074359C">
        <w:rPr>
          <w:rFonts w:ascii="Times New Roman" w:hAnsi="Times New Roman" w:cs="Times New Roman"/>
          <w:sz w:val="24"/>
          <w:szCs w:val="24"/>
        </w:rPr>
        <w:t>used to prepare a special feed that was given to the rats each maintaining</w:t>
      </w:r>
      <w:r w:rsidRPr="0074359C">
        <w:rPr>
          <w:rFonts w:ascii="Times New Roman" w:hAnsi="Times New Roman" w:cs="Times New Roman"/>
          <w:sz w:val="24"/>
          <w:szCs w:val="24"/>
        </w:rPr>
        <w:t xml:space="preserve"> the groupings.</w:t>
      </w:r>
    </w:p>
    <w:p w14:paraId="33785E8F" w14:textId="77777777" w:rsidR="00ED6C88" w:rsidRPr="0074359C" w:rsidRDefault="00ED6C88" w:rsidP="003A7CE0">
      <w:pPr>
        <w:autoSpaceDE w:val="0"/>
        <w:autoSpaceDN w:val="0"/>
        <w:adjustRightInd w:val="0"/>
        <w:spacing w:line="480" w:lineRule="auto"/>
        <w:jc w:val="both"/>
        <w:rPr>
          <w:rFonts w:ascii="Times New Roman" w:eastAsia="Times New Roman" w:hAnsi="Times New Roman" w:cs="Times New Roman"/>
          <w:b/>
          <w:sz w:val="24"/>
          <w:szCs w:val="24"/>
        </w:rPr>
      </w:pPr>
    </w:p>
    <w:p w14:paraId="2BD06420" w14:textId="77777777" w:rsidR="00F420A6" w:rsidRPr="0074359C" w:rsidRDefault="00F420A6" w:rsidP="00ED6C88">
      <w:pPr>
        <w:pStyle w:val="ListParagraph"/>
        <w:numPr>
          <w:ilvl w:val="0"/>
          <w:numId w:val="4"/>
        </w:numPr>
        <w:autoSpaceDE w:val="0"/>
        <w:autoSpaceDN w:val="0"/>
        <w:adjustRightInd w:val="0"/>
        <w:spacing w:line="480" w:lineRule="auto"/>
        <w:jc w:val="both"/>
        <w:rPr>
          <w:rFonts w:ascii="Times New Roman" w:eastAsia="Times New Roman" w:hAnsi="Times New Roman" w:cs="Times New Roman"/>
          <w:i/>
          <w:sz w:val="24"/>
          <w:szCs w:val="24"/>
        </w:rPr>
      </w:pPr>
      <w:r w:rsidRPr="0074359C">
        <w:rPr>
          <w:rFonts w:ascii="Times New Roman" w:eastAsia="Times New Roman" w:hAnsi="Times New Roman" w:cs="Times New Roman"/>
          <w:i/>
          <w:sz w:val="24"/>
          <w:szCs w:val="24"/>
        </w:rPr>
        <w:t xml:space="preserve">PREPARATION OF </w:t>
      </w:r>
      <w:r w:rsidRPr="0074359C">
        <w:rPr>
          <w:rFonts w:ascii="Times New Roman" w:hAnsi="Times New Roman" w:cs="Times New Roman"/>
          <w:bCs/>
          <w:i/>
          <w:sz w:val="24"/>
          <w:szCs w:val="24"/>
        </w:rPr>
        <w:t xml:space="preserve">EXPERIMENTAL DIET </w:t>
      </w:r>
      <w:r w:rsidRPr="0074359C">
        <w:rPr>
          <w:rFonts w:ascii="Times New Roman" w:eastAsia="Times New Roman" w:hAnsi="Times New Roman" w:cs="Times New Roman"/>
          <w:i/>
          <w:sz w:val="24"/>
          <w:szCs w:val="24"/>
        </w:rPr>
        <w:t>(RAT CHOW)</w:t>
      </w:r>
    </w:p>
    <w:p w14:paraId="749DE0BC" w14:textId="77777777" w:rsidR="00F420A6" w:rsidRPr="0074359C" w:rsidRDefault="00F420A6" w:rsidP="003A7CE0">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Experimental diet was prepared by adding minced broiler chicken meat to standard pelleted laboratory chow. One kil</w:t>
      </w:r>
      <w:r w:rsidR="00EC000F" w:rsidRPr="0074359C">
        <w:rPr>
          <w:rFonts w:ascii="Times New Roman" w:hAnsi="Times New Roman" w:cs="Times New Roman"/>
          <w:bCs/>
          <w:sz w:val="24"/>
          <w:szCs w:val="24"/>
        </w:rPr>
        <w:t>ogram of boneless broiler meat (</w:t>
      </w:r>
      <w:r w:rsidRPr="0074359C">
        <w:rPr>
          <w:rFonts w:ascii="Times New Roman" w:hAnsi="Times New Roman" w:cs="Times New Roman"/>
          <w:bCs/>
          <w:sz w:val="24"/>
          <w:szCs w:val="24"/>
        </w:rPr>
        <w:t>cooked to internal temp</w:t>
      </w:r>
      <w:r w:rsidR="00EC000F" w:rsidRPr="0074359C">
        <w:rPr>
          <w:rFonts w:ascii="Times New Roman" w:hAnsi="Times New Roman" w:cs="Times New Roman"/>
          <w:bCs/>
          <w:sz w:val="24"/>
          <w:szCs w:val="24"/>
        </w:rPr>
        <w:t xml:space="preserve">erature </w:t>
      </w:r>
      <w:r w:rsidRPr="0074359C">
        <w:rPr>
          <w:rFonts w:ascii="Times New Roman" w:hAnsi="Times New Roman" w:cs="Times New Roman"/>
          <w:bCs/>
          <w:sz w:val="24"/>
          <w:szCs w:val="24"/>
        </w:rPr>
        <w:t>≥70°C and minced) was mixed with 9 k</w:t>
      </w:r>
      <w:r w:rsidR="00EC000F" w:rsidRPr="0074359C">
        <w:rPr>
          <w:rFonts w:ascii="Times New Roman" w:hAnsi="Times New Roman" w:cs="Times New Roman"/>
          <w:bCs/>
          <w:sz w:val="24"/>
          <w:szCs w:val="24"/>
        </w:rPr>
        <w:t>g of standard chow (</w:t>
      </w:r>
      <w:proofErr w:type="spellStart"/>
      <w:r w:rsidR="00EC000F" w:rsidRPr="0074359C">
        <w:rPr>
          <w:rFonts w:ascii="Times New Roman" w:hAnsi="Times New Roman" w:cs="Times New Roman"/>
          <w:bCs/>
          <w:sz w:val="24"/>
          <w:szCs w:val="24"/>
        </w:rPr>
        <w:t>Afrimash</w:t>
      </w:r>
      <w:proofErr w:type="spellEnd"/>
      <w:r w:rsidR="00EC000F" w:rsidRPr="0074359C">
        <w:rPr>
          <w:rFonts w:ascii="Times New Roman" w:hAnsi="Times New Roman" w:cs="Times New Roman"/>
          <w:bCs/>
          <w:sz w:val="24"/>
          <w:szCs w:val="24"/>
        </w:rPr>
        <w:t>) with protein; 16-18</w:t>
      </w:r>
      <w:r w:rsidR="00ED69DE" w:rsidRPr="0074359C">
        <w:rPr>
          <w:rFonts w:ascii="Times New Roman" w:hAnsi="Times New Roman" w:cs="Times New Roman"/>
          <w:bCs/>
          <w:sz w:val="24"/>
          <w:szCs w:val="24"/>
        </w:rPr>
        <w:t>%</w:t>
      </w:r>
      <w:r w:rsidR="00EC000F"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fat</w:t>
      </w:r>
      <w:r w:rsidR="00ED69DE" w:rsidRPr="0074359C">
        <w:rPr>
          <w:rFonts w:ascii="Times New Roman" w:hAnsi="Times New Roman" w:cs="Times New Roman"/>
          <w:bCs/>
          <w:sz w:val="24"/>
          <w:szCs w:val="24"/>
        </w:rPr>
        <w:t>;</w:t>
      </w:r>
      <w:r w:rsidR="00EC000F" w:rsidRPr="0074359C">
        <w:rPr>
          <w:rFonts w:ascii="Times New Roman" w:hAnsi="Times New Roman" w:cs="Times New Roman"/>
          <w:bCs/>
          <w:sz w:val="24"/>
          <w:szCs w:val="24"/>
        </w:rPr>
        <w:t xml:space="preserve"> 4.0%</w:t>
      </w:r>
      <w:r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lastRenderedPageBreak/>
        <w:t>The mixture was homogenized in a ribbon mixer for 10 min, sa</w:t>
      </w:r>
      <w:r w:rsidR="00ED69DE" w:rsidRPr="0074359C">
        <w:rPr>
          <w:rFonts w:ascii="Times New Roman" w:hAnsi="Times New Roman" w:cs="Times New Roman"/>
          <w:bCs/>
          <w:sz w:val="24"/>
          <w:szCs w:val="24"/>
        </w:rPr>
        <w:t>mpled for uniformity, fed as pellet</w:t>
      </w:r>
      <w:r w:rsidRPr="0074359C">
        <w:rPr>
          <w:rFonts w:ascii="Times New Roman" w:hAnsi="Times New Roman" w:cs="Times New Roman"/>
          <w:bCs/>
          <w:sz w:val="24"/>
          <w:szCs w:val="24"/>
        </w:rPr>
        <w:t xml:space="preserve"> and dried to ~12% moisture. </w:t>
      </w:r>
      <w:r w:rsidR="00ED69DE"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Diets were prepared weekly, stored at 4°C for up to 4 weeks, and provided ad libitum. Nutrient composition was estimated from label and proximate analysis and calculated o</w:t>
      </w:r>
      <w:r w:rsidR="005653A1" w:rsidRPr="0074359C">
        <w:rPr>
          <w:rFonts w:ascii="Times New Roman" w:hAnsi="Times New Roman" w:cs="Times New Roman"/>
          <w:bCs/>
          <w:sz w:val="24"/>
          <w:szCs w:val="24"/>
        </w:rPr>
        <w:t>n a wet basis (</w:t>
      </w:r>
      <w:r w:rsidRPr="0074359C">
        <w:rPr>
          <w:rFonts w:ascii="Times New Roman" w:hAnsi="Times New Roman" w:cs="Times New Roman"/>
          <w:bCs/>
          <w:sz w:val="24"/>
          <w:szCs w:val="24"/>
        </w:rPr>
        <w:t>protein content of final diet = 18.4%)</w:t>
      </w:r>
    </w:p>
    <w:p w14:paraId="67C38694" w14:textId="77777777" w:rsidR="00B24939" w:rsidRPr="0074359C" w:rsidRDefault="00B24939" w:rsidP="003A7CE0">
      <w:pPr>
        <w:autoSpaceDE w:val="0"/>
        <w:autoSpaceDN w:val="0"/>
        <w:adjustRightInd w:val="0"/>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Calculations</w:t>
      </w:r>
    </w:p>
    <w:p w14:paraId="530EC663"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Standard chow protein = 18.0% (i.e., 18.0 g protein per 100 g chow).</w:t>
      </w:r>
    </w:p>
    <w:p w14:paraId="78DDB002"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Broiler meat protein (raw, wet basis) = 22.0% (i.e., 22.0 g protein per 100 g meat).</w:t>
      </w:r>
    </w:p>
    <w:p w14:paraId="6BB63A14"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Total protein in batch:</w:t>
      </w:r>
    </w:p>
    <w:p w14:paraId="48DF0D1F" w14:textId="77777777" w:rsidR="00B24939" w:rsidRPr="0074359C" w:rsidRDefault="00B24939" w:rsidP="00BE728E">
      <w:pPr>
        <w:shd w:val="clear" w:color="auto" w:fill="FFFFFF" w:themeFill="background1"/>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Protein from chow = 9.000 kg × 18.0% = 9,000 g × </w:t>
      </w:r>
      <w:r w:rsidRPr="00BE728E">
        <w:rPr>
          <w:rFonts w:ascii="Times New Roman" w:hAnsi="Times New Roman" w:cs="Times New Roman"/>
          <w:bCs/>
          <w:sz w:val="24"/>
          <w:szCs w:val="24"/>
          <w:shd w:val="clear" w:color="auto" w:fill="FFFFFF" w:themeFill="background1"/>
        </w:rPr>
        <w:t>0.18</w:t>
      </w:r>
      <w:r w:rsidRPr="0074359C">
        <w:rPr>
          <w:rFonts w:ascii="Times New Roman" w:hAnsi="Times New Roman" w:cs="Times New Roman"/>
          <w:bCs/>
          <w:sz w:val="24"/>
          <w:szCs w:val="24"/>
        </w:rPr>
        <w:t xml:space="preserve"> = 1,620 g protein.</w:t>
      </w:r>
    </w:p>
    <w:p w14:paraId="300741D8"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(9,000 × 0.18 = 9,000 × (0.1 + 0.08) = 900 + 720 = 1,620 g.)</w:t>
      </w:r>
    </w:p>
    <w:p w14:paraId="2175BE4F"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from meat = 1.000 kg × 22.0% = 1,000 g × 0.22 = 220 g protein.</w:t>
      </w:r>
    </w:p>
    <w:p w14:paraId="3D129113"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(1,000 × 0.22 = 220 g.)</w:t>
      </w:r>
    </w:p>
    <w:p w14:paraId="0C545E79"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ab/>
        <w:t xml:space="preserve">                 Total protein = 1,620 g + 220 g = 1,840 g.</w:t>
      </w:r>
    </w:p>
    <w:p w14:paraId="1BB8EFE5"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percentage of the 10 kg batch (wet basis):  Total batch mass = 10,000 g.</w:t>
      </w:r>
    </w:p>
    <w:p w14:paraId="20D7F6EA"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 = (1,840 g / 10,000 g) × 100 = 0.184 × 100 = 18.4% protein.</w:t>
      </w:r>
    </w:p>
    <w:p w14:paraId="182836DE"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(1,840 ÷ 10,000 = 0.184 → ×100 = 18.4%)</w:t>
      </w:r>
    </w:p>
    <w:p w14:paraId="59CD9D8A"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The rats were grouped as follows;</w:t>
      </w:r>
    </w:p>
    <w:p w14:paraId="4021AE7E"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1 (control): Received 20g of feed + 30ml of water</w:t>
      </w:r>
    </w:p>
    <w:p w14:paraId="672FFF2C"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2: Received 20g of feed (</w:t>
      </w:r>
      <w:r w:rsidRPr="00AC396D">
        <w:rPr>
          <w:rFonts w:ascii="Times New Roman" w:hAnsi="Times New Roman" w:cs="Times New Roman"/>
          <w:sz w:val="24"/>
          <w:szCs w:val="24"/>
          <w:highlight w:val="yellow"/>
        </w:rPr>
        <w:t>fluroquinolone</w:t>
      </w:r>
      <w:r w:rsidRPr="0074359C">
        <w:rPr>
          <w:rFonts w:ascii="Times New Roman" w:hAnsi="Times New Roman" w:cs="Times New Roman"/>
          <w:sz w:val="24"/>
          <w:szCs w:val="24"/>
        </w:rPr>
        <w:t>) + 30ml of water</w:t>
      </w:r>
    </w:p>
    <w:p w14:paraId="375D2E4D"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Group 3:  Received 20g of feed (</w:t>
      </w:r>
      <w:proofErr w:type="spellStart"/>
      <w:r w:rsidRPr="00AC396D">
        <w:rPr>
          <w:rFonts w:ascii="Times New Roman" w:hAnsi="Times New Roman" w:cs="Times New Roman"/>
          <w:sz w:val="24"/>
          <w:szCs w:val="24"/>
          <w:highlight w:val="yellow"/>
        </w:rPr>
        <w:t>sulfanomide</w:t>
      </w:r>
      <w:proofErr w:type="spellEnd"/>
      <w:r w:rsidRPr="0074359C">
        <w:rPr>
          <w:rFonts w:ascii="Times New Roman" w:hAnsi="Times New Roman" w:cs="Times New Roman"/>
          <w:sz w:val="24"/>
          <w:szCs w:val="24"/>
        </w:rPr>
        <w:t>) + 30ml of water</w:t>
      </w:r>
    </w:p>
    <w:p w14:paraId="0CC6085B"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4: Received 20g of feed (gentamicin) + 30ml of water</w:t>
      </w:r>
    </w:p>
    <w:p w14:paraId="243B505F"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5: Received 20g of feed (oxytetracycline) + 30ml of water</w:t>
      </w:r>
    </w:p>
    <w:p w14:paraId="128700AA"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6: Received 20g of feed (neomycin) + 30ml of water</w:t>
      </w:r>
    </w:p>
    <w:p w14:paraId="60313D6B"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7: Received 20g of feed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+ 30ml of water</w:t>
      </w:r>
    </w:p>
    <w:p w14:paraId="5C0E0C88"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8: Received 20g of feed (penicillin) + 30ml of water</w:t>
      </w:r>
    </w:p>
    <w:p w14:paraId="2203B55E" w14:textId="77777777" w:rsidR="00CD4DC4" w:rsidRPr="0074359C" w:rsidRDefault="00346147" w:rsidP="00346147">
      <w:pPr>
        <w:autoSpaceDE w:val="0"/>
        <w:autoSpaceDN w:val="0"/>
        <w:adjustRightInd w:val="0"/>
        <w:spacing w:after="0"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At the end of 4 weeks feeding</w:t>
      </w:r>
      <w:r w:rsidR="000D7C89"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the animals were sacrificed following standard procedures and blood samples were obtained for biochemical and </w:t>
      </w:r>
      <w:proofErr w:type="spellStart"/>
      <w:r w:rsidRPr="005D6BB5">
        <w:rPr>
          <w:rFonts w:ascii="Times New Roman" w:hAnsi="Times New Roman" w:cs="Times New Roman"/>
          <w:bCs/>
          <w:sz w:val="24"/>
          <w:szCs w:val="24"/>
          <w:shd w:val="clear" w:color="auto" w:fill="FFFFFF" w:themeFill="background1"/>
        </w:rPr>
        <w:t>haematological</w:t>
      </w:r>
      <w:proofErr w:type="spellEnd"/>
      <w:r w:rsidRPr="0074359C">
        <w:rPr>
          <w:rFonts w:ascii="Times New Roman" w:hAnsi="Times New Roman" w:cs="Times New Roman"/>
          <w:bCs/>
          <w:sz w:val="24"/>
          <w:szCs w:val="24"/>
        </w:rPr>
        <w:t xml:space="preserve"> analysis and the tissue sample was also collected for analysis of antibiotic residue.</w:t>
      </w:r>
    </w:p>
    <w:p w14:paraId="0351A993" w14:textId="77777777" w:rsidR="00346147" w:rsidRPr="0074359C" w:rsidRDefault="00ED6C88" w:rsidP="00ED6C88">
      <w:pPr>
        <w:pStyle w:val="ListParagraph"/>
        <w:numPr>
          <w:ilvl w:val="0"/>
          <w:numId w:val="4"/>
        </w:numPr>
        <w:autoSpaceDE w:val="0"/>
        <w:autoSpaceDN w:val="0"/>
        <w:adjustRightInd w:val="0"/>
        <w:spacing w:after="0" w:line="48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 xml:space="preserve">Antibiotic Residue Analysis </w:t>
      </w:r>
    </w:p>
    <w:p w14:paraId="6EE31862"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High Performance Thin Layer Chromatography (HPTLC) plate and </w:t>
      </w:r>
      <w:r w:rsidRPr="005D6BB5">
        <w:rPr>
          <w:rFonts w:ascii="Times New Roman" w:hAnsi="Times New Roman" w:cs="Times New Roman"/>
          <w:sz w:val="24"/>
          <w:szCs w:val="24"/>
          <w:highlight w:val="yellow"/>
        </w:rPr>
        <w:t>Ultra Violet</w:t>
      </w:r>
      <w:r w:rsidRPr="0074359C">
        <w:rPr>
          <w:rFonts w:ascii="Times New Roman" w:hAnsi="Times New Roman" w:cs="Times New Roman"/>
          <w:sz w:val="24"/>
          <w:szCs w:val="24"/>
        </w:rPr>
        <w:t xml:space="preserve"> (UV) lamp were used. TLC was performed according to </w:t>
      </w:r>
      <w:proofErr w:type="spellStart"/>
      <w:r w:rsidRPr="0074359C">
        <w:rPr>
          <w:rFonts w:ascii="Times New Roman" w:hAnsi="Times New Roman" w:cs="Times New Roman"/>
          <w:sz w:val="24"/>
          <w:szCs w:val="24"/>
        </w:rPr>
        <w:t>Tajick</w:t>
      </w:r>
      <w:proofErr w:type="spellEnd"/>
      <w:r w:rsidRPr="0074359C">
        <w:rPr>
          <w:rFonts w:ascii="Times New Roman" w:hAnsi="Times New Roman" w:cs="Times New Roman"/>
          <w:sz w:val="24"/>
          <w:szCs w:val="24"/>
        </w:rPr>
        <w:t xml:space="preserve"> and Shohreh (2006) with some required adjustments. </w:t>
      </w:r>
    </w:p>
    <w:p w14:paraId="192B5959"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14:paraId="2F0F6B8C"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sample extracts are separated and quantified according to their interactions with the stationary phase (silica gel) and the mobile phase (solvent system). </w:t>
      </w:r>
    </w:p>
    <w:p w14:paraId="7D9DA6E2"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Procedure</w:t>
      </w:r>
    </w:p>
    <w:p w14:paraId="241821D1"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HPTLC plates with a thin, uniform layer of 100 to 200 micro </w:t>
      </w:r>
      <w:proofErr w:type="spellStart"/>
      <w:r w:rsidRPr="005D6BB5">
        <w:rPr>
          <w:rFonts w:ascii="Times New Roman" w:hAnsi="Times New Roman" w:cs="Times New Roman"/>
          <w:sz w:val="24"/>
          <w:szCs w:val="24"/>
          <w:shd w:val="clear" w:color="auto" w:fill="FFFFFF" w:themeFill="background1"/>
        </w:rPr>
        <w:t>metres</w:t>
      </w:r>
      <w:proofErr w:type="spellEnd"/>
      <w:r w:rsidRPr="0074359C">
        <w:rPr>
          <w:rFonts w:ascii="Times New Roman" w:hAnsi="Times New Roman" w:cs="Times New Roman"/>
          <w:sz w:val="24"/>
          <w:szCs w:val="24"/>
        </w:rPr>
        <w:t xml:space="preserve"> were used. Spots were applied to the plate using micropipettes. A volume of 50 </w:t>
      </w:r>
      <w:proofErr w:type="spellStart"/>
      <w:r w:rsidRPr="0074359C">
        <w:rPr>
          <w:rFonts w:ascii="Times New Roman" w:hAnsi="Times New Roman" w:cs="Times New Roman"/>
          <w:sz w:val="24"/>
          <w:szCs w:val="24"/>
        </w:rPr>
        <w:t>μl</w:t>
      </w:r>
      <w:proofErr w:type="spellEnd"/>
      <w:r w:rsidRPr="0074359C">
        <w:rPr>
          <w:rFonts w:ascii="Times New Roman" w:hAnsi="Times New Roman" w:cs="Times New Roman"/>
          <w:sz w:val="24"/>
          <w:szCs w:val="24"/>
        </w:rPr>
        <w:t xml:space="preserve"> was used for spotting. The plate was placed in TLC tank (contained mobile phase; Acetone and Acetonitrile: 1:1) and covered by lid and it was left until the mobile phase reached the upper line. Spots were visualized with the UV lamp at 365 </w:t>
      </w:r>
      <w:r w:rsidRPr="0074359C">
        <w:rPr>
          <w:rFonts w:ascii="Times New Roman" w:hAnsi="Times New Roman" w:cs="Times New Roman"/>
          <w:sz w:val="24"/>
          <w:szCs w:val="24"/>
        </w:rPr>
        <w:lastRenderedPageBreak/>
        <w:t>nm. Spots marking were done by pencil on the reverse side or on the plate’s edge for calculation of retention factor (Rf).</w:t>
      </w:r>
    </w:p>
    <w:p w14:paraId="4CD61030"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b/>
          <w:sz w:val="24"/>
          <w:szCs w:val="24"/>
        </w:rPr>
        <w:t>Calculation of Rf values</w:t>
      </w:r>
      <w:r w:rsidRPr="0074359C">
        <w:rPr>
          <w:rFonts w:ascii="Times New Roman" w:hAnsi="Times New Roman" w:cs="Times New Roman"/>
          <w:sz w:val="24"/>
          <w:szCs w:val="24"/>
        </w:rPr>
        <w:t>: These measurements are the distance travelled by the solvent, and the distance travelled by individual sample spots. Same Rf value of standard and sample were considered as similar compound.</w:t>
      </w:r>
    </w:p>
    <w:p w14:paraId="4B37E34B"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Antibiotic residual concentration </w:t>
      </w:r>
    </w:p>
    <w:p w14:paraId="3A1796A1"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UV Spectroscopy analysis was performed according to Grove and Randal., (1955).</w:t>
      </w:r>
    </w:p>
    <w:p w14:paraId="35FA64EC"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14:paraId="61FE81AE" w14:textId="77777777" w:rsidR="00CD4DC4"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The extracted samples absorb light at specific wavelengths in the UV-Vis range (200-400nm). The absorbed light is directly proportional to the concentration of antibiotic residues present in the sample. The absorption intensity is measured and compared to a calibration curve to determine the concentrati</w:t>
      </w:r>
      <w:r w:rsidR="00ED6C88" w:rsidRPr="0074359C">
        <w:rPr>
          <w:rFonts w:ascii="Times New Roman" w:hAnsi="Times New Roman" w:cs="Times New Roman"/>
          <w:sz w:val="24"/>
          <w:szCs w:val="24"/>
        </w:rPr>
        <w:t xml:space="preserve">on of the antibiotic residues. </w:t>
      </w:r>
    </w:p>
    <w:p w14:paraId="7BC1E924"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Procedure</w:t>
      </w:r>
    </w:p>
    <w:p w14:paraId="591A10B9" w14:textId="77777777" w:rsidR="00CB0D88" w:rsidRPr="0074359C" w:rsidRDefault="00346147" w:rsidP="00CD4DC4">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For the identification of extracted solutions, the ultraviolet absorption spectra of these compounds and the standard antibiotics i.e. oxytetracycline (3ppm concentration) sulfonamide (3ppm concentration), fluoroquinolone (3ppm concentration),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(3ppm concentration), gentamycin (3ppm concentration), penicillin (3ppm concentration) and neomycin (3ppm concentration) were recorded and examined by using a UV </w:t>
      </w:r>
      <w:proofErr w:type="spellStart"/>
      <w:r w:rsidRPr="0074359C">
        <w:rPr>
          <w:rFonts w:ascii="Times New Roman" w:hAnsi="Times New Roman" w:cs="Times New Roman"/>
          <w:sz w:val="24"/>
          <w:szCs w:val="24"/>
        </w:rPr>
        <w:t>spectrophotometre</w:t>
      </w:r>
      <w:proofErr w:type="spellEnd"/>
      <w:r w:rsidRPr="0074359C">
        <w:rPr>
          <w:rFonts w:ascii="Times New Roman" w:hAnsi="Times New Roman" w:cs="Times New Roman"/>
          <w:sz w:val="24"/>
          <w:szCs w:val="24"/>
        </w:rPr>
        <w:t>.</w:t>
      </w:r>
    </w:p>
    <w:p w14:paraId="580072C8" w14:textId="77777777" w:rsidR="00676854" w:rsidRDefault="00676854" w:rsidP="00676854">
      <w:pPr>
        <w:pStyle w:val="ListParagraph"/>
        <w:spacing w:line="480" w:lineRule="auto"/>
        <w:ind w:left="360"/>
        <w:jc w:val="both"/>
        <w:rPr>
          <w:rFonts w:ascii="Times New Roman" w:eastAsia="MinionPro-Regular" w:hAnsi="Times New Roman" w:cs="Times New Roman"/>
          <w:i/>
          <w:sz w:val="24"/>
          <w:szCs w:val="24"/>
        </w:rPr>
      </w:pPr>
    </w:p>
    <w:p w14:paraId="244039E0" w14:textId="77777777" w:rsidR="00D63DFC" w:rsidRPr="0074359C" w:rsidRDefault="00D63DFC" w:rsidP="00ED6C88">
      <w:pPr>
        <w:pStyle w:val="ListParagraph"/>
        <w:numPr>
          <w:ilvl w:val="0"/>
          <w:numId w:val="4"/>
        </w:numPr>
        <w:spacing w:line="480" w:lineRule="auto"/>
        <w:jc w:val="both"/>
        <w:rPr>
          <w:rFonts w:ascii="Times New Roman" w:eastAsia="MinionPro-Regular" w:hAnsi="Times New Roman" w:cs="Times New Roman"/>
          <w:i/>
          <w:sz w:val="24"/>
          <w:szCs w:val="24"/>
        </w:rPr>
      </w:pPr>
      <w:r w:rsidRPr="0074359C">
        <w:rPr>
          <w:rFonts w:ascii="Times New Roman" w:eastAsia="MinionPro-Regular" w:hAnsi="Times New Roman" w:cs="Times New Roman"/>
          <w:i/>
          <w:sz w:val="24"/>
          <w:szCs w:val="24"/>
        </w:rPr>
        <w:t>BIOCHEMICAL ANALYSIS</w:t>
      </w:r>
    </w:p>
    <w:p w14:paraId="4EF90A56" w14:textId="77777777" w:rsidR="00D63DFC" w:rsidRPr="0074359C" w:rsidRDefault="00D63DFC" w:rsidP="00CB0D88">
      <w:pPr>
        <w:spacing w:line="480" w:lineRule="auto"/>
        <w:jc w:val="both"/>
        <w:rPr>
          <w:rFonts w:ascii="Times New Roman" w:hAnsi="Times New Roman" w:cs="Times New Roman"/>
          <w:sz w:val="24"/>
          <w:szCs w:val="24"/>
        </w:rPr>
      </w:pPr>
      <w:r w:rsidRPr="0074359C">
        <w:rPr>
          <w:rFonts w:ascii="Times New Roman" w:eastAsia="MinionPro-Regular" w:hAnsi="Times New Roman" w:cs="Times New Roman"/>
        </w:rPr>
        <w:t xml:space="preserve"> The serum obtained was used to </w:t>
      </w:r>
      <w:proofErr w:type="spellStart"/>
      <w:r w:rsidRPr="0074359C">
        <w:rPr>
          <w:rFonts w:ascii="Times New Roman" w:eastAsia="MinionPro-Regular" w:hAnsi="Times New Roman" w:cs="Times New Roman"/>
        </w:rPr>
        <w:t>analyse</w:t>
      </w:r>
      <w:proofErr w:type="spellEnd"/>
      <w:r w:rsidRPr="0074359C">
        <w:rPr>
          <w:rFonts w:ascii="Times New Roman" w:eastAsia="MinionPro-Regular" w:hAnsi="Times New Roman" w:cs="Times New Roman"/>
        </w:rPr>
        <w:t xml:space="preserve"> for </w:t>
      </w:r>
      <w:r w:rsidRPr="0074359C">
        <w:rPr>
          <w:rFonts w:ascii="Times New Roman" w:eastAsia="MinionPro-Regular" w:hAnsi="Times New Roman" w:cs="Times New Roman"/>
          <w:sz w:val="24"/>
          <w:szCs w:val="24"/>
        </w:rPr>
        <w:t>Liver</w:t>
      </w:r>
      <w:r w:rsidRPr="0074359C">
        <w:rPr>
          <w:rFonts w:ascii="Times New Roman" w:eastAsia="MinionPro-Regular" w:hAnsi="Times New Roman" w:cs="Times New Roman"/>
        </w:rPr>
        <w:t xml:space="preserve"> function parameter </w:t>
      </w:r>
      <w:r w:rsidRPr="0074359C">
        <w:rPr>
          <w:rFonts w:ascii="Times New Roman" w:eastAsia="Calibri" w:hAnsi="Times New Roman"/>
          <w:sz w:val="24"/>
          <w:szCs w:val="24"/>
        </w:rPr>
        <w:t>(Alanine transaminase (ALT), Aspartate transaminase (AST), Alkaline phosphatase (ALP), total bilirubin (</w:t>
      </w:r>
      <w:proofErr w:type="spellStart"/>
      <w:r w:rsidRPr="0074359C">
        <w:rPr>
          <w:rFonts w:ascii="Times New Roman" w:eastAsia="Calibri" w:hAnsi="Times New Roman"/>
          <w:sz w:val="24"/>
          <w:szCs w:val="24"/>
        </w:rPr>
        <w:t>T.Bil</w:t>
      </w:r>
      <w:proofErr w:type="spellEnd"/>
      <w:r w:rsidRPr="0074359C">
        <w:rPr>
          <w:rFonts w:ascii="Times New Roman" w:eastAsia="Calibri" w:hAnsi="Times New Roman"/>
          <w:sz w:val="24"/>
          <w:szCs w:val="24"/>
        </w:rPr>
        <w:t>), Direct bilirubin (</w:t>
      </w:r>
      <w:proofErr w:type="spellStart"/>
      <w:r w:rsidRPr="0074359C">
        <w:rPr>
          <w:rFonts w:ascii="Times New Roman" w:eastAsia="Calibri" w:hAnsi="Times New Roman"/>
          <w:sz w:val="24"/>
          <w:szCs w:val="24"/>
        </w:rPr>
        <w:t>D.Bil</w:t>
      </w:r>
      <w:proofErr w:type="spellEnd"/>
      <w:r w:rsidRPr="0074359C">
        <w:rPr>
          <w:rFonts w:ascii="Times New Roman" w:eastAsia="Calibri" w:hAnsi="Times New Roman"/>
          <w:sz w:val="24"/>
          <w:szCs w:val="24"/>
        </w:rPr>
        <w:t xml:space="preserve">), Protein Albumin) </w:t>
      </w:r>
      <w:r w:rsidRPr="0074359C">
        <w:rPr>
          <w:rFonts w:ascii="Times New Roman" w:eastAsia="MinionPro-Regular" w:hAnsi="Times New Roman" w:cs="Times New Roman"/>
        </w:rPr>
        <w:t xml:space="preserve">following standard </w:t>
      </w:r>
      <w:proofErr w:type="spellStart"/>
      <w:r w:rsidRPr="0074359C">
        <w:rPr>
          <w:rFonts w:ascii="Times New Roman" w:eastAsia="MinionPro-Regular" w:hAnsi="Times New Roman" w:cs="Times New Roman"/>
        </w:rPr>
        <w:t>mehods</w:t>
      </w:r>
      <w:proofErr w:type="spellEnd"/>
      <w:r w:rsidRPr="0074359C">
        <w:rPr>
          <w:rFonts w:ascii="Times New Roman" w:eastAsia="MinionPro-Regular" w:hAnsi="Times New Roman" w:cs="Times New Roman"/>
        </w:rPr>
        <w:t xml:space="preserve"> of </w:t>
      </w:r>
      <w:r w:rsidRPr="0074359C">
        <w:rPr>
          <w:rFonts w:ascii="Times New Roman" w:hAnsi="Times New Roman" w:cs="Times New Roman"/>
          <w:bCs/>
        </w:rPr>
        <w:t xml:space="preserve">Reitman and Frankel (1957) </w:t>
      </w:r>
      <w:r w:rsidRPr="0074359C">
        <w:rPr>
          <w:rFonts w:ascii="Times New Roman" w:eastAsia="MinionPro-Regular" w:hAnsi="Times New Roman" w:cs="Times New Roman"/>
        </w:rPr>
        <w:t xml:space="preserve">and </w:t>
      </w:r>
      <w:r w:rsidRPr="0074359C">
        <w:rPr>
          <w:rFonts w:ascii="Times New Roman" w:eastAsia="MinionPro-Regular" w:hAnsi="Times New Roman" w:cs="Times New Roman"/>
          <w:sz w:val="24"/>
          <w:szCs w:val="24"/>
        </w:rPr>
        <w:lastRenderedPageBreak/>
        <w:t>kidney function parameters</w:t>
      </w:r>
      <w:r w:rsidRPr="0074359C">
        <w:rPr>
          <w:rFonts w:ascii="Times New Roman" w:eastAsia="MinionPro-Regular" w:hAnsi="Times New Roman" w:cs="Times New Roman"/>
        </w:rPr>
        <w:t xml:space="preserve"> </w:t>
      </w:r>
      <w:r w:rsidRPr="0074359C">
        <w:rPr>
          <w:rFonts w:ascii="Times New Roman" w:eastAsia="Calibri" w:hAnsi="Times New Roman"/>
          <w:sz w:val="24"/>
          <w:szCs w:val="24"/>
        </w:rPr>
        <w:t>(Sodium ion (Na</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Potassium ion (K</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Chloride (Cl</w:t>
      </w:r>
      <w:r w:rsidRPr="00EA756E">
        <w:rPr>
          <w:rFonts w:ascii="Times New Roman" w:eastAsia="Calibri" w:hAnsi="Times New Roman"/>
          <w:sz w:val="24"/>
          <w:szCs w:val="24"/>
          <w:highlight w:val="yellow"/>
          <w:vertAlign w:val="superscript"/>
        </w:rPr>
        <w:t>+</w:t>
      </w:r>
      <w:r w:rsidRPr="0074359C">
        <w:rPr>
          <w:rFonts w:ascii="Times New Roman" w:eastAsia="Calibri" w:hAnsi="Times New Roman"/>
          <w:sz w:val="24"/>
          <w:szCs w:val="24"/>
        </w:rPr>
        <w:t>), Bicarbonate ion (HCO</w:t>
      </w:r>
      <w:r w:rsidRPr="0074359C">
        <w:rPr>
          <w:rFonts w:ascii="Times New Roman" w:eastAsia="Calibri" w:hAnsi="Times New Roman"/>
          <w:sz w:val="24"/>
          <w:szCs w:val="24"/>
          <w:vertAlign w:val="subscript"/>
        </w:rPr>
        <w:t>3</w:t>
      </w:r>
      <w:r w:rsidRPr="0074359C">
        <w:rPr>
          <w:rFonts w:ascii="Times New Roman" w:eastAsia="Calibri" w:hAnsi="Times New Roman"/>
          <w:sz w:val="24"/>
          <w:szCs w:val="24"/>
        </w:rPr>
        <w:t xml:space="preserve">), Urea and Creatinine) </w:t>
      </w:r>
      <w:r w:rsidRPr="0074359C">
        <w:rPr>
          <w:rFonts w:ascii="Times New Roman" w:eastAsia="Calibri" w:hAnsi="Times New Roman"/>
        </w:rPr>
        <w:t xml:space="preserve"> following standard methods of  </w:t>
      </w:r>
      <w:r w:rsidRPr="0074359C">
        <w:rPr>
          <w:rFonts w:ascii="Times New Roman" w:hAnsi="Times New Roman" w:cs="Times New Roman"/>
          <w:sz w:val="24"/>
          <w:szCs w:val="24"/>
        </w:rPr>
        <w:t xml:space="preserve">Bartels and Bohmer (1972) </w:t>
      </w:r>
      <w:r w:rsidRPr="0074359C">
        <w:rPr>
          <w:rFonts w:ascii="Times New Roman" w:eastAsia="Calibri" w:hAnsi="Times New Roman" w:cs="Times New Roman"/>
          <w:bCs/>
          <w:sz w:val="24"/>
          <w:szCs w:val="24"/>
        </w:rPr>
        <w:t>with modification</w:t>
      </w:r>
      <w:r w:rsidRPr="0074359C">
        <w:rPr>
          <w:rFonts w:ascii="Times New Roman" w:hAnsi="Times New Roman" w:cs="Times New Roman"/>
          <w:sz w:val="24"/>
          <w:szCs w:val="24"/>
        </w:rPr>
        <w:t xml:space="preserve"> as outlined in Randox kit. </w:t>
      </w:r>
      <w:r w:rsidRPr="0074359C">
        <w:rPr>
          <w:rFonts w:ascii="Times New Roman" w:eastAsia="MinionPro-Regular" w:hAnsi="Times New Roman" w:cs="Times New Roman"/>
          <w:b/>
        </w:rPr>
        <w:tab/>
      </w:r>
    </w:p>
    <w:p w14:paraId="430E556A" w14:textId="77777777" w:rsidR="00D63DFC" w:rsidRPr="0074359C" w:rsidRDefault="00ED6C88" w:rsidP="00ED6C88">
      <w:pPr>
        <w:pStyle w:val="Default"/>
        <w:numPr>
          <w:ilvl w:val="0"/>
          <w:numId w:val="4"/>
        </w:numPr>
        <w:spacing w:after="200" w:line="480" w:lineRule="auto"/>
        <w:contextualSpacing/>
        <w:jc w:val="both"/>
        <w:rPr>
          <w:rFonts w:ascii="Times New Roman" w:eastAsia="MinionPro-Regular" w:hAnsi="Times New Roman" w:cs="Times New Roman"/>
          <w:i/>
          <w:color w:val="auto"/>
        </w:rPr>
      </w:pPr>
      <w:proofErr w:type="spellStart"/>
      <w:r w:rsidRPr="00450131">
        <w:rPr>
          <w:rFonts w:ascii="Times New Roman" w:eastAsia="MinionPro-Regular" w:hAnsi="Times New Roman" w:cs="Times New Roman"/>
          <w:i/>
          <w:color w:val="auto"/>
          <w:shd w:val="clear" w:color="auto" w:fill="FFFF00"/>
        </w:rPr>
        <w:t>Haematologica</w:t>
      </w:r>
      <w:proofErr w:type="spellEnd"/>
      <w:r w:rsidRPr="0074359C">
        <w:rPr>
          <w:rFonts w:ascii="Times New Roman" w:eastAsia="MinionPro-Regular" w:hAnsi="Times New Roman" w:cs="Times New Roman"/>
          <w:i/>
          <w:color w:val="auto"/>
        </w:rPr>
        <w:t xml:space="preserve"> Analysis </w:t>
      </w:r>
    </w:p>
    <w:p w14:paraId="17EFAAFD" w14:textId="77777777" w:rsidR="00D63DFC" w:rsidRPr="0074359C" w:rsidRDefault="00D63DFC" w:rsidP="00D63DFC">
      <w:pPr>
        <w:pStyle w:val="Default"/>
        <w:spacing w:after="200" w:line="480" w:lineRule="auto"/>
        <w:contextualSpacing/>
        <w:jc w:val="both"/>
        <w:rPr>
          <w:rFonts w:ascii="Times New Roman" w:hAnsi="Times New Roman" w:cs="Times New Roman"/>
          <w:bCs/>
          <w:color w:val="auto"/>
        </w:rPr>
      </w:pPr>
      <w:r w:rsidRPr="0074359C">
        <w:rPr>
          <w:rFonts w:ascii="Times New Roman" w:eastAsia="MinionPro-Regular" w:hAnsi="Times New Roman" w:cs="Times New Roman"/>
          <w:color w:val="auto"/>
        </w:rPr>
        <w:t xml:space="preserve">Whole blood samples were used for </w:t>
      </w:r>
      <w:proofErr w:type="spellStart"/>
      <w:r w:rsidRPr="0074359C">
        <w:rPr>
          <w:rFonts w:ascii="Times New Roman" w:eastAsia="MinionPro-Regular" w:hAnsi="Times New Roman" w:cs="Times New Roman"/>
          <w:color w:val="auto"/>
        </w:rPr>
        <w:t>haemological</w:t>
      </w:r>
      <w:proofErr w:type="spellEnd"/>
      <w:r w:rsidRPr="0074359C">
        <w:rPr>
          <w:rFonts w:ascii="Times New Roman" w:eastAsia="MinionPro-Regular" w:hAnsi="Times New Roman" w:cs="Times New Roman"/>
          <w:color w:val="auto"/>
        </w:rPr>
        <w:t xml:space="preserve"> parameters </w:t>
      </w:r>
      <w:r w:rsidRPr="00474FB9">
        <w:rPr>
          <w:rFonts w:ascii="Times New Roman" w:eastAsia="Calibri" w:hAnsi="Times New Roman"/>
          <w:color w:val="auto"/>
        </w:rPr>
        <w:t>(</w:t>
      </w:r>
      <w:r w:rsidRPr="0074359C">
        <w:rPr>
          <w:rFonts w:ascii="Times New Roman" w:eastAsia="Calibri" w:hAnsi="Times New Roman"/>
          <w:color w:val="auto"/>
        </w:rPr>
        <w:t xml:space="preserve">white Blood cell (WBC), Red blood cell (RBC), Pack cell volume (PCV),  </w:t>
      </w:r>
      <w:proofErr w:type="spellStart"/>
      <w:r w:rsidRPr="0074359C">
        <w:rPr>
          <w:rFonts w:ascii="Times New Roman" w:eastAsia="Calibri" w:hAnsi="Times New Roman"/>
          <w:color w:val="auto"/>
        </w:rPr>
        <w:t>Hemoblobin</w:t>
      </w:r>
      <w:proofErr w:type="spellEnd"/>
      <w:r w:rsidRPr="0074359C">
        <w:rPr>
          <w:rFonts w:ascii="Times New Roman" w:eastAsia="Calibri" w:hAnsi="Times New Roman"/>
          <w:color w:val="auto"/>
        </w:rPr>
        <w:t xml:space="preserve"> (Hb), mean corpuscular volume (MCV), Mean corpuscular </w:t>
      </w:r>
      <w:proofErr w:type="spellStart"/>
      <w:r w:rsidRPr="00EA756E">
        <w:rPr>
          <w:rFonts w:ascii="Times New Roman" w:eastAsia="Calibri" w:hAnsi="Times New Roman"/>
          <w:color w:val="auto"/>
          <w:highlight w:val="yellow"/>
        </w:rPr>
        <w:t>hemoglobin</w:t>
      </w:r>
      <w:proofErr w:type="spellEnd"/>
      <w:r w:rsidRPr="0074359C">
        <w:rPr>
          <w:rFonts w:ascii="Times New Roman" w:eastAsia="Calibri" w:hAnsi="Times New Roman"/>
          <w:color w:val="auto"/>
        </w:rPr>
        <w:t xml:space="preserve"> (MCH), Mean corpuscular </w:t>
      </w:r>
      <w:proofErr w:type="spellStart"/>
      <w:r w:rsidRPr="0074359C">
        <w:rPr>
          <w:rFonts w:ascii="Times New Roman" w:eastAsia="Calibri" w:hAnsi="Times New Roman"/>
          <w:color w:val="auto"/>
        </w:rPr>
        <w:t>hemoglobin</w:t>
      </w:r>
      <w:proofErr w:type="spellEnd"/>
      <w:r w:rsidRPr="0074359C">
        <w:rPr>
          <w:rFonts w:ascii="Times New Roman" w:eastAsia="Calibri" w:hAnsi="Times New Roman"/>
          <w:color w:val="auto"/>
        </w:rPr>
        <w:t xml:space="preserve"> concentration (MCHC) and white cell differentials; Neutrophil (N), Leukocyte (L), </w:t>
      </w:r>
      <w:proofErr w:type="spellStart"/>
      <w:r w:rsidRPr="0074359C">
        <w:rPr>
          <w:rFonts w:ascii="Times New Roman" w:eastAsia="Calibri" w:hAnsi="Times New Roman"/>
          <w:color w:val="auto"/>
        </w:rPr>
        <w:t>Mesophil</w:t>
      </w:r>
      <w:proofErr w:type="spellEnd"/>
      <w:r w:rsidRPr="0074359C">
        <w:rPr>
          <w:rFonts w:ascii="Times New Roman" w:eastAsia="Calibri" w:hAnsi="Times New Roman"/>
          <w:color w:val="auto"/>
        </w:rPr>
        <w:t xml:space="preserve"> (M), </w:t>
      </w:r>
      <w:proofErr w:type="spellStart"/>
      <w:r w:rsidRPr="00EA756E">
        <w:rPr>
          <w:rFonts w:ascii="Times New Roman" w:eastAsia="Calibri" w:hAnsi="Times New Roman"/>
          <w:color w:val="auto"/>
          <w:highlight w:val="yellow"/>
        </w:rPr>
        <w:t>Esnophil</w:t>
      </w:r>
      <w:proofErr w:type="spellEnd"/>
      <w:r w:rsidRPr="0074359C">
        <w:rPr>
          <w:rFonts w:ascii="Times New Roman" w:eastAsia="Calibri" w:hAnsi="Times New Roman"/>
          <w:color w:val="auto"/>
        </w:rPr>
        <w:t xml:space="preserve"> (E)</w:t>
      </w:r>
      <w:r w:rsidRPr="00474FB9">
        <w:rPr>
          <w:rFonts w:ascii="Times New Roman" w:eastAsia="Calibri" w:hAnsi="Times New Roman"/>
          <w:color w:val="auto"/>
          <w:highlight w:val="yellow"/>
        </w:rPr>
        <w:t>)</w:t>
      </w:r>
      <w:r w:rsidRPr="0074359C">
        <w:rPr>
          <w:rFonts w:ascii="Times New Roman" w:eastAsia="Calibri" w:hAnsi="Times New Roman"/>
          <w:color w:val="auto"/>
        </w:rPr>
        <w:t>and Basophil (B) )</w:t>
      </w:r>
    </w:p>
    <w:p w14:paraId="607F5977" w14:textId="77777777" w:rsidR="00346147" w:rsidRPr="0074359C" w:rsidRDefault="00D63DFC" w:rsidP="00CB0D88">
      <w:pPr>
        <w:spacing w:line="480" w:lineRule="auto"/>
        <w:jc w:val="both"/>
        <w:rPr>
          <w:rFonts w:ascii="Times New Roman" w:hAnsi="Times New Roman"/>
          <w:sz w:val="24"/>
          <w:szCs w:val="24"/>
        </w:rPr>
      </w:pPr>
      <w:r w:rsidRPr="0074359C">
        <w:rPr>
          <w:rFonts w:ascii="Times New Roman" w:hAnsi="Times New Roman" w:cs="Times New Roman"/>
          <w:sz w:val="24"/>
          <w:szCs w:val="24"/>
        </w:rPr>
        <w:t xml:space="preserve">Following standard methods of </w:t>
      </w:r>
      <w:r w:rsidRPr="0074359C">
        <w:rPr>
          <w:rFonts w:ascii="Times New Roman" w:hAnsi="Times New Roman"/>
          <w:sz w:val="24"/>
          <w:szCs w:val="24"/>
        </w:rPr>
        <w:t xml:space="preserve">Williams </w:t>
      </w:r>
      <w:r w:rsidRPr="0074359C">
        <w:rPr>
          <w:rFonts w:ascii="Times New Roman" w:hAnsi="Times New Roman"/>
          <w:i/>
          <w:sz w:val="24"/>
          <w:szCs w:val="24"/>
        </w:rPr>
        <w:t>et al</w:t>
      </w:r>
      <w:r w:rsidR="00CB0D88" w:rsidRPr="0074359C">
        <w:rPr>
          <w:rFonts w:ascii="Times New Roman" w:hAnsi="Times New Roman"/>
          <w:sz w:val="24"/>
          <w:szCs w:val="24"/>
        </w:rPr>
        <w:t>., (1972)</w:t>
      </w:r>
    </w:p>
    <w:p w14:paraId="109814DB" w14:textId="77777777" w:rsidR="00107C91" w:rsidRPr="0074359C" w:rsidRDefault="00ED6C88" w:rsidP="00ED6C88">
      <w:pPr>
        <w:pStyle w:val="ListParagraph"/>
        <w:numPr>
          <w:ilvl w:val="0"/>
          <w:numId w:val="4"/>
        </w:numPr>
        <w:spacing w:after="0" w:line="480" w:lineRule="auto"/>
        <w:jc w:val="both"/>
        <w:rPr>
          <w:rFonts w:ascii="Times New Roman" w:eastAsia="Times New Roman" w:hAnsi="Times New Roman" w:cs="Times New Roman"/>
          <w:i/>
          <w:sz w:val="24"/>
          <w:szCs w:val="24"/>
        </w:rPr>
      </w:pPr>
      <w:r w:rsidRPr="0074359C">
        <w:rPr>
          <w:rFonts w:ascii="Times New Roman" w:hAnsi="Times New Roman" w:cs="Times New Roman"/>
          <w:bCs/>
          <w:i/>
          <w:kern w:val="24"/>
          <w:sz w:val="24"/>
          <w:szCs w:val="24"/>
        </w:rPr>
        <w:t>Statistical Analysis</w:t>
      </w:r>
    </w:p>
    <w:p w14:paraId="3564DB3E" w14:textId="77777777" w:rsidR="00CB0D88" w:rsidRPr="0074359C" w:rsidRDefault="00107C91" w:rsidP="00CB6944">
      <w:pPr>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data obtained were analyzed using one-way ANOVA in IBM SPSS version 23.0 to get the means and standard deviations (n=4). Further test for levels of significance was considered statistically at a level of p&lt;0.05 </w:t>
      </w:r>
      <w:r w:rsidRPr="0074359C">
        <w:rPr>
          <w:rFonts w:ascii="Times New Roman" w:hAnsi="Times New Roman" w:cs="Times New Roman"/>
          <w:kern w:val="24"/>
          <w:sz w:val="24"/>
          <w:szCs w:val="24"/>
        </w:rPr>
        <w:t xml:space="preserve">(Duncan, 1957). The presence of antibiotics </w:t>
      </w:r>
      <w:r w:rsidR="00ED0E99" w:rsidRPr="0074359C">
        <w:rPr>
          <w:rFonts w:ascii="Times New Roman" w:hAnsi="Times New Roman" w:cs="Times New Roman"/>
          <w:kern w:val="24"/>
          <w:sz w:val="24"/>
          <w:szCs w:val="24"/>
        </w:rPr>
        <w:t>residues were</w:t>
      </w:r>
      <w:r w:rsidRPr="0074359C">
        <w:rPr>
          <w:rFonts w:ascii="Times New Roman" w:hAnsi="Times New Roman" w:cs="Times New Roman"/>
          <w:kern w:val="24"/>
          <w:sz w:val="24"/>
          <w:szCs w:val="24"/>
        </w:rPr>
        <w:t xml:space="preserve"> indicated by their standard retention factors and antibiotics were quantified by their individual concentrations. </w:t>
      </w:r>
    </w:p>
    <w:p w14:paraId="793BB083" w14:textId="77777777" w:rsidR="00CB0D88" w:rsidRDefault="00CB0D88" w:rsidP="003A7CE0">
      <w:pPr>
        <w:autoSpaceDE w:val="0"/>
        <w:autoSpaceDN w:val="0"/>
        <w:adjustRightInd w:val="0"/>
        <w:spacing w:after="0" w:line="480" w:lineRule="auto"/>
        <w:jc w:val="both"/>
        <w:rPr>
          <w:rFonts w:ascii="Times New Roman" w:hAnsi="Times New Roman" w:cs="Times New Roman"/>
          <w:b/>
          <w:bCs/>
          <w:sz w:val="24"/>
          <w:szCs w:val="24"/>
        </w:rPr>
      </w:pPr>
    </w:p>
    <w:p w14:paraId="01EF8D60" w14:textId="77777777" w:rsidR="00E57A76" w:rsidRDefault="00E57A76" w:rsidP="003A7CE0">
      <w:pPr>
        <w:autoSpaceDE w:val="0"/>
        <w:autoSpaceDN w:val="0"/>
        <w:adjustRightInd w:val="0"/>
        <w:spacing w:after="0" w:line="480" w:lineRule="auto"/>
        <w:jc w:val="both"/>
        <w:rPr>
          <w:rFonts w:ascii="Times New Roman" w:hAnsi="Times New Roman" w:cs="Times New Roman"/>
          <w:b/>
          <w:bCs/>
          <w:sz w:val="24"/>
          <w:szCs w:val="24"/>
        </w:rPr>
      </w:pPr>
    </w:p>
    <w:p w14:paraId="5E0F520C" w14:textId="77777777" w:rsidR="00E57A76" w:rsidRPr="0074359C" w:rsidRDefault="00E57A76" w:rsidP="003A7CE0">
      <w:pPr>
        <w:autoSpaceDE w:val="0"/>
        <w:autoSpaceDN w:val="0"/>
        <w:adjustRightInd w:val="0"/>
        <w:spacing w:after="0" w:line="480" w:lineRule="auto"/>
        <w:jc w:val="both"/>
        <w:rPr>
          <w:rFonts w:ascii="Times New Roman" w:hAnsi="Times New Roman" w:cs="Times New Roman"/>
          <w:b/>
          <w:bCs/>
          <w:sz w:val="24"/>
          <w:szCs w:val="24"/>
        </w:rPr>
      </w:pPr>
    </w:p>
    <w:p w14:paraId="0CCB7CB8" w14:textId="77777777" w:rsidR="00346147" w:rsidRPr="0074359C" w:rsidRDefault="00346147" w:rsidP="002F7903">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74359C">
        <w:rPr>
          <w:rFonts w:ascii="Times New Roman" w:hAnsi="Times New Roman" w:cs="Times New Roman"/>
          <w:b/>
          <w:bCs/>
          <w:sz w:val="24"/>
          <w:szCs w:val="24"/>
        </w:rPr>
        <w:t>RESULTS</w:t>
      </w:r>
    </w:p>
    <w:p w14:paraId="757C479A" w14:textId="77777777" w:rsidR="00CB0D88" w:rsidRPr="0074359C" w:rsidRDefault="00CB0D88" w:rsidP="00CB0D88">
      <w:pPr>
        <w:rPr>
          <w:rFonts w:ascii="Times New Roman" w:hAnsi="Times New Roman" w:cs="Times New Roman"/>
          <w:b/>
          <w:bCs/>
          <w:sz w:val="24"/>
          <w:szCs w:val="24"/>
        </w:rPr>
      </w:pPr>
      <w:r w:rsidRPr="0074359C">
        <w:rPr>
          <w:rFonts w:ascii="Times New Roman" w:hAnsi="Times New Roman" w:cs="Times New Roman"/>
          <w:b/>
          <w:bCs/>
          <w:sz w:val="24"/>
          <w:szCs w:val="24"/>
          <w:lang w:val="en-GB"/>
        </w:rPr>
        <w:t xml:space="preserve">Table 1a: Antibiotics Residues in </w:t>
      </w:r>
      <w:r w:rsidRPr="0074359C">
        <w:rPr>
          <w:rFonts w:ascii="Times New Roman" w:hAnsi="Times New Roman" w:cs="Times New Roman"/>
          <w:b/>
          <w:bCs/>
          <w:sz w:val="24"/>
          <w:szCs w:val="24"/>
        </w:rPr>
        <w:t xml:space="preserve">Broiler Chicken </w:t>
      </w:r>
      <w:r w:rsidRPr="007165F8">
        <w:rPr>
          <w:rFonts w:ascii="Times New Roman" w:hAnsi="Times New Roman" w:cs="Times New Roman"/>
          <w:b/>
          <w:bCs/>
          <w:sz w:val="24"/>
          <w:szCs w:val="24"/>
          <w:highlight w:val="yellow"/>
        </w:rPr>
        <w:t>m</w:t>
      </w:r>
      <w:r w:rsidRPr="0074359C">
        <w:rPr>
          <w:rFonts w:ascii="Times New Roman" w:hAnsi="Times New Roman" w:cs="Times New Roman"/>
          <w:b/>
          <w:bCs/>
          <w:sz w:val="24"/>
          <w:szCs w:val="24"/>
        </w:rPr>
        <w:t>uscle.</w:t>
      </w:r>
    </w:p>
    <w:tbl>
      <w:tblPr>
        <w:tblW w:w="8341" w:type="dxa"/>
        <w:tblLook w:val="04A0" w:firstRow="1" w:lastRow="0" w:firstColumn="1" w:lastColumn="0" w:noHBand="0" w:noVBand="1"/>
      </w:tblPr>
      <w:tblGrid>
        <w:gridCol w:w="2128"/>
        <w:gridCol w:w="2071"/>
        <w:gridCol w:w="2071"/>
        <w:gridCol w:w="2071"/>
      </w:tblGrid>
      <w:tr w:rsidR="00CB0D88" w:rsidRPr="0074359C" w14:paraId="45D15380" w14:textId="77777777" w:rsidTr="00831CB2">
        <w:tc>
          <w:tcPr>
            <w:tcW w:w="2128" w:type="dxa"/>
            <w:tcBorders>
              <w:top w:val="single" w:sz="4" w:space="0" w:color="auto"/>
              <w:bottom w:val="single" w:sz="4" w:space="0" w:color="auto"/>
            </w:tcBorders>
          </w:tcPr>
          <w:p w14:paraId="3BD3D7F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2071" w:type="dxa"/>
            <w:tcBorders>
              <w:top w:val="single" w:sz="4" w:space="0" w:color="auto"/>
              <w:bottom w:val="single" w:sz="4" w:space="0" w:color="auto"/>
            </w:tcBorders>
          </w:tcPr>
          <w:p w14:paraId="491092F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Retention factor</w:t>
            </w:r>
          </w:p>
        </w:tc>
        <w:tc>
          <w:tcPr>
            <w:tcW w:w="2071" w:type="dxa"/>
            <w:tcBorders>
              <w:top w:val="single" w:sz="4" w:space="0" w:color="auto"/>
              <w:bottom w:val="single" w:sz="4" w:space="0" w:color="auto"/>
            </w:tcBorders>
          </w:tcPr>
          <w:p w14:paraId="1BE2FA14"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Inference</w:t>
            </w:r>
          </w:p>
        </w:tc>
        <w:tc>
          <w:tcPr>
            <w:tcW w:w="2071" w:type="dxa"/>
            <w:tcBorders>
              <w:top w:val="single" w:sz="4" w:space="0" w:color="auto"/>
              <w:bottom w:val="single" w:sz="4" w:space="0" w:color="auto"/>
            </w:tcBorders>
          </w:tcPr>
          <w:p w14:paraId="6DA09DC4"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r>
      <w:tr w:rsidR="00CB0D88" w:rsidRPr="0074359C" w14:paraId="402320C7" w14:textId="77777777" w:rsidTr="00831CB2">
        <w:tc>
          <w:tcPr>
            <w:tcW w:w="2128" w:type="dxa"/>
            <w:tcBorders>
              <w:top w:val="single" w:sz="4" w:space="0" w:color="auto"/>
            </w:tcBorders>
          </w:tcPr>
          <w:p w14:paraId="0A7D338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one(Control)</w:t>
            </w:r>
          </w:p>
        </w:tc>
        <w:tc>
          <w:tcPr>
            <w:tcW w:w="2071" w:type="dxa"/>
            <w:tcBorders>
              <w:top w:val="single" w:sz="4" w:space="0" w:color="auto"/>
            </w:tcBorders>
          </w:tcPr>
          <w:p w14:paraId="002EE70A" w14:textId="77777777" w:rsidR="00CB0D88" w:rsidRPr="0074359C" w:rsidRDefault="00CB0D88" w:rsidP="00831CB2">
            <w:pPr>
              <w:tabs>
                <w:tab w:val="right" w:pos="1855"/>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r w:rsidRPr="0074359C">
              <w:rPr>
                <w:rFonts w:ascii="Times New Roman" w:eastAsia="Calibri" w:hAnsi="Times New Roman" w:cs="Times New Roman"/>
                <w:sz w:val="24"/>
                <w:szCs w:val="24"/>
                <w:lang w:val="en-GB"/>
              </w:rPr>
              <w:tab/>
            </w:r>
          </w:p>
        </w:tc>
        <w:tc>
          <w:tcPr>
            <w:tcW w:w="2071" w:type="dxa"/>
            <w:tcBorders>
              <w:top w:val="single" w:sz="4" w:space="0" w:color="auto"/>
            </w:tcBorders>
          </w:tcPr>
          <w:p w14:paraId="22621D1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top w:val="single" w:sz="4" w:space="0" w:color="auto"/>
            </w:tcBorders>
          </w:tcPr>
          <w:p w14:paraId="2901ABA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r>
      <w:tr w:rsidR="00CB0D88" w:rsidRPr="0074359C" w14:paraId="2F1E02D1" w14:textId="77777777" w:rsidTr="00831CB2">
        <w:tc>
          <w:tcPr>
            <w:tcW w:w="2128" w:type="dxa"/>
          </w:tcPr>
          <w:p w14:paraId="1EAD367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two</w:t>
            </w:r>
          </w:p>
        </w:tc>
        <w:tc>
          <w:tcPr>
            <w:tcW w:w="2071" w:type="dxa"/>
          </w:tcPr>
          <w:p w14:paraId="760FCB6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0.71</w:t>
            </w:r>
          </w:p>
        </w:tc>
        <w:tc>
          <w:tcPr>
            <w:tcW w:w="2071" w:type="dxa"/>
          </w:tcPr>
          <w:p w14:paraId="56FAE32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71E9BDA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w:t>
            </w:r>
            <w:r w:rsidRPr="007165F8">
              <w:rPr>
                <w:rFonts w:ascii="Times New Roman" w:eastAsia="Calibri" w:hAnsi="Times New Roman" w:cs="Times New Roman"/>
                <w:sz w:val="24"/>
                <w:szCs w:val="24"/>
                <w:highlight w:val="yellow"/>
              </w:rPr>
              <w:t>s</w:t>
            </w:r>
          </w:p>
        </w:tc>
      </w:tr>
      <w:tr w:rsidR="00CB0D88" w:rsidRPr="0074359C" w14:paraId="11068AA0" w14:textId="77777777" w:rsidTr="00831CB2">
        <w:tc>
          <w:tcPr>
            <w:tcW w:w="2128" w:type="dxa"/>
          </w:tcPr>
          <w:p w14:paraId="2D5EE0A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lastRenderedPageBreak/>
              <w:t>Group three</w:t>
            </w:r>
          </w:p>
        </w:tc>
        <w:tc>
          <w:tcPr>
            <w:tcW w:w="2071" w:type="dxa"/>
          </w:tcPr>
          <w:p w14:paraId="2BDDEAA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0.65</w:t>
            </w:r>
          </w:p>
        </w:tc>
        <w:tc>
          <w:tcPr>
            <w:tcW w:w="2071" w:type="dxa"/>
          </w:tcPr>
          <w:p w14:paraId="7B80873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0CCF8AA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r>
      <w:tr w:rsidR="00CB0D88" w:rsidRPr="0074359C" w14:paraId="7DEA950C" w14:textId="77777777" w:rsidTr="00831CB2">
        <w:tc>
          <w:tcPr>
            <w:tcW w:w="2128" w:type="dxa"/>
          </w:tcPr>
          <w:p w14:paraId="4300D5D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four</w:t>
            </w:r>
          </w:p>
        </w:tc>
        <w:tc>
          <w:tcPr>
            <w:tcW w:w="2071" w:type="dxa"/>
          </w:tcPr>
          <w:p w14:paraId="1217ADE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0.55</w:t>
            </w:r>
          </w:p>
        </w:tc>
        <w:tc>
          <w:tcPr>
            <w:tcW w:w="2071" w:type="dxa"/>
          </w:tcPr>
          <w:p w14:paraId="317693B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2D0D9A70"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r>
      <w:tr w:rsidR="00CB0D88" w:rsidRPr="0074359C" w14:paraId="6D74BE88" w14:textId="77777777" w:rsidTr="00831CB2">
        <w:tc>
          <w:tcPr>
            <w:tcW w:w="2128" w:type="dxa"/>
          </w:tcPr>
          <w:p w14:paraId="2B64EFD0"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five</w:t>
            </w:r>
          </w:p>
        </w:tc>
        <w:tc>
          <w:tcPr>
            <w:tcW w:w="2071" w:type="dxa"/>
          </w:tcPr>
          <w:p w14:paraId="5A50BB2E"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14:paraId="6629AB8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67A62F6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r>
      <w:tr w:rsidR="00CB0D88" w:rsidRPr="0074359C" w14:paraId="0C0F0041" w14:textId="77777777" w:rsidTr="00831CB2">
        <w:tc>
          <w:tcPr>
            <w:tcW w:w="2128" w:type="dxa"/>
          </w:tcPr>
          <w:p w14:paraId="32BE51E1"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six</w:t>
            </w:r>
          </w:p>
        </w:tc>
        <w:tc>
          <w:tcPr>
            <w:tcW w:w="2071" w:type="dxa"/>
          </w:tcPr>
          <w:p w14:paraId="4A5802E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0.75</w:t>
            </w:r>
          </w:p>
        </w:tc>
        <w:tc>
          <w:tcPr>
            <w:tcW w:w="2071" w:type="dxa"/>
          </w:tcPr>
          <w:p w14:paraId="2D74FDF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7C3EB0BB"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r>
      <w:tr w:rsidR="00CB0D88" w:rsidRPr="0074359C" w14:paraId="6DF07E83" w14:textId="77777777" w:rsidTr="00831CB2">
        <w:tc>
          <w:tcPr>
            <w:tcW w:w="2128" w:type="dxa"/>
          </w:tcPr>
          <w:p w14:paraId="36897D14"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seven</w:t>
            </w:r>
          </w:p>
        </w:tc>
        <w:tc>
          <w:tcPr>
            <w:tcW w:w="2071" w:type="dxa"/>
          </w:tcPr>
          <w:p w14:paraId="53903C5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14:paraId="5F67817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20DD897F" w14:textId="77777777" w:rsidR="00CB0D88" w:rsidRPr="0074359C" w:rsidRDefault="00CB0D88" w:rsidP="00831CB2">
            <w:pPr>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r>
      <w:tr w:rsidR="00CB0D88" w:rsidRPr="0074359C" w14:paraId="2695A161" w14:textId="77777777" w:rsidTr="00831CB2">
        <w:tc>
          <w:tcPr>
            <w:tcW w:w="2128" w:type="dxa"/>
            <w:tcBorders>
              <w:bottom w:val="single" w:sz="4" w:space="0" w:color="auto"/>
            </w:tcBorders>
          </w:tcPr>
          <w:p w14:paraId="3E325C54"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Group eight</w:t>
            </w:r>
          </w:p>
        </w:tc>
        <w:tc>
          <w:tcPr>
            <w:tcW w:w="2071" w:type="dxa"/>
            <w:tcBorders>
              <w:bottom w:val="single" w:sz="4" w:space="0" w:color="auto"/>
            </w:tcBorders>
          </w:tcPr>
          <w:p w14:paraId="2D0CDC5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0.69</w:t>
            </w:r>
          </w:p>
        </w:tc>
        <w:tc>
          <w:tcPr>
            <w:tcW w:w="2071" w:type="dxa"/>
            <w:tcBorders>
              <w:bottom w:val="single" w:sz="4" w:space="0" w:color="auto"/>
            </w:tcBorders>
          </w:tcPr>
          <w:p w14:paraId="616E60B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bottom w:val="single" w:sz="4" w:space="0" w:color="auto"/>
            </w:tcBorders>
          </w:tcPr>
          <w:p w14:paraId="6281BF52"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r>
    </w:tbl>
    <w:p w14:paraId="555CD1FD" w14:textId="77777777" w:rsidR="00CD4DC4" w:rsidRPr="0074359C" w:rsidRDefault="00CB0D88" w:rsidP="00CB0D88">
      <w:pPr>
        <w:rPr>
          <w:rFonts w:ascii="Times New Roman" w:hAnsi="Times New Roman" w:cs="Times New Roman"/>
          <w:i/>
          <w:sz w:val="24"/>
          <w:szCs w:val="24"/>
        </w:rPr>
      </w:pPr>
      <w:r w:rsidRPr="0074359C">
        <w:rPr>
          <w:rFonts w:ascii="Times New Roman" w:hAnsi="Times New Roman" w:cs="Times New Roman"/>
          <w:i/>
          <w:sz w:val="24"/>
          <w:szCs w:val="24"/>
        </w:rPr>
        <w:t>ND=Not detected, + =present, - =Absent</w:t>
      </w:r>
      <w:bookmarkStart w:id="0" w:name="_Hlk178012381"/>
    </w:p>
    <w:p w14:paraId="64F0C940" w14:textId="77777777" w:rsidR="00E57A76" w:rsidRDefault="00E57A76" w:rsidP="00CB0D88">
      <w:pPr>
        <w:rPr>
          <w:rFonts w:ascii="Times New Roman" w:hAnsi="Times New Roman" w:cs="Times New Roman"/>
          <w:b/>
          <w:bCs/>
          <w:sz w:val="24"/>
          <w:szCs w:val="24"/>
          <w:lang w:val="en-GB"/>
        </w:rPr>
      </w:pPr>
    </w:p>
    <w:p w14:paraId="04657D23" w14:textId="77777777" w:rsidR="00E57A76" w:rsidRDefault="00E57A76" w:rsidP="00CB0D88">
      <w:pPr>
        <w:rPr>
          <w:rFonts w:ascii="Times New Roman" w:hAnsi="Times New Roman" w:cs="Times New Roman"/>
          <w:b/>
          <w:bCs/>
          <w:sz w:val="24"/>
          <w:szCs w:val="24"/>
          <w:lang w:val="en-GB"/>
        </w:rPr>
      </w:pPr>
    </w:p>
    <w:p w14:paraId="447E55DF" w14:textId="77777777" w:rsidR="00CB0D88" w:rsidRPr="0074359C" w:rsidRDefault="00CB0D88" w:rsidP="00CB0D88">
      <w:pPr>
        <w:rPr>
          <w:rFonts w:ascii="Times New Roman" w:hAnsi="Times New Roman" w:cs="Times New Roman"/>
          <w:b/>
          <w:bCs/>
          <w:sz w:val="24"/>
          <w:szCs w:val="24"/>
        </w:rPr>
      </w:pPr>
      <w:r w:rsidRPr="0074359C">
        <w:rPr>
          <w:rFonts w:ascii="Times New Roman" w:hAnsi="Times New Roman" w:cs="Times New Roman"/>
          <w:b/>
          <w:bCs/>
          <w:sz w:val="24"/>
          <w:szCs w:val="24"/>
          <w:lang w:val="en-GB"/>
        </w:rPr>
        <w:t xml:space="preserve">Table 1b: Quantitative Antibiotic Residual Content in Broiler Chicken </w:t>
      </w:r>
      <w:r w:rsidRPr="00FA4F08">
        <w:rPr>
          <w:rFonts w:ascii="Times New Roman" w:hAnsi="Times New Roman" w:cs="Times New Roman"/>
          <w:b/>
          <w:bCs/>
          <w:sz w:val="24"/>
          <w:szCs w:val="24"/>
          <w:highlight w:val="yellow"/>
          <w:lang w:val="en-GB"/>
        </w:rPr>
        <w:t>m</w:t>
      </w:r>
      <w:r w:rsidRPr="0074359C">
        <w:rPr>
          <w:rFonts w:ascii="Times New Roman" w:hAnsi="Times New Roman" w:cs="Times New Roman"/>
          <w:b/>
          <w:bCs/>
          <w:sz w:val="24"/>
          <w:szCs w:val="24"/>
          <w:lang w:val="en-GB"/>
        </w:rPr>
        <w:t>uscle.</w:t>
      </w:r>
    </w:p>
    <w:tbl>
      <w:tblPr>
        <w:tblW w:w="9075" w:type="dxa"/>
        <w:tblLook w:val="04A0" w:firstRow="1" w:lastRow="0" w:firstColumn="1" w:lastColumn="0" w:noHBand="0" w:noVBand="1"/>
      </w:tblPr>
      <w:tblGrid>
        <w:gridCol w:w="2097"/>
        <w:gridCol w:w="1820"/>
        <w:gridCol w:w="2050"/>
        <w:gridCol w:w="1650"/>
        <w:gridCol w:w="1458"/>
      </w:tblGrid>
      <w:tr w:rsidR="00CB0D88" w:rsidRPr="0074359C" w14:paraId="4FF57510" w14:textId="77777777" w:rsidTr="00831CB2">
        <w:tc>
          <w:tcPr>
            <w:tcW w:w="2097" w:type="dxa"/>
            <w:tcBorders>
              <w:top w:val="single" w:sz="4" w:space="0" w:color="auto"/>
              <w:bottom w:val="single" w:sz="4" w:space="0" w:color="auto"/>
            </w:tcBorders>
          </w:tcPr>
          <w:p w14:paraId="3DB121A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1820" w:type="dxa"/>
            <w:tcBorders>
              <w:top w:val="single" w:sz="4" w:space="0" w:color="auto"/>
              <w:bottom w:val="single" w:sz="4" w:space="0" w:color="auto"/>
            </w:tcBorders>
          </w:tcPr>
          <w:p w14:paraId="4F64F51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Antibiotic </w:t>
            </w:r>
            <w:r w:rsidRPr="00C737C1">
              <w:rPr>
                <w:rFonts w:ascii="Times New Roman" w:eastAsia="Calibri" w:hAnsi="Times New Roman" w:cs="Times New Roman"/>
                <w:sz w:val="24"/>
                <w:szCs w:val="24"/>
                <w:highlight w:val="yellow"/>
                <w:lang w:val="en-GB"/>
              </w:rPr>
              <w:t>t</w:t>
            </w:r>
            <w:r w:rsidRPr="0074359C">
              <w:rPr>
                <w:rFonts w:ascii="Times New Roman" w:eastAsia="Calibri" w:hAnsi="Times New Roman" w:cs="Times New Roman"/>
                <w:sz w:val="24"/>
                <w:szCs w:val="24"/>
                <w:lang w:val="en-GB"/>
              </w:rPr>
              <w:t>ype</w:t>
            </w:r>
          </w:p>
        </w:tc>
        <w:tc>
          <w:tcPr>
            <w:tcW w:w="2050" w:type="dxa"/>
            <w:tcBorders>
              <w:top w:val="single" w:sz="4" w:space="0" w:color="auto"/>
              <w:bottom w:val="single" w:sz="4" w:space="0" w:color="auto"/>
            </w:tcBorders>
          </w:tcPr>
          <w:p w14:paraId="6F1C0D2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Concentration (mg/</w:t>
            </w:r>
            <w:r w:rsidRPr="00C737C1">
              <w:rPr>
                <w:rFonts w:ascii="Times New Roman" w:eastAsia="Calibri" w:hAnsi="Times New Roman" w:cs="Times New Roman"/>
                <w:sz w:val="24"/>
                <w:szCs w:val="24"/>
                <w:highlight w:val="yellow"/>
                <w:lang w:val="en-GB"/>
              </w:rPr>
              <w:t>g</w:t>
            </w:r>
            <w:r w:rsidRPr="0074359C">
              <w:rPr>
                <w:rFonts w:ascii="Times New Roman" w:eastAsia="Calibri" w:hAnsi="Times New Roman" w:cs="Times New Roman"/>
                <w:sz w:val="24"/>
                <w:szCs w:val="24"/>
                <w:lang w:val="en-GB"/>
              </w:rPr>
              <w:t>)</w:t>
            </w:r>
          </w:p>
        </w:tc>
        <w:tc>
          <w:tcPr>
            <w:tcW w:w="1650" w:type="dxa"/>
            <w:tcBorders>
              <w:top w:val="single" w:sz="4" w:space="0" w:color="auto"/>
              <w:bottom w:val="single" w:sz="4" w:space="0" w:color="auto"/>
            </w:tcBorders>
          </w:tcPr>
          <w:p w14:paraId="2231BD81" w14:textId="77777777" w:rsidR="00CB0D88" w:rsidRPr="0074359C" w:rsidRDefault="00CB0D88" w:rsidP="00831CB2">
            <w:pPr>
              <w:tabs>
                <w:tab w:val="left" w:pos="2084"/>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MRL(US) (mg/</w:t>
            </w:r>
            <w:r w:rsidRPr="00C737C1">
              <w:rPr>
                <w:rFonts w:ascii="Times New Roman" w:eastAsia="Calibri" w:hAnsi="Times New Roman" w:cs="Times New Roman"/>
                <w:sz w:val="24"/>
                <w:szCs w:val="24"/>
                <w:highlight w:val="yellow"/>
                <w:lang w:val="en-GB"/>
              </w:rPr>
              <w:t>g</w:t>
            </w:r>
            <w:r w:rsidRPr="0074359C">
              <w:rPr>
                <w:rFonts w:ascii="Times New Roman" w:eastAsia="Calibri" w:hAnsi="Times New Roman" w:cs="Times New Roman"/>
                <w:sz w:val="24"/>
                <w:szCs w:val="24"/>
                <w:lang w:val="en-GB"/>
              </w:rPr>
              <w:t>)</w:t>
            </w:r>
          </w:p>
        </w:tc>
        <w:tc>
          <w:tcPr>
            <w:tcW w:w="1458" w:type="dxa"/>
            <w:tcBorders>
              <w:top w:val="single" w:sz="4" w:space="0" w:color="auto"/>
              <w:bottom w:val="single" w:sz="4" w:space="0" w:color="auto"/>
            </w:tcBorders>
          </w:tcPr>
          <w:p w14:paraId="693FCF02" w14:textId="77777777" w:rsidR="00CB0D88" w:rsidRPr="0074359C" w:rsidRDefault="00CB0D88" w:rsidP="00831CB2">
            <w:pPr>
              <w:tabs>
                <w:tab w:val="left" w:pos="2084"/>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MRL(EU) (mg/</w:t>
            </w:r>
            <w:r w:rsidRPr="00C737C1">
              <w:rPr>
                <w:rFonts w:ascii="Times New Roman" w:eastAsia="Calibri" w:hAnsi="Times New Roman" w:cs="Times New Roman"/>
                <w:sz w:val="24"/>
                <w:szCs w:val="24"/>
                <w:highlight w:val="yellow"/>
                <w:lang w:val="en-GB"/>
              </w:rPr>
              <w:t>g</w:t>
            </w:r>
            <w:r w:rsidRPr="0074359C">
              <w:rPr>
                <w:rFonts w:ascii="Times New Roman" w:eastAsia="Calibri" w:hAnsi="Times New Roman" w:cs="Times New Roman"/>
                <w:sz w:val="24"/>
                <w:szCs w:val="24"/>
                <w:lang w:val="en-GB"/>
              </w:rPr>
              <w:t>)</w:t>
            </w:r>
          </w:p>
        </w:tc>
      </w:tr>
      <w:tr w:rsidR="00CB0D88" w:rsidRPr="0074359C" w14:paraId="48EC59DA" w14:textId="77777777" w:rsidTr="00831CB2">
        <w:tc>
          <w:tcPr>
            <w:tcW w:w="2097" w:type="dxa"/>
            <w:tcBorders>
              <w:top w:val="single" w:sz="4" w:space="0" w:color="auto"/>
            </w:tcBorders>
          </w:tcPr>
          <w:p w14:paraId="1698D1E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  (Control)</w:t>
            </w:r>
          </w:p>
        </w:tc>
        <w:tc>
          <w:tcPr>
            <w:tcW w:w="1820" w:type="dxa"/>
            <w:tcBorders>
              <w:top w:val="single" w:sz="4" w:space="0" w:color="auto"/>
            </w:tcBorders>
          </w:tcPr>
          <w:p w14:paraId="7FB8BA9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c>
          <w:tcPr>
            <w:tcW w:w="2050" w:type="dxa"/>
            <w:tcBorders>
              <w:top w:val="single" w:sz="4" w:space="0" w:color="auto"/>
            </w:tcBorders>
          </w:tcPr>
          <w:p w14:paraId="6CDB3DD8" w14:textId="77777777" w:rsidR="00CB0D88" w:rsidRPr="0074359C" w:rsidRDefault="00CB0D88" w:rsidP="00831CB2">
            <w:pPr>
              <w:jc w:val="both"/>
              <w:rPr>
                <w:rFonts w:ascii="Times New Roman" w:eastAsia="Calibri" w:hAnsi="Times New Roman" w:cs="Times New Roman"/>
                <w:sz w:val="24"/>
                <w:szCs w:val="24"/>
                <w:lang w:val="en-GB"/>
              </w:rPr>
            </w:pPr>
            <w:r w:rsidRPr="00C737C1">
              <w:rPr>
                <w:rFonts w:ascii="Times New Roman" w:eastAsia="Calibri" w:hAnsi="Times New Roman" w:cs="Times New Roman"/>
                <w:sz w:val="24"/>
                <w:szCs w:val="24"/>
                <w:highlight w:val="yellow"/>
                <w:lang w:val="en-GB"/>
              </w:rPr>
              <w:t>ND</w:t>
            </w:r>
          </w:p>
        </w:tc>
        <w:tc>
          <w:tcPr>
            <w:tcW w:w="1650" w:type="dxa"/>
            <w:tcBorders>
              <w:top w:val="single" w:sz="4" w:space="0" w:color="auto"/>
            </w:tcBorders>
          </w:tcPr>
          <w:p w14:paraId="31E0859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c>
          <w:tcPr>
            <w:tcW w:w="1458" w:type="dxa"/>
            <w:tcBorders>
              <w:top w:val="single" w:sz="4" w:space="0" w:color="auto"/>
            </w:tcBorders>
          </w:tcPr>
          <w:p w14:paraId="0D7126D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r>
      <w:tr w:rsidR="00CB0D88" w:rsidRPr="0074359C" w14:paraId="5E7181EB" w14:textId="77777777" w:rsidTr="00831CB2">
        <w:tc>
          <w:tcPr>
            <w:tcW w:w="2097" w:type="dxa"/>
          </w:tcPr>
          <w:p w14:paraId="2E3FE62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w:t>
            </w:r>
          </w:p>
        </w:tc>
        <w:tc>
          <w:tcPr>
            <w:tcW w:w="1820" w:type="dxa"/>
          </w:tcPr>
          <w:p w14:paraId="646E07F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w:t>
            </w:r>
          </w:p>
        </w:tc>
        <w:tc>
          <w:tcPr>
            <w:tcW w:w="2050" w:type="dxa"/>
          </w:tcPr>
          <w:p w14:paraId="6C35653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0.015</w:t>
            </w:r>
          </w:p>
        </w:tc>
        <w:tc>
          <w:tcPr>
            <w:tcW w:w="1650" w:type="dxa"/>
          </w:tcPr>
          <w:p w14:paraId="5779469F"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c>
          <w:tcPr>
            <w:tcW w:w="1458" w:type="dxa"/>
          </w:tcPr>
          <w:p w14:paraId="629738F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r>
      <w:tr w:rsidR="00CB0D88" w:rsidRPr="0074359C" w14:paraId="78DAC0E4" w14:textId="77777777" w:rsidTr="00831CB2">
        <w:tc>
          <w:tcPr>
            <w:tcW w:w="2097" w:type="dxa"/>
          </w:tcPr>
          <w:p w14:paraId="43920FEE"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III</w:t>
            </w:r>
          </w:p>
        </w:tc>
        <w:tc>
          <w:tcPr>
            <w:tcW w:w="1820" w:type="dxa"/>
          </w:tcPr>
          <w:p w14:paraId="5579E51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c>
          <w:tcPr>
            <w:tcW w:w="2050" w:type="dxa"/>
          </w:tcPr>
          <w:p w14:paraId="4056961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0.188</w:t>
            </w:r>
          </w:p>
        </w:tc>
        <w:tc>
          <w:tcPr>
            <w:tcW w:w="1650" w:type="dxa"/>
          </w:tcPr>
          <w:p w14:paraId="54C80DE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19CA16D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664F7B7F" w14:textId="77777777" w:rsidTr="00831CB2">
        <w:tc>
          <w:tcPr>
            <w:tcW w:w="2097" w:type="dxa"/>
          </w:tcPr>
          <w:p w14:paraId="7B26F105"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IV</w:t>
            </w:r>
          </w:p>
        </w:tc>
        <w:tc>
          <w:tcPr>
            <w:tcW w:w="1820" w:type="dxa"/>
          </w:tcPr>
          <w:p w14:paraId="1FF9594F"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c>
          <w:tcPr>
            <w:tcW w:w="2050" w:type="dxa"/>
          </w:tcPr>
          <w:p w14:paraId="3BE3F55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0.312</w:t>
            </w:r>
          </w:p>
        </w:tc>
        <w:tc>
          <w:tcPr>
            <w:tcW w:w="1650" w:type="dxa"/>
          </w:tcPr>
          <w:p w14:paraId="33486CB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7C806FD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CB0D88" w:rsidRPr="0074359C" w14:paraId="1AFEDC43" w14:textId="77777777" w:rsidTr="00831CB2">
        <w:tc>
          <w:tcPr>
            <w:tcW w:w="2097" w:type="dxa"/>
          </w:tcPr>
          <w:p w14:paraId="1241A2A9"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w:t>
            </w:r>
          </w:p>
        </w:tc>
        <w:tc>
          <w:tcPr>
            <w:tcW w:w="1820" w:type="dxa"/>
          </w:tcPr>
          <w:p w14:paraId="7B09F9F8"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c>
          <w:tcPr>
            <w:tcW w:w="2050" w:type="dxa"/>
          </w:tcPr>
          <w:p w14:paraId="48C7915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0.217</w:t>
            </w:r>
          </w:p>
        </w:tc>
        <w:tc>
          <w:tcPr>
            <w:tcW w:w="1650" w:type="dxa"/>
          </w:tcPr>
          <w:p w14:paraId="2B20506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w:t>
            </w:r>
          </w:p>
        </w:tc>
        <w:tc>
          <w:tcPr>
            <w:tcW w:w="1458" w:type="dxa"/>
          </w:tcPr>
          <w:p w14:paraId="11B9ABC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061A9229" w14:textId="77777777" w:rsidTr="00831CB2">
        <w:tc>
          <w:tcPr>
            <w:tcW w:w="2097" w:type="dxa"/>
          </w:tcPr>
          <w:p w14:paraId="3E54C551"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w:t>
            </w:r>
          </w:p>
        </w:tc>
        <w:tc>
          <w:tcPr>
            <w:tcW w:w="1820" w:type="dxa"/>
          </w:tcPr>
          <w:p w14:paraId="5522792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c>
          <w:tcPr>
            <w:tcW w:w="2050" w:type="dxa"/>
          </w:tcPr>
          <w:p w14:paraId="268DFCD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0.197</w:t>
            </w:r>
          </w:p>
        </w:tc>
        <w:tc>
          <w:tcPr>
            <w:tcW w:w="1650" w:type="dxa"/>
          </w:tcPr>
          <w:p w14:paraId="3029CF1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0.02</w:t>
            </w:r>
          </w:p>
        </w:tc>
        <w:tc>
          <w:tcPr>
            <w:tcW w:w="1458" w:type="dxa"/>
          </w:tcPr>
          <w:p w14:paraId="4EFAC9BF"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7AAA24FE" w14:textId="77777777" w:rsidTr="00831CB2">
        <w:tc>
          <w:tcPr>
            <w:tcW w:w="2097" w:type="dxa"/>
          </w:tcPr>
          <w:p w14:paraId="4465E657"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w:t>
            </w:r>
          </w:p>
        </w:tc>
        <w:tc>
          <w:tcPr>
            <w:tcW w:w="1820" w:type="dxa"/>
          </w:tcPr>
          <w:p w14:paraId="14428155" w14:textId="77777777" w:rsidR="00CB0D88" w:rsidRPr="0074359C" w:rsidRDefault="00CB0D88" w:rsidP="00831CB2">
            <w:pPr>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c>
          <w:tcPr>
            <w:tcW w:w="2050" w:type="dxa"/>
          </w:tcPr>
          <w:p w14:paraId="566858A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1.167</w:t>
            </w:r>
          </w:p>
        </w:tc>
        <w:tc>
          <w:tcPr>
            <w:tcW w:w="1650" w:type="dxa"/>
          </w:tcPr>
          <w:p w14:paraId="7C1E7A3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3842EDD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CB0D88" w:rsidRPr="0074359C" w14:paraId="1E56BCD7" w14:textId="77777777" w:rsidTr="00831CB2">
        <w:tc>
          <w:tcPr>
            <w:tcW w:w="2097" w:type="dxa"/>
            <w:tcBorders>
              <w:bottom w:val="single" w:sz="4" w:space="0" w:color="auto"/>
            </w:tcBorders>
          </w:tcPr>
          <w:p w14:paraId="6C5A1BB5"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VIII</w:t>
            </w:r>
          </w:p>
        </w:tc>
        <w:tc>
          <w:tcPr>
            <w:tcW w:w="1820" w:type="dxa"/>
            <w:tcBorders>
              <w:bottom w:val="single" w:sz="4" w:space="0" w:color="auto"/>
            </w:tcBorders>
          </w:tcPr>
          <w:p w14:paraId="57E5DD46"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c>
          <w:tcPr>
            <w:tcW w:w="2050" w:type="dxa"/>
            <w:tcBorders>
              <w:bottom w:val="single" w:sz="4" w:space="0" w:color="auto"/>
            </w:tcBorders>
          </w:tcPr>
          <w:p w14:paraId="28669D4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4.880</w:t>
            </w:r>
          </w:p>
        </w:tc>
        <w:tc>
          <w:tcPr>
            <w:tcW w:w="1650" w:type="dxa"/>
            <w:tcBorders>
              <w:bottom w:val="single" w:sz="4" w:space="0" w:color="auto"/>
            </w:tcBorders>
          </w:tcPr>
          <w:p w14:paraId="03AC4DE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c>
          <w:tcPr>
            <w:tcW w:w="1458" w:type="dxa"/>
            <w:tcBorders>
              <w:bottom w:val="single" w:sz="4" w:space="0" w:color="auto"/>
            </w:tcBorders>
          </w:tcPr>
          <w:p w14:paraId="0435C86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r>
    </w:tbl>
    <w:bookmarkEnd w:id="0"/>
    <w:p w14:paraId="00974346" w14:textId="77777777" w:rsidR="00CB0D88" w:rsidRPr="0074359C" w:rsidRDefault="00CB0D88" w:rsidP="00CB0D88">
      <w:pPr>
        <w:jc w:val="both"/>
        <w:rPr>
          <w:rFonts w:ascii="Times New Roman" w:hAnsi="Times New Roman" w:cs="Times New Roman"/>
          <w:bCs/>
          <w:i/>
          <w:sz w:val="24"/>
          <w:szCs w:val="24"/>
          <w:lang w:val="en-GB"/>
        </w:rPr>
      </w:pPr>
      <w:r w:rsidRPr="0074359C">
        <w:rPr>
          <w:rFonts w:ascii="Times New Roman" w:hAnsi="Times New Roman" w:cs="Times New Roman"/>
          <w:bCs/>
          <w:i/>
          <w:sz w:val="24"/>
          <w:szCs w:val="24"/>
          <w:lang w:val="en-GB"/>
        </w:rPr>
        <w:t>MRL= Maximum Residual Limit; ND= Not Detected.</w:t>
      </w:r>
    </w:p>
    <w:p w14:paraId="45FC8CA0" w14:textId="77777777" w:rsidR="00CB6944" w:rsidRPr="0074359C" w:rsidRDefault="00CB6944" w:rsidP="003A7CE0">
      <w:pPr>
        <w:jc w:val="both"/>
        <w:rPr>
          <w:rFonts w:ascii="Times New Roman" w:hAnsi="Times New Roman" w:cs="Times New Roman"/>
          <w:b/>
          <w:sz w:val="24"/>
          <w:szCs w:val="24"/>
          <w:lang w:val="en-GB"/>
        </w:rPr>
      </w:pPr>
    </w:p>
    <w:p w14:paraId="04ABB8D0" w14:textId="77777777" w:rsidR="00CB6944" w:rsidRPr="0074359C" w:rsidRDefault="00CB6944" w:rsidP="003A7CE0">
      <w:pPr>
        <w:jc w:val="both"/>
        <w:rPr>
          <w:rFonts w:ascii="Times New Roman" w:hAnsi="Times New Roman" w:cs="Times New Roman"/>
          <w:b/>
          <w:sz w:val="24"/>
          <w:szCs w:val="24"/>
          <w:lang w:val="en-GB"/>
        </w:rPr>
      </w:pPr>
    </w:p>
    <w:p w14:paraId="4ADDA49B" w14:textId="77777777" w:rsidR="003B64F9" w:rsidRPr="0074359C" w:rsidRDefault="003B64F9" w:rsidP="003B64F9">
      <w:pPr>
        <w:rPr>
          <w:rFonts w:ascii="Times New Roman" w:hAnsi="Times New Roman" w:cs="Times New Roman"/>
          <w:b/>
          <w:bCs/>
          <w:sz w:val="24"/>
          <w:szCs w:val="24"/>
        </w:rPr>
      </w:pPr>
      <w:bookmarkStart w:id="1" w:name="_Hlk200630343"/>
      <w:r w:rsidRPr="0074359C">
        <w:rPr>
          <w:rFonts w:ascii="Times New Roman" w:hAnsi="Times New Roman" w:cs="Times New Roman"/>
          <w:b/>
          <w:bCs/>
          <w:sz w:val="24"/>
          <w:szCs w:val="24"/>
        </w:rPr>
        <w:t xml:space="preserve">Table 2a: Antibiotic Residues in Rat Muscle </w:t>
      </w:r>
      <w:r w:rsidRPr="00C4356B">
        <w:rPr>
          <w:rFonts w:ascii="Times New Roman" w:hAnsi="Times New Roman" w:cs="Times New Roman"/>
          <w:b/>
          <w:bCs/>
          <w:sz w:val="24"/>
          <w:szCs w:val="24"/>
          <w:highlight w:val="yellow"/>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4359C" w:rsidRPr="0074359C" w14:paraId="5F917647" w14:textId="77777777" w:rsidTr="00831CB2">
        <w:tc>
          <w:tcPr>
            <w:tcW w:w="2337" w:type="dxa"/>
            <w:tcBorders>
              <w:top w:val="single" w:sz="4" w:space="0" w:color="auto"/>
              <w:bottom w:val="single" w:sz="4" w:space="0" w:color="auto"/>
            </w:tcBorders>
          </w:tcPr>
          <w:p w14:paraId="3400AC1F"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337" w:type="dxa"/>
            <w:tcBorders>
              <w:top w:val="single" w:sz="4" w:space="0" w:color="auto"/>
              <w:bottom w:val="single" w:sz="4" w:space="0" w:color="auto"/>
            </w:tcBorders>
          </w:tcPr>
          <w:p w14:paraId="18D7E4A0"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Retention Factor (R</w:t>
            </w:r>
            <w:r w:rsidRPr="00C4356B">
              <w:rPr>
                <w:rFonts w:ascii="Times New Roman" w:hAnsi="Times New Roman" w:cs="Times New Roman"/>
                <w:b/>
                <w:sz w:val="24"/>
                <w:szCs w:val="24"/>
                <w:highlight w:val="yellow"/>
              </w:rPr>
              <w:t>F</w:t>
            </w:r>
            <w:r w:rsidRPr="0074359C">
              <w:rPr>
                <w:rFonts w:ascii="Times New Roman" w:hAnsi="Times New Roman" w:cs="Times New Roman"/>
                <w:b/>
                <w:sz w:val="24"/>
                <w:szCs w:val="24"/>
              </w:rPr>
              <w:t>)</w:t>
            </w:r>
          </w:p>
        </w:tc>
        <w:tc>
          <w:tcPr>
            <w:tcW w:w="2338" w:type="dxa"/>
            <w:tcBorders>
              <w:top w:val="single" w:sz="4" w:space="0" w:color="auto"/>
              <w:bottom w:val="single" w:sz="4" w:space="0" w:color="auto"/>
            </w:tcBorders>
          </w:tcPr>
          <w:p w14:paraId="2D6A8CEB"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Inference</w:t>
            </w:r>
          </w:p>
        </w:tc>
        <w:tc>
          <w:tcPr>
            <w:tcW w:w="2338" w:type="dxa"/>
            <w:tcBorders>
              <w:top w:val="single" w:sz="4" w:space="0" w:color="auto"/>
              <w:bottom w:val="single" w:sz="4" w:space="0" w:color="auto"/>
            </w:tcBorders>
          </w:tcPr>
          <w:p w14:paraId="6BACCF16"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Antibiotic type</w:t>
            </w:r>
          </w:p>
        </w:tc>
      </w:tr>
      <w:tr w:rsidR="0074359C" w:rsidRPr="0074359C" w14:paraId="2EEA546E" w14:textId="77777777" w:rsidTr="00831CB2">
        <w:tc>
          <w:tcPr>
            <w:tcW w:w="2337" w:type="dxa"/>
            <w:tcBorders>
              <w:top w:val="single" w:sz="4" w:space="0" w:color="auto"/>
            </w:tcBorders>
          </w:tcPr>
          <w:p w14:paraId="6A736239"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 (Control)</w:t>
            </w:r>
          </w:p>
        </w:tc>
        <w:tc>
          <w:tcPr>
            <w:tcW w:w="2337" w:type="dxa"/>
            <w:tcBorders>
              <w:top w:val="single" w:sz="4" w:space="0" w:color="auto"/>
            </w:tcBorders>
          </w:tcPr>
          <w:p w14:paraId="678C1C24"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ND</w:t>
            </w:r>
          </w:p>
        </w:tc>
        <w:tc>
          <w:tcPr>
            <w:tcW w:w="2338" w:type="dxa"/>
            <w:tcBorders>
              <w:top w:val="single" w:sz="4" w:space="0" w:color="auto"/>
            </w:tcBorders>
          </w:tcPr>
          <w:p w14:paraId="05207F74"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top w:val="single" w:sz="4" w:space="0" w:color="auto"/>
            </w:tcBorders>
          </w:tcPr>
          <w:p w14:paraId="4AC6279B"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ND</w:t>
            </w:r>
          </w:p>
        </w:tc>
      </w:tr>
      <w:tr w:rsidR="0074359C" w:rsidRPr="0074359C" w14:paraId="2424F682" w14:textId="77777777" w:rsidTr="00831CB2">
        <w:tc>
          <w:tcPr>
            <w:tcW w:w="2337" w:type="dxa"/>
          </w:tcPr>
          <w:p w14:paraId="6EB5C1B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w:t>
            </w:r>
          </w:p>
        </w:tc>
        <w:tc>
          <w:tcPr>
            <w:tcW w:w="2337" w:type="dxa"/>
          </w:tcPr>
          <w:p w14:paraId="4DD6A8A8"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14:paraId="3F112101"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0F2BF364"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Fluoroquinolone</w:t>
            </w:r>
          </w:p>
        </w:tc>
      </w:tr>
      <w:tr w:rsidR="0074359C" w:rsidRPr="0074359C" w14:paraId="653EAE2A" w14:textId="77777777" w:rsidTr="00831CB2">
        <w:tc>
          <w:tcPr>
            <w:tcW w:w="2337" w:type="dxa"/>
          </w:tcPr>
          <w:p w14:paraId="39118F0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III</w:t>
            </w:r>
          </w:p>
        </w:tc>
        <w:tc>
          <w:tcPr>
            <w:tcW w:w="2337" w:type="dxa"/>
          </w:tcPr>
          <w:p w14:paraId="71A8C30D"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14:paraId="724FBCCF"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780B516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Sulfonamide</w:t>
            </w:r>
          </w:p>
        </w:tc>
      </w:tr>
      <w:tr w:rsidR="0074359C" w:rsidRPr="0074359C" w14:paraId="449BC594" w14:textId="77777777" w:rsidTr="00831CB2">
        <w:tc>
          <w:tcPr>
            <w:tcW w:w="2337" w:type="dxa"/>
          </w:tcPr>
          <w:p w14:paraId="30AC61B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IV</w:t>
            </w:r>
          </w:p>
        </w:tc>
        <w:tc>
          <w:tcPr>
            <w:tcW w:w="2337" w:type="dxa"/>
          </w:tcPr>
          <w:p w14:paraId="602C945F"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14:paraId="2944EEE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548D1CEE"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Gentamicin</w:t>
            </w:r>
          </w:p>
        </w:tc>
      </w:tr>
      <w:tr w:rsidR="0074359C" w:rsidRPr="0074359C" w14:paraId="69BEF1B7" w14:textId="77777777" w:rsidTr="00831CB2">
        <w:tc>
          <w:tcPr>
            <w:tcW w:w="2337" w:type="dxa"/>
          </w:tcPr>
          <w:p w14:paraId="26F7A6E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w:t>
            </w:r>
          </w:p>
        </w:tc>
        <w:tc>
          <w:tcPr>
            <w:tcW w:w="2337" w:type="dxa"/>
          </w:tcPr>
          <w:p w14:paraId="05CB4B48"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0.57</w:t>
            </w:r>
          </w:p>
        </w:tc>
        <w:tc>
          <w:tcPr>
            <w:tcW w:w="2338" w:type="dxa"/>
          </w:tcPr>
          <w:p w14:paraId="6313CEB0"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09ED255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Oxytetracycline</w:t>
            </w:r>
          </w:p>
        </w:tc>
      </w:tr>
      <w:tr w:rsidR="0074359C" w:rsidRPr="0074359C" w14:paraId="7E866F29" w14:textId="77777777" w:rsidTr="00831CB2">
        <w:tc>
          <w:tcPr>
            <w:tcW w:w="2337" w:type="dxa"/>
          </w:tcPr>
          <w:p w14:paraId="5D4BFBA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lastRenderedPageBreak/>
              <w:t>Group VI</w:t>
            </w:r>
          </w:p>
        </w:tc>
        <w:tc>
          <w:tcPr>
            <w:tcW w:w="2337" w:type="dxa"/>
          </w:tcPr>
          <w:p w14:paraId="47013CE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0.71</w:t>
            </w:r>
          </w:p>
        </w:tc>
        <w:tc>
          <w:tcPr>
            <w:tcW w:w="2338" w:type="dxa"/>
          </w:tcPr>
          <w:p w14:paraId="15898B70"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58B6F94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Neomycin</w:t>
            </w:r>
          </w:p>
        </w:tc>
      </w:tr>
      <w:tr w:rsidR="0074359C" w:rsidRPr="0074359C" w14:paraId="718EEB8F" w14:textId="77777777" w:rsidTr="00831CB2">
        <w:tc>
          <w:tcPr>
            <w:tcW w:w="2337" w:type="dxa"/>
          </w:tcPr>
          <w:p w14:paraId="06636B9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w:t>
            </w:r>
          </w:p>
        </w:tc>
        <w:tc>
          <w:tcPr>
            <w:tcW w:w="2337" w:type="dxa"/>
          </w:tcPr>
          <w:p w14:paraId="2F231E5A"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14:paraId="715039C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2DC4CA3A"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r>
      <w:tr w:rsidR="0074359C" w:rsidRPr="0074359C" w14:paraId="0CD5B066" w14:textId="77777777" w:rsidTr="00831CB2">
        <w:tc>
          <w:tcPr>
            <w:tcW w:w="2337" w:type="dxa"/>
            <w:tcBorders>
              <w:bottom w:val="single" w:sz="4" w:space="0" w:color="auto"/>
            </w:tcBorders>
          </w:tcPr>
          <w:p w14:paraId="12EFBAA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VIII</w:t>
            </w:r>
          </w:p>
        </w:tc>
        <w:tc>
          <w:tcPr>
            <w:tcW w:w="2337" w:type="dxa"/>
            <w:tcBorders>
              <w:bottom w:val="single" w:sz="4" w:space="0" w:color="auto"/>
            </w:tcBorders>
          </w:tcPr>
          <w:p w14:paraId="11D822C9"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0.68</w:t>
            </w:r>
          </w:p>
        </w:tc>
        <w:tc>
          <w:tcPr>
            <w:tcW w:w="2338" w:type="dxa"/>
            <w:tcBorders>
              <w:bottom w:val="single" w:sz="4" w:space="0" w:color="auto"/>
            </w:tcBorders>
          </w:tcPr>
          <w:p w14:paraId="2BBB4081"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bottom w:val="single" w:sz="4" w:space="0" w:color="auto"/>
            </w:tcBorders>
          </w:tcPr>
          <w:p w14:paraId="49A65347"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r>
    </w:tbl>
    <w:p w14:paraId="7CDCF837" w14:textId="77777777" w:rsidR="003B64F9" w:rsidRPr="0074359C" w:rsidRDefault="003B64F9" w:rsidP="003B64F9">
      <w:pPr>
        <w:rPr>
          <w:rFonts w:ascii="Times New Roman" w:hAnsi="Times New Roman" w:cs="Times New Roman"/>
          <w:bCs/>
          <w:i/>
          <w:sz w:val="24"/>
          <w:szCs w:val="24"/>
        </w:rPr>
      </w:pPr>
      <w:r w:rsidRPr="0074359C">
        <w:rPr>
          <w:rFonts w:ascii="Times New Roman" w:hAnsi="Times New Roman" w:cs="Times New Roman"/>
          <w:bCs/>
          <w:i/>
          <w:sz w:val="24"/>
          <w:szCs w:val="24"/>
        </w:rPr>
        <w:t>ND = Not detected, + = Present, - = Absent</w:t>
      </w:r>
    </w:p>
    <w:bookmarkEnd w:id="1"/>
    <w:p w14:paraId="442B5AE7" w14:textId="77777777" w:rsidR="00CB6944" w:rsidRPr="0074359C" w:rsidRDefault="00CB6944" w:rsidP="003B64F9">
      <w:pPr>
        <w:rPr>
          <w:rFonts w:ascii="Times New Roman" w:hAnsi="Times New Roman" w:cs="Times New Roman"/>
          <w:b/>
          <w:sz w:val="24"/>
          <w:szCs w:val="24"/>
        </w:rPr>
      </w:pPr>
    </w:p>
    <w:p w14:paraId="4E4B32BF" w14:textId="77777777" w:rsidR="00CB6944" w:rsidRPr="0074359C" w:rsidRDefault="00CB6944" w:rsidP="003B64F9">
      <w:pPr>
        <w:rPr>
          <w:rFonts w:ascii="Times New Roman" w:hAnsi="Times New Roman" w:cs="Times New Roman"/>
          <w:b/>
          <w:sz w:val="24"/>
          <w:szCs w:val="24"/>
        </w:rPr>
      </w:pPr>
    </w:p>
    <w:p w14:paraId="35E6B9A1" w14:textId="77777777" w:rsidR="00CB6944" w:rsidRPr="0074359C" w:rsidRDefault="00CB6944" w:rsidP="003B64F9">
      <w:pPr>
        <w:rPr>
          <w:rFonts w:ascii="Times New Roman" w:hAnsi="Times New Roman" w:cs="Times New Roman"/>
          <w:b/>
          <w:sz w:val="24"/>
          <w:szCs w:val="24"/>
        </w:rPr>
      </w:pPr>
    </w:p>
    <w:p w14:paraId="6F6C3312" w14:textId="77777777" w:rsidR="003B64F9" w:rsidRPr="0074359C" w:rsidRDefault="003B64F9" w:rsidP="003B64F9">
      <w:pPr>
        <w:rPr>
          <w:rFonts w:ascii="Times New Roman" w:hAnsi="Times New Roman" w:cs="Times New Roman"/>
          <w:b/>
          <w:sz w:val="24"/>
          <w:szCs w:val="24"/>
        </w:rPr>
      </w:pPr>
    </w:p>
    <w:p w14:paraId="24F034B9" w14:textId="3B72C353" w:rsidR="003B64F9" w:rsidRPr="0074359C" w:rsidRDefault="003B64F9" w:rsidP="003B64F9">
      <w:pPr>
        <w:rPr>
          <w:rFonts w:ascii="Times New Roman" w:hAnsi="Times New Roman" w:cs="Times New Roman"/>
          <w:b/>
          <w:sz w:val="24"/>
          <w:szCs w:val="24"/>
        </w:rPr>
      </w:pPr>
      <w:r w:rsidRPr="0074359C">
        <w:rPr>
          <w:rFonts w:ascii="Times New Roman" w:hAnsi="Times New Roman" w:cs="Times New Roman"/>
          <w:b/>
          <w:sz w:val="24"/>
          <w:szCs w:val="24"/>
        </w:rPr>
        <w:t xml:space="preserve">       Table </w:t>
      </w:r>
      <w:r w:rsidR="00175679">
        <w:rPr>
          <w:rFonts w:ascii="Times New Roman" w:hAnsi="Times New Roman" w:cs="Times New Roman"/>
          <w:b/>
          <w:sz w:val="24"/>
          <w:szCs w:val="24"/>
        </w:rPr>
        <w:t>2</w:t>
      </w:r>
      <w:r w:rsidRPr="0074359C">
        <w:rPr>
          <w:rFonts w:ascii="Times New Roman" w:hAnsi="Times New Roman" w:cs="Times New Roman"/>
          <w:b/>
          <w:sz w:val="24"/>
          <w:szCs w:val="24"/>
        </w:rPr>
        <w:t xml:space="preserve">b: Quantitative Antibiotic Residue Content in Rat Muscle </w:t>
      </w:r>
      <w:r w:rsidRPr="00C4356B">
        <w:rPr>
          <w:rFonts w:ascii="Times New Roman" w:hAnsi="Times New Roman" w:cs="Times New Roman"/>
          <w:b/>
          <w:sz w:val="24"/>
          <w:szCs w:val="24"/>
          <w:highlight w:val="yellow"/>
        </w:rPr>
        <w:t>sample</w:t>
      </w:r>
      <w:r w:rsidRPr="0074359C">
        <w:rPr>
          <w:rFonts w:ascii="Times New Roman" w:hAnsi="Times New Roman" w:cs="Times New Roman"/>
          <w:sz w:val="24"/>
          <w:szCs w:val="24"/>
        </w:rPr>
        <w:tab/>
      </w:r>
    </w:p>
    <w:tbl>
      <w:tblPr>
        <w:tblStyle w:val="TableGrid"/>
        <w:tblpPr w:leftFromText="180" w:rightFromText="180" w:vertAnchor="text" w:horzAnchor="page" w:tblpX="1967"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2402"/>
        <w:gridCol w:w="2036"/>
        <w:gridCol w:w="1320"/>
        <w:gridCol w:w="1320"/>
      </w:tblGrid>
      <w:tr w:rsidR="0074359C" w:rsidRPr="0074359C" w14:paraId="09B4E9E7" w14:textId="77777777" w:rsidTr="00831CB2">
        <w:trPr>
          <w:trHeight w:val="817"/>
        </w:trPr>
        <w:tc>
          <w:tcPr>
            <w:tcW w:w="1938" w:type="dxa"/>
            <w:tcBorders>
              <w:top w:val="single" w:sz="4" w:space="0" w:color="auto"/>
              <w:bottom w:val="single" w:sz="4" w:space="0" w:color="auto"/>
            </w:tcBorders>
          </w:tcPr>
          <w:p w14:paraId="2E23685D"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402" w:type="dxa"/>
            <w:tcBorders>
              <w:top w:val="single" w:sz="4" w:space="0" w:color="auto"/>
              <w:bottom w:val="single" w:sz="4" w:space="0" w:color="auto"/>
            </w:tcBorders>
          </w:tcPr>
          <w:p w14:paraId="1F677262"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Antibiotic type</w:t>
            </w:r>
          </w:p>
          <w:p w14:paraId="5E9BCEB9" w14:textId="77777777" w:rsidR="003B64F9" w:rsidRPr="0074359C" w:rsidRDefault="003B64F9" w:rsidP="00831CB2">
            <w:pPr>
              <w:rPr>
                <w:rFonts w:ascii="Times New Roman" w:hAnsi="Times New Roman" w:cs="Times New Roman"/>
                <w:sz w:val="24"/>
                <w:szCs w:val="24"/>
              </w:rPr>
            </w:pPr>
          </w:p>
        </w:tc>
        <w:tc>
          <w:tcPr>
            <w:tcW w:w="2036" w:type="dxa"/>
            <w:tcBorders>
              <w:top w:val="single" w:sz="4" w:space="0" w:color="auto"/>
              <w:bottom w:val="single" w:sz="4" w:space="0" w:color="auto"/>
            </w:tcBorders>
          </w:tcPr>
          <w:p w14:paraId="1A568718"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Concentration</w:t>
            </w:r>
            <w:r w:rsidR="00541F5F" w:rsidRPr="0074359C">
              <w:rPr>
                <w:rFonts w:ascii="Times New Roman" w:hAnsi="Times New Roman" w:cs="Times New Roman"/>
                <w:b/>
                <w:sz w:val="24"/>
                <w:szCs w:val="24"/>
              </w:rPr>
              <w:t xml:space="preserve">                                </w:t>
            </w:r>
          </w:p>
          <w:p w14:paraId="04896F2D"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(mg/g)</w:t>
            </w:r>
            <w:r w:rsidR="00541F5F" w:rsidRPr="0074359C">
              <w:rPr>
                <w:rFonts w:ascii="Times New Roman" w:hAnsi="Times New Roman" w:cs="Times New Roman"/>
                <w:b/>
                <w:sz w:val="24"/>
                <w:szCs w:val="24"/>
              </w:rPr>
              <w:t xml:space="preserve"> in rat</w:t>
            </w:r>
          </w:p>
        </w:tc>
        <w:tc>
          <w:tcPr>
            <w:tcW w:w="1320" w:type="dxa"/>
            <w:tcBorders>
              <w:top w:val="single" w:sz="4" w:space="0" w:color="auto"/>
              <w:bottom w:val="single" w:sz="4" w:space="0" w:color="auto"/>
            </w:tcBorders>
            <w:vAlign w:val="bottom"/>
          </w:tcPr>
          <w:p w14:paraId="277AC174" w14:textId="77777777" w:rsidR="003B64F9" w:rsidRPr="0074359C" w:rsidRDefault="003B64F9"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(US)</w:t>
            </w:r>
          </w:p>
          <w:p w14:paraId="2B5C4A25" w14:textId="77777777" w:rsidR="00541F5F" w:rsidRPr="0074359C" w:rsidRDefault="00541F5F" w:rsidP="00831CB2">
            <w:pPr>
              <w:rPr>
                <w:rFonts w:ascii="Times New Roman" w:eastAsia="Times New Roman" w:hAnsi="Times New Roman" w:cs="Times New Roman"/>
                <w:sz w:val="24"/>
                <w:szCs w:val="24"/>
              </w:rPr>
            </w:pPr>
            <w:r w:rsidRPr="00565DC6">
              <w:rPr>
                <w:rFonts w:ascii="Times New Roman" w:eastAsia="Times New Roman" w:hAnsi="Times New Roman" w:cs="Times New Roman"/>
                <w:sz w:val="24"/>
                <w:szCs w:val="24"/>
              </w:rPr>
              <w:t>In Chicken</w:t>
            </w:r>
            <w:r w:rsidRPr="0074359C">
              <w:rPr>
                <w:rFonts w:ascii="Times New Roman" w:eastAsia="Times New Roman" w:hAnsi="Times New Roman" w:cs="Times New Roman"/>
                <w:sz w:val="24"/>
                <w:szCs w:val="24"/>
              </w:rPr>
              <w:t xml:space="preserve"> </w:t>
            </w:r>
          </w:p>
          <w:p w14:paraId="0E954077" w14:textId="77777777" w:rsidR="00541F5F" w:rsidRPr="0074359C" w:rsidRDefault="00541F5F" w:rsidP="00831CB2">
            <w:pPr>
              <w:rPr>
                <w:rFonts w:ascii="Times New Roman" w:hAnsi="Times New Roman" w:cs="Times New Roman"/>
                <w:b/>
                <w:sz w:val="24"/>
                <w:szCs w:val="24"/>
              </w:rPr>
            </w:pPr>
          </w:p>
        </w:tc>
        <w:tc>
          <w:tcPr>
            <w:tcW w:w="1320" w:type="dxa"/>
            <w:tcBorders>
              <w:top w:val="single" w:sz="4" w:space="0" w:color="auto"/>
              <w:bottom w:val="single" w:sz="4" w:space="0" w:color="auto"/>
            </w:tcBorders>
            <w:vAlign w:val="bottom"/>
          </w:tcPr>
          <w:p w14:paraId="0ED6D29A" w14:textId="77777777" w:rsidR="003B64F9" w:rsidRPr="0074359C" w:rsidRDefault="003B64F9" w:rsidP="00831CB2">
            <w:pPr>
              <w:rPr>
                <w:rFonts w:ascii="Times New Roman" w:eastAsia="Times New Roman" w:hAnsi="Times New Roman" w:cs="Times New Roman"/>
                <w:sz w:val="24"/>
                <w:szCs w:val="24"/>
              </w:rPr>
            </w:pPr>
            <w:r w:rsidRPr="00565DC6">
              <w:rPr>
                <w:rFonts w:ascii="Times New Roman" w:eastAsia="Times New Roman" w:hAnsi="Times New Roman" w:cs="Times New Roman"/>
                <w:sz w:val="24"/>
                <w:szCs w:val="24"/>
                <w:highlight w:val="yellow"/>
              </w:rPr>
              <w:t>MRL (EU)</w:t>
            </w:r>
          </w:p>
          <w:p w14:paraId="625A085A" w14:textId="77777777" w:rsidR="00541F5F" w:rsidRPr="0074359C" w:rsidRDefault="00541F5F" w:rsidP="00831CB2">
            <w:pPr>
              <w:rPr>
                <w:rFonts w:ascii="Times New Roman" w:eastAsia="Times New Roman" w:hAnsi="Times New Roman" w:cs="Times New Roman"/>
                <w:sz w:val="24"/>
                <w:szCs w:val="24"/>
              </w:rPr>
            </w:pPr>
          </w:p>
          <w:p w14:paraId="32FF5D8E" w14:textId="77777777" w:rsidR="00541F5F" w:rsidRPr="0074359C" w:rsidRDefault="00541F5F" w:rsidP="00831CB2">
            <w:pPr>
              <w:rPr>
                <w:rFonts w:ascii="Times New Roman" w:hAnsi="Times New Roman" w:cs="Times New Roman"/>
                <w:b/>
                <w:sz w:val="24"/>
                <w:szCs w:val="24"/>
              </w:rPr>
            </w:pPr>
          </w:p>
        </w:tc>
      </w:tr>
      <w:tr w:rsidR="0074359C" w:rsidRPr="0074359C" w14:paraId="6C9EDC36" w14:textId="77777777" w:rsidTr="00831CB2">
        <w:trPr>
          <w:trHeight w:val="707"/>
        </w:trPr>
        <w:tc>
          <w:tcPr>
            <w:tcW w:w="1938" w:type="dxa"/>
            <w:tcBorders>
              <w:top w:val="single" w:sz="4" w:space="0" w:color="auto"/>
            </w:tcBorders>
          </w:tcPr>
          <w:p w14:paraId="7C7E0A2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 (Control)</w:t>
            </w:r>
          </w:p>
        </w:tc>
        <w:tc>
          <w:tcPr>
            <w:tcW w:w="2402" w:type="dxa"/>
            <w:tcBorders>
              <w:top w:val="single" w:sz="4" w:space="0" w:color="auto"/>
            </w:tcBorders>
          </w:tcPr>
          <w:p w14:paraId="0A59303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ND</w:t>
            </w:r>
          </w:p>
        </w:tc>
        <w:tc>
          <w:tcPr>
            <w:tcW w:w="2036" w:type="dxa"/>
            <w:tcBorders>
              <w:top w:val="single" w:sz="4" w:space="0" w:color="auto"/>
            </w:tcBorders>
          </w:tcPr>
          <w:p w14:paraId="1A9BC67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ND</w:t>
            </w:r>
          </w:p>
        </w:tc>
        <w:tc>
          <w:tcPr>
            <w:tcW w:w="1320" w:type="dxa"/>
            <w:tcBorders>
              <w:top w:val="single" w:sz="4" w:space="0" w:color="auto"/>
            </w:tcBorders>
          </w:tcPr>
          <w:p w14:paraId="651968D8" w14:textId="77777777" w:rsidR="003B64F9" w:rsidRPr="0074359C" w:rsidRDefault="003B64F9" w:rsidP="00831CB2">
            <w:pPr>
              <w:rPr>
                <w:rFonts w:ascii="Times New Roman" w:hAnsi="Times New Roman" w:cs="Times New Roman"/>
                <w:sz w:val="24"/>
                <w:szCs w:val="24"/>
              </w:rPr>
            </w:pPr>
          </w:p>
        </w:tc>
        <w:tc>
          <w:tcPr>
            <w:tcW w:w="1320" w:type="dxa"/>
            <w:tcBorders>
              <w:top w:val="single" w:sz="4" w:space="0" w:color="auto"/>
            </w:tcBorders>
          </w:tcPr>
          <w:p w14:paraId="1AD8075B" w14:textId="77777777" w:rsidR="003B64F9" w:rsidRPr="0074359C" w:rsidRDefault="003B64F9" w:rsidP="00831CB2">
            <w:pPr>
              <w:rPr>
                <w:rFonts w:ascii="Times New Roman" w:hAnsi="Times New Roman" w:cs="Times New Roman"/>
                <w:sz w:val="24"/>
                <w:szCs w:val="24"/>
              </w:rPr>
            </w:pPr>
          </w:p>
        </w:tc>
      </w:tr>
      <w:tr w:rsidR="0074359C" w:rsidRPr="0074359C" w14:paraId="1AA5CAE6" w14:textId="77777777" w:rsidTr="00831CB2">
        <w:trPr>
          <w:trHeight w:val="414"/>
        </w:trPr>
        <w:tc>
          <w:tcPr>
            <w:tcW w:w="1938" w:type="dxa"/>
          </w:tcPr>
          <w:p w14:paraId="2572FFA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w:t>
            </w:r>
          </w:p>
        </w:tc>
        <w:tc>
          <w:tcPr>
            <w:tcW w:w="2402" w:type="dxa"/>
          </w:tcPr>
          <w:p w14:paraId="47C5684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Fluoroquinolone</w:t>
            </w:r>
          </w:p>
        </w:tc>
        <w:tc>
          <w:tcPr>
            <w:tcW w:w="2036" w:type="dxa"/>
          </w:tcPr>
          <w:p w14:paraId="7B3E4CB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0.031</w:t>
            </w:r>
          </w:p>
        </w:tc>
        <w:tc>
          <w:tcPr>
            <w:tcW w:w="1320" w:type="dxa"/>
          </w:tcPr>
          <w:p w14:paraId="20133D3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0.3</w:t>
            </w:r>
          </w:p>
        </w:tc>
        <w:tc>
          <w:tcPr>
            <w:tcW w:w="1320" w:type="dxa"/>
          </w:tcPr>
          <w:p w14:paraId="1D211EC2"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0.3</w:t>
            </w:r>
          </w:p>
        </w:tc>
      </w:tr>
      <w:tr w:rsidR="0074359C" w:rsidRPr="0074359C" w14:paraId="37F512DE" w14:textId="77777777" w:rsidTr="00831CB2">
        <w:trPr>
          <w:trHeight w:val="414"/>
        </w:trPr>
        <w:tc>
          <w:tcPr>
            <w:tcW w:w="1938" w:type="dxa"/>
          </w:tcPr>
          <w:p w14:paraId="6565ABE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III</w:t>
            </w:r>
          </w:p>
        </w:tc>
        <w:tc>
          <w:tcPr>
            <w:tcW w:w="2402" w:type="dxa"/>
          </w:tcPr>
          <w:p w14:paraId="0880884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Sulfonamide</w:t>
            </w:r>
          </w:p>
        </w:tc>
        <w:tc>
          <w:tcPr>
            <w:tcW w:w="2036" w:type="dxa"/>
          </w:tcPr>
          <w:p w14:paraId="45F99B1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0.025</w:t>
            </w:r>
          </w:p>
        </w:tc>
        <w:tc>
          <w:tcPr>
            <w:tcW w:w="1320" w:type="dxa"/>
          </w:tcPr>
          <w:p w14:paraId="13C0504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14:paraId="53D5464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0BF52C3A" w14:textId="77777777" w:rsidTr="00831CB2">
        <w:trPr>
          <w:trHeight w:val="401"/>
        </w:trPr>
        <w:tc>
          <w:tcPr>
            <w:tcW w:w="1938" w:type="dxa"/>
          </w:tcPr>
          <w:p w14:paraId="4FE18DA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IV</w:t>
            </w:r>
          </w:p>
        </w:tc>
        <w:tc>
          <w:tcPr>
            <w:tcW w:w="2402" w:type="dxa"/>
          </w:tcPr>
          <w:p w14:paraId="1B048362"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Gentamicin</w:t>
            </w:r>
          </w:p>
        </w:tc>
        <w:tc>
          <w:tcPr>
            <w:tcW w:w="2036" w:type="dxa"/>
          </w:tcPr>
          <w:p w14:paraId="17310B2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0.031</w:t>
            </w:r>
          </w:p>
        </w:tc>
        <w:tc>
          <w:tcPr>
            <w:tcW w:w="1320" w:type="dxa"/>
          </w:tcPr>
          <w:p w14:paraId="4F86057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Pr>
          <w:p w14:paraId="638BF9A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r w:rsidR="0074359C" w:rsidRPr="0074359C" w14:paraId="47226CE9" w14:textId="77777777" w:rsidTr="00831CB2">
        <w:trPr>
          <w:trHeight w:val="414"/>
        </w:trPr>
        <w:tc>
          <w:tcPr>
            <w:tcW w:w="1938" w:type="dxa"/>
          </w:tcPr>
          <w:p w14:paraId="57AE552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w:t>
            </w:r>
          </w:p>
        </w:tc>
        <w:tc>
          <w:tcPr>
            <w:tcW w:w="2402" w:type="dxa"/>
          </w:tcPr>
          <w:p w14:paraId="5605C03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Oxytetracycline</w:t>
            </w:r>
          </w:p>
        </w:tc>
        <w:tc>
          <w:tcPr>
            <w:tcW w:w="2036" w:type="dxa"/>
          </w:tcPr>
          <w:p w14:paraId="35AAD76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0.021</w:t>
            </w:r>
          </w:p>
        </w:tc>
        <w:tc>
          <w:tcPr>
            <w:tcW w:w="1320" w:type="dxa"/>
          </w:tcPr>
          <w:p w14:paraId="7616DF8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14:paraId="668994E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77AEE3A9" w14:textId="77777777" w:rsidTr="00831CB2">
        <w:trPr>
          <w:trHeight w:val="401"/>
        </w:trPr>
        <w:tc>
          <w:tcPr>
            <w:tcW w:w="1938" w:type="dxa"/>
          </w:tcPr>
          <w:p w14:paraId="0EB8FE5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w:t>
            </w:r>
          </w:p>
        </w:tc>
        <w:tc>
          <w:tcPr>
            <w:tcW w:w="2402" w:type="dxa"/>
          </w:tcPr>
          <w:p w14:paraId="6A010A7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Neomycin</w:t>
            </w:r>
          </w:p>
        </w:tc>
        <w:tc>
          <w:tcPr>
            <w:tcW w:w="2036" w:type="dxa"/>
          </w:tcPr>
          <w:p w14:paraId="44FB7B6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0.131</w:t>
            </w:r>
          </w:p>
        </w:tc>
        <w:tc>
          <w:tcPr>
            <w:tcW w:w="1320" w:type="dxa"/>
          </w:tcPr>
          <w:p w14:paraId="7EBA082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14:paraId="41D7323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07C3121F" w14:textId="77777777" w:rsidTr="00831CB2">
        <w:trPr>
          <w:trHeight w:val="414"/>
        </w:trPr>
        <w:tc>
          <w:tcPr>
            <w:tcW w:w="1938" w:type="dxa"/>
          </w:tcPr>
          <w:p w14:paraId="0B60CF9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w:t>
            </w:r>
          </w:p>
        </w:tc>
        <w:tc>
          <w:tcPr>
            <w:tcW w:w="2402" w:type="dxa"/>
          </w:tcPr>
          <w:p w14:paraId="1C09B8BE"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c>
          <w:tcPr>
            <w:tcW w:w="2036" w:type="dxa"/>
          </w:tcPr>
          <w:p w14:paraId="3C010A6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0.138</w:t>
            </w:r>
          </w:p>
        </w:tc>
        <w:tc>
          <w:tcPr>
            <w:tcW w:w="1320" w:type="dxa"/>
          </w:tcPr>
          <w:p w14:paraId="0EF989F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14:paraId="162E42B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r w:rsidR="0074359C" w:rsidRPr="0074359C" w14:paraId="379DA0BC" w14:textId="77777777" w:rsidTr="00831CB2">
        <w:trPr>
          <w:trHeight w:val="414"/>
        </w:trPr>
        <w:tc>
          <w:tcPr>
            <w:tcW w:w="1938" w:type="dxa"/>
            <w:tcBorders>
              <w:bottom w:val="single" w:sz="4" w:space="0" w:color="auto"/>
            </w:tcBorders>
          </w:tcPr>
          <w:p w14:paraId="619AF159"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VIII</w:t>
            </w:r>
          </w:p>
        </w:tc>
        <w:tc>
          <w:tcPr>
            <w:tcW w:w="2402" w:type="dxa"/>
            <w:tcBorders>
              <w:bottom w:val="single" w:sz="4" w:space="0" w:color="auto"/>
            </w:tcBorders>
          </w:tcPr>
          <w:p w14:paraId="1029C51E" w14:textId="77777777" w:rsidR="003B64F9" w:rsidRPr="0074359C" w:rsidRDefault="003B64F9" w:rsidP="00831CB2">
            <w:pPr>
              <w:rPr>
                <w:rFonts w:ascii="Times New Roman" w:hAnsi="Times New Roman" w:cs="Times New Roman"/>
                <w:sz w:val="24"/>
                <w:szCs w:val="24"/>
              </w:rPr>
            </w:pPr>
            <w:proofErr w:type="spellStart"/>
            <w:r w:rsidRPr="00565DC6">
              <w:rPr>
                <w:rFonts w:ascii="Times New Roman" w:hAnsi="Times New Roman" w:cs="Times New Roman"/>
                <w:sz w:val="24"/>
                <w:szCs w:val="24"/>
                <w:highlight w:val="yellow"/>
              </w:rPr>
              <w:t>Penicilin</w:t>
            </w:r>
            <w:proofErr w:type="spellEnd"/>
          </w:p>
        </w:tc>
        <w:tc>
          <w:tcPr>
            <w:tcW w:w="2036" w:type="dxa"/>
            <w:tcBorders>
              <w:bottom w:val="single" w:sz="4" w:space="0" w:color="auto"/>
            </w:tcBorders>
          </w:tcPr>
          <w:p w14:paraId="2D7BC4F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0.153</w:t>
            </w:r>
          </w:p>
        </w:tc>
        <w:tc>
          <w:tcPr>
            <w:tcW w:w="1320" w:type="dxa"/>
            <w:tcBorders>
              <w:bottom w:val="single" w:sz="4" w:space="0" w:color="auto"/>
            </w:tcBorders>
          </w:tcPr>
          <w:p w14:paraId="003F68D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Borders>
              <w:bottom w:val="single" w:sz="4" w:space="0" w:color="auto"/>
            </w:tcBorders>
          </w:tcPr>
          <w:p w14:paraId="1BA582F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bl>
    <w:p w14:paraId="352C2935" w14:textId="77777777" w:rsidR="000B2AB3" w:rsidRPr="0074359C" w:rsidRDefault="003B64F9" w:rsidP="003B64F9">
      <w:pPr>
        <w:rPr>
          <w:rFonts w:ascii="Times New Roman" w:hAnsi="Times New Roman" w:cs="Times New Roman"/>
          <w:bCs/>
          <w:i/>
          <w:sz w:val="24"/>
          <w:szCs w:val="24"/>
          <w:lang w:val="en-GB"/>
        </w:rPr>
      </w:pPr>
      <w:r w:rsidRPr="0074359C">
        <w:rPr>
          <w:rFonts w:ascii="Times New Roman" w:hAnsi="Times New Roman" w:cs="Times New Roman"/>
          <w:i/>
          <w:sz w:val="24"/>
          <w:szCs w:val="24"/>
        </w:rPr>
        <w:t xml:space="preserve">        </w:t>
      </w:r>
      <w:r w:rsidRPr="0074359C">
        <w:rPr>
          <w:rFonts w:ascii="Times New Roman" w:hAnsi="Times New Roman" w:cs="Times New Roman"/>
          <w:bCs/>
          <w:i/>
          <w:sz w:val="24"/>
          <w:szCs w:val="24"/>
          <w:lang w:val="en-GB"/>
        </w:rPr>
        <w:t xml:space="preserve">ND = Not Detected, MRL= Maximum Residue </w:t>
      </w:r>
      <w:r w:rsidRPr="00565DC6">
        <w:rPr>
          <w:rFonts w:ascii="Times New Roman" w:hAnsi="Times New Roman" w:cs="Times New Roman"/>
          <w:bCs/>
          <w:i/>
          <w:sz w:val="24"/>
          <w:szCs w:val="24"/>
          <w:highlight w:val="yellow"/>
          <w:lang w:val="en-GB"/>
        </w:rPr>
        <w:t>limits</w:t>
      </w:r>
    </w:p>
    <w:p w14:paraId="7A35B915" w14:textId="77777777" w:rsidR="00CB6944" w:rsidRDefault="00CB6944" w:rsidP="003B64F9">
      <w:pPr>
        <w:rPr>
          <w:rFonts w:ascii="Times New Roman" w:hAnsi="Times New Roman" w:cs="Times New Roman"/>
          <w:bCs/>
          <w:i/>
          <w:sz w:val="24"/>
          <w:szCs w:val="24"/>
          <w:lang w:val="en-GB"/>
        </w:rPr>
      </w:pPr>
    </w:p>
    <w:p w14:paraId="7A0A4ADE" w14:textId="77777777" w:rsidR="00E57A76" w:rsidRDefault="00E57A76" w:rsidP="003B64F9">
      <w:pPr>
        <w:rPr>
          <w:rFonts w:ascii="Times New Roman" w:hAnsi="Times New Roman" w:cs="Times New Roman"/>
          <w:bCs/>
          <w:i/>
          <w:sz w:val="24"/>
          <w:szCs w:val="24"/>
          <w:lang w:val="en-GB"/>
        </w:rPr>
      </w:pPr>
    </w:p>
    <w:p w14:paraId="77E72ABE" w14:textId="77777777" w:rsidR="00E57A76" w:rsidRPr="0074359C" w:rsidRDefault="00E57A76" w:rsidP="003B64F9">
      <w:pPr>
        <w:rPr>
          <w:rFonts w:ascii="Times New Roman" w:hAnsi="Times New Roman" w:cs="Times New Roman"/>
          <w:bCs/>
          <w:i/>
          <w:sz w:val="24"/>
          <w:szCs w:val="24"/>
          <w:lang w:val="en-GB"/>
        </w:rPr>
      </w:pPr>
    </w:p>
    <w:p w14:paraId="7A5FC437" w14:textId="77777777" w:rsidR="00CD4DC4" w:rsidRPr="0074359C" w:rsidRDefault="00CD4DC4" w:rsidP="003B64F9">
      <w:pPr>
        <w:rPr>
          <w:rFonts w:ascii="Times New Roman" w:hAnsi="Times New Roman" w:cs="Times New Roman"/>
          <w:bCs/>
          <w:i/>
          <w:sz w:val="24"/>
          <w:szCs w:val="24"/>
          <w:lang w:val="en-GB"/>
        </w:rPr>
      </w:pPr>
    </w:p>
    <w:p w14:paraId="46F7624C" w14:textId="77777777" w:rsidR="000B2AB3" w:rsidRPr="0074359C" w:rsidRDefault="000B2AB3" w:rsidP="000B2AB3">
      <w:pPr>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Table 3: Effects of Antibiotics </w:t>
      </w:r>
      <w:r w:rsidRPr="000A23E5">
        <w:rPr>
          <w:rFonts w:ascii="Times New Roman" w:hAnsi="Times New Roman" w:cs="Times New Roman"/>
          <w:b/>
          <w:bCs/>
          <w:sz w:val="24"/>
          <w:szCs w:val="24"/>
          <w:highlight w:val="yellow"/>
        </w:rPr>
        <w:t>r</w:t>
      </w:r>
      <w:r w:rsidRPr="0074359C">
        <w:rPr>
          <w:rFonts w:ascii="Times New Roman" w:hAnsi="Times New Roman" w:cs="Times New Roman"/>
          <w:b/>
          <w:bCs/>
          <w:sz w:val="24"/>
          <w:szCs w:val="24"/>
        </w:rPr>
        <w:t xml:space="preserve">esidues on Liver Function Parameters of </w:t>
      </w:r>
      <w:r w:rsidRPr="000A23E5">
        <w:rPr>
          <w:rFonts w:ascii="Times New Roman" w:hAnsi="Times New Roman" w:cs="Times New Roman"/>
          <w:b/>
          <w:bCs/>
          <w:sz w:val="24"/>
          <w:szCs w:val="24"/>
          <w:highlight w:val="yellow"/>
        </w:rPr>
        <w:t>Wister</w:t>
      </w:r>
      <w:r w:rsidRPr="0074359C">
        <w:rPr>
          <w:rFonts w:ascii="Times New Roman" w:hAnsi="Times New Roman" w:cs="Times New Roman"/>
          <w:b/>
          <w:bCs/>
          <w:sz w:val="24"/>
          <w:szCs w:val="24"/>
        </w:rPr>
        <w:t xml:space="preserve"> rats</w:t>
      </w:r>
    </w:p>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404"/>
        <w:gridCol w:w="1837"/>
        <w:gridCol w:w="1525"/>
        <w:gridCol w:w="1729"/>
        <w:gridCol w:w="1729"/>
      </w:tblGrid>
      <w:tr w:rsidR="0074359C" w:rsidRPr="0074359C" w14:paraId="29598EA3" w14:textId="77777777" w:rsidTr="00831CB2">
        <w:trPr>
          <w:trHeight w:val="673"/>
        </w:trPr>
        <w:tc>
          <w:tcPr>
            <w:tcW w:w="1210" w:type="dxa"/>
            <w:tcBorders>
              <w:top w:val="single" w:sz="4" w:space="0" w:color="auto"/>
              <w:bottom w:val="single" w:sz="4" w:space="0" w:color="auto"/>
            </w:tcBorders>
          </w:tcPr>
          <w:p w14:paraId="1B82E23E"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404" w:type="dxa"/>
            <w:tcBorders>
              <w:top w:val="single" w:sz="4" w:space="0" w:color="auto"/>
              <w:bottom w:val="single" w:sz="4" w:space="0" w:color="auto"/>
            </w:tcBorders>
          </w:tcPr>
          <w:p w14:paraId="072E15D4" w14:textId="77777777" w:rsidR="000B2AB3" w:rsidRPr="0074359C" w:rsidRDefault="000B2AB3" w:rsidP="00831CB2">
            <w:pPr>
              <w:spacing w:line="480" w:lineRule="auto"/>
              <w:jc w:val="both"/>
              <w:rPr>
                <w:rFonts w:ascii="Times New Roman" w:hAnsi="Times New Roman" w:cs="Times New Roman"/>
                <w:b/>
                <w:bCs/>
                <w:sz w:val="24"/>
                <w:szCs w:val="24"/>
              </w:rPr>
            </w:pPr>
            <w:proofErr w:type="spellStart"/>
            <w:r w:rsidRPr="0074359C">
              <w:rPr>
                <w:rFonts w:ascii="Times New Roman" w:hAnsi="Times New Roman" w:cs="Times New Roman"/>
                <w:b/>
                <w:bCs/>
                <w:sz w:val="24"/>
                <w:szCs w:val="24"/>
              </w:rPr>
              <w:t>T.Bil</w:t>
            </w:r>
            <w:proofErr w:type="spellEnd"/>
            <w:r w:rsidRPr="0074359C">
              <w:rPr>
                <w:rFonts w:ascii="Times New Roman" w:hAnsi="Times New Roman" w:cs="Times New Roman"/>
                <w:b/>
                <w:bCs/>
                <w:sz w:val="24"/>
                <w:szCs w:val="24"/>
              </w:rPr>
              <w:t xml:space="preserve"> (µmol/l)</w:t>
            </w:r>
          </w:p>
        </w:tc>
        <w:tc>
          <w:tcPr>
            <w:tcW w:w="1837" w:type="dxa"/>
            <w:tcBorders>
              <w:top w:val="single" w:sz="4" w:space="0" w:color="auto"/>
              <w:bottom w:val="single" w:sz="4" w:space="0" w:color="auto"/>
            </w:tcBorders>
          </w:tcPr>
          <w:p w14:paraId="0E082D6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ALP</w:t>
            </w:r>
          </w:p>
          <w:p w14:paraId="6AC3660B"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(UI/L)</w:t>
            </w:r>
          </w:p>
        </w:tc>
        <w:tc>
          <w:tcPr>
            <w:tcW w:w="1525" w:type="dxa"/>
            <w:tcBorders>
              <w:top w:val="single" w:sz="4" w:space="0" w:color="auto"/>
              <w:bottom w:val="single" w:sz="4" w:space="0" w:color="auto"/>
            </w:tcBorders>
          </w:tcPr>
          <w:p w14:paraId="652E9DB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ALT</w:t>
            </w:r>
          </w:p>
          <w:p w14:paraId="486580FF"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(UI/L)</w:t>
            </w:r>
          </w:p>
        </w:tc>
        <w:tc>
          <w:tcPr>
            <w:tcW w:w="1729" w:type="dxa"/>
            <w:tcBorders>
              <w:top w:val="single" w:sz="4" w:space="0" w:color="auto"/>
              <w:bottom w:val="single" w:sz="4" w:space="0" w:color="auto"/>
            </w:tcBorders>
          </w:tcPr>
          <w:p w14:paraId="791298B7"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AST (UI/L)</w:t>
            </w:r>
          </w:p>
        </w:tc>
        <w:tc>
          <w:tcPr>
            <w:tcW w:w="1729" w:type="dxa"/>
            <w:tcBorders>
              <w:top w:val="single" w:sz="4" w:space="0" w:color="auto"/>
              <w:bottom w:val="single" w:sz="4" w:space="0" w:color="auto"/>
            </w:tcBorders>
          </w:tcPr>
          <w:p w14:paraId="59799BC4"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Protein (g/L)</w:t>
            </w:r>
          </w:p>
        </w:tc>
      </w:tr>
      <w:tr w:rsidR="0074359C" w:rsidRPr="0074359C" w14:paraId="7BC8040F" w14:textId="77777777" w:rsidTr="00831CB2">
        <w:trPr>
          <w:trHeight w:val="673"/>
        </w:trPr>
        <w:tc>
          <w:tcPr>
            <w:tcW w:w="1210" w:type="dxa"/>
            <w:tcBorders>
              <w:top w:val="single" w:sz="4" w:space="0" w:color="auto"/>
            </w:tcBorders>
          </w:tcPr>
          <w:p w14:paraId="6BC1D44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404" w:type="dxa"/>
            <w:tcBorders>
              <w:top w:val="single" w:sz="4" w:space="0" w:color="auto"/>
            </w:tcBorders>
          </w:tcPr>
          <w:p w14:paraId="05F9E2E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8.47±0.15</w:t>
            </w:r>
            <w:r w:rsidRPr="0074359C">
              <w:rPr>
                <w:rFonts w:ascii="Times New Roman" w:hAnsi="Times New Roman" w:cs="Times New Roman"/>
                <w:sz w:val="24"/>
                <w:szCs w:val="24"/>
                <w:vertAlign w:val="superscript"/>
              </w:rPr>
              <w:t>a</w:t>
            </w:r>
          </w:p>
        </w:tc>
        <w:tc>
          <w:tcPr>
            <w:tcW w:w="1837" w:type="dxa"/>
            <w:tcBorders>
              <w:top w:val="single" w:sz="4" w:space="0" w:color="auto"/>
            </w:tcBorders>
          </w:tcPr>
          <w:p w14:paraId="5E820DBB"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2" w:name="_Hlk200608488"/>
            <w:r w:rsidRPr="0074359C">
              <w:rPr>
                <w:rFonts w:ascii="Times New Roman" w:hAnsi="Times New Roman" w:cs="Times New Roman"/>
                <w:sz w:val="24"/>
                <w:szCs w:val="24"/>
              </w:rPr>
              <w:t>144.63±3.77</w:t>
            </w:r>
            <w:bookmarkEnd w:id="2"/>
            <w:r w:rsidRPr="0074359C">
              <w:rPr>
                <w:rFonts w:ascii="Times New Roman" w:hAnsi="Times New Roman" w:cs="Times New Roman"/>
                <w:sz w:val="24"/>
                <w:szCs w:val="24"/>
                <w:vertAlign w:val="superscript"/>
              </w:rPr>
              <w:t>b</w:t>
            </w:r>
          </w:p>
        </w:tc>
        <w:tc>
          <w:tcPr>
            <w:tcW w:w="1525" w:type="dxa"/>
            <w:tcBorders>
              <w:top w:val="single" w:sz="4" w:space="0" w:color="auto"/>
            </w:tcBorders>
          </w:tcPr>
          <w:p w14:paraId="3E55B505"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3" w:name="_Hlk200608592"/>
            <w:r w:rsidRPr="0074359C">
              <w:rPr>
                <w:rFonts w:ascii="Times New Roman" w:hAnsi="Times New Roman" w:cs="Times New Roman"/>
                <w:sz w:val="24"/>
                <w:szCs w:val="24"/>
              </w:rPr>
              <w:t>39.30±2.07</w:t>
            </w:r>
            <w:bookmarkEnd w:id="3"/>
            <w:r w:rsidRPr="0074359C">
              <w:rPr>
                <w:rFonts w:ascii="Times New Roman" w:hAnsi="Times New Roman" w:cs="Times New Roman"/>
                <w:sz w:val="24"/>
                <w:szCs w:val="24"/>
                <w:vertAlign w:val="superscript"/>
              </w:rPr>
              <w:t>a</w:t>
            </w:r>
          </w:p>
        </w:tc>
        <w:tc>
          <w:tcPr>
            <w:tcW w:w="1729" w:type="dxa"/>
            <w:tcBorders>
              <w:top w:val="single" w:sz="4" w:space="0" w:color="auto"/>
            </w:tcBorders>
          </w:tcPr>
          <w:p w14:paraId="790E64D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42.67±15.36</w:t>
            </w:r>
            <w:r w:rsidRPr="0074359C">
              <w:rPr>
                <w:rFonts w:ascii="Times New Roman" w:hAnsi="Times New Roman" w:cs="Times New Roman"/>
                <w:sz w:val="24"/>
                <w:szCs w:val="24"/>
                <w:vertAlign w:val="superscript"/>
              </w:rPr>
              <w:t>a</w:t>
            </w:r>
          </w:p>
        </w:tc>
        <w:tc>
          <w:tcPr>
            <w:tcW w:w="1729" w:type="dxa"/>
            <w:tcBorders>
              <w:top w:val="single" w:sz="4" w:space="0" w:color="auto"/>
            </w:tcBorders>
          </w:tcPr>
          <w:p w14:paraId="383F9F1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68.17±2.31</w:t>
            </w:r>
            <w:r w:rsidRPr="0074359C">
              <w:rPr>
                <w:rFonts w:ascii="Times New Roman" w:hAnsi="Times New Roman" w:cs="Times New Roman"/>
                <w:sz w:val="24"/>
                <w:szCs w:val="24"/>
                <w:vertAlign w:val="superscript"/>
              </w:rPr>
              <w:t>a</w:t>
            </w:r>
          </w:p>
        </w:tc>
      </w:tr>
      <w:tr w:rsidR="0074359C" w:rsidRPr="0074359C" w14:paraId="4EDCD905" w14:textId="77777777" w:rsidTr="00831CB2">
        <w:trPr>
          <w:trHeight w:val="673"/>
        </w:trPr>
        <w:tc>
          <w:tcPr>
            <w:tcW w:w="1210" w:type="dxa"/>
          </w:tcPr>
          <w:p w14:paraId="43509C3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w:t>
            </w:r>
          </w:p>
        </w:tc>
        <w:tc>
          <w:tcPr>
            <w:tcW w:w="1404" w:type="dxa"/>
          </w:tcPr>
          <w:p w14:paraId="068527F9"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4" w:name="_Hlk200608123"/>
            <w:r w:rsidRPr="0074359C">
              <w:rPr>
                <w:rFonts w:ascii="Times New Roman" w:hAnsi="Times New Roman" w:cs="Times New Roman"/>
                <w:sz w:val="24"/>
                <w:szCs w:val="24"/>
              </w:rPr>
              <w:t>9.63±0.49</w:t>
            </w:r>
            <w:bookmarkEnd w:id="4"/>
            <w:r w:rsidRPr="0074359C">
              <w:rPr>
                <w:rFonts w:ascii="Times New Roman" w:hAnsi="Times New Roman" w:cs="Times New Roman"/>
                <w:sz w:val="24"/>
                <w:szCs w:val="24"/>
                <w:vertAlign w:val="superscript"/>
              </w:rPr>
              <w:t>a</w:t>
            </w:r>
          </w:p>
        </w:tc>
        <w:tc>
          <w:tcPr>
            <w:tcW w:w="1837" w:type="dxa"/>
          </w:tcPr>
          <w:p w14:paraId="3D5B2DF6"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156.33±3.36</w:t>
            </w:r>
            <w:r w:rsidRPr="0074359C">
              <w:rPr>
                <w:rFonts w:ascii="Times New Roman" w:hAnsi="Times New Roman" w:cs="Times New Roman"/>
                <w:sz w:val="24"/>
                <w:szCs w:val="24"/>
                <w:vertAlign w:val="superscript"/>
              </w:rPr>
              <w:t>b</w:t>
            </w:r>
          </w:p>
        </w:tc>
        <w:tc>
          <w:tcPr>
            <w:tcW w:w="1525" w:type="dxa"/>
          </w:tcPr>
          <w:p w14:paraId="6DFEFA2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60.27±2.05</w:t>
            </w:r>
            <w:r w:rsidRPr="0074359C">
              <w:rPr>
                <w:rFonts w:ascii="Times New Roman" w:hAnsi="Times New Roman" w:cs="Times New Roman"/>
                <w:sz w:val="24"/>
                <w:szCs w:val="24"/>
                <w:vertAlign w:val="superscript"/>
              </w:rPr>
              <w:t>b</w:t>
            </w:r>
          </w:p>
        </w:tc>
        <w:tc>
          <w:tcPr>
            <w:tcW w:w="1729" w:type="dxa"/>
          </w:tcPr>
          <w:p w14:paraId="69D078F2"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84.00±9.44</w:t>
            </w:r>
            <w:r w:rsidRPr="0074359C">
              <w:rPr>
                <w:rFonts w:ascii="Times New Roman" w:hAnsi="Times New Roman" w:cs="Times New Roman"/>
                <w:sz w:val="24"/>
                <w:szCs w:val="24"/>
                <w:vertAlign w:val="superscript"/>
              </w:rPr>
              <w:t>c</w:t>
            </w:r>
          </w:p>
        </w:tc>
        <w:tc>
          <w:tcPr>
            <w:tcW w:w="1729" w:type="dxa"/>
          </w:tcPr>
          <w:p w14:paraId="7DBCCBA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81.70±3.92</w:t>
            </w:r>
            <w:r w:rsidRPr="0074359C">
              <w:rPr>
                <w:rFonts w:ascii="Times New Roman" w:hAnsi="Times New Roman" w:cs="Times New Roman"/>
                <w:sz w:val="24"/>
                <w:szCs w:val="24"/>
                <w:vertAlign w:val="superscript"/>
              </w:rPr>
              <w:t>c</w:t>
            </w:r>
          </w:p>
        </w:tc>
      </w:tr>
      <w:tr w:rsidR="0074359C" w:rsidRPr="0074359C" w14:paraId="0A4F6807" w14:textId="77777777" w:rsidTr="00831CB2">
        <w:trPr>
          <w:trHeight w:val="673"/>
        </w:trPr>
        <w:tc>
          <w:tcPr>
            <w:tcW w:w="1210" w:type="dxa"/>
          </w:tcPr>
          <w:p w14:paraId="097E86A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404" w:type="dxa"/>
          </w:tcPr>
          <w:p w14:paraId="55FFCB51"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5" w:name="_Hlk200608087"/>
            <w:r w:rsidRPr="0074359C">
              <w:rPr>
                <w:rFonts w:ascii="Times New Roman" w:hAnsi="Times New Roman" w:cs="Times New Roman"/>
                <w:sz w:val="24"/>
                <w:szCs w:val="24"/>
              </w:rPr>
              <w:t>8.80±0.40</w:t>
            </w:r>
            <w:bookmarkEnd w:id="5"/>
            <w:r w:rsidRPr="0074359C">
              <w:rPr>
                <w:rFonts w:ascii="Times New Roman" w:hAnsi="Times New Roman" w:cs="Times New Roman"/>
                <w:sz w:val="24"/>
                <w:szCs w:val="24"/>
                <w:vertAlign w:val="superscript"/>
              </w:rPr>
              <w:t>a</w:t>
            </w:r>
          </w:p>
        </w:tc>
        <w:tc>
          <w:tcPr>
            <w:tcW w:w="1837" w:type="dxa"/>
          </w:tcPr>
          <w:p w14:paraId="5127D3C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115.57±10.74</w:t>
            </w:r>
            <w:r w:rsidRPr="0074359C">
              <w:rPr>
                <w:rFonts w:ascii="Times New Roman" w:hAnsi="Times New Roman" w:cs="Times New Roman"/>
                <w:sz w:val="24"/>
                <w:szCs w:val="24"/>
                <w:vertAlign w:val="superscript"/>
              </w:rPr>
              <w:t>a</w:t>
            </w:r>
          </w:p>
        </w:tc>
        <w:tc>
          <w:tcPr>
            <w:tcW w:w="1525" w:type="dxa"/>
          </w:tcPr>
          <w:p w14:paraId="7FF4E5C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73.57±7.15</w:t>
            </w:r>
            <w:r w:rsidRPr="0074359C">
              <w:rPr>
                <w:rFonts w:ascii="Times New Roman" w:hAnsi="Times New Roman" w:cs="Times New Roman"/>
                <w:sz w:val="24"/>
                <w:szCs w:val="24"/>
                <w:vertAlign w:val="superscript"/>
              </w:rPr>
              <w:t>d</w:t>
            </w:r>
          </w:p>
        </w:tc>
        <w:tc>
          <w:tcPr>
            <w:tcW w:w="1729" w:type="dxa"/>
          </w:tcPr>
          <w:p w14:paraId="711F73E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53.83±4.32</w:t>
            </w:r>
            <w:r w:rsidRPr="0074359C">
              <w:rPr>
                <w:rFonts w:ascii="Times New Roman" w:hAnsi="Times New Roman" w:cs="Times New Roman"/>
                <w:sz w:val="24"/>
                <w:szCs w:val="24"/>
                <w:vertAlign w:val="superscript"/>
              </w:rPr>
              <w:t>a</w:t>
            </w:r>
          </w:p>
        </w:tc>
        <w:tc>
          <w:tcPr>
            <w:tcW w:w="1729" w:type="dxa"/>
          </w:tcPr>
          <w:p w14:paraId="5EAF68A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80.60±4.10</w:t>
            </w:r>
            <w:r w:rsidRPr="0074359C">
              <w:rPr>
                <w:rFonts w:ascii="Times New Roman" w:hAnsi="Times New Roman" w:cs="Times New Roman"/>
                <w:sz w:val="24"/>
                <w:szCs w:val="24"/>
                <w:vertAlign w:val="superscript"/>
              </w:rPr>
              <w:t>c</w:t>
            </w:r>
          </w:p>
        </w:tc>
      </w:tr>
      <w:tr w:rsidR="0074359C" w:rsidRPr="0074359C" w14:paraId="7BE6A585" w14:textId="77777777" w:rsidTr="00831CB2">
        <w:trPr>
          <w:trHeight w:val="673"/>
        </w:trPr>
        <w:tc>
          <w:tcPr>
            <w:tcW w:w="1210" w:type="dxa"/>
          </w:tcPr>
          <w:p w14:paraId="23568A5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404" w:type="dxa"/>
          </w:tcPr>
          <w:p w14:paraId="4A06157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11.23±0.83</w:t>
            </w:r>
            <w:r w:rsidRPr="0074359C">
              <w:rPr>
                <w:rFonts w:ascii="Times New Roman" w:hAnsi="Times New Roman" w:cs="Times New Roman"/>
                <w:sz w:val="24"/>
                <w:szCs w:val="24"/>
                <w:vertAlign w:val="superscript"/>
              </w:rPr>
              <w:t>b</w:t>
            </w:r>
          </w:p>
        </w:tc>
        <w:tc>
          <w:tcPr>
            <w:tcW w:w="1837" w:type="dxa"/>
          </w:tcPr>
          <w:p w14:paraId="6672DC6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167.20±2.55</w:t>
            </w:r>
            <w:r w:rsidRPr="0074359C">
              <w:rPr>
                <w:rFonts w:ascii="Times New Roman" w:hAnsi="Times New Roman" w:cs="Times New Roman"/>
                <w:sz w:val="24"/>
                <w:szCs w:val="24"/>
                <w:vertAlign w:val="superscript"/>
              </w:rPr>
              <w:t>c</w:t>
            </w:r>
          </w:p>
        </w:tc>
        <w:tc>
          <w:tcPr>
            <w:tcW w:w="1525" w:type="dxa"/>
          </w:tcPr>
          <w:p w14:paraId="5F7E81F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66.57±4.65</w:t>
            </w:r>
            <w:r w:rsidRPr="0074359C">
              <w:rPr>
                <w:rFonts w:ascii="Times New Roman" w:hAnsi="Times New Roman" w:cs="Times New Roman"/>
                <w:sz w:val="24"/>
                <w:szCs w:val="24"/>
                <w:vertAlign w:val="superscript"/>
              </w:rPr>
              <w:t>c</w:t>
            </w:r>
          </w:p>
        </w:tc>
        <w:tc>
          <w:tcPr>
            <w:tcW w:w="1729" w:type="dxa"/>
          </w:tcPr>
          <w:p w14:paraId="134D723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60.67±16.52</w:t>
            </w:r>
            <w:r w:rsidRPr="0074359C">
              <w:rPr>
                <w:rFonts w:ascii="Times New Roman" w:hAnsi="Times New Roman" w:cs="Times New Roman"/>
                <w:sz w:val="24"/>
                <w:szCs w:val="24"/>
                <w:vertAlign w:val="superscript"/>
              </w:rPr>
              <w:t>b</w:t>
            </w:r>
          </w:p>
        </w:tc>
        <w:tc>
          <w:tcPr>
            <w:tcW w:w="1729" w:type="dxa"/>
          </w:tcPr>
          <w:p w14:paraId="1D23A7B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78.63±5.61</w:t>
            </w:r>
            <w:r w:rsidRPr="0074359C">
              <w:rPr>
                <w:rFonts w:ascii="Times New Roman" w:hAnsi="Times New Roman" w:cs="Times New Roman"/>
                <w:sz w:val="24"/>
                <w:szCs w:val="24"/>
                <w:vertAlign w:val="superscript"/>
              </w:rPr>
              <w:t>b</w:t>
            </w:r>
          </w:p>
        </w:tc>
      </w:tr>
      <w:tr w:rsidR="0074359C" w:rsidRPr="0074359C" w14:paraId="7560259C" w14:textId="77777777" w:rsidTr="00831CB2">
        <w:trPr>
          <w:trHeight w:val="673"/>
        </w:trPr>
        <w:tc>
          <w:tcPr>
            <w:tcW w:w="1210" w:type="dxa"/>
          </w:tcPr>
          <w:p w14:paraId="5A68D16E"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404" w:type="dxa"/>
          </w:tcPr>
          <w:p w14:paraId="02375B6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12.90±0.95</w:t>
            </w:r>
            <w:r w:rsidRPr="0074359C">
              <w:rPr>
                <w:rFonts w:ascii="Times New Roman" w:hAnsi="Times New Roman" w:cs="Times New Roman"/>
                <w:sz w:val="24"/>
                <w:szCs w:val="24"/>
                <w:vertAlign w:val="superscript"/>
              </w:rPr>
              <w:t>c</w:t>
            </w:r>
          </w:p>
        </w:tc>
        <w:tc>
          <w:tcPr>
            <w:tcW w:w="1837" w:type="dxa"/>
          </w:tcPr>
          <w:p w14:paraId="20B959B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186.40±9.23</w:t>
            </w:r>
            <w:r w:rsidRPr="0074359C">
              <w:rPr>
                <w:rFonts w:ascii="Times New Roman" w:hAnsi="Times New Roman" w:cs="Times New Roman"/>
                <w:sz w:val="24"/>
                <w:szCs w:val="24"/>
                <w:vertAlign w:val="superscript"/>
              </w:rPr>
              <w:t>c</w:t>
            </w:r>
          </w:p>
        </w:tc>
        <w:tc>
          <w:tcPr>
            <w:tcW w:w="1525" w:type="dxa"/>
          </w:tcPr>
          <w:p w14:paraId="01B404F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92.07±5.09</w:t>
            </w:r>
            <w:r w:rsidRPr="0074359C">
              <w:rPr>
                <w:rFonts w:ascii="Times New Roman" w:hAnsi="Times New Roman" w:cs="Times New Roman"/>
                <w:sz w:val="24"/>
                <w:szCs w:val="24"/>
                <w:vertAlign w:val="superscript"/>
              </w:rPr>
              <w:t>e</w:t>
            </w:r>
          </w:p>
        </w:tc>
        <w:tc>
          <w:tcPr>
            <w:tcW w:w="1729" w:type="dxa"/>
          </w:tcPr>
          <w:p w14:paraId="722F8B1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88.93±13.04</w:t>
            </w:r>
            <w:r w:rsidRPr="0074359C">
              <w:rPr>
                <w:rFonts w:ascii="Times New Roman" w:hAnsi="Times New Roman" w:cs="Times New Roman"/>
                <w:sz w:val="24"/>
                <w:szCs w:val="24"/>
                <w:vertAlign w:val="superscript"/>
              </w:rPr>
              <w:t>d</w:t>
            </w:r>
          </w:p>
        </w:tc>
        <w:tc>
          <w:tcPr>
            <w:tcW w:w="1729" w:type="dxa"/>
          </w:tcPr>
          <w:p w14:paraId="24F8BC6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82.60±2.49</w:t>
            </w:r>
            <w:r w:rsidRPr="0074359C">
              <w:rPr>
                <w:rFonts w:ascii="Times New Roman" w:hAnsi="Times New Roman" w:cs="Times New Roman"/>
                <w:sz w:val="24"/>
                <w:szCs w:val="24"/>
                <w:vertAlign w:val="superscript"/>
              </w:rPr>
              <w:t>c</w:t>
            </w:r>
          </w:p>
        </w:tc>
      </w:tr>
      <w:tr w:rsidR="0074359C" w:rsidRPr="0074359C" w14:paraId="1C688E96" w14:textId="77777777" w:rsidTr="00831CB2">
        <w:trPr>
          <w:trHeight w:val="673"/>
        </w:trPr>
        <w:tc>
          <w:tcPr>
            <w:tcW w:w="1210" w:type="dxa"/>
          </w:tcPr>
          <w:p w14:paraId="048FD75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404" w:type="dxa"/>
          </w:tcPr>
          <w:p w14:paraId="1D45269C"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6" w:name="_Hlk200608044"/>
            <w:r w:rsidRPr="0074359C">
              <w:rPr>
                <w:rFonts w:ascii="Times New Roman" w:hAnsi="Times New Roman" w:cs="Times New Roman"/>
                <w:sz w:val="24"/>
                <w:szCs w:val="24"/>
              </w:rPr>
              <w:t>9.70±0.75</w:t>
            </w:r>
            <w:bookmarkEnd w:id="6"/>
            <w:r w:rsidRPr="0074359C">
              <w:rPr>
                <w:rFonts w:ascii="Times New Roman" w:hAnsi="Times New Roman" w:cs="Times New Roman"/>
                <w:sz w:val="24"/>
                <w:szCs w:val="24"/>
                <w:vertAlign w:val="superscript"/>
              </w:rPr>
              <w:t>a</w:t>
            </w:r>
          </w:p>
        </w:tc>
        <w:tc>
          <w:tcPr>
            <w:tcW w:w="1837" w:type="dxa"/>
          </w:tcPr>
          <w:p w14:paraId="00E6E7C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179.17±7.38</w:t>
            </w:r>
            <w:r w:rsidRPr="0074359C">
              <w:rPr>
                <w:rFonts w:ascii="Times New Roman" w:hAnsi="Times New Roman" w:cs="Times New Roman"/>
                <w:sz w:val="24"/>
                <w:szCs w:val="24"/>
                <w:vertAlign w:val="superscript"/>
              </w:rPr>
              <w:t>d</w:t>
            </w:r>
          </w:p>
        </w:tc>
        <w:tc>
          <w:tcPr>
            <w:tcW w:w="1525" w:type="dxa"/>
          </w:tcPr>
          <w:p w14:paraId="355633C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71.37±9.11</w:t>
            </w:r>
            <w:r w:rsidRPr="0074359C">
              <w:rPr>
                <w:rFonts w:ascii="Times New Roman" w:hAnsi="Times New Roman" w:cs="Times New Roman"/>
                <w:sz w:val="24"/>
                <w:szCs w:val="24"/>
                <w:vertAlign w:val="superscript"/>
              </w:rPr>
              <w:t>d</w:t>
            </w:r>
          </w:p>
        </w:tc>
        <w:tc>
          <w:tcPr>
            <w:tcW w:w="1729" w:type="dxa"/>
          </w:tcPr>
          <w:p w14:paraId="470D308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81.03±9.83</w:t>
            </w:r>
            <w:r w:rsidRPr="0074359C">
              <w:rPr>
                <w:rFonts w:ascii="Times New Roman" w:hAnsi="Times New Roman" w:cs="Times New Roman"/>
                <w:sz w:val="24"/>
                <w:szCs w:val="24"/>
                <w:vertAlign w:val="superscript"/>
              </w:rPr>
              <w:t>c</w:t>
            </w:r>
          </w:p>
        </w:tc>
        <w:tc>
          <w:tcPr>
            <w:tcW w:w="1729" w:type="dxa"/>
          </w:tcPr>
          <w:p w14:paraId="600AE10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80.47±5.56</w:t>
            </w:r>
            <w:r w:rsidRPr="0074359C">
              <w:rPr>
                <w:rFonts w:ascii="Times New Roman" w:hAnsi="Times New Roman" w:cs="Times New Roman"/>
                <w:sz w:val="24"/>
                <w:szCs w:val="24"/>
                <w:vertAlign w:val="superscript"/>
              </w:rPr>
              <w:t>c</w:t>
            </w:r>
          </w:p>
        </w:tc>
      </w:tr>
      <w:tr w:rsidR="0074359C" w:rsidRPr="0074359C" w14:paraId="6E112810" w14:textId="77777777" w:rsidTr="00831CB2">
        <w:trPr>
          <w:trHeight w:val="683"/>
        </w:trPr>
        <w:tc>
          <w:tcPr>
            <w:tcW w:w="1210" w:type="dxa"/>
          </w:tcPr>
          <w:p w14:paraId="7232C251"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404" w:type="dxa"/>
          </w:tcPr>
          <w:p w14:paraId="2055959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11.10±1.39</w:t>
            </w:r>
            <w:r w:rsidRPr="0074359C">
              <w:rPr>
                <w:rFonts w:ascii="Times New Roman" w:hAnsi="Times New Roman" w:cs="Times New Roman"/>
                <w:sz w:val="24"/>
                <w:szCs w:val="24"/>
                <w:vertAlign w:val="superscript"/>
              </w:rPr>
              <w:t>b</w:t>
            </w:r>
          </w:p>
        </w:tc>
        <w:tc>
          <w:tcPr>
            <w:tcW w:w="1837" w:type="dxa"/>
          </w:tcPr>
          <w:p w14:paraId="0E596900"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125.70±20.95</w:t>
            </w:r>
            <w:r w:rsidRPr="0074359C">
              <w:rPr>
                <w:rFonts w:ascii="Times New Roman" w:hAnsi="Times New Roman" w:cs="Times New Roman"/>
                <w:sz w:val="24"/>
                <w:szCs w:val="24"/>
                <w:vertAlign w:val="superscript"/>
              </w:rPr>
              <w:t>a</w:t>
            </w:r>
          </w:p>
        </w:tc>
        <w:tc>
          <w:tcPr>
            <w:tcW w:w="1525" w:type="dxa"/>
          </w:tcPr>
          <w:p w14:paraId="171DEAF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56.67±4.12</w:t>
            </w:r>
            <w:r w:rsidRPr="0074359C">
              <w:rPr>
                <w:rFonts w:ascii="Times New Roman" w:hAnsi="Times New Roman" w:cs="Times New Roman"/>
                <w:sz w:val="24"/>
                <w:szCs w:val="24"/>
                <w:vertAlign w:val="superscript"/>
              </w:rPr>
              <w:t>b</w:t>
            </w:r>
          </w:p>
        </w:tc>
        <w:tc>
          <w:tcPr>
            <w:tcW w:w="1729" w:type="dxa"/>
          </w:tcPr>
          <w:p w14:paraId="71CC920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59.00±3.15</w:t>
            </w:r>
            <w:r w:rsidRPr="0074359C">
              <w:rPr>
                <w:rFonts w:ascii="Times New Roman" w:hAnsi="Times New Roman" w:cs="Times New Roman"/>
                <w:sz w:val="24"/>
                <w:szCs w:val="24"/>
                <w:vertAlign w:val="superscript"/>
              </w:rPr>
              <w:t>a</w:t>
            </w:r>
          </w:p>
        </w:tc>
        <w:tc>
          <w:tcPr>
            <w:tcW w:w="1729" w:type="dxa"/>
          </w:tcPr>
          <w:p w14:paraId="500BC1A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71.93±1.96</w:t>
            </w:r>
            <w:r w:rsidRPr="0074359C">
              <w:rPr>
                <w:rFonts w:ascii="Times New Roman" w:hAnsi="Times New Roman" w:cs="Times New Roman"/>
                <w:sz w:val="24"/>
                <w:szCs w:val="24"/>
                <w:vertAlign w:val="superscript"/>
              </w:rPr>
              <w:t>a</w:t>
            </w:r>
          </w:p>
        </w:tc>
      </w:tr>
      <w:tr w:rsidR="0074359C" w:rsidRPr="0074359C" w14:paraId="4E244934" w14:textId="77777777" w:rsidTr="00831CB2">
        <w:trPr>
          <w:trHeight w:val="664"/>
        </w:trPr>
        <w:tc>
          <w:tcPr>
            <w:tcW w:w="1210" w:type="dxa"/>
            <w:tcBorders>
              <w:bottom w:val="single" w:sz="4" w:space="0" w:color="auto"/>
            </w:tcBorders>
          </w:tcPr>
          <w:p w14:paraId="233AEC72"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404" w:type="dxa"/>
            <w:tcBorders>
              <w:bottom w:val="single" w:sz="4" w:space="0" w:color="auto"/>
            </w:tcBorders>
          </w:tcPr>
          <w:p w14:paraId="268D83FE"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7" w:name="_Hlk200608072"/>
            <w:r w:rsidRPr="0074359C">
              <w:rPr>
                <w:rFonts w:ascii="Times New Roman" w:hAnsi="Times New Roman" w:cs="Times New Roman"/>
                <w:sz w:val="24"/>
                <w:szCs w:val="24"/>
              </w:rPr>
              <w:t>8.93±0.61</w:t>
            </w:r>
            <w:bookmarkEnd w:id="7"/>
            <w:r w:rsidRPr="0074359C">
              <w:rPr>
                <w:rFonts w:ascii="Times New Roman" w:hAnsi="Times New Roman" w:cs="Times New Roman"/>
                <w:sz w:val="24"/>
                <w:szCs w:val="24"/>
                <w:vertAlign w:val="superscript"/>
              </w:rPr>
              <w:t>a</w:t>
            </w:r>
          </w:p>
        </w:tc>
        <w:tc>
          <w:tcPr>
            <w:tcW w:w="1837" w:type="dxa"/>
            <w:tcBorders>
              <w:bottom w:val="single" w:sz="4" w:space="0" w:color="auto"/>
            </w:tcBorders>
          </w:tcPr>
          <w:p w14:paraId="1E0D720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149.93±4.70</w:t>
            </w:r>
            <w:r w:rsidRPr="0074359C">
              <w:rPr>
                <w:rFonts w:ascii="Times New Roman" w:hAnsi="Times New Roman" w:cs="Times New Roman"/>
                <w:sz w:val="24"/>
                <w:szCs w:val="24"/>
                <w:vertAlign w:val="superscript"/>
              </w:rPr>
              <w:t>b</w:t>
            </w:r>
          </w:p>
        </w:tc>
        <w:tc>
          <w:tcPr>
            <w:tcW w:w="1525" w:type="dxa"/>
            <w:tcBorders>
              <w:bottom w:val="single" w:sz="4" w:space="0" w:color="auto"/>
            </w:tcBorders>
          </w:tcPr>
          <w:p w14:paraId="04DD413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57.23±3.97</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14:paraId="371B319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68.07±2.00</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14:paraId="294B706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77.80±2.71</w:t>
            </w:r>
            <w:r w:rsidRPr="0074359C">
              <w:rPr>
                <w:rFonts w:ascii="Times New Roman" w:hAnsi="Times New Roman" w:cs="Times New Roman"/>
                <w:sz w:val="24"/>
                <w:szCs w:val="24"/>
                <w:vertAlign w:val="superscript"/>
              </w:rPr>
              <w:t>b</w:t>
            </w:r>
          </w:p>
        </w:tc>
      </w:tr>
    </w:tbl>
    <w:p w14:paraId="611940A8" w14:textId="77777777" w:rsidR="000B2AB3" w:rsidRPr="0074359C" w:rsidRDefault="000B2AB3" w:rsidP="00ED6C88">
      <w:pPr>
        <w:spacing w:line="240" w:lineRule="auto"/>
        <w:jc w:val="both"/>
        <w:rPr>
          <w:rFonts w:ascii="Times New Roman" w:hAnsi="Times New Roman" w:cs="Times New Roman"/>
          <w:bCs/>
          <w:i/>
          <w:sz w:val="24"/>
          <w:szCs w:val="24"/>
          <w:lang w:val="en-GB"/>
        </w:rPr>
      </w:pPr>
      <w:r w:rsidRPr="0074359C">
        <w:rPr>
          <w:rFonts w:ascii="Times New Roman" w:hAnsi="Times New Roman" w:cs="Times New Roman"/>
          <w:bCs/>
          <w:i/>
          <w:sz w:val="24"/>
          <w:szCs w:val="24"/>
        </w:rPr>
        <w:t xml:space="preserve">Results are expressed as mean± standard deviation, n=4. Mean values with different alphabets superscripts </w:t>
      </w:r>
      <w:r w:rsidRPr="00E8706F">
        <w:rPr>
          <w:rFonts w:ascii="Times New Roman" w:hAnsi="Times New Roman" w:cs="Times New Roman"/>
          <w:bCs/>
          <w:i/>
          <w:sz w:val="24"/>
          <w:szCs w:val="24"/>
        </w:rPr>
        <w:t>down the groups</w:t>
      </w:r>
      <w:r w:rsidRPr="0074359C">
        <w:rPr>
          <w:rFonts w:ascii="Times New Roman" w:hAnsi="Times New Roman" w:cs="Times New Roman"/>
          <w:bCs/>
          <w:i/>
          <w:sz w:val="24"/>
          <w:szCs w:val="24"/>
        </w:rPr>
        <w:t xml:space="preserve">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14:paraId="20D25509" w14:textId="77777777" w:rsidR="00CD4DC4" w:rsidRPr="0074359C" w:rsidRDefault="00CD4DC4" w:rsidP="00CB6944">
      <w:pPr>
        <w:spacing w:line="278" w:lineRule="auto"/>
        <w:rPr>
          <w:rFonts w:ascii="Times New Roman" w:hAnsi="Times New Roman" w:cs="Times New Roman"/>
          <w:b/>
          <w:bCs/>
          <w:sz w:val="24"/>
          <w:szCs w:val="24"/>
        </w:rPr>
      </w:pPr>
    </w:p>
    <w:p w14:paraId="4014F23E" w14:textId="77777777" w:rsidR="00CD4DC4" w:rsidRPr="0074359C" w:rsidRDefault="00CD4DC4" w:rsidP="00CB6944">
      <w:pPr>
        <w:spacing w:line="278" w:lineRule="auto"/>
        <w:rPr>
          <w:rFonts w:ascii="Times New Roman" w:hAnsi="Times New Roman" w:cs="Times New Roman"/>
          <w:b/>
          <w:bCs/>
          <w:sz w:val="24"/>
          <w:szCs w:val="24"/>
        </w:rPr>
      </w:pPr>
    </w:p>
    <w:p w14:paraId="7E9E024C" w14:textId="77777777" w:rsidR="00CD4DC4" w:rsidRDefault="00CD4DC4" w:rsidP="00CB6944">
      <w:pPr>
        <w:spacing w:line="278" w:lineRule="auto"/>
        <w:rPr>
          <w:rFonts w:ascii="Times New Roman" w:hAnsi="Times New Roman" w:cs="Times New Roman"/>
          <w:b/>
          <w:bCs/>
          <w:sz w:val="24"/>
          <w:szCs w:val="24"/>
        </w:rPr>
      </w:pPr>
    </w:p>
    <w:p w14:paraId="0ECB0C48" w14:textId="77777777" w:rsidR="00E57A76" w:rsidRDefault="00E57A76" w:rsidP="00CB6944">
      <w:pPr>
        <w:spacing w:line="278" w:lineRule="auto"/>
        <w:rPr>
          <w:rFonts w:ascii="Times New Roman" w:hAnsi="Times New Roman" w:cs="Times New Roman"/>
          <w:b/>
          <w:bCs/>
          <w:sz w:val="24"/>
          <w:szCs w:val="24"/>
        </w:rPr>
      </w:pPr>
    </w:p>
    <w:p w14:paraId="1EA2E493" w14:textId="77777777" w:rsidR="00E57A76" w:rsidRDefault="00E57A76" w:rsidP="00CB6944">
      <w:pPr>
        <w:spacing w:line="278" w:lineRule="auto"/>
        <w:rPr>
          <w:rFonts w:ascii="Times New Roman" w:hAnsi="Times New Roman" w:cs="Times New Roman"/>
          <w:b/>
          <w:bCs/>
          <w:sz w:val="24"/>
          <w:szCs w:val="24"/>
        </w:rPr>
      </w:pPr>
    </w:p>
    <w:p w14:paraId="6A279AA4" w14:textId="77777777" w:rsidR="00E57A76" w:rsidRDefault="00E57A76" w:rsidP="00CB6944">
      <w:pPr>
        <w:spacing w:line="278" w:lineRule="auto"/>
        <w:rPr>
          <w:rFonts w:ascii="Times New Roman" w:hAnsi="Times New Roman" w:cs="Times New Roman"/>
          <w:b/>
          <w:bCs/>
          <w:sz w:val="24"/>
          <w:szCs w:val="24"/>
        </w:rPr>
      </w:pPr>
    </w:p>
    <w:p w14:paraId="0C646B1C" w14:textId="77777777" w:rsidR="00E57A76" w:rsidRDefault="00E57A76" w:rsidP="00CB6944">
      <w:pPr>
        <w:spacing w:line="278" w:lineRule="auto"/>
        <w:rPr>
          <w:rFonts w:ascii="Times New Roman" w:hAnsi="Times New Roman" w:cs="Times New Roman"/>
          <w:b/>
          <w:bCs/>
          <w:sz w:val="24"/>
          <w:szCs w:val="24"/>
        </w:rPr>
      </w:pPr>
    </w:p>
    <w:p w14:paraId="036DC95F" w14:textId="77777777" w:rsidR="00E57A76" w:rsidRDefault="00E57A76" w:rsidP="00CB6944">
      <w:pPr>
        <w:spacing w:line="278" w:lineRule="auto"/>
        <w:rPr>
          <w:rFonts w:ascii="Times New Roman" w:hAnsi="Times New Roman" w:cs="Times New Roman"/>
          <w:b/>
          <w:bCs/>
          <w:sz w:val="24"/>
          <w:szCs w:val="24"/>
        </w:rPr>
      </w:pPr>
    </w:p>
    <w:p w14:paraId="25D2FDD5" w14:textId="77777777" w:rsidR="00E57A76" w:rsidRPr="0074359C" w:rsidRDefault="00E57A76" w:rsidP="00CB6944">
      <w:pPr>
        <w:spacing w:line="278" w:lineRule="auto"/>
        <w:rPr>
          <w:rFonts w:ascii="Times New Roman" w:hAnsi="Times New Roman" w:cs="Times New Roman"/>
          <w:b/>
          <w:bCs/>
          <w:sz w:val="24"/>
          <w:szCs w:val="24"/>
        </w:rPr>
      </w:pPr>
    </w:p>
    <w:p w14:paraId="2A609053" w14:textId="77777777" w:rsidR="00CD4DC4" w:rsidRPr="0074359C" w:rsidRDefault="00CD4DC4" w:rsidP="00CB6944">
      <w:pPr>
        <w:spacing w:line="278" w:lineRule="auto"/>
        <w:rPr>
          <w:rFonts w:ascii="Times New Roman" w:hAnsi="Times New Roman" w:cs="Times New Roman"/>
          <w:b/>
          <w:bCs/>
          <w:sz w:val="24"/>
          <w:szCs w:val="24"/>
        </w:rPr>
      </w:pPr>
    </w:p>
    <w:p w14:paraId="558D7F9E" w14:textId="77777777" w:rsidR="000B2AB3" w:rsidRPr="0074359C" w:rsidRDefault="000B2AB3" w:rsidP="00CB6944">
      <w:pPr>
        <w:spacing w:line="278" w:lineRule="auto"/>
        <w:rPr>
          <w:rFonts w:ascii="Times New Roman" w:hAnsi="Times New Roman" w:cs="Times New Roman"/>
          <w:b/>
          <w:bCs/>
          <w:sz w:val="24"/>
          <w:szCs w:val="24"/>
        </w:rPr>
      </w:pPr>
      <w:r w:rsidRPr="0074359C">
        <w:rPr>
          <w:rFonts w:ascii="Times New Roman" w:hAnsi="Times New Roman" w:cs="Times New Roman"/>
          <w:b/>
          <w:bCs/>
          <w:sz w:val="24"/>
          <w:szCs w:val="24"/>
        </w:rPr>
        <w:t>Table 4</w:t>
      </w:r>
      <w:r w:rsidRPr="005925E1">
        <w:rPr>
          <w:rFonts w:ascii="Times New Roman" w:hAnsi="Times New Roman" w:cs="Times New Roman"/>
          <w:b/>
          <w:bCs/>
          <w:sz w:val="24"/>
          <w:szCs w:val="24"/>
          <w:highlight w:val="yellow"/>
        </w:rPr>
        <w:t>.</w:t>
      </w:r>
      <w:r w:rsidRPr="0074359C">
        <w:rPr>
          <w:rFonts w:ascii="Times New Roman" w:hAnsi="Times New Roman" w:cs="Times New Roman"/>
          <w:b/>
          <w:bCs/>
          <w:sz w:val="24"/>
          <w:szCs w:val="24"/>
        </w:rPr>
        <w:t xml:space="preserve">: Effects of Antibiotics </w:t>
      </w:r>
      <w:proofErr w:type="spellStart"/>
      <w:r w:rsidRPr="005925E1">
        <w:rPr>
          <w:rFonts w:ascii="Times New Roman" w:hAnsi="Times New Roman" w:cs="Times New Roman"/>
          <w:b/>
          <w:bCs/>
          <w:sz w:val="24"/>
          <w:szCs w:val="24"/>
          <w:highlight w:val="yellow"/>
        </w:rPr>
        <w:t>resiues</w:t>
      </w:r>
      <w:proofErr w:type="spellEnd"/>
      <w:r w:rsidRPr="0074359C">
        <w:rPr>
          <w:rFonts w:ascii="Times New Roman" w:hAnsi="Times New Roman" w:cs="Times New Roman"/>
          <w:b/>
          <w:bCs/>
          <w:sz w:val="24"/>
          <w:szCs w:val="24"/>
        </w:rPr>
        <w:t xml:space="preserve"> on Kidney Function Parameters in </w:t>
      </w:r>
      <w:proofErr w:type="spellStart"/>
      <w:r w:rsidRPr="005925E1">
        <w:rPr>
          <w:rFonts w:ascii="Times New Roman" w:hAnsi="Times New Roman" w:cs="Times New Roman"/>
          <w:b/>
          <w:bCs/>
          <w:sz w:val="24"/>
          <w:szCs w:val="24"/>
          <w:highlight w:val="yellow"/>
        </w:rPr>
        <w:t>wistar</w:t>
      </w:r>
      <w:proofErr w:type="spellEnd"/>
      <w:r w:rsidRPr="005925E1">
        <w:rPr>
          <w:rFonts w:ascii="Times New Roman" w:hAnsi="Times New Roman" w:cs="Times New Roman"/>
          <w:b/>
          <w:bCs/>
          <w:sz w:val="24"/>
          <w:szCs w:val="24"/>
          <w:highlight w:val="yellow"/>
        </w:rPr>
        <w:t xml:space="preserve"> rat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544"/>
        <w:gridCol w:w="1276"/>
        <w:gridCol w:w="1559"/>
        <w:gridCol w:w="1417"/>
        <w:gridCol w:w="1418"/>
        <w:gridCol w:w="1426"/>
      </w:tblGrid>
      <w:tr w:rsidR="0074359C" w:rsidRPr="0074359C" w14:paraId="77585CD4" w14:textId="77777777" w:rsidTr="00831CB2">
        <w:tc>
          <w:tcPr>
            <w:tcW w:w="1008" w:type="dxa"/>
            <w:tcBorders>
              <w:top w:val="single" w:sz="4" w:space="0" w:color="auto"/>
              <w:bottom w:val="single" w:sz="4" w:space="0" w:color="auto"/>
            </w:tcBorders>
          </w:tcPr>
          <w:p w14:paraId="3065A47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544" w:type="dxa"/>
            <w:tcBorders>
              <w:top w:val="single" w:sz="4" w:space="0" w:color="auto"/>
              <w:bottom w:val="single" w:sz="4" w:space="0" w:color="auto"/>
            </w:tcBorders>
          </w:tcPr>
          <w:p w14:paraId="466361CA" w14:textId="77777777" w:rsidR="000B2AB3" w:rsidRPr="0074359C" w:rsidRDefault="000B2AB3" w:rsidP="00831CB2">
            <w:pPr>
              <w:spacing w:line="480" w:lineRule="auto"/>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Na</w:t>
            </w:r>
            <w:r w:rsidRPr="0074359C">
              <w:rPr>
                <w:rFonts w:ascii="Times New Roman" w:hAnsi="Times New Roman" w:cs="Times New Roman"/>
                <w:b/>
                <w:bCs/>
                <w:sz w:val="24"/>
                <w:szCs w:val="24"/>
                <w:vertAlign w:val="superscript"/>
              </w:rPr>
              <w:t>+</w:t>
            </w:r>
          </w:p>
          <w:p w14:paraId="6DAB662F"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Pr="00EB4105">
              <w:rPr>
                <w:rFonts w:ascii="Times New Roman" w:hAnsi="Times New Roman" w:cs="Times New Roman"/>
                <w:b/>
                <w:bCs/>
                <w:sz w:val="24"/>
                <w:szCs w:val="24"/>
                <w:highlight w:val="yellow"/>
              </w:rPr>
              <w:t>l)</w:t>
            </w:r>
          </w:p>
        </w:tc>
        <w:tc>
          <w:tcPr>
            <w:tcW w:w="1276" w:type="dxa"/>
            <w:tcBorders>
              <w:top w:val="single" w:sz="4" w:space="0" w:color="auto"/>
              <w:bottom w:val="single" w:sz="4" w:space="0" w:color="auto"/>
            </w:tcBorders>
          </w:tcPr>
          <w:p w14:paraId="637C172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K</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(mmol/</w:t>
            </w:r>
            <w:r w:rsidRPr="00EB4105">
              <w:rPr>
                <w:rFonts w:ascii="Times New Roman" w:hAnsi="Times New Roman" w:cs="Times New Roman"/>
                <w:b/>
                <w:bCs/>
                <w:sz w:val="24"/>
                <w:szCs w:val="24"/>
                <w:highlight w:val="yellow"/>
              </w:rPr>
              <w:t>l</w:t>
            </w:r>
            <w:r w:rsidRPr="0074359C">
              <w:rPr>
                <w:rFonts w:ascii="Times New Roman" w:hAnsi="Times New Roman" w:cs="Times New Roman"/>
                <w:b/>
                <w:bCs/>
                <w:sz w:val="24"/>
                <w:szCs w:val="24"/>
              </w:rPr>
              <w:t>)</w:t>
            </w:r>
          </w:p>
        </w:tc>
        <w:tc>
          <w:tcPr>
            <w:tcW w:w="1559" w:type="dxa"/>
            <w:tcBorders>
              <w:top w:val="single" w:sz="4" w:space="0" w:color="auto"/>
              <w:bottom w:val="single" w:sz="4" w:space="0" w:color="auto"/>
            </w:tcBorders>
          </w:tcPr>
          <w:p w14:paraId="2A920E2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Cl</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w:t>
            </w:r>
          </w:p>
          <w:p w14:paraId="40361B8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Pr="00EB4105">
              <w:rPr>
                <w:rFonts w:ascii="Times New Roman" w:hAnsi="Times New Roman" w:cs="Times New Roman"/>
                <w:b/>
                <w:bCs/>
                <w:sz w:val="24"/>
                <w:szCs w:val="24"/>
                <w:highlight w:val="yellow"/>
              </w:rPr>
              <w:t>l</w:t>
            </w:r>
            <w:r w:rsidRPr="0074359C">
              <w:rPr>
                <w:rFonts w:ascii="Times New Roman" w:hAnsi="Times New Roman" w:cs="Times New Roman"/>
                <w:b/>
                <w:bCs/>
                <w:sz w:val="24"/>
                <w:szCs w:val="24"/>
              </w:rPr>
              <w:t>)</w:t>
            </w:r>
          </w:p>
        </w:tc>
        <w:tc>
          <w:tcPr>
            <w:tcW w:w="1417" w:type="dxa"/>
            <w:tcBorders>
              <w:top w:val="single" w:sz="4" w:space="0" w:color="auto"/>
              <w:bottom w:val="single" w:sz="4" w:space="0" w:color="auto"/>
            </w:tcBorders>
          </w:tcPr>
          <w:p w14:paraId="76CBD632" w14:textId="77777777" w:rsidR="000B2AB3" w:rsidRPr="0074359C" w:rsidRDefault="000B2AB3" w:rsidP="00831CB2">
            <w:pPr>
              <w:spacing w:line="480" w:lineRule="auto"/>
              <w:jc w:val="both"/>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HCO</w:t>
            </w:r>
            <w:r w:rsidRPr="00EB4105">
              <w:rPr>
                <w:rFonts w:ascii="Times New Roman" w:hAnsi="Times New Roman" w:cs="Times New Roman"/>
                <w:b/>
                <w:bCs/>
                <w:sz w:val="24"/>
                <w:szCs w:val="24"/>
                <w:highlight w:val="yellow"/>
                <w:vertAlign w:val="superscript"/>
              </w:rPr>
              <w:t>3</w:t>
            </w:r>
            <w:r w:rsidRPr="0074359C">
              <w:rPr>
                <w:rFonts w:ascii="Times New Roman" w:hAnsi="Times New Roman" w:cs="Times New Roman"/>
                <w:b/>
                <w:bCs/>
                <w:sz w:val="24"/>
                <w:szCs w:val="24"/>
                <w:vertAlign w:val="superscript"/>
              </w:rPr>
              <w:t>-</w:t>
            </w:r>
          </w:p>
          <w:p w14:paraId="04E5448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Pr="00EB4105">
              <w:rPr>
                <w:rFonts w:ascii="Times New Roman" w:hAnsi="Times New Roman" w:cs="Times New Roman"/>
                <w:b/>
                <w:bCs/>
                <w:sz w:val="24"/>
                <w:szCs w:val="24"/>
                <w:highlight w:val="yellow"/>
              </w:rPr>
              <w:t>l</w:t>
            </w:r>
            <w:r w:rsidRPr="0074359C">
              <w:rPr>
                <w:rFonts w:ascii="Times New Roman" w:hAnsi="Times New Roman" w:cs="Times New Roman"/>
                <w:b/>
                <w:bCs/>
                <w:sz w:val="24"/>
                <w:szCs w:val="24"/>
              </w:rPr>
              <w:t>)</w:t>
            </w:r>
          </w:p>
        </w:tc>
        <w:tc>
          <w:tcPr>
            <w:tcW w:w="1418" w:type="dxa"/>
            <w:tcBorders>
              <w:top w:val="single" w:sz="4" w:space="0" w:color="auto"/>
              <w:bottom w:val="single" w:sz="4" w:space="0" w:color="auto"/>
            </w:tcBorders>
          </w:tcPr>
          <w:p w14:paraId="6A8305B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Urea </w:t>
            </w:r>
          </w:p>
          <w:p w14:paraId="3F7F6EC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Pr="00EB4105">
              <w:rPr>
                <w:rFonts w:ascii="Times New Roman" w:hAnsi="Times New Roman" w:cs="Times New Roman"/>
                <w:b/>
                <w:bCs/>
                <w:sz w:val="24"/>
                <w:szCs w:val="24"/>
                <w:highlight w:val="yellow"/>
              </w:rPr>
              <w:t>l</w:t>
            </w:r>
            <w:r w:rsidRPr="0074359C">
              <w:rPr>
                <w:rFonts w:ascii="Times New Roman" w:hAnsi="Times New Roman" w:cs="Times New Roman"/>
                <w:b/>
                <w:bCs/>
                <w:sz w:val="24"/>
                <w:szCs w:val="24"/>
              </w:rPr>
              <w:t>)</w:t>
            </w:r>
          </w:p>
        </w:tc>
        <w:tc>
          <w:tcPr>
            <w:tcW w:w="1426" w:type="dxa"/>
            <w:tcBorders>
              <w:top w:val="single" w:sz="4" w:space="0" w:color="auto"/>
              <w:bottom w:val="single" w:sz="4" w:space="0" w:color="auto"/>
            </w:tcBorders>
          </w:tcPr>
          <w:p w14:paraId="16C8FF8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Creatinine</w:t>
            </w:r>
          </w:p>
          <w:p w14:paraId="38001CA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Pr="00EB4105">
              <w:rPr>
                <w:rFonts w:ascii="Times New Roman" w:hAnsi="Times New Roman" w:cs="Times New Roman"/>
                <w:b/>
                <w:bCs/>
                <w:sz w:val="24"/>
                <w:szCs w:val="24"/>
                <w:highlight w:val="yellow"/>
              </w:rPr>
              <w:t>l</w:t>
            </w:r>
            <w:r w:rsidRPr="0074359C">
              <w:rPr>
                <w:rFonts w:ascii="Times New Roman" w:hAnsi="Times New Roman" w:cs="Times New Roman"/>
                <w:b/>
                <w:bCs/>
                <w:sz w:val="24"/>
                <w:szCs w:val="24"/>
              </w:rPr>
              <w:t>)</w:t>
            </w:r>
          </w:p>
        </w:tc>
      </w:tr>
      <w:tr w:rsidR="0074359C" w:rsidRPr="0074359C" w14:paraId="595619C3" w14:textId="77777777" w:rsidTr="00831CB2">
        <w:tc>
          <w:tcPr>
            <w:tcW w:w="1008" w:type="dxa"/>
            <w:tcBorders>
              <w:top w:val="single" w:sz="4" w:space="0" w:color="auto"/>
            </w:tcBorders>
          </w:tcPr>
          <w:p w14:paraId="13EE1E44"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544" w:type="dxa"/>
            <w:tcBorders>
              <w:top w:val="single" w:sz="4" w:space="0" w:color="auto"/>
            </w:tcBorders>
          </w:tcPr>
          <w:p w14:paraId="310BC3E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139.50±0.87</w:t>
            </w:r>
            <w:r w:rsidRPr="0074359C">
              <w:rPr>
                <w:rFonts w:ascii="Times New Roman" w:hAnsi="Times New Roman" w:cs="Times New Roman"/>
                <w:sz w:val="24"/>
                <w:szCs w:val="24"/>
                <w:vertAlign w:val="superscript"/>
              </w:rPr>
              <w:t>a</w:t>
            </w:r>
          </w:p>
        </w:tc>
        <w:tc>
          <w:tcPr>
            <w:tcW w:w="1276" w:type="dxa"/>
            <w:tcBorders>
              <w:top w:val="single" w:sz="4" w:space="0" w:color="auto"/>
            </w:tcBorders>
          </w:tcPr>
          <w:p w14:paraId="2B66A33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4.23±0.25</w:t>
            </w:r>
            <w:r w:rsidRPr="0074359C">
              <w:rPr>
                <w:rFonts w:ascii="Times New Roman" w:hAnsi="Times New Roman" w:cs="Times New Roman"/>
                <w:sz w:val="24"/>
                <w:szCs w:val="24"/>
                <w:vertAlign w:val="superscript"/>
              </w:rPr>
              <w:t>a</w:t>
            </w:r>
          </w:p>
        </w:tc>
        <w:tc>
          <w:tcPr>
            <w:tcW w:w="1559" w:type="dxa"/>
            <w:tcBorders>
              <w:top w:val="single" w:sz="4" w:space="0" w:color="auto"/>
            </w:tcBorders>
          </w:tcPr>
          <w:p w14:paraId="1B91822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95.40±1.65</w:t>
            </w:r>
            <w:r w:rsidRPr="0074359C">
              <w:rPr>
                <w:rFonts w:ascii="Times New Roman" w:hAnsi="Times New Roman" w:cs="Times New Roman"/>
                <w:sz w:val="24"/>
                <w:szCs w:val="24"/>
                <w:vertAlign w:val="superscript"/>
              </w:rPr>
              <w:t>a</w:t>
            </w:r>
          </w:p>
        </w:tc>
        <w:tc>
          <w:tcPr>
            <w:tcW w:w="1417" w:type="dxa"/>
            <w:tcBorders>
              <w:top w:val="single" w:sz="4" w:space="0" w:color="auto"/>
            </w:tcBorders>
          </w:tcPr>
          <w:p w14:paraId="383BCD7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22.80±1.95</w:t>
            </w:r>
            <w:r w:rsidRPr="0074359C">
              <w:rPr>
                <w:rFonts w:ascii="Times New Roman" w:hAnsi="Times New Roman" w:cs="Times New Roman"/>
                <w:sz w:val="24"/>
                <w:szCs w:val="24"/>
                <w:vertAlign w:val="superscript"/>
              </w:rPr>
              <w:t>a</w:t>
            </w:r>
          </w:p>
        </w:tc>
        <w:tc>
          <w:tcPr>
            <w:tcW w:w="1418" w:type="dxa"/>
            <w:tcBorders>
              <w:top w:val="single" w:sz="4" w:space="0" w:color="auto"/>
            </w:tcBorders>
          </w:tcPr>
          <w:p w14:paraId="694635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6.30±0.10</w:t>
            </w:r>
            <w:r w:rsidRPr="0074359C">
              <w:rPr>
                <w:rFonts w:ascii="Times New Roman" w:hAnsi="Times New Roman" w:cs="Times New Roman"/>
                <w:sz w:val="24"/>
                <w:szCs w:val="24"/>
                <w:vertAlign w:val="superscript"/>
              </w:rPr>
              <w:t>a</w:t>
            </w:r>
          </w:p>
        </w:tc>
        <w:tc>
          <w:tcPr>
            <w:tcW w:w="1426" w:type="dxa"/>
            <w:tcBorders>
              <w:top w:val="single" w:sz="4" w:space="0" w:color="auto"/>
            </w:tcBorders>
          </w:tcPr>
          <w:p w14:paraId="4575F57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4.33±0.15</w:t>
            </w:r>
            <w:r w:rsidRPr="0074359C">
              <w:rPr>
                <w:rFonts w:ascii="Times New Roman" w:hAnsi="Times New Roman" w:cs="Times New Roman"/>
                <w:sz w:val="24"/>
                <w:szCs w:val="24"/>
                <w:vertAlign w:val="superscript"/>
              </w:rPr>
              <w:t>a</w:t>
            </w:r>
          </w:p>
        </w:tc>
      </w:tr>
      <w:tr w:rsidR="0074359C" w:rsidRPr="0074359C" w14:paraId="41BC5181" w14:textId="77777777" w:rsidTr="00831CB2">
        <w:tc>
          <w:tcPr>
            <w:tcW w:w="1008" w:type="dxa"/>
          </w:tcPr>
          <w:p w14:paraId="572737A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w:t>
            </w:r>
          </w:p>
        </w:tc>
        <w:tc>
          <w:tcPr>
            <w:tcW w:w="1544" w:type="dxa"/>
          </w:tcPr>
          <w:p w14:paraId="168E545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152.63±2.21</w:t>
            </w:r>
            <w:r w:rsidRPr="0074359C">
              <w:rPr>
                <w:rFonts w:ascii="Times New Roman" w:hAnsi="Times New Roman" w:cs="Times New Roman"/>
                <w:sz w:val="24"/>
                <w:szCs w:val="24"/>
                <w:vertAlign w:val="superscript"/>
              </w:rPr>
              <w:t>b</w:t>
            </w:r>
          </w:p>
        </w:tc>
        <w:tc>
          <w:tcPr>
            <w:tcW w:w="1276" w:type="dxa"/>
          </w:tcPr>
          <w:p w14:paraId="6D46453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5.43±0.55</w:t>
            </w:r>
            <w:r w:rsidRPr="0074359C">
              <w:rPr>
                <w:rFonts w:ascii="Times New Roman" w:hAnsi="Times New Roman" w:cs="Times New Roman"/>
                <w:sz w:val="24"/>
                <w:szCs w:val="24"/>
                <w:vertAlign w:val="superscript"/>
              </w:rPr>
              <w:t>b</w:t>
            </w:r>
          </w:p>
        </w:tc>
        <w:tc>
          <w:tcPr>
            <w:tcW w:w="1559" w:type="dxa"/>
          </w:tcPr>
          <w:p w14:paraId="3BD9AD30"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99.90±2.95</w:t>
            </w:r>
            <w:r w:rsidRPr="0074359C">
              <w:rPr>
                <w:rFonts w:ascii="Times New Roman" w:hAnsi="Times New Roman" w:cs="Times New Roman"/>
                <w:sz w:val="24"/>
                <w:szCs w:val="24"/>
                <w:vertAlign w:val="superscript"/>
              </w:rPr>
              <w:t>a</w:t>
            </w:r>
          </w:p>
        </w:tc>
        <w:tc>
          <w:tcPr>
            <w:tcW w:w="1417" w:type="dxa"/>
          </w:tcPr>
          <w:p w14:paraId="28D5E76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26.83±1.45</w:t>
            </w:r>
            <w:r w:rsidRPr="0074359C">
              <w:rPr>
                <w:rFonts w:ascii="Times New Roman" w:hAnsi="Times New Roman" w:cs="Times New Roman"/>
                <w:sz w:val="24"/>
                <w:szCs w:val="24"/>
                <w:vertAlign w:val="superscript"/>
              </w:rPr>
              <w:t>d</w:t>
            </w:r>
          </w:p>
        </w:tc>
        <w:tc>
          <w:tcPr>
            <w:tcW w:w="1418" w:type="dxa"/>
          </w:tcPr>
          <w:p w14:paraId="311C040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6.93±0.15</w:t>
            </w:r>
            <w:r w:rsidRPr="0074359C">
              <w:rPr>
                <w:rFonts w:ascii="Times New Roman" w:hAnsi="Times New Roman" w:cs="Times New Roman"/>
                <w:sz w:val="24"/>
                <w:szCs w:val="24"/>
                <w:vertAlign w:val="superscript"/>
              </w:rPr>
              <w:t>a</w:t>
            </w:r>
          </w:p>
        </w:tc>
        <w:tc>
          <w:tcPr>
            <w:tcW w:w="1426" w:type="dxa"/>
          </w:tcPr>
          <w:p w14:paraId="1AD3930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9.67±0.42</w:t>
            </w:r>
            <w:r w:rsidRPr="0074359C">
              <w:rPr>
                <w:rFonts w:ascii="Times New Roman" w:hAnsi="Times New Roman" w:cs="Times New Roman"/>
                <w:sz w:val="24"/>
                <w:szCs w:val="24"/>
                <w:vertAlign w:val="superscript"/>
              </w:rPr>
              <w:t>b</w:t>
            </w:r>
          </w:p>
        </w:tc>
      </w:tr>
      <w:tr w:rsidR="0074359C" w:rsidRPr="0074359C" w14:paraId="27C97DF1" w14:textId="77777777" w:rsidTr="00831CB2">
        <w:tc>
          <w:tcPr>
            <w:tcW w:w="1008" w:type="dxa"/>
          </w:tcPr>
          <w:p w14:paraId="708F932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544" w:type="dxa"/>
          </w:tcPr>
          <w:p w14:paraId="4F0D68C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158.90±1.10</w:t>
            </w:r>
            <w:r w:rsidRPr="0074359C">
              <w:rPr>
                <w:rFonts w:ascii="Times New Roman" w:hAnsi="Times New Roman" w:cs="Times New Roman"/>
                <w:sz w:val="24"/>
                <w:szCs w:val="24"/>
                <w:vertAlign w:val="superscript"/>
              </w:rPr>
              <w:t>b</w:t>
            </w:r>
          </w:p>
        </w:tc>
        <w:tc>
          <w:tcPr>
            <w:tcW w:w="1276" w:type="dxa"/>
          </w:tcPr>
          <w:p w14:paraId="507A89A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5.53±0.45</w:t>
            </w:r>
            <w:r w:rsidRPr="0074359C">
              <w:rPr>
                <w:rFonts w:ascii="Times New Roman" w:hAnsi="Times New Roman" w:cs="Times New Roman"/>
                <w:sz w:val="24"/>
                <w:szCs w:val="24"/>
                <w:vertAlign w:val="superscript"/>
              </w:rPr>
              <w:t>b</w:t>
            </w:r>
          </w:p>
        </w:tc>
        <w:tc>
          <w:tcPr>
            <w:tcW w:w="1559" w:type="dxa"/>
          </w:tcPr>
          <w:p w14:paraId="08002F0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99.37±2.18</w:t>
            </w:r>
            <w:r w:rsidRPr="0074359C">
              <w:rPr>
                <w:rFonts w:ascii="Times New Roman" w:hAnsi="Times New Roman" w:cs="Times New Roman"/>
                <w:sz w:val="24"/>
                <w:szCs w:val="24"/>
                <w:vertAlign w:val="superscript"/>
              </w:rPr>
              <w:t>a</w:t>
            </w:r>
          </w:p>
        </w:tc>
        <w:tc>
          <w:tcPr>
            <w:tcW w:w="1417" w:type="dxa"/>
          </w:tcPr>
          <w:p w14:paraId="0A17F09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19.77±0.25</w:t>
            </w:r>
            <w:r w:rsidRPr="0074359C">
              <w:rPr>
                <w:rFonts w:ascii="Times New Roman" w:hAnsi="Times New Roman" w:cs="Times New Roman"/>
                <w:sz w:val="24"/>
                <w:szCs w:val="24"/>
                <w:vertAlign w:val="superscript"/>
              </w:rPr>
              <w:t>a</w:t>
            </w:r>
          </w:p>
        </w:tc>
        <w:tc>
          <w:tcPr>
            <w:tcW w:w="1418" w:type="dxa"/>
          </w:tcPr>
          <w:p w14:paraId="53757F4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10.07±1.81</w:t>
            </w:r>
            <w:r w:rsidRPr="0074359C">
              <w:rPr>
                <w:rFonts w:ascii="Times New Roman" w:hAnsi="Times New Roman" w:cs="Times New Roman"/>
                <w:sz w:val="24"/>
                <w:szCs w:val="24"/>
                <w:vertAlign w:val="superscript"/>
              </w:rPr>
              <w:t>d</w:t>
            </w:r>
          </w:p>
        </w:tc>
        <w:tc>
          <w:tcPr>
            <w:tcW w:w="1426" w:type="dxa"/>
          </w:tcPr>
          <w:p w14:paraId="5DA1EB3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11.00±1.11</w:t>
            </w:r>
            <w:r w:rsidRPr="0074359C">
              <w:rPr>
                <w:rFonts w:ascii="Times New Roman" w:hAnsi="Times New Roman" w:cs="Times New Roman"/>
                <w:sz w:val="24"/>
                <w:szCs w:val="24"/>
                <w:vertAlign w:val="superscript"/>
              </w:rPr>
              <w:t>c</w:t>
            </w:r>
          </w:p>
        </w:tc>
      </w:tr>
      <w:tr w:rsidR="0074359C" w:rsidRPr="0074359C" w14:paraId="7C8CC92A" w14:textId="77777777" w:rsidTr="00831CB2">
        <w:tc>
          <w:tcPr>
            <w:tcW w:w="1008" w:type="dxa"/>
          </w:tcPr>
          <w:p w14:paraId="77F13BAC"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544" w:type="dxa"/>
          </w:tcPr>
          <w:p w14:paraId="7C8B2D5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170.07±0.25</w:t>
            </w:r>
            <w:r w:rsidRPr="0074359C">
              <w:rPr>
                <w:rFonts w:ascii="Times New Roman" w:hAnsi="Times New Roman" w:cs="Times New Roman"/>
                <w:sz w:val="24"/>
                <w:szCs w:val="24"/>
                <w:vertAlign w:val="superscript"/>
              </w:rPr>
              <w:t>c</w:t>
            </w:r>
          </w:p>
        </w:tc>
        <w:tc>
          <w:tcPr>
            <w:tcW w:w="1276" w:type="dxa"/>
          </w:tcPr>
          <w:p w14:paraId="025860F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5.27±0.68</w:t>
            </w:r>
            <w:r w:rsidRPr="0074359C">
              <w:rPr>
                <w:rFonts w:ascii="Times New Roman" w:hAnsi="Times New Roman" w:cs="Times New Roman"/>
                <w:sz w:val="24"/>
                <w:szCs w:val="24"/>
                <w:vertAlign w:val="superscript"/>
              </w:rPr>
              <w:t>b</w:t>
            </w:r>
          </w:p>
        </w:tc>
        <w:tc>
          <w:tcPr>
            <w:tcW w:w="1559" w:type="dxa"/>
          </w:tcPr>
          <w:p w14:paraId="138CBA4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103.33±7.06</w:t>
            </w:r>
            <w:r w:rsidRPr="0074359C">
              <w:rPr>
                <w:rFonts w:ascii="Times New Roman" w:hAnsi="Times New Roman" w:cs="Times New Roman"/>
                <w:sz w:val="24"/>
                <w:szCs w:val="24"/>
                <w:vertAlign w:val="superscript"/>
              </w:rPr>
              <w:t>b</w:t>
            </w:r>
          </w:p>
        </w:tc>
        <w:tc>
          <w:tcPr>
            <w:tcW w:w="1417" w:type="dxa"/>
          </w:tcPr>
          <w:p w14:paraId="18D2E16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24.80±0.90</w:t>
            </w:r>
            <w:r w:rsidRPr="0074359C">
              <w:rPr>
                <w:rFonts w:ascii="Times New Roman" w:hAnsi="Times New Roman" w:cs="Times New Roman"/>
                <w:sz w:val="24"/>
                <w:szCs w:val="24"/>
                <w:vertAlign w:val="superscript"/>
              </w:rPr>
              <w:t>b</w:t>
            </w:r>
          </w:p>
        </w:tc>
        <w:tc>
          <w:tcPr>
            <w:tcW w:w="1418" w:type="dxa"/>
          </w:tcPr>
          <w:p w14:paraId="6D1E125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11.23±1.25</w:t>
            </w:r>
            <w:r w:rsidRPr="0074359C">
              <w:rPr>
                <w:rFonts w:ascii="Times New Roman" w:hAnsi="Times New Roman" w:cs="Times New Roman"/>
                <w:sz w:val="24"/>
                <w:szCs w:val="24"/>
                <w:vertAlign w:val="superscript"/>
              </w:rPr>
              <w:t>e</w:t>
            </w:r>
          </w:p>
        </w:tc>
        <w:tc>
          <w:tcPr>
            <w:tcW w:w="1426" w:type="dxa"/>
          </w:tcPr>
          <w:p w14:paraId="35B1AED4"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11.43±0.23</w:t>
            </w:r>
            <w:r w:rsidRPr="0074359C">
              <w:rPr>
                <w:rFonts w:ascii="Times New Roman" w:hAnsi="Times New Roman" w:cs="Times New Roman"/>
                <w:sz w:val="24"/>
                <w:szCs w:val="24"/>
                <w:vertAlign w:val="superscript"/>
              </w:rPr>
              <w:t>d</w:t>
            </w:r>
          </w:p>
        </w:tc>
      </w:tr>
      <w:tr w:rsidR="0074359C" w:rsidRPr="0074359C" w14:paraId="4973E0F1" w14:textId="77777777" w:rsidTr="00831CB2">
        <w:tc>
          <w:tcPr>
            <w:tcW w:w="1008" w:type="dxa"/>
          </w:tcPr>
          <w:p w14:paraId="400E3B6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544" w:type="dxa"/>
          </w:tcPr>
          <w:p w14:paraId="7D09D50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177.07±6.24</w:t>
            </w:r>
            <w:r w:rsidRPr="0074359C">
              <w:rPr>
                <w:rFonts w:ascii="Times New Roman" w:hAnsi="Times New Roman" w:cs="Times New Roman"/>
                <w:sz w:val="24"/>
                <w:szCs w:val="24"/>
                <w:vertAlign w:val="superscript"/>
              </w:rPr>
              <w:t>c</w:t>
            </w:r>
          </w:p>
        </w:tc>
        <w:tc>
          <w:tcPr>
            <w:tcW w:w="1276" w:type="dxa"/>
          </w:tcPr>
          <w:p w14:paraId="7D3E5BF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5.17±0.25</w:t>
            </w:r>
            <w:r w:rsidRPr="0074359C">
              <w:rPr>
                <w:rFonts w:ascii="Times New Roman" w:hAnsi="Times New Roman" w:cs="Times New Roman"/>
                <w:sz w:val="24"/>
                <w:szCs w:val="24"/>
                <w:vertAlign w:val="superscript"/>
              </w:rPr>
              <w:t>b</w:t>
            </w:r>
          </w:p>
        </w:tc>
        <w:tc>
          <w:tcPr>
            <w:tcW w:w="1559" w:type="dxa"/>
          </w:tcPr>
          <w:p w14:paraId="5C5BC8D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108.53±4.14</w:t>
            </w:r>
            <w:r w:rsidRPr="0074359C">
              <w:rPr>
                <w:rFonts w:ascii="Times New Roman" w:hAnsi="Times New Roman" w:cs="Times New Roman"/>
                <w:sz w:val="24"/>
                <w:szCs w:val="24"/>
                <w:vertAlign w:val="superscript"/>
              </w:rPr>
              <w:t>c</w:t>
            </w:r>
          </w:p>
        </w:tc>
        <w:tc>
          <w:tcPr>
            <w:tcW w:w="1417" w:type="dxa"/>
          </w:tcPr>
          <w:p w14:paraId="4835729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27.67±1.48</w:t>
            </w:r>
            <w:r w:rsidRPr="0074359C">
              <w:rPr>
                <w:rFonts w:ascii="Times New Roman" w:hAnsi="Times New Roman" w:cs="Times New Roman"/>
                <w:sz w:val="24"/>
                <w:szCs w:val="24"/>
                <w:vertAlign w:val="superscript"/>
              </w:rPr>
              <w:t>d</w:t>
            </w:r>
          </w:p>
        </w:tc>
        <w:tc>
          <w:tcPr>
            <w:tcW w:w="1418" w:type="dxa"/>
          </w:tcPr>
          <w:p w14:paraId="45790BE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9.80±0.30</w:t>
            </w:r>
            <w:r w:rsidRPr="0074359C">
              <w:rPr>
                <w:rFonts w:ascii="Times New Roman" w:hAnsi="Times New Roman" w:cs="Times New Roman"/>
                <w:sz w:val="24"/>
                <w:szCs w:val="24"/>
                <w:vertAlign w:val="superscript"/>
              </w:rPr>
              <w:t>d</w:t>
            </w:r>
          </w:p>
        </w:tc>
        <w:tc>
          <w:tcPr>
            <w:tcW w:w="1426" w:type="dxa"/>
          </w:tcPr>
          <w:p w14:paraId="4FCB687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8.33±1.19</w:t>
            </w:r>
            <w:r w:rsidRPr="0074359C">
              <w:rPr>
                <w:rFonts w:ascii="Times New Roman" w:hAnsi="Times New Roman" w:cs="Times New Roman"/>
                <w:sz w:val="24"/>
                <w:szCs w:val="24"/>
                <w:vertAlign w:val="superscript"/>
              </w:rPr>
              <w:t>b</w:t>
            </w:r>
          </w:p>
        </w:tc>
      </w:tr>
      <w:tr w:rsidR="0074359C" w:rsidRPr="0074359C" w14:paraId="28EEBCE4" w14:textId="77777777" w:rsidTr="00831CB2">
        <w:tc>
          <w:tcPr>
            <w:tcW w:w="1008" w:type="dxa"/>
          </w:tcPr>
          <w:p w14:paraId="7D89687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544" w:type="dxa"/>
          </w:tcPr>
          <w:p w14:paraId="1B79CB84"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158.57±8.07</w:t>
            </w:r>
            <w:r w:rsidRPr="0074359C">
              <w:rPr>
                <w:rFonts w:ascii="Times New Roman" w:hAnsi="Times New Roman" w:cs="Times New Roman"/>
                <w:sz w:val="24"/>
                <w:szCs w:val="24"/>
                <w:vertAlign w:val="superscript"/>
              </w:rPr>
              <w:t>b</w:t>
            </w:r>
          </w:p>
        </w:tc>
        <w:tc>
          <w:tcPr>
            <w:tcW w:w="1276" w:type="dxa"/>
          </w:tcPr>
          <w:p w14:paraId="2A814D9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5.97±0.32</w:t>
            </w:r>
            <w:r w:rsidRPr="0074359C">
              <w:rPr>
                <w:rFonts w:ascii="Times New Roman" w:hAnsi="Times New Roman" w:cs="Times New Roman"/>
                <w:sz w:val="24"/>
                <w:szCs w:val="24"/>
                <w:vertAlign w:val="superscript"/>
              </w:rPr>
              <w:t>b</w:t>
            </w:r>
          </w:p>
        </w:tc>
        <w:tc>
          <w:tcPr>
            <w:tcW w:w="1559" w:type="dxa"/>
          </w:tcPr>
          <w:p w14:paraId="3D8B3E8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97.96±1.00</w:t>
            </w:r>
            <w:r w:rsidRPr="0074359C">
              <w:rPr>
                <w:rFonts w:ascii="Times New Roman" w:hAnsi="Times New Roman" w:cs="Times New Roman"/>
                <w:sz w:val="24"/>
                <w:szCs w:val="24"/>
                <w:vertAlign w:val="superscript"/>
              </w:rPr>
              <w:t>a</w:t>
            </w:r>
          </w:p>
        </w:tc>
        <w:tc>
          <w:tcPr>
            <w:tcW w:w="1417" w:type="dxa"/>
          </w:tcPr>
          <w:p w14:paraId="21EA87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25.30±3.69</w:t>
            </w:r>
            <w:r w:rsidRPr="0074359C">
              <w:rPr>
                <w:rFonts w:ascii="Times New Roman" w:hAnsi="Times New Roman" w:cs="Times New Roman"/>
                <w:sz w:val="24"/>
                <w:szCs w:val="24"/>
                <w:vertAlign w:val="superscript"/>
              </w:rPr>
              <w:t>b</w:t>
            </w:r>
          </w:p>
        </w:tc>
        <w:tc>
          <w:tcPr>
            <w:tcW w:w="1418" w:type="dxa"/>
          </w:tcPr>
          <w:p w14:paraId="3D5383A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9.83±0.25</w:t>
            </w:r>
            <w:r w:rsidRPr="0074359C">
              <w:rPr>
                <w:rFonts w:ascii="Times New Roman" w:hAnsi="Times New Roman" w:cs="Times New Roman"/>
                <w:sz w:val="24"/>
                <w:szCs w:val="24"/>
                <w:vertAlign w:val="superscript"/>
              </w:rPr>
              <w:t>d</w:t>
            </w:r>
          </w:p>
        </w:tc>
        <w:tc>
          <w:tcPr>
            <w:tcW w:w="1426" w:type="dxa"/>
          </w:tcPr>
          <w:p w14:paraId="47EEA2F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8.73±1.21</w:t>
            </w:r>
            <w:r w:rsidRPr="0074359C">
              <w:rPr>
                <w:rFonts w:ascii="Times New Roman" w:hAnsi="Times New Roman" w:cs="Times New Roman"/>
                <w:sz w:val="24"/>
                <w:szCs w:val="24"/>
                <w:vertAlign w:val="superscript"/>
              </w:rPr>
              <w:t>b</w:t>
            </w:r>
          </w:p>
        </w:tc>
      </w:tr>
      <w:tr w:rsidR="0074359C" w:rsidRPr="0074359C" w14:paraId="589522F7" w14:textId="77777777" w:rsidTr="00831CB2">
        <w:tc>
          <w:tcPr>
            <w:tcW w:w="1008" w:type="dxa"/>
          </w:tcPr>
          <w:p w14:paraId="69D14487"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544" w:type="dxa"/>
          </w:tcPr>
          <w:p w14:paraId="1C3ED6B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183.93±4.11</w:t>
            </w:r>
            <w:r w:rsidRPr="0074359C">
              <w:rPr>
                <w:rFonts w:ascii="Times New Roman" w:hAnsi="Times New Roman" w:cs="Times New Roman"/>
                <w:sz w:val="24"/>
                <w:szCs w:val="24"/>
                <w:vertAlign w:val="superscript"/>
              </w:rPr>
              <w:t>d</w:t>
            </w:r>
          </w:p>
        </w:tc>
        <w:tc>
          <w:tcPr>
            <w:tcW w:w="1276" w:type="dxa"/>
          </w:tcPr>
          <w:p w14:paraId="31C11FD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5.90±0.98</w:t>
            </w:r>
            <w:r w:rsidRPr="0074359C">
              <w:rPr>
                <w:rFonts w:ascii="Times New Roman" w:hAnsi="Times New Roman" w:cs="Times New Roman"/>
                <w:sz w:val="24"/>
                <w:szCs w:val="24"/>
                <w:vertAlign w:val="superscript"/>
              </w:rPr>
              <w:t>b</w:t>
            </w:r>
          </w:p>
        </w:tc>
        <w:tc>
          <w:tcPr>
            <w:tcW w:w="1559" w:type="dxa"/>
          </w:tcPr>
          <w:p w14:paraId="58EFA61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102.50±4.92</w:t>
            </w:r>
            <w:r w:rsidRPr="0074359C">
              <w:rPr>
                <w:rFonts w:ascii="Times New Roman" w:hAnsi="Times New Roman" w:cs="Times New Roman"/>
                <w:sz w:val="24"/>
                <w:szCs w:val="24"/>
                <w:vertAlign w:val="superscript"/>
              </w:rPr>
              <w:t>b</w:t>
            </w:r>
          </w:p>
        </w:tc>
        <w:tc>
          <w:tcPr>
            <w:tcW w:w="1417" w:type="dxa"/>
          </w:tcPr>
          <w:p w14:paraId="7CC3AD86"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22.07±1.82</w:t>
            </w:r>
            <w:r w:rsidRPr="0074359C">
              <w:rPr>
                <w:rFonts w:ascii="Times New Roman" w:hAnsi="Times New Roman" w:cs="Times New Roman"/>
                <w:sz w:val="24"/>
                <w:szCs w:val="24"/>
                <w:vertAlign w:val="superscript"/>
              </w:rPr>
              <w:t>a</w:t>
            </w:r>
          </w:p>
        </w:tc>
        <w:tc>
          <w:tcPr>
            <w:tcW w:w="1418" w:type="dxa"/>
          </w:tcPr>
          <w:p w14:paraId="79E4E077" w14:textId="77777777" w:rsidR="000B2AB3" w:rsidRPr="0074359C" w:rsidRDefault="000B2AB3" w:rsidP="00831CB2">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8.23±0.51</w:t>
            </w:r>
            <w:r w:rsidRPr="0074359C">
              <w:rPr>
                <w:rFonts w:ascii="Times New Roman" w:hAnsi="Times New Roman" w:cs="Times New Roman"/>
                <w:sz w:val="24"/>
                <w:szCs w:val="24"/>
                <w:vertAlign w:val="superscript"/>
              </w:rPr>
              <w:t>b</w:t>
            </w:r>
          </w:p>
        </w:tc>
        <w:tc>
          <w:tcPr>
            <w:tcW w:w="1426" w:type="dxa"/>
          </w:tcPr>
          <w:p w14:paraId="5C843FE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8.83±0.76</w:t>
            </w:r>
            <w:r w:rsidRPr="0074359C">
              <w:rPr>
                <w:rFonts w:ascii="Times New Roman" w:hAnsi="Times New Roman" w:cs="Times New Roman"/>
                <w:sz w:val="24"/>
                <w:szCs w:val="24"/>
                <w:vertAlign w:val="superscript"/>
              </w:rPr>
              <w:t>b</w:t>
            </w:r>
          </w:p>
        </w:tc>
      </w:tr>
      <w:tr w:rsidR="0074359C" w:rsidRPr="0074359C" w14:paraId="6D624F22" w14:textId="77777777" w:rsidTr="00831CB2">
        <w:tc>
          <w:tcPr>
            <w:tcW w:w="1008" w:type="dxa"/>
            <w:tcBorders>
              <w:bottom w:val="single" w:sz="4" w:space="0" w:color="auto"/>
            </w:tcBorders>
          </w:tcPr>
          <w:p w14:paraId="6C6B3C96"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544" w:type="dxa"/>
            <w:tcBorders>
              <w:bottom w:val="single" w:sz="4" w:space="0" w:color="auto"/>
            </w:tcBorders>
          </w:tcPr>
          <w:p w14:paraId="6900450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182.90±2.85</w:t>
            </w:r>
            <w:r w:rsidRPr="0074359C">
              <w:rPr>
                <w:rFonts w:ascii="Times New Roman" w:hAnsi="Times New Roman" w:cs="Times New Roman"/>
                <w:sz w:val="24"/>
                <w:szCs w:val="24"/>
                <w:vertAlign w:val="superscript"/>
              </w:rPr>
              <w:t>d</w:t>
            </w:r>
          </w:p>
        </w:tc>
        <w:tc>
          <w:tcPr>
            <w:tcW w:w="1276" w:type="dxa"/>
            <w:tcBorders>
              <w:bottom w:val="single" w:sz="4" w:space="0" w:color="auto"/>
            </w:tcBorders>
          </w:tcPr>
          <w:p w14:paraId="4A65AF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5.50±0.26</w:t>
            </w:r>
            <w:r w:rsidRPr="0074359C">
              <w:rPr>
                <w:rFonts w:ascii="Times New Roman" w:hAnsi="Times New Roman" w:cs="Times New Roman"/>
                <w:sz w:val="24"/>
                <w:szCs w:val="24"/>
                <w:vertAlign w:val="superscript"/>
              </w:rPr>
              <w:t>b</w:t>
            </w:r>
          </w:p>
        </w:tc>
        <w:tc>
          <w:tcPr>
            <w:tcW w:w="1559" w:type="dxa"/>
            <w:tcBorders>
              <w:bottom w:val="single" w:sz="4" w:space="0" w:color="auto"/>
            </w:tcBorders>
          </w:tcPr>
          <w:p w14:paraId="3A013EE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119.23±0.78</w:t>
            </w:r>
            <w:r w:rsidRPr="0074359C">
              <w:rPr>
                <w:rFonts w:ascii="Times New Roman" w:hAnsi="Times New Roman" w:cs="Times New Roman"/>
                <w:sz w:val="24"/>
                <w:szCs w:val="24"/>
                <w:vertAlign w:val="superscript"/>
              </w:rPr>
              <w:t>d</w:t>
            </w:r>
          </w:p>
        </w:tc>
        <w:tc>
          <w:tcPr>
            <w:tcW w:w="1417" w:type="dxa"/>
            <w:tcBorders>
              <w:bottom w:val="single" w:sz="4" w:space="0" w:color="auto"/>
            </w:tcBorders>
          </w:tcPr>
          <w:p w14:paraId="5CD7328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25.80±1.69</w:t>
            </w:r>
            <w:r w:rsidRPr="0074359C">
              <w:rPr>
                <w:rFonts w:ascii="Times New Roman" w:hAnsi="Times New Roman" w:cs="Times New Roman"/>
                <w:sz w:val="24"/>
                <w:szCs w:val="24"/>
                <w:vertAlign w:val="superscript"/>
              </w:rPr>
              <w:t>c</w:t>
            </w:r>
          </w:p>
        </w:tc>
        <w:tc>
          <w:tcPr>
            <w:tcW w:w="1418" w:type="dxa"/>
            <w:tcBorders>
              <w:bottom w:val="single" w:sz="4" w:space="0" w:color="auto"/>
            </w:tcBorders>
          </w:tcPr>
          <w:p w14:paraId="46B9721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9.17±0.25</w:t>
            </w:r>
            <w:r w:rsidRPr="0074359C">
              <w:rPr>
                <w:rFonts w:ascii="Times New Roman" w:hAnsi="Times New Roman" w:cs="Times New Roman"/>
                <w:sz w:val="24"/>
                <w:szCs w:val="24"/>
                <w:vertAlign w:val="superscript"/>
              </w:rPr>
              <w:t>c</w:t>
            </w:r>
          </w:p>
        </w:tc>
        <w:tc>
          <w:tcPr>
            <w:tcW w:w="1426" w:type="dxa"/>
            <w:tcBorders>
              <w:bottom w:val="single" w:sz="4" w:space="0" w:color="auto"/>
            </w:tcBorders>
          </w:tcPr>
          <w:p w14:paraId="535B373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12.47±0.61</w:t>
            </w:r>
            <w:r w:rsidRPr="0074359C">
              <w:rPr>
                <w:rFonts w:ascii="Times New Roman" w:hAnsi="Times New Roman" w:cs="Times New Roman"/>
                <w:sz w:val="24"/>
                <w:szCs w:val="24"/>
                <w:vertAlign w:val="superscript"/>
              </w:rPr>
              <w:t>d</w:t>
            </w:r>
          </w:p>
        </w:tc>
      </w:tr>
    </w:tbl>
    <w:p w14:paraId="6F82CBDA" w14:textId="77777777" w:rsidR="000B2AB3" w:rsidRPr="0074359C" w:rsidRDefault="000B2AB3" w:rsidP="000B2AB3">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14:paraId="07D357D2" w14:textId="77777777" w:rsidR="000B2AB3" w:rsidRPr="0074359C" w:rsidRDefault="000B2AB3" w:rsidP="000B2AB3">
      <w:pPr>
        <w:rPr>
          <w:rFonts w:ascii="Times New Roman" w:hAnsi="Times New Roman" w:cs="Times New Roman"/>
          <w:i/>
          <w:sz w:val="24"/>
          <w:szCs w:val="24"/>
        </w:rPr>
      </w:pPr>
    </w:p>
    <w:p w14:paraId="51DCBCE0" w14:textId="77777777" w:rsidR="000B2AB3" w:rsidRPr="0074359C" w:rsidRDefault="000B2AB3" w:rsidP="000B2AB3">
      <w:pPr>
        <w:rPr>
          <w:rFonts w:ascii="Times New Roman" w:hAnsi="Times New Roman" w:cs="Times New Roman"/>
          <w:sz w:val="24"/>
          <w:szCs w:val="24"/>
        </w:rPr>
      </w:pPr>
    </w:p>
    <w:p w14:paraId="1C46AFF3" w14:textId="77777777" w:rsidR="000B2AB3" w:rsidRPr="0074359C" w:rsidRDefault="000B2AB3" w:rsidP="000B2AB3">
      <w:pPr>
        <w:spacing w:line="278" w:lineRule="auto"/>
        <w:rPr>
          <w:rFonts w:ascii="Times New Roman" w:hAnsi="Times New Roman" w:cs="Times New Roman"/>
          <w:sz w:val="24"/>
          <w:szCs w:val="24"/>
        </w:rPr>
      </w:pPr>
      <w:r w:rsidRPr="0074359C">
        <w:rPr>
          <w:rFonts w:ascii="Times New Roman" w:hAnsi="Times New Roman" w:cs="Times New Roman"/>
          <w:sz w:val="24"/>
          <w:szCs w:val="24"/>
        </w:rPr>
        <w:br w:type="page"/>
      </w:r>
    </w:p>
    <w:tbl>
      <w:tblPr>
        <w:tblStyle w:val="TableGrid"/>
        <w:tblpPr w:leftFromText="180" w:rightFromText="180" w:vertAnchor="text" w:horzAnchor="margin" w:tblpXSpec="center" w:tblpY="99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04"/>
        <w:gridCol w:w="1072"/>
        <w:gridCol w:w="1072"/>
        <w:gridCol w:w="1061"/>
        <w:gridCol w:w="998"/>
        <w:gridCol w:w="998"/>
        <w:gridCol w:w="998"/>
        <w:gridCol w:w="1077"/>
      </w:tblGrid>
      <w:tr w:rsidR="0074359C" w:rsidRPr="0074359C" w14:paraId="658D719C" w14:textId="77777777" w:rsidTr="00175679">
        <w:trPr>
          <w:trHeight w:val="455"/>
        </w:trPr>
        <w:tc>
          <w:tcPr>
            <w:tcW w:w="578" w:type="pct"/>
            <w:tcBorders>
              <w:top w:val="single" w:sz="4" w:space="0" w:color="auto"/>
              <w:bottom w:val="single" w:sz="4" w:space="0" w:color="auto"/>
            </w:tcBorders>
          </w:tcPr>
          <w:p w14:paraId="5ED8B732"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lastRenderedPageBreak/>
              <w:t>Groups</w:t>
            </w:r>
          </w:p>
        </w:tc>
        <w:tc>
          <w:tcPr>
            <w:tcW w:w="535" w:type="pct"/>
            <w:tcBorders>
              <w:top w:val="single" w:sz="4" w:space="0" w:color="auto"/>
              <w:bottom w:val="single" w:sz="4" w:space="0" w:color="auto"/>
            </w:tcBorders>
          </w:tcPr>
          <w:p w14:paraId="3AF8E2AA"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573" w:type="pct"/>
            <w:tcBorders>
              <w:top w:val="single" w:sz="4" w:space="0" w:color="auto"/>
              <w:bottom w:val="single" w:sz="4" w:space="0" w:color="auto"/>
            </w:tcBorders>
          </w:tcPr>
          <w:p w14:paraId="791C6401"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573" w:type="pct"/>
            <w:tcBorders>
              <w:top w:val="single" w:sz="4" w:space="0" w:color="auto"/>
              <w:bottom w:val="single" w:sz="4" w:space="0" w:color="auto"/>
            </w:tcBorders>
          </w:tcPr>
          <w:p w14:paraId="513568CF"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568" w:type="pct"/>
            <w:tcBorders>
              <w:top w:val="single" w:sz="4" w:space="0" w:color="auto"/>
              <w:bottom w:val="single" w:sz="4" w:space="0" w:color="auto"/>
            </w:tcBorders>
          </w:tcPr>
          <w:p w14:paraId="09029D27"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532" w:type="pct"/>
            <w:tcBorders>
              <w:top w:val="single" w:sz="4" w:space="0" w:color="auto"/>
              <w:bottom w:val="single" w:sz="4" w:space="0" w:color="auto"/>
            </w:tcBorders>
          </w:tcPr>
          <w:p w14:paraId="44538D60"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532" w:type="pct"/>
            <w:tcBorders>
              <w:top w:val="single" w:sz="4" w:space="0" w:color="auto"/>
              <w:bottom w:val="single" w:sz="4" w:space="0" w:color="auto"/>
            </w:tcBorders>
          </w:tcPr>
          <w:p w14:paraId="54637C28"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532" w:type="pct"/>
            <w:tcBorders>
              <w:top w:val="single" w:sz="4" w:space="0" w:color="auto"/>
              <w:bottom w:val="single" w:sz="4" w:space="0" w:color="auto"/>
            </w:tcBorders>
          </w:tcPr>
          <w:p w14:paraId="079EF409"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576" w:type="pct"/>
            <w:tcBorders>
              <w:top w:val="single" w:sz="4" w:space="0" w:color="auto"/>
              <w:bottom w:val="single" w:sz="4" w:space="0" w:color="auto"/>
            </w:tcBorders>
          </w:tcPr>
          <w:p w14:paraId="7804A727"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VIII</w:t>
            </w:r>
          </w:p>
        </w:tc>
      </w:tr>
      <w:tr w:rsidR="0074359C" w:rsidRPr="0074359C" w14:paraId="64E36C07" w14:textId="77777777" w:rsidTr="00175679">
        <w:trPr>
          <w:trHeight w:val="445"/>
        </w:trPr>
        <w:tc>
          <w:tcPr>
            <w:tcW w:w="578" w:type="pct"/>
            <w:tcBorders>
              <w:top w:val="single" w:sz="4" w:space="0" w:color="auto"/>
            </w:tcBorders>
          </w:tcPr>
          <w:p w14:paraId="7E4C63FB"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WBC(×10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535" w:type="pct"/>
            <w:tcBorders>
              <w:top w:val="single" w:sz="4" w:space="0" w:color="auto"/>
            </w:tcBorders>
          </w:tcPr>
          <w:p w14:paraId="53A48D1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6.60±0.20</w:t>
            </w:r>
            <w:r w:rsidRPr="0074359C">
              <w:rPr>
                <w:rFonts w:ascii="Times New Roman" w:hAnsi="Times New Roman" w:cs="Times New Roman"/>
                <w:sz w:val="20"/>
                <w:szCs w:val="20"/>
                <w:vertAlign w:val="superscript"/>
              </w:rPr>
              <w:t>a</w:t>
            </w:r>
          </w:p>
        </w:tc>
        <w:tc>
          <w:tcPr>
            <w:tcW w:w="573" w:type="pct"/>
            <w:tcBorders>
              <w:top w:val="single" w:sz="4" w:space="0" w:color="auto"/>
            </w:tcBorders>
          </w:tcPr>
          <w:p w14:paraId="6AC6985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16.60±0.79</w:t>
            </w:r>
            <w:r w:rsidRPr="0074359C">
              <w:rPr>
                <w:rFonts w:ascii="Times New Roman" w:hAnsi="Times New Roman" w:cs="Times New Roman"/>
                <w:sz w:val="20"/>
                <w:szCs w:val="20"/>
                <w:vertAlign w:val="superscript"/>
              </w:rPr>
              <w:t>c</w:t>
            </w:r>
          </w:p>
        </w:tc>
        <w:tc>
          <w:tcPr>
            <w:tcW w:w="573" w:type="pct"/>
            <w:tcBorders>
              <w:top w:val="single" w:sz="4" w:space="0" w:color="auto"/>
            </w:tcBorders>
          </w:tcPr>
          <w:p w14:paraId="5FCEC5F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10.10±3.03</w:t>
            </w:r>
            <w:r w:rsidRPr="0074359C">
              <w:rPr>
                <w:rFonts w:ascii="Times New Roman" w:hAnsi="Times New Roman" w:cs="Times New Roman"/>
                <w:sz w:val="20"/>
                <w:szCs w:val="20"/>
                <w:vertAlign w:val="superscript"/>
              </w:rPr>
              <w:t>b</w:t>
            </w:r>
          </w:p>
        </w:tc>
        <w:tc>
          <w:tcPr>
            <w:tcW w:w="568" w:type="pct"/>
            <w:tcBorders>
              <w:top w:val="single" w:sz="4" w:space="0" w:color="auto"/>
            </w:tcBorders>
          </w:tcPr>
          <w:p w14:paraId="1A8CE9C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9.03±2.50</w:t>
            </w:r>
            <w:r w:rsidRPr="0074359C">
              <w:rPr>
                <w:rFonts w:ascii="Times New Roman" w:hAnsi="Times New Roman" w:cs="Times New Roman"/>
                <w:sz w:val="20"/>
                <w:szCs w:val="20"/>
                <w:vertAlign w:val="superscript"/>
              </w:rPr>
              <w:t>b</w:t>
            </w:r>
          </w:p>
        </w:tc>
        <w:tc>
          <w:tcPr>
            <w:tcW w:w="532" w:type="pct"/>
            <w:tcBorders>
              <w:top w:val="single" w:sz="4" w:space="0" w:color="auto"/>
            </w:tcBorders>
          </w:tcPr>
          <w:p w14:paraId="2AF20DE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8.93±3.54</w:t>
            </w:r>
            <w:r w:rsidRPr="0074359C">
              <w:rPr>
                <w:rFonts w:ascii="Times New Roman" w:hAnsi="Times New Roman" w:cs="Times New Roman"/>
                <w:sz w:val="20"/>
                <w:szCs w:val="20"/>
                <w:vertAlign w:val="superscript"/>
              </w:rPr>
              <w:t>b</w:t>
            </w:r>
          </w:p>
        </w:tc>
        <w:tc>
          <w:tcPr>
            <w:tcW w:w="532" w:type="pct"/>
            <w:tcBorders>
              <w:top w:val="single" w:sz="4" w:space="0" w:color="auto"/>
            </w:tcBorders>
          </w:tcPr>
          <w:p w14:paraId="230B314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12.40±3.41</w:t>
            </w:r>
            <w:r w:rsidRPr="0074359C">
              <w:rPr>
                <w:rFonts w:ascii="Times New Roman" w:hAnsi="Times New Roman" w:cs="Times New Roman"/>
                <w:sz w:val="20"/>
                <w:szCs w:val="20"/>
                <w:vertAlign w:val="superscript"/>
              </w:rPr>
              <w:t>c</w:t>
            </w:r>
          </w:p>
        </w:tc>
        <w:tc>
          <w:tcPr>
            <w:tcW w:w="532" w:type="pct"/>
            <w:tcBorders>
              <w:top w:val="single" w:sz="4" w:space="0" w:color="auto"/>
            </w:tcBorders>
          </w:tcPr>
          <w:p w14:paraId="7F6D4D2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12.33±2.16</w:t>
            </w:r>
            <w:r w:rsidRPr="0074359C">
              <w:rPr>
                <w:rFonts w:ascii="Times New Roman" w:hAnsi="Times New Roman" w:cs="Times New Roman"/>
                <w:sz w:val="20"/>
                <w:szCs w:val="20"/>
                <w:vertAlign w:val="superscript"/>
              </w:rPr>
              <w:t>c</w:t>
            </w:r>
          </w:p>
        </w:tc>
        <w:tc>
          <w:tcPr>
            <w:tcW w:w="576" w:type="pct"/>
            <w:tcBorders>
              <w:top w:val="single" w:sz="4" w:space="0" w:color="auto"/>
            </w:tcBorders>
          </w:tcPr>
          <w:p w14:paraId="1F35900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15.13±3.75</w:t>
            </w:r>
            <w:r w:rsidRPr="0074359C">
              <w:rPr>
                <w:rFonts w:ascii="Times New Roman" w:hAnsi="Times New Roman" w:cs="Times New Roman"/>
                <w:sz w:val="20"/>
                <w:szCs w:val="20"/>
                <w:vertAlign w:val="superscript"/>
              </w:rPr>
              <w:t>c</w:t>
            </w:r>
          </w:p>
        </w:tc>
      </w:tr>
      <w:tr w:rsidR="0074359C" w:rsidRPr="0074359C" w14:paraId="3545327C" w14:textId="77777777" w:rsidTr="00175679">
        <w:trPr>
          <w:trHeight w:val="445"/>
        </w:trPr>
        <w:tc>
          <w:tcPr>
            <w:tcW w:w="578" w:type="pct"/>
          </w:tcPr>
          <w:p w14:paraId="03B442AE"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PCV (%)</w:t>
            </w:r>
          </w:p>
        </w:tc>
        <w:tc>
          <w:tcPr>
            <w:tcW w:w="535" w:type="pct"/>
          </w:tcPr>
          <w:p w14:paraId="356EC38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37.13±0.42</w:t>
            </w:r>
            <w:r w:rsidRPr="0074359C">
              <w:rPr>
                <w:rFonts w:ascii="Times New Roman" w:hAnsi="Times New Roman" w:cs="Times New Roman"/>
                <w:sz w:val="20"/>
                <w:szCs w:val="20"/>
                <w:vertAlign w:val="superscript"/>
              </w:rPr>
              <w:t>a</w:t>
            </w:r>
          </w:p>
        </w:tc>
        <w:tc>
          <w:tcPr>
            <w:tcW w:w="573" w:type="pct"/>
          </w:tcPr>
          <w:p w14:paraId="75502CB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53.17±3.20</w:t>
            </w:r>
            <w:r w:rsidRPr="0074359C">
              <w:rPr>
                <w:rFonts w:ascii="Times New Roman" w:hAnsi="Times New Roman" w:cs="Times New Roman"/>
                <w:sz w:val="20"/>
                <w:szCs w:val="20"/>
                <w:vertAlign w:val="superscript"/>
              </w:rPr>
              <w:t>b</w:t>
            </w:r>
          </w:p>
        </w:tc>
        <w:tc>
          <w:tcPr>
            <w:tcW w:w="573" w:type="pct"/>
          </w:tcPr>
          <w:p w14:paraId="1FCF7EE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50.80±7.16</w:t>
            </w:r>
            <w:r w:rsidRPr="0074359C">
              <w:rPr>
                <w:rFonts w:ascii="Times New Roman" w:hAnsi="Times New Roman" w:cs="Times New Roman"/>
                <w:sz w:val="20"/>
                <w:szCs w:val="20"/>
                <w:vertAlign w:val="superscript"/>
              </w:rPr>
              <w:t>b</w:t>
            </w:r>
          </w:p>
        </w:tc>
        <w:tc>
          <w:tcPr>
            <w:tcW w:w="568" w:type="pct"/>
          </w:tcPr>
          <w:p w14:paraId="764466D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49.30±2.52</w:t>
            </w:r>
            <w:r w:rsidRPr="0074359C">
              <w:rPr>
                <w:rFonts w:ascii="Times New Roman" w:hAnsi="Times New Roman" w:cs="Times New Roman"/>
                <w:sz w:val="20"/>
                <w:szCs w:val="20"/>
                <w:vertAlign w:val="superscript"/>
              </w:rPr>
              <w:t>b</w:t>
            </w:r>
          </w:p>
        </w:tc>
        <w:tc>
          <w:tcPr>
            <w:tcW w:w="532" w:type="pct"/>
          </w:tcPr>
          <w:p w14:paraId="3929464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53.03±0.90</w:t>
            </w:r>
            <w:r w:rsidRPr="0074359C">
              <w:rPr>
                <w:rFonts w:ascii="Times New Roman" w:hAnsi="Times New Roman" w:cs="Times New Roman"/>
                <w:sz w:val="20"/>
                <w:szCs w:val="20"/>
                <w:vertAlign w:val="superscript"/>
              </w:rPr>
              <w:t>b</w:t>
            </w:r>
          </w:p>
        </w:tc>
        <w:tc>
          <w:tcPr>
            <w:tcW w:w="532" w:type="pct"/>
          </w:tcPr>
          <w:p w14:paraId="7F79F06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50.10±2.45</w:t>
            </w:r>
            <w:r w:rsidRPr="0074359C">
              <w:rPr>
                <w:rFonts w:ascii="Times New Roman" w:hAnsi="Times New Roman" w:cs="Times New Roman"/>
                <w:sz w:val="20"/>
                <w:szCs w:val="20"/>
                <w:vertAlign w:val="superscript"/>
              </w:rPr>
              <w:t>b</w:t>
            </w:r>
          </w:p>
        </w:tc>
        <w:tc>
          <w:tcPr>
            <w:tcW w:w="532" w:type="pct"/>
          </w:tcPr>
          <w:p w14:paraId="04096F40"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51.40±2.43</w:t>
            </w:r>
            <w:r w:rsidRPr="0074359C">
              <w:rPr>
                <w:rFonts w:ascii="Times New Roman" w:hAnsi="Times New Roman" w:cs="Times New Roman"/>
                <w:sz w:val="20"/>
                <w:szCs w:val="20"/>
                <w:vertAlign w:val="superscript"/>
              </w:rPr>
              <w:t>b</w:t>
            </w:r>
          </w:p>
        </w:tc>
        <w:tc>
          <w:tcPr>
            <w:tcW w:w="576" w:type="pct"/>
          </w:tcPr>
          <w:p w14:paraId="78FDA23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52.80±2.88</w:t>
            </w:r>
            <w:r w:rsidRPr="0074359C">
              <w:rPr>
                <w:rFonts w:ascii="Times New Roman" w:hAnsi="Times New Roman" w:cs="Times New Roman"/>
                <w:sz w:val="20"/>
                <w:szCs w:val="20"/>
                <w:vertAlign w:val="superscript"/>
              </w:rPr>
              <w:t>b</w:t>
            </w:r>
          </w:p>
        </w:tc>
      </w:tr>
      <w:tr w:rsidR="0074359C" w:rsidRPr="0074359C" w14:paraId="47F57538" w14:textId="77777777" w:rsidTr="00175679">
        <w:trPr>
          <w:trHeight w:val="455"/>
        </w:trPr>
        <w:tc>
          <w:tcPr>
            <w:tcW w:w="578" w:type="pct"/>
          </w:tcPr>
          <w:p w14:paraId="3AAE8781"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PLT (×10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535" w:type="pct"/>
          </w:tcPr>
          <w:p w14:paraId="54912C2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151.07±1.85</w:t>
            </w:r>
            <w:r w:rsidRPr="0074359C">
              <w:rPr>
                <w:rFonts w:ascii="Times New Roman" w:hAnsi="Times New Roman" w:cs="Times New Roman"/>
                <w:sz w:val="20"/>
                <w:szCs w:val="20"/>
                <w:vertAlign w:val="superscript"/>
              </w:rPr>
              <w:t>b</w:t>
            </w:r>
          </w:p>
        </w:tc>
        <w:tc>
          <w:tcPr>
            <w:tcW w:w="573" w:type="pct"/>
          </w:tcPr>
          <w:p w14:paraId="6057377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118.67±13.67</w:t>
            </w:r>
            <w:r w:rsidRPr="0074359C">
              <w:rPr>
                <w:rFonts w:ascii="Times New Roman" w:hAnsi="Times New Roman" w:cs="Times New Roman"/>
                <w:sz w:val="20"/>
                <w:szCs w:val="20"/>
                <w:vertAlign w:val="superscript"/>
              </w:rPr>
              <w:t>a</w:t>
            </w:r>
          </w:p>
        </w:tc>
        <w:tc>
          <w:tcPr>
            <w:tcW w:w="573" w:type="pct"/>
          </w:tcPr>
          <w:p w14:paraId="0CF7E0F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540.23±26.38</w:t>
            </w:r>
            <w:r w:rsidRPr="0074359C">
              <w:rPr>
                <w:rFonts w:ascii="Times New Roman" w:hAnsi="Times New Roman" w:cs="Times New Roman"/>
                <w:sz w:val="20"/>
                <w:szCs w:val="20"/>
                <w:vertAlign w:val="superscript"/>
              </w:rPr>
              <w:t>e</w:t>
            </w:r>
          </w:p>
        </w:tc>
        <w:tc>
          <w:tcPr>
            <w:tcW w:w="568" w:type="pct"/>
          </w:tcPr>
          <w:p w14:paraId="1C7F476B"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735.57±16.26</w:t>
            </w:r>
            <w:r w:rsidRPr="0074359C">
              <w:rPr>
                <w:rFonts w:ascii="Times New Roman" w:hAnsi="Times New Roman" w:cs="Times New Roman"/>
                <w:sz w:val="20"/>
                <w:szCs w:val="20"/>
                <w:vertAlign w:val="superscript"/>
              </w:rPr>
              <w:t>f</w:t>
            </w:r>
          </w:p>
        </w:tc>
        <w:tc>
          <w:tcPr>
            <w:tcW w:w="532" w:type="pct"/>
          </w:tcPr>
          <w:p w14:paraId="59E390D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189.30±4.76</w:t>
            </w:r>
            <w:r w:rsidRPr="0074359C">
              <w:rPr>
                <w:rFonts w:ascii="Times New Roman" w:hAnsi="Times New Roman" w:cs="Times New Roman"/>
                <w:sz w:val="20"/>
                <w:szCs w:val="20"/>
                <w:vertAlign w:val="superscript"/>
              </w:rPr>
              <w:t>c</w:t>
            </w:r>
          </w:p>
        </w:tc>
        <w:tc>
          <w:tcPr>
            <w:tcW w:w="532" w:type="pct"/>
          </w:tcPr>
          <w:p w14:paraId="0A39429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126.90±8.87</w:t>
            </w:r>
            <w:r w:rsidRPr="0074359C">
              <w:rPr>
                <w:rFonts w:ascii="Times New Roman" w:hAnsi="Times New Roman" w:cs="Times New Roman"/>
                <w:sz w:val="20"/>
                <w:szCs w:val="20"/>
                <w:vertAlign w:val="superscript"/>
              </w:rPr>
              <w:t>a</w:t>
            </w:r>
          </w:p>
        </w:tc>
        <w:tc>
          <w:tcPr>
            <w:tcW w:w="532" w:type="pct"/>
          </w:tcPr>
          <w:p w14:paraId="51BC0E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560.97±1.39</w:t>
            </w:r>
            <w:r w:rsidRPr="0074359C">
              <w:rPr>
                <w:rFonts w:ascii="Times New Roman" w:hAnsi="Times New Roman" w:cs="Times New Roman"/>
                <w:sz w:val="20"/>
                <w:szCs w:val="20"/>
                <w:vertAlign w:val="superscript"/>
              </w:rPr>
              <w:t>e</w:t>
            </w:r>
          </w:p>
        </w:tc>
        <w:tc>
          <w:tcPr>
            <w:tcW w:w="576" w:type="pct"/>
          </w:tcPr>
          <w:p w14:paraId="3693321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229.20±18.27</w:t>
            </w:r>
            <w:r w:rsidRPr="0074359C">
              <w:rPr>
                <w:rFonts w:ascii="Times New Roman" w:hAnsi="Times New Roman" w:cs="Times New Roman"/>
                <w:sz w:val="20"/>
                <w:szCs w:val="20"/>
                <w:vertAlign w:val="superscript"/>
              </w:rPr>
              <w:t>d</w:t>
            </w:r>
          </w:p>
        </w:tc>
      </w:tr>
      <w:tr w:rsidR="0074359C" w:rsidRPr="0074359C" w14:paraId="4D96B644" w14:textId="77777777" w:rsidTr="00175679">
        <w:trPr>
          <w:trHeight w:val="445"/>
        </w:trPr>
        <w:tc>
          <w:tcPr>
            <w:tcW w:w="578" w:type="pct"/>
          </w:tcPr>
          <w:p w14:paraId="2E9ECF85"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H</w:t>
            </w:r>
            <w:r w:rsidRPr="00160E92">
              <w:rPr>
                <w:rFonts w:ascii="Times New Roman" w:hAnsi="Times New Roman" w:cs="Times New Roman"/>
                <w:b/>
                <w:bCs/>
                <w:sz w:val="20"/>
                <w:szCs w:val="20"/>
                <w:highlight w:val="yellow"/>
              </w:rPr>
              <w:t>B</w:t>
            </w:r>
            <w:r w:rsidRPr="0074359C">
              <w:rPr>
                <w:rFonts w:ascii="Times New Roman" w:hAnsi="Times New Roman" w:cs="Times New Roman"/>
                <w:b/>
                <w:bCs/>
                <w:sz w:val="20"/>
                <w:szCs w:val="20"/>
              </w:rPr>
              <w:t xml:space="preserve"> (g/d</w:t>
            </w:r>
            <w:r w:rsidRPr="00EB4105">
              <w:rPr>
                <w:rFonts w:ascii="Times New Roman" w:hAnsi="Times New Roman" w:cs="Times New Roman"/>
                <w:b/>
                <w:bCs/>
                <w:sz w:val="20"/>
                <w:szCs w:val="20"/>
                <w:highlight w:val="yellow"/>
              </w:rPr>
              <w:t>l)</w:t>
            </w:r>
          </w:p>
        </w:tc>
        <w:tc>
          <w:tcPr>
            <w:tcW w:w="535" w:type="pct"/>
          </w:tcPr>
          <w:p w14:paraId="1D8BE38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11.70±0.20</w:t>
            </w:r>
            <w:r w:rsidRPr="0074359C">
              <w:rPr>
                <w:rFonts w:ascii="Times New Roman" w:hAnsi="Times New Roman" w:cs="Times New Roman"/>
                <w:sz w:val="20"/>
                <w:szCs w:val="20"/>
                <w:vertAlign w:val="superscript"/>
              </w:rPr>
              <w:t>a</w:t>
            </w:r>
          </w:p>
        </w:tc>
        <w:tc>
          <w:tcPr>
            <w:tcW w:w="573" w:type="pct"/>
          </w:tcPr>
          <w:p w14:paraId="1AA587F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16.07±2.41</w:t>
            </w:r>
            <w:r w:rsidRPr="0074359C">
              <w:rPr>
                <w:rFonts w:ascii="Times New Roman" w:hAnsi="Times New Roman" w:cs="Times New Roman"/>
                <w:sz w:val="20"/>
                <w:szCs w:val="20"/>
                <w:vertAlign w:val="superscript"/>
              </w:rPr>
              <w:t>b</w:t>
            </w:r>
          </w:p>
        </w:tc>
        <w:tc>
          <w:tcPr>
            <w:tcW w:w="573" w:type="pct"/>
          </w:tcPr>
          <w:p w14:paraId="5B5CFBB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16.67±2.16</w:t>
            </w:r>
            <w:r w:rsidRPr="0074359C">
              <w:rPr>
                <w:rFonts w:ascii="Times New Roman" w:hAnsi="Times New Roman" w:cs="Times New Roman"/>
                <w:sz w:val="20"/>
                <w:szCs w:val="20"/>
                <w:vertAlign w:val="superscript"/>
              </w:rPr>
              <w:t>b</w:t>
            </w:r>
          </w:p>
        </w:tc>
        <w:tc>
          <w:tcPr>
            <w:tcW w:w="568" w:type="pct"/>
          </w:tcPr>
          <w:p w14:paraId="1931B38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16.63±0.31</w:t>
            </w:r>
            <w:r w:rsidRPr="0074359C">
              <w:rPr>
                <w:rFonts w:ascii="Times New Roman" w:hAnsi="Times New Roman" w:cs="Times New Roman"/>
                <w:sz w:val="20"/>
                <w:szCs w:val="20"/>
                <w:vertAlign w:val="superscript"/>
              </w:rPr>
              <w:t>b</w:t>
            </w:r>
          </w:p>
        </w:tc>
        <w:tc>
          <w:tcPr>
            <w:tcW w:w="532" w:type="pct"/>
          </w:tcPr>
          <w:p w14:paraId="22C0711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17.30±0.26</w:t>
            </w:r>
            <w:r w:rsidRPr="0074359C">
              <w:rPr>
                <w:rFonts w:ascii="Times New Roman" w:hAnsi="Times New Roman" w:cs="Times New Roman"/>
                <w:sz w:val="20"/>
                <w:szCs w:val="20"/>
                <w:vertAlign w:val="superscript"/>
              </w:rPr>
              <w:t>b</w:t>
            </w:r>
          </w:p>
        </w:tc>
        <w:tc>
          <w:tcPr>
            <w:tcW w:w="532" w:type="pct"/>
          </w:tcPr>
          <w:p w14:paraId="4BC0858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16.17±0.67</w:t>
            </w:r>
            <w:r w:rsidRPr="0074359C">
              <w:rPr>
                <w:rFonts w:ascii="Times New Roman" w:hAnsi="Times New Roman" w:cs="Times New Roman"/>
                <w:sz w:val="20"/>
                <w:szCs w:val="20"/>
                <w:vertAlign w:val="superscript"/>
              </w:rPr>
              <w:t>b</w:t>
            </w:r>
          </w:p>
        </w:tc>
        <w:tc>
          <w:tcPr>
            <w:tcW w:w="532" w:type="pct"/>
          </w:tcPr>
          <w:p w14:paraId="33CE9E80"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17.03±0.15</w:t>
            </w:r>
            <w:r w:rsidRPr="0074359C">
              <w:rPr>
                <w:rFonts w:ascii="Times New Roman" w:hAnsi="Times New Roman" w:cs="Times New Roman"/>
                <w:sz w:val="20"/>
                <w:szCs w:val="20"/>
                <w:vertAlign w:val="superscript"/>
              </w:rPr>
              <w:t>b</w:t>
            </w:r>
          </w:p>
        </w:tc>
        <w:tc>
          <w:tcPr>
            <w:tcW w:w="576" w:type="pct"/>
          </w:tcPr>
          <w:p w14:paraId="18A358E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17.67±0.70</w:t>
            </w:r>
            <w:r w:rsidRPr="0074359C">
              <w:rPr>
                <w:rFonts w:ascii="Times New Roman" w:hAnsi="Times New Roman" w:cs="Times New Roman"/>
                <w:sz w:val="20"/>
                <w:szCs w:val="20"/>
                <w:vertAlign w:val="superscript"/>
              </w:rPr>
              <w:t>b</w:t>
            </w:r>
          </w:p>
        </w:tc>
      </w:tr>
      <w:tr w:rsidR="0074359C" w:rsidRPr="0074359C" w14:paraId="1C5A7230" w14:textId="77777777" w:rsidTr="00175679">
        <w:trPr>
          <w:trHeight w:val="445"/>
        </w:trPr>
        <w:tc>
          <w:tcPr>
            <w:tcW w:w="578" w:type="pct"/>
          </w:tcPr>
          <w:p w14:paraId="29DB1D74"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RBC (×10</w:t>
            </w:r>
            <w:r w:rsidRPr="0074359C">
              <w:rPr>
                <w:rFonts w:ascii="Times New Roman" w:hAnsi="Times New Roman" w:cs="Times New Roman"/>
                <w:b/>
                <w:bCs/>
                <w:sz w:val="20"/>
                <w:szCs w:val="20"/>
                <w:vertAlign w:val="superscript"/>
              </w:rPr>
              <w:t>12</w:t>
            </w:r>
            <w:r w:rsidRPr="0074359C">
              <w:rPr>
                <w:rFonts w:ascii="Times New Roman" w:hAnsi="Times New Roman" w:cs="Times New Roman"/>
                <w:b/>
                <w:bCs/>
                <w:sz w:val="20"/>
                <w:szCs w:val="20"/>
              </w:rPr>
              <w:t>/L)</w:t>
            </w:r>
          </w:p>
        </w:tc>
        <w:tc>
          <w:tcPr>
            <w:tcW w:w="535" w:type="pct"/>
          </w:tcPr>
          <w:p w14:paraId="5605C14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6.87±0.15</w:t>
            </w:r>
            <w:r w:rsidRPr="0074359C">
              <w:rPr>
                <w:rFonts w:ascii="Times New Roman" w:hAnsi="Times New Roman" w:cs="Times New Roman"/>
                <w:sz w:val="20"/>
                <w:szCs w:val="20"/>
                <w:vertAlign w:val="superscript"/>
              </w:rPr>
              <w:t>a</w:t>
            </w:r>
          </w:p>
        </w:tc>
        <w:tc>
          <w:tcPr>
            <w:tcW w:w="573" w:type="pct"/>
          </w:tcPr>
          <w:p w14:paraId="35D5C93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7.93±2.21</w:t>
            </w:r>
            <w:r w:rsidRPr="0074359C">
              <w:rPr>
                <w:rFonts w:ascii="Times New Roman" w:hAnsi="Times New Roman" w:cs="Times New Roman"/>
                <w:sz w:val="20"/>
                <w:szCs w:val="20"/>
                <w:vertAlign w:val="superscript"/>
              </w:rPr>
              <w:t>a</w:t>
            </w:r>
          </w:p>
        </w:tc>
        <w:tc>
          <w:tcPr>
            <w:tcW w:w="573" w:type="pct"/>
          </w:tcPr>
          <w:p w14:paraId="6594404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8.57±1.40</w:t>
            </w:r>
            <w:r w:rsidRPr="0074359C">
              <w:rPr>
                <w:rFonts w:ascii="Times New Roman" w:hAnsi="Times New Roman" w:cs="Times New Roman"/>
                <w:sz w:val="20"/>
                <w:szCs w:val="20"/>
                <w:vertAlign w:val="superscript"/>
              </w:rPr>
              <w:t>b</w:t>
            </w:r>
          </w:p>
        </w:tc>
        <w:tc>
          <w:tcPr>
            <w:tcW w:w="568" w:type="pct"/>
          </w:tcPr>
          <w:p w14:paraId="0373D29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7.53±0.15</w:t>
            </w:r>
            <w:r w:rsidRPr="0074359C">
              <w:rPr>
                <w:rFonts w:ascii="Times New Roman" w:hAnsi="Times New Roman" w:cs="Times New Roman"/>
                <w:sz w:val="20"/>
                <w:szCs w:val="20"/>
                <w:vertAlign w:val="superscript"/>
              </w:rPr>
              <w:t>a</w:t>
            </w:r>
          </w:p>
        </w:tc>
        <w:tc>
          <w:tcPr>
            <w:tcW w:w="532" w:type="pct"/>
          </w:tcPr>
          <w:p w14:paraId="0D61E38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9.23±0.15</w:t>
            </w:r>
            <w:r w:rsidRPr="0074359C">
              <w:rPr>
                <w:rFonts w:ascii="Times New Roman" w:hAnsi="Times New Roman" w:cs="Times New Roman"/>
                <w:sz w:val="20"/>
                <w:szCs w:val="20"/>
                <w:vertAlign w:val="superscript"/>
              </w:rPr>
              <w:t>b</w:t>
            </w:r>
          </w:p>
        </w:tc>
        <w:tc>
          <w:tcPr>
            <w:tcW w:w="532" w:type="pct"/>
          </w:tcPr>
          <w:p w14:paraId="7F62D6F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8.47±0.68</w:t>
            </w:r>
            <w:r w:rsidRPr="0074359C">
              <w:rPr>
                <w:rFonts w:ascii="Times New Roman" w:hAnsi="Times New Roman" w:cs="Times New Roman"/>
                <w:sz w:val="20"/>
                <w:szCs w:val="20"/>
                <w:vertAlign w:val="superscript"/>
              </w:rPr>
              <w:t>b</w:t>
            </w:r>
          </w:p>
        </w:tc>
        <w:tc>
          <w:tcPr>
            <w:tcW w:w="532" w:type="pct"/>
          </w:tcPr>
          <w:p w14:paraId="0DDD6D3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9.17±0.32</w:t>
            </w:r>
            <w:r w:rsidRPr="0074359C">
              <w:rPr>
                <w:rFonts w:ascii="Times New Roman" w:hAnsi="Times New Roman" w:cs="Times New Roman"/>
                <w:sz w:val="20"/>
                <w:szCs w:val="20"/>
                <w:vertAlign w:val="superscript"/>
              </w:rPr>
              <w:t>b</w:t>
            </w:r>
          </w:p>
        </w:tc>
        <w:tc>
          <w:tcPr>
            <w:tcW w:w="576" w:type="pct"/>
          </w:tcPr>
          <w:p w14:paraId="02B2B1C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8.87±0.92</w:t>
            </w:r>
            <w:r w:rsidRPr="0074359C">
              <w:rPr>
                <w:rFonts w:ascii="Times New Roman" w:hAnsi="Times New Roman" w:cs="Times New Roman"/>
                <w:sz w:val="20"/>
                <w:szCs w:val="20"/>
                <w:vertAlign w:val="superscript"/>
              </w:rPr>
              <w:t>b</w:t>
            </w:r>
          </w:p>
        </w:tc>
      </w:tr>
      <w:tr w:rsidR="0074359C" w:rsidRPr="0074359C" w14:paraId="24D70901" w14:textId="77777777" w:rsidTr="00175679">
        <w:trPr>
          <w:trHeight w:val="455"/>
        </w:trPr>
        <w:tc>
          <w:tcPr>
            <w:tcW w:w="578" w:type="pct"/>
          </w:tcPr>
          <w:p w14:paraId="54DB67F1"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MCV (</w:t>
            </w:r>
            <w:r w:rsidRPr="00EB4105">
              <w:rPr>
                <w:rFonts w:ascii="Times New Roman" w:hAnsi="Times New Roman" w:cs="Times New Roman"/>
                <w:b/>
                <w:bCs/>
                <w:sz w:val="20"/>
                <w:szCs w:val="20"/>
                <w:highlight w:val="yellow"/>
              </w:rPr>
              <w:t>FI</w:t>
            </w:r>
            <w:r w:rsidRPr="0074359C">
              <w:rPr>
                <w:rFonts w:ascii="Times New Roman" w:hAnsi="Times New Roman" w:cs="Times New Roman"/>
                <w:b/>
                <w:bCs/>
                <w:sz w:val="20"/>
                <w:szCs w:val="20"/>
              </w:rPr>
              <w:t>)</w:t>
            </w:r>
          </w:p>
        </w:tc>
        <w:tc>
          <w:tcPr>
            <w:tcW w:w="535" w:type="pct"/>
          </w:tcPr>
          <w:p w14:paraId="002F647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56.00±1.00</w:t>
            </w:r>
            <w:r w:rsidRPr="0074359C">
              <w:rPr>
                <w:rFonts w:ascii="Times New Roman" w:hAnsi="Times New Roman" w:cs="Times New Roman"/>
                <w:sz w:val="20"/>
                <w:szCs w:val="20"/>
                <w:vertAlign w:val="superscript"/>
              </w:rPr>
              <w:t>a</w:t>
            </w:r>
          </w:p>
        </w:tc>
        <w:tc>
          <w:tcPr>
            <w:tcW w:w="573" w:type="pct"/>
          </w:tcPr>
          <w:p w14:paraId="352EE46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63.00±9.64</w:t>
            </w:r>
            <w:r w:rsidRPr="0074359C">
              <w:rPr>
                <w:rFonts w:ascii="Times New Roman" w:hAnsi="Times New Roman" w:cs="Times New Roman"/>
                <w:sz w:val="20"/>
                <w:szCs w:val="20"/>
                <w:vertAlign w:val="superscript"/>
              </w:rPr>
              <w:t>b</w:t>
            </w:r>
          </w:p>
        </w:tc>
        <w:tc>
          <w:tcPr>
            <w:tcW w:w="573" w:type="pct"/>
          </w:tcPr>
          <w:p w14:paraId="62FC365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59.00±1.00</w:t>
            </w:r>
            <w:r w:rsidRPr="0074359C">
              <w:rPr>
                <w:rFonts w:ascii="Times New Roman" w:hAnsi="Times New Roman" w:cs="Times New Roman"/>
                <w:sz w:val="20"/>
                <w:szCs w:val="20"/>
                <w:vertAlign w:val="superscript"/>
              </w:rPr>
              <w:t>b</w:t>
            </w:r>
          </w:p>
        </w:tc>
        <w:tc>
          <w:tcPr>
            <w:tcW w:w="568" w:type="pct"/>
          </w:tcPr>
          <w:p w14:paraId="00BD1B9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65.00±4.00</w:t>
            </w:r>
            <w:r w:rsidRPr="0074359C">
              <w:rPr>
                <w:rFonts w:ascii="Times New Roman" w:hAnsi="Times New Roman" w:cs="Times New Roman"/>
                <w:sz w:val="20"/>
                <w:szCs w:val="20"/>
                <w:vertAlign w:val="superscript"/>
              </w:rPr>
              <w:t>b</w:t>
            </w:r>
          </w:p>
        </w:tc>
        <w:tc>
          <w:tcPr>
            <w:tcW w:w="532" w:type="pct"/>
          </w:tcPr>
          <w:p w14:paraId="71D953D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57.00±1.00</w:t>
            </w:r>
            <w:r w:rsidRPr="0074359C">
              <w:rPr>
                <w:rFonts w:ascii="Times New Roman" w:hAnsi="Times New Roman" w:cs="Times New Roman"/>
                <w:sz w:val="20"/>
                <w:szCs w:val="20"/>
                <w:vertAlign w:val="superscript"/>
              </w:rPr>
              <w:t>a</w:t>
            </w:r>
          </w:p>
        </w:tc>
        <w:tc>
          <w:tcPr>
            <w:tcW w:w="532" w:type="pct"/>
          </w:tcPr>
          <w:p w14:paraId="397237F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59.00±1.73</w:t>
            </w:r>
            <w:r w:rsidRPr="0074359C">
              <w:rPr>
                <w:rFonts w:ascii="Times New Roman" w:hAnsi="Times New Roman" w:cs="Times New Roman"/>
                <w:sz w:val="20"/>
                <w:szCs w:val="20"/>
                <w:vertAlign w:val="superscript"/>
              </w:rPr>
              <w:t>b</w:t>
            </w:r>
          </w:p>
        </w:tc>
        <w:tc>
          <w:tcPr>
            <w:tcW w:w="532" w:type="pct"/>
          </w:tcPr>
          <w:p w14:paraId="6DDA1AC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57.33±0.58</w:t>
            </w:r>
            <w:r w:rsidRPr="0074359C">
              <w:rPr>
                <w:rFonts w:ascii="Times New Roman" w:hAnsi="Times New Roman" w:cs="Times New Roman"/>
                <w:sz w:val="20"/>
                <w:szCs w:val="20"/>
                <w:vertAlign w:val="superscript"/>
              </w:rPr>
              <w:t>a</w:t>
            </w:r>
          </w:p>
        </w:tc>
        <w:tc>
          <w:tcPr>
            <w:tcW w:w="576" w:type="pct"/>
          </w:tcPr>
          <w:p w14:paraId="6343386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59.33±3.06</w:t>
            </w:r>
            <w:r w:rsidRPr="0074359C">
              <w:rPr>
                <w:rFonts w:ascii="Times New Roman" w:hAnsi="Times New Roman" w:cs="Times New Roman"/>
                <w:sz w:val="20"/>
                <w:szCs w:val="20"/>
                <w:vertAlign w:val="superscript"/>
              </w:rPr>
              <w:t>b</w:t>
            </w:r>
          </w:p>
        </w:tc>
      </w:tr>
      <w:tr w:rsidR="0074359C" w:rsidRPr="0074359C" w14:paraId="6CC3986D" w14:textId="77777777" w:rsidTr="00175679">
        <w:trPr>
          <w:trHeight w:val="445"/>
        </w:trPr>
        <w:tc>
          <w:tcPr>
            <w:tcW w:w="578" w:type="pct"/>
          </w:tcPr>
          <w:p w14:paraId="68813970"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MCH (</w:t>
            </w:r>
            <w:proofErr w:type="spellStart"/>
            <w:r w:rsidRPr="0074359C">
              <w:rPr>
                <w:rFonts w:ascii="Times New Roman" w:hAnsi="Times New Roman" w:cs="Times New Roman"/>
                <w:b/>
                <w:bCs/>
                <w:sz w:val="20"/>
                <w:szCs w:val="20"/>
              </w:rPr>
              <w:t>pg</w:t>
            </w:r>
            <w:proofErr w:type="spellEnd"/>
            <w:r w:rsidRPr="0074359C">
              <w:rPr>
                <w:rFonts w:ascii="Times New Roman" w:hAnsi="Times New Roman" w:cs="Times New Roman"/>
                <w:b/>
                <w:bCs/>
                <w:sz w:val="20"/>
                <w:szCs w:val="20"/>
              </w:rPr>
              <w:t>)</w:t>
            </w:r>
          </w:p>
        </w:tc>
        <w:tc>
          <w:tcPr>
            <w:tcW w:w="535" w:type="pct"/>
          </w:tcPr>
          <w:p w14:paraId="408561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18.20±0.40</w:t>
            </w:r>
            <w:r w:rsidRPr="0074359C">
              <w:rPr>
                <w:rFonts w:ascii="Times New Roman" w:hAnsi="Times New Roman" w:cs="Times New Roman"/>
                <w:sz w:val="20"/>
                <w:szCs w:val="20"/>
                <w:vertAlign w:val="superscript"/>
              </w:rPr>
              <w:t>a</w:t>
            </w:r>
          </w:p>
        </w:tc>
        <w:tc>
          <w:tcPr>
            <w:tcW w:w="573" w:type="pct"/>
          </w:tcPr>
          <w:p w14:paraId="580855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20.90±3.38</w:t>
            </w:r>
            <w:r w:rsidRPr="0074359C">
              <w:rPr>
                <w:rFonts w:ascii="Times New Roman" w:hAnsi="Times New Roman" w:cs="Times New Roman"/>
                <w:sz w:val="20"/>
                <w:szCs w:val="20"/>
                <w:vertAlign w:val="superscript"/>
              </w:rPr>
              <w:t>b</w:t>
            </w:r>
          </w:p>
        </w:tc>
        <w:tc>
          <w:tcPr>
            <w:tcW w:w="573" w:type="pct"/>
          </w:tcPr>
          <w:p w14:paraId="52D305C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19.43±0.78</w:t>
            </w:r>
            <w:r w:rsidRPr="0074359C">
              <w:rPr>
                <w:rFonts w:ascii="Times New Roman" w:hAnsi="Times New Roman" w:cs="Times New Roman"/>
                <w:sz w:val="20"/>
                <w:szCs w:val="20"/>
                <w:vertAlign w:val="superscript"/>
              </w:rPr>
              <w:t>b</w:t>
            </w:r>
          </w:p>
        </w:tc>
        <w:tc>
          <w:tcPr>
            <w:tcW w:w="568" w:type="pct"/>
          </w:tcPr>
          <w:p w14:paraId="0491A53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21.60±1.15</w:t>
            </w:r>
            <w:r w:rsidRPr="0074359C">
              <w:rPr>
                <w:rFonts w:ascii="Times New Roman" w:hAnsi="Times New Roman" w:cs="Times New Roman"/>
                <w:sz w:val="20"/>
                <w:szCs w:val="20"/>
                <w:vertAlign w:val="superscript"/>
              </w:rPr>
              <w:t>b</w:t>
            </w:r>
          </w:p>
        </w:tc>
        <w:tc>
          <w:tcPr>
            <w:tcW w:w="532" w:type="pct"/>
          </w:tcPr>
          <w:p w14:paraId="627C2DD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18.73±0.15</w:t>
            </w:r>
            <w:r w:rsidRPr="0074359C">
              <w:rPr>
                <w:rFonts w:ascii="Times New Roman" w:hAnsi="Times New Roman" w:cs="Times New Roman"/>
                <w:sz w:val="20"/>
                <w:szCs w:val="20"/>
                <w:vertAlign w:val="superscript"/>
              </w:rPr>
              <w:t>b</w:t>
            </w:r>
          </w:p>
        </w:tc>
        <w:tc>
          <w:tcPr>
            <w:tcW w:w="532" w:type="pct"/>
          </w:tcPr>
          <w:p w14:paraId="50F7321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19.13±0.81</w:t>
            </w:r>
            <w:r w:rsidRPr="0074359C">
              <w:rPr>
                <w:rFonts w:ascii="Times New Roman" w:hAnsi="Times New Roman" w:cs="Times New Roman"/>
                <w:sz w:val="20"/>
                <w:szCs w:val="20"/>
                <w:vertAlign w:val="superscript"/>
              </w:rPr>
              <w:t>b</w:t>
            </w:r>
          </w:p>
        </w:tc>
        <w:tc>
          <w:tcPr>
            <w:tcW w:w="532" w:type="pct"/>
          </w:tcPr>
          <w:p w14:paraId="3648D9B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18.93±0.40</w:t>
            </w:r>
            <w:r w:rsidRPr="0074359C">
              <w:rPr>
                <w:rFonts w:ascii="Times New Roman" w:hAnsi="Times New Roman" w:cs="Times New Roman"/>
                <w:sz w:val="20"/>
                <w:szCs w:val="20"/>
                <w:vertAlign w:val="superscript"/>
              </w:rPr>
              <w:t>b</w:t>
            </w:r>
          </w:p>
        </w:tc>
        <w:tc>
          <w:tcPr>
            <w:tcW w:w="576" w:type="pct"/>
          </w:tcPr>
          <w:p w14:paraId="23D63BD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19.60±1.92</w:t>
            </w:r>
            <w:r w:rsidRPr="0074359C">
              <w:rPr>
                <w:rFonts w:ascii="Times New Roman" w:hAnsi="Times New Roman" w:cs="Times New Roman"/>
                <w:sz w:val="20"/>
                <w:szCs w:val="20"/>
                <w:vertAlign w:val="superscript"/>
              </w:rPr>
              <w:t>b</w:t>
            </w:r>
          </w:p>
        </w:tc>
      </w:tr>
      <w:tr w:rsidR="0074359C" w:rsidRPr="0074359C" w14:paraId="6C126E5C" w14:textId="77777777" w:rsidTr="00175679">
        <w:trPr>
          <w:trHeight w:val="455"/>
        </w:trPr>
        <w:tc>
          <w:tcPr>
            <w:tcW w:w="578" w:type="pct"/>
          </w:tcPr>
          <w:p w14:paraId="26BB7334"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MCHC (g/</w:t>
            </w:r>
            <w:r w:rsidRPr="00160E92">
              <w:rPr>
                <w:rFonts w:ascii="Times New Roman" w:hAnsi="Times New Roman" w:cs="Times New Roman"/>
                <w:b/>
                <w:bCs/>
                <w:sz w:val="20"/>
                <w:szCs w:val="20"/>
                <w:highlight w:val="yellow"/>
              </w:rPr>
              <w:t>dl)</w:t>
            </w:r>
          </w:p>
        </w:tc>
        <w:tc>
          <w:tcPr>
            <w:tcW w:w="535" w:type="pct"/>
          </w:tcPr>
          <w:p w14:paraId="003F510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32.77±0.15</w:t>
            </w:r>
            <w:r w:rsidRPr="0074359C">
              <w:rPr>
                <w:rFonts w:ascii="Times New Roman" w:hAnsi="Times New Roman" w:cs="Times New Roman"/>
                <w:sz w:val="20"/>
                <w:szCs w:val="20"/>
                <w:vertAlign w:val="superscript"/>
              </w:rPr>
              <w:t>a</w:t>
            </w:r>
          </w:p>
        </w:tc>
        <w:tc>
          <w:tcPr>
            <w:tcW w:w="573" w:type="pct"/>
          </w:tcPr>
          <w:p w14:paraId="181564A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33.50±1.00</w:t>
            </w:r>
            <w:r w:rsidRPr="0074359C">
              <w:rPr>
                <w:rFonts w:ascii="Times New Roman" w:hAnsi="Times New Roman" w:cs="Times New Roman"/>
                <w:sz w:val="20"/>
                <w:szCs w:val="20"/>
                <w:vertAlign w:val="superscript"/>
              </w:rPr>
              <w:t>a</w:t>
            </w:r>
          </w:p>
        </w:tc>
        <w:tc>
          <w:tcPr>
            <w:tcW w:w="573" w:type="pct"/>
          </w:tcPr>
          <w:p w14:paraId="07C2F0A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33.27±0.61</w:t>
            </w:r>
            <w:r w:rsidRPr="0074359C">
              <w:rPr>
                <w:rFonts w:ascii="Times New Roman" w:hAnsi="Times New Roman" w:cs="Times New Roman"/>
                <w:sz w:val="20"/>
                <w:szCs w:val="20"/>
                <w:vertAlign w:val="superscript"/>
              </w:rPr>
              <w:t>a</w:t>
            </w:r>
          </w:p>
        </w:tc>
        <w:tc>
          <w:tcPr>
            <w:tcW w:w="568" w:type="pct"/>
          </w:tcPr>
          <w:p w14:paraId="5C95F46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33.23±0.75</w:t>
            </w:r>
            <w:r w:rsidRPr="0074359C">
              <w:rPr>
                <w:rFonts w:ascii="Times New Roman" w:hAnsi="Times New Roman" w:cs="Times New Roman"/>
                <w:sz w:val="20"/>
                <w:szCs w:val="20"/>
                <w:vertAlign w:val="superscript"/>
              </w:rPr>
              <w:t>a</w:t>
            </w:r>
          </w:p>
        </w:tc>
        <w:tc>
          <w:tcPr>
            <w:tcW w:w="532" w:type="pct"/>
          </w:tcPr>
          <w:p w14:paraId="7FCF2F3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32.83±0.15</w:t>
            </w:r>
            <w:r w:rsidRPr="0074359C">
              <w:rPr>
                <w:rFonts w:ascii="Times New Roman" w:hAnsi="Times New Roman" w:cs="Times New Roman"/>
                <w:sz w:val="20"/>
                <w:szCs w:val="20"/>
                <w:vertAlign w:val="superscript"/>
              </w:rPr>
              <w:t>a</w:t>
            </w:r>
          </w:p>
        </w:tc>
        <w:tc>
          <w:tcPr>
            <w:tcW w:w="532" w:type="pct"/>
          </w:tcPr>
          <w:p w14:paraId="4A52CAFC"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32.57±0.59</w:t>
            </w:r>
            <w:r w:rsidRPr="0074359C">
              <w:rPr>
                <w:rFonts w:ascii="Times New Roman" w:hAnsi="Times New Roman" w:cs="Times New Roman"/>
                <w:sz w:val="20"/>
                <w:szCs w:val="20"/>
                <w:vertAlign w:val="superscript"/>
              </w:rPr>
              <w:t>a</w:t>
            </w:r>
          </w:p>
        </w:tc>
        <w:tc>
          <w:tcPr>
            <w:tcW w:w="532" w:type="pct"/>
          </w:tcPr>
          <w:p w14:paraId="6542115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33.57±0.45</w:t>
            </w:r>
            <w:r w:rsidRPr="0074359C">
              <w:rPr>
                <w:rFonts w:ascii="Times New Roman" w:hAnsi="Times New Roman" w:cs="Times New Roman"/>
                <w:sz w:val="20"/>
                <w:szCs w:val="20"/>
                <w:vertAlign w:val="superscript"/>
              </w:rPr>
              <w:t>a</w:t>
            </w:r>
          </w:p>
        </w:tc>
        <w:tc>
          <w:tcPr>
            <w:tcW w:w="576" w:type="pct"/>
          </w:tcPr>
          <w:p w14:paraId="32A12B9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33.07±1.70</w:t>
            </w:r>
            <w:r w:rsidRPr="0074359C">
              <w:rPr>
                <w:rFonts w:ascii="Times New Roman" w:hAnsi="Times New Roman" w:cs="Times New Roman"/>
                <w:sz w:val="20"/>
                <w:szCs w:val="20"/>
                <w:vertAlign w:val="superscript"/>
              </w:rPr>
              <w:t>a</w:t>
            </w:r>
          </w:p>
        </w:tc>
      </w:tr>
      <w:tr w:rsidR="0074359C" w:rsidRPr="0074359C" w14:paraId="6040934C" w14:textId="77777777" w:rsidTr="00175679">
        <w:trPr>
          <w:trHeight w:val="445"/>
        </w:trPr>
        <w:tc>
          <w:tcPr>
            <w:tcW w:w="578" w:type="pct"/>
          </w:tcPr>
          <w:p w14:paraId="1A20C133"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N (%)</w:t>
            </w:r>
          </w:p>
        </w:tc>
        <w:tc>
          <w:tcPr>
            <w:tcW w:w="535" w:type="pct"/>
          </w:tcPr>
          <w:p w14:paraId="75A08C1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27.67±4.93</w:t>
            </w:r>
            <w:r w:rsidRPr="0074359C">
              <w:rPr>
                <w:rFonts w:ascii="Times New Roman" w:hAnsi="Times New Roman" w:cs="Times New Roman"/>
                <w:sz w:val="20"/>
                <w:szCs w:val="20"/>
                <w:vertAlign w:val="superscript"/>
              </w:rPr>
              <w:t>a</w:t>
            </w:r>
          </w:p>
        </w:tc>
        <w:tc>
          <w:tcPr>
            <w:tcW w:w="573" w:type="pct"/>
          </w:tcPr>
          <w:p w14:paraId="2B2AD13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18.00±12.16</w:t>
            </w:r>
            <w:r w:rsidRPr="0074359C">
              <w:rPr>
                <w:rFonts w:ascii="Times New Roman" w:hAnsi="Times New Roman" w:cs="Times New Roman"/>
                <w:sz w:val="20"/>
                <w:szCs w:val="20"/>
                <w:vertAlign w:val="superscript"/>
              </w:rPr>
              <w:t>a</w:t>
            </w:r>
          </w:p>
        </w:tc>
        <w:tc>
          <w:tcPr>
            <w:tcW w:w="573" w:type="pct"/>
          </w:tcPr>
          <w:p w14:paraId="24A88E2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26.00±7.00</w:t>
            </w:r>
            <w:r w:rsidRPr="0074359C">
              <w:rPr>
                <w:rFonts w:ascii="Times New Roman" w:hAnsi="Times New Roman" w:cs="Times New Roman"/>
                <w:sz w:val="20"/>
                <w:szCs w:val="20"/>
                <w:vertAlign w:val="superscript"/>
              </w:rPr>
              <w:t>a</w:t>
            </w:r>
          </w:p>
        </w:tc>
        <w:tc>
          <w:tcPr>
            <w:tcW w:w="568" w:type="pct"/>
          </w:tcPr>
          <w:p w14:paraId="71618AC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23.67±8.50</w:t>
            </w:r>
            <w:r w:rsidRPr="0074359C">
              <w:rPr>
                <w:rFonts w:ascii="Times New Roman" w:hAnsi="Times New Roman" w:cs="Times New Roman"/>
                <w:sz w:val="20"/>
                <w:szCs w:val="20"/>
                <w:vertAlign w:val="superscript"/>
              </w:rPr>
              <w:t>a</w:t>
            </w:r>
          </w:p>
        </w:tc>
        <w:tc>
          <w:tcPr>
            <w:tcW w:w="532" w:type="pct"/>
          </w:tcPr>
          <w:p w14:paraId="46172CF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22.00±1.00</w:t>
            </w:r>
            <w:r w:rsidRPr="0074359C">
              <w:rPr>
                <w:rFonts w:ascii="Times New Roman" w:hAnsi="Times New Roman" w:cs="Times New Roman"/>
                <w:sz w:val="20"/>
                <w:szCs w:val="20"/>
                <w:vertAlign w:val="superscript"/>
              </w:rPr>
              <w:t>a</w:t>
            </w:r>
          </w:p>
        </w:tc>
        <w:tc>
          <w:tcPr>
            <w:tcW w:w="532" w:type="pct"/>
          </w:tcPr>
          <w:p w14:paraId="0224229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25.00±0.00</w:t>
            </w:r>
            <w:r w:rsidRPr="0074359C">
              <w:rPr>
                <w:rFonts w:ascii="Times New Roman" w:hAnsi="Times New Roman" w:cs="Times New Roman"/>
                <w:sz w:val="20"/>
                <w:szCs w:val="20"/>
                <w:vertAlign w:val="superscript"/>
              </w:rPr>
              <w:t>a</w:t>
            </w:r>
          </w:p>
        </w:tc>
        <w:tc>
          <w:tcPr>
            <w:tcW w:w="532" w:type="pct"/>
          </w:tcPr>
          <w:p w14:paraId="3F50038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28.67±9.07</w:t>
            </w:r>
            <w:r w:rsidRPr="0074359C">
              <w:rPr>
                <w:rFonts w:ascii="Times New Roman" w:hAnsi="Times New Roman" w:cs="Times New Roman"/>
                <w:sz w:val="20"/>
                <w:szCs w:val="20"/>
                <w:vertAlign w:val="superscript"/>
              </w:rPr>
              <w:t>a</w:t>
            </w:r>
          </w:p>
        </w:tc>
        <w:tc>
          <w:tcPr>
            <w:tcW w:w="576" w:type="pct"/>
          </w:tcPr>
          <w:p w14:paraId="7BA4118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24.00±3.75</w:t>
            </w:r>
            <w:r w:rsidRPr="0074359C">
              <w:rPr>
                <w:rFonts w:ascii="Times New Roman" w:hAnsi="Times New Roman" w:cs="Times New Roman"/>
                <w:sz w:val="20"/>
                <w:szCs w:val="20"/>
                <w:vertAlign w:val="superscript"/>
              </w:rPr>
              <w:t>a</w:t>
            </w:r>
          </w:p>
        </w:tc>
      </w:tr>
      <w:tr w:rsidR="0074359C" w:rsidRPr="0074359C" w14:paraId="760DCB4A" w14:textId="77777777" w:rsidTr="00175679">
        <w:trPr>
          <w:trHeight w:val="445"/>
        </w:trPr>
        <w:tc>
          <w:tcPr>
            <w:tcW w:w="578" w:type="pct"/>
          </w:tcPr>
          <w:p w14:paraId="285FBA2E"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L (%)</w:t>
            </w:r>
          </w:p>
        </w:tc>
        <w:tc>
          <w:tcPr>
            <w:tcW w:w="535" w:type="pct"/>
          </w:tcPr>
          <w:p w14:paraId="7B763BF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64.00±7.00</w:t>
            </w:r>
            <w:r w:rsidRPr="0074359C">
              <w:rPr>
                <w:rFonts w:ascii="Times New Roman" w:hAnsi="Times New Roman" w:cs="Times New Roman"/>
                <w:sz w:val="20"/>
                <w:szCs w:val="20"/>
                <w:vertAlign w:val="superscript"/>
              </w:rPr>
              <w:t>a</w:t>
            </w:r>
          </w:p>
        </w:tc>
        <w:tc>
          <w:tcPr>
            <w:tcW w:w="573" w:type="pct"/>
          </w:tcPr>
          <w:p w14:paraId="01E6867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77.67±12.74</w:t>
            </w:r>
            <w:r w:rsidRPr="0074359C">
              <w:rPr>
                <w:rFonts w:ascii="Times New Roman" w:hAnsi="Times New Roman" w:cs="Times New Roman"/>
                <w:sz w:val="20"/>
                <w:szCs w:val="20"/>
                <w:vertAlign w:val="superscript"/>
              </w:rPr>
              <w:t>a</w:t>
            </w:r>
          </w:p>
        </w:tc>
        <w:tc>
          <w:tcPr>
            <w:tcW w:w="573" w:type="pct"/>
          </w:tcPr>
          <w:p w14:paraId="03C124B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67.33±6.11</w:t>
            </w:r>
            <w:r w:rsidRPr="0074359C">
              <w:rPr>
                <w:rFonts w:ascii="Times New Roman" w:hAnsi="Times New Roman" w:cs="Times New Roman"/>
                <w:sz w:val="20"/>
                <w:szCs w:val="20"/>
                <w:vertAlign w:val="superscript"/>
              </w:rPr>
              <w:t>a</w:t>
            </w:r>
          </w:p>
        </w:tc>
        <w:tc>
          <w:tcPr>
            <w:tcW w:w="568" w:type="pct"/>
          </w:tcPr>
          <w:p w14:paraId="23AAAE7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69.33±10.07</w:t>
            </w:r>
            <w:r w:rsidRPr="0074359C">
              <w:rPr>
                <w:rFonts w:ascii="Times New Roman" w:hAnsi="Times New Roman" w:cs="Times New Roman"/>
                <w:sz w:val="20"/>
                <w:szCs w:val="20"/>
                <w:vertAlign w:val="superscript"/>
              </w:rPr>
              <w:t>a</w:t>
            </w:r>
          </w:p>
        </w:tc>
        <w:tc>
          <w:tcPr>
            <w:tcW w:w="532" w:type="pct"/>
          </w:tcPr>
          <w:p w14:paraId="65F3F33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70.67±1.15</w:t>
            </w:r>
            <w:r w:rsidRPr="0074359C">
              <w:rPr>
                <w:rFonts w:ascii="Times New Roman" w:hAnsi="Times New Roman" w:cs="Times New Roman"/>
                <w:sz w:val="20"/>
                <w:szCs w:val="20"/>
                <w:vertAlign w:val="superscript"/>
              </w:rPr>
              <w:t>a</w:t>
            </w:r>
          </w:p>
        </w:tc>
        <w:tc>
          <w:tcPr>
            <w:tcW w:w="532" w:type="pct"/>
          </w:tcPr>
          <w:p w14:paraId="5AC6A0CB"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68.33±2.31</w:t>
            </w:r>
            <w:r w:rsidRPr="0074359C">
              <w:rPr>
                <w:rFonts w:ascii="Times New Roman" w:hAnsi="Times New Roman" w:cs="Times New Roman"/>
                <w:sz w:val="20"/>
                <w:szCs w:val="20"/>
                <w:vertAlign w:val="superscript"/>
              </w:rPr>
              <w:t>a</w:t>
            </w:r>
          </w:p>
        </w:tc>
        <w:tc>
          <w:tcPr>
            <w:tcW w:w="532" w:type="pct"/>
          </w:tcPr>
          <w:p w14:paraId="11136E0E"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64.33±8.14</w:t>
            </w:r>
            <w:r w:rsidRPr="0074359C">
              <w:rPr>
                <w:rFonts w:ascii="Times New Roman" w:hAnsi="Times New Roman" w:cs="Times New Roman"/>
                <w:sz w:val="20"/>
                <w:szCs w:val="20"/>
                <w:vertAlign w:val="superscript"/>
              </w:rPr>
              <w:t>a</w:t>
            </w:r>
          </w:p>
        </w:tc>
        <w:tc>
          <w:tcPr>
            <w:tcW w:w="576" w:type="pct"/>
          </w:tcPr>
          <w:p w14:paraId="3171CE8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69.67±13.32</w:t>
            </w:r>
            <w:r w:rsidRPr="0074359C">
              <w:rPr>
                <w:rFonts w:ascii="Times New Roman" w:hAnsi="Times New Roman" w:cs="Times New Roman"/>
                <w:sz w:val="20"/>
                <w:szCs w:val="20"/>
                <w:vertAlign w:val="superscript"/>
              </w:rPr>
              <w:t>a</w:t>
            </w:r>
          </w:p>
        </w:tc>
      </w:tr>
      <w:tr w:rsidR="0074359C" w:rsidRPr="0074359C" w14:paraId="380DA102" w14:textId="77777777" w:rsidTr="00175679">
        <w:trPr>
          <w:trHeight w:val="455"/>
        </w:trPr>
        <w:tc>
          <w:tcPr>
            <w:tcW w:w="578" w:type="pct"/>
          </w:tcPr>
          <w:p w14:paraId="0A3CCE72"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 (%)</w:t>
            </w:r>
          </w:p>
        </w:tc>
        <w:tc>
          <w:tcPr>
            <w:tcW w:w="535" w:type="pct"/>
          </w:tcPr>
          <w:p w14:paraId="59C8A8E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5.33±1.15</w:t>
            </w:r>
            <w:r w:rsidRPr="0074359C">
              <w:rPr>
                <w:rFonts w:ascii="Times New Roman" w:hAnsi="Times New Roman" w:cs="Times New Roman"/>
                <w:sz w:val="20"/>
                <w:szCs w:val="20"/>
                <w:vertAlign w:val="superscript"/>
              </w:rPr>
              <w:t>b</w:t>
            </w:r>
          </w:p>
        </w:tc>
        <w:tc>
          <w:tcPr>
            <w:tcW w:w="573" w:type="pct"/>
          </w:tcPr>
          <w:p w14:paraId="0205912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c>
          <w:tcPr>
            <w:tcW w:w="573" w:type="pct"/>
          </w:tcPr>
          <w:p w14:paraId="2A9F0F3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4.67±1.52</w:t>
            </w:r>
            <w:r w:rsidRPr="0074359C">
              <w:rPr>
                <w:rFonts w:ascii="Times New Roman" w:hAnsi="Times New Roman" w:cs="Times New Roman"/>
                <w:sz w:val="20"/>
                <w:szCs w:val="20"/>
                <w:vertAlign w:val="superscript"/>
              </w:rPr>
              <w:t>b</w:t>
            </w:r>
          </w:p>
        </w:tc>
        <w:tc>
          <w:tcPr>
            <w:tcW w:w="568" w:type="pct"/>
          </w:tcPr>
          <w:p w14:paraId="3318713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4.33±1.52</w:t>
            </w:r>
            <w:r w:rsidRPr="0074359C">
              <w:rPr>
                <w:rFonts w:ascii="Times New Roman" w:hAnsi="Times New Roman" w:cs="Times New Roman"/>
                <w:sz w:val="20"/>
                <w:szCs w:val="20"/>
                <w:vertAlign w:val="superscript"/>
              </w:rPr>
              <w:t>b</w:t>
            </w:r>
          </w:p>
        </w:tc>
        <w:tc>
          <w:tcPr>
            <w:tcW w:w="532" w:type="pct"/>
          </w:tcPr>
          <w:p w14:paraId="4BBC954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4.33±1.15</w:t>
            </w:r>
            <w:r w:rsidRPr="0074359C">
              <w:rPr>
                <w:rFonts w:ascii="Times New Roman" w:hAnsi="Times New Roman" w:cs="Times New Roman"/>
                <w:sz w:val="20"/>
                <w:szCs w:val="20"/>
                <w:vertAlign w:val="superscript"/>
              </w:rPr>
              <w:t>b</w:t>
            </w:r>
          </w:p>
        </w:tc>
        <w:tc>
          <w:tcPr>
            <w:tcW w:w="532" w:type="pct"/>
          </w:tcPr>
          <w:p w14:paraId="1CB7FBD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532" w:type="pct"/>
          </w:tcPr>
          <w:p w14:paraId="59455DA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576" w:type="pct"/>
          </w:tcPr>
          <w:p w14:paraId="5526440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4.00±1.00</w:t>
            </w:r>
            <w:r w:rsidRPr="0074359C">
              <w:rPr>
                <w:rFonts w:ascii="Times New Roman" w:hAnsi="Times New Roman" w:cs="Times New Roman"/>
                <w:sz w:val="20"/>
                <w:szCs w:val="20"/>
                <w:vertAlign w:val="superscript"/>
              </w:rPr>
              <w:t>b</w:t>
            </w:r>
          </w:p>
        </w:tc>
      </w:tr>
      <w:tr w:rsidR="0074359C" w:rsidRPr="0074359C" w14:paraId="54B45B38" w14:textId="77777777" w:rsidTr="00175679">
        <w:trPr>
          <w:trHeight w:val="445"/>
        </w:trPr>
        <w:tc>
          <w:tcPr>
            <w:tcW w:w="578" w:type="pct"/>
          </w:tcPr>
          <w:p w14:paraId="7DE68DFC"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E (%)</w:t>
            </w:r>
          </w:p>
        </w:tc>
        <w:tc>
          <w:tcPr>
            <w:tcW w:w="535" w:type="pct"/>
          </w:tcPr>
          <w:p w14:paraId="10E1E89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573" w:type="pct"/>
          </w:tcPr>
          <w:p w14:paraId="45A4E65C"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73" w:type="pct"/>
          </w:tcPr>
          <w:p w14:paraId="62263AC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68" w:type="pct"/>
          </w:tcPr>
          <w:p w14:paraId="6FA9B89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32" w:type="pct"/>
          </w:tcPr>
          <w:p w14:paraId="5D1B399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532" w:type="pct"/>
          </w:tcPr>
          <w:p w14:paraId="787D53A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532" w:type="pct"/>
          </w:tcPr>
          <w:p w14:paraId="7AFF534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576" w:type="pct"/>
          </w:tcPr>
          <w:p w14:paraId="3029F54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r>
      <w:tr w:rsidR="0074359C" w:rsidRPr="0074359C" w14:paraId="48259383" w14:textId="77777777" w:rsidTr="00175679">
        <w:trPr>
          <w:trHeight w:val="455"/>
        </w:trPr>
        <w:tc>
          <w:tcPr>
            <w:tcW w:w="578" w:type="pct"/>
            <w:tcBorders>
              <w:bottom w:val="single" w:sz="4" w:space="0" w:color="auto"/>
            </w:tcBorders>
          </w:tcPr>
          <w:p w14:paraId="261C61CA"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B (%)</w:t>
            </w:r>
          </w:p>
        </w:tc>
        <w:tc>
          <w:tcPr>
            <w:tcW w:w="535" w:type="pct"/>
            <w:tcBorders>
              <w:bottom w:val="single" w:sz="4" w:space="0" w:color="auto"/>
            </w:tcBorders>
          </w:tcPr>
          <w:p w14:paraId="29E0522F"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73" w:type="pct"/>
            <w:tcBorders>
              <w:bottom w:val="single" w:sz="4" w:space="0" w:color="auto"/>
            </w:tcBorders>
          </w:tcPr>
          <w:p w14:paraId="1DBD99B6"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73" w:type="pct"/>
            <w:tcBorders>
              <w:bottom w:val="single" w:sz="4" w:space="0" w:color="auto"/>
            </w:tcBorders>
          </w:tcPr>
          <w:p w14:paraId="0DBE9D48"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68" w:type="pct"/>
            <w:tcBorders>
              <w:bottom w:val="single" w:sz="4" w:space="0" w:color="auto"/>
            </w:tcBorders>
          </w:tcPr>
          <w:p w14:paraId="64A4958A"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32" w:type="pct"/>
            <w:tcBorders>
              <w:bottom w:val="single" w:sz="4" w:space="0" w:color="auto"/>
            </w:tcBorders>
          </w:tcPr>
          <w:p w14:paraId="1909CCCA"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32" w:type="pct"/>
            <w:tcBorders>
              <w:bottom w:val="single" w:sz="4" w:space="0" w:color="auto"/>
            </w:tcBorders>
          </w:tcPr>
          <w:p w14:paraId="28022C50"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532" w:type="pct"/>
            <w:tcBorders>
              <w:bottom w:val="single" w:sz="4" w:space="0" w:color="auto"/>
            </w:tcBorders>
          </w:tcPr>
          <w:p w14:paraId="766AC51D"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576" w:type="pct"/>
            <w:tcBorders>
              <w:bottom w:val="single" w:sz="4" w:space="0" w:color="auto"/>
            </w:tcBorders>
          </w:tcPr>
          <w:p w14:paraId="7918D16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r>
    </w:tbl>
    <w:p w14:paraId="6498EC9E" w14:textId="77777777" w:rsidR="006C53E5" w:rsidRPr="0074359C" w:rsidRDefault="006C53E5" w:rsidP="006C53E5">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Table 5. Effects of </w:t>
      </w:r>
      <w:r w:rsidRPr="00EB4105">
        <w:rPr>
          <w:rFonts w:ascii="Times New Roman" w:hAnsi="Times New Roman" w:cs="Times New Roman"/>
          <w:b/>
          <w:bCs/>
          <w:sz w:val="24"/>
          <w:szCs w:val="24"/>
          <w:highlight w:val="yellow"/>
        </w:rPr>
        <w:t>Antibiotics</w:t>
      </w:r>
      <w:r w:rsidRPr="0074359C">
        <w:rPr>
          <w:rFonts w:ascii="Times New Roman" w:hAnsi="Times New Roman" w:cs="Times New Roman"/>
          <w:b/>
          <w:bCs/>
          <w:sz w:val="24"/>
          <w:szCs w:val="24"/>
        </w:rPr>
        <w:t xml:space="preserve"> on Hematological Parameters in </w:t>
      </w:r>
      <w:r w:rsidRPr="00EB4105">
        <w:rPr>
          <w:rFonts w:ascii="Times New Roman" w:hAnsi="Times New Roman" w:cs="Times New Roman"/>
          <w:b/>
          <w:bCs/>
          <w:sz w:val="24"/>
          <w:szCs w:val="24"/>
          <w:highlight w:val="yellow"/>
        </w:rPr>
        <w:t>Wister</w:t>
      </w:r>
      <w:r w:rsidRPr="0074359C">
        <w:rPr>
          <w:rFonts w:ascii="Times New Roman" w:hAnsi="Times New Roman" w:cs="Times New Roman"/>
          <w:b/>
          <w:bCs/>
          <w:sz w:val="24"/>
          <w:szCs w:val="24"/>
        </w:rPr>
        <w:t xml:space="preserve"> rats</w:t>
      </w:r>
    </w:p>
    <w:p w14:paraId="59BA560B" w14:textId="77777777" w:rsidR="006C53E5" w:rsidRPr="0074359C" w:rsidRDefault="006C53E5" w:rsidP="006C53E5">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across the groups indicate significant differences at P&lt;0.05. I=Control; II= Fluoroquinolones; III=Sulfonamide; IV=Gentamicin; V=Oxytetracycline; VI=Neomycin; VII=</w:t>
      </w:r>
      <w:proofErr w:type="spellStart"/>
      <w:r w:rsidRPr="0074359C">
        <w:rPr>
          <w:rFonts w:ascii="Times New Roman" w:hAnsi="Times New Roman" w:cs="Times New Roman"/>
          <w:bCs/>
          <w:i/>
          <w:sz w:val="24"/>
          <w:szCs w:val="24"/>
        </w:rPr>
        <w:t>Tylosin</w:t>
      </w:r>
      <w:proofErr w:type="spellEnd"/>
      <w:r w:rsidRPr="0074359C">
        <w:rPr>
          <w:rFonts w:ascii="Times New Roman" w:hAnsi="Times New Roman" w:cs="Times New Roman"/>
          <w:bCs/>
          <w:i/>
          <w:sz w:val="24"/>
          <w:szCs w:val="24"/>
        </w:rPr>
        <w:t xml:space="preserve">; VIII=Penicillin      </w:t>
      </w:r>
    </w:p>
    <w:p w14:paraId="5C83CC5F" w14:textId="77777777" w:rsidR="00CB6944" w:rsidRPr="0074359C" w:rsidRDefault="00CB6944" w:rsidP="006C53E5">
      <w:pPr>
        <w:spacing w:line="240" w:lineRule="auto"/>
        <w:jc w:val="both"/>
        <w:rPr>
          <w:rFonts w:ascii="Times New Roman" w:hAnsi="Times New Roman" w:cs="Times New Roman"/>
          <w:bCs/>
          <w:i/>
          <w:sz w:val="24"/>
          <w:szCs w:val="24"/>
        </w:rPr>
      </w:pPr>
    </w:p>
    <w:p w14:paraId="47443353" w14:textId="77777777" w:rsidR="00CB6944" w:rsidRPr="0074359C" w:rsidRDefault="00CB6944" w:rsidP="006C53E5">
      <w:pPr>
        <w:spacing w:line="240" w:lineRule="auto"/>
        <w:jc w:val="both"/>
        <w:rPr>
          <w:rFonts w:ascii="Times New Roman" w:hAnsi="Times New Roman" w:cs="Times New Roman"/>
          <w:bCs/>
          <w:i/>
          <w:sz w:val="24"/>
          <w:szCs w:val="24"/>
        </w:rPr>
      </w:pPr>
    </w:p>
    <w:p w14:paraId="1E71D6B0" w14:textId="77777777" w:rsidR="00CB6944" w:rsidRDefault="00CB6944" w:rsidP="002F7903">
      <w:pPr>
        <w:pStyle w:val="ListParagraph"/>
        <w:numPr>
          <w:ilvl w:val="0"/>
          <w:numId w:val="5"/>
        </w:numPr>
        <w:spacing w:line="24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DISCUSSION</w:t>
      </w:r>
    </w:p>
    <w:p w14:paraId="1045E81F"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This study provides compelling evidence that the routine use of antibiotics in poultry production can lead to significant accumulation of drug residues in edible tiss</w:t>
      </w:r>
      <w:r w:rsidR="002F59FC">
        <w:rPr>
          <w:rFonts w:ascii="Times New Roman" w:hAnsi="Times New Roman" w:cs="Times New Roman"/>
          <w:sz w:val="24"/>
          <w:szCs w:val="24"/>
        </w:rPr>
        <w:t xml:space="preserve">ues and that these residues can </w:t>
      </w:r>
      <w:r w:rsidRPr="002F59FC">
        <w:rPr>
          <w:rFonts w:ascii="Times New Roman" w:hAnsi="Times New Roman" w:cs="Times New Roman"/>
          <w:sz w:val="24"/>
          <w:szCs w:val="24"/>
        </w:rPr>
        <w:t>be transferred to consumers through the food chain. The detecti</w:t>
      </w:r>
      <w:r w:rsidR="002F59FC">
        <w:rPr>
          <w:rFonts w:ascii="Times New Roman" w:hAnsi="Times New Roman" w:cs="Times New Roman"/>
          <w:sz w:val="24"/>
          <w:szCs w:val="24"/>
        </w:rPr>
        <w:t xml:space="preserve">on of high levels of penicillin </w:t>
      </w:r>
      <w:r w:rsidRPr="002F59FC">
        <w:rPr>
          <w:rFonts w:ascii="Times New Roman" w:hAnsi="Times New Roman" w:cs="Times New Roman"/>
          <w:sz w:val="24"/>
          <w:szCs w:val="24"/>
        </w:rPr>
        <w:t xml:space="preserve">(4.88 mg/g) and </w:t>
      </w:r>
      <w:proofErr w:type="spellStart"/>
      <w:r w:rsidRPr="002F59FC">
        <w:rPr>
          <w:rFonts w:ascii="Times New Roman" w:hAnsi="Times New Roman" w:cs="Times New Roman"/>
          <w:sz w:val="24"/>
          <w:szCs w:val="24"/>
        </w:rPr>
        <w:t>tylosin</w:t>
      </w:r>
      <w:proofErr w:type="spellEnd"/>
      <w:r w:rsidRPr="002F59FC">
        <w:rPr>
          <w:rFonts w:ascii="Times New Roman" w:hAnsi="Times New Roman" w:cs="Times New Roman"/>
          <w:sz w:val="24"/>
          <w:szCs w:val="24"/>
        </w:rPr>
        <w:t xml:space="preserve"> (1.17 mg/g) in broiler muscle, both far exceeding the maximum residue limits (MRLs) set by U.S. and E.U. regulatory agencies, highlights a critical breach of recommended withdrawal periods. Such findings are consistent with previous reports demonstrating that </w:t>
      </w:r>
      <w:r w:rsidRPr="002F59FC">
        <w:rPr>
          <w:rFonts w:ascii="Times New Roman" w:hAnsi="Times New Roman" w:cs="Times New Roman"/>
          <w:sz w:val="24"/>
          <w:szCs w:val="24"/>
        </w:rPr>
        <w:lastRenderedPageBreak/>
        <w:t>noncompliance with withdrawal guidelines is a major driver of antibiotic contamination in animal products [2, 3]. Residue levels for gentamicin, oxytetracycline, neomycin, and sulfonamide, although comparatively lower, still exceeded permissible limits, further underscoring the public health risk associated with indiscriminate antibiotic administration.</w:t>
      </w:r>
    </w:p>
    <w:p w14:paraId="64E699FE"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The persistence of residues in Wistar rat muscle following dietary exposure confirms the ability of these compounds to traverse trophic levels. This secondary contamination represents a potential hazard for human consumers, who may be exposed not only to the parent drug but also to its active metabolites. Importantly, residues remained detectable even after cooking, reflecting the thermal stability of many veterinary antibiotics and the limitations of standard food-processing methods [4]. This persistence increases the likelihood of chronic low-dose exposure in humans, which has been implicated in the emergence of antimicrobial resistance (AMR) [5].</w:t>
      </w:r>
    </w:p>
    <w:p w14:paraId="7DAE8FF8"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Biochemical analyses in rats revealed marked elevations in liver enzymes, including alanine transaminase (ALT), aspartate transaminase (AST), and alkaline phosphatase (ALP), particularly in groups exposed to oxytetracycline, penicillin, and gentamicin. Elevated levels of these enzymes are well-established indicators of hepatocellular injury and suggest that antibiotic residues can compromise liver function, even at dietary exposure levels. In parallel, significant increases in kidney biomarkers such as sodium, creatinine, and urea were observed, indicating nephrotoxic effects. These findings align with earlier studies linking chronic antibiotic exposure to both hepatotoxicity and nephropathy in experimental animals and humans [6]. The alterations in electrolyte balance, particularly the rise in sodium and chloride, further imply disruptions in renal tubular handling of ions, which may lead to hypertension and other systemic effects.</w:t>
      </w:r>
    </w:p>
    <w:p w14:paraId="2CD6101C"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 xml:space="preserve">Hematological changes, including elevated white blood cell (WBC) counts and packed cell volume (PCV), were also pronounced in the antibiotic-exposed groups. Leukocytosis is a marker of </w:t>
      </w:r>
      <w:r w:rsidRPr="002F59FC">
        <w:rPr>
          <w:rFonts w:ascii="Times New Roman" w:hAnsi="Times New Roman" w:cs="Times New Roman"/>
          <w:sz w:val="24"/>
          <w:szCs w:val="24"/>
        </w:rPr>
        <w:lastRenderedPageBreak/>
        <w:t>systemic inflammation, while increased PCV may reflect hemoconcentration due to fluid imbalance or a compensatory response to oxidative stress. These alterations suggest that antibiotic residues not only cause organ-specific toxicity but may also provoke immune activation and oxidative stress, mechanisms that have been implicated in the pathophysiology of drug-induced tissue damage [7, 8, 9].</w:t>
      </w:r>
    </w:p>
    <w:p w14:paraId="2B34D51E"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The implications of these findings extend beyond direct toxicity. Continuous exposure to sub-therapeutic antibiotic residues in food is a recognized driver of antimicrobial resistance. Residues in meat and environmental compartments provide selective pressure that promotes the survival and proliferation of resistant bacterial strains [10]. These resistant organisms can spread to humans through direct contact, consumption of contaminated food, or environmental pathways, thereby compromising the effectiveness of clinically important antibiotics [11, 12]. The global economic impact of AMR is profound, with projections suggesting a loss of up to USD 100 trillion by 2050 if current trends continue [5].</w:t>
      </w:r>
    </w:p>
    <w:p w14:paraId="24E0BCA9"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From a public health perspective, these findings underscore the urgent need for comprehensive interventions. First, strict enforcement of withdrawal periods before slaughter is essential to minimize tissue residue levels. Second, routine surveillance of antibiotic residues in food products should be strengthened to ensure regulatory compliance. Third, the use of antibiotics for growth promotion and non-therapeutic purposes should be phased out, in line with World Health Organization (WHO) recommendations [13]. Finally, public education campaigns targeting farmers, veterinarians, and consumers are critical to promoting responsible antibiotic use and reducing the risk of AMR.</w:t>
      </w:r>
    </w:p>
    <w:p w14:paraId="5CB27449" w14:textId="77777777" w:rsidR="00E57A76" w:rsidRDefault="00E57A76" w:rsidP="002F59FC">
      <w:pPr>
        <w:spacing w:line="480" w:lineRule="auto"/>
        <w:rPr>
          <w:rFonts w:ascii="Times New Roman" w:hAnsi="Times New Roman" w:cs="Times New Roman"/>
          <w:b/>
          <w:sz w:val="24"/>
          <w:szCs w:val="24"/>
        </w:rPr>
      </w:pPr>
    </w:p>
    <w:p w14:paraId="45240D01" w14:textId="77777777" w:rsidR="00F974B5" w:rsidRPr="00845A19" w:rsidRDefault="00F974B5" w:rsidP="002F59FC">
      <w:pPr>
        <w:spacing w:line="480" w:lineRule="auto"/>
        <w:rPr>
          <w:rFonts w:ascii="Times New Roman" w:hAnsi="Times New Roman" w:cs="Times New Roman"/>
          <w:b/>
          <w:sz w:val="24"/>
          <w:szCs w:val="24"/>
        </w:rPr>
      </w:pPr>
      <w:r w:rsidRPr="00845A19">
        <w:rPr>
          <w:rFonts w:ascii="Times New Roman" w:hAnsi="Times New Roman" w:cs="Times New Roman"/>
          <w:b/>
          <w:sz w:val="24"/>
          <w:szCs w:val="24"/>
        </w:rPr>
        <w:lastRenderedPageBreak/>
        <w:t>CONCLUSION</w:t>
      </w:r>
    </w:p>
    <w:p w14:paraId="1313BC34" w14:textId="77777777" w:rsidR="00F974B5" w:rsidRPr="002F59FC" w:rsidRDefault="00F974B5" w:rsidP="00E57A76">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Antibiotic administration in poultry leads to residue accumulation in meat, which, when consumed, induces significant hepatic, renal, and hematological disturbances in mammals. Strict regulatory oversight, routine residue surveillance, and rational antibiotic use in animal husbandry are essential to protect consumers and mitigate antimicrobial resistance.</w:t>
      </w:r>
    </w:p>
    <w:p w14:paraId="7727CC63" w14:textId="77777777" w:rsidR="0074359C" w:rsidRDefault="005D2F40" w:rsidP="0074359C">
      <w:pPr>
        <w:pStyle w:val="NormalWeb"/>
        <w:tabs>
          <w:tab w:val="center" w:pos="4680"/>
        </w:tabs>
        <w:spacing w:line="480" w:lineRule="auto"/>
        <w:jc w:val="both"/>
        <w:rPr>
          <w:b/>
        </w:rPr>
      </w:pPr>
      <w:r w:rsidRPr="0074359C">
        <w:rPr>
          <w:b/>
        </w:rPr>
        <w:t>REFERENCES</w:t>
      </w:r>
    </w:p>
    <w:p w14:paraId="4CD8E654" w14:textId="77777777" w:rsidR="0074359C" w:rsidRPr="00484C98" w:rsidRDefault="0074359C" w:rsidP="001B7781">
      <w:pPr>
        <w:spacing w:line="480" w:lineRule="auto"/>
        <w:ind w:left="720" w:hanging="720"/>
        <w:rPr>
          <w:rFonts w:ascii="Times New Roman" w:hAnsi="Times New Roman" w:cs="Times New Roman"/>
          <w:sz w:val="24"/>
          <w:szCs w:val="24"/>
        </w:rPr>
      </w:pPr>
      <w:r w:rsidRPr="006420A1">
        <w:rPr>
          <w:rFonts w:ascii="Times New Roman" w:hAnsi="Times New Roman" w:cs="Times New Roman"/>
          <w:sz w:val="24"/>
          <w:szCs w:val="24"/>
          <w:vertAlign w:val="subscript"/>
        </w:rPr>
        <w:t>[1]</w:t>
      </w:r>
      <w:r w:rsidRPr="00484C98">
        <w:rPr>
          <w:rFonts w:ascii="Times New Roman" w:hAnsi="Times New Roman" w:cs="Times New Roman"/>
          <w:sz w:val="24"/>
          <w:szCs w:val="24"/>
        </w:rPr>
        <w:t xml:space="preserve"> Denyer, S. P., Hodges, N. A., &amp; Gorman, S. P. (2004). Mechanisms of antibiotic action and </w:t>
      </w:r>
      <w:r w:rsidR="006420A1">
        <w:rPr>
          <w:rFonts w:ascii="Times New Roman" w:hAnsi="Times New Roman" w:cs="Times New Roman"/>
          <w:sz w:val="24"/>
          <w:szCs w:val="24"/>
        </w:rPr>
        <w:t xml:space="preserve">   </w:t>
      </w:r>
      <w:r w:rsidR="001B7781">
        <w:rPr>
          <w:rFonts w:ascii="Times New Roman" w:hAnsi="Times New Roman" w:cs="Times New Roman"/>
          <w:sz w:val="24"/>
          <w:szCs w:val="24"/>
        </w:rPr>
        <w:t xml:space="preserve">    </w:t>
      </w:r>
      <w:r w:rsidRPr="00484C98">
        <w:rPr>
          <w:rFonts w:ascii="Times New Roman" w:hAnsi="Times New Roman" w:cs="Times New Roman"/>
          <w:sz w:val="24"/>
          <w:szCs w:val="24"/>
        </w:rPr>
        <w:t xml:space="preserve">resistance. </w:t>
      </w:r>
      <w:r w:rsidRPr="0074140A">
        <w:rPr>
          <w:rFonts w:ascii="Times New Roman" w:hAnsi="Times New Roman" w:cs="Times New Roman"/>
          <w:i/>
          <w:sz w:val="24"/>
          <w:szCs w:val="24"/>
        </w:rPr>
        <w:t>Journal of Antimicrobial Chemotherapy</w:t>
      </w:r>
      <w:r w:rsidRPr="00484C98">
        <w:rPr>
          <w:rFonts w:ascii="Times New Roman" w:hAnsi="Times New Roman" w:cs="Times New Roman"/>
          <w:sz w:val="24"/>
          <w:szCs w:val="24"/>
        </w:rPr>
        <w:t>, 54(5), 987–990. https://doi.org/10.1093/jac/dkh447</w:t>
      </w:r>
    </w:p>
    <w:p w14:paraId="380901CD"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w:t>
      </w:r>
      <w:r w:rsidRPr="00484C98">
        <w:rPr>
          <w:rFonts w:ascii="Times New Roman" w:hAnsi="Times New Roman" w:cs="Times New Roman"/>
          <w:sz w:val="24"/>
          <w:szCs w:val="24"/>
        </w:rPr>
        <w:t xml:space="preserve"> Schlegel, H. G. (2003). General microbiology (7th ed.). Cambridge University Press.</w:t>
      </w:r>
    </w:p>
    <w:p w14:paraId="4C96F4C8"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[3]</w:t>
      </w:r>
      <w:r w:rsidRPr="00484C98">
        <w:rPr>
          <w:rFonts w:ascii="Times New Roman" w:hAnsi="Times New Roman" w:cs="Times New Roman"/>
          <w:sz w:val="24"/>
          <w:szCs w:val="24"/>
        </w:rPr>
        <w:t xml:space="preserve"> Russell, A. D. (2004). Bacterial adaptation and resistance to antibiotics: Challenges and solutions. </w:t>
      </w:r>
      <w:r w:rsidRPr="0074140A">
        <w:rPr>
          <w:rFonts w:ascii="Times New Roman" w:hAnsi="Times New Roman" w:cs="Times New Roman"/>
          <w:i/>
          <w:sz w:val="24"/>
          <w:szCs w:val="24"/>
        </w:rPr>
        <w:t>Journal of Applied Microbiology</w:t>
      </w:r>
      <w:r w:rsidRPr="00484C98">
        <w:rPr>
          <w:rFonts w:ascii="Times New Roman" w:hAnsi="Times New Roman" w:cs="Times New Roman"/>
          <w:sz w:val="24"/>
          <w:szCs w:val="24"/>
        </w:rPr>
        <w:t>, 96(3), 489–496. https://doi.org/10.1046/j.1365-2672.2004.02154.x</w:t>
      </w:r>
    </w:p>
    <w:p w14:paraId="5639784B"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[4]</w:t>
      </w:r>
      <w:r w:rsidRPr="00484C98">
        <w:rPr>
          <w:rFonts w:ascii="Times New Roman" w:hAnsi="Times New Roman" w:cs="Times New Roman"/>
          <w:sz w:val="24"/>
          <w:szCs w:val="24"/>
        </w:rPr>
        <w:t xml:space="preserve"> Walsh, C. (2003). Antibiotics: Actions, origins, resistance. ASM Press.</w:t>
      </w:r>
    </w:p>
    <w:p w14:paraId="75C8B4B4"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[5]</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Yüce, A. (2001). </w:t>
      </w:r>
      <w:proofErr w:type="spellStart"/>
      <w:r w:rsidR="0074140A" w:rsidRPr="00FF49B0">
        <w:rPr>
          <w:rFonts w:ascii="Times New Roman" w:hAnsi="Times New Roman" w:cs="Times New Roman"/>
          <w:sz w:val="24"/>
          <w:szCs w:val="24"/>
        </w:rPr>
        <w:t>Antimikrobiyal</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ilaçlara</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direnç</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kazanma</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mekanizmaları</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i/>
          <w:iCs/>
          <w:sz w:val="24"/>
          <w:szCs w:val="24"/>
        </w:rPr>
        <w:t>Klimik</w:t>
      </w:r>
      <w:proofErr w:type="spellEnd"/>
      <w:r w:rsidR="0074140A" w:rsidRPr="00FF49B0">
        <w:rPr>
          <w:rFonts w:ascii="Times New Roman" w:hAnsi="Times New Roman" w:cs="Times New Roman"/>
          <w:i/>
          <w:iCs/>
          <w:sz w:val="24"/>
          <w:szCs w:val="24"/>
        </w:rPr>
        <w:t xml:space="preserve"> </w:t>
      </w:r>
      <w:proofErr w:type="spellStart"/>
      <w:r w:rsidR="0074140A" w:rsidRPr="00FF49B0">
        <w:rPr>
          <w:rFonts w:ascii="Times New Roman" w:hAnsi="Times New Roman" w:cs="Times New Roman"/>
          <w:i/>
          <w:iCs/>
          <w:sz w:val="24"/>
          <w:szCs w:val="24"/>
        </w:rPr>
        <w:t>Dergisi</w:t>
      </w:r>
      <w:proofErr w:type="spellEnd"/>
      <w:r w:rsidR="0074140A" w:rsidRPr="00FF49B0">
        <w:rPr>
          <w:rFonts w:ascii="Times New Roman" w:hAnsi="Times New Roman" w:cs="Times New Roman"/>
          <w:sz w:val="24"/>
          <w:szCs w:val="24"/>
        </w:rPr>
        <w:t xml:space="preserve"> 14:41-46.</w:t>
      </w:r>
    </w:p>
    <w:p w14:paraId="2FC946F7"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[6]</w:t>
      </w:r>
      <w:r w:rsidRPr="00484C98">
        <w:rPr>
          <w:rFonts w:ascii="Times New Roman" w:hAnsi="Times New Roman" w:cs="Times New Roman"/>
          <w:sz w:val="24"/>
          <w:szCs w:val="24"/>
        </w:rPr>
        <w:t xml:space="preserve"> Gold, H. S., &amp; Moellering, R. C. (1996). Antimicrobial-drug resistance. </w:t>
      </w:r>
      <w:r w:rsidRPr="0074140A">
        <w:rPr>
          <w:rFonts w:ascii="Times New Roman" w:hAnsi="Times New Roman" w:cs="Times New Roman"/>
          <w:i/>
          <w:sz w:val="24"/>
          <w:szCs w:val="24"/>
        </w:rPr>
        <w:t>New England Journal of Medicine,</w:t>
      </w:r>
      <w:r w:rsidRPr="00484C98">
        <w:rPr>
          <w:rFonts w:ascii="Times New Roman" w:hAnsi="Times New Roman" w:cs="Times New Roman"/>
          <w:sz w:val="24"/>
          <w:szCs w:val="24"/>
        </w:rPr>
        <w:t xml:space="preserve"> 335(19), 1445–1453. https://doi.org/10.1056/NEJM199611073351907</w:t>
      </w:r>
    </w:p>
    <w:p w14:paraId="57B44905"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[7]</w:t>
      </w:r>
      <w:r w:rsidRPr="00484C98">
        <w:rPr>
          <w:rFonts w:ascii="Times New Roman" w:hAnsi="Times New Roman" w:cs="Times New Roman"/>
          <w:sz w:val="24"/>
          <w:szCs w:val="24"/>
        </w:rPr>
        <w:t xml:space="preserve"> Holmes, A. H., Moore, L. S. P., </w:t>
      </w:r>
      <w:proofErr w:type="spellStart"/>
      <w:r w:rsidRPr="00484C98">
        <w:rPr>
          <w:rFonts w:ascii="Times New Roman" w:hAnsi="Times New Roman" w:cs="Times New Roman"/>
          <w:sz w:val="24"/>
          <w:szCs w:val="24"/>
        </w:rPr>
        <w:t>Sundsfjord</w:t>
      </w:r>
      <w:proofErr w:type="spellEnd"/>
      <w:r w:rsidRPr="00484C98">
        <w:rPr>
          <w:rFonts w:ascii="Times New Roman" w:hAnsi="Times New Roman" w:cs="Times New Roman"/>
          <w:sz w:val="24"/>
          <w:szCs w:val="24"/>
        </w:rPr>
        <w:t xml:space="preserve">, A., Steinbakk, M., Regmi, S., </w:t>
      </w:r>
      <w:proofErr w:type="spellStart"/>
      <w:r w:rsidRPr="00484C98">
        <w:rPr>
          <w:rFonts w:ascii="Times New Roman" w:hAnsi="Times New Roman" w:cs="Times New Roman"/>
          <w:sz w:val="24"/>
          <w:szCs w:val="24"/>
        </w:rPr>
        <w:t>Karkey</w:t>
      </w:r>
      <w:proofErr w:type="spellEnd"/>
      <w:r w:rsidRPr="00484C98">
        <w:rPr>
          <w:rFonts w:ascii="Times New Roman" w:hAnsi="Times New Roman" w:cs="Times New Roman"/>
          <w:sz w:val="24"/>
          <w:szCs w:val="24"/>
        </w:rPr>
        <w:t xml:space="preserve">, A., Guerin, P. J., &amp; Piddock, L. J. V. (2016). Understanding the mechanisms and drivers of </w:t>
      </w:r>
      <w:r w:rsidRPr="00484C98">
        <w:rPr>
          <w:rFonts w:ascii="Times New Roman" w:hAnsi="Times New Roman" w:cs="Times New Roman"/>
          <w:sz w:val="24"/>
          <w:szCs w:val="24"/>
        </w:rPr>
        <w:lastRenderedPageBreak/>
        <w:t xml:space="preserve">antimicrobial resistance. </w:t>
      </w:r>
      <w:r w:rsidRPr="0074140A">
        <w:rPr>
          <w:rFonts w:ascii="Times New Roman" w:hAnsi="Times New Roman" w:cs="Times New Roman"/>
          <w:i/>
          <w:sz w:val="24"/>
          <w:szCs w:val="24"/>
        </w:rPr>
        <w:t>The Lancet</w:t>
      </w:r>
      <w:r w:rsidRPr="00484C98">
        <w:rPr>
          <w:rFonts w:ascii="Times New Roman" w:hAnsi="Times New Roman" w:cs="Times New Roman"/>
          <w:sz w:val="24"/>
          <w:szCs w:val="24"/>
        </w:rPr>
        <w:t>, 387(10014), 176–187. https://doi.org/10.1016/S0140-6736(15)00473-0</w:t>
      </w:r>
    </w:p>
    <w:p w14:paraId="3A62361C"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[8]</w:t>
      </w:r>
      <w:r w:rsidRPr="00484C98">
        <w:rPr>
          <w:rFonts w:ascii="Times New Roman" w:hAnsi="Times New Roman" w:cs="Times New Roman"/>
          <w:sz w:val="24"/>
          <w:szCs w:val="24"/>
        </w:rPr>
        <w:t xml:space="preserve"> Chowdhury, S., Hassan, M. M., Alam, M., &amp; Sattar, S. (2015). Antibiotic residues in foods of animal origin in developing countries: </w:t>
      </w:r>
      <w:r w:rsidRPr="0074140A">
        <w:rPr>
          <w:rFonts w:ascii="Times New Roman" w:hAnsi="Times New Roman" w:cs="Times New Roman"/>
          <w:i/>
          <w:sz w:val="24"/>
          <w:szCs w:val="24"/>
        </w:rPr>
        <w:t>A review. Food Control</w:t>
      </w:r>
      <w:r w:rsidRPr="00484C98">
        <w:rPr>
          <w:rFonts w:ascii="Times New Roman" w:hAnsi="Times New Roman" w:cs="Times New Roman"/>
          <w:sz w:val="24"/>
          <w:szCs w:val="24"/>
        </w:rPr>
        <w:t>, 50, 43–49. https://doi.org/10.1016/j.foodcont.2014.08.042</w:t>
      </w:r>
    </w:p>
    <w:p w14:paraId="64C29C39" w14:textId="77777777" w:rsidR="0074359C" w:rsidRPr="00484C98" w:rsidRDefault="00831CB2"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831CB2">
        <w:rPr>
          <w:rFonts w:ascii="Times New Roman" w:hAnsi="Times New Roman" w:cs="Times New Roman"/>
          <w:sz w:val="24"/>
          <w:szCs w:val="24"/>
        </w:rPr>
        <w:t xml:space="preserve">Hassan, M. M., Siam, M., Shahid, M., Chowdhury, S. R., Islam, M. R., Haque, M. M., et al. (2021). Residual antimicrobial agents in food originating from animals: Public health concerns. </w:t>
      </w:r>
      <w:r w:rsidRPr="00831CB2">
        <w:rPr>
          <w:rFonts w:ascii="Times New Roman" w:hAnsi="Times New Roman" w:cs="Times New Roman"/>
          <w:i/>
          <w:sz w:val="24"/>
          <w:szCs w:val="24"/>
        </w:rPr>
        <w:t>Frontiers in Microbiology</w:t>
      </w:r>
      <w:r w:rsidRPr="00831CB2">
        <w:rPr>
          <w:rFonts w:ascii="Times New Roman" w:hAnsi="Times New Roman" w:cs="Times New Roman"/>
          <w:sz w:val="24"/>
          <w:szCs w:val="24"/>
        </w:rPr>
        <w:t>, 12, 697812. https://doi.org/10.3389/fmicb.2021.697812</w:t>
      </w:r>
    </w:p>
    <w:p w14:paraId="18F01E8F"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[10]</w:t>
      </w:r>
      <w:r w:rsidRPr="00484C98">
        <w:rPr>
          <w:rFonts w:ascii="Times New Roman" w:hAnsi="Times New Roman" w:cs="Times New Roman"/>
          <w:sz w:val="24"/>
          <w:szCs w:val="24"/>
        </w:rPr>
        <w:t xml:space="preserve"> Islam, K., </w:t>
      </w:r>
      <w:proofErr w:type="spellStart"/>
      <w:r w:rsidRPr="00484C98">
        <w:rPr>
          <w:rFonts w:ascii="Times New Roman" w:hAnsi="Times New Roman" w:cs="Times New Roman"/>
          <w:sz w:val="24"/>
          <w:szCs w:val="24"/>
        </w:rPr>
        <w:t>Miloslavich</w:t>
      </w:r>
      <w:proofErr w:type="spellEnd"/>
      <w:r w:rsidRPr="00484C98">
        <w:rPr>
          <w:rFonts w:ascii="Times New Roman" w:hAnsi="Times New Roman" w:cs="Times New Roman"/>
          <w:sz w:val="24"/>
          <w:szCs w:val="24"/>
        </w:rPr>
        <w:t>, N. P., &amp; Hassan, M. (2016). Stability of antibiotic residues in food of animal origin. Food Control, 64, 221–225. https://doi.org/10.1016/j.foodcont.2016.01.020</w:t>
      </w:r>
    </w:p>
    <w:p w14:paraId="4ED12459"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[11]</w:t>
      </w:r>
      <w:r w:rsidRPr="00484C98">
        <w:rPr>
          <w:rFonts w:ascii="Times New Roman" w:hAnsi="Times New Roman" w:cs="Times New Roman"/>
          <w:sz w:val="24"/>
          <w:szCs w:val="24"/>
        </w:rPr>
        <w:t xml:space="preserve"> Landers, T. F., Cohen, B., Wittum, T. E., &amp; Larson, E. L. (2012). A review of antibiotic use in food animals: Perspective, policy, and potential. </w:t>
      </w:r>
      <w:r w:rsidRPr="0074140A">
        <w:rPr>
          <w:rFonts w:ascii="Times New Roman" w:hAnsi="Times New Roman" w:cs="Times New Roman"/>
          <w:i/>
          <w:sz w:val="24"/>
          <w:szCs w:val="24"/>
        </w:rPr>
        <w:t>Clinical Infectious Diseases</w:t>
      </w:r>
      <w:r w:rsidRPr="00484C98">
        <w:rPr>
          <w:rFonts w:ascii="Times New Roman" w:hAnsi="Times New Roman" w:cs="Times New Roman"/>
          <w:sz w:val="24"/>
          <w:szCs w:val="24"/>
        </w:rPr>
        <w:t>, 54(5), 718–725. https://doi.org/10.1093/cid/cir831</w:t>
      </w:r>
    </w:p>
    <w:p w14:paraId="486C4059"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[12]</w:t>
      </w:r>
      <w:r w:rsidRPr="00484C98">
        <w:rPr>
          <w:rFonts w:ascii="Times New Roman" w:hAnsi="Times New Roman" w:cs="Times New Roman"/>
          <w:sz w:val="24"/>
          <w:szCs w:val="24"/>
        </w:rPr>
        <w:t xml:space="preserve"> Kyriakides, T. R., Rand, D. A., &amp; Mader, S. S. (2020). Foodborne transmission of antimicrobial resistance. </w:t>
      </w:r>
      <w:r w:rsidRPr="0074140A">
        <w:rPr>
          <w:rFonts w:ascii="Times New Roman" w:hAnsi="Times New Roman" w:cs="Times New Roman"/>
          <w:i/>
          <w:sz w:val="24"/>
          <w:szCs w:val="24"/>
        </w:rPr>
        <w:t>Frontiers in Microbiology</w:t>
      </w:r>
      <w:r w:rsidRPr="00484C98">
        <w:rPr>
          <w:rFonts w:ascii="Times New Roman" w:hAnsi="Times New Roman" w:cs="Times New Roman"/>
          <w:sz w:val="24"/>
          <w:szCs w:val="24"/>
        </w:rPr>
        <w:t>, 11, 1147. https://doi.org/10.3389/fmicb.2020.01147</w:t>
      </w:r>
    </w:p>
    <w:p w14:paraId="7BED8440"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[13]</w:t>
      </w:r>
      <w:r w:rsidRPr="00484C98">
        <w:rPr>
          <w:rFonts w:ascii="Times New Roman" w:hAnsi="Times New Roman" w:cs="Times New Roman"/>
          <w:sz w:val="24"/>
          <w:szCs w:val="24"/>
        </w:rPr>
        <w:t xml:space="preserve"> Hanna, N., Sun, P., Sun, Q., Li, X., Yang, X., Ji, X., Zou, H., Ottoson, J., Nilsson, L. E., Berglund, B., &amp; Jansson, J. K. (2018). Presence of antibiotic residues in the environment and their impact. </w:t>
      </w:r>
      <w:r w:rsidRPr="009A3AC2">
        <w:rPr>
          <w:rFonts w:ascii="Times New Roman" w:hAnsi="Times New Roman" w:cs="Times New Roman"/>
          <w:i/>
          <w:sz w:val="24"/>
          <w:szCs w:val="24"/>
        </w:rPr>
        <w:t>Science of the Total Environment</w:t>
      </w:r>
      <w:r w:rsidRPr="00484C98">
        <w:rPr>
          <w:rFonts w:ascii="Times New Roman" w:hAnsi="Times New Roman" w:cs="Times New Roman"/>
          <w:sz w:val="24"/>
          <w:szCs w:val="24"/>
        </w:rPr>
        <w:t>, 637–638, 1563–1578. https://doi.org/10.1016/j.scitotenv.2018.05.075</w:t>
      </w:r>
    </w:p>
    <w:p w14:paraId="61F776FF" w14:textId="77777777" w:rsidR="0074359C" w:rsidRPr="00484C98" w:rsidRDefault="006420A1"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lastRenderedPageBreak/>
        <w:t>[14].</w:t>
      </w:r>
      <w:r>
        <w:rPr>
          <w:rFonts w:ascii="Times New Roman" w:hAnsi="Times New Roman" w:cs="Times New Roman"/>
          <w:sz w:val="24"/>
          <w:szCs w:val="24"/>
        </w:rPr>
        <w:t xml:space="preserve"> </w:t>
      </w:r>
      <w:proofErr w:type="spellStart"/>
      <w:r w:rsidRPr="009C17D6">
        <w:rPr>
          <w:rFonts w:ascii="Times New Roman" w:hAnsi="Times New Roman" w:cs="Times New Roman"/>
          <w:sz w:val="24"/>
          <w:szCs w:val="24"/>
        </w:rPr>
        <w:t>Organisation</w:t>
      </w:r>
      <w:proofErr w:type="spellEnd"/>
      <w:r w:rsidRPr="009C17D6">
        <w:rPr>
          <w:rFonts w:ascii="Times New Roman" w:hAnsi="Times New Roman" w:cs="Times New Roman"/>
          <w:sz w:val="24"/>
          <w:szCs w:val="24"/>
        </w:rPr>
        <w:t xml:space="preserve"> for Economic Co-operation and Development. (2009). </w:t>
      </w:r>
      <w:r w:rsidRPr="009A3AC2">
        <w:rPr>
          <w:rFonts w:ascii="Times New Roman" w:hAnsi="Times New Roman" w:cs="Times New Roman"/>
          <w:i/>
          <w:sz w:val="24"/>
          <w:szCs w:val="24"/>
        </w:rPr>
        <w:t xml:space="preserve">Guidance document on the definition of residue </w:t>
      </w:r>
      <w:r w:rsidRPr="009C17D6">
        <w:rPr>
          <w:rFonts w:ascii="Times New Roman" w:hAnsi="Times New Roman" w:cs="Times New Roman"/>
          <w:sz w:val="24"/>
          <w:szCs w:val="24"/>
        </w:rPr>
        <w:t>(2nd ed., ENV/JM/</w:t>
      </w:r>
      <w:proofErr w:type="gramStart"/>
      <w:r w:rsidRPr="009C17D6">
        <w:rPr>
          <w:rFonts w:ascii="Times New Roman" w:hAnsi="Times New Roman" w:cs="Times New Roman"/>
          <w:sz w:val="24"/>
          <w:szCs w:val="24"/>
        </w:rPr>
        <w:t>MONO(</w:t>
      </w:r>
      <w:proofErr w:type="gramEnd"/>
      <w:r w:rsidRPr="009C17D6">
        <w:rPr>
          <w:rFonts w:ascii="Times New Roman" w:hAnsi="Times New Roman" w:cs="Times New Roman"/>
          <w:sz w:val="24"/>
          <w:szCs w:val="24"/>
        </w:rPr>
        <w:t>2009)30). OECD Publishing</w:t>
      </w:r>
    </w:p>
    <w:p w14:paraId="6D9CF644"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[15]</w:t>
      </w:r>
      <w:r w:rsidR="006420A1" w:rsidRPr="00831CB2">
        <w:rPr>
          <w:rFonts w:ascii="Times New Roman" w:hAnsi="Times New Roman" w:cs="Times New Roman"/>
          <w:sz w:val="24"/>
          <w:szCs w:val="24"/>
          <w:vertAlign w:val="subscript"/>
        </w:rPr>
        <w:t>.</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WHO. (2011). </w:t>
      </w:r>
      <w:r w:rsidR="0074140A" w:rsidRPr="00FF49B0">
        <w:rPr>
          <w:rFonts w:ascii="Times New Roman" w:hAnsi="Times New Roman" w:cs="Times New Roman"/>
          <w:i/>
          <w:iCs/>
          <w:sz w:val="24"/>
          <w:szCs w:val="24"/>
        </w:rPr>
        <w:t xml:space="preserve">Tackling Foodborne Antimicrobial Resistance Globally through Integrated Surveillance. </w:t>
      </w:r>
      <w:hyperlink r:id="rId7" w:history="1">
        <w:r w:rsidR="0074140A" w:rsidRPr="00FF49B0">
          <w:rPr>
            <w:rStyle w:val="Hyperlink"/>
            <w:rFonts w:ascii="Times New Roman" w:hAnsi="Times New Roman" w:cs="Times New Roman"/>
            <w:sz w:val="24"/>
            <w:szCs w:val="24"/>
          </w:rPr>
          <w:t>https://apps.who.int/iris/bitstream/handle/10665/75198/9789241504010eng</w:t>
        </w:r>
      </w:hyperlink>
      <w:r w:rsidR="0074140A" w:rsidRPr="00FF49B0">
        <w:rPr>
          <w:rFonts w:ascii="Times New Roman" w:hAnsi="Times New Roman" w:cs="Times New Roman"/>
          <w:sz w:val="24"/>
          <w:szCs w:val="24"/>
        </w:rPr>
        <w:t xml:space="preserve">. </w:t>
      </w:r>
    </w:p>
    <w:p w14:paraId="39A0828B"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[16]</w:t>
      </w:r>
      <w:r w:rsidR="006420A1" w:rsidRPr="00831CB2">
        <w:rPr>
          <w:rFonts w:ascii="Times New Roman" w:hAnsi="Times New Roman" w:cs="Times New Roman"/>
          <w:sz w:val="24"/>
          <w:szCs w:val="24"/>
          <w:vertAlign w:val="subscript"/>
        </w:rPr>
        <w:t>.</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FDA. (2009). </w:t>
      </w:r>
      <w:r w:rsidR="0074140A" w:rsidRPr="00FF49B0">
        <w:rPr>
          <w:rFonts w:ascii="Times New Roman" w:hAnsi="Times New Roman" w:cs="Times New Roman"/>
          <w:i/>
          <w:iCs/>
          <w:sz w:val="24"/>
          <w:szCs w:val="24"/>
        </w:rPr>
        <w:t>Summary report Antimicrobials.</w:t>
      </w:r>
      <w:r w:rsidR="0074140A" w:rsidRPr="00FF49B0">
        <w:rPr>
          <w:rFonts w:ascii="Times New Roman" w:hAnsi="Times New Roman" w:cs="Times New Roman"/>
          <w:sz w:val="24"/>
          <w:szCs w:val="24"/>
        </w:rPr>
        <w:t xml:space="preserve"> Sold or Distributed for Use in Food- Producing Animals.</w:t>
      </w:r>
    </w:p>
    <w:p w14:paraId="5DBCE171"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[17]</w:t>
      </w:r>
      <w:r w:rsidR="006420A1"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w:t>
      </w:r>
      <w:proofErr w:type="spellStart"/>
      <w:r w:rsidRPr="00484C98">
        <w:rPr>
          <w:rFonts w:ascii="Times New Roman" w:hAnsi="Times New Roman" w:cs="Times New Roman"/>
          <w:sz w:val="24"/>
          <w:szCs w:val="24"/>
        </w:rPr>
        <w:t>Botsoglou</w:t>
      </w:r>
      <w:proofErr w:type="spellEnd"/>
      <w:r w:rsidRPr="00484C98">
        <w:rPr>
          <w:rFonts w:ascii="Times New Roman" w:hAnsi="Times New Roman" w:cs="Times New Roman"/>
          <w:sz w:val="24"/>
          <w:szCs w:val="24"/>
        </w:rPr>
        <w:t xml:space="preserve">, N. A., </w:t>
      </w:r>
      <w:proofErr w:type="spellStart"/>
      <w:r w:rsidRPr="00484C98">
        <w:rPr>
          <w:rFonts w:ascii="Times New Roman" w:hAnsi="Times New Roman" w:cs="Times New Roman"/>
          <w:sz w:val="24"/>
          <w:szCs w:val="24"/>
        </w:rPr>
        <w:t>Fletouris</w:t>
      </w:r>
      <w:proofErr w:type="spellEnd"/>
      <w:r w:rsidRPr="00484C98">
        <w:rPr>
          <w:rFonts w:ascii="Times New Roman" w:hAnsi="Times New Roman" w:cs="Times New Roman"/>
          <w:sz w:val="24"/>
          <w:szCs w:val="24"/>
        </w:rPr>
        <w:t xml:space="preserve">, D. J., &amp; Mantis, A. J. (2001). Antibiotic residues in animal products: Public health implications. </w:t>
      </w:r>
      <w:r w:rsidRPr="0074140A">
        <w:rPr>
          <w:rFonts w:ascii="Times New Roman" w:hAnsi="Times New Roman" w:cs="Times New Roman"/>
          <w:i/>
          <w:sz w:val="24"/>
          <w:szCs w:val="24"/>
        </w:rPr>
        <w:t>Journal of Agricultural and Food Chemistry</w:t>
      </w:r>
      <w:r w:rsidRPr="00484C98">
        <w:rPr>
          <w:rFonts w:ascii="Times New Roman" w:hAnsi="Times New Roman" w:cs="Times New Roman"/>
          <w:sz w:val="24"/>
          <w:szCs w:val="24"/>
        </w:rPr>
        <w:t>, 49(8), 3550–3555. https://doi.org/10.1021/jf0102381</w:t>
      </w:r>
    </w:p>
    <w:p w14:paraId="322188D0"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[18]</w:t>
      </w:r>
      <w:r w:rsidRPr="00484C98">
        <w:rPr>
          <w:rFonts w:ascii="Times New Roman" w:hAnsi="Times New Roman" w:cs="Times New Roman"/>
          <w:sz w:val="24"/>
          <w:szCs w:val="24"/>
        </w:rPr>
        <w:t xml:space="preserve"> </w:t>
      </w:r>
      <w:r w:rsidR="006420A1">
        <w:rPr>
          <w:rFonts w:ascii="Times New Roman" w:hAnsi="Times New Roman" w:cs="Times New Roman"/>
          <w:sz w:val="24"/>
          <w:szCs w:val="24"/>
        </w:rPr>
        <w:t>.</w:t>
      </w:r>
      <w:proofErr w:type="spellStart"/>
      <w:r w:rsidRPr="00484C98">
        <w:rPr>
          <w:rFonts w:ascii="Times New Roman" w:hAnsi="Times New Roman" w:cs="Times New Roman"/>
          <w:sz w:val="24"/>
          <w:szCs w:val="24"/>
        </w:rPr>
        <w:t>Polianciuc</w:t>
      </w:r>
      <w:proofErr w:type="spellEnd"/>
      <w:r w:rsidRPr="00484C98">
        <w:rPr>
          <w:rFonts w:ascii="Times New Roman" w:hAnsi="Times New Roman" w:cs="Times New Roman"/>
          <w:sz w:val="24"/>
          <w:szCs w:val="24"/>
        </w:rPr>
        <w:t xml:space="preserve">, S. I., </w:t>
      </w:r>
      <w:proofErr w:type="spellStart"/>
      <w:r w:rsidRPr="00484C98">
        <w:rPr>
          <w:rFonts w:ascii="Times New Roman" w:hAnsi="Times New Roman" w:cs="Times New Roman"/>
          <w:sz w:val="24"/>
          <w:szCs w:val="24"/>
        </w:rPr>
        <w:t>Gurzău</w:t>
      </w:r>
      <w:proofErr w:type="spellEnd"/>
      <w:r w:rsidRPr="00484C98">
        <w:rPr>
          <w:rFonts w:ascii="Times New Roman" w:hAnsi="Times New Roman" w:cs="Times New Roman"/>
          <w:sz w:val="24"/>
          <w:szCs w:val="24"/>
        </w:rPr>
        <w:t xml:space="preserve">, A. E., Kiss, B., &amp; Ştefan, M. G. (2020). Health risks of antibiotic residues in food of animal origin. </w:t>
      </w:r>
      <w:r w:rsidRPr="006420A1">
        <w:rPr>
          <w:rFonts w:ascii="Times New Roman" w:hAnsi="Times New Roman" w:cs="Times New Roman"/>
          <w:i/>
          <w:sz w:val="24"/>
          <w:szCs w:val="24"/>
        </w:rPr>
        <w:t>Journal of Food Safety</w:t>
      </w:r>
      <w:r w:rsidRPr="00484C98">
        <w:rPr>
          <w:rFonts w:ascii="Times New Roman" w:hAnsi="Times New Roman" w:cs="Times New Roman"/>
          <w:sz w:val="24"/>
          <w:szCs w:val="24"/>
        </w:rPr>
        <w:t>, 40(3), e12792. https://doi.org/10.1111/jfs.12792</w:t>
      </w:r>
    </w:p>
    <w:p w14:paraId="4B8A6875" w14:textId="77777777" w:rsidR="0074359C" w:rsidRPr="00484C98" w:rsidRDefault="0074359C" w:rsidP="000E3688">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[19]</w:t>
      </w:r>
      <w:r w:rsidR="006420A1">
        <w:rPr>
          <w:rFonts w:ascii="Times New Roman" w:hAnsi="Times New Roman" w:cs="Times New Roman"/>
          <w:sz w:val="24"/>
          <w:szCs w:val="24"/>
        </w:rPr>
        <w:t>.</w:t>
      </w:r>
      <w:r w:rsidR="000E3688">
        <w:rPr>
          <w:rFonts w:ascii="Times New Roman" w:hAnsi="Times New Roman" w:cs="Times New Roman"/>
          <w:sz w:val="24"/>
          <w:szCs w:val="24"/>
        </w:rPr>
        <w:t xml:space="preserve"> </w:t>
      </w:r>
      <w:r w:rsidR="000E3688" w:rsidRPr="00FF49B0">
        <w:rPr>
          <w:rFonts w:ascii="Times New Roman" w:hAnsi="Times New Roman" w:cs="Times New Roman"/>
          <w:sz w:val="24"/>
          <w:szCs w:val="24"/>
        </w:rPr>
        <w:t xml:space="preserve">Zuccato, D., Calamari, M., </w:t>
      </w:r>
      <w:proofErr w:type="spellStart"/>
      <w:r w:rsidR="000E3688" w:rsidRPr="00FF49B0">
        <w:rPr>
          <w:rFonts w:ascii="Times New Roman" w:hAnsi="Times New Roman" w:cs="Times New Roman"/>
          <w:sz w:val="24"/>
          <w:szCs w:val="24"/>
        </w:rPr>
        <w:t>Natangelo</w:t>
      </w:r>
      <w:proofErr w:type="spellEnd"/>
      <w:r w:rsidR="000E3688" w:rsidRPr="00FF49B0">
        <w:rPr>
          <w:rFonts w:ascii="Times New Roman" w:hAnsi="Times New Roman" w:cs="Times New Roman"/>
          <w:sz w:val="24"/>
          <w:szCs w:val="24"/>
        </w:rPr>
        <w:t xml:space="preserve">, </w:t>
      </w:r>
      <w:r w:rsidR="000E3688">
        <w:rPr>
          <w:rFonts w:ascii="Times New Roman" w:hAnsi="Times New Roman" w:cs="Times New Roman"/>
          <w:sz w:val="24"/>
          <w:szCs w:val="24"/>
        </w:rPr>
        <w:t xml:space="preserve">&amp; </w:t>
      </w:r>
      <w:r w:rsidR="000E3688" w:rsidRPr="00FF49B0">
        <w:rPr>
          <w:rFonts w:ascii="Times New Roman" w:hAnsi="Times New Roman" w:cs="Times New Roman"/>
          <w:sz w:val="24"/>
          <w:szCs w:val="24"/>
        </w:rPr>
        <w:t xml:space="preserve">Fanelli, R. (2000). Presence of therapeutic drugs in the environment. </w:t>
      </w:r>
      <w:r w:rsidR="000E3688" w:rsidRPr="00FF49B0">
        <w:rPr>
          <w:rFonts w:ascii="Times New Roman" w:hAnsi="Times New Roman" w:cs="Times New Roman"/>
          <w:i/>
          <w:iCs/>
          <w:sz w:val="24"/>
          <w:szCs w:val="24"/>
        </w:rPr>
        <w:t>Lancet.</w:t>
      </w:r>
      <w:r w:rsidR="000E3688" w:rsidRPr="00FF49B0">
        <w:rPr>
          <w:rFonts w:ascii="Times New Roman" w:hAnsi="Times New Roman" w:cs="Times New Roman"/>
          <w:sz w:val="24"/>
          <w:szCs w:val="24"/>
        </w:rPr>
        <w:t xml:space="preserve"> </w:t>
      </w:r>
      <w:r w:rsidR="000E3688" w:rsidRPr="00FF49B0">
        <w:rPr>
          <w:rFonts w:ascii="Times New Roman" w:hAnsi="Times New Roman" w:cs="Times New Roman"/>
          <w:b/>
          <w:bCs/>
          <w:sz w:val="24"/>
          <w:szCs w:val="24"/>
        </w:rPr>
        <w:t>355</w:t>
      </w:r>
      <w:r w:rsidR="000E3688" w:rsidRPr="00FF49B0">
        <w:rPr>
          <w:rFonts w:ascii="Times New Roman" w:hAnsi="Times New Roman" w:cs="Times New Roman"/>
          <w:sz w:val="24"/>
          <w:szCs w:val="24"/>
        </w:rPr>
        <w:t>:1789–1790.</w:t>
      </w:r>
    </w:p>
    <w:p w14:paraId="17D622A1"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[20]</w:t>
      </w:r>
      <w:r w:rsidR="006420A1"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Lundborg, C. S., &amp; Tamhankar, A. J. (2017). Antibiotic residues in the environment of food animal production and their impact. </w:t>
      </w:r>
      <w:r w:rsidRPr="006420A1">
        <w:rPr>
          <w:rFonts w:ascii="Times New Roman" w:hAnsi="Times New Roman" w:cs="Times New Roman"/>
          <w:i/>
          <w:sz w:val="24"/>
          <w:szCs w:val="24"/>
        </w:rPr>
        <w:t>Journal of Environmental Management</w:t>
      </w:r>
      <w:r w:rsidRPr="00484C98">
        <w:rPr>
          <w:rFonts w:ascii="Times New Roman" w:hAnsi="Times New Roman" w:cs="Times New Roman"/>
          <w:sz w:val="24"/>
          <w:szCs w:val="24"/>
        </w:rPr>
        <w:t>, 203, 1–8. https://doi.org/10.1016/j.jenvman.2017.07.015</w:t>
      </w:r>
    </w:p>
    <w:p w14:paraId="0CFB30F7"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[21]</w:t>
      </w:r>
      <w:r w:rsidR="00831CB2">
        <w:rPr>
          <w:rFonts w:ascii="Times New Roman" w:hAnsi="Times New Roman" w:cs="Times New Roman"/>
          <w:sz w:val="24"/>
          <w:szCs w:val="24"/>
        </w:rPr>
        <w:t>.</w:t>
      </w:r>
      <w:r w:rsidRPr="00484C98">
        <w:rPr>
          <w:rFonts w:ascii="Times New Roman" w:hAnsi="Times New Roman" w:cs="Times New Roman"/>
          <w:sz w:val="24"/>
          <w:szCs w:val="24"/>
        </w:rPr>
        <w:t xml:space="preserve">Duncan, D. B. (1957). Multiple range test for significance of differences. </w:t>
      </w:r>
      <w:r w:rsidRPr="0074140A">
        <w:rPr>
          <w:rFonts w:ascii="Times New Roman" w:hAnsi="Times New Roman" w:cs="Times New Roman"/>
          <w:i/>
          <w:sz w:val="24"/>
          <w:szCs w:val="24"/>
        </w:rPr>
        <w:t>Biometrics</w:t>
      </w:r>
      <w:r w:rsidRPr="00484C98">
        <w:rPr>
          <w:rFonts w:ascii="Times New Roman" w:hAnsi="Times New Roman" w:cs="Times New Roman"/>
          <w:sz w:val="24"/>
          <w:szCs w:val="24"/>
        </w:rPr>
        <w:t>, 13(1), 1–42. https://doi.org/10.2307/3001478</w:t>
      </w:r>
    </w:p>
    <w:p w14:paraId="1B92293B" w14:textId="77777777" w:rsidR="005D2F40" w:rsidRPr="0074359C" w:rsidRDefault="0074359C" w:rsidP="001B7781">
      <w:pPr>
        <w:pStyle w:val="NormalWeb"/>
        <w:tabs>
          <w:tab w:val="center" w:pos="4680"/>
        </w:tabs>
        <w:spacing w:line="480" w:lineRule="auto"/>
        <w:ind w:left="720" w:hanging="720"/>
        <w:jc w:val="both"/>
        <w:rPr>
          <w:b/>
        </w:rPr>
      </w:pPr>
      <w:r>
        <w:rPr>
          <w:b/>
        </w:rPr>
        <w:tab/>
      </w:r>
    </w:p>
    <w:p w14:paraId="1C835AEF" w14:textId="77777777" w:rsidR="003B64F9" w:rsidRPr="0074359C" w:rsidRDefault="003B64F9" w:rsidP="0074359C">
      <w:pPr>
        <w:spacing w:line="480" w:lineRule="auto"/>
        <w:jc w:val="both"/>
        <w:rPr>
          <w:rFonts w:ascii="Times New Roman" w:hAnsi="Times New Roman" w:cs="Times New Roman"/>
          <w:b/>
          <w:sz w:val="24"/>
          <w:szCs w:val="24"/>
          <w:lang w:val="en-GB"/>
        </w:rPr>
      </w:pPr>
    </w:p>
    <w:sectPr w:rsidR="003B64F9" w:rsidRPr="007435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9A39F" w14:textId="77777777" w:rsidR="00544E2C" w:rsidRDefault="00544E2C" w:rsidP="00CD4DC4">
      <w:pPr>
        <w:spacing w:after="0" w:line="240" w:lineRule="auto"/>
      </w:pPr>
      <w:r>
        <w:separator/>
      </w:r>
    </w:p>
  </w:endnote>
  <w:endnote w:type="continuationSeparator" w:id="0">
    <w:p w14:paraId="2AEB33EE" w14:textId="77777777" w:rsidR="00544E2C" w:rsidRDefault="00544E2C" w:rsidP="00C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Cond-Bold">
    <w:altName w:val="Calibri"/>
    <w:panose1 w:val="00000000000000000000"/>
    <w:charset w:val="00"/>
    <w:family w:val="swiss"/>
    <w:notTrueType/>
    <w:pitch w:val="default"/>
    <w:sig w:usb0="00000003" w:usb1="00000000" w:usb2="00000000" w:usb3="00000000" w:csb0="00000001" w:csb1="00000000"/>
  </w:font>
  <w:font w:name="MinionPro-Regular">
    <w:altName w:val="Arial Unicode MS"/>
    <w:panose1 w:val="00000000000000000000"/>
    <w:charset w:val="81"/>
    <w:family w:val="auto"/>
    <w:notTrueType/>
    <w:pitch w:val="default"/>
    <w:sig w:usb0="00000003" w:usb1="09060000"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CDC4" w14:textId="77777777" w:rsidR="001F400E" w:rsidRDefault="001F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6DA5A" w14:textId="77777777" w:rsidR="001F400E" w:rsidRDefault="001F4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CCB3" w14:textId="77777777" w:rsidR="001F400E" w:rsidRDefault="001F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B6754" w14:textId="77777777" w:rsidR="00544E2C" w:rsidRDefault="00544E2C" w:rsidP="00CD4DC4">
      <w:pPr>
        <w:spacing w:after="0" w:line="240" w:lineRule="auto"/>
      </w:pPr>
      <w:r>
        <w:separator/>
      </w:r>
    </w:p>
  </w:footnote>
  <w:footnote w:type="continuationSeparator" w:id="0">
    <w:p w14:paraId="4AD53DB9" w14:textId="77777777" w:rsidR="00544E2C" w:rsidRDefault="00544E2C" w:rsidP="00C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F9A0" w14:textId="59A93C7E" w:rsidR="001F400E" w:rsidRDefault="001F400E">
    <w:pPr>
      <w:pStyle w:val="Header"/>
    </w:pPr>
    <w:r>
      <w:rPr>
        <w:noProof/>
      </w:rPr>
      <w:pict w14:anchorId="3F8E8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3894D" w14:textId="2D6C4849" w:rsidR="001F400E" w:rsidRDefault="001F400E">
    <w:pPr>
      <w:pStyle w:val="Header"/>
    </w:pPr>
    <w:r>
      <w:rPr>
        <w:noProof/>
      </w:rPr>
      <w:pict w14:anchorId="02F2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EA7C8" w14:textId="05609923" w:rsidR="001F400E" w:rsidRDefault="001F400E">
    <w:pPr>
      <w:pStyle w:val="Header"/>
    </w:pPr>
    <w:r>
      <w:rPr>
        <w:noProof/>
      </w:rPr>
      <w:pict w14:anchorId="70A85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42A5"/>
    <w:multiLevelType w:val="hybridMultilevel"/>
    <w:tmpl w:val="FD041E02"/>
    <w:lvl w:ilvl="0" w:tplc="4230B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44B51"/>
    <w:multiLevelType w:val="hybridMultilevel"/>
    <w:tmpl w:val="4A00789A"/>
    <w:lvl w:ilvl="0" w:tplc="486815B8">
      <w:start w:val="1"/>
      <w:numFmt w:val="upp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0425D"/>
    <w:multiLevelType w:val="multilevel"/>
    <w:tmpl w:val="D400823E"/>
    <w:lvl w:ilvl="0">
      <w:start w:val="3"/>
      <w:numFmt w:val="decimal"/>
      <w:lvlText w:val="%1."/>
      <w:lvlJc w:val="left"/>
      <w:pPr>
        <w:ind w:left="360" w:hanging="360"/>
      </w:pPr>
      <w:rPr>
        <w:rFonts w:cstheme="minorBidi" w:hint="default"/>
      </w:rPr>
    </w:lvl>
    <w:lvl w:ilvl="1">
      <w:start w:val="8"/>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0FE441FE"/>
    <w:multiLevelType w:val="hybridMultilevel"/>
    <w:tmpl w:val="6E0AD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06893"/>
    <w:multiLevelType w:val="hybridMultilevel"/>
    <w:tmpl w:val="7598D93A"/>
    <w:lvl w:ilvl="0" w:tplc="CD62D9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E08B6"/>
    <w:multiLevelType w:val="hybridMultilevel"/>
    <w:tmpl w:val="58EE0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2D11"/>
    <w:multiLevelType w:val="hybridMultilevel"/>
    <w:tmpl w:val="73CCE25C"/>
    <w:lvl w:ilvl="0" w:tplc="79ECE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8A"/>
    <w:rsid w:val="00076455"/>
    <w:rsid w:val="000A23E5"/>
    <w:rsid w:val="000B2AB3"/>
    <w:rsid w:val="000C52D4"/>
    <w:rsid w:val="000D7C89"/>
    <w:rsid w:val="000E3688"/>
    <w:rsid w:val="001004F3"/>
    <w:rsid w:val="00107C91"/>
    <w:rsid w:val="001428E5"/>
    <w:rsid w:val="00160789"/>
    <w:rsid w:val="00160E92"/>
    <w:rsid w:val="00175679"/>
    <w:rsid w:val="001815FD"/>
    <w:rsid w:val="001B7781"/>
    <w:rsid w:val="001F400E"/>
    <w:rsid w:val="00227DF0"/>
    <w:rsid w:val="00285573"/>
    <w:rsid w:val="002E678A"/>
    <w:rsid w:val="002F59FC"/>
    <w:rsid w:val="002F7903"/>
    <w:rsid w:val="00346147"/>
    <w:rsid w:val="00352A47"/>
    <w:rsid w:val="00362AEF"/>
    <w:rsid w:val="003879A1"/>
    <w:rsid w:val="00392BE3"/>
    <w:rsid w:val="003A7CE0"/>
    <w:rsid w:val="003B64F9"/>
    <w:rsid w:val="00413D45"/>
    <w:rsid w:val="00450131"/>
    <w:rsid w:val="00452CC8"/>
    <w:rsid w:val="00474FB9"/>
    <w:rsid w:val="0048718E"/>
    <w:rsid w:val="00541F5F"/>
    <w:rsid w:val="00544E2C"/>
    <w:rsid w:val="005653A1"/>
    <w:rsid w:val="00565DC6"/>
    <w:rsid w:val="005925E1"/>
    <w:rsid w:val="005D2F40"/>
    <w:rsid w:val="005D6BB5"/>
    <w:rsid w:val="00600BC4"/>
    <w:rsid w:val="006420A1"/>
    <w:rsid w:val="00676854"/>
    <w:rsid w:val="006C53E5"/>
    <w:rsid w:val="007165F8"/>
    <w:rsid w:val="00733B2D"/>
    <w:rsid w:val="0074140A"/>
    <w:rsid w:val="0074359C"/>
    <w:rsid w:val="007F25F7"/>
    <w:rsid w:val="00831CB2"/>
    <w:rsid w:val="00845A19"/>
    <w:rsid w:val="00966F6B"/>
    <w:rsid w:val="009A3AC2"/>
    <w:rsid w:val="009B6DC2"/>
    <w:rsid w:val="00A20F99"/>
    <w:rsid w:val="00A91A58"/>
    <w:rsid w:val="00AC396D"/>
    <w:rsid w:val="00AC78E2"/>
    <w:rsid w:val="00B24939"/>
    <w:rsid w:val="00BB3915"/>
    <w:rsid w:val="00BC41C5"/>
    <w:rsid w:val="00BE39D8"/>
    <w:rsid w:val="00BE728E"/>
    <w:rsid w:val="00C06848"/>
    <w:rsid w:val="00C4356B"/>
    <w:rsid w:val="00C737C1"/>
    <w:rsid w:val="00CB0D88"/>
    <w:rsid w:val="00CB6944"/>
    <w:rsid w:val="00CD4DC4"/>
    <w:rsid w:val="00D62C63"/>
    <w:rsid w:val="00D63DFC"/>
    <w:rsid w:val="00D641EC"/>
    <w:rsid w:val="00E36B27"/>
    <w:rsid w:val="00E57A76"/>
    <w:rsid w:val="00E8706F"/>
    <w:rsid w:val="00EA5766"/>
    <w:rsid w:val="00EA756E"/>
    <w:rsid w:val="00EB4105"/>
    <w:rsid w:val="00EC000F"/>
    <w:rsid w:val="00ED0E99"/>
    <w:rsid w:val="00ED69DE"/>
    <w:rsid w:val="00ED6C88"/>
    <w:rsid w:val="00F420A6"/>
    <w:rsid w:val="00F8246C"/>
    <w:rsid w:val="00F974B5"/>
    <w:rsid w:val="00FA4F08"/>
    <w:rsid w:val="00FF2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94FC4"/>
  <w15:chartTrackingRefBased/>
  <w15:docId w15:val="{DC24EE6B-AFE8-49EF-B30C-9782A7DC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2F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DFC"/>
    <w:pPr>
      <w:autoSpaceDE w:val="0"/>
      <w:autoSpaceDN w:val="0"/>
      <w:adjustRightInd w:val="0"/>
      <w:spacing w:after="0" w:line="240" w:lineRule="auto"/>
    </w:pPr>
    <w:rPr>
      <w:rFonts w:ascii="DINCond-Bold" w:eastAsiaTheme="minorEastAsia" w:hAnsi="DINCond-Bold" w:cs="DINCond-Bold"/>
      <w:color w:val="000000"/>
      <w:sz w:val="24"/>
      <w:szCs w:val="24"/>
      <w:lang w:val="en-GB" w:eastAsia="en-GB"/>
    </w:rPr>
  </w:style>
  <w:style w:type="table" w:styleId="TableGrid">
    <w:name w:val="Table Grid"/>
    <w:basedOn w:val="TableNormal"/>
    <w:uiPriority w:val="59"/>
    <w:rsid w:val="003B64F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C91"/>
    <w:pPr>
      <w:spacing w:after="120" w:line="264" w:lineRule="auto"/>
      <w:ind w:left="720"/>
      <w:contextualSpacing/>
    </w:pPr>
    <w:rPr>
      <w:rFonts w:eastAsiaTheme="minorEastAsia"/>
      <w:sz w:val="20"/>
      <w:szCs w:val="20"/>
    </w:rPr>
  </w:style>
  <w:style w:type="paragraph" w:styleId="NormalWeb">
    <w:name w:val="Normal (Web)"/>
    <w:basedOn w:val="Normal"/>
    <w:uiPriority w:val="99"/>
    <w:unhideWhenUsed/>
    <w:rsid w:val="00CD4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DC4"/>
    <w:rPr>
      <w:b/>
      <w:bCs/>
    </w:rPr>
  </w:style>
  <w:style w:type="paragraph" w:styleId="Header">
    <w:name w:val="header"/>
    <w:basedOn w:val="Normal"/>
    <w:link w:val="HeaderChar"/>
    <w:uiPriority w:val="99"/>
    <w:unhideWhenUsed/>
    <w:rsid w:val="00CD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C4"/>
  </w:style>
  <w:style w:type="paragraph" w:styleId="Footer">
    <w:name w:val="footer"/>
    <w:basedOn w:val="Normal"/>
    <w:link w:val="FooterChar"/>
    <w:uiPriority w:val="99"/>
    <w:unhideWhenUsed/>
    <w:rsid w:val="00CD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C4"/>
  </w:style>
  <w:style w:type="character" w:customStyle="1" w:styleId="Heading3Char">
    <w:name w:val="Heading 3 Char"/>
    <w:basedOn w:val="DefaultParagraphFont"/>
    <w:link w:val="Heading3"/>
    <w:uiPriority w:val="9"/>
    <w:rsid w:val="005D2F40"/>
    <w:rPr>
      <w:rFonts w:ascii="Times New Roman" w:eastAsia="Times New Roman" w:hAnsi="Times New Roman" w:cs="Times New Roman"/>
      <w:b/>
      <w:bCs/>
      <w:sz w:val="27"/>
      <w:szCs w:val="27"/>
    </w:rPr>
  </w:style>
  <w:style w:type="character" w:styleId="Emphasis">
    <w:name w:val="Emphasis"/>
    <w:basedOn w:val="DefaultParagraphFont"/>
    <w:uiPriority w:val="20"/>
    <w:qFormat/>
    <w:rsid w:val="005D2F40"/>
    <w:rPr>
      <w:i/>
      <w:iCs/>
    </w:rPr>
  </w:style>
  <w:style w:type="character" w:styleId="Hyperlink">
    <w:name w:val="Hyperlink"/>
    <w:basedOn w:val="DefaultParagraphFont"/>
    <w:uiPriority w:val="99"/>
    <w:unhideWhenUsed/>
    <w:rsid w:val="00BB3915"/>
    <w:rPr>
      <w:color w:val="0563C1" w:themeColor="hyperlink"/>
      <w:u w:val="single"/>
    </w:rPr>
  </w:style>
  <w:style w:type="character" w:styleId="UnresolvedMention">
    <w:name w:val="Unresolved Mention"/>
    <w:basedOn w:val="DefaultParagraphFont"/>
    <w:uiPriority w:val="99"/>
    <w:semiHidden/>
    <w:unhideWhenUsed/>
    <w:rsid w:val="00175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03360">
      <w:bodyDiv w:val="1"/>
      <w:marLeft w:val="0"/>
      <w:marRight w:val="0"/>
      <w:marTop w:val="0"/>
      <w:marBottom w:val="0"/>
      <w:divBdr>
        <w:top w:val="none" w:sz="0" w:space="0" w:color="auto"/>
        <w:left w:val="none" w:sz="0" w:space="0" w:color="auto"/>
        <w:bottom w:val="none" w:sz="0" w:space="0" w:color="auto"/>
        <w:right w:val="none" w:sz="0" w:space="0" w:color="auto"/>
      </w:divBdr>
    </w:div>
    <w:div w:id="575557771">
      <w:bodyDiv w:val="1"/>
      <w:marLeft w:val="0"/>
      <w:marRight w:val="0"/>
      <w:marTop w:val="0"/>
      <w:marBottom w:val="0"/>
      <w:divBdr>
        <w:top w:val="none" w:sz="0" w:space="0" w:color="auto"/>
        <w:left w:val="none" w:sz="0" w:space="0" w:color="auto"/>
        <w:bottom w:val="none" w:sz="0" w:space="0" w:color="auto"/>
        <w:right w:val="none" w:sz="0" w:space="0" w:color="auto"/>
      </w:divBdr>
    </w:div>
    <w:div w:id="1134564592">
      <w:bodyDiv w:val="1"/>
      <w:marLeft w:val="0"/>
      <w:marRight w:val="0"/>
      <w:marTop w:val="0"/>
      <w:marBottom w:val="0"/>
      <w:divBdr>
        <w:top w:val="none" w:sz="0" w:space="0" w:color="auto"/>
        <w:left w:val="none" w:sz="0" w:space="0" w:color="auto"/>
        <w:bottom w:val="none" w:sz="0" w:space="0" w:color="auto"/>
        <w:right w:val="none" w:sz="0" w:space="0" w:color="auto"/>
      </w:divBdr>
    </w:div>
    <w:div w:id="1297760817">
      <w:bodyDiv w:val="1"/>
      <w:marLeft w:val="0"/>
      <w:marRight w:val="0"/>
      <w:marTop w:val="0"/>
      <w:marBottom w:val="0"/>
      <w:divBdr>
        <w:top w:val="none" w:sz="0" w:space="0" w:color="auto"/>
        <w:left w:val="none" w:sz="0" w:space="0" w:color="auto"/>
        <w:bottom w:val="none" w:sz="0" w:space="0" w:color="auto"/>
        <w:right w:val="none" w:sz="0" w:space="0" w:color="auto"/>
      </w:divBdr>
    </w:div>
    <w:div w:id="1604724576">
      <w:bodyDiv w:val="1"/>
      <w:marLeft w:val="0"/>
      <w:marRight w:val="0"/>
      <w:marTop w:val="0"/>
      <w:marBottom w:val="0"/>
      <w:divBdr>
        <w:top w:val="none" w:sz="0" w:space="0" w:color="auto"/>
        <w:left w:val="none" w:sz="0" w:space="0" w:color="auto"/>
        <w:bottom w:val="none" w:sz="0" w:space="0" w:color="auto"/>
        <w:right w:val="none" w:sz="0" w:space="0" w:color="auto"/>
      </w:divBdr>
    </w:div>
    <w:div w:id="1919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who.int/iris/bitstream/handle/10665/75198/9789241504010e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20</Pages>
  <Words>4415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Mona Shousha</cp:lastModifiedBy>
  <cp:revision>44</cp:revision>
  <dcterms:created xsi:type="dcterms:W3CDTF">2025-09-28T16:00:00Z</dcterms:created>
  <dcterms:modified xsi:type="dcterms:W3CDTF">2025-10-24T20:01:00Z</dcterms:modified>
</cp:coreProperties>
</file>