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5820E" w14:textId="77777777" w:rsidR="00F9500C" w:rsidRDefault="00F9500C">
      <w:pPr>
        <w:pStyle w:val="normal1"/>
        <w:jc w:val="both"/>
      </w:pPr>
    </w:p>
    <w:p w14:paraId="0CAB02AB" w14:textId="77777777" w:rsidR="00F9500C" w:rsidRDefault="00F9500C">
      <w:pPr>
        <w:pStyle w:val="normal1"/>
        <w:jc w:val="both"/>
      </w:pPr>
    </w:p>
    <w:p w14:paraId="17921AB6" w14:textId="77777777" w:rsidR="00F9500C" w:rsidRDefault="00F9500C">
      <w:pPr>
        <w:pStyle w:val="normal1"/>
        <w:jc w:val="both"/>
      </w:pPr>
    </w:p>
    <w:p w14:paraId="5B17819F" w14:textId="77777777" w:rsidR="00F9500C" w:rsidRDefault="002D6F5C">
      <w:pPr>
        <w:pStyle w:val="normal1"/>
        <w:jc w:val="right"/>
      </w:pPr>
      <w:r>
        <w:rPr>
          <w:rFonts w:ascii="Arial" w:eastAsia="Arial" w:hAnsi="Arial" w:cs="Arial"/>
          <w:b/>
          <w:color w:val="000000"/>
          <w:sz w:val="36"/>
          <w:szCs w:val="36"/>
        </w:rPr>
        <w:t>Evaluation of the Cytotoxic Effect of Chlorhexidine on the Healing Process of Oral Surgeries: An Integrative Literature Review</w:t>
      </w:r>
    </w:p>
    <w:p w14:paraId="2FD491DF" w14:textId="77777777" w:rsidR="00F9500C" w:rsidRDefault="00F9500C">
      <w:pPr>
        <w:pStyle w:val="normal1"/>
        <w:jc w:val="right"/>
      </w:pPr>
    </w:p>
    <w:p w14:paraId="0DA2770F" w14:textId="77777777" w:rsidR="00D80CCC" w:rsidRDefault="00D80CCC">
      <w:pPr>
        <w:pStyle w:val="normal1"/>
        <w:jc w:val="right"/>
        <w:rPr>
          <w:rFonts w:ascii="Arial" w:eastAsia="Arial" w:hAnsi="Arial" w:cs="Arial"/>
          <w:color w:val="000000"/>
          <w:sz w:val="16"/>
          <w:szCs w:val="16"/>
        </w:rPr>
      </w:pPr>
    </w:p>
    <w:p w14:paraId="038DC855" w14:textId="77777777" w:rsidR="00F9500C" w:rsidRDefault="00F9500C">
      <w:pPr>
        <w:pStyle w:val="normal1"/>
        <w:jc w:val="right"/>
        <w:rPr>
          <w:rFonts w:ascii="Arial" w:eastAsia="Arial" w:hAnsi="Arial" w:cs="Arial"/>
          <w:color w:val="000000"/>
          <w:sz w:val="16"/>
          <w:szCs w:val="16"/>
        </w:rPr>
      </w:pPr>
    </w:p>
    <w:p w14:paraId="714B07A5" w14:textId="4D1A087E" w:rsidR="00F9500C" w:rsidRDefault="00000000">
      <w:pPr>
        <w:pStyle w:val="normal1"/>
        <w:jc w:val="both"/>
        <w:rPr>
          <w:rFonts w:ascii="Arial" w:eastAsia="Arial" w:hAnsi="Arial" w:cs="Arial"/>
          <w:color w:val="000000"/>
          <w:sz w:val="16"/>
          <w:szCs w:val="16"/>
        </w:rPr>
      </w:pPr>
      <w:r>
        <w:pict w14:anchorId="433C0C97">
          <v:shapetype id="_x0000_t32" coordsize="21600,21600" o:spt="32" o:oned="t" path="m,l21600,21600e" filled="f">
            <v:path arrowok="t" fillok="f" o:connecttype="none"/>
            <o:lock v:ext="edit" shapetype="t"/>
          </v:shapetype>
          <v:shape id="Forma1" o:spid="_x0000_s2050" type="#_x0000_t32" style="width:417.6pt;height:.05pt;visibility:visible;mso-wrap-style:square;mso-left-percent:-10001;mso-top-percent:-10001;mso-position-horizontal:absolute;mso-position-horizontal-relative:char;mso-position-vertical:absolute;mso-position-vertical-relative:line;mso-left-percent:-10001;mso-top-percent:-10001" strokeweight="1.5pt">
            <w10:anchorlock/>
          </v:shape>
        </w:pict>
      </w:r>
      <w:r w:rsidR="00D80CCC">
        <w:rPr>
          <w:rFonts w:ascii="Arial" w:eastAsia="Arial" w:hAnsi="Arial" w:cs="Arial"/>
          <w:color w:val="000000"/>
          <w:sz w:val="16"/>
          <w:szCs w:val="16"/>
        </w:rPr>
        <w:t>.</w:t>
      </w:r>
    </w:p>
    <w:p w14:paraId="66712991" w14:textId="77777777" w:rsidR="00F9500C" w:rsidRDefault="00F9500C">
      <w:pPr>
        <w:pStyle w:val="normal1"/>
        <w:sectPr w:rsidR="00F9500C">
          <w:headerReference w:type="even" r:id="rId7"/>
          <w:headerReference w:type="default" r:id="rId8"/>
          <w:footerReference w:type="even" r:id="rId9"/>
          <w:footerReference w:type="default" r:id="rId10"/>
          <w:headerReference w:type="first" r:id="rId11"/>
          <w:footerReference w:type="first" r:id="rId12"/>
          <w:pgSz w:w="12240" w:h="15840"/>
          <w:pgMar w:top="1440" w:right="2016" w:bottom="2016" w:left="2016" w:header="0" w:footer="1296" w:gutter="0"/>
          <w:pgNumType w:start="1"/>
          <w:cols w:space="720"/>
          <w:formProt w:val="0"/>
          <w:docGrid w:linePitch="100" w:charSpace="8192"/>
        </w:sectPr>
      </w:pPr>
    </w:p>
    <w:p w14:paraId="1E549DC8"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 xml:space="preserve">ABSTRACT </w:t>
      </w:r>
    </w:p>
    <w:p w14:paraId="2F35D008" w14:textId="77777777" w:rsidR="00F9500C" w:rsidRDefault="00F9500C">
      <w:pPr>
        <w:pStyle w:val="normal1"/>
        <w:keepNext/>
        <w:jc w:val="both"/>
        <w:rPr>
          <w:rFonts w:ascii="Arial" w:eastAsia="Arial" w:hAnsi="Arial" w:cs="Arial"/>
          <w:b/>
          <w:smallCaps/>
          <w:color w:val="000000"/>
          <w:sz w:val="22"/>
          <w:szCs w:val="22"/>
        </w:rPr>
      </w:pPr>
    </w:p>
    <w:tbl>
      <w:tblPr>
        <w:tblStyle w:val="TableNormal0"/>
        <w:tblW w:w="8198" w:type="dxa"/>
        <w:tblInd w:w="0" w:type="dxa"/>
        <w:tblLayout w:type="fixed"/>
        <w:tblCellMar>
          <w:left w:w="108" w:type="dxa"/>
          <w:right w:w="108" w:type="dxa"/>
        </w:tblCellMar>
        <w:tblLook w:val="0400" w:firstRow="0" w:lastRow="0" w:firstColumn="0" w:lastColumn="0" w:noHBand="0" w:noVBand="1"/>
      </w:tblPr>
      <w:tblGrid>
        <w:gridCol w:w="8198"/>
      </w:tblGrid>
      <w:tr w:rsidR="00F9500C" w14:paraId="00D65D52" w14:textId="77777777">
        <w:tc>
          <w:tcPr>
            <w:tcW w:w="8198" w:type="dxa"/>
            <w:tcBorders>
              <w:top w:val="single" w:sz="4" w:space="0" w:color="000000"/>
              <w:left w:val="single" w:sz="4" w:space="0" w:color="000000"/>
              <w:bottom w:val="single" w:sz="4" w:space="0" w:color="000000"/>
              <w:right w:val="single" w:sz="4" w:space="0" w:color="000000"/>
            </w:tcBorders>
            <w:shd w:val="clear" w:color="auto" w:fill="F2F2F2"/>
          </w:tcPr>
          <w:p w14:paraId="3E7A9C99" w14:textId="77777777" w:rsidR="00F9500C" w:rsidRDefault="002D6F5C">
            <w:pPr>
              <w:pStyle w:val="normal1"/>
              <w:jc w:val="both"/>
              <w:rPr>
                <w:rFonts w:ascii="Arial" w:eastAsia="Arial" w:hAnsi="Arial" w:cs="Arial"/>
                <w:color w:val="000000"/>
              </w:rPr>
            </w:pPr>
            <w:r>
              <w:rPr>
                <w:rFonts w:ascii="Arial" w:eastAsia="Arial" w:hAnsi="Arial" w:cs="Arial"/>
                <w:color w:val="000000"/>
              </w:rPr>
              <w:t>Healing after oral surgeries can be affected by infection and plaque accumulation. This study evaluated the cytotoxic effect of chlorhexidine through an integrative literature review. A total of 44 articles were found in PubMed, of which 5 were selected using the keywords “Chlorhexidine,” “healing,” and “soft tissue,” including randomized clinical trials and animal studies published in English over the last 10 years. Chlorhexidine reduces bacterial load and controls infection, especially in the early healing phase, but prolonged use can cause tooth staining, taste alteration, tartar formation, and cytotoxicity to fibroblasts and keratinocytes, potentially delaying tissue repair. Alternatives such as PHMB and antioxidant gels have shown similar efficacy with lower cytotoxicity. Safer and effective substances are still needed to optimize healing and clinical outcomes.</w:t>
            </w:r>
          </w:p>
        </w:tc>
      </w:tr>
    </w:tbl>
    <w:p w14:paraId="3AC6CE0F" w14:textId="77777777" w:rsidR="00F9500C" w:rsidRDefault="00F9500C">
      <w:pPr>
        <w:pStyle w:val="normal1"/>
        <w:jc w:val="both"/>
        <w:rPr>
          <w:rFonts w:ascii="Arial" w:eastAsia="Arial" w:hAnsi="Arial" w:cs="Arial"/>
          <w:i/>
          <w:color w:val="000000"/>
        </w:rPr>
      </w:pPr>
    </w:p>
    <w:p w14:paraId="77DBE2EC" w14:textId="77777777" w:rsidR="00F9500C" w:rsidRDefault="002D6F5C">
      <w:pPr>
        <w:pStyle w:val="normal1"/>
        <w:jc w:val="both"/>
        <w:rPr>
          <w:rFonts w:ascii="Arial" w:eastAsia="Arial" w:hAnsi="Arial" w:cs="Arial"/>
          <w:i/>
          <w:color w:val="000000"/>
        </w:rPr>
      </w:pPr>
      <w:commentRangeStart w:id="0"/>
      <w:r>
        <w:rPr>
          <w:rFonts w:ascii="Arial" w:eastAsia="Arial" w:hAnsi="Arial" w:cs="Arial"/>
          <w:i/>
          <w:color w:val="000000"/>
        </w:rPr>
        <w:t>Keywords</w:t>
      </w:r>
      <w:commentRangeEnd w:id="0"/>
      <w:r w:rsidR="00383B65">
        <w:rPr>
          <w:rStyle w:val="CommentReference"/>
          <w:rFonts w:cs="Mangal"/>
        </w:rPr>
        <w:commentReference w:id="0"/>
      </w:r>
      <w:r>
        <w:rPr>
          <w:rFonts w:ascii="Arial" w:eastAsia="Arial" w:hAnsi="Arial" w:cs="Arial"/>
          <w:i/>
          <w:color w:val="000000"/>
        </w:rPr>
        <w:t xml:space="preserve">: Healing, Chlorhexidine, Cytotoxicity </w:t>
      </w:r>
    </w:p>
    <w:p w14:paraId="499D7C5B" w14:textId="77777777" w:rsidR="00F9500C" w:rsidRDefault="00F9500C">
      <w:pPr>
        <w:pStyle w:val="normal1"/>
        <w:jc w:val="both"/>
        <w:rPr>
          <w:rFonts w:ascii="Arial" w:eastAsia="Arial" w:hAnsi="Arial" w:cs="Arial"/>
          <w:i/>
          <w:color w:val="000000"/>
        </w:rPr>
      </w:pPr>
    </w:p>
    <w:p w14:paraId="39B89C61" w14:textId="77777777" w:rsidR="00F9500C" w:rsidRDefault="00F9500C">
      <w:pPr>
        <w:pStyle w:val="normal1"/>
        <w:jc w:val="both"/>
        <w:rPr>
          <w:rFonts w:ascii="Arial" w:eastAsia="Arial" w:hAnsi="Arial" w:cs="Arial"/>
          <w:b/>
          <w:i/>
          <w:color w:val="000000"/>
          <w:sz w:val="18"/>
          <w:szCs w:val="18"/>
        </w:rPr>
      </w:pPr>
    </w:p>
    <w:p w14:paraId="7A540F99" w14:textId="77777777" w:rsidR="00F9500C" w:rsidRDefault="00F9500C">
      <w:pPr>
        <w:pStyle w:val="normal1"/>
        <w:jc w:val="both"/>
        <w:rPr>
          <w:rFonts w:ascii="Arial" w:eastAsia="Arial" w:hAnsi="Arial" w:cs="Arial"/>
          <w:b/>
          <w:i/>
          <w:color w:val="000000"/>
          <w:sz w:val="18"/>
          <w:szCs w:val="18"/>
        </w:rPr>
      </w:pPr>
    </w:p>
    <w:p w14:paraId="05E76309" w14:textId="77777777" w:rsidR="00F9500C" w:rsidRDefault="00F9500C">
      <w:pPr>
        <w:pStyle w:val="normal1"/>
        <w:jc w:val="both"/>
        <w:rPr>
          <w:rFonts w:ascii="Arial" w:eastAsia="Arial" w:hAnsi="Arial" w:cs="Arial"/>
          <w:b/>
          <w:i/>
          <w:color w:val="000000"/>
          <w:sz w:val="18"/>
          <w:szCs w:val="18"/>
        </w:rPr>
      </w:pPr>
    </w:p>
    <w:p w14:paraId="18CF0CE4" w14:textId="77777777" w:rsidR="00F9500C" w:rsidRDefault="00F9500C">
      <w:pPr>
        <w:pStyle w:val="normal1"/>
        <w:jc w:val="both"/>
        <w:rPr>
          <w:rFonts w:ascii="Arial" w:eastAsia="Arial" w:hAnsi="Arial" w:cs="Arial"/>
          <w:b/>
          <w:i/>
          <w:color w:val="000000"/>
          <w:sz w:val="18"/>
          <w:szCs w:val="18"/>
        </w:rPr>
      </w:pPr>
    </w:p>
    <w:p w14:paraId="5A2E3848" w14:textId="77777777" w:rsidR="00F9500C" w:rsidRDefault="00F9500C">
      <w:pPr>
        <w:pStyle w:val="normal1"/>
        <w:jc w:val="both"/>
        <w:rPr>
          <w:rFonts w:ascii="Arial" w:eastAsia="Arial" w:hAnsi="Arial" w:cs="Arial"/>
          <w:b/>
          <w:i/>
          <w:color w:val="000000"/>
          <w:sz w:val="18"/>
          <w:szCs w:val="18"/>
        </w:rPr>
      </w:pPr>
    </w:p>
    <w:p w14:paraId="3A31F780" w14:textId="77777777" w:rsidR="00F9500C" w:rsidRDefault="00F9500C">
      <w:pPr>
        <w:pStyle w:val="normal1"/>
        <w:jc w:val="both"/>
        <w:rPr>
          <w:rFonts w:ascii="Arial" w:eastAsia="Arial" w:hAnsi="Arial" w:cs="Arial"/>
          <w:b/>
          <w:i/>
          <w:color w:val="000000"/>
          <w:sz w:val="18"/>
          <w:szCs w:val="18"/>
        </w:rPr>
      </w:pPr>
    </w:p>
    <w:p w14:paraId="29F0BF12" w14:textId="77777777" w:rsidR="00F9500C" w:rsidRDefault="00F9500C">
      <w:pPr>
        <w:pStyle w:val="normal1"/>
        <w:jc w:val="both"/>
        <w:rPr>
          <w:rFonts w:ascii="Arial" w:eastAsia="Arial" w:hAnsi="Arial" w:cs="Arial"/>
          <w:b/>
          <w:i/>
          <w:color w:val="000000"/>
          <w:sz w:val="18"/>
          <w:szCs w:val="18"/>
        </w:rPr>
      </w:pPr>
    </w:p>
    <w:p w14:paraId="13DED9A7" w14:textId="77777777" w:rsidR="00F9500C" w:rsidRDefault="00F9500C">
      <w:pPr>
        <w:pStyle w:val="normal1"/>
        <w:jc w:val="both"/>
        <w:rPr>
          <w:rFonts w:ascii="Arial" w:eastAsia="Arial" w:hAnsi="Arial" w:cs="Arial"/>
          <w:b/>
          <w:i/>
          <w:color w:val="000000"/>
          <w:sz w:val="18"/>
          <w:szCs w:val="18"/>
        </w:rPr>
      </w:pPr>
    </w:p>
    <w:p w14:paraId="6750936A" w14:textId="77777777" w:rsidR="00F9500C" w:rsidRDefault="00F9500C">
      <w:pPr>
        <w:pStyle w:val="normal1"/>
        <w:jc w:val="both"/>
        <w:rPr>
          <w:rFonts w:ascii="Arial" w:eastAsia="Arial" w:hAnsi="Arial" w:cs="Arial"/>
          <w:i/>
          <w:color w:val="000000"/>
          <w:sz w:val="18"/>
          <w:szCs w:val="18"/>
        </w:rPr>
      </w:pPr>
    </w:p>
    <w:p w14:paraId="193428BF" w14:textId="77777777" w:rsidR="00F9500C" w:rsidRDefault="00F9500C">
      <w:pPr>
        <w:pStyle w:val="normal1"/>
        <w:jc w:val="both"/>
        <w:rPr>
          <w:rFonts w:ascii="Arial" w:eastAsia="Arial" w:hAnsi="Arial" w:cs="Arial"/>
          <w:i/>
          <w:color w:val="000000"/>
        </w:rPr>
      </w:pPr>
    </w:p>
    <w:p w14:paraId="010BD5B2"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1</w:t>
      </w:r>
      <w:commentRangeStart w:id="1"/>
      <w:r>
        <w:rPr>
          <w:rFonts w:ascii="Arial" w:eastAsia="Arial" w:hAnsi="Arial" w:cs="Arial"/>
          <w:b/>
          <w:smallCaps/>
          <w:color w:val="000000"/>
          <w:sz w:val="22"/>
          <w:szCs w:val="22"/>
        </w:rPr>
        <w:t xml:space="preserve">. INTRODUCTION </w:t>
      </w:r>
      <w:commentRangeEnd w:id="1"/>
      <w:r w:rsidR="00E22B3B">
        <w:rPr>
          <w:rStyle w:val="CommentReference"/>
          <w:rFonts w:cs="Mangal"/>
        </w:rPr>
        <w:commentReference w:id="1"/>
      </w:r>
    </w:p>
    <w:p w14:paraId="3E11CAE2" w14:textId="77777777" w:rsidR="00F9500C" w:rsidRDefault="00F9500C">
      <w:pPr>
        <w:pStyle w:val="normal1"/>
      </w:pPr>
    </w:p>
    <w:p w14:paraId="4BA102F0" w14:textId="77777777" w:rsidR="00F9500C" w:rsidRDefault="002D6F5C">
      <w:pPr>
        <w:pStyle w:val="normal1"/>
        <w:spacing w:after="160" w:line="259" w:lineRule="auto"/>
        <w:jc w:val="both"/>
        <w:rPr>
          <w:rFonts w:ascii="Arial" w:eastAsia="Arial" w:hAnsi="Arial" w:cs="Arial"/>
        </w:rPr>
      </w:pPr>
      <w:r>
        <w:rPr>
          <w:rFonts w:ascii="Arial" w:eastAsia="Arial" w:hAnsi="Arial" w:cs="Arial"/>
        </w:rPr>
        <w:t xml:space="preserve">Anticoagulants play a crucial role in contemporary medicine, being essential for the prevention and treatment of thromboembolic events associated with various cardiovascular conditions, especially in patients with prosthetic heart valves and atrial fibrillation </w:t>
      </w:r>
      <w:commentRangeStart w:id="2"/>
      <w:r>
        <w:rPr>
          <w:rFonts w:ascii="Arial" w:eastAsia="Arial" w:hAnsi="Arial" w:cs="Arial"/>
        </w:rPr>
        <w:t xml:space="preserve">[1,2]. </w:t>
      </w:r>
      <w:commentRangeEnd w:id="2"/>
      <w:r w:rsidR="00F916C8">
        <w:rPr>
          <w:rStyle w:val="CommentReference"/>
          <w:rFonts w:cs="Mangal"/>
        </w:rPr>
        <w:commentReference w:id="2"/>
      </w:r>
      <w:r>
        <w:rPr>
          <w:rFonts w:ascii="Arial" w:eastAsia="Arial" w:hAnsi="Arial" w:cs="Arial"/>
        </w:rPr>
        <w:t>These medications act by modulating blood coagulation and platelet aggregation, reducing clot formation and preventing serious events such as myocardial infarction, stroke, and deep vein thrombosis [3].</w:t>
      </w:r>
    </w:p>
    <w:p w14:paraId="7AFA9763" w14:textId="77777777" w:rsidR="00F9500C" w:rsidRDefault="002D6F5C">
      <w:pPr>
        <w:pStyle w:val="normal1"/>
        <w:spacing w:after="160" w:line="259" w:lineRule="auto"/>
        <w:jc w:val="both"/>
        <w:rPr>
          <w:rFonts w:ascii="Arial" w:eastAsia="Arial" w:hAnsi="Arial" w:cs="Arial"/>
        </w:rPr>
      </w:pPr>
      <w:r>
        <w:rPr>
          <w:rFonts w:ascii="Arial" w:eastAsia="Arial" w:hAnsi="Arial" w:cs="Arial"/>
        </w:rPr>
        <w:t>Dental care for anticoagulated patients requires specific precautions, since anticoagulation used for the prevention of thromboembolic events increases the risk of bleeding during dental procedures [20]. Understanding hemostatic techniques, the pharmacology of the medications, and the essential laboratory tests to evaluate the patient's coagulation status becomes crucial for the dental surgeon. [20]</w:t>
      </w:r>
    </w:p>
    <w:p w14:paraId="7A8EA7DF" w14:textId="710871BF" w:rsidR="00F9500C" w:rsidRDefault="002D6F5C">
      <w:pPr>
        <w:pStyle w:val="normal1"/>
        <w:spacing w:after="160" w:line="259" w:lineRule="auto"/>
        <w:jc w:val="both"/>
        <w:rPr>
          <w:rFonts w:ascii="Arial" w:eastAsia="Arial" w:hAnsi="Arial" w:cs="Arial"/>
        </w:rPr>
      </w:pPr>
      <w:r>
        <w:rPr>
          <w:rFonts w:ascii="Arial" w:eastAsia="Arial" w:hAnsi="Arial" w:cs="Arial"/>
        </w:rPr>
        <w:lastRenderedPageBreak/>
        <w:t>Patients undergoing anticoagulant therapy are frequently subjected to invasive dental procedures, such as tooth extractions and periodontal surgeries</w:t>
      </w:r>
      <w:r w:rsidR="00237DDD">
        <w:rPr>
          <w:rFonts w:ascii="Arial" w:eastAsia="Arial" w:hAnsi="Arial" w:cs="Arial"/>
        </w:rPr>
        <w:t xml:space="preserve"> [18,19]</w:t>
      </w:r>
      <w:r>
        <w:rPr>
          <w:rFonts w:ascii="Arial" w:eastAsia="Arial" w:hAnsi="Arial" w:cs="Arial"/>
        </w:rPr>
        <w:t>. Therefore, it is imperative that the professional carefully assess the risk and benefit of each procedure, take appropriate preoperative measures, and be prepared with a range of options to manage potential [4].</w:t>
      </w:r>
    </w:p>
    <w:p w14:paraId="4DCB2067" w14:textId="77777777" w:rsidR="00F9500C" w:rsidRDefault="002D6F5C">
      <w:pPr>
        <w:pStyle w:val="normal1"/>
        <w:spacing w:after="160" w:line="259" w:lineRule="auto"/>
        <w:jc w:val="both"/>
        <w:rPr>
          <w:rFonts w:ascii="Arial" w:eastAsia="Arial" w:hAnsi="Arial" w:cs="Arial"/>
        </w:rPr>
      </w:pPr>
      <w:r>
        <w:rPr>
          <w:rFonts w:ascii="Arial" w:eastAsia="Arial" w:hAnsi="Arial" w:cs="Arial"/>
        </w:rPr>
        <w:t>Hemorrhagic compromise or thromboembolic episodes are particularly relevant in patients under anticoagulant therapy, especially those using vitamin K antagonists such as warfarin [5]. Although it is the main anticoagulant drug, warfarin presents several disadvantages, including a narrow therapeutic index, delayed onset of action, and numerous drug and food interactions, requiring regular monitoring and dosage adjustments [6].</w:t>
      </w:r>
    </w:p>
    <w:p w14:paraId="04A6FC25" w14:textId="64945B5E" w:rsidR="00F9500C" w:rsidRDefault="002D6F5C">
      <w:pPr>
        <w:pStyle w:val="normal1"/>
        <w:spacing w:after="160" w:line="259" w:lineRule="auto"/>
        <w:jc w:val="both"/>
        <w:rPr>
          <w:rFonts w:ascii="Arial" w:eastAsia="Arial" w:hAnsi="Arial" w:cs="Arial"/>
        </w:rPr>
      </w:pPr>
      <w:r>
        <w:rPr>
          <w:rFonts w:ascii="Arial" w:eastAsia="Arial" w:hAnsi="Arial" w:cs="Arial"/>
        </w:rPr>
        <w:t>Therefore, it is crucial to evaluate these anticoagulants through tests such as the INR (International Normalized Ratio) for warfarin, which is used to monitor blood coagulation levels</w:t>
      </w:r>
      <w:r w:rsidR="00237DDD">
        <w:rPr>
          <w:rFonts w:ascii="Arial" w:eastAsia="Arial" w:hAnsi="Arial" w:cs="Arial"/>
        </w:rPr>
        <w:t>[20]</w:t>
      </w:r>
      <w:r>
        <w:rPr>
          <w:rFonts w:ascii="Arial" w:eastAsia="Arial" w:hAnsi="Arial" w:cs="Arial"/>
        </w:rPr>
        <w:t>. For example, if the result is within the range of 2.5 to 3.5, surgical procedures can be considered. If the INR is above 3.5, the procedure may need to be performed in a hospital setting. However, if the INR is greater than 5, any procedure is contraindicated [3].</w:t>
      </w:r>
    </w:p>
    <w:p w14:paraId="1523BA10" w14:textId="77777777" w:rsidR="00F9500C" w:rsidRDefault="002D6F5C">
      <w:pPr>
        <w:pStyle w:val="BodyText"/>
        <w:spacing w:after="160" w:line="259" w:lineRule="auto"/>
        <w:jc w:val="both"/>
        <w:rPr>
          <w:rFonts w:ascii="Arial" w:eastAsia="Arial" w:hAnsi="Arial" w:cs="Arial"/>
        </w:rPr>
      </w:pPr>
      <w:r>
        <w:rPr>
          <w:rFonts w:ascii="Arial" w:eastAsia="Arial" w:hAnsi="Arial" w:cs="Arial"/>
        </w:rPr>
        <w:t xml:space="preserve">Healing after surgical procedures aims to restore tissue integrity and can be affected by factors such as infection and plaque accumulation (Cho </w:t>
      </w:r>
      <w:commentRangeStart w:id="3"/>
      <w:r>
        <w:rPr>
          <w:rFonts w:ascii="Arial" w:eastAsia="Arial" w:hAnsi="Arial" w:cs="Arial"/>
        </w:rPr>
        <w:t>et al.</w:t>
      </w:r>
      <w:commentRangeEnd w:id="3"/>
      <w:r w:rsidR="00077808">
        <w:rPr>
          <w:rStyle w:val="CommentReference"/>
          <w:rFonts w:cs="Mangal"/>
        </w:rPr>
        <w:commentReference w:id="3"/>
      </w:r>
      <w:r>
        <w:rPr>
          <w:rFonts w:ascii="Arial" w:eastAsia="Arial" w:hAnsi="Arial" w:cs="Arial"/>
        </w:rPr>
        <w:t xml:space="preserve">, 2017; Romero-Olid </w:t>
      </w:r>
      <w:commentRangeStart w:id="5"/>
      <w:r>
        <w:rPr>
          <w:rFonts w:ascii="Arial" w:eastAsia="Arial" w:hAnsi="Arial" w:cs="Arial"/>
        </w:rPr>
        <w:t>et al.</w:t>
      </w:r>
      <w:commentRangeEnd w:id="5"/>
      <w:r w:rsidR="005B1100">
        <w:rPr>
          <w:rStyle w:val="CommentReference"/>
          <w:rFonts w:cs="Mangal"/>
        </w:rPr>
        <w:commentReference w:id="5"/>
      </w:r>
      <w:r>
        <w:rPr>
          <w:rFonts w:ascii="Arial" w:eastAsia="Arial" w:hAnsi="Arial" w:cs="Arial"/>
        </w:rPr>
        <w:t xml:space="preserve">, 2023). In this context, the use of antimicrobials before and after surgery has increased, especially chlorhexidine, due to its bactericidal and bacteriostatic properties (Fine, 1988; Romero-Olid </w:t>
      </w:r>
      <w:commentRangeStart w:id="6"/>
      <w:r>
        <w:rPr>
          <w:rFonts w:ascii="Arial" w:eastAsia="Arial" w:hAnsi="Arial" w:cs="Arial"/>
        </w:rPr>
        <w:t>et al.</w:t>
      </w:r>
      <w:commentRangeEnd w:id="6"/>
      <w:r w:rsidR="005B1100">
        <w:rPr>
          <w:rStyle w:val="CommentReference"/>
          <w:rFonts w:cs="Mangal"/>
        </w:rPr>
        <w:commentReference w:id="6"/>
      </w:r>
      <w:r>
        <w:rPr>
          <w:rFonts w:ascii="Arial" w:eastAsia="Arial" w:hAnsi="Arial" w:cs="Arial"/>
        </w:rPr>
        <w:t>, 2023). Chlorhexidine is available in various forms, such as mouthwash, spray, or toothpaste, adapting to patient needs (Fiorillo, 2019).</w:t>
      </w:r>
    </w:p>
    <w:p w14:paraId="16A5A825" w14:textId="77777777" w:rsidR="00F9500C" w:rsidRDefault="002D6F5C">
      <w:pPr>
        <w:pStyle w:val="BodyText"/>
      </w:pPr>
      <w:r>
        <w:t xml:space="preserve">Chlorhexidine primarily acts by reducing bacterial load, providing effective antimicrobial activity during the early stages of wound healing (Fiorillo, 2019). In dental and periodontal surgeries, plaque formation is common, as patients may experience pain and difficulty with toothbrushing, increasing the risk of complications (Ford, 2008; Amaliya </w:t>
      </w:r>
      <w:commentRangeStart w:id="7"/>
      <w:r>
        <w:t>et al.</w:t>
      </w:r>
      <w:commentRangeEnd w:id="7"/>
      <w:r w:rsidR="005B1100">
        <w:rPr>
          <w:rStyle w:val="CommentReference"/>
          <w:rFonts w:cs="Mangal"/>
        </w:rPr>
        <w:commentReference w:id="7"/>
      </w:r>
      <w:r>
        <w:t xml:space="preserve">, 2022). Controlling plaque is therefore essential to ensure satisfactory outcomes, with mouthwashes serving as a useful complement to mechanical cleaning (Chales </w:t>
      </w:r>
      <w:commentRangeStart w:id="8"/>
      <w:r>
        <w:t>et al.</w:t>
      </w:r>
      <w:commentRangeEnd w:id="8"/>
      <w:r w:rsidR="00384510">
        <w:rPr>
          <w:rStyle w:val="CommentReference"/>
          <w:rFonts w:cs="Mangal"/>
        </w:rPr>
        <w:commentReference w:id="8"/>
      </w:r>
      <w:r>
        <w:t xml:space="preserve">, 2004; Katsaros </w:t>
      </w:r>
      <w:commentRangeStart w:id="9"/>
      <w:r>
        <w:t>et al.</w:t>
      </w:r>
      <w:commentRangeEnd w:id="9"/>
      <w:r w:rsidR="005B1100">
        <w:rPr>
          <w:rStyle w:val="CommentReference"/>
          <w:rFonts w:cs="Mangal"/>
        </w:rPr>
        <w:commentReference w:id="9"/>
      </w:r>
      <w:r>
        <w:t>, 2020).</w:t>
      </w:r>
    </w:p>
    <w:p w14:paraId="6C304CFC" w14:textId="77777777" w:rsidR="00F9500C" w:rsidRDefault="002D6F5C">
      <w:pPr>
        <w:pStyle w:val="BodyText"/>
      </w:pPr>
      <w:r>
        <w:t xml:space="preserve">Despite its benefits, chlorhexidine presents disadvantages, such as mucosal desquamation, tooth staining, taste alteration, tartar formation, and cytotoxicity to fibroblasts and keratinocytes, which may impair healing even at low concentrations or short-term use (McCoy </w:t>
      </w:r>
      <w:commentRangeStart w:id="10"/>
      <w:r>
        <w:t>et al.</w:t>
      </w:r>
      <w:commentRangeEnd w:id="10"/>
      <w:r w:rsidR="00384510">
        <w:rPr>
          <w:rStyle w:val="CommentReference"/>
          <w:rFonts w:cs="Mangal"/>
        </w:rPr>
        <w:commentReference w:id="10"/>
      </w:r>
      <w:r>
        <w:t xml:space="preserve">, 2008; Amaliya </w:t>
      </w:r>
      <w:commentRangeStart w:id="11"/>
      <w:r>
        <w:t>et al.</w:t>
      </w:r>
      <w:commentRangeEnd w:id="11"/>
      <w:r w:rsidR="00384510">
        <w:rPr>
          <w:rStyle w:val="CommentReference"/>
          <w:rFonts w:cs="Mangal"/>
        </w:rPr>
        <w:commentReference w:id="11"/>
      </w:r>
      <w:r>
        <w:t xml:space="preserve">, 2022; Ukaegbu </w:t>
      </w:r>
      <w:commentRangeStart w:id="12"/>
      <w:r>
        <w:t>et al.</w:t>
      </w:r>
      <w:commentRangeEnd w:id="12"/>
      <w:r w:rsidR="00384510">
        <w:rPr>
          <w:rStyle w:val="CommentReference"/>
          <w:rFonts w:cs="Mangal"/>
        </w:rPr>
        <w:commentReference w:id="12"/>
      </w:r>
      <w:r>
        <w:t xml:space="preserve">, 2024; Mariotti </w:t>
      </w:r>
      <w:commentRangeStart w:id="13"/>
      <w:r>
        <w:t>et al.</w:t>
      </w:r>
      <w:commentRangeEnd w:id="13"/>
      <w:r w:rsidR="00384510">
        <w:rPr>
          <w:rStyle w:val="CommentReference"/>
          <w:rFonts w:cs="Mangal"/>
        </w:rPr>
        <w:commentReference w:id="13"/>
      </w:r>
      <w:r>
        <w:t>, 1999).</w:t>
      </w:r>
    </w:p>
    <w:p w14:paraId="14064C92" w14:textId="77777777" w:rsidR="00F9500C" w:rsidRDefault="002D6F5C">
      <w:pPr>
        <w:pStyle w:val="BodyText"/>
      </w:pPr>
      <w:r>
        <w:t>Therefore, this study aimed to evaluate, through an integrative literature review, the scientific evidence regarding the cytotoxic effect of chlorhexidine on the healing process of oral surgeries, contributing to the selection of safe and effective postoperative strategies to optimize clinical outcomes and patient satisfaction.</w:t>
      </w:r>
    </w:p>
    <w:p w14:paraId="50B43B9A" w14:textId="77777777" w:rsidR="00F9500C" w:rsidRDefault="00F9500C">
      <w:pPr>
        <w:pStyle w:val="normal1"/>
        <w:spacing w:after="160" w:line="259" w:lineRule="auto"/>
        <w:jc w:val="both"/>
        <w:rPr>
          <w:rFonts w:ascii="Arial" w:eastAsia="Arial" w:hAnsi="Arial" w:cs="Arial"/>
        </w:rPr>
      </w:pPr>
    </w:p>
    <w:p w14:paraId="2D5F767C" w14:textId="77777777" w:rsidR="00F9500C" w:rsidRDefault="00F9500C">
      <w:pPr>
        <w:pStyle w:val="normal1"/>
        <w:jc w:val="both"/>
        <w:rPr>
          <w:rFonts w:ascii="Arial" w:eastAsia="Arial" w:hAnsi="Arial" w:cs="Arial"/>
          <w:color w:val="000000"/>
        </w:rPr>
      </w:pPr>
    </w:p>
    <w:p w14:paraId="42515055"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lastRenderedPageBreak/>
        <w:t>2. material and methods</w:t>
      </w:r>
    </w:p>
    <w:p w14:paraId="4483AC30" w14:textId="77777777" w:rsidR="00F9500C" w:rsidRDefault="00F9500C">
      <w:pPr>
        <w:pStyle w:val="normal1"/>
        <w:jc w:val="both"/>
        <w:rPr>
          <w:rFonts w:ascii="Arial" w:eastAsia="Arial" w:hAnsi="Arial" w:cs="Arial"/>
          <w:color w:val="000000"/>
        </w:rPr>
      </w:pPr>
    </w:p>
    <w:p w14:paraId="0A718914" w14:textId="77777777" w:rsidR="00F9500C" w:rsidRDefault="002D6F5C">
      <w:pPr>
        <w:pStyle w:val="normal1"/>
        <w:jc w:val="both"/>
        <w:rPr>
          <w:rFonts w:ascii="Arial" w:eastAsia="Arial" w:hAnsi="Arial" w:cs="Arial"/>
          <w:b/>
          <w:color w:val="000000"/>
          <w:sz w:val="22"/>
          <w:szCs w:val="22"/>
        </w:rPr>
      </w:pPr>
      <w:r>
        <w:rPr>
          <w:rFonts w:ascii="Arial" w:eastAsia="Arial" w:hAnsi="Arial" w:cs="Arial"/>
          <w:b/>
          <w:smallCaps/>
          <w:color w:val="000000"/>
          <w:sz w:val="22"/>
          <w:szCs w:val="22"/>
        </w:rPr>
        <w:t xml:space="preserve">2.1 </w:t>
      </w:r>
      <w:r>
        <w:rPr>
          <w:rFonts w:ascii="Arial" w:eastAsia="Arial" w:hAnsi="Arial" w:cs="Arial"/>
          <w:b/>
          <w:color w:val="000000"/>
          <w:sz w:val="22"/>
          <w:szCs w:val="22"/>
        </w:rPr>
        <w:t>Study Design</w:t>
      </w:r>
    </w:p>
    <w:p w14:paraId="40A47D5C" w14:textId="77777777" w:rsidR="00F9500C" w:rsidRDefault="00F9500C">
      <w:pPr>
        <w:pStyle w:val="normal1"/>
        <w:jc w:val="both"/>
        <w:rPr>
          <w:rFonts w:ascii="Arial" w:eastAsia="Arial" w:hAnsi="Arial" w:cs="Arial"/>
          <w:color w:val="000000"/>
        </w:rPr>
      </w:pPr>
    </w:p>
    <w:p w14:paraId="016A1C00" w14:textId="77777777" w:rsidR="00F9500C" w:rsidRDefault="002D6F5C">
      <w:pPr>
        <w:pStyle w:val="normal1"/>
        <w:jc w:val="both"/>
        <w:rPr>
          <w:rFonts w:ascii="Arial" w:eastAsia="Arial" w:hAnsi="Arial" w:cs="Arial"/>
          <w:color w:val="000000"/>
        </w:rPr>
      </w:pPr>
      <w:r>
        <w:rPr>
          <w:rFonts w:ascii="Arial" w:eastAsia="Arial" w:hAnsi="Arial" w:cs="Arial"/>
          <w:color w:val="000000"/>
        </w:rPr>
        <w:t xml:space="preserve">This study consists of an integrative literature review, conducted based on searches in the PubMed database. </w:t>
      </w:r>
    </w:p>
    <w:p w14:paraId="5EC0DCDA" w14:textId="77777777" w:rsidR="00F9500C" w:rsidRDefault="00F9500C">
      <w:pPr>
        <w:pStyle w:val="normal1"/>
        <w:jc w:val="both"/>
        <w:rPr>
          <w:rFonts w:ascii="Arial" w:eastAsia="Arial" w:hAnsi="Arial" w:cs="Arial"/>
          <w:color w:val="000000"/>
        </w:rPr>
      </w:pPr>
    </w:p>
    <w:p w14:paraId="27E58186" w14:textId="77777777" w:rsidR="00F9500C" w:rsidRDefault="002D6F5C">
      <w:pPr>
        <w:pStyle w:val="normal1"/>
        <w:jc w:val="both"/>
        <w:rPr>
          <w:rFonts w:ascii="Arial" w:eastAsia="Arial" w:hAnsi="Arial" w:cs="Arial"/>
          <w:color w:val="000000"/>
        </w:rPr>
      </w:pPr>
      <w:r>
        <w:rPr>
          <w:rFonts w:ascii="Arial" w:eastAsia="Arial" w:hAnsi="Arial" w:cs="Arial"/>
          <w:b/>
          <w:smallCaps/>
          <w:color w:val="000000"/>
          <w:sz w:val="22"/>
          <w:szCs w:val="22"/>
        </w:rPr>
        <w:t xml:space="preserve">2.2 </w:t>
      </w:r>
      <w:r>
        <w:rPr>
          <w:rFonts w:ascii="Arial" w:eastAsia="Arial" w:hAnsi="Arial" w:cs="Arial"/>
          <w:b/>
          <w:color w:val="000000"/>
          <w:sz w:val="22"/>
          <w:szCs w:val="22"/>
        </w:rPr>
        <w:t>Research Question</w:t>
      </w:r>
    </w:p>
    <w:p w14:paraId="2AA6A6F5" w14:textId="77777777" w:rsidR="00F9500C" w:rsidRDefault="00F9500C">
      <w:pPr>
        <w:pStyle w:val="normal1"/>
        <w:jc w:val="both"/>
        <w:rPr>
          <w:rFonts w:ascii="Arial" w:eastAsia="Arial" w:hAnsi="Arial" w:cs="Arial"/>
          <w:color w:val="000000"/>
        </w:rPr>
      </w:pPr>
    </w:p>
    <w:p w14:paraId="565FBE19" w14:textId="77777777" w:rsidR="00F9500C" w:rsidRDefault="002D6F5C">
      <w:pPr>
        <w:pStyle w:val="normal1"/>
        <w:jc w:val="both"/>
        <w:rPr>
          <w:rFonts w:ascii="Arial" w:eastAsia="Arial" w:hAnsi="Arial" w:cs="Arial"/>
          <w:color w:val="000000"/>
        </w:rPr>
      </w:pPr>
      <w:r>
        <w:rPr>
          <w:rFonts w:ascii="Arial" w:eastAsia="Arial" w:hAnsi="Arial" w:cs="Arial"/>
          <w:color w:val="000000"/>
        </w:rPr>
        <w:t xml:space="preserve">The guiding question used was: What is the cytotoxic effect of chlorhexidine on the healing process of oral surgeries? </w:t>
      </w:r>
    </w:p>
    <w:p w14:paraId="320CAEA8" w14:textId="77777777" w:rsidR="00F9500C" w:rsidRDefault="00F9500C">
      <w:pPr>
        <w:pStyle w:val="normal1"/>
        <w:jc w:val="both"/>
        <w:rPr>
          <w:rFonts w:ascii="Arial" w:eastAsia="Arial" w:hAnsi="Arial" w:cs="Arial"/>
          <w:color w:val="000000"/>
        </w:rPr>
      </w:pPr>
    </w:p>
    <w:p w14:paraId="2B953A40" w14:textId="77777777" w:rsidR="00F9500C" w:rsidRDefault="002D6F5C">
      <w:pPr>
        <w:pStyle w:val="normal1"/>
        <w:spacing w:after="240"/>
        <w:jc w:val="both"/>
        <w:rPr>
          <w:rFonts w:ascii="Arial" w:eastAsia="Arial" w:hAnsi="Arial" w:cs="Arial"/>
          <w:b/>
          <w:color w:val="000000"/>
          <w:sz w:val="22"/>
          <w:szCs w:val="22"/>
        </w:rPr>
      </w:pPr>
      <w:r>
        <w:rPr>
          <w:rFonts w:ascii="Arial" w:eastAsia="Arial" w:hAnsi="Arial" w:cs="Arial"/>
          <w:b/>
          <w:smallCaps/>
          <w:color w:val="000000"/>
          <w:sz w:val="22"/>
          <w:szCs w:val="22"/>
        </w:rPr>
        <w:t xml:space="preserve">2.3 </w:t>
      </w:r>
      <w:r>
        <w:rPr>
          <w:rFonts w:ascii="Arial" w:eastAsia="Arial" w:hAnsi="Arial" w:cs="Arial"/>
          <w:b/>
          <w:color w:val="000000"/>
          <w:sz w:val="22"/>
          <w:szCs w:val="22"/>
        </w:rPr>
        <w:t>Inclusion criteria</w:t>
      </w:r>
    </w:p>
    <w:p w14:paraId="16E86D36" w14:textId="77777777" w:rsidR="00F9500C" w:rsidRDefault="002D6F5C">
      <w:pPr>
        <w:pStyle w:val="normal1"/>
        <w:jc w:val="both"/>
        <w:rPr>
          <w:rFonts w:ascii="Arial" w:eastAsia="Arial" w:hAnsi="Arial" w:cs="Arial"/>
          <w:color w:val="000000"/>
        </w:rPr>
      </w:pPr>
      <w:r>
        <w:rPr>
          <w:rFonts w:ascii="Arial" w:eastAsia="Arial" w:hAnsi="Arial" w:cs="Arial"/>
          <w:color w:val="000000"/>
        </w:rPr>
        <w:t>Randomized clinical trials and animal studies published in English within the last 10 years (</w:t>
      </w:r>
      <w:commentRangeStart w:id="14"/>
      <w:r>
        <w:rPr>
          <w:rFonts w:ascii="Arial" w:eastAsia="Arial" w:hAnsi="Arial" w:cs="Arial"/>
          <w:color w:val="000000"/>
        </w:rPr>
        <w:t>2015 to 2024</w:t>
      </w:r>
      <w:commentRangeEnd w:id="14"/>
      <w:r w:rsidR="00BF68D5">
        <w:rPr>
          <w:rStyle w:val="CommentReference"/>
          <w:rFonts w:cs="Mangal"/>
        </w:rPr>
        <w:commentReference w:id="14"/>
      </w:r>
      <w:r>
        <w:rPr>
          <w:rFonts w:ascii="Arial" w:eastAsia="Arial" w:hAnsi="Arial" w:cs="Arial"/>
          <w:color w:val="000000"/>
        </w:rPr>
        <w:t xml:space="preserve">), addressing the use of chlorhexidine in the healing process of oral surgeries, were included. </w:t>
      </w:r>
    </w:p>
    <w:p w14:paraId="6DB280CA" w14:textId="77777777" w:rsidR="00F9500C" w:rsidRDefault="00F9500C">
      <w:pPr>
        <w:pStyle w:val="normal1"/>
        <w:jc w:val="both"/>
        <w:rPr>
          <w:rFonts w:ascii="Arial" w:eastAsia="Arial" w:hAnsi="Arial" w:cs="Arial"/>
          <w:color w:val="000000"/>
        </w:rPr>
      </w:pPr>
    </w:p>
    <w:p w14:paraId="7403ACDB" w14:textId="77777777" w:rsidR="00F9500C" w:rsidRDefault="002D6F5C">
      <w:pPr>
        <w:pStyle w:val="normal1"/>
        <w:spacing w:after="240"/>
        <w:jc w:val="both"/>
        <w:rPr>
          <w:rFonts w:ascii="Arial" w:eastAsia="Arial" w:hAnsi="Arial" w:cs="Arial"/>
          <w:b/>
          <w:color w:val="000000"/>
          <w:sz w:val="22"/>
          <w:szCs w:val="22"/>
        </w:rPr>
      </w:pPr>
      <w:r>
        <w:rPr>
          <w:rFonts w:ascii="Arial" w:eastAsia="Arial" w:hAnsi="Arial" w:cs="Arial"/>
          <w:b/>
          <w:smallCaps/>
          <w:color w:val="000000"/>
          <w:sz w:val="22"/>
          <w:szCs w:val="22"/>
        </w:rPr>
        <w:t xml:space="preserve">2.4 </w:t>
      </w:r>
      <w:r>
        <w:rPr>
          <w:rFonts w:ascii="Arial" w:eastAsia="Arial" w:hAnsi="Arial" w:cs="Arial"/>
          <w:b/>
          <w:color w:val="000000"/>
          <w:sz w:val="22"/>
          <w:szCs w:val="22"/>
        </w:rPr>
        <w:t>Exclusion criteria</w:t>
      </w:r>
    </w:p>
    <w:p w14:paraId="4C0B47EB" w14:textId="77777777" w:rsidR="00F9500C" w:rsidRDefault="002D6F5C">
      <w:pPr>
        <w:pStyle w:val="normal1"/>
        <w:jc w:val="both"/>
        <w:rPr>
          <w:rFonts w:ascii="Arial" w:eastAsia="Arial" w:hAnsi="Arial" w:cs="Arial"/>
          <w:color w:val="000000"/>
        </w:rPr>
      </w:pPr>
      <w:r>
        <w:rPr>
          <w:rFonts w:ascii="Arial" w:eastAsia="Arial" w:hAnsi="Arial" w:cs="Arial"/>
          <w:color w:val="000000"/>
        </w:rPr>
        <w:t xml:space="preserve">Articles that were literature reviews, case reports, dissertations, undergraduate theses, or studies that did not directly address the guiding question were excluded. </w:t>
      </w:r>
    </w:p>
    <w:p w14:paraId="67D2CDAC" w14:textId="77777777" w:rsidR="00F9500C" w:rsidRDefault="00F9500C">
      <w:pPr>
        <w:pStyle w:val="normal1"/>
        <w:jc w:val="both"/>
        <w:rPr>
          <w:rFonts w:ascii="Arial" w:eastAsia="Arial" w:hAnsi="Arial" w:cs="Arial"/>
          <w:color w:val="000000"/>
        </w:rPr>
      </w:pPr>
    </w:p>
    <w:p w14:paraId="1D292E61" w14:textId="77777777" w:rsidR="00F9500C" w:rsidRDefault="002D6F5C">
      <w:pPr>
        <w:pStyle w:val="normal1"/>
        <w:spacing w:after="240"/>
        <w:jc w:val="both"/>
        <w:rPr>
          <w:rFonts w:ascii="Arial" w:eastAsia="Arial" w:hAnsi="Arial" w:cs="Arial"/>
          <w:b/>
          <w:color w:val="000000"/>
          <w:sz w:val="22"/>
          <w:szCs w:val="22"/>
        </w:rPr>
      </w:pPr>
      <w:r>
        <w:rPr>
          <w:rFonts w:ascii="Arial" w:eastAsia="Arial" w:hAnsi="Arial" w:cs="Arial"/>
          <w:b/>
          <w:smallCaps/>
          <w:color w:val="000000"/>
          <w:sz w:val="22"/>
          <w:szCs w:val="22"/>
        </w:rPr>
        <w:t xml:space="preserve">2.5 </w:t>
      </w:r>
      <w:r>
        <w:rPr>
          <w:rFonts w:ascii="Arial" w:eastAsia="Arial" w:hAnsi="Arial" w:cs="Arial"/>
          <w:b/>
          <w:color w:val="000000"/>
          <w:sz w:val="22"/>
          <w:szCs w:val="22"/>
        </w:rPr>
        <w:t>Collection procedures</w:t>
      </w:r>
    </w:p>
    <w:p w14:paraId="4FE5127C" w14:textId="77777777" w:rsidR="00F9500C" w:rsidRDefault="002D6F5C">
      <w:pPr>
        <w:pStyle w:val="normal1"/>
        <w:jc w:val="both"/>
        <w:rPr>
          <w:rFonts w:ascii="Arial" w:eastAsia="Arial" w:hAnsi="Arial" w:cs="Arial"/>
          <w:color w:val="000000"/>
        </w:rPr>
      </w:pPr>
      <w:r>
        <w:rPr>
          <w:rFonts w:ascii="Arial" w:eastAsia="Arial" w:hAnsi="Arial" w:cs="Arial"/>
          <w:color w:val="000000"/>
        </w:rPr>
        <w:t xml:space="preserve">Data collection was conducted between February and March 2025, following the established inclusion and exclusion criteria. Searches were performed using the descriptors “Chlorhexidine,” “healing,” and “Soft tissue,” combined with the Boolean operator “AND.” A total of 44 articles were retrieved from PubMed, of which 5 studies were selected for their relevance to the topic, as illustrated in the flowchart in Figure 1. </w:t>
      </w:r>
    </w:p>
    <w:p w14:paraId="2202F152" w14:textId="77777777" w:rsidR="00F9500C" w:rsidRDefault="00F9500C">
      <w:pPr>
        <w:pStyle w:val="normal1"/>
        <w:jc w:val="both"/>
        <w:rPr>
          <w:rFonts w:ascii="Arial" w:eastAsia="Arial" w:hAnsi="Arial" w:cs="Arial"/>
          <w:color w:val="000000"/>
        </w:rPr>
      </w:pPr>
    </w:p>
    <w:p w14:paraId="65F09B32" w14:textId="77777777" w:rsidR="00F9500C" w:rsidRDefault="00F9500C">
      <w:pPr>
        <w:pStyle w:val="normal1"/>
        <w:jc w:val="both"/>
        <w:rPr>
          <w:rFonts w:ascii="Arial" w:eastAsia="Arial" w:hAnsi="Arial" w:cs="Arial"/>
          <w:color w:val="000000"/>
        </w:rPr>
      </w:pPr>
    </w:p>
    <w:p w14:paraId="5A7EC725" w14:textId="77777777" w:rsidR="00F9500C" w:rsidRDefault="00F9500C">
      <w:pPr>
        <w:pStyle w:val="normal1"/>
        <w:jc w:val="both"/>
        <w:rPr>
          <w:rFonts w:ascii="Arial" w:eastAsia="Arial" w:hAnsi="Arial" w:cs="Arial"/>
          <w:color w:val="000000"/>
        </w:rPr>
      </w:pPr>
    </w:p>
    <w:p w14:paraId="4CAACB8E" w14:textId="77777777" w:rsidR="00F9500C" w:rsidRDefault="00F9500C">
      <w:pPr>
        <w:pStyle w:val="normal1"/>
        <w:jc w:val="both"/>
        <w:rPr>
          <w:rFonts w:ascii="Arial" w:eastAsia="Arial" w:hAnsi="Arial" w:cs="Arial"/>
          <w:color w:val="000000"/>
        </w:rPr>
      </w:pPr>
    </w:p>
    <w:p w14:paraId="4F4FDCC1" w14:textId="77777777" w:rsidR="00F9500C" w:rsidRDefault="00F9500C">
      <w:pPr>
        <w:pStyle w:val="normal1"/>
        <w:jc w:val="both"/>
        <w:rPr>
          <w:rFonts w:ascii="Arial" w:eastAsia="Arial" w:hAnsi="Arial" w:cs="Arial"/>
          <w:color w:val="000000"/>
        </w:rPr>
      </w:pPr>
    </w:p>
    <w:p w14:paraId="45D4AD9B" w14:textId="77777777" w:rsidR="00F9500C" w:rsidRDefault="00F9500C">
      <w:pPr>
        <w:pStyle w:val="normal1"/>
        <w:jc w:val="both"/>
        <w:rPr>
          <w:rFonts w:ascii="Arial" w:eastAsia="Arial" w:hAnsi="Arial" w:cs="Arial"/>
          <w:color w:val="000000"/>
        </w:rPr>
      </w:pPr>
    </w:p>
    <w:p w14:paraId="0B14F6D1" w14:textId="77777777" w:rsidR="00F9500C" w:rsidRDefault="00F9500C">
      <w:pPr>
        <w:pStyle w:val="normal1"/>
        <w:jc w:val="both"/>
        <w:rPr>
          <w:rFonts w:ascii="Arial" w:eastAsia="Arial" w:hAnsi="Arial" w:cs="Arial"/>
          <w:color w:val="000000"/>
        </w:rPr>
      </w:pPr>
    </w:p>
    <w:p w14:paraId="3E4D6BCB" w14:textId="77777777" w:rsidR="00F9500C" w:rsidRDefault="00F9500C">
      <w:pPr>
        <w:pStyle w:val="normal1"/>
        <w:jc w:val="both"/>
        <w:rPr>
          <w:rFonts w:ascii="Arial" w:eastAsia="Arial" w:hAnsi="Arial" w:cs="Arial"/>
          <w:color w:val="000000"/>
        </w:rPr>
      </w:pPr>
    </w:p>
    <w:p w14:paraId="3B2D299B" w14:textId="77777777" w:rsidR="00F9500C" w:rsidRDefault="00F9500C">
      <w:pPr>
        <w:pStyle w:val="normal1"/>
        <w:jc w:val="both"/>
        <w:rPr>
          <w:rFonts w:ascii="Arial" w:eastAsia="Arial" w:hAnsi="Arial" w:cs="Arial"/>
          <w:color w:val="000000"/>
        </w:rPr>
      </w:pPr>
    </w:p>
    <w:p w14:paraId="4EA1F780" w14:textId="77777777" w:rsidR="00F9500C" w:rsidRDefault="002D6F5C">
      <w:pPr>
        <w:pStyle w:val="normal1"/>
        <w:jc w:val="both"/>
        <w:rPr>
          <w:rFonts w:ascii="Arial" w:eastAsia="Arial" w:hAnsi="Arial" w:cs="Arial"/>
          <w:color w:val="000000"/>
        </w:rPr>
      </w:pPr>
      <w:r>
        <w:rPr>
          <w:rFonts w:ascii="Arial" w:eastAsia="Arial" w:hAnsi="Arial" w:cs="Arial"/>
          <w:noProof/>
          <w:color w:val="000000"/>
        </w:rPr>
        <w:drawing>
          <wp:anchor distT="0" distB="0" distL="0" distR="0" simplePos="0" relativeHeight="3" behindDoc="0" locked="0" layoutInCell="0" allowOverlap="1" wp14:anchorId="651DF78D" wp14:editId="49AED229">
            <wp:simplePos x="0" y="0"/>
            <wp:positionH relativeFrom="column">
              <wp:posOffset>593725</wp:posOffset>
            </wp:positionH>
            <wp:positionV relativeFrom="paragraph">
              <wp:posOffset>75565</wp:posOffset>
            </wp:positionV>
            <wp:extent cx="4034155" cy="2560320"/>
            <wp:effectExtent l="0" t="0" r="0" b="0"/>
            <wp:wrapSquare wrapText="largest"/>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7"/>
                    <a:stretch>
                      <a:fillRect/>
                    </a:stretch>
                  </pic:blipFill>
                  <pic:spPr bwMode="auto">
                    <a:xfrm>
                      <a:off x="0" y="0"/>
                      <a:ext cx="4034155" cy="2560320"/>
                    </a:xfrm>
                    <a:prstGeom prst="rect">
                      <a:avLst/>
                    </a:prstGeom>
                  </pic:spPr>
                </pic:pic>
              </a:graphicData>
            </a:graphic>
          </wp:anchor>
        </w:drawing>
      </w:r>
    </w:p>
    <w:p w14:paraId="36A0BB53" w14:textId="77777777" w:rsidR="00F9500C" w:rsidRDefault="00F9500C">
      <w:pPr>
        <w:pStyle w:val="normal1"/>
        <w:jc w:val="both"/>
        <w:rPr>
          <w:rFonts w:ascii="Arial" w:eastAsia="Arial" w:hAnsi="Arial" w:cs="Arial"/>
          <w:color w:val="000000"/>
        </w:rPr>
      </w:pPr>
    </w:p>
    <w:p w14:paraId="4F3F201D" w14:textId="77777777" w:rsidR="00F9500C" w:rsidRDefault="00F9500C">
      <w:pPr>
        <w:pStyle w:val="normal1"/>
        <w:jc w:val="both"/>
        <w:rPr>
          <w:rFonts w:ascii="Arial" w:eastAsia="Arial" w:hAnsi="Arial" w:cs="Arial"/>
          <w:color w:val="000000"/>
        </w:rPr>
      </w:pPr>
    </w:p>
    <w:p w14:paraId="43BFE4E2" w14:textId="77777777" w:rsidR="00F9500C" w:rsidRDefault="00F9500C">
      <w:pPr>
        <w:pStyle w:val="normal1"/>
        <w:jc w:val="both"/>
        <w:rPr>
          <w:rFonts w:ascii="Arial" w:eastAsia="Arial" w:hAnsi="Arial" w:cs="Arial"/>
          <w:color w:val="000000"/>
        </w:rPr>
      </w:pPr>
    </w:p>
    <w:p w14:paraId="33BC7E9B" w14:textId="77777777" w:rsidR="00F9500C" w:rsidRDefault="00F9500C">
      <w:pPr>
        <w:pStyle w:val="normal1"/>
        <w:jc w:val="both"/>
        <w:rPr>
          <w:rFonts w:ascii="Arial" w:eastAsia="Arial" w:hAnsi="Arial" w:cs="Arial"/>
          <w:color w:val="000000"/>
        </w:rPr>
      </w:pPr>
    </w:p>
    <w:p w14:paraId="6151C53E" w14:textId="77777777" w:rsidR="00F9500C" w:rsidRDefault="00F9500C">
      <w:pPr>
        <w:pStyle w:val="normal1"/>
        <w:jc w:val="both"/>
        <w:rPr>
          <w:rFonts w:ascii="Arial" w:eastAsia="Arial" w:hAnsi="Arial" w:cs="Arial"/>
          <w:color w:val="000000"/>
        </w:rPr>
      </w:pPr>
    </w:p>
    <w:p w14:paraId="1908B990" w14:textId="77777777" w:rsidR="00F9500C" w:rsidRDefault="00F9500C">
      <w:pPr>
        <w:pStyle w:val="normal1"/>
        <w:jc w:val="both"/>
        <w:rPr>
          <w:rFonts w:ascii="Arial" w:eastAsia="Arial" w:hAnsi="Arial" w:cs="Arial"/>
          <w:color w:val="000000"/>
        </w:rPr>
      </w:pPr>
    </w:p>
    <w:p w14:paraId="7EC37B36" w14:textId="77777777" w:rsidR="00F9500C" w:rsidRDefault="00F9500C">
      <w:pPr>
        <w:pStyle w:val="normal1"/>
        <w:jc w:val="both"/>
        <w:rPr>
          <w:rFonts w:ascii="Arial" w:eastAsia="Arial" w:hAnsi="Arial" w:cs="Arial"/>
          <w:color w:val="000000"/>
        </w:rPr>
      </w:pPr>
    </w:p>
    <w:p w14:paraId="2C5AC5C6" w14:textId="77777777" w:rsidR="00F9500C" w:rsidRDefault="00F9500C">
      <w:pPr>
        <w:pStyle w:val="normal1"/>
        <w:jc w:val="both"/>
        <w:rPr>
          <w:rFonts w:ascii="Arial" w:eastAsia="Arial" w:hAnsi="Arial" w:cs="Arial"/>
          <w:color w:val="000000"/>
        </w:rPr>
      </w:pPr>
    </w:p>
    <w:p w14:paraId="3161F9D9" w14:textId="77777777" w:rsidR="00F9500C" w:rsidRDefault="00F9500C">
      <w:pPr>
        <w:pStyle w:val="normal1"/>
        <w:jc w:val="both"/>
        <w:rPr>
          <w:rFonts w:ascii="Arial" w:eastAsia="Arial" w:hAnsi="Arial" w:cs="Arial"/>
          <w:color w:val="000000"/>
        </w:rPr>
      </w:pPr>
    </w:p>
    <w:p w14:paraId="16BAC729" w14:textId="77777777" w:rsidR="00F9500C" w:rsidRDefault="00F9500C">
      <w:pPr>
        <w:pStyle w:val="normal1"/>
        <w:jc w:val="both"/>
        <w:rPr>
          <w:rFonts w:ascii="Arial" w:eastAsia="Arial" w:hAnsi="Arial" w:cs="Arial"/>
          <w:color w:val="000000"/>
        </w:rPr>
      </w:pPr>
    </w:p>
    <w:p w14:paraId="167734C2" w14:textId="77777777" w:rsidR="00F9500C" w:rsidRDefault="00F9500C">
      <w:pPr>
        <w:pStyle w:val="normal1"/>
        <w:jc w:val="both"/>
        <w:rPr>
          <w:rFonts w:ascii="Arial" w:eastAsia="Arial" w:hAnsi="Arial" w:cs="Arial"/>
          <w:color w:val="000000"/>
        </w:rPr>
      </w:pPr>
    </w:p>
    <w:p w14:paraId="762FA72D" w14:textId="77777777" w:rsidR="00F9500C" w:rsidRDefault="00F9500C">
      <w:pPr>
        <w:pStyle w:val="normal1"/>
        <w:jc w:val="both"/>
        <w:rPr>
          <w:rFonts w:ascii="Arial" w:eastAsia="Arial" w:hAnsi="Arial" w:cs="Arial"/>
          <w:color w:val="000000"/>
        </w:rPr>
      </w:pPr>
    </w:p>
    <w:p w14:paraId="1D2D6C1A" w14:textId="77777777" w:rsidR="00F9500C" w:rsidRDefault="00F9500C">
      <w:pPr>
        <w:pStyle w:val="normal1"/>
        <w:jc w:val="both"/>
        <w:rPr>
          <w:rFonts w:ascii="Arial" w:eastAsia="Arial" w:hAnsi="Arial" w:cs="Arial"/>
          <w:color w:val="000000"/>
        </w:rPr>
      </w:pPr>
    </w:p>
    <w:p w14:paraId="7298D392" w14:textId="77777777" w:rsidR="00F9500C" w:rsidRDefault="00F9500C">
      <w:pPr>
        <w:pStyle w:val="normal1"/>
        <w:jc w:val="both"/>
        <w:rPr>
          <w:rFonts w:ascii="Arial" w:eastAsia="Arial" w:hAnsi="Arial" w:cs="Arial"/>
          <w:color w:val="000000"/>
        </w:rPr>
      </w:pPr>
    </w:p>
    <w:p w14:paraId="6BF975BB" w14:textId="77777777" w:rsidR="00F9500C" w:rsidRDefault="00F9500C">
      <w:pPr>
        <w:pStyle w:val="normal1"/>
        <w:jc w:val="both"/>
        <w:rPr>
          <w:rFonts w:ascii="Arial" w:eastAsia="Arial" w:hAnsi="Arial" w:cs="Arial"/>
          <w:color w:val="000000"/>
        </w:rPr>
      </w:pPr>
    </w:p>
    <w:p w14:paraId="5C268423" w14:textId="77777777" w:rsidR="00F9500C" w:rsidRDefault="00F9500C">
      <w:pPr>
        <w:pStyle w:val="normal1"/>
        <w:jc w:val="both"/>
        <w:rPr>
          <w:rFonts w:ascii="Arial" w:eastAsia="Arial" w:hAnsi="Arial" w:cs="Arial"/>
          <w:color w:val="000000"/>
        </w:rPr>
      </w:pPr>
    </w:p>
    <w:p w14:paraId="4CA820A2" w14:textId="77777777" w:rsidR="00F9500C" w:rsidRDefault="00F9500C">
      <w:pPr>
        <w:pStyle w:val="normal1"/>
        <w:jc w:val="both"/>
        <w:rPr>
          <w:rFonts w:ascii="Arial" w:eastAsia="Arial" w:hAnsi="Arial" w:cs="Arial"/>
          <w:color w:val="000000"/>
        </w:rPr>
      </w:pPr>
    </w:p>
    <w:p w14:paraId="68F8D299" w14:textId="77777777" w:rsidR="00F9500C" w:rsidRDefault="00F9500C">
      <w:pPr>
        <w:pStyle w:val="normal1"/>
        <w:jc w:val="both"/>
        <w:rPr>
          <w:rFonts w:ascii="Arial" w:eastAsia="Arial" w:hAnsi="Arial" w:cs="Arial"/>
          <w:color w:val="000000"/>
        </w:rPr>
      </w:pPr>
    </w:p>
    <w:p w14:paraId="2CB41911" w14:textId="77777777" w:rsidR="00F9500C" w:rsidRDefault="002D6F5C">
      <w:pPr>
        <w:pStyle w:val="normal1"/>
        <w:jc w:val="both"/>
        <w:rPr>
          <w:rFonts w:ascii="Arial" w:eastAsia="Arial" w:hAnsi="Arial" w:cs="Arial"/>
          <w:color w:val="000000"/>
        </w:rPr>
      </w:pPr>
      <w:commentRangeStart w:id="15"/>
      <w:commentRangeStart w:id="16"/>
      <w:r>
        <w:rPr>
          <w:rFonts w:ascii="Arial" w:eastAsia="Arial" w:hAnsi="Arial" w:cs="Arial"/>
          <w:b/>
          <w:color w:val="000000"/>
        </w:rPr>
        <w:t>Fig. 1. Flowchart of the inclusion of selected articles</w:t>
      </w:r>
      <w:commentRangeEnd w:id="15"/>
      <w:r w:rsidR="00BF68D5">
        <w:rPr>
          <w:rStyle w:val="CommentReference"/>
          <w:rFonts w:cs="Mangal"/>
        </w:rPr>
        <w:commentReference w:id="15"/>
      </w:r>
      <w:commentRangeEnd w:id="16"/>
      <w:r w:rsidR="007B56B1">
        <w:rPr>
          <w:rStyle w:val="CommentReference"/>
          <w:rFonts w:cs="Mangal"/>
        </w:rPr>
        <w:commentReference w:id="16"/>
      </w:r>
    </w:p>
    <w:p w14:paraId="143260B8" w14:textId="77777777" w:rsidR="00F9500C" w:rsidRDefault="002D6F5C">
      <w:pPr>
        <w:pStyle w:val="normal1"/>
        <w:jc w:val="both"/>
        <w:rPr>
          <w:rFonts w:ascii="Arial" w:eastAsia="Arial" w:hAnsi="Arial" w:cs="Arial"/>
          <w:i/>
          <w:color w:val="000000"/>
        </w:rPr>
      </w:pPr>
      <w:r>
        <w:rPr>
          <w:rFonts w:ascii="Arial" w:eastAsia="Arial" w:hAnsi="Arial" w:cs="Arial"/>
          <w:i/>
          <w:color w:val="000000"/>
        </w:rPr>
        <w:t>Source: Authors (2025)</w:t>
      </w:r>
    </w:p>
    <w:p w14:paraId="6BB52784" w14:textId="77777777" w:rsidR="00F9500C" w:rsidRDefault="00F9500C">
      <w:pPr>
        <w:pStyle w:val="normal1"/>
        <w:jc w:val="both"/>
        <w:rPr>
          <w:rFonts w:ascii="Arial" w:eastAsia="Arial" w:hAnsi="Arial" w:cs="Arial"/>
          <w:color w:val="000000"/>
        </w:rPr>
      </w:pPr>
    </w:p>
    <w:p w14:paraId="1FB9E765" w14:textId="77777777" w:rsidR="00F9500C" w:rsidRDefault="00F9500C">
      <w:pPr>
        <w:pStyle w:val="normal1"/>
        <w:jc w:val="both"/>
        <w:rPr>
          <w:rFonts w:ascii="Arial" w:eastAsia="Arial" w:hAnsi="Arial" w:cs="Arial"/>
          <w:color w:val="000000"/>
        </w:rPr>
      </w:pPr>
    </w:p>
    <w:p w14:paraId="39EECBA8" w14:textId="77777777" w:rsidR="00F9500C" w:rsidRDefault="00F9500C">
      <w:pPr>
        <w:pStyle w:val="normal1"/>
        <w:jc w:val="both"/>
        <w:rPr>
          <w:rFonts w:ascii="Arial" w:eastAsia="Arial" w:hAnsi="Arial" w:cs="Arial"/>
          <w:color w:val="000000"/>
        </w:rPr>
      </w:pPr>
    </w:p>
    <w:p w14:paraId="1907CE31" w14:textId="77777777" w:rsidR="00F9500C" w:rsidRDefault="00F9500C">
      <w:pPr>
        <w:pStyle w:val="normal1"/>
        <w:jc w:val="both"/>
        <w:rPr>
          <w:rFonts w:ascii="Arial" w:eastAsia="Arial" w:hAnsi="Arial" w:cs="Arial"/>
          <w:color w:val="000000"/>
        </w:rPr>
      </w:pPr>
    </w:p>
    <w:p w14:paraId="5B7DDF54" w14:textId="77777777" w:rsidR="00F9500C" w:rsidRDefault="00F9500C">
      <w:pPr>
        <w:pStyle w:val="normal1"/>
        <w:jc w:val="both"/>
        <w:rPr>
          <w:rFonts w:ascii="Arial" w:eastAsia="Arial" w:hAnsi="Arial" w:cs="Arial"/>
          <w:color w:val="000000"/>
        </w:rPr>
      </w:pPr>
    </w:p>
    <w:p w14:paraId="06ED75D5" w14:textId="77777777" w:rsidR="00F9500C" w:rsidRDefault="00F9500C">
      <w:pPr>
        <w:pStyle w:val="normal1"/>
        <w:jc w:val="both"/>
        <w:rPr>
          <w:rFonts w:ascii="Arial" w:eastAsia="Arial" w:hAnsi="Arial" w:cs="Arial"/>
          <w:color w:val="000000"/>
        </w:rPr>
      </w:pPr>
    </w:p>
    <w:p w14:paraId="5ECE1776"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3. results and discussion</w:t>
      </w:r>
    </w:p>
    <w:p w14:paraId="2366F4B8" w14:textId="77777777" w:rsidR="00F9500C" w:rsidRDefault="00F9500C">
      <w:pPr>
        <w:pStyle w:val="normal1"/>
        <w:keepNext/>
        <w:jc w:val="both"/>
        <w:rPr>
          <w:rFonts w:ascii="Arial" w:eastAsia="Arial" w:hAnsi="Arial" w:cs="Arial"/>
          <w:b/>
          <w:smallCaps/>
          <w:color w:val="000000"/>
          <w:sz w:val="22"/>
          <w:szCs w:val="22"/>
        </w:rPr>
      </w:pPr>
    </w:p>
    <w:p w14:paraId="3FC6EB12" w14:textId="77777777" w:rsidR="00F9500C" w:rsidRDefault="002D6F5C">
      <w:pPr>
        <w:pStyle w:val="BodyText"/>
        <w:spacing w:after="0" w:line="240" w:lineRule="auto"/>
        <w:jc w:val="both"/>
        <w:rPr>
          <w:rFonts w:ascii="Arial" w:eastAsia="Arial" w:hAnsi="Arial" w:cs="Arial"/>
          <w:color w:val="000000"/>
        </w:rPr>
      </w:pPr>
      <w:r>
        <w:rPr>
          <w:rFonts w:ascii="Arial" w:eastAsia="Arial" w:hAnsi="Arial" w:cs="Arial"/>
          <w:color w:val="000000"/>
        </w:rPr>
        <w:t>Based on the conducted research, the included studies and their respective objectives and results were organized in a table presenting a summary of the integrative review (Table 1).</w:t>
      </w:r>
    </w:p>
    <w:p w14:paraId="4D34DC2B" w14:textId="77777777" w:rsidR="00F9500C" w:rsidRDefault="00F9500C">
      <w:pPr>
        <w:pStyle w:val="normal1"/>
        <w:jc w:val="both"/>
        <w:rPr>
          <w:rFonts w:ascii="Arial" w:eastAsia="Arial" w:hAnsi="Arial" w:cs="Arial"/>
          <w:color w:val="000000"/>
        </w:rPr>
      </w:pPr>
    </w:p>
    <w:p w14:paraId="7FEF3429" w14:textId="77777777" w:rsidR="00F9500C" w:rsidRDefault="00F9500C">
      <w:pPr>
        <w:pStyle w:val="normal1"/>
        <w:jc w:val="both"/>
        <w:rPr>
          <w:rFonts w:ascii="Arial" w:eastAsia="Arial" w:hAnsi="Arial" w:cs="Arial"/>
          <w:color w:val="000000"/>
        </w:rPr>
      </w:pPr>
    </w:p>
    <w:p w14:paraId="16B1013B" w14:textId="77777777" w:rsidR="00F9500C" w:rsidRDefault="002D6F5C">
      <w:pPr>
        <w:pStyle w:val="normal1"/>
        <w:tabs>
          <w:tab w:val="left" w:pos="1080"/>
        </w:tabs>
        <w:jc w:val="both"/>
        <w:rPr>
          <w:rFonts w:ascii="Arial" w:eastAsia="Arial" w:hAnsi="Arial" w:cs="Arial"/>
          <w:b/>
        </w:rPr>
      </w:pPr>
      <w:commentRangeStart w:id="17"/>
      <w:r>
        <w:rPr>
          <w:rFonts w:ascii="Arial" w:eastAsia="Arial" w:hAnsi="Arial" w:cs="Arial"/>
          <w:b/>
        </w:rPr>
        <w:t>Table 1.</w:t>
      </w:r>
      <w:r>
        <w:rPr>
          <w:rFonts w:ascii="Arial" w:eastAsia="Arial" w:hAnsi="Arial" w:cs="Arial"/>
          <w:b/>
        </w:rPr>
        <w:tab/>
        <w:t xml:space="preserve">Summary of the integrative review </w:t>
      </w:r>
      <w:commentRangeEnd w:id="17"/>
      <w:r w:rsidR="004A52E4">
        <w:rPr>
          <w:rStyle w:val="CommentReference"/>
          <w:rFonts w:cs="Mangal"/>
        </w:rPr>
        <w:commentReference w:id="17"/>
      </w:r>
    </w:p>
    <w:tbl>
      <w:tblPr>
        <w:tblStyle w:val="TableNormal0"/>
        <w:tblW w:w="8424" w:type="dxa"/>
        <w:jc w:val="center"/>
        <w:tblInd w:w="0" w:type="dxa"/>
        <w:tblLayout w:type="fixed"/>
        <w:tblCellMar>
          <w:left w:w="108" w:type="dxa"/>
          <w:right w:w="108" w:type="dxa"/>
        </w:tblCellMar>
        <w:tblLook w:val="0000" w:firstRow="0" w:lastRow="0" w:firstColumn="0" w:lastColumn="0" w:noHBand="0" w:noVBand="0"/>
      </w:tblPr>
      <w:tblGrid>
        <w:gridCol w:w="2044"/>
        <w:gridCol w:w="1041"/>
        <w:gridCol w:w="2836"/>
        <w:gridCol w:w="2503"/>
      </w:tblGrid>
      <w:tr w:rsidR="00F9500C" w14:paraId="75C7F147" w14:textId="77777777">
        <w:trPr>
          <w:trHeight w:val="579"/>
          <w:jc w:val="center"/>
        </w:trPr>
        <w:tc>
          <w:tcPr>
            <w:tcW w:w="2043" w:type="dxa"/>
            <w:tcBorders>
              <w:top w:val="single" w:sz="4" w:space="0" w:color="000000"/>
              <w:bottom w:val="single" w:sz="4" w:space="0" w:color="000000"/>
            </w:tcBorders>
          </w:tcPr>
          <w:p w14:paraId="1F89037C" w14:textId="77777777" w:rsidR="00F9500C" w:rsidRDefault="002D6F5C">
            <w:pPr>
              <w:pStyle w:val="normal1"/>
              <w:jc w:val="both"/>
              <w:rPr>
                <w:rFonts w:ascii="Arial" w:eastAsia="Arial" w:hAnsi="Arial" w:cs="Arial"/>
                <w:b/>
              </w:rPr>
            </w:pPr>
            <w:r>
              <w:rPr>
                <w:rFonts w:ascii="Arial" w:eastAsia="Arial" w:hAnsi="Arial" w:cs="Arial"/>
                <w:b/>
              </w:rPr>
              <w:t>Title</w:t>
            </w:r>
          </w:p>
        </w:tc>
        <w:tc>
          <w:tcPr>
            <w:tcW w:w="1041" w:type="dxa"/>
            <w:tcBorders>
              <w:top w:val="single" w:sz="4" w:space="0" w:color="000000"/>
              <w:bottom w:val="single" w:sz="4" w:space="0" w:color="000000"/>
            </w:tcBorders>
          </w:tcPr>
          <w:p w14:paraId="665777B9" w14:textId="77777777" w:rsidR="00F9500C" w:rsidRDefault="002D6F5C">
            <w:pPr>
              <w:pStyle w:val="normal1"/>
              <w:jc w:val="both"/>
              <w:rPr>
                <w:rFonts w:ascii="Arial" w:eastAsia="Arial" w:hAnsi="Arial" w:cs="Arial"/>
                <w:b/>
              </w:rPr>
            </w:pPr>
            <w:r>
              <w:rPr>
                <w:rFonts w:ascii="Arial" w:eastAsia="Arial" w:hAnsi="Arial" w:cs="Arial"/>
                <w:b/>
              </w:rPr>
              <w:t>Author / Year</w:t>
            </w:r>
          </w:p>
        </w:tc>
        <w:tc>
          <w:tcPr>
            <w:tcW w:w="2836" w:type="dxa"/>
            <w:tcBorders>
              <w:top w:val="single" w:sz="4" w:space="0" w:color="000000"/>
              <w:bottom w:val="single" w:sz="4" w:space="0" w:color="000000"/>
            </w:tcBorders>
          </w:tcPr>
          <w:p w14:paraId="4498DF94" w14:textId="77777777" w:rsidR="00F9500C" w:rsidRDefault="002D6F5C">
            <w:pPr>
              <w:pStyle w:val="normal1"/>
              <w:jc w:val="both"/>
              <w:rPr>
                <w:rFonts w:ascii="Arial" w:eastAsia="Arial" w:hAnsi="Arial" w:cs="Arial"/>
                <w:b/>
              </w:rPr>
            </w:pPr>
            <w:r>
              <w:rPr>
                <w:rFonts w:ascii="Arial" w:eastAsia="Arial" w:hAnsi="Arial" w:cs="Arial"/>
                <w:b/>
              </w:rPr>
              <w:t>Objective</w:t>
            </w:r>
          </w:p>
          <w:p w14:paraId="37C615C5" w14:textId="77777777" w:rsidR="00F9500C" w:rsidRDefault="00F9500C">
            <w:pPr>
              <w:pStyle w:val="normal1"/>
              <w:jc w:val="both"/>
              <w:rPr>
                <w:rFonts w:ascii="Arial" w:eastAsia="Arial" w:hAnsi="Arial" w:cs="Arial"/>
              </w:rPr>
            </w:pPr>
          </w:p>
        </w:tc>
        <w:tc>
          <w:tcPr>
            <w:tcW w:w="2503" w:type="dxa"/>
            <w:tcBorders>
              <w:top w:val="single" w:sz="4" w:space="0" w:color="000000"/>
              <w:bottom w:val="single" w:sz="4" w:space="0" w:color="000000"/>
            </w:tcBorders>
          </w:tcPr>
          <w:p w14:paraId="453DFAB6" w14:textId="77777777" w:rsidR="00F9500C" w:rsidRDefault="002D6F5C">
            <w:pPr>
              <w:pStyle w:val="normal1"/>
              <w:jc w:val="both"/>
              <w:rPr>
                <w:rFonts w:ascii="Arial" w:eastAsia="Arial" w:hAnsi="Arial" w:cs="Arial"/>
                <w:b/>
              </w:rPr>
            </w:pPr>
            <w:r>
              <w:rPr>
                <w:rFonts w:ascii="Arial" w:eastAsia="Arial" w:hAnsi="Arial" w:cs="Arial"/>
                <w:b/>
              </w:rPr>
              <w:t>Results</w:t>
            </w:r>
          </w:p>
        </w:tc>
      </w:tr>
      <w:tr w:rsidR="00F9500C" w14:paraId="1DEE537C" w14:textId="77777777">
        <w:trPr>
          <w:trHeight w:val="577"/>
          <w:jc w:val="center"/>
        </w:trPr>
        <w:tc>
          <w:tcPr>
            <w:tcW w:w="2043" w:type="dxa"/>
            <w:tcBorders>
              <w:top w:val="single" w:sz="4" w:space="0" w:color="000000"/>
              <w:bottom w:val="single" w:sz="4" w:space="0" w:color="000000"/>
            </w:tcBorders>
          </w:tcPr>
          <w:p w14:paraId="128036D8" w14:textId="77777777" w:rsidR="00F9500C" w:rsidRDefault="002D6F5C">
            <w:pPr>
              <w:pStyle w:val="normal1"/>
              <w:jc w:val="both"/>
              <w:rPr>
                <w:rFonts w:ascii="Arial" w:eastAsia="Arial" w:hAnsi="Arial" w:cs="Arial"/>
              </w:rPr>
            </w:pPr>
            <w:r>
              <w:rPr>
                <w:rFonts w:ascii="Arial" w:eastAsia="Arial" w:hAnsi="Arial" w:cs="Arial"/>
              </w:rPr>
              <w:t>Evaluation of wound healing and postoperative pain after oral mucosa laser biopsy with the aid of compound with chlorhexidine and sodium hyaluronate: a randomized double blind clinical trial</w:t>
            </w:r>
          </w:p>
        </w:tc>
        <w:tc>
          <w:tcPr>
            <w:tcW w:w="1041" w:type="dxa"/>
            <w:tcBorders>
              <w:top w:val="single" w:sz="4" w:space="0" w:color="000000"/>
              <w:bottom w:val="single" w:sz="4" w:space="0" w:color="000000"/>
            </w:tcBorders>
          </w:tcPr>
          <w:p w14:paraId="5BC4AE4B" w14:textId="77777777" w:rsidR="00F9500C" w:rsidRDefault="002D6F5C">
            <w:pPr>
              <w:pStyle w:val="normal1"/>
              <w:jc w:val="both"/>
              <w:rPr>
                <w:rFonts w:ascii="Arial" w:eastAsia="Arial" w:hAnsi="Arial" w:cs="Arial"/>
              </w:rPr>
            </w:pPr>
            <w:r>
              <w:rPr>
                <w:rFonts w:ascii="Arial" w:eastAsia="Arial" w:hAnsi="Arial" w:cs="Arial"/>
              </w:rPr>
              <w:t xml:space="preserve">Palaia </w:t>
            </w:r>
            <w:r>
              <w:rPr>
                <w:rFonts w:ascii="Arial" w:eastAsia="Arial" w:hAnsi="Arial" w:cs="Arial"/>
                <w:i/>
              </w:rPr>
              <w:t>et al</w:t>
            </w:r>
            <w:r>
              <w:rPr>
                <w:rFonts w:ascii="Arial" w:eastAsia="Arial" w:hAnsi="Arial" w:cs="Arial"/>
              </w:rPr>
              <w:t>. 2018</w:t>
            </w:r>
          </w:p>
        </w:tc>
        <w:tc>
          <w:tcPr>
            <w:tcW w:w="2836" w:type="dxa"/>
            <w:tcBorders>
              <w:top w:val="single" w:sz="4" w:space="0" w:color="000000"/>
              <w:bottom w:val="single" w:sz="4" w:space="0" w:color="000000"/>
            </w:tcBorders>
          </w:tcPr>
          <w:p w14:paraId="235F6B6F" w14:textId="77777777" w:rsidR="00F9500C" w:rsidRDefault="002D6F5C">
            <w:pPr>
              <w:pStyle w:val="normal1"/>
              <w:jc w:val="both"/>
              <w:rPr>
                <w:rFonts w:ascii="Arial" w:eastAsia="Arial" w:hAnsi="Arial" w:cs="Arial"/>
              </w:rPr>
            </w:pPr>
            <w:r>
              <w:rPr>
                <w:rFonts w:ascii="Arial" w:eastAsia="Arial" w:hAnsi="Arial" w:cs="Arial"/>
              </w:rPr>
              <w:t>To evaluate second-intention healing with laser using a compound of chlorhexidine (CHX) and sodium hyaluronate.</w:t>
            </w:r>
          </w:p>
          <w:p w14:paraId="1EA9424A" w14:textId="77777777" w:rsidR="00F9500C" w:rsidRDefault="00F9500C">
            <w:pPr>
              <w:pStyle w:val="normal1"/>
              <w:jc w:val="both"/>
              <w:rPr>
                <w:rFonts w:ascii="Arial" w:eastAsia="Arial" w:hAnsi="Arial" w:cs="Arial"/>
              </w:rPr>
            </w:pPr>
          </w:p>
        </w:tc>
        <w:tc>
          <w:tcPr>
            <w:tcW w:w="2503" w:type="dxa"/>
            <w:tcBorders>
              <w:top w:val="single" w:sz="4" w:space="0" w:color="000000"/>
              <w:bottom w:val="single" w:sz="4" w:space="0" w:color="000000"/>
            </w:tcBorders>
          </w:tcPr>
          <w:p w14:paraId="5E60D6DD" w14:textId="77777777" w:rsidR="00F9500C" w:rsidRDefault="002D6F5C">
            <w:pPr>
              <w:pStyle w:val="BodyText"/>
              <w:jc w:val="both"/>
              <w:rPr>
                <w:rFonts w:ascii="Arial" w:eastAsia="Arial" w:hAnsi="Arial" w:cs="Arial"/>
              </w:rPr>
            </w:pPr>
            <w:r>
              <w:rPr>
                <w:rFonts w:ascii="Arial" w:eastAsia="Arial" w:hAnsi="Arial" w:cs="Arial"/>
              </w:rPr>
              <w:t>Patients were divided into groups: CHX + sodium hyaluronate, CHX only, and a neutral solution. The lip, tongue, palate, buccal mucosa, and floor of the mouth regions were evaluated in each patient. The percentage healing index was used.</w:t>
            </w:r>
          </w:p>
          <w:p w14:paraId="441FCF26" w14:textId="77777777" w:rsidR="00F9500C" w:rsidRDefault="00F9500C">
            <w:pPr>
              <w:pStyle w:val="normal1"/>
              <w:jc w:val="both"/>
              <w:rPr>
                <w:rFonts w:ascii="Arial" w:eastAsia="Arial" w:hAnsi="Arial" w:cs="Arial"/>
              </w:rPr>
            </w:pPr>
          </w:p>
          <w:p w14:paraId="135AD01B" w14:textId="77777777" w:rsidR="00F9500C" w:rsidRDefault="00F9500C">
            <w:pPr>
              <w:pStyle w:val="normal1"/>
              <w:jc w:val="both"/>
              <w:rPr>
                <w:rFonts w:ascii="Arial" w:eastAsia="Arial" w:hAnsi="Arial" w:cs="Arial"/>
              </w:rPr>
            </w:pPr>
          </w:p>
        </w:tc>
      </w:tr>
      <w:tr w:rsidR="00F9500C" w14:paraId="19E20917" w14:textId="77777777">
        <w:trPr>
          <w:trHeight w:val="577"/>
          <w:jc w:val="center"/>
        </w:trPr>
        <w:tc>
          <w:tcPr>
            <w:tcW w:w="2043" w:type="dxa"/>
            <w:tcBorders>
              <w:top w:val="single" w:sz="4" w:space="0" w:color="000000"/>
              <w:bottom w:val="single" w:sz="4" w:space="0" w:color="000000"/>
            </w:tcBorders>
          </w:tcPr>
          <w:p w14:paraId="5B056DF3" w14:textId="77777777" w:rsidR="00F9500C" w:rsidRDefault="002D6F5C">
            <w:pPr>
              <w:pStyle w:val="normal1"/>
              <w:jc w:val="both"/>
              <w:rPr>
                <w:rFonts w:ascii="Arial" w:eastAsia="Arial" w:hAnsi="Arial" w:cs="Arial"/>
              </w:rPr>
            </w:pPr>
            <w:r>
              <w:rPr>
                <w:rFonts w:ascii="Arial" w:eastAsia="Arial" w:hAnsi="Arial" w:cs="Arial"/>
              </w:rPr>
              <w:t xml:space="preserve">Evaluating Soft Tissue Healing after Implant Placement Using </w:t>
            </w:r>
            <w:commentRangeStart w:id="18"/>
            <w:r>
              <w:rPr>
                <w:rFonts w:ascii="Arial" w:eastAsia="Arial" w:hAnsi="Arial" w:cs="Arial"/>
              </w:rPr>
              <w:t xml:space="preserve">TwoDifferent </w:t>
            </w:r>
            <w:commentRangeEnd w:id="18"/>
            <w:r w:rsidR="00A1368D">
              <w:rPr>
                <w:rStyle w:val="CommentReference"/>
                <w:rFonts w:cs="Mangal"/>
              </w:rPr>
              <w:commentReference w:id="18"/>
            </w:r>
            <w:r>
              <w:rPr>
                <w:rFonts w:ascii="Arial" w:eastAsia="Arial" w:hAnsi="Arial" w:cs="Arial"/>
              </w:rPr>
              <w:t>Mouthwashes (Myrrh and Chlorhexidine Gluconate): A Randomized Control Trial</w:t>
            </w:r>
          </w:p>
        </w:tc>
        <w:tc>
          <w:tcPr>
            <w:tcW w:w="1041" w:type="dxa"/>
            <w:tcBorders>
              <w:top w:val="single" w:sz="4" w:space="0" w:color="000000"/>
              <w:bottom w:val="single" w:sz="4" w:space="0" w:color="000000"/>
            </w:tcBorders>
          </w:tcPr>
          <w:p w14:paraId="7A57DC10" w14:textId="77777777" w:rsidR="00F9500C" w:rsidRDefault="002D6F5C">
            <w:pPr>
              <w:pStyle w:val="normal1"/>
              <w:jc w:val="both"/>
              <w:rPr>
                <w:rFonts w:ascii="Arial" w:eastAsia="Arial" w:hAnsi="Arial" w:cs="Arial"/>
              </w:rPr>
            </w:pPr>
            <w:r>
              <w:rPr>
                <w:rFonts w:ascii="Arial" w:eastAsia="Arial" w:hAnsi="Arial" w:cs="Arial"/>
              </w:rPr>
              <w:t xml:space="preserve">Ibraheem  </w:t>
            </w:r>
            <w:r>
              <w:rPr>
                <w:rFonts w:ascii="Arial" w:eastAsia="Arial" w:hAnsi="Arial" w:cs="Arial"/>
                <w:i/>
              </w:rPr>
              <w:t>et al</w:t>
            </w:r>
            <w:r>
              <w:rPr>
                <w:rFonts w:ascii="Arial" w:eastAsia="Arial" w:hAnsi="Arial" w:cs="Arial"/>
              </w:rPr>
              <w:t>. 2022</w:t>
            </w:r>
          </w:p>
        </w:tc>
        <w:tc>
          <w:tcPr>
            <w:tcW w:w="2836" w:type="dxa"/>
            <w:tcBorders>
              <w:top w:val="single" w:sz="4" w:space="0" w:color="000000"/>
              <w:bottom w:val="single" w:sz="4" w:space="0" w:color="000000"/>
            </w:tcBorders>
          </w:tcPr>
          <w:p w14:paraId="17A25B62" w14:textId="42462CDA" w:rsidR="00F9500C" w:rsidRDefault="002D6F5C">
            <w:pPr>
              <w:pStyle w:val="normal1"/>
              <w:jc w:val="both"/>
              <w:rPr>
                <w:rFonts w:ascii="Arial" w:eastAsia="Arial" w:hAnsi="Arial" w:cs="Arial"/>
              </w:rPr>
            </w:pPr>
            <w:r>
              <w:rPr>
                <w:rFonts w:ascii="Arial" w:eastAsia="Arial" w:hAnsi="Arial" w:cs="Arial"/>
              </w:rPr>
              <w:t xml:space="preserve">To evaluate the effectiveness of two mouthwashes (myrrh and CHX </w:t>
            </w:r>
            <w:bookmarkStart w:id="19" w:name="_Hlk214364679"/>
            <w:r w:rsidR="00A1368D">
              <w:rPr>
                <w:rFonts w:ascii="Arial" w:eastAsia="Arial" w:hAnsi="Arial" w:cs="Arial"/>
              </w:rPr>
              <w:t>di</w:t>
            </w:r>
            <w:r w:rsidR="004A52E4">
              <w:rPr>
                <w:rFonts w:ascii="Arial" w:eastAsia="Arial" w:hAnsi="Arial" w:cs="Arial"/>
              </w:rPr>
              <w:t>gluconate</w:t>
            </w:r>
            <w:commentRangeStart w:id="20"/>
            <w:commentRangeEnd w:id="20"/>
            <w:r w:rsidR="004A52E4">
              <w:rPr>
                <w:rStyle w:val="CommentReference"/>
                <w:rFonts w:cs="Mangal"/>
              </w:rPr>
              <w:commentReference w:id="20"/>
            </w:r>
            <w:bookmarkEnd w:id="19"/>
            <w:r>
              <w:rPr>
                <w:rFonts w:ascii="Arial" w:eastAsia="Arial" w:hAnsi="Arial" w:cs="Arial"/>
              </w:rPr>
              <w:t>) in the healing of soft tissues after dental implant placement.</w:t>
            </w:r>
          </w:p>
          <w:p w14:paraId="4A9884F5" w14:textId="77777777" w:rsidR="00F9500C" w:rsidRDefault="00F9500C">
            <w:pPr>
              <w:pStyle w:val="normal1"/>
              <w:jc w:val="both"/>
              <w:rPr>
                <w:rFonts w:ascii="Arial" w:eastAsia="Arial" w:hAnsi="Arial" w:cs="Arial"/>
              </w:rPr>
            </w:pPr>
          </w:p>
        </w:tc>
        <w:tc>
          <w:tcPr>
            <w:tcW w:w="2503" w:type="dxa"/>
            <w:tcBorders>
              <w:top w:val="single" w:sz="4" w:space="0" w:color="000000"/>
              <w:bottom w:val="single" w:sz="4" w:space="0" w:color="000000"/>
            </w:tcBorders>
          </w:tcPr>
          <w:p w14:paraId="58319A59" w14:textId="77777777" w:rsidR="00F9500C" w:rsidRDefault="002D6F5C">
            <w:pPr>
              <w:pStyle w:val="normal1"/>
              <w:jc w:val="both"/>
              <w:rPr>
                <w:rFonts w:ascii="Arial" w:eastAsia="Arial" w:hAnsi="Arial" w:cs="Arial"/>
              </w:rPr>
            </w:pPr>
            <w:r>
              <w:rPr>
                <w:rFonts w:ascii="Arial" w:eastAsia="Arial" w:hAnsi="Arial" w:cs="Arial"/>
              </w:rPr>
              <w:t>The mouthwashes showed no significant differences in the healing process.</w:t>
            </w:r>
          </w:p>
          <w:p w14:paraId="01FB1F07" w14:textId="77777777" w:rsidR="00F9500C" w:rsidRDefault="00F9500C">
            <w:pPr>
              <w:pStyle w:val="normal1"/>
            </w:pPr>
          </w:p>
        </w:tc>
      </w:tr>
      <w:tr w:rsidR="00F9500C" w14:paraId="1A80EAF1" w14:textId="77777777">
        <w:trPr>
          <w:trHeight w:val="577"/>
          <w:jc w:val="center"/>
        </w:trPr>
        <w:tc>
          <w:tcPr>
            <w:tcW w:w="2043" w:type="dxa"/>
            <w:tcBorders>
              <w:top w:val="single" w:sz="4" w:space="0" w:color="000000"/>
              <w:bottom w:val="single" w:sz="4" w:space="0" w:color="000000"/>
            </w:tcBorders>
          </w:tcPr>
          <w:p w14:paraId="0F837E05" w14:textId="77777777" w:rsidR="00F9500C" w:rsidRDefault="002D6F5C">
            <w:pPr>
              <w:pStyle w:val="normal1"/>
              <w:jc w:val="both"/>
              <w:rPr>
                <w:rFonts w:ascii="Arial" w:eastAsia="Arial" w:hAnsi="Arial" w:cs="Arial"/>
              </w:rPr>
            </w:pPr>
            <w:r>
              <w:rPr>
                <w:rFonts w:ascii="Arial" w:eastAsia="Arial" w:hAnsi="Arial" w:cs="Arial"/>
              </w:rPr>
              <w:t xml:space="preserve">Comparison of 0.12% Chlorhexidine and a New Bone Bioactive Liquid, BBL, in Mouthwash for Oral </w:t>
            </w:r>
            <w:r>
              <w:rPr>
                <w:rFonts w:ascii="Arial" w:eastAsia="Arial" w:hAnsi="Arial" w:cs="Arial"/>
              </w:rPr>
              <w:lastRenderedPageBreak/>
              <w:t xml:space="preserve">Wound Healing: </w:t>
            </w:r>
            <w:commentRangeStart w:id="21"/>
            <w:r>
              <w:rPr>
                <w:rFonts w:ascii="Arial" w:eastAsia="Arial" w:hAnsi="Arial" w:cs="Arial"/>
              </w:rPr>
              <w:t>ARandomized</w:t>
            </w:r>
            <w:commentRangeEnd w:id="21"/>
            <w:r w:rsidR="00A1368D">
              <w:rPr>
                <w:rStyle w:val="CommentReference"/>
                <w:rFonts w:cs="Mangal"/>
              </w:rPr>
              <w:commentReference w:id="21"/>
            </w:r>
            <w:r>
              <w:rPr>
                <w:rFonts w:ascii="Arial" w:eastAsia="Arial" w:hAnsi="Arial" w:cs="Arial"/>
              </w:rPr>
              <w:t>, Double Blind Clinical Human Trial</w:t>
            </w:r>
          </w:p>
        </w:tc>
        <w:tc>
          <w:tcPr>
            <w:tcW w:w="1041" w:type="dxa"/>
            <w:tcBorders>
              <w:top w:val="single" w:sz="4" w:space="0" w:color="000000"/>
              <w:bottom w:val="single" w:sz="4" w:space="0" w:color="000000"/>
            </w:tcBorders>
          </w:tcPr>
          <w:p w14:paraId="428634F2" w14:textId="77777777" w:rsidR="00F9500C" w:rsidRDefault="002D6F5C">
            <w:pPr>
              <w:pStyle w:val="normal1"/>
              <w:jc w:val="both"/>
              <w:rPr>
                <w:rFonts w:ascii="Arial" w:eastAsia="Arial" w:hAnsi="Arial" w:cs="Arial"/>
              </w:rPr>
            </w:pPr>
            <w:r>
              <w:rPr>
                <w:rFonts w:ascii="Arial" w:eastAsia="Arial" w:hAnsi="Arial" w:cs="Arial"/>
              </w:rPr>
              <w:lastRenderedPageBreak/>
              <w:t xml:space="preserve">Ferrés-Amat  </w:t>
            </w:r>
            <w:r>
              <w:rPr>
                <w:rFonts w:ascii="Arial" w:eastAsia="Arial" w:hAnsi="Arial" w:cs="Arial"/>
                <w:i/>
              </w:rPr>
              <w:t>et al</w:t>
            </w:r>
            <w:r>
              <w:rPr>
                <w:rFonts w:ascii="Arial" w:eastAsia="Arial" w:hAnsi="Arial" w:cs="Arial"/>
              </w:rPr>
              <w:t>. 2022</w:t>
            </w:r>
          </w:p>
        </w:tc>
        <w:tc>
          <w:tcPr>
            <w:tcW w:w="2836" w:type="dxa"/>
            <w:tcBorders>
              <w:top w:val="single" w:sz="4" w:space="0" w:color="000000"/>
              <w:bottom w:val="single" w:sz="4" w:space="0" w:color="000000"/>
            </w:tcBorders>
          </w:tcPr>
          <w:p w14:paraId="31AA0B6C" w14:textId="77777777" w:rsidR="00F9500C" w:rsidRDefault="002D6F5C">
            <w:pPr>
              <w:pStyle w:val="normal1"/>
              <w:jc w:val="both"/>
              <w:rPr>
                <w:rFonts w:ascii="Arial" w:eastAsia="Arial" w:hAnsi="Arial" w:cs="Arial"/>
              </w:rPr>
            </w:pPr>
            <w:r>
              <w:rPr>
                <w:rFonts w:ascii="Arial" w:eastAsia="Arial" w:hAnsi="Arial" w:cs="Arial"/>
              </w:rPr>
              <w:t>To compare the use of CHX with Bone Bioactive Liquid (BBL) in the postoperative period of oral healing.</w:t>
            </w:r>
          </w:p>
          <w:p w14:paraId="6384EA1A" w14:textId="77777777" w:rsidR="00F9500C" w:rsidRDefault="00F9500C">
            <w:pPr>
              <w:pStyle w:val="normal1"/>
              <w:jc w:val="both"/>
              <w:rPr>
                <w:rFonts w:ascii="Arial" w:eastAsia="Arial" w:hAnsi="Arial" w:cs="Arial"/>
              </w:rPr>
            </w:pPr>
          </w:p>
        </w:tc>
        <w:tc>
          <w:tcPr>
            <w:tcW w:w="2503" w:type="dxa"/>
            <w:tcBorders>
              <w:top w:val="single" w:sz="4" w:space="0" w:color="000000"/>
              <w:bottom w:val="single" w:sz="4" w:space="0" w:color="000000"/>
            </w:tcBorders>
          </w:tcPr>
          <w:p w14:paraId="7D15C64D" w14:textId="77777777" w:rsidR="00F9500C" w:rsidRDefault="002D6F5C">
            <w:pPr>
              <w:pStyle w:val="normal1"/>
              <w:jc w:val="both"/>
              <w:rPr>
                <w:rFonts w:ascii="Arial" w:eastAsia="Arial" w:hAnsi="Arial" w:cs="Arial"/>
              </w:rPr>
            </w:pPr>
            <w:r>
              <w:rPr>
                <w:rFonts w:ascii="Arial" w:eastAsia="Arial" w:hAnsi="Arial" w:cs="Arial"/>
              </w:rPr>
              <w:t xml:space="preserve">CHX resulted in tooth staining. Both mouthwashes were effective during the healing process; however, Bone Bioactive </w:t>
            </w:r>
            <w:r>
              <w:rPr>
                <w:rFonts w:ascii="Arial" w:eastAsia="Arial" w:hAnsi="Arial" w:cs="Arial"/>
              </w:rPr>
              <w:lastRenderedPageBreak/>
              <w:t>Liquid proved to be superior.</w:t>
            </w:r>
          </w:p>
          <w:p w14:paraId="47657687" w14:textId="77777777" w:rsidR="00F9500C" w:rsidRDefault="00F9500C">
            <w:pPr>
              <w:pStyle w:val="normal1"/>
              <w:jc w:val="both"/>
              <w:rPr>
                <w:rFonts w:ascii="Arial" w:eastAsia="Arial" w:hAnsi="Arial" w:cs="Arial"/>
              </w:rPr>
            </w:pPr>
          </w:p>
        </w:tc>
      </w:tr>
      <w:tr w:rsidR="00F9500C" w14:paraId="5894E6F2" w14:textId="77777777">
        <w:trPr>
          <w:trHeight w:val="577"/>
          <w:jc w:val="center"/>
        </w:trPr>
        <w:tc>
          <w:tcPr>
            <w:tcW w:w="2043" w:type="dxa"/>
            <w:tcBorders>
              <w:top w:val="single" w:sz="4" w:space="0" w:color="000000"/>
              <w:bottom w:val="single" w:sz="4" w:space="0" w:color="000000"/>
            </w:tcBorders>
          </w:tcPr>
          <w:p w14:paraId="5EC1E77B" w14:textId="77777777" w:rsidR="00F9500C" w:rsidRDefault="002D6F5C">
            <w:pPr>
              <w:pStyle w:val="normal1"/>
              <w:jc w:val="both"/>
              <w:rPr>
                <w:rFonts w:ascii="Arial" w:eastAsia="Arial" w:hAnsi="Arial" w:cs="Arial"/>
              </w:rPr>
            </w:pPr>
            <w:r>
              <w:rPr>
                <w:rFonts w:ascii="Arial" w:eastAsia="Arial" w:hAnsi="Arial" w:cs="Arial"/>
              </w:rPr>
              <w:lastRenderedPageBreak/>
              <w:t>Early periodontal wound healing after chlorhexidine rinsing: a randomized clinical trial</w:t>
            </w:r>
          </w:p>
        </w:tc>
        <w:tc>
          <w:tcPr>
            <w:tcW w:w="1041" w:type="dxa"/>
            <w:tcBorders>
              <w:top w:val="single" w:sz="4" w:space="0" w:color="000000"/>
              <w:bottom w:val="single" w:sz="4" w:space="0" w:color="000000"/>
            </w:tcBorders>
          </w:tcPr>
          <w:p w14:paraId="4FDA41E9" w14:textId="77777777" w:rsidR="00F9500C" w:rsidRDefault="002D6F5C">
            <w:pPr>
              <w:pStyle w:val="normal1"/>
              <w:jc w:val="both"/>
              <w:rPr>
                <w:rFonts w:ascii="Arial" w:eastAsia="Arial" w:hAnsi="Arial" w:cs="Arial"/>
              </w:rPr>
            </w:pPr>
            <w:r>
              <w:rPr>
                <w:rFonts w:ascii="Arial" w:eastAsia="Arial" w:hAnsi="Arial" w:cs="Arial"/>
              </w:rPr>
              <w:t xml:space="preserve">Graziani  </w:t>
            </w:r>
            <w:r>
              <w:rPr>
                <w:rFonts w:ascii="Arial" w:eastAsia="Arial" w:hAnsi="Arial" w:cs="Arial"/>
                <w:i/>
              </w:rPr>
              <w:t>et al</w:t>
            </w:r>
            <w:r>
              <w:rPr>
                <w:rFonts w:ascii="Arial" w:eastAsia="Arial" w:hAnsi="Arial" w:cs="Arial"/>
              </w:rPr>
              <w:t>. 2024</w:t>
            </w:r>
          </w:p>
        </w:tc>
        <w:tc>
          <w:tcPr>
            <w:tcW w:w="2836" w:type="dxa"/>
            <w:tcBorders>
              <w:top w:val="single" w:sz="4" w:space="0" w:color="000000"/>
              <w:bottom w:val="single" w:sz="4" w:space="0" w:color="000000"/>
            </w:tcBorders>
          </w:tcPr>
          <w:p w14:paraId="031F5486" w14:textId="77777777" w:rsidR="00F9500C" w:rsidRDefault="002D6F5C">
            <w:pPr>
              <w:pStyle w:val="normal1"/>
              <w:jc w:val="both"/>
              <w:rPr>
                <w:rFonts w:ascii="Arial" w:eastAsia="Arial" w:hAnsi="Arial" w:cs="Arial"/>
              </w:rPr>
            </w:pPr>
            <w:r>
              <w:rPr>
                <w:rFonts w:ascii="Arial" w:eastAsia="Arial" w:hAnsi="Arial" w:cs="Arial"/>
              </w:rPr>
              <w:t>To evaluate the use of CHX in the healing of surgical wounds after the treatment of periodontal pockets, using hyaluronic acid (HA) and an anti-discoloration system (ADS).</w:t>
            </w:r>
          </w:p>
          <w:p w14:paraId="63FA5A17" w14:textId="77777777" w:rsidR="00F9500C" w:rsidRDefault="00F9500C">
            <w:pPr>
              <w:pStyle w:val="normal1"/>
              <w:jc w:val="both"/>
              <w:rPr>
                <w:rFonts w:ascii="Arial" w:eastAsia="Arial" w:hAnsi="Arial" w:cs="Arial"/>
              </w:rPr>
            </w:pPr>
          </w:p>
        </w:tc>
        <w:tc>
          <w:tcPr>
            <w:tcW w:w="2503" w:type="dxa"/>
            <w:tcBorders>
              <w:top w:val="single" w:sz="4" w:space="0" w:color="000000"/>
              <w:bottom w:val="single" w:sz="4" w:space="0" w:color="000000"/>
            </w:tcBorders>
          </w:tcPr>
          <w:p w14:paraId="165F1427" w14:textId="77777777" w:rsidR="00F9500C" w:rsidRDefault="002D6F5C">
            <w:pPr>
              <w:pStyle w:val="normal1"/>
              <w:jc w:val="both"/>
              <w:rPr>
                <w:rFonts w:ascii="Arial" w:eastAsia="Arial" w:hAnsi="Arial" w:cs="Arial"/>
              </w:rPr>
            </w:pPr>
            <w:r>
              <w:rPr>
                <w:rFonts w:ascii="Arial" w:eastAsia="Arial" w:hAnsi="Arial" w:cs="Arial"/>
              </w:rPr>
              <w:t>Both groups receiving the combined solutions showed excellent results in soft tissue healing compared to the control group.</w:t>
            </w:r>
          </w:p>
        </w:tc>
      </w:tr>
      <w:tr w:rsidR="00F9500C" w14:paraId="1DFFCF66" w14:textId="77777777">
        <w:trPr>
          <w:trHeight w:val="577"/>
          <w:jc w:val="center"/>
        </w:trPr>
        <w:tc>
          <w:tcPr>
            <w:tcW w:w="2043" w:type="dxa"/>
            <w:tcBorders>
              <w:top w:val="single" w:sz="4" w:space="0" w:color="000000"/>
              <w:bottom w:val="single" w:sz="4" w:space="0" w:color="000000"/>
            </w:tcBorders>
          </w:tcPr>
          <w:p w14:paraId="636CB664" w14:textId="77777777" w:rsidR="00F9500C" w:rsidRDefault="002D6F5C">
            <w:pPr>
              <w:pStyle w:val="normal1"/>
              <w:jc w:val="both"/>
              <w:rPr>
                <w:rFonts w:ascii="Arial" w:eastAsia="Arial" w:hAnsi="Arial" w:cs="Arial"/>
              </w:rPr>
            </w:pPr>
            <w:commentRangeStart w:id="22"/>
            <w:r>
              <w:rPr>
                <w:rFonts w:ascii="Arial" w:eastAsia="Arial" w:hAnsi="Arial" w:cs="Arial"/>
              </w:rPr>
              <w:t>Theeffect</w:t>
            </w:r>
            <w:commentRangeEnd w:id="22"/>
            <w:r w:rsidR="007B56B1">
              <w:rPr>
                <w:rStyle w:val="CommentReference"/>
                <w:rFonts w:cs="Mangal"/>
              </w:rPr>
              <w:commentReference w:id="22"/>
            </w:r>
            <w:r>
              <w:rPr>
                <w:rFonts w:ascii="Arial" w:eastAsia="Arial" w:hAnsi="Arial" w:cs="Arial"/>
              </w:rPr>
              <w:t xml:space="preserve"> of an antioxidant gel compared to chlorhexidine during the soft tissue healing process: An animal study</w:t>
            </w:r>
          </w:p>
        </w:tc>
        <w:tc>
          <w:tcPr>
            <w:tcW w:w="1041" w:type="dxa"/>
            <w:tcBorders>
              <w:top w:val="single" w:sz="4" w:space="0" w:color="000000"/>
              <w:bottom w:val="single" w:sz="4" w:space="0" w:color="000000"/>
            </w:tcBorders>
          </w:tcPr>
          <w:p w14:paraId="5C9E0A6B" w14:textId="77777777" w:rsidR="00F9500C" w:rsidRDefault="002D6F5C">
            <w:pPr>
              <w:pStyle w:val="normal1"/>
              <w:jc w:val="both"/>
              <w:rPr>
                <w:rFonts w:ascii="Arial" w:eastAsia="Arial" w:hAnsi="Arial" w:cs="Arial"/>
              </w:rPr>
            </w:pPr>
            <w:r>
              <w:rPr>
                <w:rFonts w:ascii="Arial" w:eastAsia="Arial" w:hAnsi="Arial" w:cs="Arial"/>
              </w:rPr>
              <w:t xml:space="preserve">Ukaegbu  </w:t>
            </w:r>
            <w:r>
              <w:rPr>
                <w:rFonts w:ascii="Arial" w:eastAsia="Arial" w:hAnsi="Arial" w:cs="Arial"/>
                <w:i/>
              </w:rPr>
              <w:t>et al</w:t>
            </w:r>
            <w:r>
              <w:rPr>
                <w:rFonts w:ascii="Arial" w:eastAsia="Arial" w:hAnsi="Arial" w:cs="Arial"/>
              </w:rPr>
              <w:t>. 2024</w:t>
            </w:r>
          </w:p>
        </w:tc>
        <w:tc>
          <w:tcPr>
            <w:tcW w:w="2836" w:type="dxa"/>
            <w:tcBorders>
              <w:top w:val="single" w:sz="4" w:space="0" w:color="000000"/>
              <w:bottom w:val="single" w:sz="4" w:space="0" w:color="000000"/>
            </w:tcBorders>
          </w:tcPr>
          <w:p w14:paraId="3602A0E2" w14:textId="77777777" w:rsidR="00F9500C" w:rsidRDefault="002D6F5C">
            <w:pPr>
              <w:pStyle w:val="normal1"/>
              <w:jc w:val="both"/>
              <w:rPr>
                <w:rFonts w:ascii="Arial" w:eastAsia="Arial" w:hAnsi="Arial" w:cs="Arial"/>
              </w:rPr>
            </w:pPr>
            <w:r>
              <w:rPr>
                <w:rFonts w:ascii="Arial" w:eastAsia="Arial" w:hAnsi="Arial" w:cs="Arial"/>
              </w:rPr>
              <w:t>To compare CHX with an antioxidant gel composed of menthol, thymol, xylitol, floretin, and ferulic acid in the healing process.</w:t>
            </w:r>
          </w:p>
        </w:tc>
        <w:tc>
          <w:tcPr>
            <w:tcW w:w="2503" w:type="dxa"/>
            <w:tcBorders>
              <w:top w:val="single" w:sz="4" w:space="0" w:color="000000"/>
              <w:bottom w:val="single" w:sz="4" w:space="0" w:color="000000"/>
            </w:tcBorders>
          </w:tcPr>
          <w:p w14:paraId="1DE2DB2A" w14:textId="77777777" w:rsidR="00F9500C" w:rsidRDefault="002D6F5C">
            <w:pPr>
              <w:pStyle w:val="normal1"/>
              <w:jc w:val="both"/>
              <w:rPr>
                <w:rFonts w:ascii="Arial" w:eastAsia="Arial" w:hAnsi="Arial" w:cs="Arial"/>
              </w:rPr>
            </w:pPr>
            <w:r>
              <w:rPr>
                <w:rFonts w:ascii="Arial" w:eastAsia="Arial" w:hAnsi="Arial" w:cs="Arial"/>
              </w:rPr>
              <w:t>The AO group (antioxidant gel) achieved a higher clinical score compared to the chlorhexidine and control groups.</w:t>
            </w:r>
          </w:p>
          <w:p w14:paraId="22FEA4AA" w14:textId="77777777" w:rsidR="00F9500C" w:rsidRDefault="00F9500C">
            <w:pPr>
              <w:pStyle w:val="normal1"/>
              <w:jc w:val="both"/>
              <w:rPr>
                <w:rFonts w:ascii="Arial" w:eastAsia="Arial" w:hAnsi="Arial" w:cs="Arial"/>
              </w:rPr>
            </w:pPr>
          </w:p>
        </w:tc>
      </w:tr>
    </w:tbl>
    <w:p w14:paraId="79C43406" w14:textId="77777777" w:rsidR="00F9500C" w:rsidRDefault="002D6F5C">
      <w:pPr>
        <w:pStyle w:val="normal1"/>
        <w:jc w:val="both"/>
        <w:rPr>
          <w:rFonts w:ascii="Arial" w:eastAsia="Arial" w:hAnsi="Arial" w:cs="Arial"/>
          <w:i/>
          <w:color w:val="000000"/>
        </w:rPr>
      </w:pPr>
      <w:r>
        <w:rPr>
          <w:rFonts w:ascii="Arial" w:eastAsia="Arial" w:hAnsi="Arial" w:cs="Arial"/>
          <w:i/>
          <w:color w:val="000000"/>
        </w:rPr>
        <w:t>Source: Authors (2024)</w:t>
      </w:r>
    </w:p>
    <w:p w14:paraId="770CBE51" w14:textId="77777777" w:rsidR="00F9500C" w:rsidRDefault="00F9500C">
      <w:pPr>
        <w:pStyle w:val="normal1"/>
        <w:jc w:val="both"/>
        <w:rPr>
          <w:rFonts w:ascii="Arial" w:eastAsia="Arial" w:hAnsi="Arial" w:cs="Arial"/>
          <w:color w:val="000000"/>
        </w:rPr>
      </w:pPr>
    </w:p>
    <w:p w14:paraId="3EEE183F" w14:textId="77777777" w:rsidR="00F9500C" w:rsidRDefault="00F9500C">
      <w:pPr>
        <w:pStyle w:val="normal1"/>
        <w:rPr>
          <w:rFonts w:ascii="Arial" w:eastAsia="Arial" w:hAnsi="Arial" w:cs="Arial"/>
          <w:color w:val="000000"/>
        </w:rPr>
      </w:pPr>
    </w:p>
    <w:p w14:paraId="4F24F53D" w14:textId="77777777" w:rsidR="00F9500C" w:rsidRDefault="002D6F5C">
      <w:pPr>
        <w:pStyle w:val="BodyText"/>
        <w:spacing w:after="0" w:line="240" w:lineRule="auto"/>
        <w:jc w:val="both"/>
        <w:rPr>
          <w:rFonts w:ascii="Arial" w:eastAsia="Arial" w:hAnsi="Arial" w:cs="Arial"/>
          <w:color w:val="000000"/>
        </w:rPr>
      </w:pPr>
      <w:r>
        <w:rPr>
          <w:rFonts w:ascii="Arial" w:eastAsia="Arial" w:hAnsi="Arial" w:cs="Arial"/>
          <w:color w:val="000000"/>
        </w:rPr>
        <w:t xml:space="preserve">            The search for substances with antimicrobial and biocompatible properties is the objective of many current studies. Chlorhexidine is widely used in dentistry for its antimicrobial properties, being employed in various clinical contexts, including assisting in the healing of surgical wounds. Thus, the literature aims to comprehensively understand the action of chlorhexidine, assessing its benefits in infection control against the possible adverse effects that may compromise proper tissue regeneration [9–11,17].</w:t>
      </w:r>
    </w:p>
    <w:p w14:paraId="57E10285" w14:textId="77777777" w:rsidR="00F9500C" w:rsidRDefault="00F9500C">
      <w:pPr>
        <w:pStyle w:val="BodyText"/>
        <w:spacing w:after="0" w:line="240" w:lineRule="auto"/>
        <w:jc w:val="both"/>
        <w:rPr>
          <w:rFonts w:ascii="Arial" w:eastAsia="Arial" w:hAnsi="Arial" w:cs="Arial"/>
          <w:color w:val="000000"/>
        </w:rPr>
      </w:pPr>
    </w:p>
    <w:p w14:paraId="6E2A8E97" w14:textId="77777777" w:rsidR="00F9500C" w:rsidRDefault="002D6F5C">
      <w:pPr>
        <w:pStyle w:val="BodyText"/>
        <w:jc w:val="both"/>
        <w:rPr>
          <w:rFonts w:ascii="Arial" w:hAnsi="Arial"/>
        </w:rPr>
      </w:pPr>
      <w:r>
        <w:rPr>
          <w:rFonts w:ascii="Arial" w:hAnsi="Arial"/>
        </w:rPr>
        <w:t xml:space="preserve">            There are many factors that hinder the healing of surgical wounds in the oral environment, such as trauma, ischemia, thermal damage, the size and location of the wound, as well as the possible presence of edema and infection. The oral cavity is a region that poses challenges for tissue repair because it harbors numerous microorganisms, making it more susceptible to infections that can compromise both the duration and quality of tissue regeneration. For this reason, antibacterial substances become a valuable option in oral surgeries, such as clinical crown lengthening, gingival augmentation, and tooth extractions [1].</w:t>
      </w:r>
    </w:p>
    <w:p w14:paraId="71AD34BB" w14:textId="77777777" w:rsidR="00F9500C" w:rsidRDefault="002D6F5C">
      <w:pPr>
        <w:pStyle w:val="BodyText"/>
        <w:jc w:val="both"/>
        <w:rPr>
          <w:rFonts w:ascii="Arial" w:hAnsi="Arial"/>
        </w:rPr>
      </w:pPr>
      <w:r>
        <w:rPr>
          <w:rFonts w:ascii="Arial" w:hAnsi="Arial"/>
        </w:rPr>
        <w:t xml:space="preserve">            Palaia et al. reported that chlorhexidine has the ability to reduce the bacterial load present in surgical wounds, thereby decreasing the occurrence of possible inflammation. Since the bacterial load is low, this benefits the patient by positively influencing the soft tissues after surgical procedures and preventing complications such as regional infections. This substance also contributes to the reduction of postoperative pain perception; however, this sensitivity depends on the surgical site, the size of the operated area, and the type of surgical procedure performed [15].</w:t>
      </w:r>
    </w:p>
    <w:p w14:paraId="1CCCF022" w14:textId="77777777" w:rsidR="00F9500C" w:rsidRDefault="00F9500C">
      <w:pPr>
        <w:pStyle w:val="BodyText"/>
        <w:rPr>
          <w:rFonts w:ascii="Arial" w:hAnsi="Arial"/>
        </w:rPr>
      </w:pPr>
    </w:p>
    <w:p w14:paraId="7D25081D" w14:textId="77777777" w:rsidR="00F9500C" w:rsidRDefault="002D6F5C">
      <w:pPr>
        <w:pStyle w:val="BodyText"/>
        <w:jc w:val="both"/>
      </w:pPr>
      <w:r>
        <w:rPr>
          <w:rFonts w:ascii="Arial" w:hAnsi="Arial"/>
        </w:rPr>
        <w:t xml:space="preserve">           A comparative study between myrrh and chlorhexidine mouthwashes in the healing of soft tissues after implant placement showed that both reduced gingival inflammation when assessing clinical parameters one week after surgery, such as wound closure, tissue </w:t>
      </w:r>
      <w:r>
        <w:rPr>
          <w:rFonts w:ascii="Arial" w:hAnsi="Arial"/>
        </w:rPr>
        <w:lastRenderedPageBreak/>
        <w:t xml:space="preserve">swelling, and gingival color. However, in terms of antibacterial activity, the 0.2% chlorhexidine group performed better than the 1% myrrh group. Patients in both groups reported satisfaction, although satisfaction was higher in the chlorhexidine group, with no significant aesthetic differences. Only 5.6% of patients in the myrrh group showed swelling and 16.7% redness, while in the chlorhexidine group no patients showed these signs [10]. </w:t>
      </w:r>
    </w:p>
    <w:p w14:paraId="10B5307B" w14:textId="77777777" w:rsidR="00F9500C" w:rsidRDefault="00F9500C">
      <w:pPr>
        <w:pStyle w:val="BodyText"/>
        <w:rPr>
          <w:rFonts w:ascii="Arial" w:hAnsi="Arial"/>
        </w:rPr>
      </w:pPr>
    </w:p>
    <w:p w14:paraId="1211A08C" w14:textId="77777777" w:rsidR="00F9500C" w:rsidRDefault="002D6F5C">
      <w:pPr>
        <w:pStyle w:val="BodyText"/>
        <w:jc w:val="both"/>
        <w:rPr>
          <w:rFonts w:ascii="Arial" w:hAnsi="Arial"/>
        </w:rPr>
      </w:pPr>
      <w:r>
        <w:rPr>
          <w:rFonts w:ascii="Arial" w:hAnsi="Arial"/>
        </w:rPr>
        <w:t xml:space="preserve">            Graziani et al. evaluated early periodontal pocket healing following rinsing with chlorhexidine combined with an anti-discoloration system (ADS) to reduce staining, taste alterations, and salty sensations, without affecting its antimicrobial activity. This combination showed an improvement in biofilm control and a reduction in inflammation. Additionally, the use of hyaluronic acid promoted early wound repair, showing significant improvement in early periodontal wound healing due to its ability to hydrate the surgical wound, thus enabling more effective, safer, and less complicated tissue regeneration [9].</w:t>
      </w:r>
    </w:p>
    <w:p w14:paraId="4948E7BC" w14:textId="77777777" w:rsidR="00F9500C" w:rsidRDefault="00F9500C">
      <w:pPr>
        <w:pStyle w:val="BodyText"/>
        <w:rPr>
          <w:rFonts w:ascii="Arial" w:hAnsi="Arial"/>
        </w:rPr>
      </w:pPr>
    </w:p>
    <w:p w14:paraId="0CEEFF13" w14:textId="77777777" w:rsidR="00F9500C" w:rsidRDefault="002D6F5C">
      <w:pPr>
        <w:pStyle w:val="BodyText"/>
        <w:jc w:val="both"/>
        <w:rPr>
          <w:rFonts w:ascii="Arial" w:hAnsi="Arial"/>
        </w:rPr>
      </w:pPr>
      <w:r>
        <w:rPr>
          <w:rFonts w:ascii="Arial" w:hAnsi="Arial"/>
        </w:rPr>
        <w:t xml:space="preserve">            A recent study compared the effect of an </w:t>
      </w:r>
      <w:commentRangeStart w:id="23"/>
      <w:r>
        <w:rPr>
          <w:rFonts w:ascii="Arial" w:hAnsi="Arial"/>
        </w:rPr>
        <w:t xml:space="preserve">antioxidant gel (AO) </w:t>
      </w:r>
      <w:commentRangeEnd w:id="23"/>
      <w:r w:rsidR="00D23BDD">
        <w:rPr>
          <w:rStyle w:val="CommentReference"/>
          <w:rFonts w:cs="Mangal"/>
        </w:rPr>
        <w:commentReference w:id="23"/>
      </w:r>
      <w:r>
        <w:rPr>
          <w:rFonts w:ascii="Arial" w:hAnsi="Arial"/>
        </w:rPr>
        <w:t>with chlorhexidine during the healing of soft tissues in an animal study. A gingival augmentation was simulated using an acellular dermal matrix in the attached gingiva approximately 5 mm below the gingival margin of the mandibular central incisors. During clinical evaluation, the AO group showed superior outcomes compared to chlorhexidine, with improved inflammation control and earlier healing. The study suggested that AO reduced inflammation while neutralizing oxidative stress, increasing antioxidant responses via superoxide dismutase activation. However, it also emphasized the need for further research to better understand the role of antioxidants in periodontal wound healing [17].</w:t>
      </w:r>
    </w:p>
    <w:p w14:paraId="47BC4555" w14:textId="77777777" w:rsidR="00F9500C" w:rsidRDefault="00F9500C">
      <w:pPr>
        <w:pStyle w:val="BodyText"/>
        <w:rPr>
          <w:rFonts w:ascii="Arial" w:hAnsi="Arial"/>
        </w:rPr>
      </w:pPr>
    </w:p>
    <w:p w14:paraId="1CBCA805" w14:textId="77777777" w:rsidR="00F9500C" w:rsidRDefault="002D6F5C">
      <w:pPr>
        <w:pStyle w:val="BodyText"/>
        <w:jc w:val="both"/>
        <w:rPr>
          <w:rFonts w:ascii="Arial" w:hAnsi="Arial"/>
        </w:rPr>
      </w:pPr>
      <w:r>
        <w:rPr>
          <w:rFonts w:ascii="Arial" w:hAnsi="Arial"/>
        </w:rPr>
        <w:t xml:space="preserve">            Chlorhexidine does not completely replace mechanical brushing but should be considered a necessary adjunct, particularly when surgical discomfort or pain prevents proper oral hygiene. Although it is an excellent mouthwash, patients must use it in moderation and follow the frequency recommended by their dental surgeon, as excessive use may lead to the destruction of cells crucial for tissue regeneration. Moreover, professional monitoring during this period is essential to assess healing progression and prevent potential adverse effects associated with prolonged use [10].</w:t>
      </w:r>
    </w:p>
    <w:p w14:paraId="0C868F00" w14:textId="77777777" w:rsidR="00F9500C" w:rsidRDefault="00F9500C">
      <w:pPr>
        <w:pStyle w:val="BodyText"/>
        <w:rPr>
          <w:rFonts w:ascii="Arial" w:hAnsi="Arial"/>
        </w:rPr>
      </w:pPr>
    </w:p>
    <w:p w14:paraId="2128BBE8" w14:textId="77777777" w:rsidR="00F9500C" w:rsidRDefault="002D6F5C">
      <w:pPr>
        <w:pStyle w:val="BodyText"/>
        <w:jc w:val="both"/>
        <w:rPr>
          <w:rFonts w:ascii="Arial" w:hAnsi="Arial"/>
        </w:rPr>
      </w:pPr>
      <w:r>
        <w:rPr>
          <w:rFonts w:ascii="Arial" w:hAnsi="Arial"/>
        </w:rPr>
        <w:t xml:space="preserve">            Graziani et al. noted that in the early phase of healing, that is, within the first seven days, biofilm control is crucial for proper tissue regeneration. However, in periodontal wounds, brushing the operated area is not recommended. Therefore, chlorhexidine rinsing becomes a safe and effective alternative to maintain adequate oral hygiene. Due to the cytotoxicity of this substance, it should be used for a limited period to avoid compromising the healing process. For this reason, the use of chlorhexidine in oral wounds has been extensively evaluated in the literature [9].</w:t>
      </w:r>
    </w:p>
    <w:p w14:paraId="32BD8302" w14:textId="77777777" w:rsidR="00F9500C" w:rsidRDefault="00F9500C">
      <w:pPr>
        <w:pStyle w:val="BodyText"/>
        <w:rPr>
          <w:rFonts w:ascii="Arial" w:hAnsi="Arial"/>
        </w:rPr>
      </w:pPr>
    </w:p>
    <w:p w14:paraId="2B57A165" w14:textId="77777777" w:rsidR="00F9500C" w:rsidRDefault="002D6F5C">
      <w:pPr>
        <w:pStyle w:val="BodyText"/>
        <w:jc w:val="both"/>
        <w:rPr>
          <w:rFonts w:ascii="Arial" w:hAnsi="Arial"/>
        </w:rPr>
      </w:pPr>
      <w:r>
        <w:rPr>
          <w:rFonts w:ascii="Arial" w:hAnsi="Arial"/>
        </w:rPr>
        <w:lastRenderedPageBreak/>
        <w:t xml:space="preserve">            On the other hand, some studies report that chlorhexidine negatively affects the proliferation of fibroblasts and keratinocytes cells essential for tissue regeneration reducing cell viability and inhibiting proliferation and migration, which are fundamental to wound closure. Consequently, chlorhexidine may delay wound repair and result in deficient granulation tissue formation, thereby slowing or even inhibiting soft tissue healing. Despite its effectiveness in infection control, the cytotoxic effect of chlorhexidine may impair the healing stages, making the process slower [7,15,9].</w:t>
      </w:r>
    </w:p>
    <w:p w14:paraId="5BD765F9" w14:textId="77777777" w:rsidR="00F9500C" w:rsidRDefault="00F9500C">
      <w:pPr>
        <w:pStyle w:val="BodyText"/>
        <w:rPr>
          <w:rFonts w:ascii="Arial" w:hAnsi="Arial"/>
        </w:rPr>
      </w:pPr>
    </w:p>
    <w:p w14:paraId="716FE9D4" w14:textId="77777777" w:rsidR="00F9500C" w:rsidRDefault="002D6F5C">
      <w:pPr>
        <w:pStyle w:val="BodyText"/>
        <w:jc w:val="both"/>
        <w:rPr>
          <w:rFonts w:ascii="Arial" w:hAnsi="Arial"/>
        </w:rPr>
      </w:pPr>
      <w:r>
        <w:rPr>
          <w:rFonts w:ascii="Arial" w:hAnsi="Arial"/>
        </w:rPr>
        <w:t xml:space="preserve">            Férres </w:t>
      </w:r>
      <w:commentRangeStart w:id="24"/>
      <w:r>
        <w:rPr>
          <w:rFonts w:ascii="Arial" w:hAnsi="Arial"/>
        </w:rPr>
        <w:t>et al.</w:t>
      </w:r>
      <w:commentRangeEnd w:id="24"/>
      <w:r w:rsidR="003D6D17">
        <w:rPr>
          <w:rStyle w:val="CommentReference"/>
          <w:rFonts w:cs="Mangal"/>
        </w:rPr>
        <w:commentReference w:id="24"/>
      </w:r>
      <w:r>
        <w:rPr>
          <w:rFonts w:ascii="Arial" w:hAnsi="Arial"/>
        </w:rPr>
        <w:t xml:space="preserve"> pointed out the disadvantages of chlorhexidine when used for prolonged periods (generally, the tolerated time for mucosal use is 14 days), as it may cause staining, burning sensation, calculus formation, and allergic reactions. However, even when used for short periods, some degree of cytotoxic effect may still occur, thus increasing the need for research into alternative substances. In this comparative study between chlorhexidine and a new bioactive bone liquid (BBL) as a mouthwash for oral wounds composed of a saline solution containing calcium chloride (CaCl₂) and magnesium chloride hexahydrate (MgCl₂·6H₂O) with a negative liquid charge it was observed that BBL rapidly reduced pain within four days and achieved complete wound healing within seven days. This result demonstrated that BBL was more effective than chlorhexidine, suggesting it as a promising new compound for the pharmaceutical market [7].</w:t>
      </w:r>
    </w:p>
    <w:p w14:paraId="6D6A6B31" w14:textId="77777777" w:rsidR="00F9500C" w:rsidRDefault="00F9500C">
      <w:pPr>
        <w:pStyle w:val="BodyText"/>
        <w:rPr>
          <w:rFonts w:ascii="Arial" w:hAnsi="Arial"/>
        </w:rPr>
      </w:pPr>
    </w:p>
    <w:p w14:paraId="269F1656" w14:textId="77777777" w:rsidR="00F9500C" w:rsidRDefault="002D6F5C">
      <w:pPr>
        <w:pStyle w:val="BodyText"/>
        <w:jc w:val="both"/>
        <w:rPr>
          <w:rFonts w:ascii="Arial" w:hAnsi="Arial"/>
        </w:rPr>
      </w:pPr>
      <w:r>
        <w:rPr>
          <w:rFonts w:ascii="Arial" w:hAnsi="Arial"/>
        </w:rPr>
        <w:t xml:space="preserve">            Another solution, called PHMB (</w:t>
      </w:r>
      <w:commentRangeStart w:id="25"/>
      <w:r>
        <w:rPr>
          <w:rFonts w:ascii="Arial" w:hAnsi="Arial"/>
        </w:rPr>
        <w:t>polyhexamethylene</w:t>
      </w:r>
      <w:commentRangeEnd w:id="25"/>
      <w:r w:rsidR="006B5A02">
        <w:rPr>
          <w:rStyle w:val="CommentReference"/>
          <w:rFonts w:cs="Mangal"/>
        </w:rPr>
        <w:commentReference w:id="25"/>
      </w:r>
      <w:r>
        <w:rPr>
          <w:rFonts w:ascii="Arial" w:hAnsi="Arial"/>
        </w:rPr>
        <w:t xml:space="preserve"> biguanide), can also be used for wound cleansing. In addition to lacking the cytotoxic effects of chlorhexidine, it demonstrates high antimicrobial efficacy, making it a viable alternative. This substance disrupts microbial cell membranes similarly to the body’s natural defense mechanisms. Furthermore, it exhibits a mild anti-inflammatory profile, helping to control inflammation without compromising the tissue repair process [13].</w:t>
      </w:r>
    </w:p>
    <w:p w14:paraId="4028AB7F" w14:textId="77777777" w:rsidR="00F9500C" w:rsidRDefault="00F9500C">
      <w:pPr>
        <w:pStyle w:val="BodyText"/>
        <w:rPr>
          <w:rFonts w:ascii="Arial" w:hAnsi="Arial"/>
        </w:rPr>
      </w:pPr>
    </w:p>
    <w:p w14:paraId="73480133" w14:textId="77777777" w:rsidR="00F9500C" w:rsidRDefault="002D6F5C">
      <w:pPr>
        <w:pStyle w:val="BodyText"/>
        <w:jc w:val="both"/>
        <w:rPr>
          <w:rFonts w:ascii="Arial" w:hAnsi="Arial"/>
        </w:rPr>
      </w:pPr>
      <w:r>
        <w:rPr>
          <w:rFonts w:ascii="Arial" w:hAnsi="Arial"/>
        </w:rPr>
        <w:t xml:space="preserve">            Férres </w:t>
      </w:r>
      <w:commentRangeStart w:id="26"/>
      <w:r>
        <w:rPr>
          <w:rFonts w:ascii="Arial" w:hAnsi="Arial"/>
        </w:rPr>
        <w:t>et al.</w:t>
      </w:r>
      <w:commentRangeEnd w:id="26"/>
      <w:r w:rsidR="006B5A02">
        <w:rPr>
          <w:rStyle w:val="CommentReference"/>
          <w:rFonts w:cs="Mangal"/>
        </w:rPr>
        <w:commentReference w:id="26"/>
      </w:r>
      <w:r>
        <w:rPr>
          <w:rFonts w:ascii="Arial" w:hAnsi="Arial"/>
        </w:rPr>
        <w:t xml:space="preserve"> also stated that, due to chlorhexidine’s cytotoxicity, different concentrations and/or alternative products have been evaluated to promote oral wound healing. Results indicated that varying mouthwash concentrations did not significantly affect efficacy, but concentrations above 0.2% increased the occurrence of adverse effects unnecessarily. Some alternatives with fewer side effects than chlorhexidine include oxidizing mouthwashes and povidone-iodine; however, although these products demonstrate lower rates of side effects, there is still limited clinical research on some of them, and their use should therefore be approached with caution [7].</w:t>
      </w:r>
    </w:p>
    <w:p w14:paraId="2C62E81B" w14:textId="77777777" w:rsidR="00F9500C" w:rsidRDefault="00F9500C">
      <w:pPr>
        <w:pStyle w:val="BodyText"/>
        <w:rPr>
          <w:rFonts w:ascii="Arial" w:hAnsi="Arial"/>
        </w:rPr>
      </w:pPr>
    </w:p>
    <w:p w14:paraId="696F20E8" w14:textId="77777777" w:rsidR="00F9500C" w:rsidRDefault="002D6F5C">
      <w:pPr>
        <w:pStyle w:val="BodyText"/>
        <w:jc w:val="both"/>
        <w:rPr>
          <w:rFonts w:ascii="Arial" w:hAnsi="Arial"/>
        </w:rPr>
      </w:pPr>
      <w:r>
        <w:rPr>
          <w:rFonts w:ascii="Arial" w:hAnsi="Arial"/>
        </w:rPr>
        <w:t xml:space="preserve">            Ukaegbu et al. conducted a comparative study in which, 24 hours after treatment, the level of superoxide dismutase (SOD) an enzyme that helps protect cells by reducing free radicals that can damage tissues was significantly higher in the group treated with the antioxidant gel </w:t>
      </w:r>
      <w:commentRangeStart w:id="27"/>
      <w:r>
        <w:rPr>
          <w:rFonts w:ascii="Arial" w:hAnsi="Arial"/>
        </w:rPr>
        <w:t xml:space="preserve">(AO) </w:t>
      </w:r>
      <w:commentRangeEnd w:id="27"/>
      <w:r w:rsidR="008E6785">
        <w:rPr>
          <w:rStyle w:val="CommentReference"/>
          <w:rFonts w:cs="Mangal"/>
        </w:rPr>
        <w:commentReference w:id="27"/>
      </w:r>
      <w:r>
        <w:rPr>
          <w:rFonts w:ascii="Arial" w:hAnsi="Arial"/>
        </w:rPr>
        <w:t xml:space="preserve">compared to the chlorhexidine group. This occurs because chlorhexidine decreases the proliferation of fibroblasts and the production of SOD. Since </w:t>
      </w:r>
      <w:r>
        <w:rPr>
          <w:rFonts w:ascii="Arial" w:hAnsi="Arial"/>
        </w:rPr>
        <w:lastRenderedPageBreak/>
        <w:t>chlorhexidine negatively affects fibroblast shape and function, this may increase oxidative stress, ultimately impairing wound healing [17].</w:t>
      </w:r>
    </w:p>
    <w:p w14:paraId="674E60F6" w14:textId="77777777" w:rsidR="00F9500C" w:rsidRDefault="00F9500C">
      <w:pPr>
        <w:pStyle w:val="BodyText"/>
        <w:rPr>
          <w:rFonts w:ascii="Arial" w:hAnsi="Arial"/>
        </w:rPr>
      </w:pPr>
    </w:p>
    <w:p w14:paraId="44EAA0CC" w14:textId="77777777" w:rsidR="00F9500C" w:rsidRDefault="002D6F5C">
      <w:pPr>
        <w:pStyle w:val="BodyText"/>
        <w:jc w:val="both"/>
        <w:rPr>
          <w:rFonts w:ascii="Arial" w:hAnsi="Arial"/>
        </w:rPr>
      </w:pPr>
      <w:r>
        <w:rPr>
          <w:rFonts w:ascii="Arial" w:hAnsi="Arial"/>
        </w:rPr>
        <w:t xml:space="preserve">            Antiseptics are chemical compounds developed to eliminate or inhibit the multiplication of microorganisms, thereby preventing infections. Currently, the market offers several types of antiseptics for human use, such as chlorhexidine gluconate, povidone-iodine, hypochlorous acid, and </w:t>
      </w:r>
      <w:commentRangeStart w:id="28"/>
      <w:r>
        <w:rPr>
          <w:rFonts w:ascii="Arial" w:hAnsi="Arial"/>
        </w:rPr>
        <w:t>polyhexamethylene</w:t>
      </w:r>
      <w:commentRangeEnd w:id="28"/>
      <w:r w:rsidR="008E6785">
        <w:rPr>
          <w:rStyle w:val="CommentReference"/>
          <w:rFonts w:cs="Mangal"/>
        </w:rPr>
        <w:commentReference w:id="28"/>
      </w:r>
      <w:r>
        <w:rPr>
          <w:rFonts w:ascii="Arial" w:hAnsi="Arial"/>
        </w:rPr>
        <w:t xml:space="preserve"> biguanide (PHMB). According to the literature, it is recommended to use antiseptics containing surfactant agents or solutions with a pH compatible with that of the wound during cleaning to protect the lesion base and surrounding tissues. Solutions with cytotoxic potential should be avoided to prevent compromising tissue integrity [13].</w:t>
      </w:r>
    </w:p>
    <w:p w14:paraId="78278D5E" w14:textId="77777777" w:rsidR="00F9500C" w:rsidRDefault="00F9500C">
      <w:pPr>
        <w:pStyle w:val="normal1"/>
        <w:rPr>
          <w:rFonts w:ascii="Arial" w:eastAsia="Arial" w:hAnsi="Arial" w:cs="Arial"/>
          <w:color w:val="000000"/>
        </w:rPr>
      </w:pPr>
    </w:p>
    <w:p w14:paraId="2067587F"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4. Conclusion</w:t>
      </w:r>
    </w:p>
    <w:p w14:paraId="37BAB1AA" w14:textId="77777777" w:rsidR="00F9500C" w:rsidRDefault="00F9500C">
      <w:pPr>
        <w:pStyle w:val="normal1"/>
        <w:keepNext/>
        <w:jc w:val="both"/>
        <w:rPr>
          <w:rFonts w:ascii="Arial" w:eastAsia="Arial" w:hAnsi="Arial" w:cs="Arial"/>
          <w:b/>
          <w:smallCaps/>
          <w:color w:val="000000"/>
          <w:sz w:val="22"/>
          <w:szCs w:val="22"/>
        </w:rPr>
      </w:pPr>
    </w:p>
    <w:p w14:paraId="103EA313" w14:textId="77777777" w:rsidR="00F9500C" w:rsidRDefault="002D6F5C">
      <w:pPr>
        <w:pStyle w:val="normal1"/>
        <w:spacing w:line="360" w:lineRule="auto"/>
        <w:jc w:val="both"/>
        <w:rPr>
          <w:rFonts w:ascii="Arial" w:eastAsia="Arial" w:hAnsi="Arial" w:cs="Arial"/>
          <w:color w:val="000000"/>
        </w:rPr>
      </w:pPr>
      <w:r>
        <w:rPr>
          <w:rFonts w:ascii="Arial" w:eastAsia="Arial" w:hAnsi="Arial" w:cs="Arial"/>
          <w:color w:val="000000"/>
        </w:rPr>
        <w:t xml:space="preserve">           Chlorhexidine is an important solution for plaque removal and inflammation reduction; however, it also acts as a cytotoxic agent, exerting a negative effect on fibroblasts and keratinocytes, which are essential for the healing of surgical wounds. This may lead to delayed or inhibited tissue repair. Therefore, based on the selected studies, its use in the context of surgical wound healing should be prescribed with caution due to the potential adverse effects of this substance. </w:t>
      </w:r>
    </w:p>
    <w:p w14:paraId="4E02BAFC" w14:textId="77777777" w:rsidR="00F9500C" w:rsidRDefault="00F9500C">
      <w:pPr>
        <w:pStyle w:val="normal1"/>
        <w:keepNext/>
        <w:jc w:val="both"/>
        <w:rPr>
          <w:rFonts w:ascii="Arial" w:eastAsia="Arial" w:hAnsi="Arial" w:cs="Arial"/>
          <w:b/>
          <w:smallCaps/>
          <w:color w:val="000000"/>
          <w:sz w:val="22"/>
          <w:szCs w:val="22"/>
        </w:rPr>
      </w:pPr>
    </w:p>
    <w:p w14:paraId="59CC4065" w14:textId="77777777" w:rsidR="00F9500C" w:rsidRDefault="00F9500C">
      <w:pPr>
        <w:pStyle w:val="normal1"/>
      </w:pPr>
    </w:p>
    <w:p w14:paraId="1F2600E2" w14:textId="77777777" w:rsidR="00F9500C" w:rsidRDefault="002D6F5C">
      <w:pPr>
        <w:pStyle w:val="normal1"/>
        <w:keepNext/>
        <w:jc w:val="both"/>
        <w:rPr>
          <w:rFonts w:ascii="Arial" w:eastAsia="Arial" w:hAnsi="Arial" w:cs="Arial"/>
          <w:b/>
          <w:smallCaps/>
          <w:color w:val="000000"/>
          <w:sz w:val="22"/>
          <w:szCs w:val="22"/>
        </w:rPr>
      </w:pPr>
      <w:r>
        <w:rPr>
          <w:rFonts w:ascii="Arial" w:eastAsia="Arial" w:hAnsi="Arial" w:cs="Arial"/>
          <w:b/>
          <w:smallCaps/>
          <w:color w:val="000000"/>
          <w:sz w:val="22"/>
          <w:szCs w:val="22"/>
        </w:rPr>
        <w:t>Consent (where ever applicable)</w:t>
      </w:r>
    </w:p>
    <w:p w14:paraId="0FFCAF8D" w14:textId="77777777" w:rsidR="00F9500C" w:rsidRDefault="00F9500C">
      <w:pPr>
        <w:pStyle w:val="normal1"/>
        <w:keepNext/>
        <w:jc w:val="both"/>
        <w:rPr>
          <w:rFonts w:ascii="Arial" w:eastAsia="Arial" w:hAnsi="Arial" w:cs="Arial"/>
          <w:b/>
          <w:smallCaps/>
          <w:color w:val="000000"/>
          <w:sz w:val="22"/>
          <w:szCs w:val="22"/>
        </w:rPr>
      </w:pPr>
    </w:p>
    <w:p w14:paraId="6BE778B4" w14:textId="77777777" w:rsidR="00F9500C" w:rsidRDefault="002D6F5C">
      <w:pPr>
        <w:pStyle w:val="normal1"/>
        <w:jc w:val="both"/>
        <w:rPr>
          <w:rFonts w:ascii="Arial" w:eastAsia="Arial" w:hAnsi="Arial" w:cs="Arial"/>
          <w:color w:val="000000"/>
        </w:rPr>
      </w:pPr>
      <w:r>
        <w:rPr>
          <w:rFonts w:ascii="Arial" w:eastAsia="Arial" w:hAnsi="Arial" w:cs="Arial"/>
          <w:color w:val="000000"/>
        </w:rPr>
        <w:t>Not applicable, as this study is a literature review and does not involve patients or individual data.</w:t>
      </w:r>
    </w:p>
    <w:p w14:paraId="2A0E9258" w14:textId="77777777" w:rsidR="00F9500C" w:rsidRDefault="00F9500C">
      <w:pPr>
        <w:pStyle w:val="normal1"/>
        <w:keepNext/>
        <w:jc w:val="both"/>
        <w:rPr>
          <w:rFonts w:ascii="Arial" w:eastAsia="Arial" w:hAnsi="Arial" w:cs="Arial"/>
          <w:color w:val="000000"/>
        </w:rPr>
      </w:pPr>
    </w:p>
    <w:p w14:paraId="0C1104AD" w14:textId="77777777" w:rsidR="00F9500C" w:rsidRDefault="002D6F5C">
      <w:pPr>
        <w:pStyle w:val="normal1"/>
        <w:keepNext/>
        <w:jc w:val="both"/>
        <w:rPr>
          <w:rFonts w:ascii="Arial" w:eastAsia="Arial" w:hAnsi="Arial" w:cs="Arial"/>
          <w:b/>
          <w:smallCaps/>
          <w:color w:val="000000"/>
          <w:sz w:val="22"/>
          <w:szCs w:val="22"/>
        </w:rPr>
      </w:pPr>
      <w:commentRangeStart w:id="29"/>
      <w:commentRangeStart w:id="30"/>
      <w:r>
        <w:rPr>
          <w:rFonts w:ascii="Arial" w:eastAsia="Arial" w:hAnsi="Arial" w:cs="Arial"/>
          <w:b/>
          <w:smallCaps/>
          <w:color w:val="000000"/>
          <w:sz w:val="22"/>
          <w:szCs w:val="22"/>
        </w:rPr>
        <w:t>References</w:t>
      </w:r>
      <w:commentRangeEnd w:id="29"/>
      <w:r w:rsidR="00A80904">
        <w:rPr>
          <w:rStyle w:val="CommentReference"/>
          <w:rFonts w:cs="Mangal"/>
        </w:rPr>
        <w:commentReference w:id="29"/>
      </w:r>
      <w:commentRangeEnd w:id="30"/>
      <w:r w:rsidR="007D727F">
        <w:rPr>
          <w:rStyle w:val="CommentReference"/>
          <w:rFonts w:cs="Mangal"/>
        </w:rPr>
        <w:commentReference w:id="30"/>
      </w:r>
    </w:p>
    <w:p w14:paraId="03ED1800" w14:textId="77777777" w:rsidR="00F9500C" w:rsidRDefault="00F9500C">
      <w:pPr>
        <w:pStyle w:val="normal1"/>
        <w:keepNext/>
        <w:jc w:val="both"/>
        <w:rPr>
          <w:rFonts w:ascii="Arial" w:eastAsia="Arial" w:hAnsi="Arial" w:cs="Arial"/>
          <w:smallCaps/>
          <w:color w:val="000000"/>
        </w:rPr>
      </w:pPr>
    </w:p>
    <w:p w14:paraId="39BE5F7D" w14:textId="77777777" w:rsidR="00F9500C" w:rsidRDefault="002D6F5C">
      <w:pPr>
        <w:pStyle w:val="BodyText"/>
        <w:keepNext/>
        <w:numPr>
          <w:ilvl w:val="0"/>
          <w:numId w:val="1"/>
        </w:numPr>
        <w:spacing w:after="240" w:line="240" w:lineRule="auto"/>
        <w:jc w:val="both"/>
      </w:pPr>
      <w:r>
        <w:rPr>
          <w:rFonts w:ascii="Arial" w:eastAsia="Arial" w:hAnsi="Arial" w:cs="Arial"/>
          <w:smallCaps/>
          <w:color w:val="000000"/>
        </w:rPr>
        <w:t xml:space="preserve">AMALIYA A, ET AL. THE EFFECTIVENESS OF 0.2% CHLORHEXIDINE GEL ON EARLY WOUND HEALING AFTER TOOTH EXTRACTION: A RANDOMIZED CONTROLLED TRIAL. </w:t>
      </w:r>
      <w:r>
        <w:rPr>
          <w:rStyle w:val="Strong"/>
          <w:rFonts w:ascii="Arial" w:eastAsia="Arial" w:hAnsi="Arial" w:cs="Arial"/>
          <w:smallCaps/>
          <w:color w:val="000000"/>
        </w:rPr>
        <w:t>EUR J DENT.</w:t>
      </w:r>
      <w:r>
        <w:rPr>
          <w:rFonts w:ascii="Arial" w:eastAsia="Arial" w:hAnsi="Arial" w:cs="Arial"/>
          <w:smallCaps/>
          <w:color w:val="000000"/>
        </w:rPr>
        <w:t xml:space="preserve"> 2022;16(3):688-694.</w:t>
      </w:r>
    </w:p>
    <w:p w14:paraId="57620DAF" w14:textId="77777777" w:rsidR="00F9500C" w:rsidRDefault="002D6F5C">
      <w:pPr>
        <w:pStyle w:val="BodyText"/>
        <w:numPr>
          <w:ilvl w:val="0"/>
          <w:numId w:val="1"/>
        </w:numPr>
      </w:pPr>
      <w:r>
        <w:rPr>
          <w:rFonts w:ascii="Arial" w:hAnsi="Arial"/>
        </w:rPr>
        <w:t xml:space="preserve">CHO H, ET AL. POSTOPERATIVE INTERVENTIONS TO REDUCE INFLAMMATORY COMPLICATIONS AFTER THIRD MOLAR SURGERY: REVIEW OF THE CURRENT EVIDENCE. </w:t>
      </w:r>
      <w:r>
        <w:rPr>
          <w:rStyle w:val="Strong"/>
          <w:rFonts w:ascii="Arial" w:hAnsi="Arial"/>
        </w:rPr>
        <w:t>AUST DENT J.</w:t>
      </w:r>
      <w:r>
        <w:rPr>
          <w:rFonts w:ascii="Arial" w:hAnsi="Arial"/>
        </w:rPr>
        <w:t xml:space="preserve"> 2017;62(4):412-419.</w:t>
      </w:r>
    </w:p>
    <w:p w14:paraId="67B3D328" w14:textId="77777777" w:rsidR="00F9500C" w:rsidRDefault="002D6F5C">
      <w:pPr>
        <w:pStyle w:val="BodyText"/>
        <w:numPr>
          <w:ilvl w:val="0"/>
          <w:numId w:val="1"/>
        </w:numPr>
      </w:pPr>
      <w:r>
        <w:rPr>
          <w:rFonts w:ascii="Arial" w:hAnsi="Arial"/>
        </w:rPr>
        <w:t xml:space="preserve">CHARLES C, ET AL. COMPARATIVE ANTIPLAQUE AND ANTIGINGIVITIS EFFECTIVENESS OF A CHLORHEXIDINE AND AN ESSENTIAL OIL MOUTHRINSE: 6-MONTH CLINICAL TRIAL. </w:t>
      </w:r>
      <w:r>
        <w:rPr>
          <w:rStyle w:val="Strong"/>
          <w:rFonts w:ascii="Arial" w:hAnsi="Arial"/>
        </w:rPr>
        <w:t>J CLIN PERIODONTOL.</w:t>
      </w:r>
      <w:r>
        <w:rPr>
          <w:rFonts w:ascii="Arial" w:hAnsi="Arial"/>
        </w:rPr>
        <w:t xml:space="preserve"> 2004;31(10):878-884.</w:t>
      </w:r>
    </w:p>
    <w:p w14:paraId="78B8848A" w14:textId="77777777" w:rsidR="00F9500C" w:rsidRDefault="002D6F5C">
      <w:pPr>
        <w:pStyle w:val="BodyText"/>
        <w:numPr>
          <w:ilvl w:val="0"/>
          <w:numId w:val="1"/>
        </w:numPr>
      </w:pPr>
      <w:r>
        <w:rPr>
          <w:rFonts w:ascii="Arial" w:hAnsi="Arial"/>
        </w:rPr>
        <w:t xml:space="preserve">FIORILLO L. CHLORHEXIDINE GEL USE IN THE ORAL DISTRICT: A SYSTEMATIC REVIEW. </w:t>
      </w:r>
      <w:r>
        <w:rPr>
          <w:rStyle w:val="Strong"/>
          <w:rFonts w:ascii="Arial" w:hAnsi="Arial"/>
        </w:rPr>
        <w:t>GELS.</w:t>
      </w:r>
      <w:r>
        <w:rPr>
          <w:rFonts w:ascii="Arial" w:hAnsi="Arial"/>
        </w:rPr>
        <w:t xml:space="preserve"> 2019;5(2):31.</w:t>
      </w:r>
    </w:p>
    <w:p w14:paraId="59C18842" w14:textId="77777777" w:rsidR="00F9500C" w:rsidRDefault="002D6F5C">
      <w:pPr>
        <w:pStyle w:val="BodyText"/>
        <w:numPr>
          <w:ilvl w:val="0"/>
          <w:numId w:val="1"/>
        </w:numPr>
      </w:pPr>
      <w:r>
        <w:rPr>
          <w:rFonts w:ascii="Arial" w:hAnsi="Arial"/>
        </w:rPr>
        <w:lastRenderedPageBreak/>
        <w:t xml:space="preserve">FINE DH. MOUTHRINSES AS ADJUNCTS FOR PLAQUE AND GINGIVITIS MANAGEMENT. A STATUS REPORT FOR THE AMERICAN JOURNAL OF DENTISTRY. </w:t>
      </w:r>
      <w:r>
        <w:rPr>
          <w:rStyle w:val="Strong"/>
          <w:rFonts w:ascii="Arial" w:hAnsi="Arial"/>
        </w:rPr>
        <w:t>AM J DENT.</w:t>
      </w:r>
      <w:r>
        <w:rPr>
          <w:rFonts w:ascii="Arial" w:hAnsi="Arial"/>
        </w:rPr>
        <w:t xml:space="preserve"> 1988;1(6):259-263.</w:t>
      </w:r>
    </w:p>
    <w:p w14:paraId="70953BFE" w14:textId="77777777" w:rsidR="00F9500C" w:rsidRDefault="002D6F5C">
      <w:pPr>
        <w:pStyle w:val="BodyText"/>
        <w:numPr>
          <w:ilvl w:val="0"/>
          <w:numId w:val="1"/>
        </w:numPr>
      </w:pPr>
      <w:r>
        <w:rPr>
          <w:rFonts w:ascii="Arial" w:hAnsi="Arial"/>
        </w:rPr>
        <w:t xml:space="preserve">FORD S. THE IMPORTANCE AND PROVISION OF ORAL HYGIENE IN SURGICAL PATIENTS. </w:t>
      </w:r>
      <w:r>
        <w:rPr>
          <w:rStyle w:val="Strong"/>
          <w:rFonts w:ascii="Arial" w:hAnsi="Arial"/>
        </w:rPr>
        <w:t>INT J SURG.</w:t>
      </w:r>
      <w:r>
        <w:rPr>
          <w:rFonts w:ascii="Arial" w:hAnsi="Arial"/>
        </w:rPr>
        <w:t xml:space="preserve"> 2008;6(5):418-419.</w:t>
      </w:r>
    </w:p>
    <w:p w14:paraId="282B6E52" w14:textId="77777777" w:rsidR="00F9500C" w:rsidRDefault="002D6F5C">
      <w:pPr>
        <w:pStyle w:val="BodyText"/>
        <w:numPr>
          <w:ilvl w:val="0"/>
          <w:numId w:val="1"/>
        </w:numPr>
      </w:pPr>
      <w:r>
        <w:rPr>
          <w:rFonts w:ascii="Arial" w:hAnsi="Arial"/>
        </w:rPr>
        <w:t xml:space="preserve">FÉRRES-AMAT A, ET AL. COMPARISON OF 0.12% CHLORHEXIDINE AND A NEW BONE BIOACTIVE LIQUID, BBL, IN MOUTHWASH FOR ORAL WOUND HEALING: A RANDOMIZED, DOUBLE BLIND CLINICAL HUMAN TRIAL. </w:t>
      </w:r>
      <w:r>
        <w:rPr>
          <w:rStyle w:val="Strong"/>
          <w:rFonts w:ascii="Arial" w:hAnsi="Arial"/>
        </w:rPr>
        <w:t>J PERS MED.</w:t>
      </w:r>
      <w:r>
        <w:rPr>
          <w:rFonts w:ascii="Arial" w:hAnsi="Arial"/>
        </w:rPr>
        <w:t xml:space="preserve"> 2022;12(10):1725.</w:t>
      </w:r>
    </w:p>
    <w:p w14:paraId="2533FAC2" w14:textId="77777777" w:rsidR="00F9500C" w:rsidRDefault="002D6F5C">
      <w:pPr>
        <w:pStyle w:val="BodyText"/>
        <w:numPr>
          <w:ilvl w:val="0"/>
          <w:numId w:val="1"/>
        </w:numPr>
      </w:pPr>
      <w:r>
        <w:rPr>
          <w:rFonts w:ascii="Arial" w:hAnsi="Arial"/>
        </w:rPr>
        <w:t xml:space="preserve">GUNSOLLEY J. CLINICAL EFFICACY OF ANTIMICROBIAL MOUTHRINSES. </w:t>
      </w:r>
      <w:r>
        <w:rPr>
          <w:rStyle w:val="Strong"/>
          <w:rFonts w:ascii="Arial" w:hAnsi="Arial"/>
        </w:rPr>
        <w:t>J DENT.</w:t>
      </w:r>
      <w:r>
        <w:rPr>
          <w:rFonts w:ascii="Arial" w:hAnsi="Arial"/>
        </w:rPr>
        <w:t xml:space="preserve"> 2010;38(SUPPL 1):S6-S10.</w:t>
      </w:r>
    </w:p>
    <w:p w14:paraId="5627BC71" w14:textId="77777777" w:rsidR="00F9500C" w:rsidRDefault="002D6F5C">
      <w:pPr>
        <w:pStyle w:val="BodyText"/>
        <w:numPr>
          <w:ilvl w:val="0"/>
          <w:numId w:val="1"/>
        </w:numPr>
      </w:pPr>
      <w:r>
        <w:rPr>
          <w:rFonts w:ascii="Arial" w:hAnsi="Arial"/>
        </w:rPr>
        <w:t xml:space="preserve">GRAZIANI F, ET AL. EARLY PERIODONTAL WOUND HEALING AFTER CHLORHEXIDINE RINSING: A RANDOMIZED CLINICAL TRIAL. </w:t>
      </w:r>
      <w:r>
        <w:rPr>
          <w:rStyle w:val="Strong"/>
          <w:rFonts w:ascii="Arial" w:hAnsi="Arial"/>
        </w:rPr>
        <w:t>CLIN ORAL INVESTIG.</w:t>
      </w:r>
      <w:r>
        <w:rPr>
          <w:rFonts w:ascii="Arial" w:hAnsi="Arial"/>
        </w:rPr>
        <w:t xml:space="preserve"> 2024;28(6):354.</w:t>
      </w:r>
    </w:p>
    <w:p w14:paraId="4D751E55" w14:textId="77777777" w:rsidR="00F9500C" w:rsidRDefault="002D6F5C">
      <w:pPr>
        <w:pStyle w:val="BodyText"/>
        <w:numPr>
          <w:ilvl w:val="0"/>
          <w:numId w:val="1"/>
        </w:numPr>
      </w:pPr>
      <w:r>
        <w:rPr>
          <w:rFonts w:ascii="Arial" w:hAnsi="Arial"/>
        </w:rPr>
        <w:t xml:space="preserve">IBRAHEEM W, ET AL. EVALUATING SOFT TISSUE HEALING AFTER IMPLANT PLACEMENT USING TWO DIFFERENT MOUTHRINSES (MYRRH AND CHLORHEXIDINE GLUCONATE): A RANDOMIZED CONTROL TRIAL. </w:t>
      </w:r>
      <w:r>
        <w:rPr>
          <w:rStyle w:val="Strong"/>
          <w:rFonts w:ascii="Arial" w:hAnsi="Arial"/>
        </w:rPr>
        <w:t>MEDICINA (KAUNAS).</w:t>
      </w:r>
      <w:r>
        <w:rPr>
          <w:rFonts w:ascii="Arial" w:hAnsi="Arial"/>
        </w:rPr>
        <w:t xml:space="preserve"> 2022;58(10):1351.</w:t>
      </w:r>
    </w:p>
    <w:p w14:paraId="21197035" w14:textId="77777777" w:rsidR="00F9500C" w:rsidRDefault="002D6F5C">
      <w:pPr>
        <w:pStyle w:val="BodyText"/>
        <w:numPr>
          <w:ilvl w:val="0"/>
          <w:numId w:val="1"/>
        </w:numPr>
      </w:pPr>
      <w:r>
        <w:rPr>
          <w:rFonts w:ascii="Arial" w:hAnsi="Arial"/>
        </w:rPr>
        <w:t xml:space="preserve">KATSAROS T, ET AL. EFFECT OF DIFFERENT CONCENTRATIONS OF COMMERCIALLY AVAILABLE MOUTHRINSES ON WOUND HEALING FOLLOWING PERIODONTAL SURGERY: A RANDOMIZED CONTROLLED CLINICAL TRIAL. </w:t>
      </w:r>
      <w:r>
        <w:rPr>
          <w:rStyle w:val="Strong"/>
          <w:rFonts w:ascii="Arial" w:hAnsi="Arial"/>
        </w:rPr>
        <w:t>CLIN ORAL INVESTIG.</w:t>
      </w:r>
      <w:r>
        <w:rPr>
          <w:rFonts w:ascii="Arial" w:hAnsi="Arial"/>
        </w:rPr>
        <w:t xml:space="preserve"> 2020;24(10):3587-3595.</w:t>
      </w:r>
    </w:p>
    <w:p w14:paraId="67F2661C" w14:textId="77777777" w:rsidR="00F9500C" w:rsidRDefault="002D6F5C">
      <w:pPr>
        <w:pStyle w:val="BodyText"/>
        <w:numPr>
          <w:ilvl w:val="0"/>
          <w:numId w:val="1"/>
        </w:numPr>
      </w:pPr>
      <w:r>
        <w:rPr>
          <w:rFonts w:ascii="Arial" w:hAnsi="Arial"/>
        </w:rPr>
        <w:t xml:space="preserve">MCCOY M, ET AL. EVENTOS ADVERSOS ASSOCIADOS AO USO DE CHLOREXIDINE: RESULTADOS DO ESTUDO DE DIABETES DENTAL DO DEPARTAMENTO DE ASSUNTOS DE VETERANOS. </w:t>
      </w:r>
      <w:r>
        <w:rPr>
          <w:rStyle w:val="Strong"/>
          <w:rFonts w:ascii="Arial" w:hAnsi="Arial"/>
        </w:rPr>
        <w:t>J AM DENT ASSOC.</w:t>
      </w:r>
      <w:r>
        <w:rPr>
          <w:rFonts w:ascii="Arial" w:hAnsi="Arial"/>
        </w:rPr>
        <w:t xml:space="preserve"> 2008;139(2):178-183.</w:t>
      </w:r>
    </w:p>
    <w:p w14:paraId="59443D9A" w14:textId="77777777" w:rsidR="00F9500C" w:rsidRDefault="002D6F5C">
      <w:pPr>
        <w:pStyle w:val="BodyText"/>
        <w:numPr>
          <w:ilvl w:val="0"/>
          <w:numId w:val="1"/>
        </w:numPr>
      </w:pPr>
      <w:r>
        <w:rPr>
          <w:rFonts w:ascii="Arial" w:hAnsi="Arial"/>
        </w:rPr>
        <w:t xml:space="preserve">MARIOTTI AJ, RUMPF DA. CHLORHEXIDINE-INDUCED CHANGES TO HUMAN GINGIVAL FIBROBLAST COLLAGEN AND NON-COLLAGEN PROTEIN PRODUCTION. </w:t>
      </w:r>
      <w:r>
        <w:rPr>
          <w:rStyle w:val="Strong"/>
          <w:rFonts w:ascii="Arial" w:hAnsi="Arial"/>
        </w:rPr>
        <w:t>J PERIODONTOL.</w:t>
      </w:r>
      <w:r>
        <w:rPr>
          <w:rFonts w:ascii="Arial" w:hAnsi="Arial"/>
        </w:rPr>
        <w:t xml:space="preserve"> 1999;70(12):1443-1448.</w:t>
      </w:r>
    </w:p>
    <w:p w14:paraId="29FC1955" w14:textId="77777777" w:rsidR="00F9500C" w:rsidRDefault="002D6F5C">
      <w:pPr>
        <w:pStyle w:val="BodyText"/>
        <w:numPr>
          <w:ilvl w:val="0"/>
          <w:numId w:val="1"/>
        </w:numPr>
      </w:pPr>
      <w:r>
        <w:rPr>
          <w:rFonts w:ascii="Arial" w:hAnsi="Arial"/>
        </w:rPr>
        <w:t xml:space="preserve">MURPHY C, ET AL. DEFYING HARD-TO-HEAL WOUNDS WITH AN EARLY ANTIBIOFILM INTERVENTION STRATEGY: WOUND HYGIENE. </w:t>
      </w:r>
      <w:r>
        <w:rPr>
          <w:rStyle w:val="Strong"/>
          <w:rFonts w:ascii="Arial" w:hAnsi="Arial"/>
        </w:rPr>
        <w:t>J WOUND CARE.</w:t>
      </w:r>
      <w:r>
        <w:rPr>
          <w:rFonts w:ascii="Arial" w:hAnsi="Arial"/>
        </w:rPr>
        <w:t xml:space="preserve"> 2020;29(SUPPL 3B):S1-S26.</w:t>
      </w:r>
    </w:p>
    <w:p w14:paraId="4764AA4B" w14:textId="77777777" w:rsidR="00F9500C" w:rsidRDefault="002D6F5C">
      <w:pPr>
        <w:pStyle w:val="BodyText"/>
        <w:numPr>
          <w:ilvl w:val="0"/>
          <w:numId w:val="1"/>
        </w:numPr>
      </w:pPr>
      <w:r>
        <w:rPr>
          <w:rFonts w:ascii="Arial" w:hAnsi="Arial"/>
        </w:rPr>
        <w:t xml:space="preserve">PALAIA G, ET AL. EVALUATION OF WOUND HEALING AND POSTOPERATIVE PAIN AFTER ORAL MUCOSA LASER BIOPSY WITH THE AID OF COMPOUND WITH CHLORHEXIDINE AND SODIUM HYALURONATE: A RANDOMIZED DOUBLE BLIND CLINICAL TRIAL. </w:t>
      </w:r>
      <w:r>
        <w:rPr>
          <w:rStyle w:val="Strong"/>
          <w:rFonts w:ascii="Arial" w:hAnsi="Arial"/>
        </w:rPr>
        <w:t>CLIN ORAL INVESTIG.</w:t>
      </w:r>
      <w:r>
        <w:rPr>
          <w:rFonts w:ascii="Arial" w:hAnsi="Arial"/>
        </w:rPr>
        <w:t xml:space="preserve"> 2019;23(8):3141-3151.</w:t>
      </w:r>
    </w:p>
    <w:p w14:paraId="7BE5E5F8" w14:textId="77777777" w:rsidR="00F9500C" w:rsidRDefault="002D6F5C">
      <w:pPr>
        <w:pStyle w:val="BodyText"/>
        <w:numPr>
          <w:ilvl w:val="0"/>
          <w:numId w:val="1"/>
        </w:numPr>
      </w:pPr>
      <w:r>
        <w:rPr>
          <w:rFonts w:ascii="Arial" w:hAnsi="Arial"/>
        </w:rPr>
        <w:t xml:space="preserve">ROMERO-OLID MÁ, ET AL. EFFICACY OF CHLORHEXIDINE AFTER ORAL SURGERY PROCEDURES ON WOUND HEALING: SYSTEMATIC REVIEW AND META-ANALYSIS. </w:t>
      </w:r>
      <w:r>
        <w:rPr>
          <w:rStyle w:val="Strong"/>
          <w:rFonts w:ascii="Arial" w:hAnsi="Arial"/>
        </w:rPr>
        <w:t>ANTIBIOTICS (BASEL).</w:t>
      </w:r>
      <w:r>
        <w:rPr>
          <w:rFonts w:ascii="Arial" w:hAnsi="Arial"/>
        </w:rPr>
        <w:t xml:space="preserve"> 2023;12(10):1552.</w:t>
      </w:r>
    </w:p>
    <w:p w14:paraId="3DB45C6C" w14:textId="77777777" w:rsidR="00F9500C" w:rsidRPr="00237DDD" w:rsidRDefault="002D6F5C">
      <w:pPr>
        <w:pStyle w:val="BodyText"/>
        <w:numPr>
          <w:ilvl w:val="0"/>
          <w:numId w:val="1"/>
        </w:numPr>
      </w:pPr>
      <w:r>
        <w:rPr>
          <w:rFonts w:ascii="Arial" w:hAnsi="Arial"/>
        </w:rPr>
        <w:lastRenderedPageBreak/>
        <w:t xml:space="preserve">UKAEGBU K, ET AL. THE EFFECT OF AN ANTIOXIDANT GEL COMPARED TO CHLORHEXIDINE DURING THE SOFT TISSUE HEALING PROCESS: AN ANIMAL STUDY. </w:t>
      </w:r>
      <w:r>
        <w:rPr>
          <w:rStyle w:val="Strong"/>
          <w:rFonts w:ascii="Arial" w:hAnsi="Arial"/>
        </w:rPr>
        <w:t>J PERIODONTOL.</w:t>
      </w:r>
      <w:r>
        <w:rPr>
          <w:rFonts w:ascii="Arial" w:hAnsi="Arial"/>
        </w:rPr>
        <w:t xml:space="preserve"> 2024.</w:t>
      </w:r>
    </w:p>
    <w:p w14:paraId="5939BFC3" w14:textId="77777777" w:rsidR="00237DDD" w:rsidRDefault="00237DDD">
      <w:pPr>
        <w:pStyle w:val="BodyText"/>
        <w:numPr>
          <w:ilvl w:val="0"/>
          <w:numId w:val="1"/>
        </w:numPr>
        <w:rPr>
          <w:rFonts w:ascii="Arial" w:hAnsi="Arial" w:cs="Arial"/>
        </w:rPr>
      </w:pPr>
      <w:r w:rsidRPr="00237DDD">
        <w:rPr>
          <w:rFonts w:ascii="Arial" w:hAnsi="Arial" w:cs="Arial"/>
        </w:rPr>
        <w:t>Inokoshi M, Kubota K, Yamaga E, Ueda K, Minakuchi S. Postoperative bleeding after dental extraction among elderly patients under anticoagulant therapy. Clinical oral investigations. 2021 Apr;25(4):2363-71.</w:t>
      </w:r>
    </w:p>
    <w:p w14:paraId="2046AF98" w14:textId="66D01EC8" w:rsidR="00237DDD" w:rsidRDefault="00237DDD">
      <w:pPr>
        <w:pStyle w:val="BodyText"/>
        <w:numPr>
          <w:ilvl w:val="0"/>
          <w:numId w:val="1"/>
        </w:numPr>
        <w:rPr>
          <w:rFonts w:ascii="Arial" w:hAnsi="Arial" w:cs="Arial"/>
        </w:rPr>
      </w:pPr>
      <w:r w:rsidRPr="00237DDD">
        <w:rPr>
          <w:rFonts w:ascii="Arial" w:hAnsi="Arial" w:cs="Arial"/>
        </w:rPr>
        <w:t>Manfredini M, Poli PP, Creminelli L, Porro A, Maiorana C, Beretta M. Comparative risk of bleeding of anticoagulant therapy with vitamin K antagonists (VKAs) and with non-vitamin K antagonists in patients undergoing dental surgery. Journal of Clinical Medicine. 2021 Nov 25;10(23):5526.</w:t>
      </w:r>
    </w:p>
    <w:p w14:paraId="1B79802B" w14:textId="082D5BBE" w:rsidR="00237DDD" w:rsidRPr="00237DDD" w:rsidRDefault="00237DDD">
      <w:pPr>
        <w:pStyle w:val="BodyText"/>
        <w:numPr>
          <w:ilvl w:val="0"/>
          <w:numId w:val="1"/>
        </w:numPr>
        <w:rPr>
          <w:rFonts w:ascii="Arial" w:hAnsi="Arial" w:cs="Arial"/>
        </w:rPr>
      </w:pPr>
      <w:r w:rsidRPr="00237DDD">
        <w:rPr>
          <w:rFonts w:ascii="Arial" w:hAnsi="Arial" w:cs="Arial"/>
        </w:rPr>
        <w:t>Araya S, Mamo MA, Tsegay YG, Atlaw A, Aytenew A, Hordofa A, Negeso AE, Wordofa M, Niguse T, Cheru M, Tamir Z. Blood coagulation parameter abnormalities in hospitalized patients with confirmed COVID-19 in Ethiopia. Plos one. 2021 Jun 21;16(6):e0252939.</w:t>
      </w:r>
    </w:p>
    <w:p w14:paraId="4B4A627E" w14:textId="77777777" w:rsidR="00F9500C" w:rsidRDefault="00F9500C">
      <w:pPr>
        <w:pStyle w:val="BodyText"/>
        <w:spacing w:after="240" w:line="240" w:lineRule="auto"/>
        <w:jc w:val="both"/>
        <w:rPr>
          <w:rFonts w:ascii="Arial" w:eastAsia="Arial" w:hAnsi="Arial" w:cs="Arial"/>
          <w:smallCaps/>
          <w:color w:val="000000"/>
        </w:rPr>
      </w:pPr>
    </w:p>
    <w:p w14:paraId="7FB14BA5" w14:textId="77777777" w:rsidR="00F9500C" w:rsidRDefault="00F9500C">
      <w:pPr>
        <w:pStyle w:val="normal1"/>
        <w:spacing w:after="240"/>
        <w:jc w:val="both"/>
        <w:rPr>
          <w:rFonts w:ascii="Arial" w:eastAsia="Arial" w:hAnsi="Arial" w:cs="Arial"/>
          <w:smallCaps/>
          <w:color w:val="000000"/>
        </w:rPr>
      </w:pPr>
    </w:p>
    <w:p w14:paraId="4FAFEAE8" w14:textId="77777777" w:rsidR="00F9500C" w:rsidRDefault="00F9500C">
      <w:pPr>
        <w:pStyle w:val="normal1"/>
        <w:keepNext/>
        <w:jc w:val="both"/>
        <w:rPr>
          <w:rFonts w:ascii="Arial" w:eastAsia="Arial" w:hAnsi="Arial" w:cs="Arial"/>
          <w:smallCaps/>
          <w:color w:val="000000"/>
        </w:rPr>
      </w:pPr>
    </w:p>
    <w:p w14:paraId="2AD3AAC3" w14:textId="77777777" w:rsidR="00F9500C" w:rsidRDefault="00F9500C">
      <w:pPr>
        <w:pStyle w:val="normal1"/>
        <w:sectPr w:rsidR="00F9500C">
          <w:type w:val="continuous"/>
          <w:pgSz w:w="12240" w:h="15840"/>
          <w:pgMar w:top="1440" w:right="2016" w:bottom="2016" w:left="2016" w:header="0" w:footer="1296" w:gutter="0"/>
          <w:cols w:space="720"/>
          <w:formProt w:val="0"/>
          <w:docGrid w:linePitch="100" w:charSpace="8192"/>
        </w:sectPr>
      </w:pPr>
    </w:p>
    <w:p w14:paraId="154AC492" w14:textId="77777777" w:rsidR="00F9500C" w:rsidRDefault="00F9500C">
      <w:pPr>
        <w:pStyle w:val="normal1"/>
        <w:keepNext/>
        <w:jc w:val="both"/>
        <w:rPr>
          <w:rFonts w:ascii="Arial" w:eastAsia="Arial" w:hAnsi="Arial" w:cs="Arial"/>
          <w:smallCaps/>
          <w:color w:val="000000"/>
          <w:sz w:val="22"/>
          <w:szCs w:val="22"/>
        </w:rPr>
      </w:pPr>
    </w:p>
    <w:sectPr w:rsidR="00F9500C">
      <w:type w:val="continuous"/>
      <w:pgSz w:w="12240" w:h="15840"/>
      <w:pgMar w:top="1440" w:right="2016" w:bottom="2016" w:left="2016" w:header="0" w:footer="1296" w:gutter="0"/>
      <w:cols w:space="720"/>
      <w:formProt w:val="0"/>
      <w:docGrid w:linePitch="100"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EZA EDDIN OWFI" w:date="2025-11-18T13:10:00Z" w:initials="RO">
    <w:p w14:paraId="6E383727" w14:textId="3DB36E58" w:rsidR="00383B65" w:rsidRDefault="00383B65">
      <w:pPr>
        <w:pStyle w:val="CommentText"/>
      </w:pPr>
      <w:r>
        <w:rPr>
          <w:rStyle w:val="CommentReference"/>
        </w:rPr>
        <w:annotationRef/>
      </w:r>
      <w:r>
        <w:t>Add one or two more keywords</w:t>
      </w:r>
    </w:p>
  </w:comment>
  <w:comment w:id="1" w:author="REZA EDDIN OWFI" w:date="2025-11-18T13:19:00Z" w:initials="RO">
    <w:p w14:paraId="2CF73FC9" w14:textId="0A1395D3" w:rsidR="00E22B3B" w:rsidRDefault="00E22B3B">
      <w:pPr>
        <w:pStyle w:val="CommentText"/>
      </w:pPr>
      <w:r>
        <w:rPr>
          <w:rStyle w:val="CommentReference"/>
        </w:rPr>
        <w:annotationRef/>
      </w:r>
      <w:r>
        <w:t xml:space="preserve">Check the journal guidelines out to find out what </w:t>
      </w:r>
      <w:r w:rsidR="006F6433">
        <w:t>font you should use for the article. You have used more than one font in your article</w:t>
      </w:r>
    </w:p>
  </w:comment>
  <w:comment w:id="2" w:author="REZA EDDIN OWFI" w:date="2025-11-18T13:11:00Z" w:initials="RO">
    <w:p w14:paraId="32E7441C" w14:textId="212F6C63" w:rsidR="00F916C8" w:rsidRDefault="00F916C8">
      <w:pPr>
        <w:pStyle w:val="CommentText"/>
      </w:pPr>
      <w:r>
        <w:rPr>
          <w:rStyle w:val="CommentReference"/>
        </w:rPr>
        <w:annotationRef/>
      </w:r>
      <w:r>
        <w:t xml:space="preserve">I think, based on your related </w:t>
      </w:r>
      <w:r w:rsidR="00680C4B">
        <w:t>journal</w:t>
      </w:r>
      <w:r>
        <w:t xml:space="preserve"> guidelines, the method of </w:t>
      </w:r>
      <w:r w:rsidR="000C6F37">
        <w:t xml:space="preserve">citing is not the same it and you should cite by author and the year of </w:t>
      </w:r>
      <w:r w:rsidR="00680C4B">
        <w:t>publication. Check the journal guidelines ou</w:t>
      </w:r>
      <w:r w:rsidR="00643915">
        <w:t>t and change all citations in the article.</w:t>
      </w:r>
    </w:p>
  </w:comment>
  <w:comment w:id="3" w:author="REZA EDDIN OWFI" w:date="2025-11-18T13:16:00Z" w:initials="RO">
    <w:p w14:paraId="2999B3D7" w14:textId="39CDD04F" w:rsidR="00077808" w:rsidRDefault="00077808">
      <w:pPr>
        <w:pStyle w:val="CommentText"/>
      </w:pPr>
      <w:r>
        <w:rPr>
          <w:rStyle w:val="CommentReference"/>
        </w:rPr>
        <w:annotationRef/>
      </w:r>
      <w:bookmarkStart w:id="4" w:name="_Hlk214364266"/>
      <w:r>
        <w:t>Italic fonts</w:t>
      </w:r>
      <w:bookmarkEnd w:id="4"/>
    </w:p>
  </w:comment>
  <w:comment w:id="5" w:author="REZA EDDIN OWFI" w:date="2025-11-18T13:16:00Z" w:initials="RO">
    <w:p w14:paraId="58BCF6BD" w14:textId="01E7BBF8" w:rsidR="005B1100" w:rsidRDefault="005B1100">
      <w:pPr>
        <w:pStyle w:val="CommentText"/>
      </w:pPr>
      <w:r>
        <w:rPr>
          <w:rStyle w:val="CommentReference"/>
        </w:rPr>
        <w:annotationRef/>
      </w:r>
      <w:r>
        <w:t>Italic fonts</w:t>
      </w:r>
    </w:p>
  </w:comment>
  <w:comment w:id="6" w:author="REZA EDDIN OWFI" w:date="2025-11-18T13:17:00Z" w:initials="RO">
    <w:p w14:paraId="3222D99C" w14:textId="3C353591" w:rsidR="005B1100" w:rsidRDefault="005B1100">
      <w:pPr>
        <w:pStyle w:val="CommentText"/>
      </w:pPr>
      <w:r>
        <w:rPr>
          <w:rStyle w:val="CommentReference"/>
        </w:rPr>
        <w:annotationRef/>
      </w:r>
      <w:r>
        <w:t>Italic fonts</w:t>
      </w:r>
    </w:p>
  </w:comment>
  <w:comment w:id="7" w:author="REZA EDDIN OWFI" w:date="2025-11-18T13:17:00Z" w:initials="RO">
    <w:p w14:paraId="6054E134" w14:textId="14175DAB" w:rsidR="005B1100" w:rsidRDefault="005B1100">
      <w:pPr>
        <w:pStyle w:val="CommentText"/>
      </w:pPr>
      <w:r>
        <w:rPr>
          <w:rStyle w:val="CommentReference"/>
        </w:rPr>
        <w:annotationRef/>
      </w:r>
      <w:r>
        <w:t>Italic fonts</w:t>
      </w:r>
    </w:p>
  </w:comment>
  <w:comment w:id="8" w:author="REZA EDDIN OWFI" w:date="2025-11-18T13:17:00Z" w:initials="RO">
    <w:p w14:paraId="2996DC6D" w14:textId="16BBC3B9" w:rsidR="00384510" w:rsidRDefault="00384510">
      <w:pPr>
        <w:pStyle w:val="CommentText"/>
      </w:pPr>
      <w:r>
        <w:rPr>
          <w:rStyle w:val="CommentReference"/>
        </w:rPr>
        <w:annotationRef/>
      </w:r>
      <w:r>
        <w:t>Italic fonts</w:t>
      </w:r>
    </w:p>
  </w:comment>
  <w:comment w:id="9" w:author="REZA EDDIN OWFI" w:date="2025-11-18T13:17:00Z" w:initials="RO">
    <w:p w14:paraId="5F712177" w14:textId="26454B66" w:rsidR="005B1100" w:rsidRDefault="005B1100">
      <w:pPr>
        <w:pStyle w:val="CommentText"/>
      </w:pPr>
      <w:r>
        <w:rPr>
          <w:rStyle w:val="CommentReference"/>
        </w:rPr>
        <w:annotationRef/>
      </w:r>
      <w:r>
        <w:t>Italic fonts</w:t>
      </w:r>
    </w:p>
  </w:comment>
  <w:comment w:id="10" w:author="REZA EDDIN OWFI" w:date="2025-11-18T13:18:00Z" w:initials="RO">
    <w:p w14:paraId="3C504748" w14:textId="25ACF1B9" w:rsidR="00384510" w:rsidRDefault="00384510">
      <w:pPr>
        <w:pStyle w:val="CommentText"/>
      </w:pPr>
      <w:r>
        <w:rPr>
          <w:rStyle w:val="CommentReference"/>
        </w:rPr>
        <w:annotationRef/>
      </w:r>
      <w:r>
        <w:t>Italic fonts</w:t>
      </w:r>
    </w:p>
  </w:comment>
  <w:comment w:id="11" w:author="REZA EDDIN OWFI" w:date="2025-11-18T13:18:00Z" w:initials="RO">
    <w:p w14:paraId="76C21DDF" w14:textId="2030E3B8" w:rsidR="00384510" w:rsidRDefault="00384510">
      <w:pPr>
        <w:pStyle w:val="CommentText"/>
      </w:pPr>
      <w:r>
        <w:rPr>
          <w:rStyle w:val="CommentReference"/>
        </w:rPr>
        <w:annotationRef/>
      </w:r>
      <w:r>
        <w:t>Italic fonts</w:t>
      </w:r>
    </w:p>
  </w:comment>
  <w:comment w:id="12" w:author="REZA EDDIN OWFI" w:date="2025-11-18T13:18:00Z" w:initials="RO">
    <w:p w14:paraId="0E9CDDC4" w14:textId="328D23E5" w:rsidR="00384510" w:rsidRDefault="00384510">
      <w:pPr>
        <w:pStyle w:val="CommentText"/>
      </w:pPr>
      <w:r>
        <w:rPr>
          <w:rStyle w:val="CommentReference"/>
        </w:rPr>
        <w:annotationRef/>
      </w:r>
      <w:r>
        <w:t>Italic fonts</w:t>
      </w:r>
    </w:p>
  </w:comment>
  <w:comment w:id="13" w:author="REZA EDDIN OWFI" w:date="2025-11-18T13:18:00Z" w:initials="RO">
    <w:p w14:paraId="6BA6CC99" w14:textId="5915D548" w:rsidR="00384510" w:rsidRDefault="00384510">
      <w:pPr>
        <w:pStyle w:val="CommentText"/>
      </w:pPr>
      <w:r>
        <w:rPr>
          <w:rStyle w:val="CommentReference"/>
        </w:rPr>
        <w:annotationRef/>
      </w:r>
      <w:r>
        <w:t>Italic fonts</w:t>
      </w:r>
    </w:p>
  </w:comment>
  <w:comment w:id="14" w:author="REZA EDDIN OWFI" w:date="2025-11-18T13:22:00Z" w:initials="RO">
    <w:p w14:paraId="736DE916" w14:textId="08769200" w:rsidR="00BF68D5" w:rsidRDefault="00BF68D5">
      <w:pPr>
        <w:pStyle w:val="CommentText"/>
      </w:pPr>
      <w:r>
        <w:rPr>
          <w:rStyle w:val="CommentReference"/>
        </w:rPr>
        <w:annotationRef/>
      </w:r>
      <w:r>
        <w:t>2015 - 2024</w:t>
      </w:r>
    </w:p>
  </w:comment>
  <w:comment w:id="15" w:author="REZA EDDIN OWFI" w:date="2025-11-18T13:23:00Z" w:initials="RO">
    <w:p w14:paraId="47CBC5CB" w14:textId="1BF93B12" w:rsidR="00BF68D5" w:rsidRDefault="00BF68D5">
      <w:pPr>
        <w:pStyle w:val="CommentText"/>
      </w:pPr>
      <w:r>
        <w:rPr>
          <w:rStyle w:val="CommentReference"/>
        </w:rPr>
        <w:annotationRef/>
      </w:r>
      <w:r>
        <w:t>No bold font</w:t>
      </w:r>
    </w:p>
  </w:comment>
  <w:comment w:id="16" w:author="REZA EDDIN OWFI" w:date="2025-11-18T13:26:00Z" w:initials="RO">
    <w:p w14:paraId="2A7ED3E7" w14:textId="7AF5F4F2" w:rsidR="007B56B1" w:rsidRDefault="007B56B1">
      <w:pPr>
        <w:pStyle w:val="CommentText"/>
      </w:pPr>
      <w:r>
        <w:rPr>
          <w:rStyle w:val="CommentReference"/>
        </w:rPr>
        <w:annotationRef/>
      </w:r>
      <w:r w:rsidR="0074500C">
        <w:t>Set all titles in the middle, no left side</w:t>
      </w:r>
    </w:p>
  </w:comment>
  <w:comment w:id="17" w:author="REZA EDDIN OWFI" w:date="2025-11-18T13:23:00Z" w:initials="RO">
    <w:p w14:paraId="30C9A0D3" w14:textId="434BF5D6" w:rsidR="004A52E4" w:rsidRDefault="004A52E4">
      <w:pPr>
        <w:pStyle w:val="CommentText"/>
      </w:pPr>
      <w:r>
        <w:rPr>
          <w:rStyle w:val="CommentReference"/>
        </w:rPr>
        <w:annotationRef/>
      </w:r>
      <w:r>
        <w:t>No bold font</w:t>
      </w:r>
    </w:p>
  </w:comment>
  <w:comment w:id="18" w:author="REZA EDDIN OWFI" w:date="2025-11-18T13:24:00Z" w:initials="RO">
    <w:p w14:paraId="19336C5B" w14:textId="619F5665" w:rsidR="00A1368D" w:rsidRDefault="00A1368D">
      <w:pPr>
        <w:pStyle w:val="CommentText"/>
      </w:pPr>
      <w:r>
        <w:rPr>
          <w:rStyle w:val="CommentReference"/>
        </w:rPr>
        <w:annotationRef/>
      </w:r>
      <w:r>
        <w:t>Two Different</w:t>
      </w:r>
    </w:p>
  </w:comment>
  <w:comment w:id="20" w:author="REZA EDDIN OWFI" w:date="2025-11-18T13:24:00Z" w:initials="RO">
    <w:p w14:paraId="5422F918" w14:textId="239AB69A" w:rsidR="004A52E4" w:rsidRDefault="004A52E4">
      <w:pPr>
        <w:pStyle w:val="CommentText"/>
      </w:pPr>
      <w:r>
        <w:rPr>
          <w:rStyle w:val="CommentReference"/>
        </w:rPr>
        <w:annotationRef/>
      </w:r>
      <w:r>
        <w:rPr>
          <w:rFonts w:ascii="Arial" w:eastAsia="Arial" w:hAnsi="Arial" w:cs="Arial"/>
        </w:rPr>
        <w:t>Di gluconate</w:t>
      </w:r>
      <w:r>
        <w:rPr>
          <w:rStyle w:val="CommentReference"/>
        </w:rPr>
        <w:annotationRef/>
      </w:r>
    </w:p>
  </w:comment>
  <w:comment w:id="21" w:author="REZA EDDIN OWFI" w:date="2025-11-18T13:25:00Z" w:initials="RO">
    <w:p w14:paraId="38C23A3B" w14:textId="6EB87413" w:rsidR="00A1368D" w:rsidRDefault="00A1368D">
      <w:pPr>
        <w:pStyle w:val="CommentText"/>
      </w:pPr>
      <w:r>
        <w:rPr>
          <w:rStyle w:val="CommentReference"/>
        </w:rPr>
        <w:annotationRef/>
      </w:r>
      <w:r>
        <w:t>A Randomized</w:t>
      </w:r>
    </w:p>
  </w:comment>
  <w:comment w:id="22" w:author="REZA EDDIN OWFI" w:date="2025-11-18T13:25:00Z" w:initials="RO">
    <w:p w14:paraId="098F16B4" w14:textId="46A45C89" w:rsidR="007B56B1" w:rsidRDefault="007B56B1">
      <w:pPr>
        <w:pStyle w:val="CommentText"/>
      </w:pPr>
      <w:r>
        <w:rPr>
          <w:rStyle w:val="CommentReference"/>
        </w:rPr>
        <w:annotationRef/>
      </w:r>
      <w:r>
        <w:t>The effect</w:t>
      </w:r>
    </w:p>
  </w:comment>
  <w:comment w:id="23" w:author="REZA EDDIN OWFI" w:date="2025-11-18T13:28:00Z" w:initials="RO">
    <w:p w14:paraId="4A16F764" w14:textId="28BDAEB9" w:rsidR="00D23BDD" w:rsidRDefault="00D23BDD">
      <w:pPr>
        <w:pStyle w:val="CommentText"/>
      </w:pPr>
      <w:r>
        <w:rPr>
          <w:rStyle w:val="CommentReference"/>
        </w:rPr>
        <w:annotationRef/>
      </w:r>
      <w:r>
        <w:t>Antioxidant (AO) gel</w:t>
      </w:r>
    </w:p>
  </w:comment>
  <w:comment w:id="24" w:author="REZA EDDIN OWFI" w:date="2025-11-18T13:29:00Z" w:initials="RO">
    <w:p w14:paraId="4B8D3A4B" w14:textId="3111AB89" w:rsidR="003D6D17" w:rsidRDefault="003D6D17">
      <w:pPr>
        <w:pStyle w:val="CommentText"/>
      </w:pPr>
      <w:r>
        <w:rPr>
          <w:rStyle w:val="CommentReference"/>
        </w:rPr>
        <w:annotationRef/>
      </w:r>
      <w:r>
        <w:t>Italic fonts</w:t>
      </w:r>
    </w:p>
  </w:comment>
  <w:comment w:id="25" w:author="REZA EDDIN OWFI" w:date="2025-11-18T13:29:00Z" w:initials="RO">
    <w:p w14:paraId="4F4F8869" w14:textId="018CB895" w:rsidR="006B5A02" w:rsidRDefault="006B5A02">
      <w:pPr>
        <w:pStyle w:val="CommentText"/>
      </w:pPr>
      <w:r>
        <w:rPr>
          <w:rStyle w:val="CommentReference"/>
        </w:rPr>
        <w:annotationRef/>
      </w:r>
      <w:r>
        <w:t>Consider spacebar</w:t>
      </w:r>
    </w:p>
  </w:comment>
  <w:comment w:id="26" w:author="REZA EDDIN OWFI" w:date="2025-11-18T13:30:00Z" w:initials="RO">
    <w:p w14:paraId="0E91D3C5" w14:textId="0632BC3A" w:rsidR="006B5A02" w:rsidRDefault="006B5A02">
      <w:pPr>
        <w:pStyle w:val="CommentText"/>
      </w:pPr>
      <w:r>
        <w:rPr>
          <w:rStyle w:val="CommentReference"/>
        </w:rPr>
        <w:annotationRef/>
      </w:r>
      <w:r>
        <w:t>Italic fonts</w:t>
      </w:r>
    </w:p>
  </w:comment>
  <w:comment w:id="27" w:author="REZA EDDIN OWFI" w:date="2025-11-18T13:30:00Z" w:initials="RO">
    <w:p w14:paraId="248E6238" w14:textId="6189AC38" w:rsidR="008E6785" w:rsidRDefault="008E6785">
      <w:pPr>
        <w:pStyle w:val="CommentText"/>
      </w:pPr>
      <w:r>
        <w:rPr>
          <w:rStyle w:val="CommentReference"/>
        </w:rPr>
        <w:annotationRef/>
      </w:r>
      <w:r>
        <w:t>Delete it</w:t>
      </w:r>
    </w:p>
  </w:comment>
  <w:comment w:id="28" w:author="REZA EDDIN OWFI" w:date="2025-11-18T13:31:00Z" w:initials="RO">
    <w:p w14:paraId="79A0BA08" w14:textId="5B83C822" w:rsidR="008E6785" w:rsidRDefault="008E6785">
      <w:pPr>
        <w:pStyle w:val="CommentText"/>
      </w:pPr>
      <w:r>
        <w:rPr>
          <w:rStyle w:val="CommentReference"/>
        </w:rPr>
        <w:annotationRef/>
      </w:r>
      <w:r>
        <w:t>Consider spacebar</w:t>
      </w:r>
    </w:p>
  </w:comment>
  <w:comment w:id="29" w:author="REZA EDDIN OWFI" w:date="2025-11-18T13:32:00Z" w:initials="RO">
    <w:p w14:paraId="7E9BE82C" w14:textId="3FEA5C87" w:rsidR="00A80904" w:rsidRDefault="00A80904">
      <w:pPr>
        <w:pStyle w:val="CommentText"/>
      </w:pPr>
      <w:r>
        <w:rPr>
          <w:rStyle w:val="CommentReference"/>
        </w:rPr>
        <w:annotationRef/>
      </w:r>
      <w:r>
        <w:t>Check the journal guidelines out to find how you should</w:t>
      </w:r>
      <w:r w:rsidR="007D727F">
        <w:t xml:space="preserve"> write this section</w:t>
      </w:r>
    </w:p>
  </w:comment>
  <w:comment w:id="30" w:author="REZA EDDIN OWFI" w:date="2025-11-18T13:33:00Z" w:initials="RO">
    <w:p w14:paraId="19F32FC0" w14:textId="4610A576" w:rsidR="007D727F" w:rsidRDefault="007D727F">
      <w:pPr>
        <w:pStyle w:val="CommentText"/>
      </w:pPr>
      <w:r>
        <w:rPr>
          <w:rStyle w:val="CommentReference"/>
        </w:rPr>
        <w:annotationRef/>
      </w:r>
      <w:r>
        <w:t>Check out the font for this section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E383727" w15:done="0"/>
  <w15:commentEx w15:paraId="2CF73FC9" w15:done="0"/>
  <w15:commentEx w15:paraId="32E7441C" w15:done="0"/>
  <w15:commentEx w15:paraId="2999B3D7" w15:done="0"/>
  <w15:commentEx w15:paraId="58BCF6BD" w15:done="0"/>
  <w15:commentEx w15:paraId="3222D99C" w15:done="0"/>
  <w15:commentEx w15:paraId="6054E134" w15:done="0"/>
  <w15:commentEx w15:paraId="2996DC6D" w15:done="0"/>
  <w15:commentEx w15:paraId="5F712177" w15:done="0"/>
  <w15:commentEx w15:paraId="3C504748" w15:done="0"/>
  <w15:commentEx w15:paraId="76C21DDF" w15:done="0"/>
  <w15:commentEx w15:paraId="0E9CDDC4" w15:done="0"/>
  <w15:commentEx w15:paraId="6BA6CC99" w15:done="0"/>
  <w15:commentEx w15:paraId="736DE916" w15:done="0"/>
  <w15:commentEx w15:paraId="47CBC5CB" w15:done="0"/>
  <w15:commentEx w15:paraId="2A7ED3E7" w15:done="0"/>
  <w15:commentEx w15:paraId="30C9A0D3" w15:done="0"/>
  <w15:commentEx w15:paraId="19336C5B" w15:done="0"/>
  <w15:commentEx w15:paraId="5422F918" w15:done="0"/>
  <w15:commentEx w15:paraId="38C23A3B" w15:done="0"/>
  <w15:commentEx w15:paraId="098F16B4" w15:done="0"/>
  <w15:commentEx w15:paraId="4A16F764" w15:done="0"/>
  <w15:commentEx w15:paraId="4B8D3A4B" w15:done="0"/>
  <w15:commentEx w15:paraId="4F4F8869" w15:done="0"/>
  <w15:commentEx w15:paraId="0E91D3C5" w15:done="0"/>
  <w15:commentEx w15:paraId="248E6238" w15:done="0"/>
  <w15:commentEx w15:paraId="79A0BA08" w15:done="0"/>
  <w15:commentEx w15:paraId="7E9BE82C" w15:done="0"/>
  <w15:commentEx w15:paraId="19F32FC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18B25DE" w16cex:dateUtc="2025-11-18T09:40:00Z"/>
  <w16cex:commentExtensible w16cex:durableId="7444770F" w16cex:dateUtc="2025-11-18T09:49:00Z"/>
  <w16cex:commentExtensible w16cex:durableId="68C87DF8" w16cex:dateUtc="2025-11-18T09:41:00Z"/>
  <w16cex:commentExtensible w16cex:durableId="60BE19A7" w16cex:dateUtc="2025-11-18T09:46:00Z"/>
  <w16cex:commentExtensible w16cex:durableId="0D1E4A0E" w16cex:dateUtc="2025-11-18T09:46:00Z"/>
  <w16cex:commentExtensible w16cex:durableId="7BC94A5B" w16cex:dateUtc="2025-11-18T09:47:00Z"/>
  <w16cex:commentExtensible w16cex:durableId="2CD1C3F3" w16cex:dateUtc="2025-11-18T09:47:00Z"/>
  <w16cex:commentExtensible w16cex:durableId="4350B25F" w16cex:dateUtc="2025-11-18T09:47:00Z"/>
  <w16cex:commentExtensible w16cex:durableId="46BBD8A3" w16cex:dateUtc="2025-11-18T09:47:00Z"/>
  <w16cex:commentExtensible w16cex:durableId="31E1B0DB" w16cex:dateUtc="2025-11-18T09:48:00Z"/>
  <w16cex:commentExtensible w16cex:durableId="6AE1118F" w16cex:dateUtc="2025-11-18T09:48:00Z"/>
  <w16cex:commentExtensible w16cex:durableId="3676A6C1" w16cex:dateUtc="2025-11-18T09:48:00Z"/>
  <w16cex:commentExtensible w16cex:durableId="03992EEF" w16cex:dateUtc="2025-11-18T09:48:00Z"/>
  <w16cex:commentExtensible w16cex:durableId="55E76812" w16cex:dateUtc="2025-11-18T09:52:00Z"/>
  <w16cex:commentExtensible w16cex:durableId="560A4063" w16cex:dateUtc="2025-11-18T09:53:00Z"/>
  <w16cex:commentExtensible w16cex:durableId="51C12E51" w16cex:dateUtc="2025-11-18T09:56:00Z"/>
  <w16cex:commentExtensible w16cex:durableId="32A95073" w16cex:dateUtc="2025-11-18T09:53:00Z"/>
  <w16cex:commentExtensible w16cex:durableId="38BC66DF" w16cex:dateUtc="2025-11-18T09:54:00Z"/>
  <w16cex:commentExtensible w16cex:durableId="1971A12F" w16cex:dateUtc="2025-11-18T09:54:00Z"/>
  <w16cex:commentExtensible w16cex:durableId="00DB0FF8" w16cex:dateUtc="2025-11-18T09:55:00Z"/>
  <w16cex:commentExtensible w16cex:durableId="3F49C316" w16cex:dateUtc="2025-11-18T09:55:00Z"/>
  <w16cex:commentExtensible w16cex:durableId="6ACE0EEF" w16cex:dateUtc="2025-11-18T09:58:00Z"/>
  <w16cex:commentExtensible w16cex:durableId="60BD201A" w16cex:dateUtc="2025-11-18T09:59:00Z"/>
  <w16cex:commentExtensible w16cex:durableId="1961BD92" w16cex:dateUtc="2025-11-18T09:59:00Z"/>
  <w16cex:commentExtensible w16cex:durableId="6DBAB795" w16cex:dateUtc="2025-11-18T10:00:00Z"/>
  <w16cex:commentExtensible w16cex:durableId="1967F120" w16cex:dateUtc="2025-11-18T10:00:00Z"/>
  <w16cex:commentExtensible w16cex:durableId="029818FF" w16cex:dateUtc="2025-11-18T10:01:00Z"/>
  <w16cex:commentExtensible w16cex:durableId="5DA99D74" w16cex:dateUtc="2025-11-18T10:02:00Z"/>
  <w16cex:commentExtensible w16cex:durableId="4DCA0E68" w16cex:dateUtc="2025-11-18T10: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E383727" w16cid:durableId="118B25DE"/>
  <w16cid:commentId w16cid:paraId="2CF73FC9" w16cid:durableId="7444770F"/>
  <w16cid:commentId w16cid:paraId="32E7441C" w16cid:durableId="68C87DF8"/>
  <w16cid:commentId w16cid:paraId="2999B3D7" w16cid:durableId="60BE19A7"/>
  <w16cid:commentId w16cid:paraId="58BCF6BD" w16cid:durableId="0D1E4A0E"/>
  <w16cid:commentId w16cid:paraId="3222D99C" w16cid:durableId="7BC94A5B"/>
  <w16cid:commentId w16cid:paraId="6054E134" w16cid:durableId="2CD1C3F3"/>
  <w16cid:commentId w16cid:paraId="2996DC6D" w16cid:durableId="4350B25F"/>
  <w16cid:commentId w16cid:paraId="5F712177" w16cid:durableId="46BBD8A3"/>
  <w16cid:commentId w16cid:paraId="3C504748" w16cid:durableId="31E1B0DB"/>
  <w16cid:commentId w16cid:paraId="76C21DDF" w16cid:durableId="6AE1118F"/>
  <w16cid:commentId w16cid:paraId="0E9CDDC4" w16cid:durableId="3676A6C1"/>
  <w16cid:commentId w16cid:paraId="6BA6CC99" w16cid:durableId="03992EEF"/>
  <w16cid:commentId w16cid:paraId="736DE916" w16cid:durableId="55E76812"/>
  <w16cid:commentId w16cid:paraId="47CBC5CB" w16cid:durableId="560A4063"/>
  <w16cid:commentId w16cid:paraId="2A7ED3E7" w16cid:durableId="51C12E51"/>
  <w16cid:commentId w16cid:paraId="30C9A0D3" w16cid:durableId="32A95073"/>
  <w16cid:commentId w16cid:paraId="19336C5B" w16cid:durableId="38BC66DF"/>
  <w16cid:commentId w16cid:paraId="5422F918" w16cid:durableId="1971A12F"/>
  <w16cid:commentId w16cid:paraId="38C23A3B" w16cid:durableId="00DB0FF8"/>
  <w16cid:commentId w16cid:paraId="098F16B4" w16cid:durableId="3F49C316"/>
  <w16cid:commentId w16cid:paraId="4A16F764" w16cid:durableId="6ACE0EEF"/>
  <w16cid:commentId w16cid:paraId="4B8D3A4B" w16cid:durableId="60BD201A"/>
  <w16cid:commentId w16cid:paraId="4F4F8869" w16cid:durableId="1961BD92"/>
  <w16cid:commentId w16cid:paraId="0E91D3C5" w16cid:durableId="6DBAB795"/>
  <w16cid:commentId w16cid:paraId="248E6238" w16cid:durableId="1967F120"/>
  <w16cid:commentId w16cid:paraId="79A0BA08" w16cid:durableId="029818FF"/>
  <w16cid:commentId w16cid:paraId="7E9BE82C" w16cid:durableId="5DA99D74"/>
  <w16cid:commentId w16cid:paraId="19F32FC0" w16cid:durableId="4DCA0E6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D3E6" w14:textId="77777777" w:rsidR="00A673DA" w:rsidRDefault="00A673DA">
      <w:r>
        <w:separator/>
      </w:r>
    </w:p>
  </w:endnote>
  <w:endnote w:type="continuationSeparator" w:id="0">
    <w:p w14:paraId="7BC073FD" w14:textId="77777777" w:rsidR="00A673DA" w:rsidRDefault="00A6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Neue">
    <w:altName w:val="SimSun"/>
    <w:charset w:val="00"/>
    <w:family w:val="roman"/>
    <w:pitch w:val="variable"/>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Symbol">
    <w:altName w:val="Cambria"/>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70304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6DACE" w14:textId="77777777" w:rsidR="00D218A0" w:rsidRDefault="00D21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56971" w14:textId="77777777" w:rsidR="00D218A0" w:rsidRDefault="00D21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37046" w14:textId="223E2B32" w:rsidR="00F9500C" w:rsidRPr="00503E1A" w:rsidRDefault="00F9500C" w:rsidP="00503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851DB" w14:textId="77777777" w:rsidR="00A673DA" w:rsidRDefault="00A673DA">
      <w:r>
        <w:separator/>
      </w:r>
    </w:p>
  </w:footnote>
  <w:footnote w:type="continuationSeparator" w:id="0">
    <w:p w14:paraId="7FE9353D" w14:textId="77777777" w:rsidR="00A673DA" w:rsidRDefault="00A67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EFBAE" w14:textId="0C367BBC" w:rsidR="00D218A0" w:rsidRDefault="00000000">
    <w:pPr>
      <w:pStyle w:val="Header"/>
    </w:pPr>
    <w:r>
      <w:rPr>
        <w:noProof/>
      </w:rPr>
      <w:pict w14:anchorId="607539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93422"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1D246" w14:textId="29D7350A" w:rsidR="00D218A0" w:rsidRDefault="00000000">
    <w:pPr>
      <w:pStyle w:val="Header"/>
    </w:pPr>
    <w:r>
      <w:rPr>
        <w:noProof/>
      </w:rPr>
      <w:pict w14:anchorId="3C1C6E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93423"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25AFC" w14:textId="467C1AEC" w:rsidR="00D218A0" w:rsidRDefault="00000000">
    <w:pPr>
      <w:pStyle w:val="Header"/>
    </w:pPr>
    <w:r>
      <w:rPr>
        <w:noProof/>
      </w:rPr>
      <w:pict w14:anchorId="68274B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893421" o:spid="_x0000_s1025"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 Neue&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7536"/>
    <w:multiLevelType w:val="multilevel"/>
    <w:tmpl w:val="F2C054F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50F4605B"/>
    <w:multiLevelType w:val="multilevel"/>
    <w:tmpl w:val="94C0371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671420747">
    <w:abstractNumId w:val="0"/>
  </w:num>
  <w:num w:numId="2" w16cid:durableId="206818554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ZA EDDIN OWFI">
    <w15:presenceInfo w15:providerId="Windows Live" w15:userId="e1dbf59194b39f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autoHyphenation/>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c0tDS1MLMwsDC2sLRQ0lEKTi0uzszPAykwrAUA6xehmywAAAA="/>
  </w:docVars>
  <w:rsids>
    <w:rsidRoot w:val="00F9500C"/>
    <w:rsid w:val="00077808"/>
    <w:rsid w:val="000C6F37"/>
    <w:rsid w:val="001B581C"/>
    <w:rsid w:val="00237DDD"/>
    <w:rsid w:val="002D6F5C"/>
    <w:rsid w:val="00383B65"/>
    <w:rsid w:val="00384510"/>
    <w:rsid w:val="003D6D17"/>
    <w:rsid w:val="003E4F3E"/>
    <w:rsid w:val="004A52E4"/>
    <w:rsid w:val="00503E1A"/>
    <w:rsid w:val="00547415"/>
    <w:rsid w:val="005B1100"/>
    <w:rsid w:val="00643915"/>
    <w:rsid w:val="00680C4B"/>
    <w:rsid w:val="006B5A02"/>
    <w:rsid w:val="006F6433"/>
    <w:rsid w:val="0074500C"/>
    <w:rsid w:val="007B56B1"/>
    <w:rsid w:val="007D727F"/>
    <w:rsid w:val="00835898"/>
    <w:rsid w:val="008A1A93"/>
    <w:rsid w:val="008E6785"/>
    <w:rsid w:val="00A1368D"/>
    <w:rsid w:val="00A673DA"/>
    <w:rsid w:val="00A80904"/>
    <w:rsid w:val="00BF68D5"/>
    <w:rsid w:val="00D218A0"/>
    <w:rsid w:val="00D23BDD"/>
    <w:rsid w:val="00D80CCC"/>
    <w:rsid w:val="00E22B3B"/>
    <w:rsid w:val="00F74906"/>
    <w:rsid w:val="00F916C8"/>
    <w:rsid w:val="00F9500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Forma1"/>
      </o:rules>
    </o:shapelayout>
  </w:shapeDefaults>
  <w:decimalSymbol w:val="."/>
  <w:listSeparator w:val=","/>
  <w14:docId w14:val="5098276E"/>
  <w15:docId w15:val="{3EFD4A6D-E663-4AB6-9A6F-4A6C24CAC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Neue" w:eastAsia="Helvetica Neue" w:hAnsi="Helvetica Neue" w:cs="Helvetica Neue"/>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uiPriority w:val="9"/>
    <w:qFormat/>
    <w:pPr>
      <w:keepNext/>
      <w:spacing w:before="240" w:after="60"/>
      <w:outlineLvl w:val="0"/>
    </w:pPr>
    <w:rPr>
      <w:rFonts w:ascii="Arial" w:eastAsia="Arial" w:hAnsi="Arial" w:cs="Arial"/>
      <w:b/>
      <w:sz w:val="28"/>
      <w:szCs w:val="2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sz w:val="24"/>
      <w:szCs w:val="24"/>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cadores">
    <w:name w:val="Marcadores"/>
    <w:qFormat/>
    <w:rPr>
      <w:rFonts w:ascii="OpenSymbol" w:eastAsia="OpenSymbol" w:hAnsi="OpenSymbol" w:cs="OpenSymbol"/>
    </w:rPr>
  </w:style>
  <w:style w:type="character" w:styleId="Strong">
    <w:name w:val="Strong"/>
    <w:qFormat/>
    <w:rPr>
      <w:b/>
      <w:bCs/>
    </w:rPr>
  </w:style>
  <w:style w:type="character" w:customStyle="1" w:styleId="Smbolosdenumerao">
    <w:name w:val="Símbolos de numeração"/>
    <w:qFormat/>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customStyle="1" w:styleId="normal1">
    <w:name w:val="normal1"/>
    <w:qFormat/>
  </w:style>
  <w:style w:type="paragraph" w:styleId="Title">
    <w:name w:val="Title"/>
    <w:basedOn w:val="normal1"/>
    <w:next w:val="normal1"/>
    <w:uiPriority w:val="10"/>
    <w:qFormat/>
    <w:pPr>
      <w:spacing w:after="360"/>
      <w:jc w:val="right"/>
    </w:pPr>
    <w:rPr>
      <w:b/>
      <w:sz w:val="36"/>
      <w:szCs w:val="36"/>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paragraph" w:customStyle="1" w:styleId="Cabealhoerodap">
    <w:name w:val="Cabeçalho e rodapé"/>
    <w:basedOn w:val="Normal"/>
    <w:qFormat/>
  </w:style>
  <w:style w:type="paragraph" w:styleId="Header">
    <w:name w:val="header"/>
    <w:basedOn w:val="Cabealhoerodap"/>
  </w:style>
  <w:style w:type="paragraph" w:styleId="Footer">
    <w:name w:val="footer"/>
    <w:basedOn w:val="Cabealhoerodap"/>
  </w:style>
  <w:style w:type="table" w:customStyle="1" w:styleId="TableNormal0">
    <w:name w:val="TableNormal"/>
    <w:tblPr>
      <w:tblCellMar>
        <w:top w:w="0" w:type="dxa"/>
        <w:left w:w="0" w:type="dxa"/>
        <w:bottom w:w="0" w:type="dxa"/>
        <w:right w:w="0" w:type="dxa"/>
      </w:tblCellMar>
    </w:tblPr>
  </w:style>
  <w:style w:type="character" w:styleId="Hyperlink">
    <w:name w:val="Hyperlink"/>
    <w:basedOn w:val="DefaultParagraphFont"/>
    <w:uiPriority w:val="99"/>
    <w:unhideWhenUsed/>
    <w:rsid w:val="00D80CCC"/>
    <w:rPr>
      <w:color w:val="0000FF" w:themeColor="hyperlink"/>
      <w:u w:val="single"/>
    </w:rPr>
  </w:style>
  <w:style w:type="character" w:styleId="UnresolvedMention">
    <w:name w:val="Unresolved Mention"/>
    <w:basedOn w:val="DefaultParagraphFont"/>
    <w:uiPriority w:val="99"/>
    <w:semiHidden/>
    <w:unhideWhenUsed/>
    <w:rsid w:val="00D80CCC"/>
    <w:rPr>
      <w:color w:val="605E5C"/>
      <w:shd w:val="clear" w:color="auto" w:fill="E1DFDD"/>
    </w:rPr>
  </w:style>
  <w:style w:type="character" w:styleId="CommentReference">
    <w:name w:val="annotation reference"/>
    <w:basedOn w:val="DefaultParagraphFont"/>
    <w:uiPriority w:val="99"/>
    <w:semiHidden/>
    <w:unhideWhenUsed/>
    <w:rsid w:val="00383B65"/>
    <w:rPr>
      <w:sz w:val="16"/>
      <w:szCs w:val="16"/>
    </w:rPr>
  </w:style>
  <w:style w:type="paragraph" w:styleId="CommentText">
    <w:name w:val="annotation text"/>
    <w:basedOn w:val="Normal"/>
    <w:link w:val="CommentTextChar"/>
    <w:uiPriority w:val="99"/>
    <w:semiHidden/>
    <w:unhideWhenUsed/>
    <w:rsid w:val="00383B65"/>
    <w:rPr>
      <w:rFonts w:cs="Mangal"/>
      <w:szCs w:val="18"/>
    </w:rPr>
  </w:style>
  <w:style w:type="character" w:customStyle="1" w:styleId="CommentTextChar">
    <w:name w:val="Comment Text Char"/>
    <w:basedOn w:val="DefaultParagraphFont"/>
    <w:link w:val="CommentText"/>
    <w:uiPriority w:val="99"/>
    <w:semiHidden/>
    <w:rsid w:val="00383B65"/>
    <w:rPr>
      <w:rFonts w:cs="Mangal"/>
      <w:szCs w:val="18"/>
    </w:rPr>
  </w:style>
  <w:style w:type="paragraph" w:styleId="CommentSubject">
    <w:name w:val="annotation subject"/>
    <w:basedOn w:val="CommentText"/>
    <w:next w:val="CommentText"/>
    <w:link w:val="CommentSubjectChar"/>
    <w:uiPriority w:val="99"/>
    <w:semiHidden/>
    <w:unhideWhenUsed/>
    <w:rsid w:val="00383B65"/>
    <w:rPr>
      <w:b/>
      <w:bCs/>
    </w:rPr>
  </w:style>
  <w:style w:type="character" w:customStyle="1" w:styleId="CommentSubjectChar">
    <w:name w:val="Comment Subject Char"/>
    <w:basedOn w:val="CommentTextChar"/>
    <w:link w:val="CommentSubject"/>
    <w:uiPriority w:val="99"/>
    <w:semiHidden/>
    <w:rsid w:val="00383B65"/>
    <w:rPr>
      <w:rFonts w:cs="Mangal"/>
      <w:b/>
      <w:bCs/>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1.png"/><Relationship Id="rId2" Type="http://schemas.openxmlformats.org/officeDocument/2006/relationships/styles" Target="styles.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16/09/relationships/commentsIds" Target="commentsIds.xml"/><Relationship Id="rId10" Type="http://schemas.openxmlformats.org/officeDocument/2006/relationships/footer" Target="footer2.xml"/><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10</Pages>
  <Words>3297</Words>
  <Characters>18795</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REZA EDDIN OWFI</cp:lastModifiedBy>
  <cp:revision>32</cp:revision>
  <cp:lastPrinted>2025-10-11T14:08:00Z</cp:lastPrinted>
  <dcterms:created xsi:type="dcterms:W3CDTF">2025-11-18T04:24:00Z</dcterms:created>
  <dcterms:modified xsi:type="dcterms:W3CDTF">2025-11-18T10:03:00Z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cf0ff794-1379-45ef-a8d5-2e340f49fdcb</vt:lpwstr>
  </property>
</Properties>
</file>