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936D22" w:rsidRDefault="00964F7B" w:rsidP="00E65EB7">
            <w:pPr>
              <w:rPr>
                <w:rFonts w:ascii="Arial" w:hAnsi="Arial" w:cs="Arial"/>
                <w:b/>
                <w:bCs/>
                <w:color w:val="0000FF"/>
                <w:sz w:val="20"/>
                <w:szCs w:val="20"/>
              </w:rPr>
            </w:pPr>
            <w:hyperlink r:id="rId8" w:history="1">
              <w:r w:rsidR="00726B37" w:rsidRPr="00936D22">
                <w:rPr>
                  <w:rStyle w:val="Hyperlink"/>
                  <w:rFonts w:ascii="Arial" w:hAnsi="Arial" w:cs="Arial"/>
                  <w:b/>
                  <w:bCs/>
                  <w:sz w:val="20"/>
                  <w:szCs w:val="20"/>
                  <w:u w:val="none"/>
                </w:rPr>
                <w:t>Archives of Current Research International</w:t>
              </w:r>
            </w:hyperlink>
            <w:r w:rsidR="00726B37" w:rsidRPr="00936D22">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DE3697" w:rsidP="00F3669D">
            <w:pPr>
              <w:pStyle w:val="NormalWeb"/>
              <w:spacing w:before="0" w:beforeAutospacing="0" w:after="0" w:afterAutospacing="0"/>
              <w:rPr>
                <w:rFonts w:ascii="Arial" w:hAnsi="Arial" w:cs="Arial"/>
                <w:b/>
                <w:bCs/>
                <w:sz w:val="20"/>
                <w:szCs w:val="28"/>
                <w:lang w:val="en-GB"/>
              </w:rPr>
            </w:pPr>
            <w:r w:rsidRPr="00DE3697">
              <w:rPr>
                <w:rFonts w:ascii="Arial" w:hAnsi="Arial" w:cs="Arial"/>
                <w:b/>
                <w:bCs/>
                <w:sz w:val="20"/>
                <w:szCs w:val="28"/>
                <w:lang w:val="en-GB"/>
              </w:rPr>
              <w:t>Ms_ACRI_146880</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DE3697" w:rsidP="000450FC">
            <w:pPr>
              <w:pStyle w:val="NormalWeb"/>
              <w:spacing w:before="0" w:beforeAutospacing="0" w:after="0" w:afterAutospacing="0"/>
              <w:rPr>
                <w:rFonts w:ascii="Arial" w:hAnsi="Arial" w:cs="Arial"/>
                <w:b/>
                <w:sz w:val="20"/>
                <w:szCs w:val="28"/>
                <w:lang w:val="en-GB"/>
              </w:rPr>
            </w:pPr>
            <w:r w:rsidRPr="00DE3697">
              <w:rPr>
                <w:rFonts w:ascii="Arial" w:hAnsi="Arial" w:cs="Arial"/>
                <w:b/>
                <w:sz w:val="20"/>
                <w:szCs w:val="28"/>
                <w:lang w:val="en-GB"/>
              </w:rPr>
              <w:t xml:space="preserve">Integration of correlation and path analysis for green forage yield improvement in </w:t>
            </w:r>
            <w:proofErr w:type="spellStart"/>
            <w:r w:rsidRPr="00DE3697">
              <w:rPr>
                <w:rFonts w:ascii="Arial" w:hAnsi="Arial" w:cs="Arial"/>
                <w:b/>
                <w:i/>
                <w:sz w:val="20"/>
                <w:szCs w:val="28"/>
                <w:lang w:val="en-GB"/>
              </w:rPr>
              <w:t>Cenchrus</w:t>
            </w:r>
            <w:proofErr w:type="spellEnd"/>
            <w:r w:rsidRPr="00DE3697">
              <w:rPr>
                <w:rFonts w:ascii="Arial" w:hAnsi="Arial" w:cs="Arial"/>
                <w:b/>
                <w:i/>
                <w:sz w:val="20"/>
                <w:szCs w:val="28"/>
                <w:lang w:val="en-GB"/>
              </w:rPr>
              <w:t xml:space="preserve"> </w:t>
            </w:r>
            <w:proofErr w:type="spellStart"/>
            <w:r w:rsidRPr="00DE3697">
              <w:rPr>
                <w:rFonts w:ascii="Arial" w:hAnsi="Arial" w:cs="Arial"/>
                <w:b/>
                <w:i/>
                <w:sz w:val="20"/>
                <w:szCs w:val="28"/>
                <w:lang w:val="en-GB"/>
              </w:rPr>
              <w:t>setigerus</w:t>
            </w:r>
            <w:proofErr w:type="spellEnd"/>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DE3697" w:rsidP="000450FC">
            <w:pPr>
              <w:pStyle w:val="NormalWeb"/>
              <w:spacing w:before="0" w:beforeAutospacing="0" w:after="0" w:afterAutospacing="0"/>
              <w:rPr>
                <w:rFonts w:ascii="Arial" w:hAnsi="Arial" w:cs="Arial"/>
                <w:b/>
                <w:sz w:val="20"/>
                <w:szCs w:val="28"/>
                <w:lang w:val="en-GB"/>
              </w:rPr>
            </w:pPr>
            <w:r w:rsidRPr="00DE3697">
              <w:rPr>
                <w:rFonts w:ascii="Arial" w:hAnsi="Arial" w:cs="Arial"/>
                <w:b/>
                <w:sz w:val="20"/>
                <w:szCs w:val="28"/>
                <w:lang w:val="en-GB"/>
              </w:rPr>
              <w:t>Original Research Article</w:t>
            </w:r>
          </w:p>
        </w:tc>
      </w:tr>
    </w:tbl>
    <w:p w:rsidR="00D92402" w:rsidRPr="00900E9B" w:rsidRDefault="00D92402" w:rsidP="00D9240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92402" w:rsidRPr="00900E9B">
        <w:tc>
          <w:tcPr>
            <w:tcW w:w="5000" w:type="pct"/>
            <w:gridSpan w:val="3"/>
            <w:tcBorders>
              <w:top w:val="nil"/>
              <w:left w:val="nil"/>
              <w:right w:val="nil"/>
            </w:tcBorders>
            <w:noWrap/>
          </w:tcPr>
          <w:p w:rsidR="00D92402" w:rsidRPr="00900E9B" w:rsidRDefault="00D9240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D92402" w:rsidRPr="00900E9B" w:rsidRDefault="00D92402">
            <w:pPr>
              <w:rPr>
                <w:sz w:val="20"/>
                <w:szCs w:val="20"/>
                <w:lang w:val="en-GB"/>
              </w:rPr>
            </w:pPr>
          </w:p>
        </w:tc>
      </w:tr>
      <w:tr w:rsidR="00D92402" w:rsidRPr="00900E9B">
        <w:tc>
          <w:tcPr>
            <w:tcW w:w="1265" w:type="pct"/>
            <w:noWrap/>
          </w:tcPr>
          <w:p w:rsidR="00D92402" w:rsidRPr="00900E9B" w:rsidRDefault="00D92402">
            <w:pPr>
              <w:pStyle w:val="Heading2"/>
              <w:jc w:val="left"/>
              <w:rPr>
                <w:rFonts w:ascii="Times New Roman" w:hAnsi="Times New Roman"/>
                <w:lang w:val="en-GB"/>
              </w:rPr>
            </w:pPr>
          </w:p>
        </w:tc>
        <w:tc>
          <w:tcPr>
            <w:tcW w:w="2212" w:type="pct"/>
          </w:tcPr>
          <w:p w:rsidR="00D92402" w:rsidRDefault="00D92402">
            <w:pPr>
              <w:pStyle w:val="Heading2"/>
              <w:jc w:val="left"/>
              <w:rPr>
                <w:rFonts w:ascii="Times New Roman" w:hAnsi="Times New Roman"/>
                <w:lang w:val="en-GB"/>
              </w:rPr>
            </w:pPr>
            <w:r w:rsidRPr="00900E9B">
              <w:rPr>
                <w:rFonts w:ascii="Times New Roman" w:hAnsi="Times New Roman"/>
                <w:lang w:val="en-GB"/>
              </w:rPr>
              <w:t>Reviewer’s comment</w:t>
            </w:r>
          </w:p>
          <w:p w:rsidR="003466E4" w:rsidRPr="003466E4" w:rsidRDefault="003466E4" w:rsidP="003466E4">
            <w:pPr>
              <w:rPr>
                <w:lang w:val="en-GB"/>
              </w:rPr>
            </w:pPr>
          </w:p>
          <w:p w:rsidR="003466E4" w:rsidRPr="00700852" w:rsidRDefault="003466E4" w:rsidP="003466E4">
            <w:pPr>
              <w:rPr>
                <w:b/>
                <w:bCs/>
                <w:sz w:val="20"/>
                <w:szCs w:val="22"/>
              </w:rPr>
            </w:pPr>
            <w:r w:rsidRPr="00700852">
              <w:rPr>
                <w:b/>
                <w:bCs/>
                <w:sz w:val="20"/>
                <w:szCs w:val="22"/>
                <w:highlight w:val="yellow"/>
              </w:rPr>
              <w:t>Artificial Intelligence (AI) generated or assisted review comments are strictly prohibited during peer review.</w:t>
            </w:r>
          </w:p>
          <w:p w:rsidR="003466E4" w:rsidRPr="003466E4" w:rsidRDefault="003466E4" w:rsidP="003466E4">
            <w:pPr>
              <w:rPr>
                <w:lang w:val="en-GB"/>
              </w:rPr>
            </w:pPr>
          </w:p>
        </w:tc>
        <w:tc>
          <w:tcPr>
            <w:tcW w:w="1523" w:type="pct"/>
          </w:tcPr>
          <w:p w:rsidR="00D92402" w:rsidRPr="00900E9B" w:rsidRDefault="00D9240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(It is mandatory that authors should write his/her feedback here)</w:t>
            </w:r>
          </w:p>
        </w:tc>
      </w:tr>
      <w:tr w:rsidR="00D92402" w:rsidRPr="00900E9B">
        <w:trPr>
          <w:trHeight w:val="1264"/>
        </w:trPr>
        <w:tc>
          <w:tcPr>
            <w:tcW w:w="1265" w:type="pct"/>
            <w:noWrap/>
          </w:tcPr>
          <w:p w:rsidR="00D92402" w:rsidRPr="00900E9B" w:rsidRDefault="00D9240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D92402" w:rsidRPr="00900E9B" w:rsidRDefault="00D92402">
            <w:pPr>
              <w:ind w:left="360"/>
              <w:rPr>
                <w:rFonts w:eastAsia="MS Mincho"/>
                <w:b/>
                <w:bCs/>
                <w:sz w:val="20"/>
                <w:szCs w:val="20"/>
                <w:lang w:val="en-GB"/>
              </w:rPr>
            </w:pPr>
          </w:p>
        </w:tc>
        <w:tc>
          <w:tcPr>
            <w:tcW w:w="2212" w:type="pct"/>
          </w:tcPr>
          <w:p w:rsidR="00D92402" w:rsidRPr="00BE5013" w:rsidRDefault="00BE5013" w:rsidP="00BE5013">
            <w:pPr>
              <w:pStyle w:val="ListParagraph"/>
              <w:ind w:left="0"/>
              <w:rPr>
                <w:b/>
                <w:bCs/>
                <w:i/>
                <w:sz w:val="20"/>
                <w:szCs w:val="20"/>
                <w:lang w:val="en-GB"/>
              </w:rPr>
            </w:pPr>
            <w:r w:rsidRPr="0061537A">
              <w:rPr>
                <w:sz w:val="20"/>
                <w:szCs w:val="20"/>
              </w:rPr>
              <w:t xml:space="preserve">This manuscript contributes meaningfully to the field of </w:t>
            </w:r>
            <w:r w:rsidRPr="00BE5013">
              <w:rPr>
                <w:b/>
                <w:bCs/>
                <w:sz w:val="20"/>
                <w:szCs w:val="20"/>
              </w:rPr>
              <w:t>forage crop breeding</w:t>
            </w:r>
            <w:r w:rsidRPr="0061537A">
              <w:rPr>
                <w:sz w:val="20"/>
                <w:szCs w:val="20"/>
              </w:rPr>
              <w:t xml:space="preserve">, specifically targeting </w:t>
            </w:r>
            <w:proofErr w:type="spellStart"/>
            <w:r w:rsidRPr="00BE5013">
              <w:rPr>
                <w:iCs/>
                <w:sz w:val="20"/>
                <w:szCs w:val="20"/>
              </w:rPr>
              <w:t>Cenchrus</w:t>
            </w:r>
            <w:proofErr w:type="spellEnd"/>
            <w:r w:rsidRPr="00BE5013">
              <w:rPr>
                <w:iCs/>
                <w:sz w:val="20"/>
                <w:szCs w:val="20"/>
              </w:rPr>
              <w:t xml:space="preserve"> </w:t>
            </w:r>
            <w:proofErr w:type="spellStart"/>
            <w:r w:rsidRPr="00BE5013">
              <w:rPr>
                <w:iCs/>
                <w:sz w:val="20"/>
                <w:szCs w:val="20"/>
              </w:rPr>
              <w:t>setigerus</w:t>
            </w:r>
            <w:proofErr w:type="spellEnd"/>
            <w:r w:rsidRPr="0061537A">
              <w:rPr>
                <w:sz w:val="20"/>
                <w:szCs w:val="20"/>
              </w:rPr>
              <w:t>, a vital grass species for arid and semi-arid regions. Its integration of correlation and path coefficient analyses provides valuable insight into trait interrelationships that can guide indirect selection for higher forage yields. Given the pressing need for sustainable livestock feed production in dryland agriculture, the study’s findings can enhance breeding strategies aimed at improving yield and nutritional quality. The research thus fills a relevant gap by identifying key yield-contributing traits that can be exploited for genetic improvement programs</w:t>
            </w:r>
            <w:r w:rsidRPr="0061537A">
              <w:rPr>
                <w:i/>
                <w:sz w:val="20"/>
                <w:szCs w:val="20"/>
              </w:rPr>
              <w:t>.</w:t>
            </w:r>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1262"/>
        </w:trPr>
        <w:tc>
          <w:tcPr>
            <w:tcW w:w="1265" w:type="pct"/>
            <w:noWrap/>
          </w:tcPr>
          <w:p w:rsidR="00D92402" w:rsidRPr="00900E9B" w:rsidRDefault="00D92402">
            <w:pPr>
              <w:ind w:left="360"/>
              <w:rPr>
                <w:b/>
                <w:bCs/>
                <w:sz w:val="20"/>
                <w:szCs w:val="20"/>
                <w:lang w:val="en-GB"/>
              </w:rPr>
            </w:pPr>
            <w:r w:rsidRPr="00900E9B">
              <w:rPr>
                <w:b/>
                <w:bCs/>
                <w:sz w:val="20"/>
                <w:szCs w:val="20"/>
                <w:lang w:val="en-GB"/>
              </w:rPr>
              <w:t>Is the title of the article suitable?</w:t>
            </w:r>
          </w:p>
          <w:p w:rsidR="00D92402" w:rsidRPr="00900E9B" w:rsidRDefault="00D92402">
            <w:pPr>
              <w:ind w:left="360"/>
              <w:rPr>
                <w:b/>
                <w:bCs/>
                <w:sz w:val="20"/>
                <w:szCs w:val="20"/>
                <w:lang w:val="en-GB"/>
              </w:rPr>
            </w:pPr>
            <w:r w:rsidRPr="00900E9B">
              <w:rPr>
                <w:b/>
                <w:bCs/>
                <w:sz w:val="20"/>
                <w:szCs w:val="20"/>
                <w:lang w:val="en-GB"/>
              </w:rPr>
              <w:t>(If not please suggest an alternative title)</w:t>
            </w:r>
          </w:p>
          <w:p w:rsidR="00D92402" w:rsidRPr="00900E9B" w:rsidRDefault="00D92402">
            <w:pPr>
              <w:pStyle w:val="Heading2"/>
              <w:jc w:val="left"/>
              <w:rPr>
                <w:rFonts w:ascii="Times New Roman" w:hAnsi="Times New Roman"/>
                <w:u w:val="single"/>
                <w:lang w:val="en-GB"/>
              </w:rPr>
            </w:pPr>
          </w:p>
        </w:tc>
        <w:tc>
          <w:tcPr>
            <w:tcW w:w="2212" w:type="pct"/>
          </w:tcPr>
          <w:p w:rsidR="00BE5013" w:rsidRPr="0061537A" w:rsidRDefault="00BE5013" w:rsidP="00BE5013">
            <w:pPr>
              <w:spacing w:before="100" w:beforeAutospacing="1" w:after="100" w:afterAutospacing="1"/>
              <w:rPr>
                <w:sz w:val="20"/>
                <w:szCs w:val="20"/>
              </w:rPr>
            </w:pPr>
            <w:r w:rsidRPr="0061537A">
              <w:rPr>
                <w:sz w:val="20"/>
                <w:szCs w:val="20"/>
              </w:rPr>
              <w:t xml:space="preserve">The title is </w:t>
            </w:r>
            <w:r w:rsidRPr="00BE5013">
              <w:rPr>
                <w:b/>
                <w:bCs/>
                <w:sz w:val="20"/>
                <w:szCs w:val="20"/>
              </w:rPr>
              <w:t>suitable</w:t>
            </w:r>
            <w:r w:rsidRPr="0061537A">
              <w:rPr>
                <w:sz w:val="20"/>
                <w:szCs w:val="20"/>
              </w:rPr>
              <w:t xml:space="preserve"> and clearly reflects the core objective and methodology of the study.</w:t>
            </w:r>
            <w:r w:rsidRPr="0061537A">
              <w:rPr>
                <w:sz w:val="20"/>
                <w:szCs w:val="20"/>
              </w:rPr>
              <w:br/>
              <w:t>However, for better clarity and academic precision, you might consider slightly rephrasing it to:</w:t>
            </w:r>
          </w:p>
          <w:p w:rsidR="00BE5013" w:rsidRPr="0061537A" w:rsidRDefault="00BE5013" w:rsidP="00BE5013">
            <w:pPr>
              <w:spacing w:beforeAutospacing="1" w:after="100" w:afterAutospacing="1"/>
              <w:rPr>
                <w:sz w:val="20"/>
                <w:szCs w:val="20"/>
              </w:rPr>
            </w:pPr>
            <w:r w:rsidRPr="00BE5013">
              <w:rPr>
                <w:b/>
                <w:bCs/>
                <w:sz w:val="20"/>
                <w:szCs w:val="20"/>
              </w:rPr>
              <w:t xml:space="preserve">“Correlation and Path Analysis for Green Forage Yield Improvement in </w:t>
            </w:r>
            <w:proofErr w:type="spellStart"/>
            <w:r w:rsidRPr="00BE5013">
              <w:rPr>
                <w:b/>
                <w:bCs/>
                <w:i/>
                <w:iCs/>
                <w:sz w:val="20"/>
                <w:szCs w:val="20"/>
              </w:rPr>
              <w:t>Cenchrus</w:t>
            </w:r>
            <w:proofErr w:type="spellEnd"/>
            <w:r w:rsidRPr="00BE5013">
              <w:rPr>
                <w:b/>
                <w:bCs/>
                <w:i/>
                <w:iCs/>
                <w:sz w:val="20"/>
                <w:szCs w:val="20"/>
              </w:rPr>
              <w:t xml:space="preserve"> </w:t>
            </w:r>
            <w:proofErr w:type="spellStart"/>
            <w:r w:rsidRPr="00BE5013">
              <w:rPr>
                <w:b/>
                <w:bCs/>
                <w:i/>
                <w:iCs/>
                <w:sz w:val="20"/>
                <w:szCs w:val="20"/>
              </w:rPr>
              <w:t>setigerus</w:t>
            </w:r>
            <w:proofErr w:type="spellEnd"/>
            <w:r w:rsidRPr="0061537A">
              <w:rPr>
                <w:sz w:val="20"/>
                <w:szCs w:val="20"/>
              </w:rPr>
              <w:t>”</w:t>
            </w:r>
            <w:r w:rsidRPr="0061537A">
              <w:rPr>
                <w:sz w:val="20"/>
                <w:szCs w:val="20"/>
              </w:rPr>
              <w:br/>
              <w:t>This shorter version maintains focus while improving readability.</w:t>
            </w:r>
            <w:r w:rsidRPr="0061537A">
              <w:rPr>
                <w:sz w:val="20"/>
                <w:szCs w:val="20"/>
              </w:rPr>
              <w:br/>
              <w:t>Alternatively:</w:t>
            </w:r>
            <w:r w:rsidRPr="0061537A">
              <w:rPr>
                <w:sz w:val="20"/>
                <w:szCs w:val="20"/>
              </w:rPr>
              <w:br/>
            </w:r>
            <w:r w:rsidRPr="00BE5013">
              <w:rPr>
                <w:b/>
                <w:bCs/>
                <w:sz w:val="20"/>
                <w:szCs w:val="20"/>
              </w:rPr>
              <w:t xml:space="preserve">“Integration of Correlation and Path Analysis to Identify Yield-Contributing Traits in </w:t>
            </w:r>
            <w:proofErr w:type="spellStart"/>
            <w:r w:rsidRPr="00BE5013">
              <w:rPr>
                <w:b/>
                <w:bCs/>
                <w:i/>
                <w:iCs/>
                <w:sz w:val="20"/>
                <w:szCs w:val="20"/>
              </w:rPr>
              <w:t>Cenchrus</w:t>
            </w:r>
            <w:proofErr w:type="spellEnd"/>
            <w:r w:rsidRPr="00BE5013">
              <w:rPr>
                <w:b/>
                <w:bCs/>
                <w:i/>
                <w:iCs/>
                <w:sz w:val="20"/>
                <w:szCs w:val="20"/>
              </w:rPr>
              <w:t xml:space="preserve"> </w:t>
            </w:r>
            <w:proofErr w:type="spellStart"/>
            <w:r w:rsidRPr="00BE5013">
              <w:rPr>
                <w:b/>
                <w:bCs/>
                <w:i/>
                <w:iCs/>
                <w:sz w:val="20"/>
                <w:szCs w:val="20"/>
              </w:rPr>
              <w:t>setigerus</w:t>
            </w:r>
            <w:proofErr w:type="spellEnd"/>
            <w:r>
              <w:rPr>
                <w:sz w:val="20"/>
                <w:szCs w:val="20"/>
              </w:rPr>
              <w:t>”</w:t>
            </w:r>
            <w:r>
              <w:rPr>
                <w:sz w:val="20"/>
                <w:szCs w:val="20"/>
              </w:rPr>
              <w:br/>
            </w:r>
            <w:r w:rsidRPr="0061537A">
              <w:rPr>
                <w:sz w:val="20"/>
                <w:szCs w:val="20"/>
              </w:rPr>
              <w:t>which highlights the analytical integration more explicitly.</w:t>
            </w:r>
          </w:p>
          <w:p w:rsidR="00D92402" w:rsidRPr="00900E9B" w:rsidRDefault="00D92402">
            <w:pPr>
              <w:ind w:left="360"/>
              <w:rPr>
                <w:b/>
                <w:bCs/>
                <w:sz w:val="20"/>
                <w:szCs w:val="20"/>
                <w:lang w:val="en-GB"/>
              </w:rPr>
            </w:pPr>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1262"/>
        </w:trPr>
        <w:tc>
          <w:tcPr>
            <w:tcW w:w="1265" w:type="pct"/>
            <w:noWrap/>
          </w:tcPr>
          <w:p w:rsidR="00D92402" w:rsidRPr="00900E9B" w:rsidRDefault="00D92402">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D92402" w:rsidRPr="00900E9B" w:rsidRDefault="00D92402">
            <w:pPr>
              <w:pStyle w:val="Heading2"/>
              <w:jc w:val="left"/>
              <w:rPr>
                <w:rFonts w:ascii="Times New Roman" w:hAnsi="Times New Roman"/>
                <w:u w:val="single"/>
                <w:lang w:val="en-GB"/>
              </w:rPr>
            </w:pPr>
          </w:p>
        </w:tc>
        <w:tc>
          <w:tcPr>
            <w:tcW w:w="2212" w:type="pct"/>
          </w:tcPr>
          <w:p w:rsidR="00F35C7D" w:rsidRPr="0061537A" w:rsidRDefault="00F35C7D" w:rsidP="00F35C7D">
            <w:pPr>
              <w:spacing w:before="100" w:beforeAutospacing="1" w:after="100" w:afterAutospacing="1"/>
              <w:rPr>
                <w:sz w:val="20"/>
                <w:szCs w:val="20"/>
              </w:rPr>
            </w:pPr>
            <w:r w:rsidRPr="0061537A">
              <w:rPr>
                <w:sz w:val="20"/>
                <w:szCs w:val="20"/>
              </w:rPr>
              <w:t xml:space="preserve">The abstract adequately summarizes the study’s objectives, methodology, and main findings. However, it can be </w:t>
            </w:r>
            <w:r w:rsidRPr="003D3381">
              <w:rPr>
                <w:b/>
                <w:bCs/>
                <w:sz w:val="20"/>
                <w:szCs w:val="20"/>
              </w:rPr>
              <w:t>refined</w:t>
            </w:r>
            <w:r w:rsidRPr="0061537A">
              <w:rPr>
                <w:sz w:val="20"/>
                <w:szCs w:val="20"/>
              </w:rPr>
              <w:t xml:space="preserve"> for clarity, conciseness, and scientific tone. Suggestions:</w:t>
            </w:r>
          </w:p>
          <w:p w:rsidR="00F35C7D" w:rsidRPr="0061537A" w:rsidRDefault="00F35C7D" w:rsidP="00F35C7D">
            <w:pPr>
              <w:numPr>
                <w:ilvl w:val="0"/>
                <w:numId w:val="13"/>
              </w:numPr>
              <w:spacing w:before="100" w:beforeAutospacing="1" w:after="100" w:afterAutospacing="1"/>
              <w:rPr>
                <w:sz w:val="20"/>
                <w:szCs w:val="20"/>
              </w:rPr>
            </w:pPr>
            <w:r w:rsidRPr="0061537A">
              <w:rPr>
                <w:sz w:val="20"/>
                <w:szCs w:val="20"/>
              </w:rPr>
              <w:t>Replace “Study were analyzed” with “The study analyzed...”</w:t>
            </w:r>
          </w:p>
          <w:p w:rsidR="00F35C7D" w:rsidRPr="0061537A" w:rsidRDefault="00F35C7D" w:rsidP="00F35C7D">
            <w:pPr>
              <w:numPr>
                <w:ilvl w:val="0"/>
                <w:numId w:val="13"/>
              </w:numPr>
              <w:spacing w:before="100" w:beforeAutospacing="1" w:after="100" w:afterAutospacing="1"/>
              <w:rPr>
                <w:sz w:val="20"/>
                <w:szCs w:val="20"/>
              </w:rPr>
            </w:pPr>
            <w:r w:rsidRPr="0061537A">
              <w:rPr>
                <w:sz w:val="20"/>
                <w:szCs w:val="20"/>
              </w:rPr>
              <w:t xml:space="preserve">Add a clear statement of </w:t>
            </w:r>
            <w:r w:rsidRPr="003D3381">
              <w:rPr>
                <w:b/>
                <w:bCs/>
                <w:sz w:val="20"/>
                <w:szCs w:val="20"/>
              </w:rPr>
              <w:t>objective</w:t>
            </w:r>
            <w:r w:rsidRPr="0061537A">
              <w:rPr>
                <w:sz w:val="20"/>
                <w:szCs w:val="20"/>
              </w:rPr>
              <w:t xml:space="preserve"> in the opening sentence (e.g., “This study aimed to identify key morphological and biochemical traits influencing green forage yield in </w:t>
            </w:r>
            <w:proofErr w:type="spellStart"/>
            <w:r w:rsidRPr="003D3381">
              <w:rPr>
                <w:i/>
                <w:iCs/>
                <w:sz w:val="20"/>
                <w:szCs w:val="20"/>
              </w:rPr>
              <w:t>Cenchrus</w:t>
            </w:r>
            <w:proofErr w:type="spellEnd"/>
            <w:r w:rsidRPr="003D3381">
              <w:rPr>
                <w:i/>
                <w:iCs/>
                <w:sz w:val="20"/>
                <w:szCs w:val="20"/>
              </w:rPr>
              <w:t xml:space="preserve"> </w:t>
            </w:r>
            <w:proofErr w:type="spellStart"/>
            <w:r w:rsidRPr="003D3381">
              <w:rPr>
                <w:i/>
                <w:iCs/>
                <w:sz w:val="20"/>
                <w:szCs w:val="20"/>
              </w:rPr>
              <w:t>setigerus</w:t>
            </w:r>
            <w:proofErr w:type="spellEnd"/>
            <w:r w:rsidRPr="0061537A">
              <w:rPr>
                <w:sz w:val="20"/>
                <w:szCs w:val="20"/>
              </w:rPr>
              <w:t>.”)</w:t>
            </w:r>
          </w:p>
          <w:p w:rsidR="00F35C7D" w:rsidRPr="0061537A" w:rsidRDefault="00F35C7D" w:rsidP="00F35C7D">
            <w:pPr>
              <w:numPr>
                <w:ilvl w:val="0"/>
                <w:numId w:val="13"/>
              </w:numPr>
              <w:spacing w:before="100" w:beforeAutospacing="1" w:after="100" w:afterAutospacing="1"/>
              <w:rPr>
                <w:sz w:val="20"/>
                <w:szCs w:val="20"/>
              </w:rPr>
            </w:pPr>
            <w:r w:rsidRPr="0061537A">
              <w:rPr>
                <w:sz w:val="20"/>
                <w:szCs w:val="20"/>
              </w:rPr>
              <w:t xml:space="preserve">Present </w:t>
            </w:r>
            <w:r w:rsidRPr="003D3381">
              <w:rPr>
                <w:b/>
                <w:bCs/>
                <w:sz w:val="20"/>
                <w:szCs w:val="20"/>
              </w:rPr>
              <w:t>numerical results</w:t>
            </w:r>
            <w:r w:rsidRPr="0061537A">
              <w:rPr>
                <w:sz w:val="20"/>
                <w:szCs w:val="20"/>
              </w:rPr>
              <w:t xml:space="preserve"> more clearly (e.g., include specific correlation and path coefficients of the most important traits).</w:t>
            </w:r>
          </w:p>
          <w:p w:rsidR="00F35C7D" w:rsidRPr="0061537A" w:rsidRDefault="00F35C7D" w:rsidP="00F35C7D">
            <w:pPr>
              <w:numPr>
                <w:ilvl w:val="0"/>
                <w:numId w:val="13"/>
              </w:numPr>
              <w:spacing w:before="100" w:beforeAutospacing="1" w:after="100" w:afterAutospacing="1"/>
              <w:rPr>
                <w:sz w:val="20"/>
                <w:szCs w:val="20"/>
              </w:rPr>
            </w:pPr>
            <w:r w:rsidRPr="0061537A">
              <w:rPr>
                <w:sz w:val="20"/>
                <w:szCs w:val="20"/>
              </w:rPr>
              <w:t>Avoid repetitive or vague phrasing such as “indicating a real and perfect relationship.”</w:t>
            </w:r>
          </w:p>
          <w:p w:rsidR="00F35C7D" w:rsidRPr="0061537A" w:rsidRDefault="00F35C7D" w:rsidP="00F35C7D">
            <w:pPr>
              <w:numPr>
                <w:ilvl w:val="0"/>
                <w:numId w:val="13"/>
              </w:numPr>
              <w:spacing w:before="100" w:beforeAutospacing="1" w:after="100" w:afterAutospacing="1"/>
              <w:rPr>
                <w:sz w:val="20"/>
                <w:szCs w:val="20"/>
              </w:rPr>
            </w:pPr>
            <w:r w:rsidRPr="0061537A">
              <w:rPr>
                <w:sz w:val="20"/>
                <w:szCs w:val="20"/>
              </w:rPr>
              <w:t>The sentence on the residual effect is good but can be placed after summarizing key traits for better logical flow.</w:t>
            </w:r>
          </w:p>
          <w:p w:rsidR="00F35C7D" w:rsidRPr="0061537A" w:rsidRDefault="00F35C7D" w:rsidP="00F35C7D">
            <w:pPr>
              <w:spacing w:before="100" w:beforeAutospacing="1" w:after="100" w:afterAutospacing="1"/>
              <w:rPr>
                <w:sz w:val="20"/>
                <w:szCs w:val="20"/>
              </w:rPr>
            </w:pPr>
            <w:r w:rsidRPr="003D3381">
              <w:rPr>
                <w:b/>
                <w:bCs/>
                <w:sz w:val="20"/>
                <w:szCs w:val="20"/>
              </w:rPr>
              <w:t>Suggested revision (example):</w:t>
            </w:r>
          </w:p>
          <w:p w:rsidR="00F35C7D" w:rsidRPr="0061537A" w:rsidRDefault="00F35C7D" w:rsidP="00F35C7D">
            <w:pPr>
              <w:spacing w:beforeAutospacing="1" w:after="100" w:afterAutospacing="1"/>
              <w:rPr>
                <w:sz w:val="20"/>
                <w:szCs w:val="20"/>
              </w:rPr>
            </w:pPr>
            <w:r w:rsidRPr="0061537A">
              <w:rPr>
                <w:sz w:val="20"/>
                <w:szCs w:val="20"/>
              </w:rPr>
              <w:t xml:space="preserve">This study aimed to identify yield-contributing traits in 27 genotypes of </w:t>
            </w:r>
            <w:proofErr w:type="spellStart"/>
            <w:r w:rsidRPr="003D3381">
              <w:rPr>
                <w:i/>
                <w:iCs/>
                <w:sz w:val="20"/>
                <w:szCs w:val="20"/>
              </w:rPr>
              <w:t>Cenchrus</w:t>
            </w:r>
            <w:proofErr w:type="spellEnd"/>
            <w:r w:rsidRPr="003D3381">
              <w:rPr>
                <w:i/>
                <w:iCs/>
                <w:sz w:val="20"/>
                <w:szCs w:val="20"/>
              </w:rPr>
              <w:t xml:space="preserve"> </w:t>
            </w:r>
            <w:proofErr w:type="spellStart"/>
            <w:r w:rsidRPr="003D3381">
              <w:rPr>
                <w:i/>
                <w:iCs/>
                <w:sz w:val="20"/>
                <w:szCs w:val="20"/>
              </w:rPr>
              <w:t>setigerus</w:t>
            </w:r>
            <w:proofErr w:type="spellEnd"/>
            <w:r w:rsidRPr="0061537A">
              <w:rPr>
                <w:sz w:val="20"/>
                <w:szCs w:val="20"/>
              </w:rPr>
              <w:t xml:space="preserve"> using correlation and path coefficient analyses. The results revealed that green forage yield had significant positive correlations with dry matter yield, crude protein yield, leaf breadth, plant height, leaf length, and number of leaves per plant at both phenotypic and genotypic levels. Path analysis showed that dry matter yield, leaf breadth, and crude protein yield exerted strong direct effects on green forage yield, accounting for approximately 74% of total variability (residual effect 0.261). These findings highlight the potential of these traits as selection criteria in breeding programs for forage yield improvement.</w:t>
            </w:r>
          </w:p>
          <w:p w:rsidR="00D92402" w:rsidRPr="00900E9B" w:rsidRDefault="00D92402">
            <w:pPr>
              <w:ind w:left="360"/>
              <w:rPr>
                <w:b/>
                <w:bCs/>
                <w:sz w:val="20"/>
                <w:szCs w:val="20"/>
                <w:lang w:val="en-GB"/>
              </w:rPr>
            </w:pPr>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704"/>
        </w:trPr>
        <w:tc>
          <w:tcPr>
            <w:tcW w:w="1265" w:type="pct"/>
            <w:noWrap/>
          </w:tcPr>
          <w:p w:rsidR="00D92402" w:rsidRPr="00900E9B" w:rsidRDefault="00D9240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F35C7D" w:rsidRPr="0061537A" w:rsidRDefault="00F35C7D" w:rsidP="00F35C7D">
            <w:pPr>
              <w:spacing w:before="100" w:beforeAutospacing="1" w:after="100" w:afterAutospacing="1"/>
              <w:rPr>
                <w:sz w:val="20"/>
                <w:szCs w:val="20"/>
              </w:rPr>
            </w:pPr>
            <w:r w:rsidRPr="0061537A">
              <w:rPr>
                <w:sz w:val="20"/>
                <w:szCs w:val="20"/>
              </w:rPr>
              <w:t xml:space="preserve">The manuscript is </w:t>
            </w:r>
            <w:r w:rsidRPr="003D3381">
              <w:rPr>
                <w:b/>
                <w:bCs/>
                <w:sz w:val="20"/>
                <w:szCs w:val="20"/>
              </w:rPr>
              <w:t>scientifically sound</w:t>
            </w:r>
            <w:r w:rsidRPr="0061537A">
              <w:rPr>
                <w:sz w:val="20"/>
                <w:szCs w:val="20"/>
              </w:rPr>
              <w:t xml:space="preserve"> and follows appropriate experimental and statistical methodologies (ANOVA, correlation, path analysis). The design (RBD with two replications) and trait measurements are well explained. However, a few </w:t>
            </w:r>
            <w:r w:rsidRPr="003D3381">
              <w:rPr>
                <w:b/>
                <w:bCs/>
                <w:sz w:val="20"/>
                <w:szCs w:val="20"/>
              </w:rPr>
              <w:t>scientific improvements</w:t>
            </w:r>
            <w:r w:rsidRPr="0061537A">
              <w:rPr>
                <w:sz w:val="20"/>
                <w:szCs w:val="20"/>
              </w:rPr>
              <w:t xml:space="preserve"> are suggested:</w:t>
            </w:r>
          </w:p>
          <w:p w:rsidR="00F35C7D" w:rsidRPr="0061537A" w:rsidRDefault="00F35C7D" w:rsidP="00F35C7D">
            <w:pPr>
              <w:numPr>
                <w:ilvl w:val="0"/>
                <w:numId w:val="14"/>
              </w:numPr>
              <w:spacing w:before="100" w:beforeAutospacing="1" w:after="100" w:afterAutospacing="1"/>
              <w:rPr>
                <w:sz w:val="20"/>
                <w:szCs w:val="20"/>
              </w:rPr>
            </w:pPr>
            <w:r w:rsidRPr="0061537A">
              <w:rPr>
                <w:sz w:val="20"/>
                <w:szCs w:val="20"/>
              </w:rPr>
              <w:t xml:space="preserve">Include </w:t>
            </w:r>
            <w:r w:rsidRPr="003D3381">
              <w:rPr>
                <w:b/>
                <w:bCs/>
                <w:sz w:val="20"/>
                <w:szCs w:val="20"/>
              </w:rPr>
              <w:t>data validation</w:t>
            </w:r>
            <w:r w:rsidRPr="0061537A">
              <w:rPr>
                <w:sz w:val="20"/>
                <w:szCs w:val="20"/>
              </w:rPr>
              <w:t xml:space="preserve"> or error measures (e.g., standard errors or confidence intervals) for greater robustness.</w:t>
            </w:r>
          </w:p>
          <w:p w:rsidR="00F35C7D" w:rsidRPr="0061537A" w:rsidRDefault="00F35C7D" w:rsidP="00F35C7D">
            <w:pPr>
              <w:numPr>
                <w:ilvl w:val="0"/>
                <w:numId w:val="14"/>
              </w:numPr>
              <w:spacing w:before="100" w:beforeAutospacing="1" w:after="100" w:afterAutospacing="1"/>
              <w:rPr>
                <w:sz w:val="20"/>
                <w:szCs w:val="20"/>
              </w:rPr>
            </w:pPr>
            <w:r w:rsidRPr="0061537A">
              <w:rPr>
                <w:sz w:val="20"/>
                <w:szCs w:val="20"/>
              </w:rPr>
              <w:t xml:space="preserve">Clarify the </w:t>
            </w:r>
            <w:r w:rsidRPr="003D3381">
              <w:rPr>
                <w:b/>
                <w:bCs/>
                <w:sz w:val="20"/>
                <w:szCs w:val="20"/>
              </w:rPr>
              <w:t>basis of selection of the 27 genotypes</w:t>
            </w:r>
            <w:r w:rsidRPr="0061537A">
              <w:rPr>
                <w:sz w:val="20"/>
                <w:szCs w:val="20"/>
              </w:rPr>
              <w:t xml:space="preserve"> — whether they were elite lines, landraces, or breeding populations.</w:t>
            </w:r>
          </w:p>
          <w:p w:rsidR="00F35C7D" w:rsidRPr="0061537A" w:rsidRDefault="00F35C7D" w:rsidP="00F35C7D">
            <w:pPr>
              <w:numPr>
                <w:ilvl w:val="0"/>
                <w:numId w:val="14"/>
              </w:numPr>
              <w:spacing w:before="100" w:beforeAutospacing="1" w:after="100" w:afterAutospacing="1"/>
              <w:rPr>
                <w:sz w:val="20"/>
                <w:szCs w:val="20"/>
              </w:rPr>
            </w:pPr>
            <w:r w:rsidRPr="0061537A">
              <w:rPr>
                <w:sz w:val="20"/>
                <w:szCs w:val="20"/>
              </w:rPr>
              <w:t>Some statements (e.g., “real and perfect relationship”) should be replaced with statistically precise wording like “highly significant positive association.”</w:t>
            </w:r>
          </w:p>
          <w:p w:rsidR="00F35C7D" w:rsidRPr="0061537A" w:rsidRDefault="00F35C7D" w:rsidP="00F35C7D">
            <w:pPr>
              <w:numPr>
                <w:ilvl w:val="0"/>
                <w:numId w:val="14"/>
              </w:numPr>
              <w:spacing w:before="100" w:beforeAutospacing="1" w:after="100" w:afterAutospacing="1"/>
              <w:rPr>
                <w:sz w:val="20"/>
                <w:szCs w:val="20"/>
              </w:rPr>
            </w:pPr>
            <w:r w:rsidRPr="0061537A">
              <w:rPr>
                <w:sz w:val="20"/>
                <w:szCs w:val="20"/>
              </w:rPr>
              <w:t>Figures and tables are well presented, but a more detailed discussion comparing results with prior studies could strengthen the analysis.</w:t>
            </w:r>
          </w:p>
          <w:p w:rsidR="00D92402" w:rsidRPr="00C115E9" w:rsidRDefault="00D92402">
            <w:pPr>
              <w:pStyle w:val="ListParagraph"/>
              <w:ind w:left="0"/>
              <w:rPr>
                <w:bCs/>
                <w:sz w:val="20"/>
                <w:szCs w:val="20"/>
                <w:lang w:val="en-GB"/>
              </w:rPr>
            </w:pPr>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703"/>
        </w:trPr>
        <w:tc>
          <w:tcPr>
            <w:tcW w:w="1265" w:type="pct"/>
            <w:noWrap/>
          </w:tcPr>
          <w:p w:rsidR="00D92402" w:rsidRPr="00E10705" w:rsidRDefault="00D9240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F35C7D" w:rsidRPr="0061537A" w:rsidRDefault="00F35C7D" w:rsidP="00F35C7D">
            <w:pPr>
              <w:spacing w:before="100" w:beforeAutospacing="1" w:after="100" w:afterAutospacing="1"/>
              <w:rPr>
                <w:sz w:val="20"/>
                <w:szCs w:val="20"/>
              </w:rPr>
            </w:pPr>
            <w:r w:rsidRPr="0061537A">
              <w:rPr>
                <w:sz w:val="20"/>
                <w:szCs w:val="20"/>
              </w:rPr>
              <w:t xml:space="preserve">The references are </w:t>
            </w:r>
            <w:r w:rsidRPr="003D3381">
              <w:rPr>
                <w:b/>
                <w:bCs/>
                <w:sz w:val="20"/>
                <w:szCs w:val="20"/>
              </w:rPr>
              <w:t>adequate, relevant, and mostly recent</w:t>
            </w:r>
            <w:r w:rsidRPr="0061537A">
              <w:rPr>
                <w:sz w:val="20"/>
                <w:szCs w:val="20"/>
              </w:rPr>
              <w:t>, covering classic and modern works in forage breeding and statistical genetics. However:</w:t>
            </w:r>
          </w:p>
          <w:p w:rsidR="00F35C7D" w:rsidRPr="0061537A" w:rsidRDefault="00F35C7D" w:rsidP="00F35C7D">
            <w:pPr>
              <w:numPr>
                <w:ilvl w:val="0"/>
                <w:numId w:val="15"/>
              </w:numPr>
              <w:spacing w:before="100" w:beforeAutospacing="1" w:after="100" w:afterAutospacing="1"/>
              <w:rPr>
                <w:sz w:val="20"/>
                <w:szCs w:val="20"/>
              </w:rPr>
            </w:pPr>
            <w:r w:rsidRPr="0061537A">
              <w:rPr>
                <w:sz w:val="20"/>
                <w:szCs w:val="20"/>
              </w:rPr>
              <w:t xml:space="preserve">Most references are pre-2020; consider adding </w:t>
            </w:r>
            <w:r w:rsidRPr="003D3381">
              <w:rPr>
                <w:b/>
                <w:bCs/>
                <w:sz w:val="20"/>
                <w:szCs w:val="20"/>
              </w:rPr>
              <w:t>a few recent studies (2020–2024)</w:t>
            </w:r>
            <w:r w:rsidRPr="0061537A">
              <w:rPr>
                <w:sz w:val="20"/>
                <w:szCs w:val="20"/>
              </w:rPr>
              <w:t xml:space="preserve"> on </w:t>
            </w:r>
            <w:proofErr w:type="spellStart"/>
            <w:r w:rsidRPr="003D3381">
              <w:rPr>
                <w:i/>
                <w:iCs/>
                <w:sz w:val="20"/>
                <w:szCs w:val="20"/>
              </w:rPr>
              <w:t>Cenchrus</w:t>
            </w:r>
            <w:proofErr w:type="spellEnd"/>
            <w:r w:rsidRPr="0061537A">
              <w:rPr>
                <w:sz w:val="20"/>
                <w:szCs w:val="20"/>
              </w:rPr>
              <w:t xml:space="preserve"> or similar forage species, particularly regarding </w:t>
            </w:r>
            <w:r w:rsidRPr="003D3381">
              <w:rPr>
                <w:b/>
                <w:bCs/>
                <w:sz w:val="20"/>
                <w:szCs w:val="20"/>
              </w:rPr>
              <w:t>correlation and path analysis</w:t>
            </w:r>
            <w:r w:rsidRPr="0061537A">
              <w:rPr>
                <w:sz w:val="20"/>
                <w:szCs w:val="20"/>
              </w:rPr>
              <w:t xml:space="preserve"> or </w:t>
            </w:r>
            <w:r w:rsidRPr="003D3381">
              <w:rPr>
                <w:b/>
                <w:bCs/>
                <w:sz w:val="20"/>
                <w:szCs w:val="20"/>
              </w:rPr>
              <w:t>genomic selection</w:t>
            </w:r>
            <w:r w:rsidRPr="0061537A">
              <w:rPr>
                <w:sz w:val="20"/>
                <w:szCs w:val="20"/>
              </w:rPr>
              <w:t>.</w:t>
            </w:r>
            <w:r w:rsidRPr="0061537A">
              <w:rPr>
                <w:sz w:val="20"/>
                <w:szCs w:val="20"/>
              </w:rPr>
              <w:br/>
              <w:t>Suggested additions could include:</w:t>
            </w:r>
          </w:p>
          <w:p w:rsidR="00F35C7D" w:rsidRPr="0061537A" w:rsidRDefault="00F35C7D" w:rsidP="00F35C7D">
            <w:pPr>
              <w:numPr>
                <w:ilvl w:val="1"/>
                <w:numId w:val="15"/>
              </w:numPr>
              <w:spacing w:before="100" w:beforeAutospacing="1" w:after="100" w:afterAutospacing="1"/>
              <w:rPr>
                <w:sz w:val="20"/>
                <w:szCs w:val="20"/>
              </w:rPr>
            </w:pPr>
            <w:r w:rsidRPr="0061537A">
              <w:rPr>
                <w:sz w:val="20"/>
                <w:szCs w:val="20"/>
              </w:rPr>
              <w:t xml:space="preserve">New studies on </w:t>
            </w:r>
            <w:proofErr w:type="spellStart"/>
            <w:r w:rsidRPr="003D3381">
              <w:rPr>
                <w:i/>
                <w:iCs/>
                <w:sz w:val="20"/>
                <w:szCs w:val="20"/>
              </w:rPr>
              <w:t>Cenchrus</w:t>
            </w:r>
            <w:proofErr w:type="spellEnd"/>
            <w:r w:rsidRPr="003D3381">
              <w:rPr>
                <w:i/>
                <w:iCs/>
                <w:sz w:val="20"/>
                <w:szCs w:val="20"/>
              </w:rPr>
              <w:t xml:space="preserve"> </w:t>
            </w:r>
            <w:proofErr w:type="spellStart"/>
            <w:r w:rsidRPr="003D3381">
              <w:rPr>
                <w:i/>
                <w:iCs/>
                <w:sz w:val="20"/>
                <w:szCs w:val="20"/>
              </w:rPr>
              <w:t>ciliaris</w:t>
            </w:r>
            <w:proofErr w:type="spellEnd"/>
            <w:r w:rsidRPr="0061537A">
              <w:rPr>
                <w:sz w:val="20"/>
                <w:szCs w:val="20"/>
              </w:rPr>
              <w:t xml:space="preserve"> or </w:t>
            </w:r>
            <w:r w:rsidRPr="003D3381">
              <w:rPr>
                <w:i/>
                <w:iCs/>
                <w:sz w:val="20"/>
                <w:szCs w:val="20"/>
              </w:rPr>
              <w:t>Panicum maximum</w:t>
            </w:r>
            <w:r w:rsidRPr="0061537A">
              <w:rPr>
                <w:sz w:val="20"/>
                <w:szCs w:val="20"/>
              </w:rPr>
              <w:t xml:space="preserve"> variability and selection indices.</w:t>
            </w:r>
          </w:p>
          <w:p w:rsidR="00F35C7D" w:rsidRPr="0061537A" w:rsidRDefault="00F35C7D" w:rsidP="00F35C7D">
            <w:pPr>
              <w:numPr>
                <w:ilvl w:val="1"/>
                <w:numId w:val="15"/>
              </w:numPr>
              <w:spacing w:before="100" w:beforeAutospacing="1" w:after="100" w:afterAutospacing="1"/>
              <w:rPr>
                <w:sz w:val="20"/>
                <w:szCs w:val="20"/>
              </w:rPr>
            </w:pPr>
            <w:r w:rsidRPr="0061537A">
              <w:rPr>
                <w:sz w:val="20"/>
                <w:szCs w:val="20"/>
              </w:rPr>
              <w:t xml:space="preserve">Recent FAO or ICAR publications on </w:t>
            </w:r>
            <w:r w:rsidRPr="003D3381">
              <w:rPr>
                <w:b/>
                <w:bCs/>
                <w:sz w:val="20"/>
                <w:szCs w:val="20"/>
              </w:rPr>
              <w:t>forage yield improvement and climate resilience</w:t>
            </w:r>
            <w:r w:rsidRPr="0061537A">
              <w:rPr>
                <w:sz w:val="20"/>
                <w:szCs w:val="20"/>
              </w:rPr>
              <w:t>.</w:t>
            </w:r>
          </w:p>
          <w:p w:rsidR="00D92402" w:rsidRPr="006F5EBE" w:rsidRDefault="00D92402">
            <w:pPr>
              <w:pStyle w:val="ListParagraph"/>
              <w:ind w:left="0"/>
              <w:rPr>
                <w:bCs/>
                <w:sz w:val="20"/>
                <w:szCs w:val="20"/>
                <w:lang w:val="en-GB"/>
              </w:rPr>
            </w:pPr>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386"/>
        </w:trPr>
        <w:tc>
          <w:tcPr>
            <w:tcW w:w="1265" w:type="pct"/>
            <w:noWrap/>
          </w:tcPr>
          <w:p w:rsidR="00D92402" w:rsidRPr="00900E9B" w:rsidRDefault="00D92402">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D92402" w:rsidRPr="00900E9B" w:rsidRDefault="00D92402">
            <w:pPr>
              <w:rPr>
                <w:sz w:val="20"/>
                <w:szCs w:val="20"/>
                <w:lang w:val="en-GB"/>
              </w:rPr>
            </w:pPr>
          </w:p>
        </w:tc>
        <w:tc>
          <w:tcPr>
            <w:tcW w:w="2212" w:type="pct"/>
          </w:tcPr>
          <w:p w:rsidR="00F35C7D" w:rsidRPr="0061537A" w:rsidRDefault="00F35C7D" w:rsidP="00F35C7D">
            <w:pPr>
              <w:spacing w:before="100" w:beforeAutospacing="1" w:after="100" w:afterAutospacing="1"/>
              <w:rPr>
                <w:sz w:val="20"/>
                <w:szCs w:val="20"/>
              </w:rPr>
            </w:pPr>
            <w:r w:rsidRPr="0061537A">
              <w:rPr>
                <w:sz w:val="20"/>
                <w:szCs w:val="20"/>
              </w:rPr>
              <w:t xml:space="preserve">The English is generally </w:t>
            </w:r>
            <w:r w:rsidRPr="003D3381">
              <w:rPr>
                <w:b/>
                <w:bCs/>
                <w:sz w:val="20"/>
                <w:szCs w:val="20"/>
              </w:rPr>
              <w:t>understandable but requires minor grammatical and stylistic corrections</w:t>
            </w:r>
            <w:r w:rsidRPr="0061537A">
              <w:rPr>
                <w:sz w:val="20"/>
                <w:szCs w:val="20"/>
              </w:rPr>
              <w:t xml:space="preserve"> for fluency and scientific precision.</w:t>
            </w:r>
            <w:r w:rsidRPr="0061537A">
              <w:rPr>
                <w:sz w:val="20"/>
                <w:szCs w:val="20"/>
              </w:rPr>
              <w:br/>
              <w:t>Specific issues:</w:t>
            </w:r>
          </w:p>
          <w:p w:rsidR="00F35C7D" w:rsidRPr="0061537A" w:rsidRDefault="00F35C7D" w:rsidP="00F35C7D">
            <w:pPr>
              <w:numPr>
                <w:ilvl w:val="0"/>
                <w:numId w:val="16"/>
              </w:numPr>
              <w:spacing w:before="100" w:beforeAutospacing="1" w:after="100" w:afterAutospacing="1"/>
              <w:rPr>
                <w:sz w:val="20"/>
                <w:szCs w:val="20"/>
              </w:rPr>
            </w:pPr>
            <w:r w:rsidRPr="0061537A">
              <w:rPr>
                <w:sz w:val="20"/>
                <w:szCs w:val="20"/>
              </w:rPr>
              <w:t>Replace plural errors like “Study were analyzed” → “The study was analyzed.”</w:t>
            </w:r>
          </w:p>
          <w:p w:rsidR="00F35C7D" w:rsidRPr="0061537A" w:rsidRDefault="00F35C7D" w:rsidP="00F35C7D">
            <w:pPr>
              <w:numPr>
                <w:ilvl w:val="0"/>
                <w:numId w:val="16"/>
              </w:numPr>
              <w:spacing w:before="100" w:beforeAutospacing="1" w:after="100" w:afterAutospacing="1"/>
              <w:rPr>
                <w:sz w:val="20"/>
                <w:szCs w:val="20"/>
              </w:rPr>
            </w:pPr>
            <w:r w:rsidRPr="0061537A">
              <w:rPr>
                <w:sz w:val="20"/>
                <w:szCs w:val="20"/>
              </w:rPr>
              <w:t>Avoid redundancy and overly long sentences in the Introduction and Discussion.</w:t>
            </w:r>
          </w:p>
          <w:p w:rsidR="00D92402" w:rsidRPr="00900E9B" w:rsidRDefault="00F35C7D" w:rsidP="00F35C7D">
            <w:pPr>
              <w:rPr>
                <w:sz w:val="20"/>
                <w:szCs w:val="20"/>
                <w:lang w:val="en-GB"/>
              </w:rPr>
            </w:pPr>
            <w:r w:rsidRPr="0061537A">
              <w:rPr>
                <w:sz w:val="20"/>
                <w:szCs w:val="20"/>
              </w:rPr>
              <w:t>Maintain consistent scientific tense (preferably past tense for methods/results, present tense for general statements).</w:t>
            </w:r>
            <w:r w:rsidRPr="0061537A">
              <w:rPr>
                <w:sz w:val="20"/>
                <w:szCs w:val="20"/>
              </w:rPr>
              <w:br/>
              <w:t xml:space="preserve">Overall, the manuscript is readable but would benefit from </w:t>
            </w:r>
            <w:r w:rsidRPr="003D3381">
              <w:rPr>
                <w:b/>
                <w:bCs/>
                <w:sz w:val="20"/>
                <w:szCs w:val="20"/>
              </w:rPr>
              <w:t>light professional language editing</w:t>
            </w:r>
            <w:r w:rsidRPr="0061537A">
              <w:rPr>
                <w:sz w:val="20"/>
                <w:szCs w:val="20"/>
              </w:rPr>
              <w:t xml:space="preserve"> before submission.</w:t>
            </w:r>
          </w:p>
        </w:tc>
        <w:tc>
          <w:tcPr>
            <w:tcW w:w="1523" w:type="pct"/>
          </w:tcPr>
          <w:p w:rsidR="00D92402" w:rsidRPr="00900E9B" w:rsidRDefault="00D92402">
            <w:pPr>
              <w:rPr>
                <w:sz w:val="20"/>
                <w:szCs w:val="20"/>
                <w:lang w:val="en-GB"/>
              </w:rPr>
            </w:pPr>
          </w:p>
        </w:tc>
      </w:tr>
      <w:tr w:rsidR="00D92402" w:rsidRPr="00900E9B">
        <w:trPr>
          <w:trHeight w:val="1178"/>
        </w:trPr>
        <w:tc>
          <w:tcPr>
            <w:tcW w:w="1265" w:type="pct"/>
            <w:noWrap/>
          </w:tcPr>
          <w:p w:rsidR="00D92402" w:rsidRPr="00900E9B" w:rsidRDefault="00D9240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D92402" w:rsidRPr="00900E9B" w:rsidRDefault="00D92402">
            <w:pPr>
              <w:pStyle w:val="Heading2"/>
              <w:jc w:val="left"/>
              <w:rPr>
                <w:rFonts w:ascii="Times New Roman" w:hAnsi="Times New Roman"/>
                <w:b w:val="0"/>
                <w:lang w:val="en-GB"/>
              </w:rPr>
            </w:pPr>
          </w:p>
        </w:tc>
        <w:tc>
          <w:tcPr>
            <w:tcW w:w="2212" w:type="pct"/>
          </w:tcPr>
          <w:p w:rsidR="00F35C7D" w:rsidRPr="0061537A" w:rsidRDefault="00F35C7D" w:rsidP="00F35C7D">
            <w:pPr>
              <w:numPr>
                <w:ilvl w:val="0"/>
                <w:numId w:val="17"/>
              </w:numPr>
              <w:spacing w:before="100" w:beforeAutospacing="1" w:after="100" w:afterAutospacing="1"/>
              <w:rPr>
                <w:sz w:val="20"/>
                <w:szCs w:val="20"/>
              </w:rPr>
            </w:pPr>
            <w:r w:rsidRPr="0061537A">
              <w:rPr>
                <w:sz w:val="20"/>
                <w:szCs w:val="20"/>
              </w:rPr>
              <w:t xml:space="preserve">The paper demonstrates </w:t>
            </w:r>
            <w:r w:rsidRPr="003D3381">
              <w:rPr>
                <w:b/>
                <w:bCs/>
                <w:sz w:val="20"/>
                <w:szCs w:val="20"/>
              </w:rPr>
              <w:t>good experimental design, clear objectives, and statistically justified results.</w:t>
            </w:r>
          </w:p>
          <w:p w:rsidR="00F35C7D" w:rsidRPr="0061537A" w:rsidRDefault="00F35C7D" w:rsidP="00F35C7D">
            <w:pPr>
              <w:numPr>
                <w:ilvl w:val="0"/>
                <w:numId w:val="17"/>
              </w:numPr>
              <w:spacing w:before="100" w:beforeAutospacing="1" w:after="100" w:afterAutospacing="1"/>
              <w:rPr>
                <w:sz w:val="20"/>
                <w:szCs w:val="20"/>
              </w:rPr>
            </w:pPr>
            <w:r w:rsidRPr="0061537A">
              <w:rPr>
                <w:sz w:val="20"/>
                <w:szCs w:val="20"/>
              </w:rPr>
              <w:t xml:space="preserve">Including a </w:t>
            </w:r>
            <w:r w:rsidRPr="003D3381">
              <w:rPr>
                <w:b/>
                <w:bCs/>
                <w:sz w:val="20"/>
                <w:szCs w:val="20"/>
              </w:rPr>
              <w:t>graphical abstract or path diagram</w:t>
            </w:r>
            <w:r w:rsidRPr="0061537A">
              <w:rPr>
                <w:sz w:val="20"/>
                <w:szCs w:val="20"/>
              </w:rPr>
              <w:t xml:space="preserve"> (already partially shown) would visually strengthen the findings.</w:t>
            </w:r>
          </w:p>
          <w:p w:rsidR="00F35C7D" w:rsidRPr="0061537A" w:rsidRDefault="00F35C7D" w:rsidP="00F35C7D">
            <w:pPr>
              <w:numPr>
                <w:ilvl w:val="0"/>
                <w:numId w:val="17"/>
              </w:numPr>
              <w:spacing w:before="100" w:beforeAutospacing="1" w:after="100" w:afterAutospacing="1"/>
              <w:rPr>
                <w:sz w:val="20"/>
                <w:szCs w:val="20"/>
              </w:rPr>
            </w:pPr>
            <w:r w:rsidRPr="0061537A">
              <w:rPr>
                <w:sz w:val="20"/>
                <w:szCs w:val="20"/>
              </w:rPr>
              <w:t xml:space="preserve">The </w:t>
            </w:r>
            <w:r w:rsidRPr="003D3381">
              <w:rPr>
                <w:b/>
                <w:bCs/>
                <w:sz w:val="20"/>
                <w:szCs w:val="20"/>
              </w:rPr>
              <w:t>conclusion</w:t>
            </w:r>
            <w:r w:rsidRPr="0061537A">
              <w:rPr>
                <w:sz w:val="20"/>
                <w:szCs w:val="20"/>
              </w:rPr>
              <w:t xml:space="preserve"> is relevant but could be improved by explicitly recommending </w:t>
            </w:r>
            <w:r w:rsidRPr="003D3381">
              <w:rPr>
                <w:b/>
                <w:bCs/>
                <w:sz w:val="20"/>
                <w:szCs w:val="20"/>
              </w:rPr>
              <w:t>specific traits for selection</w:t>
            </w:r>
            <w:r w:rsidRPr="0061537A">
              <w:rPr>
                <w:sz w:val="20"/>
                <w:szCs w:val="20"/>
              </w:rPr>
              <w:t xml:space="preserve"> and suggesting </w:t>
            </w:r>
            <w:r w:rsidRPr="003D3381">
              <w:rPr>
                <w:b/>
                <w:bCs/>
                <w:sz w:val="20"/>
                <w:szCs w:val="20"/>
              </w:rPr>
              <w:t>future research directions</w:t>
            </w:r>
            <w:r w:rsidRPr="0061537A">
              <w:rPr>
                <w:sz w:val="20"/>
                <w:szCs w:val="20"/>
              </w:rPr>
              <w:t xml:space="preserve"> (e.g., validation in multi-location trials or integration with molecular markers).</w:t>
            </w:r>
          </w:p>
          <w:p w:rsidR="00F35C7D" w:rsidRPr="0061537A" w:rsidRDefault="00F35C7D" w:rsidP="00F35C7D">
            <w:pPr>
              <w:numPr>
                <w:ilvl w:val="0"/>
                <w:numId w:val="17"/>
              </w:numPr>
              <w:spacing w:before="100" w:beforeAutospacing="1" w:after="100" w:afterAutospacing="1"/>
              <w:rPr>
                <w:sz w:val="20"/>
                <w:szCs w:val="20"/>
              </w:rPr>
            </w:pPr>
            <w:r w:rsidRPr="0061537A">
              <w:rPr>
                <w:sz w:val="20"/>
                <w:szCs w:val="20"/>
              </w:rPr>
              <w:t>Ensure all tables and figures follow journal formatting standards, with proper legends and units.</w:t>
            </w:r>
          </w:p>
          <w:p w:rsidR="00D92402" w:rsidRPr="000D0955" w:rsidRDefault="00D92402">
            <w:pPr>
              <w:pStyle w:val="NormalWeb"/>
              <w:spacing w:before="0" w:beforeAutospacing="0" w:after="0" w:afterAutospacing="0"/>
              <w:rPr>
                <w:rFonts w:ascii="Times New Roman" w:hAnsi="Times New Roman" w:cs="Times New Roman"/>
                <w:b/>
                <w:sz w:val="20"/>
                <w:szCs w:val="20"/>
                <w:lang w:val="en-GB"/>
              </w:rPr>
            </w:pPr>
          </w:p>
        </w:tc>
        <w:tc>
          <w:tcPr>
            <w:tcW w:w="1523" w:type="pct"/>
          </w:tcPr>
          <w:p w:rsidR="00D92402" w:rsidRPr="00900E9B" w:rsidRDefault="00D92402">
            <w:pPr>
              <w:rPr>
                <w:sz w:val="20"/>
                <w:szCs w:val="20"/>
                <w:lang w:val="en-GB"/>
              </w:rPr>
            </w:pPr>
          </w:p>
        </w:tc>
      </w:tr>
    </w:tbl>
    <w:p w:rsidR="00D92402" w:rsidRPr="00900E9B" w:rsidRDefault="00D92402" w:rsidP="00D92402">
      <w:pPr>
        <w:pStyle w:val="BodyText"/>
        <w:rPr>
          <w:rFonts w:ascii="Times New Roman" w:hAnsi="Times New Roman"/>
          <w:b/>
          <w:bCs/>
          <w:sz w:val="20"/>
          <w:szCs w:val="20"/>
          <w:u w:val="single"/>
          <w:lang w:val="en-GB"/>
        </w:rPr>
      </w:pPr>
    </w:p>
    <w:p w:rsidR="00D92402" w:rsidRPr="00900E9B" w:rsidRDefault="00D92402" w:rsidP="00D9240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0383B" w:rsidTr="00A0383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0383B" w:rsidRDefault="00A0383B">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A0383B" w:rsidRDefault="00A0383B">
            <w:pPr>
              <w:spacing w:line="276" w:lineRule="auto"/>
              <w:rPr>
                <w:rFonts w:ascii="Arial" w:eastAsia="Arial Unicode MS" w:hAnsi="Arial" w:cs="Arial"/>
                <w:b/>
                <w:sz w:val="20"/>
                <w:szCs w:val="20"/>
                <w:u w:val="single"/>
                <w:lang w:val="en-GB"/>
              </w:rPr>
            </w:pPr>
          </w:p>
        </w:tc>
      </w:tr>
      <w:tr w:rsidR="00A0383B" w:rsidTr="00A0383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0383B" w:rsidRDefault="00A0383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0383B" w:rsidRDefault="00A0383B">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0383B" w:rsidRDefault="00A0383B">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A0383B" w:rsidRDefault="00A0383B">
            <w:pPr>
              <w:keepNext/>
              <w:spacing w:line="276" w:lineRule="auto"/>
              <w:outlineLvl w:val="1"/>
              <w:rPr>
                <w:rFonts w:ascii="Arial" w:eastAsia="MS Mincho" w:hAnsi="Arial" w:cs="Arial"/>
                <w:bCs/>
                <w:sz w:val="20"/>
                <w:szCs w:val="20"/>
                <w:lang w:val="en-GB"/>
              </w:rPr>
            </w:pPr>
          </w:p>
        </w:tc>
      </w:tr>
      <w:tr w:rsidR="00A0383B" w:rsidTr="00A0383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0383B" w:rsidRDefault="00A0383B">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A0383B" w:rsidRDefault="00A0383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0383B" w:rsidRDefault="00A0383B">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A0383B" w:rsidRDefault="00A0383B">
            <w:pPr>
              <w:spacing w:line="276" w:lineRule="auto"/>
              <w:rPr>
                <w:rFonts w:ascii="Arial" w:eastAsia="Arial Unicode MS" w:hAnsi="Arial" w:cs="Arial"/>
                <w:sz w:val="20"/>
                <w:szCs w:val="20"/>
                <w:lang w:val="en-GB"/>
              </w:rPr>
            </w:pPr>
          </w:p>
          <w:p w:rsidR="00A0383B" w:rsidRDefault="00A0383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0383B" w:rsidRDefault="00A0383B">
            <w:pPr>
              <w:spacing w:line="276" w:lineRule="auto"/>
              <w:rPr>
                <w:rFonts w:ascii="Arial" w:eastAsia="Arial Unicode MS" w:hAnsi="Arial" w:cs="Arial"/>
                <w:sz w:val="20"/>
                <w:szCs w:val="20"/>
                <w:lang w:val="en-GB"/>
              </w:rPr>
            </w:pPr>
          </w:p>
          <w:p w:rsidR="00A0383B" w:rsidRDefault="00A0383B">
            <w:pPr>
              <w:spacing w:line="276" w:lineRule="auto"/>
              <w:rPr>
                <w:rFonts w:ascii="Arial" w:eastAsia="Arial Unicode MS" w:hAnsi="Arial" w:cs="Arial"/>
                <w:sz w:val="20"/>
                <w:szCs w:val="20"/>
                <w:lang w:val="en-GB"/>
              </w:rPr>
            </w:pPr>
          </w:p>
          <w:p w:rsidR="00A0383B" w:rsidRDefault="00A0383B">
            <w:pPr>
              <w:spacing w:line="276" w:lineRule="auto"/>
              <w:rPr>
                <w:rFonts w:ascii="Arial" w:eastAsia="Arial Unicode MS" w:hAnsi="Arial" w:cs="Arial"/>
                <w:sz w:val="20"/>
                <w:szCs w:val="20"/>
                <w:lang w:val="en-GB"/>
              </w:rPr>
            </w:pPr>
          </w:p>
        </w:tc>
      </w:tr>
      <w:bookmarkEnd w:id="2"/>
    </w:tbl>
    <w:p w:rsidR="00A0383B" w:rsidRDefault="00A0383B" w:rsidP="00A0383B"/>
    <w:p w:rsidR="00343BCB" w:rsidRPr="005F4EDD" w:rsidRDefault="00343BCB" w:rsidP="00343BC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43BCB" w:rsidRDefault="00343BCB" w:rsidP="00343BCB">
      <w:pPr>
        <w:pStyle w:val="Affiliation"/>
        <w:spacing w:after="0" w:line="240" w:lineRule="auto"/>
        <w:jc w:val="left"/>
        <w:rPr>
          <w:rFonts w:ascii="Arial" w:hAnsi="Arial" w:cs="Arial"/>
          <w:sz w:val="16"/>
          <w:szCs w:val="16"/>
        </w:rPr>
      </w:pPr>
    </w:p>
    <w:p w:rsidR="00343BCB" w:rsidRDefault="00343BCB" w:rsidP="00343BCB">
      <w:r>
        <w:rPr>
          <w:rFonts w:ascii="Calibri" w:hAnsi="Calibri" w:cs="Calibri"/>
        </w:rPr>
        <w:t xml:space="preserve">OLURO, Christopher O., Federal College of Horticulture </w:t>
      </w:r>
      <w:proofErr w:type="spellStart"/>
      <w:r>
        <w:rPr>
          <w:rFonts w:ascii="Calibri" w:hAnsi="Calibri" w:cs="Calibri"/>
        </w:rPr>
        <w:t>Dadin</w:t>
      </w:r>
      <w:proofErr w:type="spellEnd"/>
      <w:r>
        <w:rPr>
          <w:rFonts w:ascii="Calibri" w:hAnsi="Calibri" w:cs="Calibri"/>
        </w:rPr>
        <w:t>-Kowa, Nigeria</w:t>
      </w:r>
      <w:r>
        <w:rPr>
          <w:rFonts w:ascii="Calibri" w:hAnsi="Calibri" w:cs="Calibri"/>
        </w:rPr>
        <w:br/>
      </w:r>
    </w:p>
    <w:p w:rsidR="00A0383B" w:rsidRDefault="00A0383B" w:rsidP="00A0383B">
      <w:bookmarkStart w:id="4" w:name="_GoBack"/>
      <w:bookmarkEnd w:id="4"/>
    </w:p>
    <w:p w:rsidR="00A0383B" w:rsidRDefault="00A0383B" w:rsidP="00A0383B">
      <w:pPr>
        <w:rPr>
          <w:bCs/>
          <w:u w:val="single"/>
          <w:lang w:val="en-GB"/>
        </w:rPr>
      </w:pPr>
    </w:p>
    <w:bookmarkEnd w:id="3"/>
    <w:p w:rsidR="00A0383B" w:rsidRDefault="00A0383B" w:rsidP="00A0383B"/>
    <w:p w:rsidR="00D9392F" w:rsidRPr="00F245A7" w:rsidRDefault="00D9392F" w:rsidP="00A0383B">
      <w:pPr>
        <w:pStyle w:val="BodyText"/>
        <w:rPr>
          <w:rFonts w:ascii="Arial" w:hAnsi="Arial" w:cs="Arial"/>
          <w:bCs/>
          <w:sz w:val="20"/>
          <w:szCs w:val="20"/>
          <w:lang w:val="en-GB"/>
        </w:rPr>
      </w:pPr>
    </w:p>
    <w:sectPr w:rsidR="00D9392F" w:rsidRPr="00F245A7"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F7B" w:rsidRPr="0000007A" w:rsidRDefault="00964F7B" w:rsidP="0099583E">
      <w:r>
        <w:separator/>
      </w:r>
    </w:p>
  </w:endnote>
  <w:endnote w:type="continuationSeparator" w:id="0">
    <w:p w:rsidR="00964F7B" w:rsidRPr="0000007A" w:rsidRDefault="00964F7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F7B" w:rsidRPr="0000007A" w:rsidRDefault="00964F7B" w:rsidP="0099583E">
      <w:r>
        <w:separator/>
      </w:r>
    </w:p>
  </w:footnote>
  <w:footnote w:type="continuationSeparator" w:id="0">
    <w:p w:rsidR="00964F7B" w:rsidRPr="0000007A" w:rsidRDefault="00964F7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7892"/>
    <w:multiLevelType w:val="multilevel"/>
    <w:tmpl w:val="86C2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5C6F04"/>
    <w:multiLevelType w:val="multilevel"/>
    <w:tmpl w:val="7F16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D4DED"/>
    <w:multiLevelType w:val="multilevel"/>
    <w:tmpl w:val="A2C4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E36D1"/>
    <w:multiLevelType w:val="multilevel"/>
    <w:tmpl w:val="73A0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7E3947"/>
    <w:multiLevelType w:val="multilevel"/>
    <w:tmpl w:val="16D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11"/>
  </w:num>
  <w:num w:numId="5">
    <w:abstractNumId w:val="7"/>
  </w:num>
  <w:num w:numId="6">
    <w:abstractNumId w:val="1"/>
  </w:num>
  <w:num w:numId="7">
    <w:abstractNumId w:val="4"/>
  </w:num>
  <w:num w:numId="8">
    <w:abstractNumId w:val="15"/>
  </w:num>
  <w:num w:numId="9">
    <w:abstractNumId w:val="14"/>
  </w:num>
  <w:num w:numId="10">
    <w:abstractNumId w:val="3"/>
  </w:num>
  <w:num w:numId="11">
    <w:abstractNumId w:val="2"/>
  </w:num>
  <w:num w:numId="12">
    <w:abstractNumId w:val="6"/>
  </w:num>
  <w:num w:numId="13">
    <w:abstractNumId w:val="0"/>
  </w:num>
  <w:num w:numId="14">
    <w:abstractNumId w:val="16"/>
  </w:num>
  <w:num w:numId="15">
    <w:abstractNumId w:val="12"/>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2513"/>
    <w:rsid w:val="00006187"/>
    <w:rsid w:val="00010403"/>
    <w:rsid w:val="00012C8B"/>
    <w:rsid w:val="00016B4C"/>
    <w:rsid w:val="00021981"/>
    <w:rsid w:val="000234E1"/>
    <w:rsid w:val="0002598E"/>
    <w:rsid w:val="00037D52"/>
    <w:rsid w:val="000450FC"/>
    <w:rsid w:val="00046C92"/>
    <w:rsid w:val="00051362"/>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473CC"/>
    <w:rsid w:val="00150304"/>
    <w:rsid w:val="0015296D"/>
    <w:rsid w:val="00163622"/>
    <w:rsid w:val="001645A2"/>
    <w:rsid w:val="00164F4E"/>
    <w:rsid w:val="00165685"/>
    <w:rsid w:val="0017480A"/>
    <w:rsid w:val="001766DF"/>
    <w:rsid w:val="00184644"/>
    <w:rsid w:val="0018753A"/>
    <w:rsid w:val="0019527A"/>
    <w:rsid w:val="001978B4"/>
    <w:rsid w:val="00197E68"/>
    <w:rsid w:val="001A1605"/>
    <w:rsid w:val="001B0C63"/>
    <w:rsid w:val="001D3A1D"/>
    <w:rsid w:val="001E4B3D"/>
    <w:rsid w:val="001F24FF"/>
    <w:rsid w:val="001F2913"/>
    <w:rsid w:val="001F707F"/>
    <w:rsid w:val="001F7254"/>
    <w:rsid w:val="002011F3"/>
    <w:rsid w:val="00201B85"/>
    <w:rsid w:val="002105F7"/>
    <w:rsid w:val="00220111"/>
    <w:rsid w:val="0022369C"/>
    <w:rsid w:val="0023077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3BCB"/>
    <w:rsid w:val="00346223"/>
    <w:rsid w:val="003466E4"/>
    <w:rsid w:val="003A04E7"/>
    <w:rsid w:val="003A303D"/>
    <w:rsid w:val="003A4991"/>
    <w:rsid w:val="003A6E1A"/>
    <w:rsid w:val="003B2172"/>
    <w:rsid w:val="003E22B1"/>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2F2A"/>
    <w:rsid w:val="00503AB6"/>
    <w:rsid w:val="005047C5"/>
    <w:rsid w:val="00510920"/>
    <w:rsid w:val="00515B3E"/>
    <w:rsid w:val="00521812"/>
    <w:rsid w:val="00523D2C"/>
    <w:rsid w:val="00531C82"/>
    <w:rsid w:val="005339A8"/>
    <w:rsid w:val="00533FC1"/>
    <w:rsid w:val="0054564B"/>
    <w:rsid w:val="00545A13"/>
    <w:rsid w:val="00546343"/>
    <w:rsid w:val="00556A95"/>
    <w:rsid w:val="00557CD3"/>
    <w:rsid w:val="00560D3C"/>
    <w:rsid w:val="00567DE0"/>
    <w:rsid w:val="005720FF"/>
    <w:rsid w:val="005735A5"/>
    <w:rsid w:val="00574571"/>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12CB"/>
    <w:rsid w:val="006E7D6E"/>
    <w:rsid w:val="006F6F2F"/>
    <w:rsid w:val="00700852"/>
    <w:rsid w:val="00701186"/>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6272"/>
    <w:rsid w:val="007A45EC"/>
    <w:rsid w:val="007B1099"/>
    <w:rsid w:val="007B6E18"/>
    <w:rsid w:val="007D0246"/>
    <w:rsid w:val="007F5873"/>
    <w:rsid w:val="007F64CA"/>
    <w:rsid w:val="00806382"/>
    <w:rsid w:val="00815F94"/>
    <w:rsid w:val="0082130C"/>
    <w:rsid w:val="008224E2"/>
    <w:rsid w:val="00825DC9"/>
    <w:rsid w:val="0082676D"/>
    <w:rsid w:val="00831055"/>
    <w:rsid w:val="00846F1F"/>
    <w:rsid w:val="0087201B"/>
    <w:rsid w:val="00877F10"/>
    <w:rsid w:val="00882091"/>
    <w:rsid w:val="008913D5"/>
    <w:rsid w:val="00893E75"/>
    <w:rsid w:val="008C2778"/>
    <w:rsid w:val="008C2F62"/>
    <w:rsid w:val="008D020E"/>
    <w:rsid w:val="008D1117"/>
    <w:rsid w:val="008D15A4"/>
    <w:rsid w:val="008D2180"/>
    <w:rsid w:val="008F36E4"/>
    <w:rsid w:val="00933C8B"/>
    <w:rsid w:val="00936D22"/>
    <w:rsid w:val="009479B7"/>
    <w:rsid w:val="009553EC"/>
    <w:rsid w:val="00964F7B"/>
    <w:rsid w:val="0097330E"/>
    <w:rsid w:val="00974330"/>
    <w:rsid w:val="0097498C"/>
    <w:rsid w:val="00982766"/>
    <w:rsid w:val="009852C4"/>
    <w:rsid w:val="00985F26"/>
    <w:rsid w:val="0099583E"/>
    <w:rsid w:val="009A0242"/>
    <w:rsid w:val="009A57FF"/>
    <w:rsid w:val="009A59ED"/>
    <w:rsid w:val="009B5AA8"/>
    <w:rsid w:val="009C45A0"/>
    <w:rsid w:val="009C5642"/>
    <w:rsid w:val="009E13C3"/>
    <w:rsid w:val="009E6A30"/>
    <w:rsid w:val="009E79E5"/>
    <w:rsid w:val="009F07D4"/>
    <w:rsid w:val="009F29EB"/>
    <w:rsid w:val="00A001A0"/>
    <w:rsid w:val="00A0383B"/>
    <w:rsid w:val="00A12C83"/>
    <w:rsid w:val="00A31844"/>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76EC"/>
    <w:rsid w:val="00AF3016"/>
    <w:rsid w:val="00B03A45"/>
    <w:rsid w:val="00B2236C"/>
    <w:rsid w:val="00B22FE6"/>
    <w:rsid w:val="00B3033D"/>
    <w:rsid w:val="00B356AF"/>
    <w:rsid w:val="00B62087"/>
    <w:rsid w:val="00B62F41"/>
    <w:rsid w:val="00B73785"/>
    <w:rsid w:val="00B760E1"/>
    <w:rsid w:val="00B7722E"/>
    <w:rsid w:val="00B807F8"/>
    <w:rsid w:val="00B858FF"/>
    <w:rsid w:val="00BA1AB3"/>
    <w:rsid w:val="00BA6421"/>
    <w:rsid w:val="00BB34E6"/>
    <w:rsid w:val="00BB4FEC"/>
    <w:rsid w:val="00BC402F"/>
    <w:rsid w:val="00BD27BA"/>
    <w:rsid w:val="00BE13EF"/>
    <w:rsid w:val="00BE40A5"/>
    <w:rsid w:val="00BE5013"/>
    <w:rsid w:val="00BE6454"/>
    <w:rsid w:val="00BF39A4"/>
    <w:rsid w:val="00C02797"/>
    <w:rsid w:val="00C10283"/>
    <w:rsid w:val="00C110CC"/>
    <w:rsid w:val="00C22886"/>
    <w:rsid w:val="00C25C8F"/>
    <w:rsid w:val="00C263C6"/>
    <w:rsid w:val="00C6064D"/>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2402"/>
    <w:rsid w:val="00D9392F"/>
    <w:rsid w:val="00DA41F5"/>
    <w:rsid w:val="00DB5B54"/>
    <w:rsid w:val="00DB7E1B"/>
    <w:rsid w:val="00DC1D81"/>
    <w:rsid w:val="00DE3697"/>
    <w:rsid w:val="00E451EA"/>
    <w:rsid w:val="00E53E52"/>
    <w:rsid w:val="00E57F4B"/>
    <w:rsid w:val="00E63889"/>
    <w:rsid w:val="00E65EB7"/>
    <w:rsid w:val="00E71C8D"/>
    <w:rsid w:val="00E72360"/>
    <w:rsid w:val="00E972A7"/>
    <w:rsid w:val="00EA2839"/>
    <w:rsid w:val="00EB3E91"/>
    <w:rsid w:val="00EC415C"/>
    <w:rsid w:val="00EC6894"/>
    <w:rsid w:val="00ED6B12"/>
    <w:rsid w:val="00EE0D3E"/>
    <w:rsid w:val="00EF326D"/>
    <w:rsid w:val="00EF53FE"/>
    <w:rsid w:val="00F245A7"/>
    <w:rsid w:val="00F2643C"/>
    <w:rsid w:val="00F3295A"/>
    <w:rsid w:val="00F34D8E"/>
    <w:rsid w:val="00F35C7D"/>
    <w:rsid w:val="00F3669D"/>
    <w:rsid w:val="00F405F8"/>
    <w:rsid w:val="00F41154"/>
    <w:rsid w:val="00F4700F"/>
    <w:rsid w:val="00F51F7F"/>
    <w:rsid w:val="00F573EA"/>
    <w:rsid w:val="00F57E9D"/>
    <w:rsid w:val="00F63EB5"/>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6B6068-0539-8D4F-8103-3D03D8C3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936D22"/>
    <w:rPr>
      <w:color w:val="605E5C"/>
      <w:shd w:val="clear" w:color="auto" w:fill="E1DFDD"/>
    </w:rPr>
  </w:style>
  <w:style w:type="paragraph" w:customStyle="1" w:styleId="Affiliation">
    <w:name w:val="Affiliation"/>
    <w:basedOn w:val="Normal"/>
    <w:rsid w:val="00343BC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520295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2161280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7497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F5AA2-AD1D-4C9E-8D26-72D2A25F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cp:revision>
  <dcterms:created xsi:type="dcterms:W3CDTF">2025-10-20T12:56:00Z</dcterms:created>
  <dcterms:modified xsi:type="dcterms:W3CDTF">2025-10-27T06:31:00Z</dcterms:modified>
</cp:coreProperties>
</file>