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5FB2B" w14:textId="77777777" w:rsidR="00523166" w:rsidRPr="00D70832" w:rsidRDefault="00F33EBF" w:rsidP="00D70832">
      <w:pPr>
        <w:spacing w:after="0" w:line="360" w:lineRule="auto"/>
        <w:jc w:val="center"/>
        <w:rPr>
          <w:rFonts w:ascii="Times New Roman" w:hAnsi="Times New Roman"/>
          <w:b/>
          <w:sz w:val="24"/>
          <w:szCs w:val="24"/>
        </w:rPr>
      </w:pPr>
      <w:r w:rsidRPr="00D70832">
        <w:rPr>
          <w:rFonts w:ascii="Times New Roman" w:hAnsi="Times New Roman"/>
          <w:b/>
          <w:sz w:val="24"/>
          <w:szCs w:val="24"/>
        </w:rPr>
        <w:t xml:space="preserve">Effect of different </w:t>
      </w:r>
      <w:r w:rsidRPr="00D70832">
        <w:rPr>
          <w:rFonts w:ascii="Times New Roman" w:hAnsi="Times New Roman"/>
          <w:b/>
          <w:i/>
          <w:sz w:val="24"/>
          <w:szCs w:val="24"/>
        </w:rPr>
        <w:t>kharif</w:t>
      </w:r>
      <w:r w:rsidRPr="00D70832">
        <w:rPr>
          <w:rFonts w:ascii="Times New Roman" w:hAnsi="Times New Roman"/>
          <w:b/>
          <w:sz w:val="24"/>
          <w:szCs w:val="24"/>
        </w:rPr>
        <w:t xml:space="preserve"> paddy straw management options and different levels of nitrogen on soil dehydrogenase and urease activity</w:t>
      </w:r>
    </w:p>
    <w:p w14:paraId="005562E0" w14:textId="77777777" w:rsidR="00DD4D74" w:rsidRDefault="00DD4D74" w:rsidP="00D70832">
      <w:pPr>
        <w:pStyle w:val="ListParagraph"/>
        <w:spacing w:after="0" w:line="360" w:lineRule="auto"/>
        <w:jc w:val="center"/>
        <w:rPr>
          <w:rFonts w:ascii="Times New Roman" w:hAnsi="Times New Roman"/>
          <w:b/>
          <w:bCs/>
          <w:sz w:val="24"/>
          <w:szCs w:val="24"/>
        </w:rPr>
      </w:pPr>
    </w:p>
    <w:p w14:paraId="1A2EFBF4" w14:textId="77777777" w:rsidR="008261F7" w:rsidRPr="00D70832" w:rsidRDefault="008261F7" w:rsidP="00D70832">
      <w:pPr>
        <w:pStyle w:val="ListParagraph"/>
        <w:spacing w:after="0" w:line="360" w:lineRule="auto"/>
        <w:jc w:val="center"/>
        <w:rPr>
          <w:rFonts w:ascii="Times New Roman" w:hAnsi="Times New Roman"/>
          <w:b/>
          <w:bCs/>
          <w:sz w:val="24"/>
          <w:szCs w:val="24"/>
        </w:rPr>
      </w:pPr>
    </w:p>
    <w:p w14:paraId="776F9765" w14:textId="77777777" w:rsidR="00523166" w:rsidRPr="00D70832" w:rsidRDefault="00523166" w:rsidP="00D70832">
      <w:pPr>
        <w:spacing w:after="0" w:line="360" w:lineRule="auto"/>
        <w:rPr>
          <w:rFonts w:ascii="Times New Roman" w:hAnsi="Times New Roman"/>
          <w:b/>
          <w:sz w:val="24"/>
          <w:szCs w:val="24"/>
        </w:rPr>
      </w:pPr>
      <w:r w:rsidRPr="00D70832">
        <w:rPr>
          <w:rFonts w:ascii="Times New Roman" w:hAnsi="Times New Roman"/>
          <w:b/>
          <w:sz w:val="24"/>
          <w:szCs w:val="24"/>
        </w:rPr>
        <w:t>Abstract</w:t>
      </w:r>
    </w:p>
    <w:p w14:paraId="0F0FE565" w14:textId="77777777" w:rsidR="00E45119" w:rsidRPr="00D70832" w:rsidRDefault="00523166" w:rsidP="00D70832">
      <w:pPr>
        <w:tabs>
          <w:tab w:val="left" w:pos="284"/>
        </w:tabs>
        <w:spacing w:after="0" w:line="360" w:lineRule="auto"/>
        <w:jc w:val="both"/>
        <w:rPr>
          <w:rFonts w:ascii="Times New Roman" w:hAnsi="Times New Roman"/>
          <w:sz w:val="24"/>
          <w:szCs w:val="24"/>
        </w:rPr>
      </w:pPr>
      <w:r w:rsidRPr="00D70832">
        <w:rPr>
          <w:rFonts w:ascii="Times New Roman" w:hAnsi="Times New Roman"/>
          <w:sz w:val="24"/>
          <w:szCs w:val="24"/>
        </w:rPr>
        <w:tab/>
        <w:t xml:space="preserve">A field experiment was conducted during </w:t>
      </w:r>
      <w:r w:rsidRPr="00D70832">
        <w:rPr>
          <w:rFonts w:ascii="Times New Roman" w:hAnsi="Times New Roman"/>
          <w:i/>
          <w:sz w:val="24"/>
          <w:szCs w:val="24"/>
        </w:rPr>
        <w:t>rabi</w:t>
      </w:r>
      <w:r w:rsidRPr="00D70832">
        <w:rPr>
          <w:rFonts w:ascii="Times New Roman" w:hAnsi="Times New Roman"/>
          <w:sz w:val="24"/>
          <w:szCs w:val="24"/>
        </w:rPr>
        <w:t xml:space="preserve"> 2020-21</w:t>
      </w:r>
      <w:r w:rsidRPr="00D70832">
        <w:rPr>
          <w:rFonts w:ascii="Times New Roman" w:hAnsi="Times New Roman"/>
          <w:b/>
          <w:sz w:val="24"/>
          <w:szCs w:val="24"/>
        </w:rPr>
        <w:t xml:space="preserve">, </w:t>
      </w:r>
      <w:r w:rsidRPr="00D70832">
        <w:rPr>
          <w:rFonts w:ascii="Times New Roman" w:hAnsi="Times New Roman"/>
          <w:sz w:val="24"/>
          <w:szCs w:val="24"/>
          <w:lang w:eastAsia="en-IN"/>
        </w:rPr>
        <w:t>at Regional Agricultural Re</w:t>
      </w:r>
      <w:r w:rsidRPr="00D70832">
        <w:rPr>
          <w:rFonts w:ascii="Times New Roman" w:hAnsi="Times New Roman"/>
          <w:sz w:val="24"/>
          <w:szCs w:val="24"/>
        </w:rPr>
        <w:t>s</w:t>
      </w:r>
      <w:r w:rsidRPr="00D70832">
        <w:rPr>
          <w:rFonts w:ascii="Times New Roman" w:hAnsi="Times New Roman"/>
          <w:sz w:val="24"/>
          <w:szCs w:val="24"/>
          <w:lang w:eastAsia="en-IN"/>
        </w:rPr>
        <w:t xml:space="preserve">earch </w:t>
      </w:r>
      <w:r w:rsidRPr="00D70832">
        <w:rPr>
          <w:rFonts w:ascii="Times New Roman" w:hAnsi="Times New Roman"/>
          <w:sz w:val="24"/>
          <w:szCs w:val="24"/>
        </w:rPr>
        <w:t>S</w:t>
      </w:r>
      <w:r w:rsidRPr="00D70832">
        <w:rPr>
          <w:rFonts w:ascii="Times New Roman" w:hAnsi="Times New Roman"/>
          <w:sz w:val="24"/>
          <w:szCs w:val="24"/>
          <w:lang w:eastAsia="en-IN"/>
        </w:rPr>
        <w:t xml:space="preserve">tation, </w:t>
      </w:r>
      <w:proofErr w:type="spellStart"/>
      <w:r w:rsidRPr="00D70832">
        <w:rPr>
          <w:rFonts w:ascii="Times New Roman" w:hAnsi="Times New Roman"/>
          <w:sz w:val="24"/>
          <w:szCs w:val="24"/>
          <w:lang w:eastAsia="en-IN"/>
        </w:rPr>
        <w:t>Polasa</w:t>
      </w:r>
      <w:proofErr w:type="spellEnd"/>
      <w:r w:rsidRPr="00D70832">
        <w:rPr>
          <w:rFonts w:ascii="Times New Roman" w:hAnsi="Times New Roman"/>
          <w:sz w:val="24"/>
          <w:szCs w:val="24"/>
          <w:lang w:eastAsia="en-IN"/>
        </w:rPr>
        <w:t xml:space="preserve">, </w:t>
      </w:r>
      <w:proofErr w:type="spellStart"/>
      <w:r w:rsidRPr="00D70832">
        <w:rPr>
          <w:rFonts w:ascii="Times New Roman" w:hAnsi="Times New Roman"/>
          <w:sz w:val="24"/>
          <w:szCs w:val="24"/>
          <w:lang w:eastAsia="en-IN"/>
        </w:rPr>
        <w:t>Jagtial</w:t>
      </w:r>
      <w:proofErr w:type="spellEnd"/>
      <w:r w:rsidRPr="00D70832">
        <w:rPr>
          <w:rFonts w:ascii="Times New Roman" w:hAnsi="Times New Roman"/>
          <w:sz w:val="24"/>
          <w:szCs w:val="24"/>
          <w:lang w:eastAsia="en-IN"/>
        </w:rPr>
        <w:t xml:space="preserve">, PJTSAU to study soil dehydrogenase and urease activity as influenced by different </w:t>
      </w:r>
      <w:r w:rsidRPr="00B23004">
        <w:rPr>
          <w:rFonts w:ascii="Times New Roman" w:hAnsi="Times New Roman"/>
          <w:i/>
          <w:sz w:val="24"/>
          <w:szCs w:val="24"/>
          <w:lang w:eastAsia="en-IN"/>
        </w:rPr>
        <w:t>kharif</w:t>
      </w:r>
      <w:r w:rsidRPr="00D70832">
        <w:rPr>
          <w:rFonts w:ascii="Times New Roman" w:hAnsi="Times New Roman"/>
          <w:sz w:val="24"/>
          <w:szCs w:val="24"/>
          <w:lang w:eastAsia="en-IN"/>
        </w:rPr>
        <w:t xml:space="preserve"> paddy straw management options and nitrogen levels. </w:t>
      </w:r>
      <w:r w:rsidRPr="00D70832">
        <w:rPr>
          <w:rFonts w:ascii="Times New Roman" w:hAnsi="Times New Roman"/>
          <w:sz w:val="24"/>
          <w:szCs w:val="24"/>
        </w:rPr>
        <w:t xml:space="preserve">The results reveal that dehydrogenase </w:t>
      </w:r>
      <w:r w:rsidR="00B23004">
        <w:rPr>
          <w:rFonts w:ascii="Times New Roman" w:hAnsi="Times New Roman"/>
          <w:sz w:val="24"/>
          <w:szCs w:val="24"/>
        </w:rPr>
        <w:t xml:space="preserve">and urease </w:t>
      </w:r>
      <w:r w:rsidRPr="00D70832">
        <w:rPr>
          <w:rFonts w:ascii="Times New Roman" w:hAnsi="Times New Roman"/>
          <w:sz w:val="24"/>
          <w:szCs w:val="24"/>
        </w:rPr>
        <w:t xml:space="preserve">activity of soil was significantly influenced by paddy straw management </w:t>
      </w:r>
      <w:r w:rsidR="002812BA">
        <w:rPr>
          <w:rFonts w:ascii="Times New Roman" w:hAnsi="Times New Roman"/>
          <w:sz w:val="24"/>
          <w:szCs w:val="24"/>
        </w:rPr>
        <w:t xml:space="preserve">options </w:t>
      </w:r>
      <w:r w:rsidRPr="00D70832">
        <w:rPr>
          <w:rFonts w:ascii="Times New Roman" w:hAnsi="Times New Roman"/>
          <w:sz w:val="24"/>
          <w:szCs w:val="24"/>
        </w:rPr>
        <w:t>and activity was increased with crop duration up to 60 DAT and decreased after harvest. Dehydrogenase activity was reduced after burning (1.93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as compared to the initial values (2.34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The highest dehydrogenase activity of 3.74 </w:t>
      </w:r>
      <w:r w:rsidR="00B23004">
        <w:rPr>
          <w:rFonts w:ascii="Times New Roman" w:hAnsi="Times New Roman"/>
          <w:sz w:val="24"/>
          <w:szCs w:val="24"/>
        </w:rPr>
        <w:t xml:space="preserve">and 3.54 </w:t>
      </w:r>
      <w:r w:rsidRPr="00D70832">
        <w:rPr>
          <w:rFonts w:ascii="Times New Roman" w:hAnsi="Times New Roman"/>
          <w:sz w:val="24"/>
          <w:szCs w:val="24"/>
        </w:rPr>
        <w:t>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was recorded at 60 DAT in paddy straw incorporation with phosphorus </w:t>
      </w:r>
      <w:r w:rsidR="00B23004">
        <w:rPr>
          <w:rFonts w:ascii="Times New Roman" w:hAnsi="Times New Roman"/>
          <w:sz w:val="24"/>
          <w:szCs w:val="24"/>
        </w:rPr>
        <w:t xml:space="preserve">and incorporation without phosphorus </w:t>
      </w:r>
      <w:r w:rsidRPr="00D70832">
        <w:rPr>
          <w:rFonts w:ascii="Times New Roman" w:hAnsi="Times New Roman"/>
          <w:sz w:val="24"/>
          <w:szCs w:val="24"/>
        </w:rPr>
        <w:t>and decreased to 3.36</w:t>
      </w:r>
      <w:r w:rsidR="00B23004">
        <w:rPr>
          <w:rFonts w:ascii="Times New Roman" w:hAnsi="Times New Roman"/>
          <w:sz w:val="24"/>
          <w:szCs w:val="24"/>
        </w:rPr>
        <w:t xml:space="preserve"> and 3.03</w:t>
      </w:r>
      <w:r w:rsidRPr="00D70832">
        <w:rPr>
          <w:rFonts w:ascii="Times New Roman" w:hAnsi="Times New Roman"/>
          <w:sz w:val="24"/>
          <w:szCs w:val="24"/>
        </w:rPr>
        <w:t xml:space="preserve">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after harvest</w:t>
      </w:r>
      <w:r w:rsidR="00B23004">
        <w:rPr>
          <w:rFonts w:ascii="Times New Roman" w:hAnsi="Times New Roman"/>
          <w:sz w:val="24"/>
          <w:szCs w:val="24"/>
        </w:rPr>
        <w:t xml:space="preserve"> respectively</w:t>
      </w:r>
      <w:r w:rsidRPr="00D70832">
        <w:rPr>
          <w:rFonts w:ascii="Times New Roman" w:hAnsi="Times New Roman"/>
          <w:sz w:val="24"/>
          <w:szCs w:val="24"/>
        </w:rPr>
        <w:t xml:space="preserve">. </w:t>
      </w:r>
      <w:r w:rsidRPr="00D70832">
        <w:rPr>
          <w:rFonts w:ascii="Times New Roman" w:hAnsi="Times New Roman"/>
          <w:bCs/>
          <w:color w:val="000000"/>
          <w:sz w:val="24"/>
          <w:szCs w:val="24"/>
        </w:rPr>
        <w:t>Soil urease activity was showed an increasing trend with crop duration up to 60 DAT and then declined.</w:t>
      </w:r>
      <w:r w:rsidRPr="00D70832">
        <w:rPr>
          <w:rFonts w:ascii="Times New Roman" w:hAnsi="Times New Roman"/>
          <w:sz w:val="24"/>
          <w:szCs w:val="24"/>
        </w:rPr>
        <w:t xml:space="preserve"> Maximum activity of 3.05, 4.84, 5.17 mg NH</w:t>
      </w:r>
      <w:r w:rsidRPr="00D70832">
        <w:rPr>
          <w:rFonts w:ascii="Times New Roman" w:hAnsi="Times New Roman"/>
          <w:sz w:val="24"/>
          <w:szCs w:val="24"/>
          <w:vertAlign w:val="subscript"/>
        </w:rPr>
        <w:t>4</w:t>
      </w:r>
      <w:r w:rsidRPr="00D70832">
        <w:rPr>
          <w:rFonts w:ascii="Times New Roman" w:hAnsi="Times New Roman"/>
          <w:sz w:val="24"/>
          <w:szCs w:val="24"/>
          <w:vertAlign w:val="superscript"/>
        </w:rPr>
        <w:t>+</w:t>
      </w:r>
      <w:r w:rsidRPr="00D70832">
        <w:rPr>
          <w:rFonts w:ascii="Times New Roman" w:hAnsi="Times New Roman"/>
          <w:sz w:val="24"/>
          <w:szCs w:val="24"/>
        </w:rPr>
        <w:t xml:space="preserve"> released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h</w:t>
      </w:r>
      <w:r w:rsidRPr="00D70832">
        <w:rPr>
          <w:rFonts w:ascii="Times New Roman" w:hAnsi="Times New Roman"/>
          <w:sz w:val="24"/>
          <w:szCs w:val="24"/>
          <w:vertAlign w:val="superscript"/>
        </w:rPr>
        <w:t>-1</w:t>
      </w:r>
      <w:r w:rsidRPr="00D70832">
        <w:rPr>
          <w:rFonts w:ascii="Times New Roman" w:hAnsi="Times New Roman"/>
          <w:sz w:val="24"/>
          <w:szCs w:val="24"/>
        </w:rPr>
        <w:t xml:space="preserve"> was observed at 60 DAT under paddy straw burning, paddy straw incorporation</w:t>
      </w:r>
      <w:r w:rsidR="00B23004">
        <w:rPr>
          <w:rFonts w:ascii="Times New Roman" w:hAnsi="Times New Roman"/>
          <w:sz w:val="24"/>
          <w:szCs w:val="24"/>
        </w:rPr>
        <w:t xml:space="preserve"> with phosphorus</w:t>
      </w:r>
      <w:r w:rsidRPr="00D70832">
        <w:rPr>
          <w:rFonts w:ascii="Times New Roman" w:hAnsi="Times New Roman"/>
          <w:sz w:val="24"/>
          <w:szCs w:val="24"/>
        </w:rPr>
        <w:t xml:space="preserve"> incorporation without phosphorus respectively. Paddy straw incorporation with phosphorus recorded higher urease activity and paddy straw burning recorded lower urease activity at all the intervals of crop growth. The effect of nitrogen levels on soil urease activity was found to be significant.  Soil urease was highest with 120% RDN followed by 115% RDN, followed by 110% RDN, followed by 100% RDN and the similar trend was observed at all the intervals of crop growth.</w:t>
      </w:r>
    </w:p>
    <w:p w14:paraId="6FE01626" w14:textId="77777777" w:rsidR="001C18D1" w:rsidRPr="00D6101A" w:rsidRDefault="001C18D1" w:rsidP="00D6101A">
      <w:pPr>
        <w:pStyle w:val="ListParagraph"/>
        <w:numPr>
          <w:ilvl w:val="0"/>
          <w:numId w:val="4"/>
        </w:numPr>
        <w:tabs>
          <w:tab w:val="left" w:pos="284"/>
        </w:tabs>
        <w:spacing w:after="0" w:line="360" w:lineRule="auto"/>
        <w:jc w:val="both"/>
        <w:rPr>
          <w:rFonts w:ascii="Times New Roman" w:hAnsi="Times New Roman"/>
          <w:b/>
          <w:sz w:val="24"/>
          <w:szCs w:val="24"/>
        </w:rPr>
      </w:pPr>
      <w:r w:rsidRPr="00D6101A">
        <w:rPr>
          <w:rFonts w:ascii="Times New Roman" w:hAnsi="Times New Roman"/>
          <w:b/>
          <w:sz w:val="24"/>
          <w:szCs w:val="24"/>
        </w:rPr>
        <w:t>Introduction</w:t>
      </w:r>
    </w:p>
    <w:p w14:paraId="02BEB46F" w14:textId="77777777" w:rsidR="001E17E8" w:rsidRPr="00D70832" w:rsidRDefault="001E17E8" w:rsidP="00D70832">
      <w:pPr>
        <w:spacing w:after="0" w:line="360" w:lineRule="auto"/>
        <w:ind w:firstLine="720"/>
        <w:jc w:val="both"/>
        <w:rPr>
          <w:rFonts w:ascii="Times New Roman" w:hAnsi="Times New Roman"/>
          <w:sz w:val="24"/>
          <w:szCs w:val="24"/>
        </w:rPr>
      </w:pPr>
      <w:r w:rsidRPr="00D70832">
        <w:rPr>
          <w:rFonts w:ascii="Times New Roman" w:hAnsi="Times New Roman"/>
          <w:sz w:val="24"/>
          <w:szCs w:val="24"/>
        </w:rPr>
        <w:tab/>
      </w:r>
      <w:r w:rsidR="00FE08DB" w:rsidRPr="00D70832">
        <w:rPr>
          <w:rFonts w:ascii="Times New Roman" w:hAnsi="Times New Roman"/>
          <w:sz w:val="24"/>
          <w:szCs w:val="24"/>
        </w:rPr>
        <w:t>Rice is the most residue producing crop. In future with increase in grain production will led to enormous generation of straw.</w:t>
      </w:r>
      <w:r w:rsidR="00BE0272" w:rsidRPr="00D70832">
        <w:rPr>
          <w:rFonts w:ascii="Times New Roman" w:hAnsi="Times New Roman"/>
          <w:sz w:val="24"/>
          <w:szCs w:val="24"/>
        </w:rPr>
        <w:t xml:space="preserve"> In </w:t>
      </w:r>
      <w:proofErr w:type="gramStart"/>
      <w:r w:rsidR="00BE0272" w:rsidRPr="00D70832">
        <w:rPr>
          <w:rFonts w:ascii="Times New Roman" w:hAnsi="Times New Roman"/>
          <w:sz w:val="24"/>
          <w:szCs w:val="24"/>
        </w:rPr>
        <w:t>India ,</w:t>
      </w:r>
      <w:proofErr w:type="gramEnd"/>
      <w:r w:rsidR="00BE0272" w:rsidRPr="00D70832">
        <w:rPr>
          <w:rFonts w:ascii="Times New Roman" w:hAnsi="Times New Roman"/>
          <w:sz w:val="24"/>
          <w:szCs w:val="24"/>
        </w:rPr>
        <w:t xml:space="preserve"> straw</w:t>
      </w:r>
      <w:r w:rsidR="00FE08DB" w:rsidRPr="00D70832">
        <w:rPr>
          <w:rFonts w:ascii="Times New Roman" w:hAnsi="Times New Roman"/>
          <w:sz w:val="24"/>
          <w:szCs w:val="24"/>
        </w:rPr>
        <w:t xml:space="preserve"> is produced in about 168.50 million </w:t>
      </w:r>
      <w:proofErr w:type="spellStart"/>
      <w:r w:rsidR="00FE08DB" w:rsidRPr="00D70832">
        <w:rPr>
          <w:rFonts w:ascii="Times New Roman" w:hAnsi="Times New Roman"/>
          <w:sz w:val="24"/>
          <w:szCs w:val="24"/>
        </w:rPr>
        <w:t>tonnes</w:t>
      </w:r>
      <w:proofErr w:type="spellEnd"/>
      <w:r w:rsidR="00FE08DB" w:rsidRPr="00D70832">
        <w:rPr>
          <w:rFonts w:ascii="Times New Roman" w:hAnsi="Times New Roman"/>
          <w:sz w:val="24"/>
          <w:szCs w:val="24"/>
        </w:rPr>
        <w:t xml:space="preserve"> (FAO, 2017)</w:t>
      </w:r>
      <w:r w:rsidR="00BE0272" w:rsidRPr="00D70832">
        <w:rPr>
          <w:rFonts w:ascii="Times New Roman" w:hAnsi="Times New Roman"/>
          <w:sz w:val="24"/>
          <w:szCs w:val="24"/>
        </w:rPr>
        <w:t xml:space="preserve">. The intensification of the cropping system resulting in production of paddy straw in large volumes which need to be managed over shorter turnaround period between the crops. Globally, roughly 800 to 1000 Mt per annum of rice straw is produced, with about 600 to 800 Mt per annum produced in Asia (Bhuvaneshwari </w:t>
      </w:r>
      <w:r w:rsidR="00BE0272" w:rsidRPr="00D70832">
        <w:rPr>
          <w:rFonts w:ascii="Times New Roman" w:hAnsi="Times New Roman"/>
          <w:i/>
          <w:sz w:val="24"/>
          <w:szCs w:val="24"/>
        </w:rPr>
        <w:t>et al</w:t>
      </w:r>
      <w:r w:rsidR="00BE0272" w:rsidRPr="00D70832">
        <w:rPr>
          <w:rFonts w:ascii="Times New Roman" w:hAnsi="Times New Roman"/>
          <w:sz w:val="24"/>
          <w:szCs w:val="24"/>
        </w:rPr>
        <w:t xml:space="preserve">., 2019). And due to scarcity of </w:t>
      </w:r>
      <w:proofErr w:type="spellStart"/>
      <w:r w:rsidR="00BE0272" w:rsidRPr="00D70832">
        <w:rPr>
          <w:rFonts w:ascii="Times New Roman" w:hAnsi="Times New Roman"/>
          <w:sz w:val="24"/>
          <w:szCs w:val="24"/>
        </w:rPr>
        <w:t>labour</w:t>
      </w:r>
      <w:proofErr w:type="spellEnd"/>
      <w:r w:rsidR="00BE0272" w:rsidRPr="00D70832">
        <w:rPr>
          <w:rFonts w:ascii="Times New Roman" w:hAnsi="Times New Roman"/>
          <w:sz w:val="24"/>
          <w:szCs w:val="24"/>
        </w:rPr>
        <w:t xml:space="preserve"> and high </w:t>
      </w:r>
      <w:proofErr w:type="spellStart"/>
      <w:r w:rsidR="00BE0272" w:rsidRPr="00D70832">
        <w:rPr>
          <w:rFonts w:ascii="Times New Roman" w:hAnsi="Times New Roman"/>
          <w:sz w:val="24"/>
          <w:szCs w:val="24"/>
        </w:rPr>
        <w:t>labour</w:t>
      </w:r>
      <w:proofErr w:type="spellEnd"/>
      <w:r w:rsidR="00BE0272" w:rsidRPr="00D70832">
        <w:rPr>
          <w:rFonts w:ascii="Times New Roman" w:hAnsi="Times New Roman"/>
          <w:sz w:val="24"/>
          <w:szCs w:val="24"/>
        </w:rPr>
        <w:t xml:space="preserve"> cost involved in its removal from the field and also with little </w:t>
      </w:r>
      <w:r w:rsidR="00BE0272" w:rsidRPr="00D70832">
        <w:rPr>
          <w:rFonts w:ascii="Times New Roman" w:hAnsi="Times New Roman"/>
          <w:sz w:val="24"/>
          <w:szCs w:val="24"/>
        </w:rPr>
        <w:lastRenderedPageBreak/>
        <w:t>management options burning of paddy straw is adapted and it has been increased dramatically over the last decade.</w:t>
      </w:r>
    </w:p>
    <w:p w14:paraId="691CA6EA" w14:textId="77777777" w:rsidR="00FE31A3" w:rsidRPr="00D70832" w:rsidRDefault="00D50908" w:rsidP="00D70832">
      <w:pPr>
        <w:tabs>
          <w:tab w:val="left" w:pos="284"/>
        </w:tabs>
        <w:spacing w:after="0" w:line="360" w:lineRule="auto"/>
        <w:jc w:val="both"/>
        <w:rPr>
          <w:rFonts w:ascii="Times New Roman" w:hAnsi="Times New Roman"/>
          <w:sz w:val="24"/>
          <w:szCs w:val="24"/>
        </w:rPr>
      </w:pPr>
      <w:r w:rsidRPr="00D70832">
        <w:rPr>
          <w:rFonts w:ascii="Times New Roman" w:hAnsi="Times New Roman"/>
          <w:sz w:val="24"/>
          <w:szCs w:val="24"/>
        </w:rPr>
        <w:tab/>
      </w:r>
      <w:r w:rsidR="00FE31A3" w:rsidRPr="00D70832">
        <w:rPr>
          <w:rFonts w:ascii="Times New Roman" w:hAnsi="Times New Roman"/>
          <w:sz w:val="24"/>
          <w:szCs w:val="24"/>
        </w:rPr>
        <w:t xml:space="preserve">One of the advantages of burning is that it is cost effective and the land will be cleared quickly from residues before the next crop is taken up, thus facilitating establishment of next succeeding crop. Though it has some positive effects in managing pests, it also leads to loss of essential soil nutrients – </w:t>
      </w:r>
      <w:proofErr w:type="spellStart"/>
      <w:r w:rsidR="00FE31A3" w:rsidRPr="00D70832">
        <w:rPr>
          <w:rFonts w:ascii="Times New Roman" w:hAnsi="Times New Roman"/>
          <w:sz w:val="24"/>
          <w:szCs w:val="24"/>
        </w:rPr>
        <w:t>upto</w:t>
      </w:r>
      <w:proofErr w:type="spellEnd"/>
      <w:r w:rsidR="00FE31A3" w:rsidRPr="00D70832">
        <w:rPr>
          <w:rFonts w:ascii="Times New Roman" w:hAnsi="Times New Roman"/>
          <w:sz w:val="24"/>
          <w:szCs w:val="24"/>
        </w:rPr>
        <w:t xml:space="preserve"> 80 % N, 25% P, 21% K and 4-60% S and 13 </w:t>
      </w:r>
      <w:proofErr w:type="spellStart"/>
      <w:r w:rsidR="00FE31A3" w:rsidRPr="00D70832">
        <w:rPr>
          <w:rFonts w:ascii="Times New Roman" w:hAnsi="Times New Roman"/>
          <w:sz w:val="24"/>
          <w:szCs w:val="24"/>
        </w:rPr>
        <w:t>tonnes</w:t>
      </w:r>
      <w:proofErr w:type="spellEnd"/>
      <w:r w:rsidR="00FE31A3" w:rsidRPr="00D70832">
        <w:rPr>
          <w:rFonts w:ascii="Times New Roman" w:hAnsi="Times New Roman"/>
          <w:sz w:val="24"/>
          <w:szCs w:val="24"/>
        </w:rPr>
        <w:t xml:space="preserve"> per ha of </w:t>
      </w:r>
      <w:proofErr w:type="spellStart"/>
      <w:r w:rsidR="00FE31A3" w:rsidRPr="00D70832">
        <w:rPr>
          <w:rFonts w:ascii="Times New Roman" w:hAnsi="Times New Roman"/>
          <w:sz w:val="24"/>
          <w:szCs w:val="24"/>
        </w:rPr>
        <w:t>carbondioxide</w:t>
      </w:r>
      <w:proofErr w:type="spellEnd"/>
      <w:r w:rsidR="00FE31A3" w:rsidRPr="00D70832">
        <w:rPr>
          <w:rFonts w:ascii="Times New Roman" w:hAnsi="Times New Roman"/>
          <w:sz w:val="24"/>
          <w:szCs w:val="24"/>
        </w:rPr>
        <w:t xml:space="preserve"> causing loss of soil organic matter (Mandal </w:t>
      </w:r>
      <w:r w:rsidR="00FE31A3" w:rsidRPr="00D70832">
        <w:rPr>
          <w:rFonts w:ascii="Times New Roman" w:hAnsi="Times New Roman"/>
          <w:i/>
          <w:sz w:val="24"/>
          <w:szCs w:val="24"/>
        </w:rPr>
        <w:t>et al</w:t>
      </w:r>
      <w:r w:rsidR="00FE31A3" w:rsidRPr="00D70832">
        <w:rPr>
          <w:rFonts w:ascii="Times New Roman" w:hAnsi="Times New Roman"/>
          <w:sz w:val="24"/>
          <w:szCs w:val="24"/>
        </w:rPr>
        <w:t xml:space="preserve">., 2004), reduces microbial diversity (Zhang </w:t>
      </w:r>
      <w:r w:rsidR="00FE31A3" w:rsidRPr="00D70832">
        <w:rPr>
          <w:rFonts w:ascii="Times New Roman" w:hAnsi="Times New Roman"/>
          <w:i/>
          <w:sz w:val="24"/>
          <w:szCs w:val="24"/>
        </w:rPr>
        <w:t>et al</w:t>
      </w:r>
      <w:r w:rsidR="00FE31A3" w:rsidRPr="00D70832">
        <w:rPr>
          <w:rFonts w:ascii="Times New Roman" w:hAnsi="Times New Roman"/>
          <w:sz w:val="24"/>
          <w:szCs w:val="24"/>
        </w:rPr>
        <w:t>., 2014).</w:t>
      </w:r>
    </w:p>
    <w:p w14:paraId="0B3C5FBE" w14:textId="77777777" w:rsidR="00FE08DB" w:rsidRPr="00D70832" w:rsidRDefault="00FE08DB" w:rsidP="00D70832">
      <w:pPr>
        <w:spacing w:after="0" w:line="360" w:lineRule="auto"/>
        <w:ind w:firstLine="720"/>
        <w:jc w:val="both"/>
        <w:rPr>
          <w:rFonts w:ascii="Times New Roman" w:hAnsi="Times New Roman"/>
          <w:sz w:val="24"/>
          <w:szCs w:val="24"/>
        </w:rPr>
      </w:pPr>
      <w:r w:rsidRPr="00D70832">
        <w:rPr>
          <w:rFonts w:ascii="Times New Roman" w:hAnsi="Times New Roman"/>
          <w:sz w:val="24"/>
          <w:szCs w:val="24"/>
        </w:rPr>
        <w:t>Several researchers advocated paddy straw incorporation in surface soil as an alternative to rice straw burning, saying that it improves soil quality and increases SOC by giving energy and substrates to microbes</w:t>
      </w:r>
      <w:r w:rsidR="00B23004">
        <w:rPr>
          <w:rFonts w:ascii="Times New Roman" w:hAnsi="Times New Roman"/>
          <w:sz w:val="24"/>
          <w:szCs w:val="24"/>
        </w:rPr>
        <w:t xml:space="preserve"> through soil enzyme activities (</w:t>
      </w:r>
      <w:r w:rsidRPr="00D70832">
        <w:rPr>
          <w:rFonts w:ascii="Times New Roman" w:hAnsi="Times New Roman"/>
          <w:sz w:val="24"/>
          <w:szCs w:val="24"/>
        </w:rPr>
        <w:t xml:space="preserve">Bera </w:t>
      </w:r>
      <w:r w:rsidRPr="00D70832">
        <w:rPr>
          <w:rFonts w:ascii="Times New Roman" w:hAnsi="Times New Roman"/>
          <w:i/>
          <w:sz w:val="24"/>
          <w:szCs w:val="24"/>
        </w:rPr>
        <w:t>et al</w:t>
      </w:r>
      <w:r w:rsidRPr="00D70832">
        <w:rPr>
          <w:rFonts w:ascii="Times New Roman" w:hAnsi="Times New Roman"/>
          <w:sz w:val="24"/>
          <w:szCs w:val="24"/>
        </w:rPr>
        <w:t xml:space="preserve">. 2017, 2018; Saikia </w:t>
      </w:r>
      <w:r w:rsidRPr="00D70832">
        <w:rPr>
          <w:rFonts w:ascii="Times New Roman" w:hAnsi="Times New Roman"/>
          <w:i/>
          <w:sz w:val="24"/>
          <w:szCs w:val="24"/>
        </w:rPr>
        <w:t>et al.</w:t>
      </w:r>
      <w:r w:rsidRPr="00D70832">
        <w:rPr>
          <w:rFonts w:ascii="Times New Roman" w:hAnsi="Times New Roman"/>
          <w:sz w:val="24"/>
          <w:szCs w:val="24"/>
        </w:rPr>
        <w:t xml:space="preserve"> 2019)</w:t>
      </w:r>
      <w:r w:rsidR="009F310A" w:rsidRPr="00D70832">
        <w:rPr>
          <w:rFonts w:ascii="Times New Roman" w:hAnsi="Times New Roman"/>
          <w:sz w:val="24"/>
          <w:szCs w:val="24"/>
        </w:rPr>
        <w:t>.</w:t>
      </w:r>
    </w:p>
    <w:p w14:paraId="2631A263" w14:textId="77777777" w:rsidR="00D50908" w:rsidRPr="00D70832" w:rsidRDefault="00D50908" w:rsidP="00D70832">
      <w:pPr>
        <w:spacing w:after="0" w:line="360" w:lineRule="auto"/>
        <w:ind w:firstLine="567"/>
        <w:rPr>
          <w:rFonts w:ascii="Times New Roman" w:hAnsi="Times New Roman"/>
          <w:sz w:val="24"/>
          <w:szCs w:val="24"/>
        </w:rPr>
      </w:pPr>
      <w:r w:rsidRPr="00D70832">
        <w:rPr>
          <w:rFonts w:ascii="Times New Roman" w:hAnsi="Times New Roman"/>
          <w:sz w:val="24"/>
          <w:szCs w:val="24"/>
        </w:rPr>
        <w:t>The purpose of this research was to see how N application and paddy straw integration affected soil dehydrogenase and urease activities.</w:t>
      </w:r>
    </w:p>
    <w:p w14:paraId="592F89CD" w14:textId="77777777" w:rsidR="00F33EBF" w:rsidRPr="00D6101A" w:rsidRDefault="00F33EBF" w:rsidP="00D6101A">
      <w:pPr>
        <w:pStyle w:val="ListParagraph"/>
        <w:numPr>
          <w:ilvl w:val="0"/>
          <w:numId w:val="4"/>
        </w:numPr>
        <w:spacing w:after="0" w:line="360" w:lineRule="auto"/>
        <w:rPr>
          <w:rFonts w:ascii="Times New Roman" w:hAnsi="Times New Roman"/>
          <w:b/>
          <w:sz w:val="24"/>
          <w:szCs w:val="24"/>
        </w:rPr>
      </w:pPr>
      <w:r w:rsidRPr="00D6101A">
        <w:rPr>
          <w:rFonts w:ascii="Times New Roman" w:hAnsi="Times New Roman"/>
          <w:b/>
          <w:sz w:val="24"/>
          <w:szCs w:val="24"/>
        </w:rPr>
        <w:t>Materials and methods</w:t>
      </w:r>
    </w:p>
    <w:p w14:paraId="0FC67583" w14:textId="77777777" w:rsidR="00084D98" w:rsidRPr="00D70832" w:rsidRDefault="00084D98" w:rsidP="00D70832">
      <w:pPr>
        <w:spacing w:after="0" w:line="360" w:lineRule="auto"/>
        <w:ind w:left="142" w:right="11" w:firstLine="567"/>
        <w:jc w:val="both"/>
        <w:rPr>
          <w:rFonts w:ascii="Times New Roman" w:hAnsi="Times New Roman"/>
          <w:sz w:val="24"/>
          <w:szCs w:val="24"/>
        </w:rPr>
      </w:pPr>
      <w:r w:rsidRPr="00D70832">
        <w:rPr>
          <w:rFonts w:ascii="Times New Roman" w:hAnsi="Times New Roman"/>
          <w:sz w:val="24"/>
          <w:szCs w:val="24"/>
        </w:rPr>
        <w:t xml:space="preserve">The experiment was conducted at Regional agricultural research station, </w:t>
      </w:r>
      <w:proofErr w:type="spellStart"/>
      <w:r w:rsidRPr="00D70832">
        <w:rPr>
          <w:rFonts w:ascii="Times New Roman" w:hAnsi="Times New Roman"/>
          <w:sz w:val="24"/>
          <w:szCs w:val="24"/>
        </w:rPr>
        <w:t>Polasa</w:t>
      </w:r>
      <w:proofErr w:type="spellEnd"/>
      <w:r w:rsidRPr="00D70832">
        <w:rPr>
          <w:rFonts w:ascii="Times New Roman" w:hAnsi="Times New Roman"/>
          <w:sz w:val="24"/>
          <w:szCs w:val="24"/>
        </w:rPr>
        <w:t xml:space="preserve">, </w:t>
      </w:r>
      <w:proofErr w:type="spellStart"/>
      <w:r w:rsidRPr="00D70832">
        <w:rPr>
          <w:rFonts w:ascii="Times New Roman" w:hAnsi="Times New Roman"/>
          <w:sz w:val="24"/>
          <w:szCs w:val="24"/>
        </w:rPr>
        <w:t>Jagtial</w:t>
      </w:r>
      <w:proofErr w:type="spellEnd"/>
      <w:r w:rsidRPr="00D70832">
        <w:rPr>
          <w:rFonts w:ascii="Times New Roman" w:hAnsi="Times New Roman"/>
          <w:sz w:val="24"/>
          <w:szCs w:val="24"/>
        </w:rPr>
        <w:t xml:space="preserve"> district. It is </w:t>
      </w:r>
      <w:r w:rsidRPr="00D70832">
        <w:rPr>
          <w:rFonts w:ascii="Times New Roman" w:hAnsi="Times New Roman"/>
          <w:color w:val="000000"/>
          <w:sz w:val="24"/>
          <w:szCs w:val="24"/>
        </w:rPr>
        <w:t xml:space="preserve">situated in the Northern Telangana Zone. The experimental site is located between 18º 51' 53'' N latitude and 78º 56'21'' E longitude at an altitude of 243.4 m above mean sea level (MSL). The soil of the experimental site was sandy clay loam, which is medium in organic carbon (0.54%), low in soil available nitrogen 157.6 </w:t>
      </w:r>
      <w:r w:rsidRPr="00D70832">
        <w:rPr>
          <w:rFonts w:ascii="Times New Roman" w:hAnsi="Times New Roman"/>
          <w:sz w:val="24"/>
          <w:szCs w:val="24"/>
        </w:rPr>
        <w:t>kg ha</w:t>
      </w:r>
      <w:r w:rsidRPr="00D70832">
        <w:rPr>
          <w:rFonts w:ascii="Times New Roman" w:hAnsi="Times New Roman"/>
          <w:sz w:val="24"/>
          <w:szCs w:val="24"/>
          <w:vertAlign w:val="superscript"/>
        </w:rPr>
        <w:t>-1</w:t>
      </w:r>
      <w:r w:rsidRPr="00D70832">
        <w:rPr>
          <w:rFonts w:ascii="Times New Roman" w:hAnsi="Times New Roman"/>
          <w:sz w:val="24"/>
          <w:szCs w:val="24"/>
        </w:rPr>
        <w:t>, high in soil available phosphorus (31.05kg ha</w:t>
      </w:r>
      <w:r w:rsidRPr="00D70832">
        <w:rPr>
          <w:rFonts w:ascii="Times New Roman" w:hAnsi="Times New Roman"/>
          <w:sz w:val="24"/>
          <w:szCs w:val="24"/>
          <w:vertAlign w:val="superscript"/>
        </w:rPr>
        <w:t>-1</w:t>
      </w:r>
      <w:r w:rsidRPr="00D70832">
        <w:rPr>
          <w:rFonts w:ascii="Times New Roman" w:hAnsi="Times New Roman"/>
          <w:sz w:val="24"/>
          <w:szCs w:val="24"/>
        </w:rPr>
        <w:t>) and potassium (309.5kg ha</w:t>
      </w:r>
      <w:r w:rsidRPr="00D70832">
        <w:rPr>
          <w:rFonts w:ascii="Times New Roman" w:hAnsi="Times New Roman"/>
          <w:sz w:val="24"/>
          <w:szCs w:val="24"/>
          <w:vertAlign w:val="superscript"/>
        </w:rPr>
        <w:t>-1</w:t>
      </w:r>
      <w:r w:rsidRPr="00D70832">
        <w:rPr>
          <w:rFonts w:ascii="Times New Roman" w:hAnsi="Times New Roman"/>
          <w:sz w:val="24"/>
          <w:szCs w:val="24"/>
        </w:rPr>
        <w:t>). The experiment was laid out in Factorial RBD, with 2 factors, factor 1 comprised of 3 levels and factor 2 comprised of 4 levels with a total of 12 treatments and replicated thrice. Paddy straw mulcher was run to chop it and is incorporated 10 days before transplanting. Paddy (variety- JGL-24423) was transplanted with a spacing of 15x15cm. The recommended dose of fertilizer was 150:60:40 kg N, P</w:t>
      </w:r>
      <w:r w:rsidRPr="00D70832">
        <w:rPr>
          <w:rFonts w:ascii="Times New Roman" w:hAnsi="Times New Roman"/>
          <w:sz w:val="24"/>
          <w:szCs w:val="24"/>
          <w:vertAlign w:val="subscript"/>
        </w:rPr>
        <w:t>2</w:t>
      </w:r>
      <w:r w:rsidRPr="00D70832">
        <w:rPr>
          <w:rFonts w:ascii="Times New Roman" w:hAnsi="Times New Roman"/>
          <w:sz w:val="24"/>
          <w:szCs w:val="24"/>
        </w:rPr>
        <w:t>O</w:t>
      </w:r>
      <w:r w:rsidRPr="00D70832">
        <w:rPr>
          <w:rFonts w:ascii="Times New Roman" w:hAnsi="Times New Roman"/>
          <w:sz w:val="24"/>
          <w:szCs w:val="24"/>
          <w:vertAlign w:val="subscript"/>
        </w:rPr>
        <w:t>5</w:t>
      </w:r>
      <w:r w:rsidRPr="00D70832">
        <w:rPr>
          <w:rFonts w:ascii="Times New Roman" w:hAnsi="Times New Roman"/>
          <w:sz w:val="24"/>
          <w:szCs w:val="24"/>
        </w:rPr>
        <w:t>, K</w:t>
      </w:r>
      <w:r w:rsidRPr="00D70832">
        <w:rPr>
          <w:rFonts w:ascii="Times New Roman" w:hAnsi="Times New Roman"/>
          <w:sz w:val="24"/>
          <w:szCs w:val="24"/>
          <w:vertAlign w:val="subscript"/>
        </w:rPr>
        <w:t>2</w:t>
      </w:r>
      <w:r w:rsidRPr="00D70832">
        <w:rPr>
          <w:rFonts w:ascii="Times New Roman" w:hAnsi="Times New Roman"/>
          <w:sz w:val="24"/>
          <w:szCs w:val="24"/>
        </w:rPr>
        <w:t>O ha</w:t>
      </w:r>
      <w:r w:rsidRPr="00D70832">
        <w:rPr>
          <w:rFonts w:ascii="Times New Roman" w:hAnsi="Times New Roman"/>
          <w:sz w:val="24"/>
          <w:szCs w:val="24"/>
          <w:vertAlign w:val="superscript"/>
        </w:rPr>
        <w:t>-1</w:t>
      </w:r>
      <w:r w:rsidRPr="00D70832">
        <w:rPr>
          <w:rFonts w:ascii="Times New Roman" w:hAnsi="Times New Roman"/>
          <w:sz w:val="24"/>
          <w:szCs w:val="24"/>
        </w:rPr>
        <w:t>. The entire recommended dose of phosphorus and potassium was applied as basal dose in the form of SSP and MOP respectively. Nitrogen was applied in 3 splits and the excess of RDN was applied at basal in the form of urea.</w:t>
      </w:r>
    </w:p>
    <w:p w14:paraId="4B96D59E" w14:textId="1E7B08AD" w:rsidR="00084D98" w:rsidRPr="00D70832" w:rsidRDefault="00F37F6B" w:rsidP="00D70832">
      <w:pPr>
        <w:spacing w:after="0" w:line="360" w:lineRule="auto"/>
        <w:ind w:right="11"/>
        <w:jc w:val="both"/>
        <w:rPr>
          <w:rFonts w:ascii="Times New Roman" w:hAnsi="Times New Roman"/>
          <w:b/>
          <w:sz w:val="24"/>
          <w:szCs w:val="24"/>
        </w:rPr>
      </w:pPr>
      <w:r>
        <w:rPr>
          <w:rFonts w:ascii="Times New Roman" w:hAnsi="Times New Roman"/>
          <w:b/>
          <w:sz w:val="24"/>
          <w:szCs w:val="24"/>
        </w:rPr>
        <w:t xml:space="preserve">List </w:t>
      </w:r>
      <w:proofErr w:type="gramStart"/>
      <w:r>
        <w:rPr>
          <w:rFonts w:ascii="Times New Roman" w:hAnsi="Times New Roman"/>
          <w:b/>
          <w:sz w:val="24"/>
          <w:szCs w:val="24"/>
        </w:rPr>
        <w:t>1 :</w:t>
      </w:r>
      <w:proofErr w:type="gramEnd"/>
      <w:r>
        <w:rPr>
          <w:rFonts w:ascii="Times New Roman" w:hAnsi="Times New Roman"/>
          <w:b/>
          <w:sz w:val="24"/>
          <w:szCs w:val="24"/>
        </w:rPr>
        <w:t xml:space="preserve"> </w:t>
      </w:r>
      <w:r w:rsidR="00084D98" w:rsidRPr="00D70832">
        <w:rPr>
          <w:rFonts w:ascii="Times New Roman" w:hAnsi="Times New Roman"/>
          <w:b/>
          <w:sz w:val="24"/>
          <w:szCs w:val="24"/>
        </w:rPr>
        <w:t>Treatment details</w:t>
      </w:r>
    </w:p>
    <w:tbl>
      <w:tblPr>
        <w:tblW w:w="88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8252"/>
      </w:tblGrid>
      <w:tr w:rsidR="00084D98" w:rsidRPr="00D70832" w14:paraId="4F95D0CA" w14:textId="77777777" w:rsidTr="00785476">
        <w:tc>
          <w:tcPr>
            <w:tcW w:w="562" w:type="dxa"/>
          </w:tcPr>
          <w:p w14:paraId="748DDC9F"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1</w:t>
            </w:r>
          </w:p>
        </w:tc>
        <w:tc>
          <w:tcPr>
            <w:tcW w:w="8252" w:type="dxa"/>
          </w:tcPr>
          <w:p w14:paraId="0155B1E2"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100% RDN + Residue burning</w:t>
            </w:r>
          </w:p>
        </w:tc>
      </w:tr>
      <w:tr w:rsidR="00084D98" w:rsidRPr="00D70832" w14:paraId="00D85B66" w14:textId="77777777" w:rsidTr="00785476">
        <w:tc>
          <w:tcPr>
            <w:tcW w:w="562" w:type="dxa"/>
          </w:tcPr>
          <w:p w14:paraId="4177BD3C"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2</w:t>
            </w:r>
          </w:p>
        </w:tc>
        <w:tc>
          <w:tcPr>
            <w:tcW w:w="8252" w:type="dxa"/>
          </w:tcPr>
          <w:p w14:paraId="29A382A9"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10% excess N over RDN + Residue burning</w:t>
            </w:r>
          </w:p>
        </w:tc>
      </w:tr>
      <w:tr w:rsidR="00084D98" w:rsidRPr="00D70832" w14:paraId="4868AB3C" w14:textId="77777777" w:rsidTr="00785476">
        <w:tc>
          <w:tcPr>
            <w:tcW w:w="562" w:type="dxa"/>
          </w:tcPr>
          <w:p w14:paraId="07370EE8"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lastRenderedPageBreak/>
              <w:t>T</w:t>
            </w:r>
            <w:r w:rsidRPr="00D70832">
              <w:rPr>
                <w:rFonts w:ascii="Times New Roman" w:hAnsi="Times New Roman"/>
                <w:sz w:val="24"/>
                <w:szCs w:val="24"/>
                <w:vertAlign w:val="subscript"/>
              </w:rPr>
              <w:t>3</w:t>
            </w:r>
          </w:p>
        </w:tc>
        <w:tc>
          <w:tcPr>
            <w:tcW w:w="8252" w:type="dxa"/>
          </w:tcPr>
          <w:p w14:paraId="66438C42"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15% excess N over RDN + Residue burning</w:t>
            </w:r>
          </w:p>
        </w:tc>
      </w:tr>
      <w:tr w:rsidR="00084D98" w:rsidRPr="00D70832" w14:paraId="135226F5" w14:textId="77777777" w:rsidTr="00785476">
        <w:tc>
          <w:tcPr>
            <w:tcW w:w="562" w:type="dxa"/>
          </w:tcPr>
          <w:p w14:paraId="727E0A7D"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4</w:t>
            </w:r>
          </w:p>
        </w:tc>
        <w:tc>
          <w:tcPr>
            <w:tcW w:w="8252" w:type="dxa"/>
          </w:tcPr>
          <w:p w14:paraId="68655A9D"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20% excess N over RDN + Residue burning</w:t>
            </w:r>
          </w:p>
        </w:tc>
      </w:tr>
      <w:tr w:rsidR="00084D98" w:rsidRPr="00D70832" w14:paraId="580A9051" w14:textId="77777777" w:rsidTr="00785476">
        <w:tc>
          <w:tcPr>
            <w:tcW w:w="562" w:type="dxa"/>
          </w:tcPr>
          <w:p w14:paraId="51AD4A63"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5</w:t>
            </w:r>
          </w:p>
        </w:tc>
        <w:tc>
          <w:tcPr>
            <w:tcW w:w="8252" w:type="dxa"/>
          </w:tcPr>
          <w:p w14:paraId="000B9973"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100% RDN  + Residue incorporation without phosphorus</w:t>
            </w:r>
          </w:p>
        </w:tc>
      </w:tr>
      <w:tr w:rsidR="00084D98" w:rsidRPr="00D70832" w14:paraId="685131FA" w14:textId="77777777" w:rsidTr="00785476">
        <w:tc>
          <w:tcPr>
            <w:tcW w:w="562" w:type="dxa"/>
          </w:tcPr>
          <w:p w14:paraId="284F4E78"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6</w:t>
            </w:r>
          </w:p>
        </w:tc>
        <w:tc>
          <w:tcPr>
            <w:tcW w:w="8252" w:type="dxa"/>
          </w:tcPr>
          <w:p w14:paraId="058206F2"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10% excess N over RDN + Residue incorporation without phosphorus</w:t>
            </w:r>
          </w:p>
        </w:tc>
      </w:tr>
      <w:tr w:rsidR="00084D98" w:rsidRPr="00D70832" w14:paraId="7079B89E" w14:textId="77777777" w:rsidTr="00785476">
        <w:tc>
          <w:tcPr>
            <w:tcW w:w="562" w:type="dxa"/>
          </w:tcPr>
          <w:p w14:paraId="0DF72947"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7</w:t>
            </w:r>
          </w:p>
        </w:tc>
        <w:tc>
          <w:tcPr>
            <w:tcW w:w="8252" w:type="dxa"/>
          </w:tcPr>
          <w:p w14:paraId="5DF73A05"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15% excess N over RDN + Residue incorporation without phosphorus</w:t>
            </w:r>
          </w:p>
        </w:tc>
      </w:tr>
      <w:tr w:rsidR="00084D98" w:rsidRPr="00D70832" w14:paraId="2CB5E8D5" w14:textId="77777777" w:rsidTr="00785476">
        <w:tc>
          <w:tcPr>
            <w:tcW w:w="562" w:type="dxa"/>
          </w:tcPr>
          <w:p w14:paraId="08AC6755"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8</w:t>
            </w:r>
          </w:p>
        </w:tc>
        <w:tc>
          <w:tcPr>
            <w:tcW w:w="8252" w:type="dxa"/>
          </w:tcPr>
          <w:p w14:paraId="5904EAF0"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20% excess N over RDN + Residue incorporation without phosphorus</w:t>
            </w:r>
          </w:p>
        </w:tc>
      </w:tr>
      <w:tr w:rsidR="00084D98" w:rsidRPr="00D70832" w14:paraId="451BFDBE" w14:textId="77777777" w:rsidTr="00785476">
        <w:tc>
          <w:tcPr>
            <w:tcW w:w="562" w:type="dxa"/>
          </w:tcPr>
          <w:p w14:paraId="59B1FF94"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9</w:t>
            </w:r>
          </w:p>
        </w:tc>
        <w:tc>
          <w:tcPr>
            <w:tcW w:w="8252" w:type="dxa"/>
          </w:tcPr>
          <w:p w14:paraId="1CA6C68E"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100% RDN + Residue incorporation with P application through SSP</w:t>
            </w:r>
          </w:p>
        </w:tc>
      </w:tr>
      <w:tr w:rsidR="00084D98" w:rsidRPr="00D70832" w14:paraId="6443C0E0" w14:textId="77777777" w:rsidTr="00785476">
        <w:tc>
          <w:tcPr>
            <w:tcW w:w="562" w:type="dxa"/>
          </w:tcPr>
          <w:p w14:paraId="5DE238CA"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10</w:t>
            </w:r>
          </w:p>
        </w:tc>
        <w:tc>
          <w:tcPr>
            <w:tcW w:w="8252" w:type="dxa"/>
          </w:tcPr>
          <w:p w14:paraId="4AA98442"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10% excess N over RDN + Residue incorporation with P application through SSP</w:t>
            </w:r>
          </w:p>
        </w:tc>
      </w:tr>
      <w:tr w:rsidR="00084D98" w:rsidRPr="00D70832" w14:paraId="2098F571" w14:textId="77777777" w:rsidTr="00785476">
        <w:tc>
          <w:tcPr>
            <w:tcW w:w="562" w:type="dxa"/>
          </w:tcPr>
          <w:p w14:paraId="164B369B"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11</w:t>
            </w:r>
          </w:p>
        </w:tc>
        <w:tc>
          <w:tcPr>
            <w:tcW w:w="8252" w:type="dxa"/>
          </w:tcPr>
          <w:p w14:paraId="5E7A9AFE"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15% excess N over RDN + Residue incorporation with P application through SSP</w:t>
            </w:r>
          </w:p>
        </w:tc>
      </w:tr>
      <w:tr w:rsidR="00084D98" w:rsidRPr="00D70832" w14:paraId="07C914B5" w14:textId="77777777" w:rsidTr="00785476">
        <w:tc>
          <w:tcPr>
            <w:tcW w:w="562" w:type="dxa"/>
          </w:tcPr>
          <w:p w14:paraId="270CAA7F"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12</w:t>
            </w:r>
          </w:p>
        </w:tc>
        <w:tc>
          <w:tcPr>
            <w:tcW w:w="8252" w:type="dxa"/>
          </w:tcPr>
          <w:p w14:paraId="2BF597B0"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20% excess N over RDN + Residue incorporation with P application through SSP</w:t>
            </w:r>
          </w:p>
        </w:tc>
      </w:tr>
    </w:tbl>
    <w:p w14:paraId="482C0818" w14:textId="77777777" w:rsidR="00F33EBF" w:rsidRPr="00D70832" w:rsidRDefault="00F33EBF" w:rsidP="00D70832">
      <w:pPr>
        <w:pStyle w:val="NormalWeb"/>
        <w:spacing w:before="0" w:beforeAutospacing="0" w:after="0" w:afterAutospacing="0" w:line="360" w:lineRule="auto"/>
        <w:jc w:val="both"/>
        <w:rPr>
          <w:b/>
        </w:rPr>
      </w:pPr>
      <w:r w:rsidRPr="00D70832">
        <w:rPr>
          <w:b/>
        </w:rPr>
        <w:t xml:space="preserve"> Dehydrogenase activity </w:t>
      </w:r>
    </w:p>
    <w:p w14:paraId="5C3F5E3A" w14:textId="77777777" w:rsidR="00F33EBF" w:rsidRPr="00D70832" w:rsidRDefault="00F33EBF" w:rsidP="00D70832">
      <w:pPr>
        <w:pStyle w:val="NormalWeb"/>
        <w:spacing w:before="0" w:beforeAutospacing="0" w:after="0" w:afterAutospacing="0" w:line="360" w:lineRule="auto"/>
        <w:ind w:firstLine="720"/>
        <w:jc w:val="both"/>
      </w:pPr>
      <w:r w:rsidRPr="00D70832">
        <w:t xml:space="preserve">A 1 g of soil sample taken in an air tight screw capped test tubes and it was saturated </w:t>
      </w:r>
      <w:proofErr w:type="gramStart"/>
      <w:r w:rsidRPr="00D70832">
        <w:t>with  0.2</w:t>
      </w:r>
      <w:proofErr w:type="gramEnd"/>
      <w:r w:rsidRPr="00D70832">
        <w:t xml:space="preserve"> ml of 3% triphenyl tetrazolium chloride solution. 0.5 ml of 1% glucose solution was added to the tubes and the bottom of the tubes are tapped to remove the entrapped air and a water seal was formed above the soil. The tubes were incubated for 24 h at 28±0.5°C. 10 ml of methanol was added to the incubated samples and shaken vigorously and were allowed to stand for 6 h. Clear pink </w:t>
      </w:r>
      <w:proofErr w:type="spellStart"/>
      <w:r w:rsidRPr="00D70832">
        <w:t>coloured</w:t>
      </w:r>
      <w:proofErr w:type="spellEnd"/>
      <w:r w:rsidRPr="00D70832">
        <w:t xml:space="preserve"> supernatant liquid was withdrawn and readings were taken with spectrophotometer at a wavelength of 485 nm. The results were expressed as mg of triphenyl formazan (TPF) g</w:t>
      </w:r>
      <w:r w:rsidRPr="00D70832">
        <w:rPr>
          <w:vertAlign w:val="superscript"/>
        </w:rPr>
        <w:t>-1</w:t>
      </w:r>
      <w:r w:rsidRPr="00D70832">
        <w:t xml:space="preserve"> d</w:t>
      </w:r>
      <w:r w:rsidRPr="00D70832">
        <w:rPr>
          <w:vertAlign w:val="superscript"/>
        </w:rPr>
        <w:t>-1</w:t>
      </w:r>
      <w:r w:rsidRPr="00D70832">
        <w:t>. (Novak, 1972)</w:t>
      </w:r>
    </w:p>
    <w:p w14:paraId="060ECB4A" w14:textId="77777777" w:rsidR="00F33EBF" w:rsidRPr="00D70832" w:rsidRDefault="00F33EBF" w:rsidP="00D70832">
      <w:pPr>
        <w:pStyle w:val="NormalWeb"/>
        <w:spacing w:before="0" w:beforeAutospacing="0" w:after="0" w:afterAutospacing="0" w:line="360" w:lineRule="auto"/>
        <w:jc w:val="both"/>
        <w:rPr>
          <w:b/>
        </w:rPr>
      </w:pPr>
      <w:r w:rsidRPr="00D70832">
        <w:rPr>
          <w:b/>
        </w:rPr>
        <w:t>Urease activity</w:t>
      </w:r>
    </w:p>
    <w:p w14:paraId="00997ECC" w14:textId="77777777" w:rsidR="00F33EBF" w:rsidRPr="00D70832" w:rsidRDefault="00F33EBF" w:rsidP="00D70832">
      <w:pPr>
        <w:pStyle w:val="NormalWeb"/>
        <w:spacing w:before="0" w:beforeAutospacing="0" w:after="0" w:afterAutospacing="0" w:line="360" w:lineRule="auto"/>
        <w:ind w:left="-142" w:firstLine="862"/>
        <w:jc w:val="both"/>
      </w:pPr>
      <w:r w:rsidRPr="00D70832">
        <w:t>This method is based on determination of NH</w:t>
      </w:r>
      <w:r w:rsidRPr="00D70832">
        <w:rPr>
          <w:vertAlign w:val="subscript"/>
        </w:rPr>
        <w:t>3</w:t>
      </w:r>
      <w:r w:rsidRPr="00D70832">
        <w:t xml:space="preserve"> released other incubation of soil with urea solution for 2 hours at 300</w:t>
      </w:r>
      <w:r w:rsidR="002812BA">
        <w:t xml:space="preserve"> ℃</w:t>
      </w:r>
      <w:r w:rsidRPr="00D70832">
        <w:t xml:space="preserve"> (Tabatabai and Bremner, 1972a). To </w:t>
      </w:r>
      <w:r w:rsidR="00190A04" w:rsidRPr="00D70832">
        <w:t xml:space="preserve">a </w:t>
      </w:r>
      <w:r w:rsidRPr="00D70832">
        <w:t xml:space="preserve">5 g of soil was taken in duplicate in 50 ml volumetric flask. 0.2 ml toluene and 9 ml of THAM buffer (pH- 9; 0.05M) were added to it. The flasks were swirled for few second to mix the content. Then 1 ml of 0.2 M urea solution was added and swirled again for a few second. The flasks were then stoppered and placed in an incubator at 300 ̊C for 2 h. After 2 h the stoppers were removed and approximately 35 ml of </w:t>
      </w:r>
      <w:proofErr w:type="spellStart"/>
      <w:r w:rsidRPr="00D70832">
        <w:t>KCl</w:t>
      </w:r>
      <w:proofErr w:type="spellEnd"/>
      <w:r w:rsidRPr="00D70832">
        <w:t xml:space="preserve"> – Ag</w:t>
      </w:r>
      <w:r w:rsidRPr="00D70832">
        <w:rPr>
          <w:vertAlign w:val="subscript"/>
        </w:rPr>
        <w:t>2</w:t>
      </w:r>
      <w:r w:rsidRPr="00D70832">
        <w:t>SO</w:t>
      </w:r>
      <w:r w:rsidRPr="00D70832">
        <w:rPr>
          <w:vertAlign w:val="subscript"/>
        </w:rPr>
        <w:t>4</w:t>
      </w:r>
      <w:r w:rsidRPr="00D70832">
        <w:t xml:space="preserve"> solution was added and the flasks were swirled for few seconds and allowed to stand until the contents have cooled to room temperature. The volume of the flasks was made </w:t>
      </w:r>
      <w:proofErr w:type="spellStart"/>
      <w:r w:rsidRPr="00D70832">
        <w:t>upto</w:t>
      </w:r>
      <w:proofErr w:type="spellEnd"/>
      <w:r w:rsidRPr="00D70832">
        <w:t xml:space="preserve"> mark (50 ml) by addition of </w:t>
      </w:r>
      <w:proofErr w:type="spellStart"/>
      <w:r w:rsidRPr="00D70832">
        <w:t>KCl</w:t>
      </w:r>
      <w:proofErr w:type="spellEnd"/>
      <w:r w:rsidRPr="00D70832">
        <w:t xml:space="preserve"> – Ag</w:t>
      </w:r>
      <w:r w:rsidRPr="00D70832">
        <w:rPr>
          <w:vertAlign w:val="subscript"/>
        </w:rPr>
        <w:t>2</w:t>
      </w:r>
      <w:r w:rsidRPr="00D70832">
        <w:t>SO</w:t>
      </w:r>
      <w:r w:rsidRPr="00D70832">
        <w:rPr>
          <w:vertAlign w:val="subscript"/>
        </w:rPr>
        <w:t>4</w:t>
      </w:r>
      <w:r w:rsidRPr="00D70832">
        <w:t xml:space="preserve"> solution. The flasks were stoppered and inverted several times to mix the contents. To perform control, the above procedure was followed, but 1 ml of 0.2</w:t>
      </w:r>
      <w:r w:rsidR="00190A04" w:rsidRPr="00D70832">
        <w:t xml:space="preserve"> </w:t>
      </w:r>
      <w:r w:rsidRPr="00D70832">
        <w:t xml:space="preserve">M urea solution was added after the addition of 35 ml </w:t>
      </w:r>
      <w:proofErr w:type="spellStart"/>
      <w:r w:rsidRPr="00D70832">
        <w:t>KCl</w:t>
      </w:r>
      <w:proofErr w:type="spellEnd"/>
      <w:r w:rsidRPr="00D70832">
        <w:t>- Ag</w:t>
      </w:r>
      <w:r w:rsidRPr="00D70832">
        <w:rPr>
          <w:vertAlign w:val="subscript"/>
        </w:rPr>
        <w:t>2</w:t>
      </w:r>
      <w:r w:rsidRPr="00D70832">
        <w:t>SO</w:t>
      </w:r>
      <w:r w:rsidRPr="00D70832">
        <w:rPr>
          <w:vertAlign w:val="subscript"/>
        </w:rPr>
        <w:t>4</w:t>
      </w:r>
      <w:r w:rsidRPr="00D70832">
        <w:t xml:space="preserve"> solution.</w:t>
      </w:r>
    </w:p>
    <w:p w14:paraId="1BA21255" w14:textId="77777777" w:rsidR="00D70832" w:rsidRDefault="00F33EBF" w:rsidP="00D70832">
      <w:pPr>
        <w:pStyle w:val="NormalWeb"/>
        <w:spacing w:before="0" w:beforeAutospacing="0" w:after="0" w:afterAutospacing="0" w:line="360" w:lineRule="auto"/>
        <w:ind w:left="-142" w:firstLine="862"/>
        <w:jc w:val="both"/>
      </w:pPr>
      <w:r w:rsidRPr="00D70832">
        <w:lastRenderedPageBreak/>
        <w:t xml:space="preserve"> A 40 ml aliquot of the suspension was pipetted out into 100 ml distillation flask and 0.2 g MgO was added to it for determination of NH</w:t>
      </w:r>
      <w:r w:rsidRPr="00D70832">
        <w:rPr>
          <w:vertAlign w:val="subscript"/>
        </w:rPr>
        <w:t>4</w:t>
      </w:r>
      <w:r w:rsidRPr="00D70832">
        <w:rPr>
          <w:vertAlign w:val="superscript"/>
        </w:rPr>
        <w:t>+</w:t>
      </w:r>
      <w:r w:rsidRPr="00D70832">
        <w:t xml:space="preserve">-N in the resulting soil suspension. The content of the flask was then distilled for 15 minutes and the distillate was collected in a 50 ml conical flask containing 5 ml of 2 % boric acid indicator. The distillate was then titrated with 0.005 </w:t>
      </w:r>
      <w:r w:rsidRPr="00D70832">
        <w:rPr>
          <w:i/>
        </w:rPr>
        <w:t>N</w:t>
      </w:r>
      <w:r w:rsidRPr="00D70832">
        <w:t xml:space="preserve"> </w:t>
      </w:r>
      <w:proofErr w:type="spellStart"/>
      <w:r w:rsidRPr="00D70832">
        <w:t>sulphuric</w:t>
      </w:r>
      <w:proofErr w:type="spellEnd"/>
      <w:r w:rsidRPr="00D70832">
        <w:t xml:space="preserve"> acid. The urease activity is expressed as mg NH</w:t>
      </w:r>
      <w:r w:rsidRPr="00D70832">
        <w:rPr>
          <w:vertAlign w:val="subscript"/>
        </w:rPr>
        <w:t>4</w:t>
      </w:r>
      <w:r w:rsidRPr="00D70832">
        <w:rPr>
          <w:vertAlign w:val="superscript"/>
        </w:rPr>
        <w:t>+</w:t>
      </w:r>
      <w:r w:rsidRPr="00D70832">
        <w:t>-N g</w:t>
      </w:r>
      <w:r w:rsidRPr="00D70832">
        <w:rPr>
          <w:vertAlign w:val="superscript"/>
        </w:rPr>
        <w:t>-1</w:t>
      </w:r>
      <w:r w:rsidRPr="00D70832">
        <w:t xml:space="preserve"> soil</w:t>
      </w:r>
      <w:r w:rsidRPr="00D70832">
        <w:rPr>
          <w:vertAlign w:val="superscript"/>
        </w:rPr>
        <w:t>-1</w:t>
      </w:r>
      <w:r w:rsidRPr="00D70832">
        <w:t xml:space="preserve"> h</w:t>
      </w:r>
      <w:r w:rsidRPr="00D70832">
        <w:rPr>
          <w:vertAlign w:val="superscript"/>
        </w:rPr>
        <w:t>-1</w:t>
      </w:r>
      <w:r w:rsidRPr="00D70832">
        <w:t xml:space="preserve"> at 300 ̊C.</w:t>
      </w:r>
    </w:p>
    <w:p w14:paraId="33A5FF87" w14:textId="77777777" w:rsidR="0091680A" w:rsidRPr="00D70832" w:rsidRDefault="0091680A" w:rsidP="00D6101A">
      <w:pPr>
        <w:pStyle w:val="NormalWeb"/>
        <w:numPr>
          <w:ilvl w:val="0"/>
          <w:numId w:val="4"/>
        </w:numPr>
        <w:spacing w:before="0" w:beforeAutospacing="0" w:after="0" w:afterAutospacing="0" w:line="360" w:lineRule="auto"/>
        <w:jc w:val="both"/>
      </w:pPr>
      <w:r w:rsidRPr="00D70832">
        <w:rPr>
          <w:b/>
        </w:rPr>
        <w:t>Result and discussion</w:t>
      </w:r>
    </w:p>
    <w:p w14:paraId="0248A950" w14:textId="77777777" w:rsidR="00F33EBF" w:rsidRPr="00D70832" w:rsidRDefault="00D6101A" w:rsidP="00D70832">
      <w:pPr>
        <w:pStyle w:val="NormalWeb"/>
        <w:spacing w:before="0" w:beforeAutospacing="0" w:after="0" w:afterAutospacing="0" w:line="360" w:lineRule="auto"/>
        <w:jc w:val="both"/>
      </w:pPr>
      <w:r>
        <w:rPr>
          <w:b/>
        </w:rPr>
        <w:t xml:space="preserve">3.1 </w:t>
      </w:r>
      <w:r w:rsidR="00F33EBF" w:rsidRPr="00D70832">
        <w:rPr>
          <w:b/>
        </w:rPr>
        <w:t>Dehydrogenase activity (mg TPF produced g</w:t>
      </w:r>
      <w:r w:rsidR="00F33EBF" w:rsidRPr="00D70832">
        <w:rPr>
          <w:b/>
          <w:vertAlign w:val="superscript"/>
        </w:rPr>
        <w:t>-1</w:t>
      </w:r>
      <w:r w:rsidR="00F33EBF" w:rsidRPr="00D70832">
        <w:rPr>
          <w:b/>
        </w:rPr>
        <w:t xml:space="preserve"> soil d</w:t>
      </w:r>
      <w:r w:rsidR="00F33EBF" w:rsidRPr="00D70832">
        <w:rPr>
          <w:b/>
          <w:vertAlign w:val="superscript"/>
        </w:rPr>
        <w:t>-1</w:t>
      </w:r>
      <w:r w:rsidR="00F33EBF" w:rsidRPr="00D70832">
        <w:rPr>
          <w:b/>
        </w:rPr>
        <w:t>)</w:t>
      </w:r>
    </w:p>
    <w:p w14:paraId="389413EE" w14:textId="77777777" w:rsidR="00F33EBF" w:rsidRPr="00D70832" w:rsidRDefault="00F33EBF" w:rsidP="00D70832">
      <w:pPr>
        <w:spacing w:after="0" w:line="360" w:lineRule="auto"/>
        <w:ind w:firstLine="720"/>
        <w:jc w:val="both"/>
        <w:rPr>
          <w:rFonts w:ascii="Times New Roman" w:hAnsi="Times New Roman"/>
          <w:sz w:val="24"/>
          <w:szCs w:val="24"/>
        </w:rPr>
      </w:pPr>
      <w:r w:rsidRPr="00D70832">
        <w:rPr>
          <w:rFonts w:ascii="Times New Roman" w:hAnsi="Times New Roman"/>
          <w:sz w:val="24"/>
          <w:szCs w:val="24"/>
        </w:rPr>
        <w:t>Activity of dehydrogenase reflects oxidative activity of soil microflora and is a good indicator of microbial activity and the greater amount of soil organic carbon stimulates dehydrogenase activity (</w:t>
      </w:r>
      <w:proofErr w:type="spellStart"/>
      <w:r w:rsidRPr="00D70832">
        <w:rPr>
          <w:rFonts w:ascii="Times New Roman" w:hAnsi="Times New Roman"/>
          <w:sz w:val="24"/>
          <w:szCs w:val="24"/>
        </w:rPr>
        <w:t>Velmourougane</w:t>
      </w:r>
      <w:proofErr w:type="spellEnd"/>
      <w:r w:rsidRPr="00D70832">
        <w:rPr>
          <w:rFonts w:ascii="Times New Roman" w:hAnsi="Times New Roman"/>
          <w:sz w:val="24"/>
          <w:szCs w:val="24"/>
        </w:rPr>
        <w:t xml:space="preserve"> </w:t>
      </w:r>
      <w:r w:rsidRPr="00D70832">
        <w:rPr>
          <w:rFonts w:ascii="Times New Roman" w:hAnsi="Times New Roman"/>
          <w:i/>
          <w:sz w:val="24"/>
          <w:szCs w:val="24"/>
        </w:rPr>
        <w:t>et al</w:t>
      </w:r>
      <w:r w:rsidRPr="00D70832">
        <w:rPr>
          <w:rFonts w:ascii="Times New Roman" w:hAnsi="Times New Roman"/>
          <w:sz w:val="24"/>
          <w:szCs w:val="24"/>
        </w:rPr>
        <w:t>., 2013). The changes in soil dehydrogenase activity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at different crop growth intervals are furnished in Table </w:t>
      </w:r>
      <w:r w:rsidR="00DC75F9" w:rsidRPr="00D70832">
        <w:rPr>
          <w:rFonts w:ascii="Times New Roman" w:hAnsi="Times New Roman"/>
          <w:sz w:val="24"/>
          <w:szCs w:val="24"/>
        </w:rPr>
        <w:t>1</w:t>
      </w:r>
      <w:r w:rsidRPr="00D70832">
        <w:rPr>
          <w:rFonts w:ascii="Times New Roman" w:hAnsi="Times New Roman"/>
          <w:sz w:val="24"/>
          <w:szCs w:val="24"/>
        </w:rPr>
        <w:tab/>
      </w:r>
    </w:p>
    <w:p w14:paraId="23CD5397" w14:textId="77777777" w:rsidR="00F33EBF" w:rsidRPr="00D70832" w:rsidRDefault="00F33EBF" w:rsidP="00D70832">
      <w:pPr>
        <w:spacing w:after="0" w:line="360" w:lineRule="auto"/>
        <w:ind w:firstLine="720"/>
        <w:jc w:val="both"/>
        <w:rPr>
          <w:rFonts w:ascii="Times New Roman" w:hAnsi="Times New Roman"/>
          <w:sz w:val="24"/>
          <w:szCs w:val="24"/>
        </w:rPr>
      </w:pPr>
      <w:r w:rsidRPr="00D70832">
        <w:rPr>
          <w:rFonts w:ascii="Times New Roman" w:hAnsi="Times New Roman"/>
          <w:sz w:val="24"/>
          <w:szCs w:val="24"/>
        </w:rPr>
        <w:t xml:space="preserve">The results revealed that dehydrogenase activity of soil was significantly influenced by paddy straw management and activity was increased with crop duration </w:t>
      </w:r>
      <w:proofErr w:type="spellStart"/>
      <w:r w:rsidRPr="00D70832">
        <w:rPr>
          <w:rFonts w:ascii="Times New Roman" w:hAnsi="Times New Roman"/>
          <w:sz w:val="24"/>
          <w:szCs w:val="24"/>
        </w:rPr>
        <w:t>upto</w:t>
      </w:r>
      <w:proofErr w:type="spellEnd"/>
      <w:r w:rsidRPr="00D70832">
        <w:rPr>
          <w:rFonts w:ascii="Times New Roman" w:hAnsi="Times New Roman"/>
          <w:sz w:val="24"/>
          <w:szCs w:val="24"/>
        </w:rPr>
        <w:t xml:space="preserve"> 60 DAT and decreased after harvest. Dehydrogenase activity was reduced after burning (1.93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as compared to the initial values (2.34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The results were in same line with Kumar </w:t>
      </w:r>
      <w:r w:rsidRPr="00D70832">
        <w:rPr>
          <w:rFonts w:ascii="Times New Roman" w:hAnsi="Times New Roman"/>
          <w:i/>
          <w:sz w:val="24"/>
          <w:szCs w:val="24"/>
        </w:rPr>
        <w:t>et al</w:t>
      </w:r>
      <w:r w:rsidRPr="00D70832">
        <w:rPr>
          <w:rFonts w:ascii="Times New Roman" w:hAnsi="Times New Roman"/>
          <w:sz w:val="24"/>
          <w:szCs w:val="24"/>
        </w:rPr>
        <w:t xml:space="preserve">. (2019). Decrease in soil dehydrogenase activity in burnt treatments indicates lower microbial activity. Burning of crop residue increases soil temperature (Gupta </w:t>
      </w:r>
      <w:r w:rsidRPr="00D70832">
        <w:rPr>
          <w:rFonts w:ascii="Times New Roman" w:hAnsi="Times New Roman"/>
          <w:i/>
          <w:sz w:val="24"/>
          <w:szCs w:val="24"/>
        </w:rPr>
        <w:t>et al</w:t>
      </w:r>
      <w:r w:rsidRPr="00D70832">
        <w:rPr>
          <w:rFonts w:ascii="Times New Roman" w:hAnsi="Times New Roman"/>
          <w:sz w:val="24"/>
          <w:szCs w:val="24"/>
        </w:rPr>
        <w:t>., 2004), which kills bacterial and fungal population. About 50% of bacterial population was killed by burning paddy straw (</w:t>
      </w:r>
      <w:proofErr w:type="spellStart"/>
      <w:r w:rsidRPr="00D70832">
        <w:rPr>
          <w:rFonts w:ascii="Times New Roman" w:hAnsi="Times New Roman"/>
          <w:sz w:val="24"/>
          <w:szCs w:val="24"/>
        </w:rPr>
        <w:t>Hesammi</w:t>
      </w:r>
      <w:proofErr w:type="spellEnd"/>
      <w:r w:rsidRPr="00D70832">
        <w:rPr>
          <w:rFonts w:ascii="Times New Roman" w:hAnsi="Times New Roman"/>
          <w:sz w:val="24"/>
          <w:szCs w:val="24"/>
        </w:rPr>
        <w:t xml:space="preserve"> </w:t>
      </w:r>
      <w:r w:rsidRPr="00D70832">
        <w:rPr>
          <w:rFonts w:ascii="Times New Roman" w:hAnsi="Times New Roman"/>
          <w:i/>
          <w:sz w:val="24"/>
          <w:szCs w:val="24"/>
        </w:rPr>
        <w:t>et al</w:t>
      </w:r>
      <w:r w:rsidRPr="00D70832">
        <w:rPr>
          <w:rFonts w:ascii="Times New Roman" w:hAnsi="Times New Roman"/>
          <w:sz w:val="24"/>
          <w:szCs w:val="24"/>
        </w:rPr>
        <w:t>., 2014)</w:t>
      </w:r>
      <w:r w:rsidRPr="00D70832">
        <w:rPr>
          <w:rFonts w:ascii="Times New Roman" w:hAnsi="Times New Roman"/>
          <w:color w:val="FF0000"/>
          <w:sz w:val="24"/>
          <w:szCs w:val="24"/>
        </w:rPr>
        <w:t xml:space="preserve"> </w:t>
      </w:r>
      <w:r w:rsidRPr="00D70832">
        <w:rPr>
          <w:rFonts w:ascii="Times New Roman" w:hAnsi="Times New Roman"/>
          <w:sz w:val="24"/>
          <w:szCs w:val="24"/>
        </w:rPr>
        <w:t xml:space="preserve">and loss of soil carbon from the soil (Mendham </w:t>
      </w:r>
      <w:r w:rsidRPr="00D70832">
        <w:rPr>
          <w:rFonts w:ascii="Times New Roman" w:hAnsi="Times New Roman"/>
          <w:i/>
          <w:sz w:val="24"/>
          <w:szCs w:val="24"/>
        </w:rPr>
        <w:t>et al</w:t>
      </w:r>
      <w:r w:rsidRPr="00D70832">
        <w:rPr>
          <w:rFonts w:ascii="Times New Roman" w:hAnsi="Times New Roman"/>
          <w:sz w:val="24"/>
          <w:szCs w:val="24"/>
        </w:rPr>
        <w:t xml:space="preserve">., 2003). However, its activity was regained at later stages (Lohan </w:t>
      </w:r>
      <w:r w:rsidRPr="00D70832">
        <w:rPr>
          <w:rFonts w:ascii="Times New Roman" w:hAnsi="Times New Roman"/>
          <w:i/>
          <w:sz w:val="24"/>
          <w:szCs w:val="24"/>
        </w:rPr>
        <w:t>et al</w:t>
      </w:r>
      <w:r w:rsidRPr="00D70832">
        <w:rPr>
          <w:rFonts w:ascii="Times New Roman" w:hAnsi="Times New Roman"/>
          <w:sz w:val="24"/>
          <w:szCs w:val="24"/>
        </w:rPr>
        <w:t>., 2018). Dehydrogenase showed an increasing trend with time. The Dehydrogenase activity was higher in the treatment with paddy straw incorporation with phosphorus followed by paddy straw incorporation without phosphorus and lower in paddy straw burning treatment. The highest dehydrogenase activity of 3.74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was recorded at 60 DAT in paddy straw incorporation with phosphorus and decreased to 3.36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after harvest. While in case of paddy straw incorporation without phosphorus the highest dehydrogenase activity of 3.54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was recorded at 60 DAT in paddy straw incorporation with phosphorus and decreased to 3.03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after harvest. Higher dehydrogenase activity in paddy straw incorporated treatments might be due to higher microbial activities during active decomposition of paddy straw (Kumar </w:t>
      </w:r>
      <w:r w:rsidRPr="00D70832">
        <w:rPr>
          <w:rFonts w:ascii="Times New Roman" w:hAnsi="Times New Roman"/>
          <w:i/>
          <w:sz w:val="24"/>
          <w:szCs w:val="24"/>
        </w:rPr>
        <w:t>et al</w:t>
      </w:r>
      <w:r w:rsidRPr="00D70832">
        <w:rPr>
          <w:rFonts w:ascii="Times New Roman" w:hAnsi="Times New Roman"/>
          <w:sz w:val="24"/>
          <w:szCs w:val="24"/>
        </w:rPr>
        <w:t xml:space="preserve">., 2019) and increased root activity. Crop residue incorporation to the soil adds large amount of labile organic </w:t>
      </w:r>
      <w:r w:rsidRPr="00D70832">
        <w:rPr>
          <w:rFonts w:ascii="Times New Roman" w:hAnsi="Times New Roman"/>
          <w:sz w:val="24"/>
          <w:szCs w:val="24"/>
        </w:rPr>
        <w:lastRenderedPageBreak/>
        <w:t xml:space="preserve">carbon to the soil which then enhances soil dehydrogenase activity (Fang </w:t>
      </w:r>
      <w:r w:rsidRPr="00D70832">
        <w:rPr>
          <w:rFonts w:ascii="Times New Roman" w:hAnsi="Times New Roman"/>
          <w:i/>
          <w:sz w:val="24"/>
          <w:szCs w:val="24"/>
        </w:rPr>
        <w:t>et al</w:t>
      </w:r>
      <w:r w:rsidRPr="00D70832">
        <w:rPr>
          <w:rFonts w:ascii="Times New Roman" w:hAnsi="Times New Roman"/>
          <w:sz w:val="24"/>
          <w:szCs w:val="24"/>
        </w:rPr>
        <w:t>., 2019). Soil becomes dry as the crop reaches maturity affecting microbial activity and thus the enzymatic activity (</w:t>
      </w:r>
      <w:proofErr w:type="spellStart"/>
      <w:r w:rsidRPr="00D70832">
        <w:rPr>
          <w:rFonts w:ascii="Times New Roman" w:hAnsi="Times New Roman"/>
          <w:sz w:val="24"/>
          <w:szCs w:val="24"/>
        </w:rPr>
        <w:t>Geisseler</w:t>
      </w:r>
      <w:proofErr w:type="spellEnd"/>
      <w:r w:rsidRPr="00D70832">
        <w:rPr>
          <w:rFonts w:ascii="Times New Roman" w:hAnsi="Times New Roman"/>
          <w:sz w:val="24"/>
          <w:szCs w:val="24"/>
        </w:rPr>
        <w:t xml:space="preserve"> </w:t>
      </w:r>
      <w:r w:rsidRPr="00D70832">
        <w:rPr>
          <w:rFonts w:ascii="Times New Roman" w:hAnsi="Times New Roman"/>
          <w:i/>
          <w:sz w:val="24"/>
          <w:szCs w:val="24"/>
        </w:rPr>
        <w:t>et al</w:t>
      </w:r>
      <w:r w:rsidRPr="00D70832">
        <w:rPr>
          <w:rFonts w:ascii="Times New Roman" w:hAnsi="Times New Roman"/>
          <w:sz w:val="24"/>
          <w:szCs w:val="24"/>
        </w:rPr>
        <w:t>., 2011).</w:t>
      </w:r>
    </w:p>
    <w:p w14:paraId="170C8A8B" w14:textId="77777777" w:rsidR="00F33EBF" w:rsidRPr="00D70832" w:rsidRDefault="00F33EBF" w:rsidP="00D70832">
      <w:pPr>
        <w:spacing w:after="0" w:line="360" w:lineRule="auto"/>
        <w:ind w:firstLine="720"/>
        <w:jc w:val="both"/>
        <w:rPr>
          <w:rFonts w:ascii="Times New Roman" w:hAnsi="Times New Roman"/>
          <w:sz w:val="24"/>
          <w:szCs w:val="24"/>
        </w:rPr>
      </w:pPr>
      <w:r w:rsidRPr="00D70832">
        <w:rPr>
          <w:rFonts w:ascii="Times New Roman" w:hAnsi="Times New Roman"/>
          <w:sz w:val="24"/>
          <w:szCs w:val="24"/>
        </w:rPr>
        <w:t xml:space="preserve">The interaction between paddy straw management and nitrogen levels was found to be </w:t>
      </w:r>
      <w:proofErr w:type="spellStart"/>
      <w:r w:rsidRPr="00D70832">
        <w:rPr>
          <w:rFonts w:ascii="Times New Roman" w:hAnsi="Times New Roman"/>
          <w:sz w:val="24"/>
          <w:szCs w:val="24"/>
        </w:rPr>
        <w:t>non significant</w:t>
      </w:r>
      <w:proofErr w:type="spellEnd"/>
      <w:r w:rsidRPr="00D70832">
        <w:rPr>
          <w:rFonts w:ascii="Times New Roman" w:hAnsi="Times New Roman"/>
          <w:sz w:val="24"/>
          <w:szCs w:val="24"/>
        </w:rPr>
        <w:t xml:space="preserve"> for dehydrogenase activity.</w:t>
      </w:r>
    </w:p>
    <w:p w14:paraId="572BC34C" w14:textId="77777777" w:rsidR="00F33EBF" w:rsidRPr="00D70832" w:rsidRDefault="00D6101A" w:rsidP="00D70832">
      <w:pPr>
        <w:spacing w:after="0" w:line="360" w:lineRule="auto"/>
        <w:jc w:val="both"/>
        <w:rPr>
          <w:rFonts w:ascii="Times New Roman" w:hAnsi="Times New Roman"/>
          <w:b/>
          <w:sz w:val="24"/>
          <w:szCs w:val="24"/>
        </w:rPr>
      </w:pPr>
      <w:proofErr w:type="gramStart"/>
      <w:r>
        <w:rPr>
          <w:rFonts w:ascii="Times New Roman" w:hAnsi="Times New Roman"/>
          <w:b/>
          <w:sz w:val="24"/>
          <w:szCs w:val="24"/>
        </w:rPr>
        <w:t xml:space="preserve">3.2 </w:t>
      </w:r>
      <w:r w:rsidR="00F33EBF" w:rsidRPr="00D70832">
        <w:rPr>
          <w:rFonts w:ascii="Times New Roman" w:hAnsi="Times New Roman"/>
          <w:b/>
          <w:sz w:val="24"/>
          <w:szCs w:val="24"/>
        </w:rPr>
        <w:t xml:space="preserve"> Urease</w:t>
      </w:r>
      <w:proofErr w:type="gramEnd"/>
      <w:r w:rsidR="00F33EBF" w:rsidRPr="00D70832">
        <w:rPr>
          <w:rFonts w:ascii="Times New Roman" w:hAnsi="Times New Roman"/>
          <w:b/>
          <w:sz w:val="24"/>
          <w:szCs w:val="24"/>
        </w:rPr>
        <w:t xml:space="preserve"> activity (mg NH</w:t>
      </w:r>
      <w:r w:rsidR="00F33EBF" w:rsidRPr="00D70832">
        <w:rPr>
          <w:rFonts w:ascii="Times New Roman" w:hAnsi="Times New Roman"/>
          <w:b/>
          <w:sz w:val="24"/>
          <w:szCs w:val="24"/>
          <w:vertAlign w:val="subscript"/>
        </w:rPr>
        <w:t>4</w:t>
      </w:r>
      <w:r w:rsidR="00F33EBF" w:rsidRPr="00D70832">
        <w:rPr>
          <w:rFonts w:ascii="Times New Roman" w:hAnsi="Times New Roman"/>
          <w:b/>
          <w:sz w:val="24"/>
          <w:szCs w:val="24"/>
          <w:vertAlign w:val="superscript"/>
        </w:rPr>
        <w:t>+</w:t>
      </w:r>
      <w:r w:rsidR="00F33EBF" w:rsidRPr="00D70832">
        <w:rPr>
          <w:rFonts w:ascii="Times New Roman" w:hAnsi="Times New Roman"/>
          <w:b/>
          <w:sz w:val="24"/>
          <w:szCs w:val="24"/>
        </w:rPr>
        <w:t xml:space="preserve"> released g</w:t>
      </w:r>
      <w:r w:rsidR="00F33EBF" w:rsidRPr="00D70832">
        <w:rPr>
          <w:rFonts w:ascii="Times New Roman" w:hAnsi="Times New Roman"/>
          <w:b/>
          <w:sz w:val="24"/>
          <w:szCs w:val="24"/>
          <w:vertAlign w:val="superscript"/>
        </w:rPr>
        <w:t>-1</w:t>
      </w:r>
      <w:r w:rsidR="00F33EBF" w:rsidRPr="00D70832">
        <w:rPr>
          <w:rFonts w:ascii="Times New Roman" w:hAnsi="Times New Roman"/>
          <w:b/>
          <w:sz w:val="24"/>
          <w:szCs w:val="24"/>
        </w:rPr>
        <w:t xml:space="preserve"> soil h</w:t>
      </w:r>
      <w:r w:rsidR="00F33EBF" w:rsidRPr="00D70832">
        <w:rPr>
          <w:rFonts w:ascii="Times New Roman" w:hAnsi="Times New Roman"/>
          <w:b/>
          <w:sz w:val="24"/>
          <w:szCs w:val="24"/>
          <w:vertAlign w:val="superscript"/>
        </w:rPr>
        <w:t>-1</w:t>
      </w:r>
      <w:r w:rsidR="00F33EBF" w:rsidRPr="00D70832">
        <w:rPr>
          <w:rFonts w:ascii="Times New Roman" w:hAnsi="Times New Roman"/>
          <w:b/>
          <w:sz w:val="24"/>
          <w:szCs w:val="24"/>
        </w:rPr>
        <w:t xml:space="preserve">) </w:t>
      </w:r>
    </w:p>
    <w:p w14:paraId="44F01B6B" w14:textId="77777777" w:rsidR="00F33EBF" w:rsidRPr="00D70832" w:rsidRDefault="00F33EBF" w:rsidP="00D70832">
      <w:pPr>
        <w:spacing w:after="0" w:line="360" w:lineRule="auto"/>
        <w:jc w:val="both"/>
        <w:rPr>
          <w:rFonts w:ascii="Times New Roman" w:hAnsi="Times New Roman"/>
          <w:bCs/>
          <w:color w:val="000000"/>
          <w:sz w:val="24"/>
          <w:szCs w:val="24"/>
        </w:rPr>
      </w:pPr>
      <w:r w:rsidRPr="00D70832">
        <w:rPr>
          <w:rFonts w:ascii="Times New Roman" w:hAnsi="Times New Roman"/>
          <w:b/>
          <w:sz w:val="24"/>
          <w:szCs w:val="24"/>
        </w:rPr>
        <w:tab/>
      </w:r>
      <w:r w:rsidRPr="00D70832">
        <w:rPr>
          <w:rFonts w:ascii="Times New Roman" w:hAnsi="Times New Roman"/>
          <w:bCs/>
          <w:color w:val="000000"/>
          <w:sz w:val="24"/>
          <w:szCs w:val="24"/>
        </w:rPr>
        <w:t xml:space="preserve">The data on </w:t>
      </w:r>
      <w:r w:rsidRPr="00D70832">
        <w:rPr>
          <w:rFonts w:ascii="Times New Roman" w:hAnsi="Times New Roman"/>
          <w:sz w:val="24"/>
          <w:szCs w:val="24"/>
        </w:rPr>
        <w:t>soil urease activity (mg NH</w:t>
      </w:r>
      <w:r w:rsidRPr="00D70832">
        <w:rPr>
          <w:rFonts w:ascii="Times New Roman" w:hAnsi="Times New Roman"/>
          <w:sz w:val="24"/>
          <w:szCs w:val="24"/>
          <w:vertAlign w:val="subscript"/>
        </w:rPr>
        <w:t>4</w:t>
      </w:r>
      <w:r w:rsidRPr="00D70832">
        <w:rPr>
          <w:rFonts w:ascii="Times New Roman" w:hAnsi="Times New Roman"/>
          <w:sz w:val="24"/>
          <w:szCs w:val="24"/>
          <w:vertAlign w:val="superscript"/>
        </w:rPr>
        <w:t>+</w:t>
      </w:r>
      <w:r w:rsidRPr="00D70832">
        <w:rPr>
          <w:rFonts w:ascii="Times New Roman" w:hAnsi="Times New Roman"/>
          <w:sz w:val="24"/>
          <w:szCs w:val="24"/>
        </w:rPr>
        <w:t xml:space="preserve"> released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h</w:t>
      </w:r>
      <w:r w:rsidRPr="00D70832">
        <w:rPr>
          <w:rFonts w:ascii="Times New Roman" w:hAnsi="Times New Roman"/>
          <w:sz w:val="24"/>
          <w:szCs w:val="24"/>
          <w:vertAlign w:val="superscript"/>
        </w:rPr>
        <w:t>-1</w:t>
      </w:r>
      <w:r w:rsidRPr="00D70832">
        <w:rPr>
          <w:rFonts w:ascii="Times New Roman" w:hAnsi="Times New Roman"/>
          <w:sz w:val="24"/>
          <w:szCs w:val="24"/>
        </w:rPr>
        <w:t>)</w:t>
      </w:r>
      <w:r w:rsidRPr="00D70832">
        <w:rPr>
          <w:rFonts w:ascii="Times New Roman" w:hAnsi="Times New Roman"/>
          <w:b/>
          <w:sz w:val="24"/>
          <w:szCs w:val="24"/>
        </w:rPr>
        <w:t xml:space="preserve"> </w:t>
      </w:r>
      <w:r w:rsidRPr="00D70832">
        <w:rPr>
          <w:rFonts w:ascii="Times New Roman" w:hAnsi="Times New Roman"/>
          <w:bCs/>
          <w:color w:val="000000"/>
          <w:sz w:val="24"/>
          <w:szCs w:val="24"/>
        </w:rPr>
        <w:t xml:space="preserve">at different intervals is furnished in </w:t>
      </w:r>
      <w:r w:rsidR="00DC75F9" w:rsidRPr="00D70832">
        <w:rPr>
          <w:rFonts w:ascii="Times New Roman" w:hAnsi="Times New Roman"/>
          <w:bCs/>
          <w:sz w:val="24"/>
          <w:szCs w:val="24"/>
        </w:rPr>
        <w:t>Table 2</w:t>
      </w:r>
      <w:r w:rsidRPr="00D70832">
        <w:rPr>
          <w:rFonts w:ascii="Times New Roman" w:hAnsi="Times New Roman"/>
          <w:bCs/>
          <w:sz w:val="24"/>
          <w:szCs w:val="24"/>
        </w:rPr>
        <w:t>.</w:t>
      </w:r>
      <w:r w:rsidRPr="00D70832">
        <w:rPr>
          <w:rFonts w:ascii="Times New Roman" w:hAnsi="Times New Roman"/>
          <w:bCs/>
          <w:color w:val="000000"/>
          <w:sz w:val="24"/>
          <w:szCs w:val="24"/>
        </w:rPr>
        <w:t xml:space="preserve"> Urease enzyme catalyzes the hydrolysis of urea hydroxycarbamide and semi-carbazide to </w:t>
      </w:r>
      <w:proofErr w:type="spellStart"/>
      <w:r w:rsidRPr="00D70832">
        <w:rPr>
          <w:rFonts w:ascii="Times New Roman" w:hAnsi="Times New Roman"/>
          <w:bCs/>
          <w:color w:val="000000"/>
          <w:sz w:val="24"/>
          <w:szCs w:val="24"/>
        </w:rPr>
        <w:t>carbondioxide</w:t>
      </w:r>
      <w:proofErr w:type="spellEnd"/>
      <w:r w:rsidRPr="00D70832">
        <w:rPr>
          <w:rFonts w:ascii="Times New Roman" w:hAnsi="Times New Roman"/>
          <w:bCs/>
          <w:color w:val="000000"/>
          <w:sz w:val="24"/>
          <w:szCs w:val="24"/>
        </w:rPr>
        <w:t xml:space="preserve"> and ammonia and plays an important role in nitrogen cycling (</w:t>
      </w:r>
      <w:proofErr w:type="spellStart"/>
      <w:r w:rsidRPr="00D70832">
        <w:rPr>
          <w:rFonts w:ascii="Times New Roman" w:hAnsi="Times New Roman"/>
          <w:bCs/>
          <w:color w:val="000000"/>
          <w:sz w:val="24"/>
          <w:szCs w:val="24"/>
        </w:rPr>
        <w:t>Sardans</w:t>
      </w:r>
      <w:proofErr w:type="spellEnd"/>
      <w:r w:rsidRPr="00D70832">
        <w:rPr>
          <w:rFonts w:ascii="Times New Roman" w:hAnsi="Times New Roman"/>
          <w:bCs/>
          <w:color w:val="000000"/>
          <w:sz w:val="24"/>
          <w:szCs w:val="24"/>
        </w:rPr>
        <w:t xml:space="preserve"> </w:t>
      </w:r>
      <w:r w:rsidRPr="00D70832">
        <w:rPr>
          <w:rFonts w:ascii="Times New Roman" w:hAnsi="Times New Roman"/>
          <w:i/>
          <w:sz w:val="24"/>
          <w:szCs w:val="24"/>
        </w:rPr>
        <w:t>et al</w:t>
      </w:r>
      <w:r w:rsidRPr="00D70832">
        <w:rPr>
          <w:rFonts w:ascii="Times New Roman" w:hAnsi="Times New Roman"/>
          <w:sz w:val="24"/>
          <w:szCs w:val="24"/>
        </w:rPr>
        <w:t>., 2008).</w:t>
      </w:r>
      <w:r w:rsidRPr="00D70832">
        <w:rPr>
          <w:rFonts w:ascii="Times New Roman" w:hAnsi="Times New Roman"/>
          <w:bCs/>
          <w:color w:val="000000"/>
          <w:sz w:val="24"/>
          <w:szCs w:val="24"/>
        </w:rPr>
        <w:t xml:space="preserve"> Paddy straw management and nitrogen levels were found to influence the soil available nitrogen. </w:t>
      </w:r>
    </w:p>
    <w:p w14:paraId="4A58A56C" w14:textId="77777777" w:rsidR="00F33EBF" w:rsidRPr="00D70832" w:rsidRDefault="00F33EBF" w:rsidP="00D70832">
      <w:pPr>
        <w:spacing w:after="0" w:line="360" w:lineRule="auto"/>
        <w:jc w:val="both"/>
        <w:rPr>
          <w:rFonts w:ascii="Times New Roman" w:hAnsi="Times New Roman"/>
          <w:sz w:val="24"/>
          <w:szCs w:val="24"/>
        </w:rPr>
      </w:pPr>
      <w:r w:rsidRPr="00D70832">
        <w:rPr>
          <w:rFonts w:ascii="Times New Roman" w:hAnsi="Times New Roman"/>
          <w:bCs/>
          <w:color w:val="000000"/>
          <w:sz w:val="24"/>
          <w:szCs w:val="24"/>
        </w:rPr>
        <w:tab/>
        <w:t xml:space="preserve">Soil urease activity has shown an increasing trend with crop duration up to 60 DAT and then declined. At 15 DAT, minimum activity of 1.97, 3.83, 4.44 </w:t>
      </w:r>
      <w:r w:rsidRPr="00D70832">
        <w:rPr>
          <w:rFonts w:ascii="Times New Roman" w:hAnsi="Times New Roman"/>
          <w:sz w:val="24"/>
          <w:szCs w:val="24"/>
        </w:rPr>
        <w:t>mg NH</w:t>
      </w:r>
      <w:r w:rsidRPr="00D70832">
        <w:rPr>
          <w:rFonts w:ascii="Times New Roman" w:hAnsi="Times New Roman"/>
          <w:sz w:val="24"/>
          <w:szCs w:val="24"/>
          <w:vertAlign w:val="subscript"/>
        </w:rPr>
        <w:t>4</w:t>
      </w:r>
      <w:r w:rsidRPr="00D70832">
        <w:rPr>
          <w:rFonts w:ascii="Times New Roman" w:hAnsi="Times New Roman"/>
          <w:sz w:val="24"/>
          <w:szCs w:val="24"/>
          <w:vertAlign w:val="superscript"/>
        </w:rPr>
        <w:t>+</w:t>
      </w:r>
      <w:r w:rsidRPr="00D70832">
        <w:rPr>
          <w:rFonts w:ascii="Times New Roman" w:hAnsi="Times New Roman"/>
          <w:sz w:val="24"/>
          <w:szCs w:val="24"/>
        </w:rPr>
        <w:t xml:space="preserve"> released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h</w:t>
      </w:r>
      <w:r w:rsidRPr="00D70832">
        <w:rPr>
          <w:rFonts w:ascii="Times New Roman" w:hAnsi="Times New Roman"/>
          <w:sz w:val="24"/>
          <w:szCs w:val="24"/>
          <w:vertAlign w:val="superscript"/>
        </w:rPr>
        <w:t>-1</w:t>
      </w:r>
      <w:r w:rsidRPr="00D70832">
        <w:rPr>
          <w:rFonts w:ascii="Times New Roman" w:hAnsi="Times New Roman"/>
          <w:sz w:val="24"/>
          <w:szCs w:val="24"/>
        </w:rPr>
        <w:t xml:space="preserve"> was observed in paddy straw burning, paddy straw incorporation with phosphorus and paddy straw incorporation with phosphorus respectively. Maximum activity of 3.05, 4.84, 5.17 mg NH</w:t>
      </w:r>
      <w:r w:rsidRPr="00D70832">
        <w:rPr>
          <w:rFonts w:ascii="Times New Roman" w:hAnsi="Times New Roman"/>
          <w:sz w:val="24"/>
          <w:szCs w:val="24"/>
          <w:vertAlign w:val="subscript"/>
        </w:rPr>
        <w:t>4</w:t>
      </w:r>
      <w:r w:rsidRPr="00D70832">
        <w:rPr>
          <w:rFonts w:ascii="Times New Roman" w:hAnsi="Times New Roman"/>
          <w:sz w:val="24"/>
          <w:szCs w:val="24"/>
          <w:vertAlign w:val="superscript"/>
        </w:rPr>
        <w:t>+</w:t>
      </w:r>
      <w:r w:rsidRPr="00D70832">
        <w:rPr>
          <w:rFonts w:ascii="Times New Roman" w:hAnsi="Times New Roman"/>
          <w:sz w:val="24"/>
          <w:szCs w:val="24"/>
        </w:rPr>
        <w:t xml:space="preserve"> released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h</w:t>
      </w:r>
      <w:r w:rsidRPr="00D70832">
        <w:rPr>
          <w:rFonts w:ascii="Times New Roman" w:hAnsi="Times New Roman"/>
          <w:sz w:val="24"/>
          <w:szCs w:val="24"/>
          <w:vertAlign w:val="superscript"/>
        </w:rPr>
        <w:t>-1</w:t>
      </w:r>
      <w:r w:rsidRPr="00D70832">
        <w:rPr>
          <w:rFonts w:ascii="Times New Roman" w:hAnsi="Times New Roman"/>
          <w:sz w:val="24"/>
          <w:szCs w:val="24"/>
        </w:rPr>
        <w:t xml:space="preserve"> was observed at 60 DAT under paddy straw burning, paddy straw incorporation with phosphorus and paddy straw incorporation with phosphorus respectively. Paddy straw incorporation with phosphorus recorded higher urease activity and paddy straw burning recorded lower urease activity at all the intervals of crop growth. When paddy straw added to soil, microbes immobilizes the mineral nitrogen which was later mineralized </w:t>
      </w:r>
      <w:r w:rsidRPr="00D70832">
        <w:rPr>
          <w:rFonts w:ascii="Times New Roman" w:hAnsi="Times New Roman"/>
          <w:bCs/>
          <w:color w:val="000000"/>
          <w:sz w:val="24"/>
          <w:szCs w:val="24"/>
        </w:rPr>
        <w:t xml:space="preserve">(Witt </w:t>
      </w:r>
      <w:r w:rsidRPr="00D70832">
        <w:rPr>
          <w:rFonts w:ascii="Times New Roman" w:hAnsi="Times New Roman"/>
          <w:i/>
          <w:sz w:val="24"/>
          <w:szCs w:val="24"/>
        </w:rPr>
        <w:t>et al</w:t>
      </w:r>
      <w:r w:rsidRPr="00D70832">
        <w:rPr>
          <w:rFonts w:ascii="Times New Roman" w:hAnsi="Times New Roman"/>
          <w:sz w:val="24"/>
          <w:szCs w:val="24"/>
        </w:rPr>
        <w:t>., 2000) indicating that during decomposition a portion of straw N could be transformed into mineral in soil nitrogen cycling (Bradford and Peterson, 2000). In addition urease transforms the soil mineral N into source of N available for crop use at its later stages, which improves efficiency (</w:t>
      </w:r>
      <w:proofErr w:type="spellStart"/>
      <w:r w:rsidRPr="00D70832">
        <w:rPr>
          <w:rFonts w:ascii="Times New Roman" w:hAnsi="Times New Roman"/>
          <w:sz w:val="24"/>
          <w:szCs w:val="24"/>
        </w:rPr>
        <w:t>Zibilske</w:t>
      </w:r>
      <w:proofErr w:type="spellEnd"/>
      <w:r w:rsidRPr="00D70832">
        <w:rPr>
          <w:rFonts w:ascii="Times New Roman" w:hAnsi="Times New Roman"/>
          <w:sz w:val="24"/>
          <w:szCs w:val="24"/>
        </w:rPr>
        <w:t xml:space="preserve"> </w:t>
      </w:r>
      <w:r w:rsidRPr="00D70832">
        <w:rPr>
          <w:rFonts w:ascii="Times New Roman" w:hAnsi="Times New Roman"/>
          <w:i/>
          <w:sz w:val="24"/>
          <w:szCs w:val="24"/>
        </w:rPr>
        <w:t>et al</w:t>
      </w:r>
      <w:r w:rsidRPr="00D70832">
        <w:rPr>
          <w:rFonts w:ascii="Times New Roman" w:hAnsi="Times New Roman"/>
          <w:sz w:val="24"/>
          <w:szCs w:val="24"/>
        </w:rPr>
        <w:t>., 2000).</w:t>
      </w:r>
    </w:p>
    <w:p w14:paraId="45CEFA00" w14:textId="77777777" w:rsidR="00F33EBF" w:rsidRPr="00D70832" w:rsidRDefault="00F33EBF" w:rsidP="00B23004">
      <w:pPr>
        <w:spacing w:after="0" w:line="360" w:lineRule="auto"/>
        <w:ind w:firstLine="720"/>
        <w:jc w:val="both"/>
        <w:rPr>
          <w:rFonts w:ascii="Times New Roman" w:hAnsi="Times New Roman"/>
          <w:sz w:val="24"/>
          <w:szCs w:val="24"/>
        </w:rPr>
      </w:pPr>
      <w:r w:rsidRPr="00D70832">
        <w:rPr>
          <w:rFonts w:ascii="Times New Roman" w:hAnsi="Times New Roman"/>
          <w:sz w:val="24"/>
          <w:szCs w:val="24"/>
        </w:rPr>
        <w:t xml:space="preserve">The effect of nitrogen levels on soil urease activity was found to be significant.  Soil urease was the highest with 120% RDN followed by 115% RDN &gt;110% RDN &gt;100% RDN and the similar trend was observed at all the intervals of crop growth. The increase in soil urease activity with paddy straw management and nitrogen levels is in conformity with Sharma </w:t>
      </w:r>
      <w:r w:rsidRPr="00D70832">
        <w:rPr>
          <w:rFonts w:ascii="Times New Roman" w:hAnsi="Times New Roman"/>
          <w:i/>
          <w:sz w:val="24"/>
          <w:szCs w:val="24"/>
        </w:rPr>
        <w:t>et al</w:t>
      </w:r>
      <w:r w:rsidRPr="00D70832">
        <w:rPr>
          <w:rFonts w:ascii="Times New Roman" w:hAnsi="Times New Roman"/>
          <w:sz w:val="24"/>
          <w:szCs w:val="24"/>
        </w:rPr>
        <w:t>. (2021), Singh and</w:t>
      </w:r>
      <w:r w:rsidR="00A00737" w:rsidRPr="00D70832">
        <w:rPr>
          <w:rFonts w:ascii="Times New Roman" w:hAnsi="Times New Roman"/>
          <w:sz w:val="24"/>
          <w:szCs w:val="24"/>
        </w:rPr>
        <w:t xml:space="preserve"> Sharma (2019</w:t>
      </w:r>
      <w:r w:rsidRPr="00D70832">
        <w:rPr>
          <w:rFonts w:ascii="Times New Roman" w:hAnsi="Times New Roman"/>
          <w:sz w:val="24"/>
          <w:szCs w:val="24"/>
        </w:rPr>
        <w:t xml:space="preserve">). The increases might be due to straw addition enhances metabolic activity of microorganisms, microbial population thereby improving soil enzymatic activity (Jiao </w:t>
      </w:r>
      <w:r w:rsidRPr="00D70832">
        <w:rPr>
          <w:rFonts w:ascii="Times New Roman" w:hAnsi="Times New Roman"/>
          <w:i/>
          <w:sz w:val="24"/>
          <w:szCs w:val="24"/>
        </w:rPr>
        <w:t>et al</w:t>
      </w:r>
      <w:r w:rsidRPr="00D70832">
        <w:rPr>
          <w:rFonts w:ascii="Times New Roman" w:hAnsi="Times New Roman"/>
          <w:sz w:val="24"/>
          <w:szCs w:val="24"/>
        </w:rPr>
        <w:t xml:space="preserve">., 2011 and Sharma </w:t>
      </w:r>
      <w:r w:rsidRPr="00D70832">
        <w:rPr>
          <w:rFonts w:ascii="Times New Roman" w:hAnsi="Times New Roman"/>
          <w:i/>
          <w:sz w:val="24"/>
          <w:szCs w:val="24"/>
        </w:rPr>
        <w:t>et al</w:t>
      </w:r>
      <w:r w:rsidR="00190A04" w:rsidRPr="00D70832">
        <w:rPr>
          <w:rFonts w:ascii="Times New Roman" w:hAnsi="Times New Roman"/>
          <w:sz w:val="24"/>
          <w:szCs w:val="24"/>
        </w:rPr>
        <w:t xml:space="preserve">., </w:t>
      </w:r>
      <w:r w:rsidRPr="00D70832">
        <w:rPr>
          <w:rFonts w:ascii="Times New Roman" w:hAnsi="Times New Roman"/>
          <w:sz w:val="24"/>
          <w:szCs w:val="24"/>
        </w:rPr>
        <w:t xml:space="preserve">2020a). </w:t>
      </w:r>
    </w:p>
    <w:p w14:paraId="30599CB4" w14:textId="77777777" w:rsidR="00F33EBF" w:rsidRPr="00D70832" w:rsidRDefault="00F33EBF" w:rsidP="00D70832">
      <w:pPr>
        <w:spacing w:after="0" w:line="360" w:lineRule="auto"/>
        <w:jc w:val="both"/>
        <w:rPr>
          <w:rFonts w:ascii="Times New Roman" w:hAnsi="Times New Roman"/>
          <w:sz w:val="24"/>
          <w:szCs w:val="24"/>
        </w:rPr>
      </w:pPr>
      <w:r w:rsidRPr="00D70832">
        <w:rPr>
          <w:rFonts w:ascii="Times New Roman" w:hAnsi="Times New Roman"/>
          <w:sz w:val="24"/>
          <w:szCs w:val="24"/>
        </w:rPr>
        <w:lastRenderedPageBreak/>
        <w:t xml:space="preserve"> </w:t>
      </w:r>
      <w:r w:rsidRPr="00D70832">
        <w:rPr>
          <w:rFonts w:ascii="Times New Roman" w:hAnsi="Times New Roman"/>
          <w:noProof/>
          <w:sz w:val="24"/>
          <w:szCs w:val="24"/>
        </w:rPr>
        <w:drawing>
          <wp:inline distT="0" distB="0" distL="0" distR="0" wp14:anchorId="3EF3E8D9" wp14:editId="2E38AC84">
            <wp:extent cx="2809210" cy="2179675"/>
            <wp:effectExtent l="19050" t="0" r="10190" b="0"/>
            <wp:docPr id="1"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D70832" w:rsidRPr="00D70832">
        <w:rPr>
          <w:rFonts w:ascii="Times New Roman" w:hAnsi="Times New Roman"/>
          <w:noProof/>
          <w:sz w:val="24"/>
          <w:szCs w:val="24"/>
        </w:rPr>
        <w:drawing>
          <wp:inline distT="0" distB="0" distL="0" distR="0" wp14:anchorId="4F3F1C11" wp14:editId="4324A964">
            <wp:extent cx="2660354" cy="2179675"/>
            <wp:effectExtent l="19050" t="0" r="25696" b="0"/>
            <wp:docPr id="4"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DD82E6" w14:textId="77777777" w:rsidR="00F33EBF" w:rsidRPr="00D70832" w:rsidRDefault="00DC75F9" w:rsidP="00F96D94">
      <w:pPr>
        <w:spacing w:after="0" w:line="360" w:lineRule="auto"/>
        <w:ind w:left="567" w:hanging="567"/>
        <w:jc w:val="both"/>
        <w:rPr>
          <w:rFonts w:ascii="Times New Roman" w:hAnsi="Times New Roman"/>
          <w:b/>
          <w:sz w:val="24"/>
          <w:szCs w:val="24"/>
        </w:rPr>
      </w:pPr>
      <w:r w:rsidRPr="00D70832">
        <w:rPr>
          <w:rFonts w:ascii="Times New Roman" w:hAnsi="Times New Roman"/>
          <w:b/>
          <w:sz w:val="24"/>
          <w:szCs w:val="24"/>
        </w:rPr>
        <w:t>Fig. 1.</w:t>
      </w:r>
      <w:r w:rsidR="00F33EBF" w:rsidRPr="00D70832">
        <w:rPr>
          <w:rFonts w:ascii="Times New Roman" w:hAnsi="Times New Roman"/>
          <w:b/>
          <w:color w:val="FF0000"/>
          <w:sz w:val="24"/>
          <w:szCs w:val="24"/>
        </w:rPr>
        <w:t xml:space="preserve"> </w:t>
      </w:r>
      <w:r w:rsidR="00F33EBF" w:rsidRPr="00D70832">
        <w:rPr>
          <w:rFonts w:ascii="Times New Roman" w:hAnsi="Times New Roman"/>
          <w:b/>
          <w:sz w:val="24"/>
          <w:szCs w:val="24"/>
        </w:rPr>
        <w:t>Soil dehydrogenase</w:t>
      </w:r>
      <w:r w:rsidR="00D70832">
        <w:rPr>
          <w:rFonts w:ascii="Times New Roman" w:hAnsi="Times New Roman"/>
          <w:b/>
          <w:sz w:val="24"/>
          <w:szCs w:val="24"/>
        </w:rPr>
        <w:t xml:space="preserve"> </w:t>
      </w:r>
      <w:r w:rsidR="00D70832" w:rsidRPr="00D70832">
        <w:rPr>
          <w:rFonts w:ascii="Times New Roman" w:hAnsi="Times New Roman"/>
          <w:b/>
          <w:sz w:val="24"/>
          <w:szCs w:val="24"/>
        </w:rPr>
        <w:t>(mg TPF produced g</w:t>
      </w:r>
      <w:r w:rsidR="00D70832" w:rsidRPr="00D70832">
        <w:rPr>
          <w:rFonts w:ascii="Times New Roman" w:hAnsi="Times New Roman"/>
          <w:b/>
          <w:sz w:val="24"/>
          <w:szCs w:val="24"/>
          <w:vertAlign w:val="superscript"/>
        </w:rPr>
        <w:t>-1</w:t>
      </w:r>
      <w:r w:rsidR="00D70832" w:rsidRPr="00D70832">
        <w:rPr>
          <w:rFonts w:ascii="Times New Roman" w:hAnsi="Times New Roman"/>
          <w:b/>
          <w:sz w:val="24"/>
          <w:szCs w:val="24"/>
        </w:rPr>
        <w:t xml:space="preserve"> soil d</w:t>
      </w:r>
      <w:r w:rsidR="00D70832" w:rsidRPr="00D70832">
        <w:rPr>
          <w:rFonts w:ascii="Times New Roman" w:hAnsi="Times New Roman"/>
          <w:b/>
          <w:sz w:val="24"/>
          <w:szCs w:val="24"/>
          <w:vertAlign w:val="superscript"/>
        </w:rPr>
        <w:t>-1</w:t>
      </w:r>
      <w:r w:rsidR="00D70832" w:rsidRPr="00D70832">
        <w:rPr>
          <w:rFonts w:ascii="Times New Roman" w:hAnsi="Times New Roman"/>
          <w:b/>
          <w:sz w:val="24"/>
          <w:szCs w:val="24"/>
        </w:rPr>
        <w:t xml:space="preserve">) </w:t>
      </w:r>
      <w:r w:rsidR="00D70832">
        <w:rPr>
          <w:rFonts w:ascii="Times New Roman" w:hAnsi="Times New Roman"/>
          <w:b/>
          <w:sz w:val="24"/>
          <w:szCs w:val="24"/>
        </w:rPr>
        <w:t>(left), and urease</w:t>
      </w:r>
      <w:r w:rsidR="00F33EBF" w:rsidRPr="00D70832">
        <w:rPr>
          <w:rFonts w:ascii="Times New Roman" w:hAnsi="Times New Roman"/>
          <w:b/>
          <w:sz w:val="24"/>
          <w:szCs w:val="24"/>
        </w:rPr>
        <w:t xml:space="preserve"> activity </w:t>
      </w:r>
      <w:r w:rsidR="00F96D94" w:rsidRPr="00F96D94">
        <w:rPr>
          <w:rFonts w:ascii="Times New Roman" w:hAnsi="Times New Roman"/>
          <w:b/>
          <w:sz w:val="24"/>
          <w:szCs w:val="24"/>
        </w:rPr>
        <w:t>(mg NH</w:t>
      </w:r>
      <w:r w:rsidR="00F96D94" w:rsidRPr="00F96D94">
        <w:rPr>
          <w:rFonts w:ascii="Times New Roman" w:hAnsi="Times New Roman"/>
          <w:b/>
          <w:sz w:val="24"/>
          <w:szCs w:val="24"/>
          <w:vertAlign w:val="subscript"/>
        </w:rPr>
        <w:t>4</w:t>
      </w:r>
      <w:r w:rsidR="00F96D94" w:rsidRPr="00F96D94">
        <w:rPr>
          <w:rFonts w:ascii="Times New Roman" w:hAnsi="Times New Roman"/>
          <w:b/>
          <w:sz w:val="24"/>
          <w:szCs w:val="24"/>
          <w:vertAlign w:val="superscript"/>
        </w:rPr>
        <w:t>+</w:t>
      </w:r>
      <w:r w:rsidR="00F96D94" w:rsidRPr="00F96D94">
        <w:rPr>
          <w:rFonts w:ascii="Times New Roman" w:hAnsi="Times New Roman"/>
          <w:b/>
          <w:sz w:val="24"/>
          <w:szCs w:val="24"/>
        </w:rPr>
        <w:t xml:space="preserve"> released g</w:t>
      </w:r>
      <w:r w:rsidR="00F96D94" w:rsidRPr="00F96D94">
        <w:rPr>
          <w:rFonts w:ascii="Times New Roman" w:hAnsi="Times New Roman"/>
          <w:b/>
          <w:sz w:val="24"/>
          <w:szCs w:val="24"/>
          <w:vertAlign w:val="superscript"/>
        </w:rPr>
        <w:t>-1</w:t>
      </w:r>
      <w:r w:rsidR="00F96D94" w:rsidRPr="00F96D94">
        <w:rPr>
          <w:rFonts w:ascii="Times New Roman" w:hAnsi="Times New Roman"/>
          <w:b/>
          <w:sz w:val="24"/>
          <w:szCs w:val="24"/>
        </w:rPr>
        <w:t xml:space="preserve"> soil h</w:t>
      </w:r>
      <w:r w:rsidR="00F96D94" w:rsidRPr="00F96D94">
        <w:rPr>
          <w:rFonts w:ascii="Times New Roman" w:hAnsi="Times New Roman"/>
          <w:b/>
          <w:sz w:val="24"/>
          <w:szCs w:val="24"/>
          <w:vertAlign w:val="superscript"/>
        </w:rPr>
        <w:t>-1</w:t>
      </w:r>
      <w:r w:rsidR="00F96D94" w:rsidRPr="00F96D94">
        <w:rPr>
          <w:rFonts w:ascii="Times New Roman" w:hAnsi="Times New Roman"/>
          <w:b/>
          <w:sz w:val="24"/>
          <w:szCs w:val="24"/>
        </w:rPr>
        <w:t>)</w:t>
      </w:r>
      <w:r w:rsidR="00F96D94">
        <w:rPr>
          <w:rFonts w:ascii="Times New Roman" w:hAnsi="Times New Roman"/>
          <w:b/>
          <w:sz w:val="24"/>
          <w:szCs w:val="24"/>
        </w:rPr>
        <w:t xml:space="preserve"> </w:t>
      </w:r>
      <w:r w:rsidR="00F33EBF" w:rsidRPr="00D70832">
        <w:rPr>
          <w:rFonts w:ascii="Times New Roman" w:hAnsi="Times New Roman"/>
          <w:b/>
          <w:sz w:val="24"/>
          <w:szCs w:val="24"/>
        </w:rPr>
        <w:t>as influenced by paddy straw management</w:t>
      </w:r>
      <w:r w:rsidR="00F33EBF" w:rsidRPr="00D70832">
        <w:rPr>
          <w:rFonts w:ascii="Times New Roman" w:hAnsi="Times New Roman"/>
          <w:sz w:val="24"/>
          <w:szCs w:val="24"/>
        </w:rPr>
        <w:t xml:space="preserve"> </w:t>
      </w:r>
      <w:r w:rsidR="00F33EBF" w:rsidRPr="00D70832">
        <w:rPr>
          <w:rFonts w:ascii="Times New Roman" w:hAnsi="Times New Roman"/>
          <w:b/>
          <w:sz w:val="24"/>
          <w:szCs w:val="24"/>
        </w:rPr>
        <w:t xml:space="preserve">options </w:t>
      </w:r>
    </w:p>
    <w:p w14:paraId="64F3A5C4" w14:textId="77777777" w:rsidR="00F33EBF" w:rsidRPr="00D70832" w:rsidRDefault="00F33EBF" w:rsidP="00D70832">
      <w:pPr>
        <w:spacing w:after="0" w:line="360" w:lineRule="auto"/>
        <w:jc w:val="both"/>
        <w:rPr>
          <w:rFonts w:ascii="Times New Roman" w:hAnsi="Times New Roman"/>
          <w:b/>
          <w:sz w:val="24"/>
          <w:szCs w:val="24"/>
        </w:rPr>
      </w:pPr>
    </w:p>
    <w:p w14:paraId="722B45EA" w14:textId="77777777" w:rsidR="00F33EBF" w:rsidRPr="00D70832" w:rsidRDefault="00F33EBF" w:rsidP="00D70832">
      <w:pPr>
        <w:spacing w:after="0" w:line="360" w:lineRule="auto"/>
        <w:jc w:val="both"/>
        <w:rPr>
          <w:rFonts w:ascii="Times New Roman" w:hAnsi="Times New Roman"/>
          <w:sz w:val="24"/>
          <w:szCs w:val="24"/>
        </w:rPr>
      </w:pPr>
    </w:p>
    <w:p w14:paraId="01260990" w14:textId="77777777" w:rsidR="00F33EBF" w:rsidRPr="00D70832" w:rsidRDefault="00F33EBF" w:rsidP="00D70832">
      <w:pPr>
        <w:spacing w:after="0" w:line="360" w:lineRule="auto"/>
        <w:jc w:val="both"/>
        <w:rPr>
          <w:rFonts w:ascii="Times New Roman" w:hAnsi="Times New Roman"/>
          <w:sz w:val="24"/>
          <w:szCs w:val="24"/>
        </w:rPr>
      </w:pPr>
      <w:r w:rsidRPr="00D70832">
        <w:rPr>
          <w:rFonts w:ascii="Times New Roman" w:hAnsi="Times New Roman"/>
          <w:noProof/>
          <w:sz w:val="24"/>
          <w:szCs w:val="24"/>
        </w:rPr>
        <w:t xml:space="preserve">         </w:t>
      </w:r>
      <w:r w:rsidRPr="00D70832">
        <w:rPr>
          <w:rFonts w:ascii="Times New Roman" w:hAnsi="Times New Roman"/>
          <w:noProof/>
          <w:sz w:val="24"/>
          <w:szCs w:val="24"/>
        </w:rPr>
        <w:drawing>
          <wp:inline distT="0" distB="0" distL="0" distR="0" wp14:anchorId="70834CC6" wp14:editId="782533E6">
            <wp:extent cx="4299656" cy="2110247"/>
            <wp:effectExtent l="10309" t="5573" r="6765" b="0"/>
            <wp:docPr id="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498DFD" w14:textId="77777777" w:rsidR="00F33EBF" w:rsidRPr="00D70832" w:rsidRDefault="00F33EBF" w:rsidP="00D70832">
      <w:pPr>
        <w:spacing w:after="0" w:line="360" w:lineRule="auto"/>
        <w:ind w:left="567" w:hanging="567"/>
        <w:jc w:val="both"/>
        <w:rPr>
          <w:rFonts w:ascii="Times New Roman" w:hAnsi="Times New Roman"/>
          <w:b/>
          <w:sz w:val="24"/>
          <w:szCs w:val="24"/>
        </w:rPr>
      </w:pPr>
      <w:r w:rsidRPr="00D70832">
        <w:rPr>
          <w:rFonts w:ascii="Times New Roman" w:hAnsi="Times New Roman"/>
          <w:b/>
          <w:sz w:val="24"/>
          <w:szCs w:val="24"/>
        </w:rPr>
        <w:t xml:space="preserve">Fig. </w:t>
      </w:r>
      <w:r w:rsidR="00F96D94">
        <w:rPr>
          <w:rFonts w:ascii="Times New Roman" w:hAnsi="Times New Roman"/>
          <w:b/>
          <w:sz w:val="24"/>
          <w:szCs w:val="24"/>
        </w:rPr>
        <w:t>2</w:t>
      </w:r>
      <w:r w:rsidR="00DC75F9" w:rsidRPr="00D70832">
        <w:rPr>
          <w:rFonts w:ascii="Times New Roman" w:hAnsi="Times New Roman"/>
          <w:b/>
          <w:sz w:val="24"/>
          <w:szCs w:val="24"/>
        </w:rPr>
        <w:t>.</w:t>
      </w:r>
      <w:r w:rsidRPr="00D70832">
        <w:rPr>
          <w:rFonts w:ascii="Times New Roman" w:hAnsi="Times New Roman"/>
          <w:b/>
          <w:sz w:val="24"/>
          <w:szCs w:val="24"/>
        </w:rPr>
        <w:t xml:space="preserve"> Soil urease activity as influenced by different levels of nitrogen (mg NH</w:t>
      </w:r>
      <w:r w:rsidRPr="00D70832">
        <w:rPr>
          <w:rFonts w:ascii="Times New Roman" w:hAnsi="Times New Roman"/>
          <w:b/>
          <w:sz w:val="24"/>
          <w:szCs w:val="24"/>
          <w:vertAlign w:val="subscript"/>
        </w:rPr>
        <w:t>4</w:t>
      </w:r>
      <w:r w:rsidRPr="00D70832">
        <w:rPr>
          <w:rFonts w:ascii="Times New Roman" w:hAnsi="Times New Roman"/>
          <w:b/>
          <w:sz w:val="24"/>
          <w:szCs w:val="24"/>
          <w:vertAlign w:val="superscript"/>
        </w:rPr>
        <w:t>+</w:t>
      </w:r>
      <w:r w:rsidRPr="00D70832">
        <w:rPr>
          <w:rFonts w:ascii="Times New Roman" w:hAnsi="Times New Roman"/>
          <w:b/>
          <w:sz w:val="24"/>
          <w:szCs w:val="24"/>
        </w:rPr>
        <w:t xml:space="preserve"> released g</w:t>
      </w:r>
      <w:r w:rsidRPr="00D70832">
        <w:rPr>
          <w:rFonts w:ascii="Times New Roman" w:hAnsi="Times New Roman"/>
          <w:b/>
          <w:sz w:val="24"/>
          <w:szCs w:val="24"/>
          <w:vertAlign w:val="superscript"/>
        </w:rPr>
        <w:t>-1</w:t>
      </w:r>
      <w:r w:rsidRPr="00D70832">
        <w:rPr>
          <w:rFonts w:ascii="Times New Roman" w:hAnsi="Times New Roman"/>
          <w:b/>
          <w:sz w:val="24"/>
          <w:szCs w:val="24"/>
        </w:rPr>
        <w:t xml:space="preserve"> soil h</w:t>
      </w:r>
      <w:r w:rsidRPr="00D70832">
        <w:rPr>
          <w:rFonts w:ascii="Times New Roman" w:hAnsi="Times New Roman"/>
          <w:b/>
          <w:sz w:val="24"/>
          <w:szCs w:val="24"/>
          <w:vertAlign w:val="superscript"/>
        </w:rPr>
        <w:t>-1</w:t>
      </w:r>
      <w:r w:rsidRPr="00D70832">
        <w:rPr>
          <w:rFonts w:ascii="Times New Roman" w:hAnsi="Times New Roman"/>
          <w:b/>
          <w:sz w:val="24"/>
          <w:szCs w:val="24"/>
        </w:rPr>
        <w:t xml:space="preserve">) </w:t>
      </w:r>
    </w:p>
    <w:p w14:paraId="3FD8F0FD" w14:textId="77777777" w:rsidR="00F33EBF" w:rsidRPr="00D70832" w:rsidRDefault="00DC75F9" w:rsidP="00F96D94">
      <w:pPr>
        <w:spacing w:after="0" w:line="360" w:lineRule="auto"/>
        <w:jc w:val="both"/>
        <w:rPr>
          <w:rFonts w:ascii="Times New Roman" w:hAnsi="Times New Roman"/>
          <w:b/>
          <w:sz w:val="24"/>
          <w:szCs w:val="24"/>
        </w:rPr>
      </w:pPr>
      <w:r w:rsidRPr="00D70832">
        <w:rPr>
          <w:rFonts w:ascii="Times New Roman" w:hAnsi="Times New Roman"/>
          <w:b/>
          <w:sz w:val="24"/>
          <w:szCs w:val="24"/>
        </w:rPr>
        <w:t>Table. 1.</w:t>
      </w:r>
      <w:r w:rsidR="00F33EBF" w:rsidRPr="00D70832">
        <w:rPr>
          <w:rFonts w:ascii="Times New Roman" w:hAnsi="Times New Roman"/>
          <w:b/>
          <w:sz w:val="24"/>
          <w:szCs w:val="24"/>
        </w:rPr>
        <w:t xml:space="preserve"> Effect of different </w:t>
      </w:r>
      <w:r w:rsidR="00F33EBF" w:rsidRPr="00D70832">
        <w:rPr>
          <w:rFonts w:ascii="Times New Roman" w:hAnsi="Times New Roman"/>
          <w:b/>
          <w:i/>
          <w:sz w:val="24"/>
          <w:szCs w:val="24"/>
        </w:rPr>
        <w:t>kharif</w:t>
      </w:r>
      <w:r w:rsidR="00F33EBF" w:rsidRPr="00D70832">
        <w:rPr>
          <w:rFonts w:ascii="Times New Roman" w:hAnsi="Times New Roman"/>
          <w:b/>
          <w:sz w:val="24"/>
          <w:szCs w:val="24"/>
        </w:rPr>
        <w:t xml:space="preserve"> paddy straw management options and fertilizer N levels on soil dehydrogenase activity (mg TPF produced g</w:t>
      </w:r>
      <w:r w:rsidR="00F33EBF" w:rsidRPr="00D70832">
        <w:rPr>
          <w:rFonts w:ascii="Times New Roman" w:hAnsi="Times New Roman"/>
          <w:b/>
          <w:sz w:val="24"/>
          <w:szCs w:val="24"/>
          <w:vertAlign w:val="superscript"/>
        </w:rPr>
        <w:t>-1</w:t>
      </w:r>
      <w:r w:rsidR="00F33EBF" w:rsidRPr="00D70832">
        <w:rPr>
          <w:rFonts w:ascii="Times New Roman" w:hAnsi="Times New Roman"/>
          <w:b/>
          <w:sz w:val="24"/>
          <w:szCs w:val="24"/>
        </w:rPr>
        <w:t xml:space="preserve"> soil d</w:t>
      </w:r>
      <w:r w:rsidR="00F33EBF" w:rsidRPr="00D70832">
        <w:rPr>
          <w:rFonts w:ascii="Times New Roman" w:hAnsi="Times New Roman"/>
          <w:b/>
          <w:sz w:val="24"/>
          <w:szCs w:val="24"/>
          <w:vertAlign w:val="superscript"/>
        </w:rPr>
        <w:t>-1</w:t>
      </w:r>
      <w:r w:rsidR="00F33EBF" w:rsidRPr="00D70832">
        <w:rPr>
          <w:rFonts w:ascii="Times New Roman" w:hAnsi="Times New Roman"/>
          <w:b/>
          <w:sz w:val="24"/>
          <w:szCs w:val="24"/>
        </w:rPr>
        <w:t xml:space="preserve">) at different intervals of </w:t>
      </w:r>
      <w:r w:rsidR="00F33EBF" w:rsidRPr="00D70832">
        <w:rPr>
          <w:rFonts w:ascii="Times New Roman" w:hAnsi="Times New Roman"/>
          <w:b/>
          <w:i/>
          <w:sz w:val="24"/>
          <w:szCs w:val="24"/>
        </w:rPr>
        <w:t>rabi</w:t>
      </w:r>
      <w:r w:rsidR="00F33EBF" w:rsidRPr="00D70832">
        <w:rPr>
          <w:rFonts w:ascii="Times New Roman" w:hAnsi="Times New Roman"/>
          <w:b/>
          <w:sz w:val="24"/>
          <w:szCs w:val="24"/>
        </w:rPr>
        <w:t xml:space="preserve"> rice</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134"/>
        <w:gridCol w:w="1134"/>
        <w:gridCol w:w="1134"/>
        <w:gridCol w:w="1134"/>
        <w:gridCol w:w="1276"/>
        <w:gridCol w:w="1701"/>
      </w:tblGrid>
      <w:tr w:rsidR="00F33EBF" w:rsidRPr="00D70832" w14:paraId="4E1C1225" w14:textId="77777777" w:rsidTr="00F96D94">
        <w:trPr>
          <w:trHeight w:val="525"/>
        </w:trPr>
        <w:tc>
          <w:tcPr>
            <w:tcW w:w="1985" w:type="dxa"/>
          </w:tcPr>
          <w:p w14:paraId="00A1E33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Treatments</w:t>
            </w:r>
          </w:p>
        </w:tc>
        <w:tc>
          <w:tcPr>
            <w:tcW w:w="1134" w:type="dxa"/>
          </w:tcPr>
          <w:p w14:paraId="5D970AF9"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15 DAT</w:t>
            </w:r>
          </w:p>
        </w:tc>
        <w:tc>
          <w:tcPr>
            <w:tcW w:w="1134" w:type="dxa"/>
          </w:tcPr>
          <w:p w14:paraId="068CE9AC"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30 DAT</w:t>
            </w:r>
          </w:p>
        </w:tc>
        <w:tc>
          <w:tcPr>
            <w:tcW w:w="1134" w:type="dxa"/>
          </w:tcPr>
          <w:p w14:paraId="66ED2A0C"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45 DAT</w:t>
            </w:r>
          </w:p>
        </w:tc>
        <w:tc>
          <w:tcPr>
            <w:tcW w:w="1134" w:type="dxa"/>
          </w:tcPr>
          <w:p w14:paraId="337301E6"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60 DAT</w:t>
            </w:r>
          </w:p>
        </w:tc>
        <w:tc>
          <w:tcPr>
            <w:tcW w:w="1276" w:type="dxa"/>
          </w:tcPr>
          <w:p w14:paraId="5E1CB1D7"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75 DAT</w:t>
            </w:r>
          </w:p>
        </w:tc>
        <w:tc>
          <w:tcPr>
            <w:tcW w:w="1701" w:type="dxa"/>
          </w:tcPr>
          <w:p w14:paraId="0DDF646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After Harvest</w:t>
            </w:r>
          </w:p>
        </w:tc>
      </w:tr>
      <w:tr w:rsidR="00084D98" w:rsidRPr="00D70832" w14:paraId="27F00521" w14:textId="77777777" w:rsidTr="00F96D94">
        <w:trPr>
          <w:trHeight w:val="365"/>
        </w:trPr>
        <w:tc>
          <w:tcPr>
            <w:tcW w:w="9498" w:type="dxa"/>
            <w:gridSpan w:val="7"/>
          </w:tcPr>
          <w:p w14:paraId="25F0F4E7" w14:textId="77777777" w:rsidR="00084D98" w:rsidRPr="00D70832" w:rsidRDefault="00084D98" w:rsidP="00092D14">
            <w:pPr>
              <w:spacing w:after="0" w:line="240" w:lineRule="auto"/>
              <w:rPr>
                <w:rFonts w:ascii="Times New Roman" w:hAnsi="Times New Roman"/>
                <w:sz w:val="24"/>
                <w:szCs w:val="24"/>
              </w:rPr>
            </w:pPr>
            <w:r w:rsidRPr="00D70832">
              <w:rPr>
                <w:rFonts w:ascii="Times New Roman" w:hAnsi="Times New Roman"/>
                <w:sz w:val="24"/>
                <w:szCs w:val="24"/>
              </w:rPr>
              <w:t>Paddy straw management</w:t>
            </w:r>
          </w:p>
        </w:tc>
      </w:tr>
      <w:tr w:rsidR="00F33EBF" w:rsidRPr="00D70832" w14:paraId="0A52D2A4" w14:textId="77777777" w:rsidTr="00F96D94">
        <w:tc>
          <w:tcPr>
            <w:tcW w:w="1985" w:type="dxa"/>
          </w:tcPr>
          <w:p w14:paraId="3E019A35"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RB</w:t>
            </w:r>
          </w:p>
        </w:tc>
        <w:tc>
          <w:tcPr>
            <w:tcW w:w="1134" w:type="dxa"/>
          </w:tcPr>
          <w:p w14:paraId="5E85A736"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2.01</w:t>
            </w:r>
          </w:p>
        </w:tc>
        <w:tc>
          <w:tcPr>
            <w:tcW w:w="1134" w:type="dxa"/>
          </w:tcPr>
          <w:p w14:paraId="486CB927"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2.13</w:t>
            </w:r>
          </w:p>
        </w:tc>
        <w:tc>
          <w:tcPr>
            <w:tcW w:w="1134" w:type="dxa"/>
          </w:tcPr>
          <w:p w14:paraId="0E07F4A6"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2.40</w:t>
            </w:r>
          </w:p>
        </w:tc>
        <w:tc>
          <w:tcPr>
            <w:tcW w:w="1134" w:type="dxa"/>
          </w:tcPr>
          <w:p w14:paraId="624131DC"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2.59</w:t>
            </w:r>
          </w:p>
        </w:tc>
        <w:tc>
          <w:tcPr>
            <w:tcW w:w="1276" w:type="dxa"/>
          </w:tcPr>
          <w:p w14:paraId="7A22AF8B"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2.33</w:t>
            </w:r>
          </w:p>
        </w:tc>
        <w:tc>
          <w:tcPr>
            <w:tcW w:w="1701" w:type="dxa"/>
          </w:tcPr>
          <w:p w14:paraId="1FB5538C"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2.23</w:t>
            </w:r>
          </w:p>
        </w:tc>
      </w:tr>
      <w:tr w:rsidR="00F33EBF" w:rsidRPr="00D70832" w14:paraId="77F92EC9" w14:textId="77777777" w:rsidTr="00F96D94">
        <w:tc>
          <w:tcPr>
            <w:tcW w:w="1985" w:type="dxa"/>
          </w:tcPr>
          <w:p w14:paraId="26679A9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I-P</w:t>
            </w:r>
          </w:p>
        </w:tc>
        <w:tc>
          <w:tcPr>
            <w:tcW w:w="1134" w:type="dxa"/>
          </w:tcPr>
          <w:p w14:paraId="6FA1A755"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2.87</w:t>
            </w:r>
          </w:p>
        </w:tc>
        <w:tc>
          <w:tcPr>
            <w:tcW w:w="1134" w:type="dxa"/>
          </w:tcPr>
          <w:p w14:paraId="279D4EFB"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3.01</w:t>
            </w:r>
          </w:p>
        </w:tc>
        <w:tc>
          <w:tcPr>
            <w:tcW w:w="1134" w:type="dxa"/>
          </w:tcPr>
          <w:p w14:paraId="58EBCAA0"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3.38</w:t>
            </w:r>
          </w:p>
        </w:tc>
        <w:tc>
          <w:tcPr>
            <w:tcW w:w="1134" w:type="dxa"/>
          </w:tcPr>
          <w:p w14:paraId="68C934FD"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3.54</w:t>
            </w:r>
          </w:p>
        </w:tc>
        <w:tc>
          <w:tcPr>
            <w:tcW w:w="1276" w:type="dxa"/>
          </w:tcPr>
          <w:p w14:paraId="0A02B816"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3.16</w:t>
            </w:r>
          </w:p>
        </w:tc>
        <w:tc>
          <w:tcPr>
            <w:tcW w:w="1701" w:type="dxa"/>
          </w:tcPr>
          <w:p w14:paraId="255CE63B"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3.03</w:t>
            </w:r>
          </w:p>
        </w:tc>
      </w:tr>
      <w:tr w:rsidR="00F33EBF" w:rsidRPr="00D70832" w14:paraId="4E11226A" w14:textId="77777777" w:rsidTr="00F96D94">
        <w:tc>
          <w:tcPr>
            <w:tcW w:w="1985" w:type="dxa"/>
          </w:tcPr>
          <w:p w14:paraId="2D84CE8E"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I+P</w:t>
            </w:r>
          </w:p>
        </w:tc>
        <w:tc>
          <w:tcPr>
            <w:tcW w:w="1134" w:type="dxa"/>
          </w:tcPr>
          <w:p w14:paraId="5AF4E90A"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3.17</w:t>
            </w:r>
          </w:p>
        </w:tc>
        <w:tc>
          <w:tcPr>
            <w:tcW w:w="1134" w:type="dxa"/>
          </w:tcPr>
          <w:p w14:paraId="009CFB1B"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3.28</w:t>
            </w:r>
          </w:p>
        </w:tc>
        <w:tc>
          <w:tcPr>
            <w:tcW w:w="1134" w:type="dxa"/>
          </w:tcPr>
          <w:p w14:paraId="2159DF73"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3.59</w:t>
            </w:r>
          </w:p>
        </w:tc>
        <w:tc>
          <w:tcPr>
            <w:tcW w:w="1134" w:type="dxa"/>
          </w:tcPr>
          <w:p w14:paraId="0FDE11CD"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3.74</w:t>
            </w:r>
          </w:p>
        </w:tc>
        <w:tc>
          <w:tcPr>
            <w:tcW w:w="1276" w:type="dxa"/>
          </w:tcPr>
          <w:p w14:paraId="555DAE57"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3.47</w:t>
            </w:r>
          </w:p>
        </w:tc>
        <w:tc>
          <w:tcPr>
            <w:tcW w:w="1701" w:type="dxa"/>
          </w:tcPr>
          <w:p w14:paraId="05F61F08"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3.36</w:t>
            </w:r>
          </w:p>
        </w:tc>
      </w:tr>
      <w:tr w:rsidR="00F33EBF" w:rsidRPr="00D70832" w14:paraId="09E76D05" w14:textId="77777777" w:rsidTr="00F96D94">
        <w:tc>
          <w:tcPr>
            <w:tcW w:w="1985" w:type="dxa"/>
          </w:tcPr>
          <w:p w14:paraId="0262124E" w14:textId="77777777" w:rsidR="00F33EBF" w:rsidRPr="00D70832" w:rsidRDefault="00F33EBF" w:rsidP="00092D14">
            <w:pPr>
              <w:spacing w:after="0" w:line="240" w:lineRule="auto"/>
              <w:rPr>
                <w:rFonts w:ascii="Times New Roman" w:hAnsi="Times New Roman"/>
                <w:sz w:val="24"/>
                <w:szCs w:val="24"/>
              </w:rPr>
            </w:pPr>
            <w:proofErr w:type="spellStart"/>
            <w:r w:rsidRPr="00D70832">
              <w:rPr>
                <w:rFonts w:ascii="Times New Roman" w:hAnsi="Times New Roman"/>
                <w:sz w:val="24"/>
                <w:szCs w:val="24"/>
              </w:rPr>
              <w:t>SEm</w:t>
            </w:r>
            <w:proofErr w:type="spellEnd"/>
            <w:r w:rsidRPr="00D70832">
              <w:rPr>
                <w:rFonts w:ascii="Times New Roman" w:hAnsi="Times New Roman"/>
                <w:sz w:val="24"/>
                <w:szCs w:val="24"/>
              </w:rPr>
              <w:t>±</w:t>
            </w:r>
          </w:p>
        </w:tc>
        <w:tc>
          <w:tcPr>
            <w:tcW w:w="1134" w:type="dxa"/>
          </w:tcPr>
          <w:p w14:paraId="0764ECFE"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0.07</w:t>
            </w:r>
          </w:p>
        </w:tc>
        <w:tc>
          <w:tcPr>
            <w:tcW w:w="1134" w:type="dxa"/>
          </w:tcPr>
          <w:p w14:paraId="45E477A9"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0.08</w:t>
            </w:r>
          </w:p>
        </w:tc>
        <w:tc>
          <w:tcPr>
            <w:tcW w:w="1134" w:type="dxa"/>
          </w:tcPr>
          <w:p w14:paraId="68CF5F61"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0.08</w:t>
            </w:r>
          </w:p>
        </w:tc>
        <w:tc>
          <w:tcPr>
            <w:tcW w:w="1134" w:type="dxa"/>
          </w:tcPr>
          <w:p w14:paraId="768B0AB7"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0.10</w:t>
            </w:r>
          </w:p>
        </w:tc>
        <w:tc>
          <w:tcPr>
            <w:tcW w:w="1276" w:type="dxa"/>
          </w:tcPr>
          <w:p w14:paraId="4F26FFB2"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0.12</w:t>
            </w:r>
          </w:p>
        </w:tc>
        <w:tc>
          <w:tcPr>
            <w:tcW w:w="1701" w:type="dxa"/>
          </w:tcPr>
          <w:p w14:paraId="262C3B30"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0.09</w:t>
            </w:r>
          </w:p>
        </w:tc>
      </w:tr>
      <w:tr w:rsidR="00F33EBF" w:rsidRPr="00D70832" w14:paraId="3B3EB0DD" w14:textId="77777777" w:rsidTr="00F96D94">
        <w:tc>
          <w:tcPr>
            <w:tcW w:w="1985" w:type="dxa"/>
          </w:tcPr>
          <w:p w14:paraId="0E4DFE5C"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lastRenderedPageBreak/>
              <w:t>CD@ 5%</w:t>
            </w:r>
          </w:p>
        </w:tc>
        <w:tc>
          <w:tcPr>
            <w:tcW w:w="1134" w:type="dxa"/>
          </w:tcPr>
          <w:p w14:paraId="6123C2F9"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0.20</w:t>
            </w:r>
          </w:p>
        </w:tc>
        <w:tc>
          <w:tcPr>
            <w:tcW w:w="1134" w:type="dxa"/>
          </w:tcPr>
          <w:p w14:paraId="33FBA319"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0.24</w:t>
            </w:r>
          </w:p>
        </w:tc>
        <w:tc>
          <w:tcPr>
            <w:tcW w:w="1134" w:type="dxa"/>
          </w:tcPr>
          <w:p w14:paraId="57ACCB59"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0.23</w:t>
            </w:r>
          </w:p>
        </w:tc>
        <w:tc>
          <w:tcPr>
            <w:tcW w:w="1134" w:type="dxa"/>
          </w:tcPr>
          <w:p w14:paraId="1B020A4C"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0.28</w:t>
            </w:r>
          </w:p>
        </w:tc>
        <w:tc>
          <w:tcPr>
            <w:tcW w:w="1276" w:type="dxa"/>
          </w:tcPr>
          <w:p w14:paraId="3851CDD7"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0.35</w:t>
            </w:r>
          </w:p>
        </w:tc>
        <w:tc>
          <w:tcPr>
            <w:tcW w:w="1701" w:type="dxa"/>
          </w:tcPr>
          <w:p w14:paraId="35528ED7"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0.27</w:t>
            </w:r>
          </w:p>
        </w:tc>
      </w:tr>
      <w:tr w:rsidR="00084D98" w:rsidRPr="00D70832" w14:paraId="664D4CDE" w14:textId="77777777" w:rsidTr="00F96D94">
        <w:trPr>
          <w:trHeight w:val="374"/>
        </w:trPr>
        <w:tc>
          <w:tcPr>
            <w:tcW w:w="9498" w:type="dxa"/>
            <w:gridSpan w:val="7"/>
          </w:tcPr>
          <w:p w14:paraId="6F13D132" w14:textId="77777777" w:rsidR="00084D98" w:rsidRPr="00D70832" w:rsidRDefault="00084D98" w:rsidP="00092D14">
            <w:pPr>
              <w:spacing w:after="0" w:line="240" w:lineRule="auto"/>
              <w:rPr>
                <w:rFonts w:ascii="Times New Roman" w:hAnsi="Times New Roman"/>
                <w:sz w:val="24"/>
                <w:szCs w:val="24"/>
              </w:rPr>
            </w:pPr>
            <w:r w:rsidRPr="00D70832">
              <w:rPr>
                <w:rFonts w:ascii="Times New Roman" w:hAnsi="Times New Roman"/>
                <w:sz w:val="24"/>
                <w:szCs w:val="24"/>
              </w:rPr>
              <w:t>Nitrogen levels</w:t>
            </w:r>
          </w:p>
        </w:tc>
      </w:tr>
      <w:tr w:rsidR="00F33EBF" w:rsidRPr="00D70832" w14:paraId="1B3C6A67" w14:textId="77777777" w:rsidTr="00F96D94">
        <w:tc>
          <w:tcPr>
            <w:tcW w:w="1985" w:type="dxa"/>
          </w:tcPr>
          <w:p w14:paraId="3E8ADB75"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iCs/>
                <w:sz w:val="24"/>
                <w:szCs w:val="24"/>
              </w:rPr>
              <w:t>100% RDN</w:t>
            </w:r>
          </w:p>
        </w:tc>
        <w:tc>
          <w:tcPr>
            <w:tcW w:w="1134" w:type="dxa"/>
          </w:tcPr>
          <w:p w14:paraId="7011E62D"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2.51</w:t>
            </w:r>
          </w:p>
        </w:tc>
        <w:tc>
          <w:tcPr>
            <w:tcW w:w="1134" w:type="dxa"/>
          </w:tcPr>
          <w:p w14:paraId="79B841E8"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2.64</w:t>
            </w:r>
          </w:p>
        </w:tc>
        <w:tc>
          <w:tcPr>
            <w:tcW w:w="1134" w:type="dxa"/>
          </w:tcPr>
          <w:p w14:paraId="2CC56156"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2.97</w:t>
            </w:r>
          </w:p>
        </w:tc>
        <w:tc>
          <w:tcPr>
            <w:tcW w:w="1134" w:type="dxa"/>
          </w:tcPr>
          <w:p w14:paraId="2B33E40E"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3.12</w:t>
            </w:r>
          </w:p>
        </w:tc>
        <w:tc>
          <w:tcPr>
            <w:tcW w:w="1276" w:type="dxa"/>
          </w:tcPr>
          <w:p w14:paraId="00C0AF54"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2.84</w:t>
            </w:r>
          </w:p>
        </w:tc>
        <w:tc>
          <w:tcPr>
            <w:tcW w:w="1701" w:type="dxa"/>
          </w:tcPr>
          <w:p w14:paraId="7B12CC81"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2.70</w:t>
            </w:r>
          </w:p>
        </w:tc>
      </w:tr>
      <w:tr w:rsidR="00F33EBF" w:rsidRPr="00D70832" w14:paraId="2C4BE015" w14:textId="77777777" w:rsidTr="00F96D94">
        <w:tc>
          <w:tcPr>
            <w:tcW w:w="1985" w:type="dxa"/>
          </w:tcPr>
          <w:p w14:paraId="77CAA1E5"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iCs/>
                <w:sz w:val="24"/>
                <w:szCs w:val="24"/>
              </w:rPr>
              <w:t>10% excess RDN</w:t>
            </w:r>
          </w:p>
        </w:tc>
        <w:tc>
          <w:tcPr>
            <w:tcW w:w="1134" w:type="dxa"/>
          </w:tcPr>
          <w:p w14:paraId="33B1BC0A"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2.63</w:t>
            </w:r>
          </w:p>
        </w:tc>
        <w:tc>
          <w:tcPr>
            <w:tcW w:w="1134" w:type="dxa"/>
          </w:tcPr>
          <w:p w14:paraId="44878A33"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2.73</w:t>
            </w:r>
          </w:p>
        </w:tc>
        <w:tc>
          <w:tcPr>
            <w:tcW w:w="1134" w:type="dxa"/>
          </w:tcPr>
          <w:p w14:paraId="1ECD93B5"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3.10</w:t>
            </w:r>
          </w:p>
        </w:tc>
        <w:tc>
          <w:tcPr>
            <w:tcW w:w="1134" w:type="dxa"/>
          </w:tcPr>
          <w:p w14:paraId="4FA83DAD"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3.27</w:t>
            </w:r>
          </w:p>
        </w:tc>
        <w:tc>
          <w:tcPr>
            <w:tcW w:w="1276" w:type="dxa"/>
          </w:tcPr>
          <w:p w14:paraId="0452F529"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2.91</w:t>
            </w:r>
          </w:p>
        </w:tc>
        <w:tc>
          <w:tcPr>
            <w:tcW w:w="1701" w:type="dxa"/>
          </w:tcPr>
          <w:p w14:paraId="7D93DB2A"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2.78</w:t>
            </w:r>
          </w:p>
        </w:tc>
      </w:tr>
      <w:tr w:rsidR="00F33EBF" w:rsidRPr="00D70832" w14:paraId="513BEB21" w14:textId="77777777" w:rsidTr="00F96D94">
        <w:tc>
          <w:tcPr>
            <w:tcW w:w="1985" w:type="dxa"/>
          </w:tcPr>
          <w:p w14:paraId="75E048FD" w14:textId="77777777" w:rsidR="00F33EBF" w:rsidRPr="00D70832" w:rsidRDefault="00F33EBF" w:rsidP="00092D14">
            <w:pPr>
              <w:spacing w:after="0" w:line="240" w:lineRule="auto"/>
              <w:rPr>
                <w:rFonts w:ascii="Times New Roman" w:hAnsi="Times New Roman"/>
                <w:iCs/>
                <w:sz w:val="24"/>
                <w:szCs w:val="24"/>
              </w:rPr>
            </w:pPr>
            <w:r w:rsidRPr="00D70832">
              <w:rPr>
                <w:rFonts w:ascii="Times New Roman" w:hAnsi="Times New Roman"/>
                <w:sz w:val="24"/>
                <w:szCs w:val="24"/>
              </w:rPr>
              <w:t xml:space="preserve">15%  </w:t>
            </w:r>
            <w:r w:rsidRPr="00D70832">
              <w:rPr>
                <w:rFonts w:ascii="Times New Roman" w:hAnsi="Times New Roman"/>
                <w:iCs/>
                <w:sz w:val="24"/>
                <w:szCs w:val="24"/>
              </w:rPr>
              <w:t>excess RDN</w:t>
            </w:r>
          </w:p>
        </w:tc>
        <w:tc>
          <w:tcPr>
            <w:tcW w:w="1134" w:type="dxa"/>
          </w:tcPr>
          <w:p w14:paraId="385CF710"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2.71</w:t>
            </w:r>
          </w:p>
        </w:tc>
        <w:tc>
          <w:tcPr>
            <w:tcW w:w="1134" w:type="dxa"/>
          </w:tcPr>
          <w:p w14:paraId="617F030B"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2.83</w:t>
            </w:r>
          </w:p>
        </w:tc>
        <w:tc>
          <w:tcPr>
            <w:tcW w:w="1134" w:type="dxa"/>
          </w:tcPr>
          <w:p w14:paraId="60A49BDB"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3.15</w:t>
            </w:r>
          </w:p>
        </w:tc>
        <w:tc>
          <w:tcPr>
            <w:tcW w:w="1134" w:type="dxa"/>
          </w:tcPr>
          <w:p w14:paraId="25FBF8C0"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3.32</w:t>
            </w:r>
          </w:p>
        </w:tc>
        <w:tc>
          <w:tcPr>
            <w:tcW w:w="1276" w:type="dxa"/>
          </w:tcPr>
          <w:p w14:paraId="4E82AF92"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3.03</w:t>
            </w:r>
          </w:p>
        </w:tc>
        <w:tc>
          <w:tcPr>
            <w:tcW w:w="1701" w:type="dxa"/>
          </w:tcPr>
          <w:p w14:paraId="06965B5E"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2.94</w:t>
            </w:r>
          </w:p>
        </w:tc>
      </w:tr>
      <w:tr w:rsidR="00F33EBF" w:rsidRPr="00D70832" w14:paraId="2798FF65" w14:textId="77777777" w:rsidTr="00F96D94">
        <w:tc>
          <w:tcPr>
            <w:tcW w:w="1985" w:type="dxa"/>
          </w:tcPr>
          <w:p w14:paraId="02B843D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 xml:space="preserve">20%  </w:t>
            </w:r>
            <w:r w:rsidRPr="00D70832">
              <w:rPr>
                <w:rFonts w:ascii="Times New Roman" w:hAnsi="Times New Roman"/>
                <w:iCs/>
                <w:sz w:val="24"/>
                <w:szCs w:val="24"/>
              </w:rPr>
              <w:t>excess RDN</w:t>
            </w:r>
          </w:p>
        </w:tc>
        <w:tc>
          <w:tcPr>
            <w:tcW w:w="1134" w:type="dxa"/>
          </w:tcPr>
          <w:p w14:paraId="720FED7D"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2.88</w:t>
            </w:r>
          </w:p>
        </w:tc>
        <w:tc>
          <w:tcPr>
            <w:tcW w:w="1134" w:type="dxa"/>
          </w:tcPr>
          <w:p w14:paraId="6816D8CF"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2.92</w:t>
            </w:r>
          </w:p>
        </w:tc>
        <w:tc>
          <w:tcPr>
            <w:tcW w:w="1134" w:type="dxa"/>
          </w:tcPr>
          <w:p w14:paraId="4F886C78"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3.27</w:t>
            </w:r>
          </w:p>
        </w:tc>
        <w:tc>
          <w:tcPr>
            <w:tcW w:w="1134" w:type="dxa"/>
          </w:tcPr>
          <w:p w14:paraId="3FB60751"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3.46</w:t>
            </w:r>
          </w:p>
        </w:tc>
        <w:tc>
          <w:tcPr>
            <w:tcW w:w="1276" w:type="dxa"/>
          </w:tcPr>
          <w:p w14:paraId="45439274"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3.17</w:t>
            </w:r>
          </w:p>
        </w:tc>
        <w:tc>
          <w:tcPr>
            <w:tcW w:w="1701" w:type="dxa"/>
          </w:tcPr>
          <w:p w14:paraId="4C5658C9"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3.06</w:t>
            </w:r>
          </w:p>
        </w:tc>
      </w:tr>
      <w:tr w:rsidR="00F33EBF" w:rsidRPr="00D70832" w14:paraId="3AA253C4" w14:textId="77777777" w:rsidTr="00F96D94">
        <w:tc>
          <w:tcPr>
            <w:tcW w:w="1985" w:type="dxa"/>
          </w:tcPr>
          <w:p w14:paraId="338AA081" w14:textId="77777777" w:rsidR="00F33EBF" w:rsidRPr="00D70832" w:rsidRDefault="00F33EBF" w:rsidP="00092D14">
            <w:pPr>
              <w:spacing w:after="0" w:line="240" w:lineRule="auto"/>
              <w:rPr>
                <w:rFonts w:ascii="Times New Roman" w:hAnsi="Times New Roman"/>
                <w:sz w:val="24"/>
                <w:szCs w:val="24"/>
              </w:rPr>
            </w:pPr>
            <w:proofErr w:type="spellStart"/>
            <w:r w:rsidRPr="00D70832">
              <w:rPr>
                <w:rFonts w:ascii="Times New Roman" w:hAnsi="Times New Roman"/>
                <w:sz w:val="24"/>
                <w:szCs w:val="24"/>
              </w:rPr>
              <w:t>SEm</w:t>
            </w:r>
            <w:proofErr w:type="spellEnd"/>
            <w:r w:rsidRPr="00D70832">
              <w:rPr>
                <w:rFonts w:ascii="Times New Roman" w:hAnsi="Times New Roman"/>
                <w:sz w:val="24"/>
                <w:szCs w:val="24"/>
              </w:rPr>
              <w:t>±</w:t>
            </w:r>
          </w:p>
        </w:tc>
        <w:tc>
          <w:tcPr>
            <w:tcW w:w="1134" w:type="dxa"/>
          </w:tcPr>
          <w:p w14:paraId="683C5465"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0.08</w:t>
            </w:r>
          </w:p>
        </w:tc>
        <w:tc>
          <w:tcPr>
            <w:tcW w:w="1134" w:type="dxa"/>
          </w:tcPr>
          <w:p w14:paraId="6D7E973B"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0.09</w:t>
            </w:r>
          </w:p>
        </w:tc>
        <w:tc>
          <w:tcPr>
            <w:tcW w:w="1134" w:type="dxa"/>
          </w:tcPr>
          <w:p w14:paraId="2C7CABE5"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0.09</w:t>
            </w:r>
          </w:p>
        </w:tc>
        <w:tc>
          <w:tcPr>
            <w:tcW w:w="1134" w:type="dxa"/>
          </w:tcPr>
          <w:p w14:paraId="45DB349A"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0.11</w:t>
            </w:r>
          </w:p>
        </w:tc>
        <w:tc>
          <w:tcPr>
            <w:tcW w:w="1276" w:type="dxa"/>
          </w:tcPr>
          <w:p w14:paraId="057DCB92"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0.14</w:t>
            </w:r>
          </w:p>
        </w:tc>
        <w:tc>
          <w:tcPr>
            <w:tcW w:w="1701" w:type="dxa"/>
          </w:tcPr>
          <w:p w14:paraId="45F7486D"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0.11</w:t>
            </w:r>
          </w:p>
        </w:tc>
      </w:tr>
      <w:tr w:rsidR="00F33EBF" w:rsidRPr="00D70832" w14:paraId="4F299103" w14:textId="77777777" w:rsidTr="00F96D94">
        <w:tc>
          <w:tcPr>
            <w:tcW w:w="1985" w:type="dxa"/>
          </w:tcPr>
          <w:p w14:paraId="00745BB3"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CD@ 5%</w:t>
            </w:r>
          </w:p>
        </w:tc>
        <w:tc>
          <w:tcPr>
            <w:tcW w:w="1134" w:type="dxa"/>
          </w:tcPr>
          <w:p w14:paraId="0AEE9F2C"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134" w:type="dxa"/>
          </w:tcPr>
          <w:p w14:paraId="7F5D16DA"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134" w:type="dxa"/>
          </w:tcPr>
          <w:p w14:paraId="3142938F"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134" w:type="dxa"/>
          </w:tcPr>
          <w:p w14:paraId="62239576"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276" w:type="dxa"/>
          </w:tcPr>
          <w:p w14:paraId="0A29B8C5"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701" w:type="dxa"/>
          </w:tcPr>
          <w:p w14:paraId="7DA21C6E"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r>
      <w:tr w:rsidR="00084D98" w:rsidRPr="00D70832" w14:paraId="6D0E8760" w14:textId="77777777" w:rsidTr="00F96D94">
        <w:trPr>
          <w:trHeight w:val="403"/>
        </w:trPr>
        <w:tc>
          <w:tcPr>
            <w:tcW w:w="9498" w:type="dxa"/>
            <w:gridSpan w:val="7"/>
          </w:tcPr>
          <w:p w14:paraId="08ACED0B" w14:textId="77777777" w:rsidR="00084D98" w:rsidRPr="00D70832" w:rsidRDefault="00084D98" w:rsidP="00092D14">
            <w:pPr>
              <w:spacing w:after="0" w:line="240" w:lineRule="auto"/>
              <w:rPr>
                <w:rFonts w:ascii="Times New Roman" w:hAnsi="Times New Roman"/>
                <w:sz w:val="24"/>
                <w:szCs w:val="24"/>
              </w:rPr>
            </w:pPr>
            <w:r w:rsidRPr="00D70832">
              <w:rPr>
                <w:rFonts w:ascii="Times New Roman" w:hAnsi="Times New Roman"/>
                <w:sz w:val="24"/>
                <w:szCs w:val="24"/>
              </w:rPr>
              <w:t>Interactions</w:t>
            </w:r>
          </w:p>
        </w:tc>
      </w:tr>
      <w:tr w:rsidR="00F33EBF" w:rsidRPr="00D70832" w14:paraId="301B0C46" w14:textId="77777777" w:rsidTr="00F96D94">
        <w:tc>
          <w:tcPr>
            <w:tcW w:w="1985" w:type="dxa"/>
          </w:tcPr>
          <w:p w14:paraId="616C598C" w14:textId="77777777" w:rsidR="00F33EBF" w:rsidRPr="00D70832" w:rsidRDefault="00F33EBF" w:rsidP="00092D14">
            <w:pPr>
              <w:spacing w:after="0" w:line="240" w:lineRule="auto"/>
              <w:rPr>
                <w:rFonts w:ascii="Times New Roman" w:hAnsi="Times New Roman"/>
                <w:sz w:val="24"/>
                <w:szCs w:val="24"/>
              </w:rPr>
            </w:pPr>
            <w:proofErr w:type="spellStart"/>
            <w:r w:rsidRPr="00D70832">
              <w:rPr>
                <w:rFonts w:ascii="Times New Roman" w:hAnsi="Times New Roman"/>
                <w:sz w:val="24"/>
                <w:szCs w:val="24"/>
              </w:rPr>
              <w:t>SEm</w:t>
            </w:r>
            <w:proofErr w:type="spellEnd"/>
            <w:r w:rsidRPr="00D70832">
              <w:rPr>
                <w:rFonts w:ascii="Times New Roman" w:hAnsi="Times New Roman"/>
                <w:sz w:val="24"/>
                <w:szCs w:val="24"/>
              </w:rPr>
              <w:t>±</w:t>
            </w:r>
          </w:p>
        </w:tc>
        <w:tc>
          <w:tcPr>
            <w:tcW w:w="1134" w:type="dxa"/>
          </w:tcPr>
          <w:p w14:paraId="14B42A73"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0.14</w:t>
            </w:r>
          </w:p>
        </w:tc>
        <w:tc>
          <w:tcPr>
            <w:tcW w:w="1134" w:type="dxa"/>
          </w:tcPr>
          <w:p w14:paraId="5ECD4868"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0.16</w:t>
            </w:r>
          </w:p>
        </w:tc>
        <w:tc>
          <w:tcPr>
            <w:tcW w:w="1134" w:type="dxa"/>
          </w:tcPr>
          <w:p w14:paraId="045F9454"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0.16</w:t>
            </w:r>
          </w:p>
        </w:tc>
        <w:tc>
          <w:tcPr>
            <w:tcW w:w="1134" w:type="dxa"/>
          </w:tcPr>
          <w:p w14:paraId="61CA061F"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0.19</w:t>
            </w:r>
          </w:p>
        </w:tc>
        <w:tc>
          <w:tcPr>
            <w:tcW w:w="1276" w:type="dxa"/>
          </w:tcPr>
          <w:p w14:paraId="1E59C887"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0.24</w:t>
            </w:r>
          </w:p>
        </w:tc>
        <w:tc>
          <w:tcPr>
            <w:tcW w:w="1701" w:type="dxa"/>
          </w:tcPr>
          <w:p w14:paraId="756EA0C8"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0.19</w:t>
            </w:r>
          </w:p>
        </w:tc>
      </w:tr>
      <w:tr w:rsidR="00F33EBF" w:rsidRPr="00D70832" w14:paraId="22A3E5AC" w14:textId="77777777" w:rsidTr="00F96D94">
        <w:tc>
          <w:tcPr>
            <w:tcW w:w="1985" w:type="dxa"/>
          </w:tcPr>
          <w:p w14:paraId="18B29766"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CD @ 5%</w:t>
            </w:r>
          </w:p>
        </w:tc>
        <w:tc>
          <w:tcPr>
            <w:tcW w:w="1134" w:type="dxa"/>
          </w:tcPr>
          <w:p w14:paraId="1666DFDA"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134" w:type="dxa"/>
          </w:tcPr>
          <w:p w14:paraId="03A65FBA"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134" w:type="dxa"/>
          </w:tcPr>
          <w:p w14:paraId="20B31885"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134" w:type="dxa"/>
          </w:tcPr>
          <w:p w14:paraId="11C077C4"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276" w:type="dxa"/>
          </w:tcPr>
          <w:p w14:paraId="1FBF5EB1"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701" w:type="dxa"/>
          </w:tcPr>
          <w:p w14:paraId="0BA06088"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r>
      <w:tr w:rsidR="00F33EBF" w:rsidRPr="00D70832" w14:paraId="3CAE3DAC" w14:textId="77777777" w:rsidTr="00F96D94">
        <w:tc>
          <w:tcPr>
            <w:tcW w:w="1985" w:type="dxa"/>
          </w:tcPr>
          <w:p w14:paraId="04AECE0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CV</w:t>
            </w:r>
          </w:p>
        </w:tc>
        <w:tc>
          <w:tcPr>
            <w:tcW w:w="1134" w:type="dxa"/>
          </w:tcPr>
          <w:p w14:paraId="4122B484"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8.88</w:t>
            </w:r>
          </w:p>
        </w:tc>
        <w:tc>
          <w:tcPr>
            <w:tcW w:w="1134" w:type="dxa"/>
          </w:tcPr>
          <w:p w14:paraId="6B73FADA"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10.29</w:t>
            </w:r>
          </w:p>
        </w:tc>
        <w:tc>
          <w:tcPr>
            <w:tcW w:w="1134" w:type="dxa"/>
          </w:tcPr>
          <w:p w14:paraId="5B6B614C"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8.87</w:t>
            </w:r>
          </w:p>
        </w:tc>
        <w:tc>
          <w:tcPr>
            <w:tcW w:w="1134" w:type="dxa"/>
          </w:tcPr>
          <w:p w14:paraId="41809439"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10.14</w:t>
            </w:r>
          </w:p>
        </w:tc>
        <w:tc>
          <w:tcPr>
            <w:tcW w:w="1276" w:type="dxa"/>
          </w:tcPr>
          <w:p w14:paraId="7CC332F5"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13.71</w:t>
            </w:r>
          </w:p>
        </w:tc>
        <w:tc>
          <w:tcPr>
            <w:tcW w:w="1701" w:type="dxa"/>
          </w:tcPr>
          <w:p w14:paraId="6786E28E"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11.25</w:t>
            </w:r>
          </w:p>
        </w:tc>
      </w:tr>
    </w:tbl>
    <w:p w14:paraId="0380D265" w14:textId="77777777" w:rsidR="00F33EBF" w:rsidRPr="00D70832" w:rsidRDefault="00F33EBF" w:rsidP="00D70832">
      <w:pPr>
        <w:spacing w:after="0" w:line="360" w:lineRule="auto"/>
        <w:jc w:val="both"/>
        <w:rPr>
          <w:rFonts w:ascii="Times New Roman" w:hAnsi="Times New Roman"/>
          <w:sz w:val="24"/>
          <w:szCs w:val="24"/>
        </w:rPr>
      </w:pPr>
    </w:p>
    <w:p w14:paraId="0014172E" w14:textId="77777777" w:rsidR="00F33EBF" w:rsidRPr="00D70832" w:rsidRDefault="00DC75F9" w:rsidP="00D70832">
      <w:pPr>
        <w:spacing w:after="0" w:line="360" w:lineRule="auto"/>
        <w:ind w:left="426" w:hanging="426"/>
        <w:jc w:val="both"/>
        <w:rPr>
          <w:rFonts w:ascii="Times New Roman" w:hAnsi="Times New Roman"/>
          <w:b/>
          <w:sz w:val="24"/>
          <w:szCs w:val="24"/>
        </w:rPr>
      </w:pPr>
      <w:r w:rsidRPr="00D70832">
        <w:rPr>
          <w:rFonts w:ascii="Times New Roman" w:hAnsi="Times New Roman"/>
          <w:b/>
          <w:sz w:val="24"/>
          <w:szCs w:val="24"/>
        </w:rPr>
        <w:t>Table.2.</w:t>
      </w:r>
      <w:r w:rsidR="00F33EBF" w:rsidRPr="00D70832">
        <w:rPr>
          <w:rFonts w:ascii="Times New Roman" w:hAnsi="Times New Roman"/>
          <w:b/>
          <w:sz w:val="24"/>
          <w:szCs w:val="24"/>
        </w:rPr>
        <w:t xml:space="preserve"> Effect of different </w:t>
      </w:r>
      <w:r w:rsidR="00F33EBF" w:rsidRPr="00D70832">
        <w:rPr>
          <w:rFonts w:ascii="Times New Roman" w:hAnsi="Times New Roman"/>
          <w:b/>
          <w:i/>
          <w:sz w:val="24"/>
          <w:szCs w:val="24"/>
        </w:rPr>
        <w:t>kharif</w:t>
      </w:r>
      <w:r w:rsidR="00F33EBF" w:rsidRPr="00D70832">
        <w:rPr>
          <w:rFonts w:ascii="Times New Roman" w:hAnsi="Times New Roman"/>
          <w:b/>
          <w:sz w:val="24"/>
          <w:szCs w:val="24"/>
        </w:rPr>
        <w:t xml:space="preserve"> paddy straw management options and fertilizer N levels on soil urease activity (mg NH</w:t>
      </w:r>
      <w:r w:rsidR="00F33EBF" w:rsidRPr="00D70832">
        <w:rPr>
          <w:rFonts w:ascii="Times New Roman" w:hAnsi="Times New Roman"/>
          <w:b/>
          <w:sz w:val="24"/>
          <w:szCs w:val="24"/>
          <w:vertAlign w:val="subscript"/>
        </w:rPr>
        <w:t>4</w:t>
      </w:r>
      <w:r w:rsidR="00F33EBF" w:rsidRPr="00D70832">
        <w:rPr>
          <w:rFonts w:ascii="Times New Roman" w:hAnsi="Times New Roman"/>
          <w:b/>
          <w:sz w:val="24"/>
          <w:szCs w:val="24"/>
          <w:vertAlign w:val="superscript"/>
        </w:rPr>
        <w:t>+</w:t>
      </w:r>
      <w:r w:rsidR="00F33EBF" w:rsidRPr="00D70832">
        <w:rPr>
          <w:rFonts w:ascii="Times New Roman" w:hAnsi="Times New Roman"/>
          <w:b/>
          <w:sz w:val="24"/>
          <w:szCs w:val="24"/>
        </w:rPr>
        <w:t xml:space="preserve"> released g</w:t>
      </w:r>
      <w:r w:rsidR="00F33EBF" w:rsidRPr="00D70832">
        <w:rPr>
          <w:rFonts w:ascii="Times New Roman" w:hAnsi="Times New Roman"/>
          <w:b/>
          <w:sz w:val="24"/>
          <w:szCs w:val="24"/>
          <w:vertAlign w:val="superscript"/>
        </w:rPr>
        <w:t>-1</w:t>
      </w:r>
      <w:r w:rsidR="00F33EBF" w:rsidRPr="00D70832">
        <w:rPr>
          <w:rFonts w:ascii="Times New Roman" w:hAnsi="Times New Roman"/>
          <w:b/>
          <w:sz w:val="24"/>
          <w:szCs w:val="24"/>
        </w:rPr>
        <w:t xml:space="preserve"> soil h</w:t>
      </w:r>
      <w:r w:rsidR="00F33EBF" w:rsidRPr="00D70832">
        <w:rPr>
          <w:rFonts w:ascii="Times New Roman" w:hAnsi="Times New Roman"/>
          <w:b/>
          <w:sz w:val="24"/>
          <w:szCs w:val="24"/>
          <w:vertAlign w:val="superscript"/>
        </w:rPr>
        <w:t>-1</w:t>
      </w:r>
      <w:r w:rsidR="00F33EBF" w:rsidRPr="00D70832">
        <w:rPr>
          <w:rFonts w:ascii="Times New Roman" w:hAnsi="Times New Roman"/>
          <w:b/>
          <w:sz w:val="24"/>
          <w:szCs w:val="24"/>
        </w:rPr>
        <w:t xml:space="preserve">) at different intervals of </w:t>
      </w:r>
      <w:r w:rsidR="00F33EBF" w:rsidRPr="00D70832">
        <w:rPr>
          <w:rFonts w:ascii="Times New Roman" w:hAnsi="Times New Roman"/>
          <w:b/>
          <w:i/>
          <w:sz w:val="24"/>
          <w:szCs w:val="24"/>
        </w:rPr>
        <w:t>rabi</w:t>
      </w:r>
      <w:r w:rsidR="00F33EBF" w:rsidRPr="00D70832">
        <w:rPr>
          <w:rFonts w:ascii="Times New Roman" w:hAnsi="Times New Roman"/>
          <w:b/>
          <w:sz w:val="24"/>
          <w:szCs w:val="24"/>
        </w:rPr>
        <w:t xml:space="preserve"> rice</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34"/>
        <w:gridCol w:w="1134"/>
        <w:gridCol w:w="1134"/>
        <w:gridCol w:w="1134"/>
        <w:gridCol w:w="1134"/>
        <w:gridCol w:w="1559"/>
      </w:tblGrid>
      <w:tr w:rsidR="00F33EBF" w:rsidRPr="00D70832" w14:paraId="66F50092" w14:textId="77777777" w:rsidTr="00D70832">
        <w:trPr>
          <w:trHeight w:val="525"/>
        </w:trPr>
        <w:tc>
          <w:tcPr>
            <w:tcW w:w="1560" w:type="dxa"/>
          </w:tcPr>
          <w:p w14:paraId="1DC9F2D0"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Treatments</w:t>
            </w:r>
          </w:p>
        </w:tc>
        <w:tc>
          <w:tcPr>
            <w:tcW w:w="1134" w:type="dxa"/>
          </w:tcPr>
          <w:p w14:paraId="6774EAC1"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15 DAT</w:t>
            </w:r>
          </w:p>
        </w:tc>
        <w:tc>
          <w:tcPr>
            <w:tcW w:w="1134" w:type="dxa"/>
          </w:tcPr>
          <w:p w14:paraId="0B5EE9C0"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30 DAT</w:t>
            </w:r>
          </w:p>
        </w:tc>
        <w:tc>
          <w:tcPr>
            <w:tcW w:w="1134" w:type="dxa"/>
          </w:tcPr>
          <w:p w14:paraId="533A12FC"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45 DAT</w:t>
            </w:r>
          </w:p>
        </w:tc>
        <w:tc>
          <w:tcPr>
            <w:tcW w:w="1134" w:type="dxa"/>
          </w:tcPr>
          <w:p w14:paraId="75F73C23"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60 DAT</w:t>
            </w:r>
          </w:p>
        </w:tc>
        <w:tc>
          <w:tcPr>
            <w:tcW w:w="1134" w:type="dxa"/>
          </w:tcPr>
          <w:p w14:paraId="28CB0ED1"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75 DAT</w:t>
            </w:r>
          </w:p>
        </w:tc>
        <w:tc>
          <w:tcPr>
            <w:tcW w:w="1559" w:type="dxa"/>
          </w:tcPr>
          <w:p w14:paraId="11042465"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After Harvest</w:t>
            </w:r>
          </w:p>
        </w:tc>
      </w:tr>
      <w:tr w:rsidR="00F33EBF" w:rsidRPr="00D70832" w14:paraId="5654D4F1" w14:textId="77777777" w:rsidTr="00D70832">
        <w:tc>
          <w:tcPr>
            <w:tcW w:w="8789" w:type="dxa"/>
            <w:gridSpan w:val="7"/>
          </w:tcPr>
          <w:p w14:paraId="6023BE9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Paddy straw management</w:t>
            </w:r>
          </w:p>
        </w:tc>
      </w:tr>
      <w:tr w:rsidR="00F33EBF" w:rsidRPr="00D70832" w14:paraId="20DF1C50" w14:textId="77777777" w:rsidTr="00D70832">
        <w:tc>
          <w:tcPr>
            <w:tcW w:w="1560" w:type="dxa"/>
          </w:tcPr>
          <w:p w14:paraId="0F7A131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RB</w:t>
            </w:r>
          </w:p>
        </w:tc>
        <w:tc>
          <w:tcPr>
            <w:tcW w:w="1134" w:type="dxa"/>
          </w:tcPr>
          <w:p w14:paraId="593A542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1.97</w:t>
            </w:r>
          </w:p>
        </w:tc>
        <w:tc>
          <w:tcPr>
            <w:tcW w:w="1134" w:type="dxa"/>
          </w:tcPr>
          <w:p w14:paraId="2DBA77D7"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2.48</w:t>
            </w:r>
          </w:p>
        </w:tc>
        <w:tc>
          <w:tcPr>
            <w:tcW w:w="1134" w:type="dxa"/>
          </w:tcPr>
          <w:p w14:paraId="659444A0"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2.86</w:t>
            </w:r>
          </w:p>
        </w:tc>
        <w:tc>
          <w:tcPr>
            <w:tcW w:w="1134" w:type="dxa"/>
          </w:tcPr>
          <w:p w14:paraId="04199FF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3.05</w:t>
            </w:r>
          </w:p>
        </w:tc>
        <w:tc>
          <w:tcPr>
            <w:tcW w:w="1134" w:type="dxa"/>
          </w:tcPr>
          <w:p w14:paraId="6619B704"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2.57</w:t>
            </w:r>
          </w:p>
        </w:tc>
        <w:tc>
          <w:tcPr>
            <w:tcW w:w="1559" w:type="dxa"/>
          </w:tcPr>
          <w:p w14:paraId="038F05D3"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2.34</w:t>
            </w:r>
          </w:p>
        </w:tc>
      </w:tr>
      <w:tr w:rsidR="00F33EBF" w:rsidRPr="00D70832" w14:paraId="5ABD6E9D" w14:textId="77777777" w:rsidTr="00D70832">
        <w:tc>
          <w:tcPr>
            <w:tcW w:w="1560" w:type="dxa"/>
          </w:tcPr>
          <w:p w14:paraId="2A4DE66E"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I-P</w:t>
            </w:r>
          </w:p>
        </w:tc>
        <w:tc>
          <w:tcPr>
            <w:tcW w:w="1134" w:type="dxa"/>
          </w:tcPr>
          <w:p w14:paraId="098DDABD"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3.83</w:t>
            </w:r>
          </w:p>
        </w:tc>
        <w:tc>
          <w:tcPr>
            <w:tcW w:w="1134" w:type="dxa"/>
          </w:tcPr>
          <w:p w14:paraId="220D30CC"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4.33</w:t>
            </w:r>
          </w:p>
        </w:tc>
        <w:tc>
          <w:tcPr>
            <w:tcW w:w="1134" w:type="dxa"/>
          </w:tcPr>
          <w:p w14:paraId="6F15B50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4.61</w:t>
            </w:r>
          </w:p>
        </w:tc>
        <w:tc>
          <w:tcPr>
            <w:tcW w:w="1134" w:type="dxa"/>
          </w:tcPr>
          <w:p w14:paraId="2ECFEE1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4.84</w:t>
            </w:r>
          </w:p>
        </w:tc>
        <w:tc>
          <w:tcPr>
            <w:tcW w:w="1134" w:type="dxa"/>
          </w:tcPr>
          <w:p w14:paraId="79ECF87C"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4.31</w:t>
            </w:r>
          </w:p>
        </w:tc>
        <w:tc>
          <w:tcPr>
            <w:tcW w:w="1559" w:type="dxa"/>
          </w:tcPr>
          <w:p w14:paraId="1305A5FC"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4.12</w:t>
            </w:r>
          </w:p>
        </w:tc>
      </w:tr>
      <w:tr w:rsidR="00F33EBF" w:rsidRPr="00D70832" w14:paraId="12F33E69" w14:textId="77777777" w:rsidTr="00D70832">
        <w:tc>
          <w:tcPr>
            <w:tcW w:w="1560" w:type="dxa"/>
          </w:tcPr>
          <w:p w14:paraId="30497479"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I+P</w:t>
            </w:r>
          </w:p>
        </w:tc>
        <w:tc>
          <w:tcPr>
            <w:tcW w:w="1134" w:type="dxa"/>
          </w:tcPr>
          <w:p w14:paraId="0D060DF7"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4.44</w:t>
            </w:r>
          </w:p>
        </w:tc>
        <w:tc>
          <w:tcPr>
            <w:tcW w:w="1134" w:type="dxa"/>
          </w:tcPr>
          <w:p w14:paraId="3C528590"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4.79</w:t>
            </w:r>
          </w:p>
        </w:tc>
        <w:tc>
          <w:tcPr>
            <w:tcW w:w="1134" w:type="dxa"/>
          </w:tcPr>
          <w:p w14:paraId="44DAAE11"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4.96</w:t>
            </w:r>
          </w:p>
        </w:tc>
        <w:tc>
          <w:tcPr>
            <w:tcW w:w="1134" w:type="dxa"/>
          </w:tcPr>
          <w:p w14:paraId="1454AA54"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5.17</w:t>
            </w:r>
          </w:p>
        </w:tc>
        <w:tc>
          <w:tcPr>
            <w:tcW w:w="1134" w:type="dxa"/>
          </w:tcPr>
          <w:p w14:paraId="0F171E6D"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4.66</w:t>
            </w:r>
          </w:p>
        </w:tc>
        <w:tc>
          <w:tcPr>
            <w:tcW w:w="1559" w:type="dxa"/>
          </w:tcPr>
          <w:p w14:paraId="04F70123"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4.38</w:t>
            </w:r>
          </w:p>
        </w:tc>
      </w:tr>
      <w:tr w:rsidR="00F33EBF" w:rsidRPr="00D70832" w14:paraId="4CED333B" w14:textId="77777777" w:rsidTr="00D70832">
        <w:tc>
          <w:tcPr>
            <w:tcW w:w="1560" w:type="dxa"/>
          </w:tcPr>
          <w:p w14:paraId="18ADF972" w14:textId="77777777" w:rsidR="00F33EBF" w:rsidRPr="00D70832" w:rsidRDefault="00F33EBF" w:rsidP="00092D14">
            <w:pPr>
              <w:spacing w:after="0" w:line="240" w:lineRule="auto"/>
              <w:rPr>
                <w:rFonts w:ascii="Times New Roman" w:hAnsi="Times New Roman"/>
                <w:sz w:val="24"/>
                <w:szCs w:val="24"/>
              </w:rPr>
            </w:pPr>
            <w:proofErr w:type="spellStart"/>
            <w:r w:rsidRPr="00D70832">
              <w:rPr>
                <w:rFonts w:ascii="Times New Roman" w:hAnsi="Times New Roman"/>
                <w:sz w:val="24"/>
                <w:szCs w:val="24"/>
              </w:rPr>
              <w:t>SEm</w:t>
            </w:r>
            <w:proofErr w:type="spellEnd"/>
            <w:r w:rsidRPr="00D70832">
              <w:rPr>
                <w:rFonts w:ascii="Times New Roman" w:hAnsi="Times New Roman"/>
                <w:sz w:val="24"/>
                <w:szCs w:val="24"/>
              </w:rPr>
              <w:t>±</w:t>
            </w:r>
          </w:p>
        </w:tc>
        <w:tc>
          <w:tcPr>
            <w:tcW w:w="1134" w:type="dxa"/>
          </w:tcPr>
          <w:p w14:paraId="65473FD6"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0.08</w:t>
            </w:r>
          </w:p>
        </w:tc>
        <w:tc>
          <w:tcPr>
            <w:tcW w:w="1134" w:type="dxa"/>
          </w:tcPr>
          <w:p w14:paraId="7968E22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0.10</w:t>
            </w:r>
          </w:p>
        </w:tc>
        <w:tc>
          <w:tcPr>
            <w:tcW w:w="1134" w:type="dxa"/>
          </w:tcPr>
          <w:p w14:paraId="47B83A0C"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0.10</w:t>
            </w:r>
          </w:p>
        </w:tc>
        <w:tc>
          <w:tcPr>
            <w:tcW w:w="1134" w:type="dxa"/>
          </w:tcPr>
          <w:p w14:paraId="0197B667"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0.11</w:t>
            </w:r>
          </w:p>
        </w:tc>
        <w:tc>
          <w:tcPr>
            <w:tcW w:w="1134" w:type="dxa"/>
          </w:tcPr>
          <w:p w14:paraId="343D514E"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0.10</w:t>
            </w:r>
          </w:p>
        </w:tc>
        <w:tc>
          <w:tcPr>
            <w:tcW w:w="1559" w:type="dxa"/>
          </w:tcPr>
          <w:p w14:paraId="2F64E68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0.09</w:t>
            </w:r>
          </w:p>
        </w:tc>
      </w:tr>
      <w:tr w:rsidR="00F33EBF" w:rsidRPr="00D70832" w14:paraId="0B7F9628" w14:textId="77777777" w:rsidTr="00D70832">
        <w:tc>
          <w:tcPr>
            <w:tcW w:w="1560" w:type="dxa"/>
          </w:tcPr>
          <w:p w14:paraId="42D340A1"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CD@ 5%</w:t>
            </w:r>
          </w:p>
        </w:tc>
        <w:tc>
          <w:tcPr>
            <w:tcW w:w="1134" w:type="dxa"/>
          </w:tcPr>
          <w:p w14:paraId="3D6328B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0.24</w:t>
            </w:r>
          </w:p>
        </w:tc>
        <w:tc>
          <w:tcPr>
            <w:tcW w:w="1134" w:type="dxa"/>
          </w:tcPr>
          <w:p w14:paraId="201DF895"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0.28</w:t>
            </w:r>
          </w:p>
        </w:tc>
        <w:tc>
          <w:tcPr>
            <w:tcW w:w="1134" w:type="dxa"/>
          </w:tcPr>
          <w:p w14:paraId="38D62886"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0.29</w:t>
            </w:r>
          </w:p>
        </w:tc>
        <w:tc>
          <w:tcPr>
            <w:tcW w:w="1134" w:type="dxa"/>
          </w:tcPr>
          <w:p w14:paraId="0ADD5F9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0.33</w:t>
            </w:r>
          </w:p>
        </w:tc>
        <w:tc>
          <w:tcPr>
            <w:tcW w:w="1134" w:type="dxa"/>
          </w:tcPr>
          <w:p w14:paraId="69A9058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0.28</w:t>
            </w:r>
          </w:p>
        </w:tc>
        <w:tc>
          <w:tcPr>
            <w:tcW w:w="1559" w:type="dxa"/>
          </w:tcPr>
          <w:p w14:paraId="144739C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0.26</w:t>
            </w:r>
          </w:p>
        </w:tc>
      </w:tr>
      <w:tr w:rsidR="00F33EBF" w:rsidRPr="00D70832" w14:paraId="589660C3" w14:textId="77777777" w:rsidTr="00D70832">
        <w:trPr>
          <w:trHeight w:val="391"/>
        </w:trPr>
        <w:tc>
          <w:tcPr>
            <w:tcW w:w="8789" w:type="dxa"/>
            <w:gridSpan w:val="7"/>
          </w:tcPr>
          <w:p w14:paraId="38B0255E"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Nitrogen levels</w:t>
            </w:r>
          </w:p>
        </w:tc>
      </w:tr>
      <w:tr w:rsidR="00F33EBF" w:rsidRPr="00D70832" w14:paraId="1EF261AA" w14:textId="77777777" w:rsidTr="00D70832">
        <w:tc>
          <w:tcPr>
            <w:tcW w:w="1560" w:type="dxa"/>
          </w:tcPr>
          <w:p w14:paraId="1C0AFBF9"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iCs/>
                <w:sz w:val="24"/>
                <w:szCs w:val="24"/>
              </w:rPr>
              <w:t>100% RDN</w:t>
            </w:r>
          </w:p>
        </w:tc>
        <w:tc>
          <w:tcPr>
            <w:tcW w:w="1134" w:type="dxa"/>
          </w:tcPr>
          <w:p w14:paraId="6C713ED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3.03</w:t>
            </w:r>
          </w:p>
        </w:tc>
        <w:tc>
          <w:tcPr>
            <w:tcW w:w="1134" w:type="dxa"/>
          </w:tcPr>
          <w:p w14:paraId="4F84D7E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3.61</w:t>
            </w:r>
          </w:p>
        </w:tc>
        <w:tc>
          <w:tcPr>
            <w:tcW w:w="1134" w:type="dxa"/>
          </w:tcPr>
          <w:p w14:paraId="365CC23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3.83</w:t>
            </w:r>
          </w:p>
        </w:tc>
        <w:tc>
          <w:tcPr>
            <w:tcW w:w="1134" w:type="dxa"/>
          </w:tcPr>
          <w:p w14:paraId="1F93A26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4.00</w:t>
            </w:r>
          </w:p>
        </w:tc>
        <w:tc>
          <w:tcPr>
            <w:tcW w:w="1134" w:type="dxa"/>
          </w:tcPr>
          <w:p w14:paraId="7DC93A60"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3.52</w:t>
            </w:r>
          </w:p>
        </w:tc>
        <w:tc>
          <w:tcPr>
            <w:tcW w:w="1559" w:type="dxa"/>
          </w:tcPr>
          <w:p w14:paraId="2BD17E9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3.35</w:t>
            </w:r>
          </w:p>
        </w:tc>
      </w:tr>
      <w:tr w:rsidR="00F33EBF" w:rsidRPr="00D70832" w14:paraId="36889B6A" w14:textId="77777777" w:rsidTr="00D70832">
        <w:tc>
          <w:tcPr>
            <w:tcW w:w="1560" w:type="dxa"/>
          </w:tcPr>
          <w:p w14:paraId="5399856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iCs/>
                <w:sz w:val="24"/>
                <w:szCs w:val="24"/>
              </w:rPr>
              <w:t>110% RDN</w:t>
            </w:r>
          </w:p>
        </w:tc>
        <w:tc>
          <w:tcPr>
            <w:tcW w:w="1134" w:type="dxa"/>
          </w:tcPr>
          <w:p w14:paraId="43A0C286"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3.21</w:t>
            </w:r>
          </w:p>
        </w:tc>
        <w:tc>
          <w:tcPr>
            <w:tcW w:w="1134" w:type="dxa"/>
          </w:tcPr>
          <w:p w14:paraId="0953684C"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3.75</w:t>
            </w:r>
          </w:p>
        </w:tc>
        <w:tc>
          <w:tcPr>
            <w:tcW w:w="1134" w:type="dxa"/>
          </w:tcPr>
          <w:p w14:paraId="5FD4E860"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4.08</w:t>
            </w:r>
          </w:p>
        </w:tc>
        <w:tc>
          <w:tcPr>
            <w:tcW w:w="1134" w:type="dxa"/>
          </w:tcPr>
          <w:p w14:paraId="05E390A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4.30</w:t>
            </w:r>
          </w:p>
        </w:tc>
        <w:tc>
          <w:tcPr>
            <w:tcW w:w="1134" w:type="dxa"/>
          </w:tcPr>
          <w:p w14:paraId="06303D9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3.72</w:t>
            </w:r>
          </w:p>
        </w:tc>
        <w:tc>
          <w:tcPr>
            <w:tcW w:w="1559" w:type="dxa"/>
          </w:tcPr>
          <w:p w14:paraId="03B7A02D"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3.49</w:t>
            </w:r>
          </w:p>
        </w:tc>
      </w:tr>
      <w:tr w:rsidR="00F33EBF" w:rsidRPr="00D70832" w14:paraId="62C6683E" w14:textId="77777777" w:rsidTr="00D70832">
        <w:tc>
          <w:tcPr>
            <w:tcW w:w="1560" w:type="dxa"/>
          </w:tcPr>
          <w:p w14:paraId="31BF0CC6" w14:textId="77777777" w:rsidR="00F33EBF" w:rsidRPr="00D70832" w:rsidRDefault="00F33EBF" w:rsidP="00092D14">
            <w:pPr>
              <w:spacing w:after="0" w:line="240" w:lineRule="auto"/>
              <w:rPr>
                <w:rFonts w:ascii="Times New Roman" w:hAnsi="Times New Roman"/>
                <w:iCs/>
                <w:sz w:val="24"/>
                <w:szCs w:val="24"/>
              </w:rPr>
            </w:pPr>
            <w:r w:rsidRPr="00D70832">
              <w:rPr>
                <w:rFonts w:ascii="Times New Roman" w:hAnsi="Times New Roman"/>
                <w:sz w:val="24"/>
                <w:szCs w:val="24"/>
              </w:rPr>
              <w:t xml:space="preserve">115%  </w:t>
            </w:r>
            <w:r w:rsidRPr="00D70832">
              <w:rPr>
                <w:rFonts w:ascii="Times New Roman" w:hAnsi="Times New Roman"/>
                <w:iCs/>
                <w:sz w:val="24"/>
                <w:szCs w:val="24"/>
              </w:rPr>
              <w:t>RDN</w:t>
            </w:r>
          </w:p>
        </w:tc>
        <w:tc>
          <w:tcPr>
            <w:tcW w:w="1134" w:type="dxa"/>
          </w:tcPr>
          <w:p w14:paraId="0959C48D"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3.57</w:t>
            </w:r>
          </w:p>
        </w:tc>
        <w:tc>
          <w:tcPr>
            <w:tcW w:w="1134" w:type="dxa"/>
          </w:tcPr>
          <w:p w14:paraId="53D606AD"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3.94</w:t>
            </w:r>
          </w:p>
        </w:tc>
        <w:tc>
          <w:tcPr>
            <w:tcW w:w="1134" w:type="dxa"/>
          </w:tcPr>
          <w:p w14:paraId="54CAF031"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4.27</w:t>
            </w:r>
          </w:p>
        </w:tc>
        <w:tc>
          <w:tcPr>
            <w:tcW w:w="1134" w:type="dxa"/>
          </w:tcPr>
          <w:p w14:paraId="086D5D5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4.42</w:t>
            </w:r>
          </w:p>
        </w:tc>
        <w:tc>
          <w:tcPr>
            <w:tcW w:w="1134" w:type="dxa"/>
          </w:tcPr>
          <w:p w14:paraId="66A3C99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4.01</w:t>
            </w:r>
          </w:p>
        </w:tc>
        <w:tc>
          <w:tcPr>
            <w:tcW w:w="1559" w:type="dxa"/>
          </w:tcPr>
          <w:p w14:paraId="347AB6D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3.77</w:t>
            </w:r>
          </w:p>
        </w:tc>
      </w:tr>
      <w:tr w:rsidR="00F33EBF" w:rsidRPr="00D70832" w14:paraId="5687C3E0" w14:textId="77777777" w:rsidTr="00D70832">
        <w:tc>
          <w:tcPr>
            <w:tcW w:w="1560" w:type="dxa"/>
          </w:tcPr>
          <w:p w14:paraId="709A0D8E"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 xml:space="preserve">120%  </w:t>
            </w:r>
            <w:r w:rsidRPr="00D70832">
              <w:rPr>
                <w:rFonts w:ascii="Times New Roman" w:hAnsi="Times New Roman"/>
                <w:iCs/>
                <w:sz w:val="24"/>
                <w:szCs w:val="24"/>
              </w:rPr>
              <w:t>RDN</w:t>
            </w:r>
          </w:p>
        </w:tc>
        <w:tc>
          <w:tcPr>
            <w:tcW w:w="1134" w:type="dxa"/>
          </w:tcPr>
          <w:p w14:paraId="6106E42A"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3.83</w:t>
            </w:r>
          </w:p>
        </w:tc>
        <w:tc>
          <w:tcPr>
            <w:tcW w:w="1134" w:type="dxa"/>
          </w:tcPr>
          <w:p w14:paraId="606C088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4.15</w:t>
            </w:r>
          </w:p>
        </w:tc>
        <w:tc>
          <w:tcPr>
            <w:tcW w:w="1134" w:type="dxa"/>
          </w:tcPr>
          <w:p w14:paraId="2B902B1D"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4.40</w:t>
            </w:r>
          </w:p>
        </w:tc>
        <w:tc>
          <w:tcPr>
            <w:tcW w:w="1134" w:type="dxa"/>
          </w:tcPr>
          <w:p w14:paraId="54D2CBFA"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4.69</w:t>
            </w:r>
          </w:p>
        </w:tc>
        <w:tc>
          <w:tcPr>
            <w:tcW w:w="1134" w:type="dxa"/>
          </w:tcPr>
          <w:p w14:paraId="35E82ADC"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4.13</w:t>
            </w:r>
          </w:p>
        </w:tc>
        <w:tc>
          <w:tcPr>
            <w:tcW w:w="1559" w:type="dxa"/>
          </w:tcPr>
          <w:p w14:paraId="26C1091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3.85</w:t>
            </w:r>
          </w:p>
        </w:tc>
      </w:tr>
      <w:tr w:rsidR="00F33EBF" w:rsidRPr="00D70832" w14:paraId="70D65761" w14:textId="77777777" w:rsidTr="00D70832">
        <w:tc>
          <w:tcPr>
            <w:tcW w:w="1560" w:type="dxa"/>
          </w:tcPr>
          <w:p w14:paraId="31724B82" w14:textId="77777777" w:rsidR="00F33EBF" w:rsidRPr="00D70832" w:rsidRDefault="00F33EBF" w:rsidP="00092D14">
            <w:pPr>
              <w:spacing w:after="0" w:line="240" w:lineRule="auto"/>
              <w:rPr>
                <w:rFonts w:ascii="Times New Roman" w:hAnsi="Times New Roman"/>
                <w:sz w:val="24"/>
                <w:szCs w:val="24"/>
              </w:rPr>
            </w:pPr>
            <w:proofErr w:type="spellStart"/>
            <w:r w:rsidRPr="00D70832">
              <w:rPr>
                <w:rFonts w:ascii="Times New Roman" w:hAnsi="Times New Roman"/>
                <w:sz w:val="24"/>
                <w:szCs w:val="24"/>
              </w:rPr>
              <w:t>SEm</w:t>
            </w:r>
            <w:proofErr w:type="spellEnd"/>
            <w:r w:rsidRPr="00D70832">
              <w:rPr>
                <w:rFonts w:ascii="Times New Roman" w:hAnsi="Times New Roman"/>
                <w:sz w:val="24"/>
                <w:szCs w:val="24"/>
              </w:rPr>
              <w:t>±</w:t>
            </w:r>
          </w:p>
        </w:tc>
        <w:tc>
          <w:tcPr>
            <w:tcW w:w="1134" w:type="dxa"/>
          </w:tcPr>
          <w:p w14:paraId="08C7799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0.09</w:t>
            </w:r>
          </w:p>
        </w:tc>
        <w:tc>
          <w:tcPr>
            <w:tcW w:w="1134" w:type="dxa"/>
          </w:tcPr>
          <w:p w14:paraId="67916F7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0.11</w:t>
            </w:r>
          </w:p>
        </w:tc>
        <w:tc>
          <w:tcPr>
            <w:tcW w:w="1134" w:type="dxa"/>
          </w:tcPr>
          <w:p w14:paraId="516F57D1"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0.11</w:t>
            </w:r>
          </w:p>
        </w:tc>
        <w:tc>
          <w:tcPr>
            <w:tcW w:w="1134" w:type="dxa"/>
          </w:tcPr>
          <w:p w14:paraId="3788D05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0.13</w:t>
            </w:r>
          </w:p>
        </w:tc>
        <w:tc>
          <w:tcPr>
            <w:tcW w:w="1134" w:type="dxa"/>
          </w:tcPr>
          <w:p w14:paraId="16AE0E53"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0.11</w:t>
            </w:r>
          </w:p>
        </w:tc>
        <w:tc>
          <w:tcPr>
            <w:tcW w:w="1559" w:type="dxa"/>
          </w:tcPr>
          <w:p w14:paraId="2E6842C5"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0.10</w:t>
            </w:r>
          </w:p>
        </w:tc>
      </w:tr>
      <w:tr w:rsidR="00F33EBF" w:rsidRPr="00D70832" w14:paraId="56B94271" w14:textId="77777777" w:rsidTr="00D70832">
        <w:tc>
          <w:tcPr>
            <w:tcW w:w="1560" w:type="dxa"/>
          </w:tcPr>
          <w:p w14:paraId="69E31FF1"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CD@ 5%</w:t>
            </w:r>
          </w:p>
        </w:tc>
        <w:tc>
          <w:tcPr>
            <w:tcW w:w="1134" w:type="dxa"/>
          </w:tcPr>
          <w:p w14:paraId="494D5C8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0.28</w:t>
            </w:r>
          </w:p>
        </w:tc>
        <w:tc>
          <w:tcPr>
            <w:tcW w:w="1134" w:type="dxa"/>
          </w:tcPr>
          <w:p w14:paraId="37E4A507"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0.32</w:t>
            </w:r>
          </w:p>
        </w:tc>
        <w:tc>
          <w:tcPr>
            <w:tcW w:w="1134" w:type="dxa"/>
          </w:tcPr>
          <w:p w14:paraId="599BD78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0.33</w:t>
            </w:r>
          </w:p>
        </w:tc>
        <w:tc>
          <w:tcPr>
            <w:tcW w:w="1134" w:type="dxa"/>
          </w:tcPr>
          <w:p w14:paraId="4AA85C04"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0.38</w:t>
            </w:r>
          </w:p>
        </w:tc>
        <w:tc>
          <w:tcPr>
            <w:tcW w:w="1134" w:type="dxa"/>
          </w:tcPr>
          <w:p w14:paraId="37DED69A"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0.33</w:t>
            </w:r>
          </w:p>
        </w:tc>
        <w:tc>
          <w:tcPr>
            <w:tcW w:w="1559" w:type="dxa"/>
          </w:tcPr>
          <w:p w14:paraId="7ADBA0E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0.29</w:t>
            </w:r>
          </w:p>
        </w:tc>
      </w:tr>
      <w:tr w:rsidR="00F33EBF" w:rsidRPr="00D70832" w14:paraId="7F2110FE" w14:textId="77777777" w:rsidTr="00D70832">
        <w:tc>
          <w:tcPr>
            <w:tcW w:w="8789" w:type="dxa"/>
            <w:gridSpan w:val="7"/>
          </w:tcPr>
          <w:p w14:paraId="1C36D89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Interactions</w:t>
            </w:r>
          </w:p>
        </w:tc>
      </w:tr>
      <w:tr w:rsidR="00F33EBF" w:rsidRPr="00D70832" w14:paraId="63992732" w14:textId="77777777" w:rsidTr="00D70832">
        <w:tc>
          <w:tcPr>
            <w:tcW w:w="1560" w:type="dxa"/>
          </w:tcPr>
          <w:p w14:paraId="3295DA2F" w14:textId="77777777" w:rsidR="00F33EBF" w:rsidRPr="00D70832" w:rsidRDefault="00F33EBF" w:rsidP="00092D14">
            <w:pPr>
              <w:spacing w:after="0" w:line="240" w:lineRule="auto"/>
              <w:rPr>
                <w:rFonts w:ascii="Times New Roman" w:hAnsi="Times New Roman"/>
                <w:sz w:val="24"/>
                <w:szCs w:val="24"/>
              </w:rPr>
            </w:pPr>
            <w:proofErr w:type="spellStart"/>
            <w:r w:rsidRPr="00D70832">
              <w:rPr>
                <w:rFonts w:ascii="Times New Roman" w:hAnsi="Times New Roman"/>
                <w:sz w:val="24"/>
                <w:szCs w:val="24"/>
              </w:rPr>
              <w:t>SEm</w:t>
            </w:r>
            <w:proofErr w:type="spellEnd"/>
            <w:r w:rsidRPr="00D70832">
              <w:rPr>
                <w:rFonts w:ascii="Times New Roman" w:hAnsi="Times New Roman"/>
                <w:sz w:val="24"/>
                <w:szCs w:val="24"/>
              </w:rPr>
              <w:t>±</w:t>
            </w:r>
          </w:p>
        </w:tc>
        <w:tc>
          <w:tcPr>
            <w:tcW w:w="1134" w:type="dxa"/>
          </w:tcPr>
          <w:p w14:paraId="39E004EE"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0.16</w:t>
            </w:r>
          </w:p>
        </w:tc>
        <w:tc>
          <w:tcPr>
            <w:tcW w:w="1134" w:type="dxa"/>
          </w:tcPr>
          <w:p w14:paraId="6229FFB7"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0.19</w:t>
            </w:r>
          </w:p>
        </w:tc>
        <w:tc>
          <w:tcPr>
            <w:tcW w:w="1134" w:type="dxa"/>
          </w:tcPr>
          <w:p w14:paraId="004406D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0.20</w:t>
            </w:r>
          </w:p>
        </w:tc>
        <w:tc>
          <w:tcPr>
            <w:tcW w:w="1134" w:type="dxa"/>
          </w:tcPr>
          <w:p w14:paraId="4CC74D8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0.23</w:t>
            </w:r>
          </w:p>
        </w:tc>
        <w:tc>
          <w:tcPr>
            <w:tcW w:w="1134" w:type="dxa"/>
          </w:tcPr>
          <w:p w14:paraId="14F5412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0.19</w:t>
            </w:r>
          </w:p>
        </w:tc>
        <w:tc>
          <w:tcPr>
            <w:tcW w:w="1559" w:type="dxa"/>
          </w:tcPr>
          <w:p w14:paraId="1FD2587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0.17</w:t>
            </w:r>
          </w:p>
        </w:tc>
      </w:tr>
      <w:tr w:rsidR="00F33EBF" w:rsidRPr="00D70832" w14:paraId="5DCC0108" w14:textId="77777777" w:rsidTr="00D70832">
        <w:tc>
          <w:tcPr>
            <w:tcW w:w="1560" w:type="dxa"/>
          </w:tcPr>
          <w:p w14:paraId="05819211"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CD @ 5%</w:t>
            </w:r>
          </w:p>
        </w:tc>
        <w:tc>
          <w:tcPr>
            <w:tcW w:w="1134" w:type="dxa"/>
          </w:tcPr>
          <w:p w14:paraId="56CD550A"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NS</w:t>
            </w:r>
          </w:p>
        </w:tc>
        <w:tc>
          <w:tcPr>
            <w:tcW w:w="1134" w:type="dxa"/>
          </w:tcPr>
          <w:p w14:paraId="1E4449A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NS</w:t>
            </w:r>
          </w:p>
        </w:tc>
        <w:tc>
          <w:tcPr>
            <w:tcW w:w="1134" w:type="dxa"/>
          </w:tcPr>
          <w:p w14:paraId="3CCB8B60"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NS</w:t>
            </w:r>
          </w:p>
        </w:tc>
        <w:tc>
          <w:tcPr>
            <w:tcW w:w="1134" w:type="dxa"/>
          </w:tcPr>
          <w:p w14:paraId="67AEC2AE"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NS</w:t>
            </w:r>
          </w:p>
        </w:tc>
        <w:tc>
          <w:tcPr>
            <w:tcW w:w="1134" w:type="dxa"/>
          </w:tcPr>
          <w:p w14:paraId="366F8120"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NS</w:t>
            </w:r>
          </w:p>
        </w:tc>
        <w:tc>
          <w:tcPr>
            <w:tcW w:w="1559" w:type="dxa"/>
          </w:tcPr>
          <w:p w14:paraId="6EB98263"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NS</w:t>
            </w:r>
          </w:p>
        </w:tc>
      </w:tr>
      <w:tr w:rsidR="00F33EBF" w:rsidRPr="00D70832" w14:paraId="7EBA914D" w14:textId="77777777" w:rsidTr="00D70832">
        <w:tc>
          <w:tcPr>
            <w:tcW w:w="1560" w:type="dxa"/>
          </w:tcPr>
          <w:p w14:paraId="76506D7D"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CV</w:t>
            </w:r>
          </w:p>
        </w:tc>
        <w:tc>
          <w:tcPr>
            <w:tcW w:w="1134" w:type="dxa"/>
          </w:tcPr>
          <w:p w14:paraId="06854F99"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8.30</w:t>
            </w:r>
          </w:p>
        </w:tc>
        <w:tc>
          <w:tcPr>
            <w:tcW w:w="1134" w:type="dxa"/>
          </w:tcPr>
          <w:p w14:paraId="434B455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8.57</w:t>
            </w:r>
          </w:p>
        </w:tc>
        <w:tc>
          <w:tcPr>
            <w:tcW w:w="1134" w:type="dxa"/>
          </w:tcPr>
          <w:p w14:paraId="39B12E7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8.18</w:t>
            </w:r>
          </w:p>
        </w:tc>
        <w:tc>
          <w:tcPr>
            <w:tcW w:w="1134" w:type="dxa"/>
          </w:tcPr>
          <w:p w14:paraId="5D508D14"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9.03</w:t>
            </w:r>
          </w:p>
        </w:tc>
        <w:tc>
          <w:tcPr>
            <w:tcW w:w="1134" w:type="dxa"/>
          </w:tcPr>
          <w:p w14:paraId="76413026"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8.73</w:t>
            </w:r>
          </w:p>
        </w:tc>
        <w:tc>
          <w:tcPr>
            <w:tcW w:w="1559" w:type="dxa"/>
          </w:tcPr>
          <w:p w14:paraId="3DE1139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8.33</w:t>
            </w:r>
          </w:p>
        </w:tc>
      </w:tr>
    </w:tbl>
    <w:p w14:paraId="56652F4E" w14:textId="77777777" w:rsidR="00F33EBF" w:rsidRPr="00D6101A" w:rsidRDefault="00D6101A" w:rsidP="00D70832">
      <w:pPr>
        <w:spacing w:after="0" w:line="360" w:lineRule="auto"/>
        <w:jc w:val="both"/>
        <w:rPr>
          <w:rFonts w:ascii="Times New Roman" w:hAnsi="Times New Roman"/>
          <w:bCs/>
          <w:sz w:val="24"/>
          <w:szCs w:val="24"/>
          <w:lang w:bidi="te-IN"/>
        </w:rPr>
      </w:pPr>
      <w:r w:rsidRPr="00D6101A">
        <w:rPr>
          <w:rFonts w:ascii="Times New Roman" w:hAnsi="Times New Roman"/>
          <w:bCs/>
          <w:sz w:val="24"/>
          <w:szCs w:val="24"/>
          <w:lang w:bidi="te-IN"/>
        </w:rPr>
        <w:t>RB-Residue Burning, I-P-Incorporation with Phosphorus, I+P-Incorporation with Phosphorus, RDN-Recommended Dose of Nitrogen, AH-At Harvest</w:t>
      </w:r>
    </w:p>
    <w:p w14:paraId="02D4B8C1" w14:textId="77777777" w:rsidR="00F33EBF" w:rsidRPr="00D70832" w:rsidRDefault="00F33EBF" w:rsidP="00D70832">
      <w:pPr>
        <w:spacing w:after="0" w:line="360" w:lineRule="auto"/>
        <w:jc w:val="both"/>
        <w:rPr>
          <w:rFonts w:ascii="Times New Roman" w:hAnsi="Times New Roman"/>
          <w:sz w:val="24"/>
          <w:szCs w:val="24"/>
        </w:rPr>
      </w:pPr>
      <w:r w:rsidRPr="00D70832">
        <w:rPr>
          <w:rFonts w:ascii="Times New Roman" w:hAnsi="Times New Roman"/>
          <w:sz w:val="24"/>
          <w:szCs w:val="24"/>
        </w:rPr>
        <w:t>The interaction between paddy straw management and nitrogen levels was found to be non significant.</w:t>
      </w:r>
    </w:p>
    <w:p w14:paraId="35C0696E" w14:textId="77777777" w:rsidR="008D21E1" w:rsidRPr="00D6101A" w:rsidRDefault="008D21E1" w:rsidP="00D6101A">
      <w:pPr>
        <w:pStyle w:val="ListParagraph"/>
        <w:numPr>
          <w:ilvl w:val="0"/>
          <w:numId w:val="4"/>
        </w:numPr>
        <w:spacing w:after="0" w:line="360" w:lineRule="auto"/>
        <w:jc w:val="both"/>
        <w:rPr>
          <w:rFonts w:ascii="Times New Roman" w:hAnsi="Times New Roman"/>
          <w:b/>
          <w:sz w:val="24"/>
          <w:szCs w:val="24"/>
        </w:rPr>
      </w:pPr>
      <w:r w:rsidRPr="00D6101A">
        <w:rPr>
          <w:rFonts w:ascii="Times New Roman" w:hAnsi="Times New Roman"/>
          <w:b/>
          <w:sz w:val="24"/>
          <w:szCs w:val="24"/>
        </w:rPr>
        <w:t>Conclusion</w:t>
      </w:r>
    </w:p>
    <w:p w14:paraId="319965F9" w14:textId="77777777" w:rsidR="00507F4A" w:rsidRPr="00507F4A" w:rsidRDefault="00092D14" w:rsidP="00D70832">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Soil </w:t>
      </w:r>
      <w:r w:rsidR="008D21E1" w:rsidRPr="00D70832">
        <w:rPr>
          <w:rFonts w:ascii="Times New Roman" w:hAnsi="Times New Roman"/>
          <w:sz w:val="24"/>
          <w:szCs w:val="24"/>
        </w:rPr>
        <w:t xml:space="preserve">dehydrogenase </w:t>
      </w:r>
      <w:r>
        <w:rPr>
          <w:rFonts w:ascii="Times New Roman" w:hAnsi="Times New Roman"/>
          <w:sz w:val="24"/>
          <w:szCs w:val="24"/>
        </w:rPr>
        <w:t xml:space="preserve">and urease </w:t>
      </w:r>
      <w:r w:rsidR="008D21E1" w:rsidRPr="00D70832">
        <w:rPr>
          <w:rFonts w:ascii="Times New Roman" w:hAnsi="Times New Roman"/>
          <w:sz w:val="24"/>
          <w:szCs w:val="24"/>
        </w:rPr>
        <w:t>activity was significantly influ</w:t>
      </w:r>
      <w:r>
        <w:rPr>
          <w:rFonts w:ascii="Times New Roman" w:hAnsi="Times New Roman"/>
          <w:sz w:val="24"/>
          <w:szCs w:val="24"/>
        </w:rPr>
        <w:t xml:space="preserve">enced by paddy straw management. </w:t>
      </w:r>
      <w:r w:rsidR="008D21E1" w:rsidRPr="00D70832">
        <w:rPr>
          <w:rFonts w:ascii="Times New Roman" w:hAnsi="Times New Roman"/>
          <w:sz w:val="24"/>
          <w:szCs w:val="24"/>
        </w:rPr>
        <w:t>Dehydrogenase activity was reduced after burning</w:t>
      </w:r>
      <w:r>
        <w:rPr>
          <w:rFonts w:ascii="Times New Roman" w:hAnsi="Times New Roman"/>
          <w:sz w:val="24"/>
          <w:szCs w:val="24"/>
        </w:rPr>
        <w:t xml:space="preserve">. </w:t>
      </w:r>
      <w:r w:rsidR="008D21E1" w:rsidRPr="00D70832">
        <w:rPr>
          <w:rFonts w:ascii="Times New Roman" w:hAnsi="Times New Roman"/>
          <w:sz w:val="24"/>
          <w:szCs w:val="24"/>
        </w:rPr>
        <w:t xml:space="preserve">The highest dehydrogenase </w:t>
      </w:r>
      <w:r>
        <w:rPr>
          <w:rFonts w:ascii="Times New Roman" w:hAnsi="Times New Roman"/>
          <w:sz w:val="24"/>
          <w:szCs w:val="24"/>
        </w:rPr>
        <w:t xml:space="preserve">and urease </w:t>
      </w:r>
      <w:r w:rsidR="008D21E1" w:rsidRPr="00D70832">
        <w:rPr>
          <w:rFonts w:ascii="Times New Roman" w:hAnsi="Times New Roman"/>
          <w:sz w:val="24"/>
          <w:szCs w:val="24"/>
        </w:rPr>
        <w:t>was recorded at 60 DAT in paddy straw incorporation with phosphorus</w:t>
      </w:r>
      <w:r>
        <w:rPr>
          <w:rFonts w:ascii="Times New Roman" w:hAnsi="Times New Roman"/>
          <w:sz w:val="24"/>
          <w:szCs w:val="24"/>
        </w:rPr>
        <w:t xml:space="preserve"> and without phosphorus</w:t>
      </w:r>
      <w:r w:rsidR="008D21E1" w:rsidRPr="00D70832">
        <w:rPr>
          <w:rFonts w:ascii="Times New Roman" w:hAnsi="Times New Roman"/>
          <w:sz w:val="24"/>
          <w:szCs w:val="24"/>
        </w:rPr>
        <w:t xml:space="preserve"> and decreas</w:t>
      </w:r>
      <w:r>
        <w:rPr>
          <w:rFonts w:ascii="Times New Roman" w:hAnsi="Times New Roman"/>
          <w:sz w:val="24"/>
          <w:szCs w:val="24"/>
        </w:rPr>
        <w:t xml:space="preserve">ed </w:t>
      </w:r>
      <w:r w:rsidR="008D21E1" w:rsidRPr="00D70832">
        <w:rPr>
          <w:rFonts w:ascii="Times New Roman" w:hAnsi="Times New Roman"/>
          <w:sz w:val="24"/>
          <w:szCs w:val="24"/>
        </w:rPr>
        <w:t>after harvest. Paddy straw incorporation with phosphorus recorded higher</w:t>
      </w:r>
      <w:r>
        <w:rPr>
          <w:rFonts w:ascii="Times New Roman" w:hAnsi="Times New Roman"/>
          <w:sz w:val="24"/>
          <w:szCs w:val="24"/>
        </w:rPr>
        <w:t xml:space="preserve"> dehydrogenase and</w:t>
      </w:r>
      <w:r w:rsidR="008D21E1" w:rsidRPr="00D70832">
        <w:rPr>
          <w:rFonts w:ascii="Times New Roman" w:hAnsi="Times New Roman"/>
          <w:sz w:val="24"/>
          <w:szCs w:val="24"/>
        </w:rPr>
        <w:t xml:space="preserve"> urease activity and paddy str</w:t>
      </w:r>
      <w:r>
        <w:rPr>
          <w:rFonts w:ascii="Times New Roman" w:hAnsi="Times New Roman"/>
          <w:sz w:val="24"/>
          <w:szCs w:val="24"/>
        </w:rPr>
        <w:t xml:space="preserve">aw burning recorded lower </w:t>
      </w:r>
      <w:r w:rsidR="008D21E1" w:rsidRPr="00D70832">
        <w:rPr>
          <w:rFonts w:ascii="Times New Roman" w:hAnsi="Times New Roman"/>
          <w:sz w:val="24"/>
          <w:szCs w:val="24"/>
        </w:rPr>
        <w:t>activity at all the intervals of crop growth. The effect of nitrogen levels on soil urease activity was found to be significant. Soil urease was highest with 120% RDN followed by 115% RDN, followed by 110% RDN, followed by 100% RDN and the similar trend was observed at all the intervals of crop growth.</w:t>
      </w:r>
    </w:p>
    <w:p w14:paraId="64E9D719" w14:textId="77777777" w:rsidR="004C0D89" w:rsidRPr="00D70832" w:rsidRDefault="0066171D" w:rsidP="00F96D94">
      <w:pPr>
        <w:spacing w:after="0" w:line="360" w:lineRule="auto"/>
        <w:jc w:val="both"/>
        <w:rPr>
          <w:b/>
          <w:sz w:val="24"/>
          <w:szCs w:val="24"/>
        </w:rPr>
      </w:pPr>
      <w:r w:rsidRPr="00D70832">
        <w:rPr>
          <w:rFonts w:ascii="Times New Roman" w:hAnsi="Times New Roman"/>
          <w:b/>
          <w:sz w:val="24"/>
          <w:szCs w:val="24"/>
        </w:rPr>
        <w:t>References</w:t>
      </w:r>
    </w:p>
    <w:p w14:paraId="79EDCB85" w14:textId="77777777" w:rsidR="00EE14C0" w:rsidRPr="00D70832" w:rsidRDefault="00EE14C0" w:rsidP="00F96D94">
      <w:pPr>
        <w:spacing w:after="0" w:line="360" w:lineRule="auto"/>
        <w:ind w:left="720" w:hanging="720"/>
        <w:jc w:val="both"/>
        <w:rPr>
          <w:rFonts w:ascii="Times New Roman" w:hAnsi="Times New Roman"/>
          <w:sz w:val="24"/>
          <w:szCs w:val="24"/>
        </w:rPr>
      </w:pPr>
      <w:r w:rsidRPr="00D70832">
        <w:rPr>
          <w:rFonts w:ascii="Times New Roman" w:hAnsi="Times New Roman"/>
          <w:sz w:val="24"/>
          <w:szCs w:val="24"/>
        </w:rPr>
        <w:t>Bera T, Sharma S, Thind H</w:t>
      </w:r>
      <w:r w:rsidR="00B23004">
        <w:rPr>
          <w:rFonts w:ascii="Times New Roman" w:hAnsi="Times New Roman"/>
          <w:sz w:val="24"/>
          <w:szCs w:val="24"/>
        </w:rPr>
        <w:t>.</w:t>
      </w:r>
      <w:r w:rsidRPr="00D70832">
        <w:rPr>
          <w:rFonts w:ascii="Times New Roman" w:hAnsi="Times New Roman"/>
          <w:sz w:val="24"/>
          <w:szCs w:val="24"/>
        </w:rPr>
        <w:t>S, Yadvinder S, Sidhu H</w:t>
      </w:r>
      <w:r w:rsidR="00B23004">
        <w:rPr>
          <w:rFonts w:ascii="Times New Roman" w:hAnsi="Times New Roman"/>
          <w:sz w:val="24"/>
          <w:szCs w:val="24"/>
        </w:rPr>
        <w:t>.</w:t>
      </w:r>
      <w:r w:rsidRPr="00D70832">
        <w:rPr>
          <w:rFonts w:ascii="Times New Roman" w:hAnsi="Times New Roman"/>
          <w:sz w:val="24"/>
          <w:szCs w:val="24"/>
        </w:rPr>
        <w:t>S, Jat M</w:t>
      </w:r>
      <w:r w:rsidR="00B23004">
        <w:rPr>
          <w:rFonts w:ascii="Times New Roman" w:hAnsi="Times New Roman"/>
          <w:sz w:val="24"/>
          <w:szCs w:val="24"/>
        </w:rPr>
        <w:t>.</w:t>
      </w:r>
      <w:r w:rsidRPr="00D70832">
        <w:rPr>
          <w:rFonts w:ascii="Times New Roman" w:hAnsi="Times New Roman"/>
          <w:sz w:val="24"/>
          <w:szCs w:val="24"/>
        </w:rPr>
        <w:t>L</w:t>
      </w:r>
      <w:r w:rsidR="00B23004">
        <w:rPr>
          <w:rFonts w:ascii="Times New Roman" w:hAnsi="Times New Roman"/>
          <w:sz w:val="24"/>
          <w:szCs w:val="24"/>
        </w:rPr>
        <w:t>. 2017.</w:t>
      </w:r>
      <w:r w:rsidR="00B1758A">
        <w:rPr>
          <w:rFonts w:ascii="Times New Roman" w:hAnsi="Times New Roman"/>
          <w:sz w:val="24"/>
          <w:szCs w:val="24"/>
        </w:rPr>
        <w:t xml:space="preserve"> </w:t>
      </w:r>
      <w:r w:rsidRPr="00D70832">
        <w:rPr>
          <w:rFonts w:ascii="Times New Roman" w:hAnsi="Times New Roman"/>
          <w:sz w:val="24"/>
          <w:szCs w:val="24"/>
        </w:rPr>
        <w:t xml:space="preserve"> Soil biochemical changes at </w:t>
      </w:r>
      <w:proofErr w:type="spellStart"/>
      <w:r w:rsidRPr="00D70832">
        <w:rPr>
          <w:rFonts w:ascii="Times New Roman" w:hAnsi="Times New Roman"/>
          <w:sz w:val="24"/>
          <w:szCs w:val="24"/>
        </w:rPr>
        <w:t>diferent</w:t>
      </w:r>
      <w:proofErr w:type="spellEnd"/>
      <w:r w:rsidRPr="00D70832">
        <w:rPr>
          <w:rFonts w:ascii="Times New Roman" w:hAnsi="Times New Roman"/>
          <w:sz w:val="24"/>
          <w:szCs w:val="24"/>
        </w:rPr>
        <w:t xml:space="preserve"> wheat growth stages in response to conservation agriculture practices in a rice-wheat system of north-western India. Soil Res 56:91–104 </w:t>
      </w:r>
    </w:p>
    <w:p w14:paraId="32A5ADAB" w14:textId="77777777" w:rsidR="00EE14C0" w:rsidRPr="00D70832" w:rsidRDefault="00EE14C0" w:rsidP="00F96D94">
      <w:pPr>
        <w:spacing w:after="0" w:line="360" w:lineRule="auto"/>
        <w:ind w:left="720" w:hanging="720"/>
        <w:jc w:val="both"/>
        <w:rPr>
          <w:rFonts w:ascii="Times New Roman" w:hAnsi="Times New Roman"/>
          <w:sz w:val="24"/>
          <w:szCs w:val="24"/>
        </w:rPr>
      </w:pPr>
      <w:r w:rsidRPr="00D70832">
        <w:rPr>
          <w:rFonts w:ascii="Times New Roman" w:hAnsi="Times New Roman"/>
          <w:sz w:val="24"/>
          <w:szCs w:val="24"/>
        </w:rPr>
        <w:t>Bera</w:t>
      </w:r>
      <w:r w:rsidR="00190A04" w:rsidRPr="00D70832">
        <w:rPr>
          <w:rFonts w:ascii="Times New Roman" w:hAnsi="Times New Roman"/>
          <w:sz w:val="24"/>
          <w:szCs w:val="24"/>
        </w:rPr>
        <w:t>,</w:t>
      </w:r>
      <w:r w:rsidRPr="00D70832">
        <w:rPr>
          <w:rFonts w:ascii="Times New Roman" w:hAnsi="Times New Roman"/>
          <w:sz w:val="24"/>
          <w:szCs w:val="24"/>
        </w:rPr>
        <w:t xml:space="preserve"> T, Sharma S, Thind H</w:t>
      </w:r>
      <w:r w:rsidR="00190A04" w:rsidRPr="00D70832">
        <w:rPr>
          <w:rFonts w:ascii="Times New Roman" w:hAnsi="Times New Roman"/>
          <w:sz w:val="24"/>
          <w:szCs w:val="24"/>
        </w:rPr>
        <w:t>.</w:t>
      </w:r>
      <w:r w:rsidRPr="00D70832">
        <w:rPr>
          <w:rFonts w:ascii="Times New Roman" w:hAnsi="Times New Roman"/>
          <w:sz w:val="24"/>
          <w:szCs w:val="24"/>
        </w:rPr>
        <w:t>S, Yadvinder S, Sidhu H</w:t>
      </w:r>
      <w:r w:rsidR="00B23004">
        <w:rPr>
          <w:rFonts w:ascii="Times New Roman" w:hAnsi="Times New Roman"/>
          <w:sz w:val="24"/>
          <w:szCs w:val="24"/>
        </w:rPr>
        <w:t>.</w:t>
      </w:r>
      <w:r w:rsidRPr="00D70832">
        <w:rPr>
          <w:rFonts w:ascii="Times New Roman" w:hAnsi="Times New Roman"/>
          <w:sz w:val="24"/>
          <w:szCs w:val="24"/>
        </w:rPr>
        <w:t>S, J</w:t>
      </w:r>
      <w:r w:rsidR="00B23004">
        <w:rPr>
          <w:rFonts w:ascii="Times New Roman" w:hAnsi="Times New Roman"/>
          <w:sz w:val="24"/>
          <w:szCs w:val="24"/>
        </w:rPr>
        <w:t>at M.L. 2018</w:t>
      </w:r>
      <w:r w:rsidR="00190A04" w:rsidRPr="00D70832">
        <w:rPr>
          <w:rFonts w:ascii="Times New Roman" w:hAnsi="Times New Roman"/>
          <w:sz w:val="24"/>
          <w:szCs w:val="24"/>
        </w:rPr>
        <w:t>.</w:t>
      </w:r>
      <w:r w:rsidRPr="00D70832">
        <w:rPr>
          <w:rFonts w:ascii="Times New Roman" w:hAnsi="Times New Roman"/>
          <w:sz w:val="24"/>
          <w:szCs w:val="24"/>
        </w:rPr>
        <w:t xml:space="preserve"> Changes in soil biochemical indicators at different wheat growth stages under conservation based sustainable </w:t>
      </w:r>
      <w:proofErr w:type="spellStart"/>
      <w:r w:rsidRPr="00D70832">
        <w:rPr>
          <w:rFonts w:ascii="Times New Roman" w:hAnsi="Times New Roman"/>
          <w:sz w:val="24"/>
          <w:szCs w:val="24"/>
        </w:rPr>
        <w:t>intensifcation</w:t>
      </w:r>
      <w:proofErr w:type="spellEnd"/>
      <w:r w:rsidRPr="00D70832">
        <w:rPr>
          <w:rFonts w:ascii="Times New Roman" w:hAnsi="Times New Roman"/>
          <w:sz w:val="24"/>
          <w:szCs w:val="24"/>
        </w:rPr>
        <w:t xml:space="preserve"> agriculture practices of rice-wheat system. J </w:t>
      </w:r>
      <w:proofErr w:type="spellStart"/>
      <w:r w:rsidRPr="00D70832">
        <w:rPr>
          <w:rFonts w:ascii="Times New Roman" w:hAnsi="Times New Roman"/>
          <w:sz w:val="24"/>
          <w:szCs w:val="24"/>
        </w:rPr>
        <w:t>Integr</w:t>
      </w:r>
      <w:proofErr w:type="spellEnd"/>
      <w:r w:rsidRPr="00D70832">
        <w:rPr>
          <w:rFonts w:ascii="Times New Roman" w:hAnsi="Times New Roman"/>
          <w:sz w:val="24"/>
          <w:szCs w:val="24"/>
        </w:rPr>
        <w:t xml:space="preserve"> Agric 17:1871–1880</w:t>
      </w:r>
    </w:p>
    <w:p w14:paraId="190458CF" w14:textId="77777777" w:rsidR="00EE14C0" w:rsidRPr="00D70832" w:rsidRDefault="00EE14C0" w:rsidP="00F96D94">
      <w:pPr>
        <w:spacing w:after="0" w:line="360" w:lineRule="auto"/>
        <w:ind w:left="720" w:hanging="720"/>
        <w:jc w:val="both"/>
        <w:rPr>
          <w:rFonts w:ascii="Times New Roman" w:hAnsi="Times New Roman"/>
          <w:sz w:val="24"/>
          <w:szCs w:val="24"/>
          <w:shd w:val="clear" w:color="auto" w:fill="FFFFFF"/>
        </w:rPr>
      </w:pPr>
      <w:r w:rsidRPr="00D70832">
        <w:rPr>
          <w:rFonts w:ascii="Times New Roman" w:hAnsi="Times New Roman"/>
          <w:sz w:val="24"/>
          <w:szCs w:val="24"/>
          <w:shd w:val="clear" w:color="auto" w:fill="FFFFFF"/>
        </w:rPr>
        <w:t>Fang, X.M., Zhang, X.L., Chen, F.S., Zong, Y.Y., Bu, W.S., Wan, S.Z., Luo, Y. and Wang, H. 2019. Phosphorus addition alters the response of soil organic carbon decomposition to nitrogen deposition in a subtropical forest. </w:t>
      </w:r>
      <w:r w:rsidRPr="00D70832">
        <w:rPr>
          <w:rFonts w:ascii="Times New Roman" w:hAnsi="Times New Roman"/>
          <w:i/>
          <w:iCs/>
          <w:sz w:val="24"/>
          <w:szCs w:val="24"/>
          <w:shd w:val="clear" w:color="auto" w:fill="FFFFFF"/>
        </w:rPr>
        <w:t>Soil Biology and Biochemistry</w:t>
      </w:r>
      <w:r w:rsidRPr="00D70832">
        <w:rPr>
          <w:rFonts w:ascii="Times New Roman" w:hAnsi="Times New Roman"/>
          <w:sz w:val="24"/>
          <w:szCs w:val="24"/>
          <w:shd w:val="clear" w:color="auto" w:fill="FFFFFF"/>
        </w:rPr>
        <w:t xml:space="preserve">. </w:t>
      </w:r>
      <w:r w:rsidRPr="00D70832">
        <w:rPr>
          <w:rFonts w:ascii="Times New Roman" w:hAnsi="Times New Roman"/>
          <w:iCs/>
          <w:sz w:val="24"/>
          <w:szCs w:val="24"/>
          <w:shd w:val="clear" w:color="auto" w:fill="FFFFFF"/>
        </w:rPr>
        <w:t>133</w:t>
      </w:r>
      <w:r w:rsidRPr="00D70832">
        <w:rPr>
          <w:rFonts w:ascii="Times New Roman" w:hAnsi="Times New Roman"/>
          <w:sz w:val="24"/>
          <w:szCs w:val="24"/>
          <w:shd w:val="clear" w:color="auto" w:fill="FFFFFF"/>
        </w:rPr>
        <w:t>:119-128.</w:t>
      </w:r>
    </w:p>
    <w:p w14:paraId="56CFAEF3" w14:textId="77777777" w:rsidR="00EE14C0" w:rsidRPr="00D70832" w:rsidRDefault="00EE14C0" w:rsidP="00F96D94">
      <w:pPr>
        <w:shd w:val="clear" w:color="auto" w:fill="FFFFFF"/>
        <w:spacing w:after="0" w:line="360" w:lineRule="auto"/>
        <w:ind w:left="720" w:hanging="720"/>
        <w:jc w:val="both"/>
        <w:rPr>
          <w:rFonts w:ascii="Times New Roman" w:hAnsi="Times New Roman"/>
          <w:sz w:val="24"/>
          <w:szCs w:val="24"/>
          <w:shd w:val="clear" w:color="auto" w:fill="FFFFFF"/>
        </w:rPr>
      </w:pPr>
      <w:r w:rsidRPr="00D70832">
        <w:rPr>
          <w:rFonts w:ascii="Times New Roman" w:hAnsi="Times New Roman"/>
          <w:sz w:val="24"/>
          <w:szCs w:val="24"/>
        </w:rPr>
        <w:t>FAO [Food and Agriculture Organization]. Statistical Database 2017 [on-line]. Available: http://www.fao.org/statistics/en., 2017 [21 September 2020].</w:t>
      </w:r>
    </w:p>
    <w:p w14:paraId="7877917E" w14:textId="77777777" w:rsidR="00EE14C0" w:rsidRPr="00D70832" w:rsidRDefault="00EE14C0" w:rsidP="00F96D94">
      <w:pPr>
        <w:spacing w:after="0" w:line="360" w:lineRule="auto"/>
        <w:ind w:left="720" w:hanging="720"/>
        <w:jc w:val="both"/>
        <w:rPr>
          <w:rFonts w:ascii="Times New Roman" w:hAnsi="Times New Roman"/>
          <w:sz w:val="24"/>
          <w:szCs w:val="24"/>
          <w:shd w:val="clear" w:color="auto" w:fill="FFFFFF"/>
        </w:rPr>
      </w:pPr>
      <w:proofErr w:type="spellStart"/>
      <w:r w:rsidRPr="00D70832">
        <w:rPr>
          <w:rFonts w:ascii="Times New Roman" w:hAnsi="Times New Roman"/>
          <w:sz w:val="24"/>
          <w:szCs w:val="24"/>
          <w:shd w:val="clear" w:color="auto" w:fill="FFFFFF"/>
        </w:rPr>
        <w:t>Geisseler</w:t>
      </w:r>
      <w:proofErr w:type="spellEnd"/>
      <w:r w:rsidRPr="00D70832">
        <w:rPr>
          <w:rFonts w:ascii="Times New Roman" w:hAnsi="Times New Roman"/>
          <w:sz w:val="24"/>
          <w:szCs w:val="24"/>
          <w:shd w:val="clear" w:color="auto" w:fill="FFFFFF"/>
        </w:rPr>
        <w:t>, D., Horwath, W.R. and Scow, K.M. 2011. Soil moisture and plant residue addition interact in their effect on extracellular enzyme activity. </w:t>
      </w:r>
      <w:proofErr w:type="spellStart"/>
      <w:r w:rsidRPr="00D70832">
        <w:rPr>
          <w:rFonts w:ascii="Times New Roman" w:hAnsi="Times New Roman"/>
          <w:i/>
          <w:iCs/>
          <w:sz w:val="24"/>
          <w:szCs w:val="24"/>
          <w:shd w:val="clear" w:color="auto" w:fill="FFFFFF"/>
        </w:rPr>
        <w:t>Pedobiologia</w:t>
      </w:r>
      <w:proofErr w:type="spellEnd"/>
      <w:r w:rsidRPr="00D70832">
        <w:rPr>
          <w:rFonts w:ascii="Times New Roman" w:hAnsi="Times New Roman"/>
          <w:sz w:val="24"/>
          <w:szCs w:val="24"/>
          <w:shd w:val="clear" w:color="auto" w:fill="FFFFFF"/>
        </w:rPr>
        <w:t>. </w:t>
      </w:r>
      <w:r w:rsidRPr="00D70832">
        <w:rPr>
          <w:rFonts w:ascii="Times New Roman" w:hAnsi="Times New Roman"/>
          <w:iCs/>
          <w:sz w:val="24"/>
          <w:szCs w:val="24"/>
          <w:shd w:val="clear" w:color="auto" w:fill="FFFFFF"/>
        </w:rPr>
        <w:t>54</w:t>
      </w:r>
      <w:r w:rsidRPr="00D70832">
        <w:rPr>
          <w:rFonts w:ascii="Times New Roman" w:hAnsi="Times New Roman"/>
          <w:sz w:val="24"/>
          <w:szCs w:val="24"/>
          <w:shd w:val="clear" w:color="auto" w:fill="FFFFFF"/>
        </w:rPr>
        <w:t xml:space="preserve">(2): 71-78. </w:t>
      </w:r>
    </w:p>
    <w:p w14:paraId="1E157A39" w14:textId="77777777" w:rsidR="00EE14C0" w:rsidRPr="00D70832" w:rsidRDefault="00EE14C0" w:rsidP="00F96D94">
      <w:pPr>
        <w:spacing w:after="0" w:line="360" w:lineRule="auto"/>
        <w:ind w:left="720" w:hanging="720"/>
        <w:jc w:val="both"/>
        <w:rPr>
          <w:rFonts w:ascii="Times New Roman" w:hAnsi="Times New Roman"/>
          <w:sz w:val="24"/>
          <w:szCs w:val="24"/>
          <w:shd w:val="clear" w:color="auto" w:fill="FFFFFF"/>
        </w:rPr>
      </w:pPr>
      <w:r w:rsidRPr="00D70832">
        <w:rPr>
          <w:rFonts w:ascii="Times New Roman" w:hAnsi="Times New Roman"/>
          <w:sz w:val="24"/>
          <w:szCs w:val="24"/>
          <w:shd w:val="clear" w:color="auto" w:fill="FFFFFF"/>
        </w:rPr>
        <w:t xml:space="preserve">Gupta, P. K., Sahai, S., Singh, N., Dixit, C.K., Singh, D.P., Sharma, C., Tiwari, </w:t>
      </w:r>
      <w:proofErr w:type="gramStart"/>
      <w:r w:rsidRPr="00D70832">
        <w:rPr>
          <w:rFonts w:ascii="Times New Roman" w:hAnsi="Times New Roman"/>
          <w:sz w:val="24"/>
          <w:szCs w:val="24"/>
          <w:shd w:val="clear" w:color="auto" w:fill="FFFFFF"/>
        </w:rPr>
        <w:t>M..K.</w:t>
      </w:r>
      <w:proofErr w:type="gramEnd"/>
      <w:r w:rsidRPr="00D70832">
        <w:rPr>
          <w:rFonts w:ascii="Times New Roman" w:hAnsi="Times New Roman"/>
          <w:sz w:val="24"/>
          <w:szCs w:val="24"/>
          <w:shd w:val="clear" w:color="auto" w:fill="FFFFFF"/>
        </w:rPr>
        <w:t>, Gupta, R.K. and Garg, S.C. 2004. Residue burning in rice–wheat cropping system: Causes and implications. </w:t>
      </w:r>
      <w:r w:rsidRPr="00D70832">
        <w:rPr>
          <w:rFonts w:ascii="Times New Roman" w:hAnsi="Times New Roman"/>
          <w:i/>
          <w:iCs/>
          <w:sz w:val="24"/>
          <w:szCs w:val="24"/>
          <w:shd w:val="clear" w:color="auto" w:fill="FFFFFF"/>
        </w:rPr>
        <w:t>Current Science</w:t>
      </w:r>
      <w:r w:rsidRPr="00D70832">
        <w:rPr>
          <w:rFonts w:ascii="Times New Roman" w:hAnsi="Times New Roman"/>
          <w:sz w:val="24"/>
          <w:szCs w:val="24"/>
          <w:shd w:val="clear" w:color="auto" w:fill="FFFFFF"/>
        </w:rPr>
        <w:t xml:space="preserve">. 1713-1717. </w:t>
      </w:r>
    </w:p>
    <w:p w14:paraId="38FEA277" w14:textId="77777777" w:rsidR="00EE14C0" w:rsidRPr="00D70832" w:rsidRDefault="00EE14C0" w:rsidP="00F96D94">
      <w:pPr>
        <w:spacing w:after="0" w:line="360" w:lineRule="auto"/>
        <w:ind w:left="720" w:hanging="720"/>
        <w:jc w:val="both"/>
        <w:rPr>
          <w:rFonts w:ascii="Times New Roman" w:hAnsi="Times New Roman"/>
          <w:color w:val="222222"/>
          <w:sz w:val="24"/>
          <w:szCs w:val="24"/>
          <w:shd w:val="clear" w:color="auto" w:fill="FFFFFF"/>
        </w:rPr>
      </w:pPr>
      <w:r w:rsidRPr="00D70832">
        <w:rPr>
          <w:rFonts w:ascii="Times New Roman" w:hAnsi="Times New Roman"/>
          <w:color w:val="222222"/>
          <w:sz w:val="24"/>
          <w:szCs w:val="24"/>
          <w:shd w:val="clear" w:color="auto" w:fill="FFFFFF"/>
        </w:rPr>
        <w:t xml:space="preserve"> </w:t>
      </w:r>
      <w:proofErr w:type="spellStart"/>
      <w:r w:rsidRPr="00D70832">
        <w:rPr>
          <w:rFonts w:ascii="Times New Roman" w:hAnsi="Times New Roman"/>
          <w:color w:val="222222"/>
          <w:sz w:val="24"/>
          <w:szCs w:val="24"/>
          <w:shd w:val="clear" w:color="auto" w:fill="FFFFFF"/>
        </w:rPr>
        <w:t>Hesammi</w:t>
      </w:r>
      <w:proofErr w:type="spellEnd"/>
      <w:r w:rsidRPr="00D70832">
        <w:rPr>
          <w:rFonts w:ascii="Times New Roman" w:hAnsi="Times New Roman"/>
          <w:color w:val="222222"/>
          <w:sz w:val="24"/>
          <w:szCs w:val="24"/>
          <w:shd w:val="clear" w:color="auto" w:fill="FFFFFF"/>
        </w:rPr>
        <w:t xml:space="preserve">, E., Talebi, A.B. and </w:t>
      </w:r>
      <w:proofErr w:type="spellStart"/>
      <w:r w:rsidRPr="00D70832">
        <w:rPr>
          <w:rFonts w:ascii="Times New Roman" w:hAnsi="Times New Roman"/>
          <w:color w:val="222222"/>
          <w:sz w:val="24"/>
          <w:szCs w:val="24"/>
          <w:shd w:val="clear" w:color="auto" w:fill="FFFFFF"/>
        </w:rPr>
        <w:t>Hesammi</w:t>
      </w:r>
      <w:proofErr w:type="spellEnd"/>
      <w:r w:rsidRPr="00D70832">
        <w:rPr>
          <w:rFonts w:ascii="Times New Roman" w:hAnsi="Times New Roman"/>
          <w:color w:val="222222"/>
          <w:sz w:val="24"/>
          <w:szCs w:val="24"/>
          <w:shd w:val="clear" w:color="auto" w:fill="FFFFFF"/>
        </w:rPr>
        <w:t>, A. 2014. A review on the burning of crop residue on the soil properties. </w:t>
      </w:r>
      <w:r w:rsidRPr="00D70832">
        <w:rPr>
          <w:rFonts w:ascii="Times New Roman" w:hAnsi="Times New Roman"/>
          <w:i/>
          <w:iCs/>
          <w:color w:val="222222"/>
          <w:sz w:val="24"/>
          <w:szCs w:val="24"/>
          <w:shd w:val="clear" w:color="auto" w:fill="FFFFFF"/>
        </w:rPr>
        <w:t>WALIA Journal</w:t>
      </w:r>
      <w:r w:rsidRPr="00D70832">
        <w:rPr>
          <w:rFonts w:ascii="Times New Roman" w:hAnsi="Times New Roman"/>
          <w:i/>
          <w:color w:val="222222"/>
          <w:sz w:val="24"/>
          <w:szCs w:val="24"/>
          <w:shd w:val="clear" w:color="auto" w:fill="FFFFFF"/>
        </w:rPr>
        <w:t>.</w:t>
      </w:r>
      <w:r w:rsidRPr="00D70832">
        <w:rPr>
          <w:rFonts w:ascii="Times New Roman" w:hAnsi="Times New Roman"/>
          <w:i/>
          <w:iCs/>
          <w:color w:val="222222"/>
          <w:sz w:val="24"/>
          <w:szCs w:val="24"/>
          <w:shd w:val="clear" w:color="auto" w:fill="FFFFFF"/>
        </w:rPr>
        <w:t> </w:t>
      </w:r>
      <w:r w:rsidRPr="00D70832">
        <w:rPr>
          <w:rFonts w:ascii="Times New Roman" w:hAnsi="Times New Roman"/>
          <w:iCs/>
          <w:color w:val="222222"/>
          <w:sz w:val="24"/>
          <w:szCs w:val="24"/>
          <w:shd w:val="clear" w:color="auto" w:fill="FFFFFF"/>
        </w:rPr>
        <w:t>30</w:t>
      </w:r>
      <w:r w:rsidRPr="00D70832">
        <w:rPr>
          <w:rFonts w:ascii="Times New Roman" w:hAnsi="Times New Roman"/>
          <w:color w:val="222222"/>
          <w:sz w:val="24"/>
          <w:szCs w:val="24"/>
          <w:shd w:val="clear" w:color="auto" w:fill="FFFFFF"/>
        </w:rPr>
        <w:t>: 192-194.</w:t>
      </w:r>
    </w:p>
    <w:p w14:paraId="1BAB8D31" w14:textId="77777777" w:rsidR="00EE14C0" w:rsidRPr="00D70832" w:rsidRDefault="00EE14C0" w:rsidP="00F96D94">
      <w:pPr>
        <w:spacing w:after="0" w:line="360" w:lineRule="auto"/>
        <w:ind w:left="720" w:hanging="720"/>
        <w:jc w:val="both"/>
        <w:rPr>
          <w:rFonts w:ascii="Times New Roman" w:hAnsi="Times New Roman"/>
          <w:sz w:val="24"/>
          <w:szCs w:val="24"/>
        </w:rPr>
      </w:pPr>
      <w:r w:rsidRPr="00D70832">
        <w:rPr>
          <w:rFonts w:ascii="Times New Roman" w:hAnsi="Times New Roman"/>
          <w:sz w:val="24"/>
          <w:szCs w:val="24"/>
        </w:rPr>
        <w:lastRenderedPageBreak/>
        <w:t xml:space="preserve">Jiao, X. G., Gao, C.S., </w:t>
      </w:r>
      <w:proofErr w:type="spellStart"/>
      <w:r w:rsidRPr="00D70832">
        <w:rPr>
          <w:rFonts w:ascii="Times New Roman" w:hAnsi="Times New Roman"/>
          <w:sz w:val="24"/>
          <w:szCs w:val="24"/>
        </w:rPr>
        <w:t>Lü</w:t>
      </w:r>
      <w:proofErr w:type="spellEnd"/>
      <w:r w:rsidRPr="00D70832">
        <w:rPr>
          <w:rFonts w:ascii="Times New Roman" w:hAnsi="Times New Roman"/>
          <w:sz w:val="24"/>
          <w:szCs w:val="24"/>
        </w:rPr>
        <w:t xml:space="preserve">, G. H., Sui, Y. Y. 2011. Effect of long-term fertilization on soil enzyme activities under different hydrothermal conditions in Northeast China. </w:t>
      </w:r>
      <w:r w:rsidRPr="00D70832">
        <w:rPr>
          <w:rFonts w:ascii="Times New Roman" w:hAnsi="Times New Roman"/>
          <w:i/>
          <w:sz w:val="24"/>
          <w:szCs w:val="24"/>
        </w:rPr>
        <w:t>Agricultural Sciences in China.</w:t>
      </w:r>
      <w:r w:rsidRPr="00D70832">
        <w:rPr>
          <w:rFonts w:ascii="Times New Roman" w:hAnsi="Times New Roman"/>
          <w:sz w:val="24"/>
          <w:szCs w:val="24"/>
        </w:rPr>
        <w:t xml:space="preserve"> 10: 412–422.</w:t>
      </w:r>
    </w:p>
    <w:p w14:paraId="1F54621A" w14:textId="77777777" w:rsidR="00EE14C0" w:rsidRPr="00D70832" w:rsidRDefault="00EE14C0" w:rsidP="00F96D94">
      <w:pPr>
        <w:autoSpaceDE w:val="0"/>
        <w:autoSpaceDN w:val="0"/>
        <w:adjustRightInd w:val="0"/>
        <w:spacing w:after="0" w:line="360" w:lineRule="auto"/>
        <w:ind w:left="720" w:hanging="720"/>
        <w:jc w:val="both"/>
        <w:rPr>
          <w:rFonts w:ascii="Times New Roman" w:hAnsi="Times New Roman"/>
          <w:sz w:val="24"/>
          <w:szCs w:val="24"/>
          <w:shd w:val="clear" w:color="auto" w:fill="FFFFFF"/>
        </w:rPr>
      </w:pPr>
      <w:r w:rsidRPr="00D70832">
        <w:rPr>
          <w:rFonts w:ascii="Times New Roman" w:hAnsi="Times New Roman"/>
          <w:sz w:val="24"/>
          <w:szCs w:val="24"/>
          <w:shd w:val="clear" w:color="auto" w:fill="FFFFFF"/>
        </w:rPr>
        <w:t>Kumar, A., Kushwaha, K.K., Singh, S., Shivay, Y.S., Meena, M.C. and Nain, L. 2019. Effect of paddy straw burning on soil microbial dynamics in sandy loam soil of Indo-Gangetic plains. </w:t>
      </w:r>
      <w:r w:rsidRPr="00D70832">
        <w:rPr>
          <w:rFonts w:ascii="Times New Roman" w:hAnsi="Times New Roman"/>
          <w:i/>
          <w:iCs/>
          <w:sz w:val="24"/>
          <w:szCs w:val="24"/>
          <w:shd w:val="clear" w:color="auto" w:fill="FFFFFF"/>
        </w:rPr>
        <w:t>Environmental Technology and Innovation</w:t>
      </w:r>
      <w:r w:rsidRPr="00D70832">
        <w:rPr>
          <w:rFonts w:ascii="Times New Roman" w:hAnsi="Times New Roman"/>
          <w:sz w:val="24"/>
          <w:szCs w:val="24"/>
          <w:shd w:val="clear" w:color="auto" w:fill="FFFFFF"/>
        </w:rPr>
        <w:t>. </w:t>
      </w:r>
      <w:r w:rsidRPr="00D70832">
        <w:rPr>
          <w:rFonts w:ascii="Times New Roman" w:hAnsi="Times New Roman"/>
          <w:iCs/>
          <w:sz w:val="24"/>
          <w:szCs w:val="24"/>
          <w:shd w:val="clear" w:color="auto" w:fill="FFFFFF"/>
        </w:rPr>
        <w:t>16</w:t>
      </w:r>
      <w:r w:rsidRPr="00D70832">
        <w:rPr>
          <w:rFonts w:ascii="Times New Roman" w:hAnsi="Times New Roman"/>
          <w:sz w:val="24"/>
          <w:szCs w:val="24"/>
          <w:shd w:val="clear" w:color="auto" w:fill="FFFFFF"/>
        </w:rPr>
        <w:t>: 100469.</w:t>
      </w:r>
    </w:p>
    <w:p w14:paraId="034435FF" w14:textId="77777777" w:rsidR="00EE14C0" w:rsidRPr="00D70832" w:rsidRDefault="00EE14C0" w:rsidP="00F96D94">
      <w:pPr>
        <w:spacing w:after="0" w:line="360" w:lineRule="auto"/>
        <w:ind w:left="720" w:hanging="720"/>
        <w:jc w:val="both"/>
        <w:rPr>
          <w:rFonts w:ascii="Times New Roman" w:hAnsi="Times New Roman"/>
          <w:sz w:val="24"/>
          <w:szCs w:val="24"/>
        </w:rPr>
      </w:pPr>
      <w:r w:rsidRPr="00D70832">
        <w:rPr>
          <w:rFonts w:ascii="Times New Roman" w:hAnsi="Times New Roman"/>
          <w:sz w:val="24"/>
          <w:szCs w:val="24"/>
          <w:shd w:val="clear" w:color="auto" w:fill="FFFFFF"/>
        </w:rPr>
        <w:t>Lohan, S.K., Jat, H.S., Yadav, A.K., Sidhu, H.S., Jat, M.L., Choudhary, M., Peter, J.K. and Sharma, P.C. 2018. Burning issues of paddy residue management in north-west states of India. </w:t>
      </w:r>
      <w:r w:rsidRPr="00D70832">
        <w:rPr>
          <w:rFonts w:ascii="Times New Roman" w:hAnsi="Times New Roman"/>
          <w:i/>
          <w:iCs/>
          <w:sz w:val="24"/>
          <w:szCs w:val="24"/>
          <w:shd w:val="clear" w:color="auto" w:fill="FFFFFF"/>
        </w:rPr>
        <w:t>Renewable and Sustainable Energy Reviews</w:t>
      </w:r>
      <w:r w:rsidRPr="00D70832">
        <w:rPr>
          <w:rFonts w:ascii="Times New Roman" w:hAnsi="Times New Roman"/>
          <w:sz w:val="24"/>
          <w:szCs w:val="24"/>
          <w:shd w:val="clear" w:color="auto" w:fill="FFFFFF"/>
        </w:rPr>
        <w:t>. </w:t>
      </w:r>
      <w:r w:rsidRPr="00D70832">
        <w:rPr>
          <w:rFonts w:ascii="Times New Roman" w:hAnsi="Times New Roman"/>
          <w:iCs/>
          <w:sz w:val="24"/>
          <w:szCs w:val="24"/>
          <w:shd w:val="clear" w:color="auto" w:fill="FFFFFF"/>
        </w:rPr>
        <w:t>81</w:t>
      </w:r>
      <w:r w:rsidRPr="00D70832">
        <w:rPr>
          <w:rFonts w:ascii="Times New Roman" w:hAnsi="Times New Roman"/>
          <w:sz w:val="24"/>
          <w:szCs w:val="24"/>
          <w:shd w:val="clear" w:color="auto" w:fill="FFFFFF"/>
        </w:rPr>
        <w:t>: 693-706.</w:t>
      </w:r>
    </w:p>
    <w:p w14:paraId="6AD8341A" w14:textId="77777777" w:rsidR="00EE14C0" w:rsidRPr="00D70832" w:rsidRDefault="00EE14C0" w:rsidP="00F96D94">
      <w:pPr>
        <w:spacing w:after="0" w:line="360" w:lineRule="auto"/>
        <w:ind w:left="720" w:hanging="720"/>
        <w:jc w:val="both"/>
        <w:rPr>
          <w:rFonts w:ascii="Times New Roman" w:hAnsi="Times New Roman"/>
          <w:sz w:val="24"/>
          <w:szCs w:val="24"/>
        </w:rPr>
      </w:pPr>
      <w:r w:rsidRPr="00D70832">
        <w:rPr>
          <w:rFonts w:ascii="Times New Roman" w:hAnsi="Times New Roman"/>
          <w:sz w:val="24"/>
          <w:szCs w:val="24"/>
          <w:shd w:val="clear" w:color="auto" w:fill="FFFFFF"/>
        </w:rPr>
        <w:t>Mandal, K.G., Misra, A.K., Hati, K.M., Bandyopadhyay, K.K., Ghosh, P.K. and Mohanty, M., 2004. Rice residue-management options and effects on soil properties and crop productivity. </w:t>
      </w:r>
      <w:r w:rsidRPr="00D70832">
        <w:rPr>
          <w:rFonts w:ascii="Times New Roman" w:hAnsi="Times New Roman"/>
          <w:i/>
          <w:iCs/>
          <w:sz w:val="24"/>
          <w:szCs w:val="24"/>
          <w:shd w:val="clear" w:color="auto" w:fill="FFFFFF"/>
        </w:rPr>
        <w:t>Journal of Food Agriculture and Environment</w:t>
      </w:r>
      <w:r w:rsidRPr="00D70832">
        <w:rPr>
          <w:rFonts w:ascii="Times New Roman" w:hAnsi="Times New Roman"/>
          <w:sz w:val="24"/>
          <w:szCs w:val="24"/>
          <w:shd w:val="clear" w:color="auto" w:fill="FFFFFF"/>
        </w:rPr>
        <w:t>. </w:t>
      </w:r>
      <w:r w:rsidRPr="00D70832">
        <w:rPr>
          <w:rFonts w:ascii="Times New Roman" w:hAnsi="Times New Roman"/>
          <w:iCs/>
          <w:sz w:val="24"/>
          <w:szCs w:val="24"/>
          <w:shd w:val="clear" w:color="auto" w:fill="FFFFFF"/>
        </w:rPr>
        <w:t>2</w:t>
      </w:r>
      <w:r w:rsidRPr="00D70832">
        <w:rPr>
          <w:rFonts w:ascii="Times New Roman" w:hAnsi="Times New Roman"/>
          <w:sz w:val="24"/>
          <w:szCs w:val="24"/>
          <w:shd w:val="clear" w:color="auto" w:fill="FFFFFF"/>
        </w:rPr>
        <w:t>: 224-231.</w:t>
      </w:r>
    </w:p>
    <w:p w14:paraId="0353B9B2" w14:textId="77777777" w:rsidR="00EE14C0" w:rsidRPr="00D70832" w:rsidRDefault="00EE14C0" w:rsidP="00F96D94">
      <w:pPr>
        <w:spacing w:after="0" w:line="360" w:lineRule="auto"/>
        <w:ind w:left="720" w:hanging="720"/>
        <w:jc w:val="both"/>
        <w:rPr>
          <w:rFonts w:ascii="Times New Roman" w:hAnsi="Times New Roman"/>
          <w:color w:val="222222"/>
          <w:sz w:val="24"/>
          <w:szCs w:val="24"/>
          <w:shd w:val="clear" w:color="auto" w:fill="FFFFFF"/>
        </w:rPr>
      </w:pPr>
      <w:r w:rsidRPr="00D70832">
        <w:rPr>
          <w:rFonts w:ascii="Times New Roman" w:hAnsi="Times New Roman"/>
          <w:color w:val="222222"/>
          <w:sz w:val="24"/>
          <w:szCs w:val="24"/>
          <w:shd w:val="clear" w:color="auto" w:fill="FFFFFF"/>
        </w:rPr>
        <w:t xml:space="preserve">Mendham, D.S., </w:t>
      </w:r>
      <w:proofErr w:type="spellStart"/>
      <w:r w:rsidRPr="00D70832">
        <w:rPr>
          <w:rFonts w:ascii="Times New Roman" w:hAnsi="Times New Roman"/>
          <w:color w:val="222222"/>
          <w:sz w:val="24"/>
          <w:szCs w:val="24"/>
          <w:shd w:val="clear" w:color="auto" w:fill="FFFFFF"/>
        </w:rPr>
        <w:t>O’connell</w:t>
      </w:r>
      <w:proofErr w:type="spellEnd"/>
      <w:r w:rsidRPr="00D70832">
        <w:rPr>
          <w:rFonts w:ascii="Times New Roman" w:hAnsi="Times New Roman"/>
          <w:color w:val="222222"/>
          <w:sz w:val="24"/>
          <w:szCs w:val="24"/>
          <w:shd w:val="clear" w:color="auto" w:fill="FFFFFF"/>
        </w:rPr>
        <w:t>, A.M., Grove, T.S. and Rance, S.J. 2003. Residue management effects on soil carbon and nutrient contents and growth of second rotation eucalypts. </w:t>
      </w:r>
      <w:r w:rsidRPr="00D70832">
        <w:rPr>
          <w:rFonts w:ascii="Times New Roman" w:hAnsi="Times New Roman"/>
          <w:i/>
          <w:iCs/>
          <w:color w:val="222222"/>
          <w:sz w:val="24"/>
          <w:szCs w:val="24"/>
          <w:shd w:val="clear" w:color="auto" w:fill="FFFFFF"/>
        </w:rPr>
        <w:t>Forest Ecology and Management</w:t>
      </w:r>
      <w:r w:rsidRPr="00D70832">
        <w:rPr>
          <w:rFonts w:ascii="Times New Roman" w:hAnsi="Times New Roman"/>
          <w:color w:val="222222"/>
          <w:sz w:val="24"/>
          <w:szCs w:val="24"/>
          <w:shd w:val="clear" w:color="auto" w:fill="FFFFFF"/>
        </w:rPr>
        <w:t>. </w:t>
      </w:r>
      <w:r w:rsidRPr="00D70832">
        <w:rPr>
          <w:rFonts w:ascii="Times New Roman" w:hAnsi="Times New Roman"/>
          <w:iCs/>
          <w:color w:val="222222"/>
          <w:sz w:val="24"/>
          <w:szCs w:val="24"/>
          <w:shd w:val="clear" w:color="auto" w:fill="FFFFFF"/>
        </w:rPr>
        <w:t>181</w:t>
      </w:r>
      <w:r w:rsidRPr="00D70832">
        <w:rPr>
          <w:rFonts w:ascii="Times New Roman" w:hAnsi="Times New Roman"/>
          <w:color w:val="222222"/>
          <w:sz w:val="24"/>
          <w:szCs w:val="24"/>
          <w:shd w:val="clear" w:color="auto" w:fill="FFFFFF"/>
        </w:rPr>
        <w:t>(3): 357-372.</w:t>
      </w:r>
    </w:p>
    <w:p w14:paraId="3E07899A" w14:textId="77777777" w:rsidR="00EE14C0" w:rsidRPr="00D70832" w:rsidRDefault="00EE14C0" w:rsidP="00F96D94">
      <w:pPr>
        <w:spacing w:after="0" w:line="360" w:lineRule="auto"/>
        <w:ind w:left="720" w:hanging="720"/>
        <w:jc w:val="both"/>
        <w:rPr>
          <w:rFonts w:ascii="Times New Roman" w:hAnsi="Times New Roman"/>
          <w:sz w:val="24"/>
          <w:szCs w:val="24"/>
        </w:rPr>
      </w:pPr>
      <w:r w:rsidRPr="00D70832">
        <w:rPr>
          <w:rFonts w:ascii="Times New Roman" w:hAnsi="Times New Roman"/>
          <w:sz w:val="24"/>
          <w:szCs w:val="24"/>
        </w:rPr>
        <w:t>Novak, B. 1972. On the relation between dehydrogenase activity and CO</w:t>
      </w:r>
      <w:r w:rsidRPr="00D70832">
        <w:rPr>
          <w:rFonts w:ascii="Times New Roman" w:hAnsi="Times New Roman"/>
          <w:sz w:val="24"/>
          <w:szCs w:val="24"/>
          <w:vertAlign w:val="subscript"/>
        </w:rPr>
        <w:t>2</w:t>
      </w:r>
      <w:r w:rsidRPr="00D70832">
        <w:rPr>
          <w:rFonts w:ascii="Times New Roman" w:hAnsi="Times New Roman"/>
          <w:sz w:val="24"/>
          <w:szCs w:val="24"/>
        </w:rPr>
        <w:t xml:space="preserve"> evolution in soil.</w:t>
      </w:r>
    </w:p>
    <w:p w14:paraId="4236ABAB" w14:textId="77777777" w:rsidR="00EE14C0" w:rsidRPr="00D70832" w:rsidRDefault="00EE14C0" w:rsidP="00F96D94">
      <w:pPr>
        <w:spacing w:after="0" w:line="360" w:lineRule="auto"/>
        <w:ind w:left="720" w:hanging="720"/>
        <w:jc w:val="both"/>
        <w:rPr>
          <w:rFonts w:ascii="Times New Roman" w:hAnsi="Times New Roman"/>
          <w:sz w:val="24"/>
          <w:szCs w:val="24"/>
        </w:rPr>
      </w:pPr>
      <w:r w:rsidRPr="00D70832">
        <w:rPr>
          <w:rFonts w:ascii="Times New Roman" w:hAnsi="Times New Roman"/>
          <w:sz w:val="24"/>
          <w:szCs w:val="24"/>
        </w:rPr>
        <w:t>Saikia R, Sharma S, Thind. HS, Sidhu HS, Yadvinder-Singh (2019)</w:t>
      </w:r>
      <w:r w:rsidR="00190A04" w:rsidRPr="00D70832">
        <w:rPr>
          <w:rFonts w:ascii="Times New Roman" w:hAnsi="Times New Roman"/>
          <w:sz w:val="24"/>
          <w:szCs w:val="24"/>
        </w:rPr>
        <w:t>.</w:t>
      </w:r>
      <w:r w:rsidRPr="00D70832">
        <w:rPr>
          <w:rFonts w:ascii="Times New Roman" w:hAnsi="Times New Roman"/>
          <w:sz w:val="24"/>
          <w:szCs w:val="24"/>
        </w:rPr>
        <w:t xml:space="preserve"> Temporal changes in biochemical indicators of soil quality in response to tillage, crop residue and green manure management in a rice-wheat system. </w:t>
      </w:r>
      <w:proofErr w:type="spellStart"/>
      <w:r w:rsidRPr="00D70832">
        <w:rPr>
          <w:rFonts w:ascii="Times New Roman" w:hAnsi="Times New Roman"/>
          <w:sz w:val="24"/>
          <w:szCs w:val="24"/>
        </w:rPr>
        <w:t>Ecol</w:t>
      </w:r>
      <w:proofErr w:type="spellEnd"/>
      <w:r w:rsidRPr="00D70832">
        <w:rPr>
          <w:rFonts w:ascii="Times New Roman" w:hAnsi="Times New Roman"/>
          <w:sz w:val="24"/>
          <w:szCs w:val="24"/>
        </w:rPr>
        <w:t xml:space="preserve"> Ind 103:383–394</w:t>
      </w:r>
    </w:p>
    <w:p w14:paraId="46649DFB" w14:textId="77777777" w:rsidR="00EE14C0" w:rsidRPr="00D70832" w:rsidRDefault="00EE14C0" w:rsidP="00F96D94">
      <w:pPr>
        <w:spacing w:after="0" w:line="360" w:lineRule="auto"/>
        <w:ind w:left="720" w:hanging="720"/>
        <w:jc w:val="both"/>
        <w:rPr>
          <w:rFonts w:ascii="Times New Roman" w:hAnsi="Times New Roman"/>
          <w:sz w:val="24"/>
          <w:szCs w:val="24"/>
          <w:shd w:val="clear" w:color="auto" w:fill="FFFFFF"/>
        </w:rPr>
      </w:pPr>
      <w:proofErr w:type="spellStart"/>
      <w:r w:rsidRPr="00D70832">
        <w:rPr>
          <w:rFonts w:ascii="Times New Roman" w:hAnsi="Times New Roman"/>
          <w:sz w:val="24"/>
          <w:szCs w:val="24"/>
          <w:shd w:val="clear" w:color="auto" w:fill="FFFFFF"/>
        </w:rPr>
        <w:t>Sardans</w:t>
      </w:r>
      <w:proofErr w:type="spellEnd"/>
      <w:r w:rsidRPr="00D70832">
        <w:rPr>
          <w:rFonts w:ascii="Times New Roman" w:hAnsi="Times New Roman"/>
          <w:sz w:val="24"/>
          <w:szCs w:val="24"/>
          <w:shd w:val="clear" w:color="auto" w:fill="FFFFFF"/>
        </w:rPr>
        <w:t xml:space="preserve">, J., Penuelas, J. and </w:t>
      </w:r>
      <w:proofErr w:type="spellStart"/>
      <w:r w:rsidRPr="00D70832">
        <w:rPr>
          <w:rFonts w:ascii="Times New Roman" w:hAnsi="Times New Roman"/>
          <w:sz w:val="24"/>
          <w:szCs w:val="24"/>
          <w:shd w:val="clear" w:color="auto" w:fill="FFFFFF"/>
        </w:rPr>
        <w:t>Estiarte</w:t>
      </w:r>
      <w:proofErr w:type="spellEnd"/>
      <w:r w:rsidRPr="00D70832">
        <w:rPr>
          <w:rFonts w:ascii="Times New Roman" w:hAnsi="Times New Roman"/>
          <w:sz w:val="24"/>
          <w:szCs w:val="24"/>
          <w:shd w:val="clear" w:color="auto" w:fill="FFFFFF"/>
        </w:rPr>
        <w:t>, M. 2008. Changes in soil enzymes related to C and N cycle and in soil C and N content under prolonged warming and drought in a Mediterranean shrubland. </w:t>
      </w:r>
      <w:r w:rsidRPr="00D70832">
        <w:rPr>
          <w:rFonts w:ascii="Times New Roman" w:hAnsi="Times New Roman"/>
          <w:i/>
          <w:iCs/>
          <w:sz w:val="24"/>
          <w:szCs w:val="24"/>
          <w:shd w:val="clear" w:color="auto" w:fill="FFFFFF"/>
        </w:rPr>
        <w:t>Applied Soil Ecology</w:t>
      </w:r>
      <w:r w:rsidRPr="00D70832">
        <w:rPr>
          <w:rFonts w:ascii="Times New Roman" w:hAnsi="Times New Roman"/>
          <w:sz w:val="24"/>
          <w:szCs w:val="24"/>
          <w:shd w:val="clear" w:color="auto" w:fill="FFFFFF"/>
        </w:rPr>
        <w:t>. </w:t>
      </w:r>
      <w:r w:rsidRPr="00D70832">
        <w:rPr>
          <w:rFonts w:ascii="Times New Roman" w:hAnsi="Times New Roman"/>
          <w:iCs/>
          <w:sz w:val="24"/>
          <w:szCs w:val="24"/>
          <w:shd w:val="clear" w:color="auto" w:fill="FFFFFF"/>
        </w:rPr>
        <w:t>39</w:t>
      </w:r>
      <w:r w:rsidRPr="00D70832">
        <w:rPr>
          <w:rFonts w:ascii="Times New Roman" w:hAnsi="Times New Roman"/>
          <w:sz w:val="24"/>
          <w:szCs w:val="24"/>
          <w:shd w:val="clear" w:color="auto" w:fill="FFFFFF"/>
        </w:rPr>
        <w:t>(2):223-235.</w:t>
      </w:r>
    </w:p>
    <w:p w14:paraId="1D0D7E60" w14:textId="77777777" w:rsidR="00EE14C0" w:rsidRPr="00D70832" w:rsidRDefault="00EE14C0" w:rsidP="00F96D94">
      <w:pPr>
        <w:spacing w:after="0" w:line="360" w:lineRule="auto"/>
        <w:ind w:left="720" w:hanging="720"/>
        <w:jc w:val="both"/>
        <w:rPr>
          <w:rFonts w:ascii="Times New Roman" w:hAnsi="Times New Roman"/>
          <w:sz w:val="24"/>
          <w:szCs w:val="24"/>
        </w:rPr>
      </w:pPr>
      <w:r w:rsidRPr="00D70832">
        <w:rPr>
          <w:rFonts w:ascii="Times New Roman" w:hAnsi="Times New Roman"/>
          <w:sz w:val="24"/>
          <w:szCs w:val="24"/>
          <w:shd w:val="clear" w:color="auto" w:fill="FFFFFF"/>
        </w:rPr>
        <w:t>Sharma, S., Singh, P. and Choudhary, O.P. 2021. Nitrogen and rice straw incorporation impact nitrogen use efficiency, soil nitrogen pools and enzyme activity in rice-wheat system in north-western India. </w:t>
      </w:r>
      <w:r w:rsidRPr="00D70832">
        <w:rPr>
          <w:rFonts w:ascii="Times New Roman" w:hAnsi="Times New Roman"/>
          <w:i/>
          <w:iCs/>
          <w:sz w:val="24"/>
          <w:szCs w:val="24"/>
          <w:shd w:val="clear" w:color="auto" w:fill="FFFFFF"/>
        </w:rPr>
        <w:t>Field Crops Research</w:t>
      </w:r>
      <w:r w:rsidRPr="00D70832">
        <w:rPr>
          <w:rFonts w:ascii="Times New Roman" w:hAnsi="Times New Roman"/>
          <w:sz w:val="24"/>
          <w:szCs w:val="24"/>
          <w:shd w:val="clear" w:color="auto" w:fill="FFFFFF"/>
        </w:rPr>
        <w:t>. </w:t>
      </w:r>
      <w:r w:rsidRPr="00D70832">
        <w:rPr>
          <w:rFonts w:ascii="Times New Roman" w:hAnsi="Times New Roman"/>
          <w:iCs/>
          <w:sz w:val="24"/>
          <w:szCs w:val="24"/>
          <w:shd w:val="clear" w:color="auto" w:fill="FFFFFF"/>
        </w:rPr>
        <w:t>266</w:t>
      </w:r>
      <w:r w:rsidRPr="00D70832">
        <w:rPr>
          <w:rFonts w:ascii="Times New Roman" w:hAnsi="Times New Roman"/>
          <w:sz w:val="24"/>
          <w:szCs w:val="24"/>
          <w:shd w:val="clear" w:color="auto" w:fill="FFFFFF"/>
        </w:rPr>
        <w:t>: 108131.</w:t>
      </w:r>
    </w:p>
    <w:p w14:paraId="29B5FAB3" w14:textId="77777777" w:rsidR="00EE14C0" w:rsidRPr="00D70832" w:rsidRDefault="00EE14C0" w:rsidP="00F96D94">
      <w:pPr>
        <w:spacing w:after="0" w:line="360" w:lineRule="auto"/>
        <w:ind w:left="720" w:hanging="720"/>
        <w:jc w:val="both"/>
        <w:rPr>
          <w:rFonts w:ascii="Times New Roman" w:hAnsi="Times New Roman"/>
          <w:sz w:val="24"/>
          <w:szCs w:val="24"/>
          <w:shd w:val="clear" w:color="auto" w:fill="FFFFFF"/>
        </w:rPr>
      </w:pPr>
      <w:r w:rsidRPr="00D70832">
        <w:rPr>
          <w:rFonts w:ascii="Times New Roman" w:hAnsi="Times New Roman"/>
          <w:sz w:val="24"/>
          <w:szCs w:val="24"/>
          <w:shd w:val="clear" w:color="auto" w:fill="FFFFFF"/>
        </w:rPr>
        <w:t>Sharma, S., Singh, P. and Kumar, S. 2020. Responses of soil carbon pools, enzymatic activity, and crop yields to nitrogen and straw incorporation in a rice-wheat cropping system in north-western India. </w:t>
      </w:r>
      <w:r w:rsidRPr="00D70832">
        <w:rPr>
          <w:rFonts w:ascii="Times New Roman" w:hAnsi="Times New Roman"/>
          <w:i/>
          <w:iCs/>
          <w:sz w:val="24"/>
          <w:szCs w:val="24"/>
          <w:shd w:val="clear" w:color="auto" w:fill="FFFFFF"/>
        </w:rPr>
        <w:t>Frontiers in Sustainable Food Systems</w:t>
      </w:r>
      <w:r w:rsidRPr="00D70832">
        <w:rPr>
          <w:rFonts w:ascii="Times New Roman" w:hAnsi="Times New Roman"/>
          <w:sz w:val="24"/>
          <w:szCs w:val="24"/>
          <w:shd w:val="clear" w:color="auto" w:fill="FFFFFF"/>
        </w:rPr>
        <w:t>. </w:t>
      </w:r>
      <w:r w:rsidRPr="00D70832">
        <w:rPr>
          <w:rFonts w:ascii="Times New Roman" w:hAnsi="Times New Roman"/>
          <w:iCs/>
          <w:sz w:val="24"/>
          <w:szCs w:val="24"/>
          <w:shd w:val="clear" w:color="auto" w:fill="FFFFFF"/>
        </w:rPr>
        <w:t>4</w:t>
      </w:r>
      <w:r w:rsidRPr="00D70832">
        <w:rPr>
          <w:rFonts w:ascii="Times New Roman" w:hAnsi="Times New Roman"/>
          <w:sz w:val="24"/>
          <w:szCs w:val="24"/>
          <w:shd w:val="clear" w:color="auto" w:fill="FFFFFF"/>
        </w:rPr>
        <w:t>: 203.</w:t>
      </w:r>
    </w:p>
    <w:p w14:paraId="455F65FD" w14:textId="77777777" w:rsidR="00EE14C0" w:rsidRPr="00D70832" w:rsidRDefault="00EE14C0" w:rsidP="00F96D94">
      <w:pPr>
        <w:autoSpaceDE w:val="0"/>
        <w:autoSpaceDN w:val="0"/>
        <w:adjustRightInd w:val="0"/>
        <w:spacing w:after="0" w:line="360" w:lineRule="auto"/>
        <w:ind w:left="709" w:hanging="720"/>
        <w:jc w:val="both"/>
        <w:rPr>
          <w:rFonts w:ascii="Times New Roman" w:hAnsi="Times New Roman"/>
          <w:sz w:val="24"/>
          <w:szCs w:val="24"/>
          <w:shd w:val="clear" w:color="auto" w:fill="FFFFFF"/>
        </w:rPr>
      </w:pPr>
      <w:r w:rsidRPr="00D70832">
        <w:rPr>
          <w:rFonts w:ascii="Times New Roman" w:hAnsi="Times New Roman"/>
          <w:sz w:val="24"/>
          <w:szCs w:val="24"/>
          <w:shd w:val="clear" w:color="auto" w:fill="FFFFFF"/>
        </w:rPr>
        <w:t xml:space="preserve">Singh, R.K., Sharma, G.K., Kumar, P., Singh, S.K. and Singh, R. 2019. Effect of crop residues management on soil properties and crop productivity of rice-wheat system in </w:t>
      </w:r>
      <w:proofErr w:type="spellStart"/>
      <w:r w:rsidRPr="00D70832">
        <w:rPr>
          <w:rFonts w:ascii="Times New Roman" w:hAnsi="Times New Roman"/>
          <w:sz w:val="24"/>
          <w:szCs w:val="24"/>
          <w:shd w:val="clear" w:color="auto" w:fill="FFFFFF"/>
        </w:rPr>
        <w:t>inceptisols</w:t>
      </w:r>
      <w:proofErr w:type="spellEnd"/>
      <w:r w:rsidRPr="00D70832">
        <w:rPr>
          <w:rFonts w:ascii="Times New Roman" w:hAnsi="Times New Roman"/>
          <w:sz w:val="24"/>
          <w:szCs w:val="24"/>
          <w:shd w:val="clear" w:color="auto" w:fill="FFFFFF"/>
        </w:rPr>
        <w:t xml:space="preserve"> </w:t>
      </w:r>
      <w:r w:rsidRPr="00D70832">
        <w:rPr>
          <w:rFonts w:ascii="Times New Roman" w:hAnsi="Times New Roman"/>
          <w:sz w:val="24"/>
          <w:szCs w:val="24"/>
          <w:shd w:val="clear" w:color="auto" w:fill="FFFFFF"/>
        </w:rPr>
        <w:lastRenderedPageBreak/>
        <w:t xml:space="preserve">of </w:t>
      </w:r>
      <w:proofErr w:type="spellStart"/>
      <w:r w:rsidRPr="00D70832">
        <w:rPr>
          <w:rFonts w:ascii="Times New Roman" w:hAnsi="Times New Roman"/>
          <w:sz w:val="24"/>
          <w:szCs w:val="24"/>
          <w:shd w:val="clear" w:color="auto" w:fill="FFFFFF"/>
        </w:rPr>
        <w:t>Seemanchal</w:t>
      </w:r>
      <w:proofErr w:type="spellEnd"/>
      <w:r w:rsidRPr="00D70832">
        <w:rPr>
          <w:rFonts w:ascii="Times New Roman" w:hAnsi="Times New Roman"/>
          <w:sz w:val="24"/>
          <w:szCs w:val="24"/>
          <w:shd w:val="clear" w:color="auto" w:fill="FFFFFF"/>
        </w:rPr>
        <w:t xml:space="preserve"> region of Bihar. </w:t>
      </w:r>
      <w:r w:rsidRPr="00D70832">
        <w:rPr>
          <w:rFonts w:ascii="Times New Roman" w:hAnsi="Times New Roman"/>
          <w:i/>
          <w:iCs/>
          <w:sz w:val="24"/>
          <w:szCs w:val="24"/>
          <w:shd w:val="clear" w:color="auto" w:fill="FFFFFF"/>
        </w:rPr>
        <w:t>Current Journal of Applied Science and Technology</w:t>
      </w:r>
      <w:r w:rsidRPr="00D70832">
        <w:rPr>
          <w:rFonts w:ascii="Times New Roman" w:hAnsi="Times New Roman"/>
          <w:sz w:val="24"/>
          <w:szCs w:val="24"/>
          <w:shd w:val="clear" w:color="auto" w:fill="FFFFFF"/>
        </w:rPr>
        <w:t>. </w:t>
      </w:r>
      <w:r w:rsidRPr="00D70832">
        <w:rPr>
          <w:rFonts w:ascii="Times New Roman" w:hAnsi="Times New Roman"/>
          <w:iCs/>
          <w:sz w:val="24"/>
          <w:szCs w:val="24"/>
          <w:shd w:val="clear" w:color="auto" w:fill="FFFFFF"/>
        </w:rPr>
        <w:t>37</w:t>
      </w:r>
      <w:r w:rsidRPr="00D70832">
        <w:rPr>
          <w:rFonts w:ascii="Times New Roman" w:hAnsi="Times New Roman"/>
          <w:sz w:val="24"/>
          <w:szCs w:val="24"/>
          <w:shd w:val="clear" w:color="auto" w:fill="FFFFFF"/>
        </w:rPr>
        <w:t>(6): 1-6.</w:t>
      </w:r>
    </w:p>
    <w:p w14:paraId="77D88741" w14:textId="77777777" w:rsidR="00EE14C0" w:rsidRPr="00D70832" w:rsidRDefault="00EE14C0" w:rsidP="00F96D94">
      <w:pPr>
        <w:spacing w:after="0" w:line="360" w:lineRule="auto"/>
        <w:ind w:left="720" w:hanging="720"/>
        <w:jc w:val="both"/>
        <w:rPr>
          <w:rFonts w:ascii="Times New Roman" w:hAnsi="Times New Roman"/>
          <w:sz w:val="24"/>
          <w:szCs w:val="24"/>
          <w:shd w:val="clear" w:color="auto" w:fill="FFFFFF"/>
        </w:rPr>
      </w:pPr>
      <w:r w:rsidRPr="00D70832">
        <w:rPr>
          <w:rFonts w:ascii="Times New Roman" w:hAnsi="Times New Roman"/>
          <w:sz w:val="24"/>
          <w:szCs w:val="24"/>
        </w:rPr>
        <w:t xml:space="preserve">Tabatabai, M.A. and J.M. Bremner. 1972a. Assay of urease activity in soils. </w:t>
      </w:r>
      <w:r w:rsidRPr="00D70832">
        <w:rPr>
          <w:rFonts w:ascii="Times New Roman" w:hAnsi="Times New Roman"/>
          <w:i/>
          <w:sz w:val="24"/>
          <w:szCs w:val="24"/>
        </w:rPr>
        <w:t>Soil Biology and Biochemistry.</w:t>
      </w:r>
      <w:r w:rsidRPr="00D70832">
        <w:rPr>
          <w:rFonts w:ascii="Times New Roman" w:hAnsi="Times New Roman"/>
          <w:sz w:val="24"/>
          <w:szCs w:val="24"/>
        </w:rPr>
        <w:t xml:space="preserve"> 4: 479-487.</w:t>
      </w:r>
    </w:p>
    <w:p w14:paraId="48C9BB7A" w14:textId="77777777" w:rsidR="00EE14C0" w:rsidRPr="00D70832" w:rsidRDefault="00EE14C0" w:rsidP="00F96D94">
      <w:pPr>
        <w:spacing w:after="0" w:line="360" w:lineRule="auto"/>
        <w:ind w:left="720" w:hanging="720"/>
        <w:jc w:val="both"/>
        <w:rPr>
          <w:rFonts w:ascii="Times New Roman" w:hAnsi="Times New Roman"/>
          <w:sz w:val="24"/>
          <w:szCs w:val="24"/>
        </w:rPr>
      </w:pPr>
      <w:proofErr w:type="spellStart"/>
      <w:r w:rsidRPr="00D70832">
        <w:rPr>
          <w:rFonts w:ascii="Times New Roman" w:hAnsi="Times New Roman"/>
          <w:sz w:val="24"/>
          <w:szCs w:val="24"/>
        </w:rPr>
        <w:t>Velmourougane</w:t>
      </w:r>
      <w:proofErr w:type="spellEnd"/>
      <w:r w:rsidRPr="00D70832">
        <w:rPr>
          <w:rFonts w:ascii="Times New Roman" w:hAnsi="Times New Roman"/>
          <w:sz w:val="24"/>
          <w:szCs w:val="24"/>
        </w:rPr>
        <w:t xml:space="preserve">, K., Venugopalan, M.V., Bhattacharyya, T., Sarkar, D., Pal. D.K., Sahu, A., Ray, S.K., Nair, K.M., Prasad, J and Singh, R.S. 2013. Soil dehydrogenase activity in </w:t>
      </w:r>
      <w:proofErr w:type="spellStart"/>
      <w:r w:rsidRPr="00D70832">
        <w:rPr>
          <w:rFonts w:ascii="Times New Roman" w:hAnsi="Times New Roman"/>
          <w:sz w:val="24"/>
          <w:szCs w:val="24"/>
        </w:rPr>
        <w:t>agro</w:t>
      </w:r>
      <w:proofErr w:type="spellEnd"/>
      <w:r w:rsidRPr="00D70832">
        <w:rPr>
          <w:rFonts w:ascii="Times New Roman" w:hAnsi="Times New Roman"/>
          <w:sz w:val="24"/>
          <w:szCs w:val="24"/>
        </w:rPr>
        <w:t xml:space="preserve">-ecological sub regions of black soil regions in India. </w:t>
      </w:r>
      <w:proofErr w:type="spellStart"/>
      <w:r w:rsidRPr="00D70832">
        <w:rPr>
          <w:rFonts w:ascii="Times New Roman" w:hAnsi="Times New Roman"/>
          <w:i/>
          <w:sz w:val="24"/>
          <w:szCs w:val="24"/>
        </w:rPr>
        <w:t>Geoderma</w:t>
      </w:r>
      <w:proofErr w:type="spellEnd"/>
      <w:r w:rsidRPr="00D70832">
        <w:rPr>
          <w:rFonts w:ascii="Times New Roman" w:hAnsi="Times New Roman"/>
          <w:sz w:val="24"/>
          <w:szCs w:val="24"/>
        </w:rPr>
        <w:t>. 197-198: 186-192.</w:t>
      </w:r>
    </w:p>
    <w:p w14:paraId="7E2A22B0" w14:textId="77777777" w:rsidR="00EE14C0" w:rsidRPr="00D70832" w:rsidRDefault="00190A04" w:rsidP="00F96D94">
      <w:pPr>
        <w:spacing w:after="0" w:line="360" w:lineRule="auto"/>
        <w:ind w:left="720" w:hanging="720"/>
        <w:jc w:val="both"/>
        <w:rPr>
          <w:rFonts w:ascii="Times New Roman" w:hAnsi="Times New Roman"/>
          <w:sz w:val="24"/>
          <w:szCs w:val="24"/>
          <w:shd w:val="clear" w:color="auto" w:fill="FFFFFF"/>
        </w:rPr>
      </w:pPr>
      <w:r w:rsidRPr="00D70832">
        <w:rPr>
          <w:rFonts w:ascii="Times New Roman" w:hAnsi="Times New Roman"/>
          <w:sz w:val="24"/>
          <w:szCs w:val="24"/>
          <w:shd w:val="clear" w:color="auto" w:fill="FFFFFF"/>
        </w:rPr>
        <w:t xml:space="preserve">Witt, C., Cassman, K.G., </w:t>
      </w:r>
      <w:r w:rsidR="00EE14C0" w:rsidRPr="00D70832">
        <w:rPr>
          <w:rFonts w:ascii="Times New Roman" w:hAnsi="Times New Roman"/>
          <w:sz w:val="24"/>
          <w:szCs w:val="24"/>
          <w:shd w:val="clear" w:color="auto" w:fill="FFFFFF"/>
        </w:rPr>
        <w:t>Olk, D.C., Biker, U., Liboon, S.P., Samson, M.I. and Ottow, J.C.G. 2000. Crop rotation and residue management effects on carbon sequestration, nitrogen cycling and productivity of irrigated rice systems. </w:t>
      </w:r>
      <w:r w:rsidR="00EE14C0" w:rsidRPr="00D70832">
        <w:rPr>
          <w:rFonts w:ascii="Times New Roman" w:hAnsi="Times New Roman"/>
          <w:i/>
          <w:iCs/>
          <w:sz w:val="24"/>
          <w:szCs w:val="24"/>
          <w:shd w:val="clear" w:color="auto" w:fill="FFFFFF"/>
        </w:rPr>
        <w:t>Plant and Soil</w:t>
      </w:r>
      <w:r w:rsidR="00EE14C0" w:rsidRPr="00D70832">
        <w:rPr>
          <w:rFonts w:ascii="Times New Roman" w:hAnsi="Times New Roman"/>
          <w:sz w:val="24"/>
          <w:szCs w:val="24"/>
          <w:shd w:val="clear" w:color="auto" w:fill="FFFFFF"/>
        </w:rPr>
        <w:t xml:space="preserve">. </w:t>
      </w:r>
      <w:r w:rsidR="00EE14C0" w:rsidRPr="00D70832">
        <w:rPr>
          <w:rFonts w:ascii="Times New Roman" w:hAnsi="Times New Roman"/>
          <w:iCs/>
          <w:sz w:val="24"/>
          <w:szCs w:val="24"/>
          <w:shd w:val="clear" w:color="auto" w:fill="FFFFFF"/>
        </w:rPr>
        <w:t>225</w:t>
      </w:r>
      <w:r w:rsidR="00EE14C0" w:rsidRPr="00D70832">
        <w:rPr>
          <w:rFonts w:ascii="Times New Roman" w:hAnsi="Times New Roman"/>
          <w:sz w:val="24"/>
          <w:szCs w:val="24"/>
          <w:shd w:val="clear" w:color="auto" w:fill="FFFFFF"/>
        </w:rPr>
        <w:t>(1):263-278.</w:t>
      </w:r>
    </w:p>
    <w:p w14:paraId="3181C54E" w14:textId="77777777" w:rsidR="00EE14C0" w:rsidRPr="00D70832" w:rsidRDefault="00EE14C0" w:rsidP="00F96D94">
      <w:pPr>
        <w:spacing w:after="0" w:line="360" w:lineRule="auto"/>
        <w:ind w:left="720" w:hanging="720"/>
        <w:jc w:val="both"/>
        <w:rPr>
          <w:rFonts w:ascii="Times New Roman" w:hAnsi="Times New Roman"/>
          <w:sz w:val="24"/>
          <w:szCs w:val="24"/>
          <w:shd w:val="clear" w:color="auto" w:fill="FFFFFF"/>
        </w:rPr>
      </w:pPr>
      <w:r w:rsidRPr="00D70832">
        <w:rPr>
          <w:rFonts w:ascii="Times New Roman" w:hAnsi="Times New Roman"/>
          <w:sz w:val="24"/>
          <w:szCs w:val="24"/>
          <w:shd w:val="clear" w:color="auto" w:fill="FFFFFF"/>
        </w:rPr>
        <w:t>Zhang, P., Wei, T., Jia, Z., Han, Q. and Ren, X. 2014. Soil aggregate and crop yield changes with different rates of straw incorporation in semiarid areas of northwest China. </w:t>
      </w:r>
      <w:proofErr w:type="spellStart"/>
      <w:r w:rsidRPr="00D70832">
        <w:rPr>
          <w:rFonts w:ascii="Times New Roman" w:hAnsi="Times New Roman"/>
          <w:i/>
          <w:iCs/>
          <w:sz w:val="24"/>
          <w:szCs w:val="24"/>
          <w:shd w:val="clear" w:color="auto" w:fill="FFFFFF"/>
        </w:rPr>
        <w:t>Geoderma</w:t>
      </w:r>
      <w:proofErr w:type="spellEnd"/>
      <w:r w:rsidRPr="00D70832">
        <w:rPr>
          <w:rFonts w:ascii="Times New Roman" w:hAnsi="Times New Roman"/>
          <w:sz w:val="24"/>
          <w:szCs w:val="24"/>
          <w:shd w:val="clear" w:color="auto" w:fill="FFFFFF"/>
        </w:rPr>
        <w:t>. </w:t>
      </w:r>
      <w:r w:rsidRPr="00D70832">
        <w:rPr>
          <w:rFonts w:ascii="Times New Roman" w:hAnsi="Times New Roman"/>
          <w:iCs/>
          <w:sz w:val="24"/>
          <w:szCs w:val="24"/>
          <w:shd w:val="clear" w:color="auto" w:fill="FFFFFF"/>
        </w:rPr>
        <w:t>230</w:t>
      </w:r>
      <w:r w:rsidRPr="00D70832">
        <w:rPr>
          <w:rFonts w:ascii="Times New Roman" w:hAnsi="Times New Roman"/>
          <w:sz w:val="24"/>
          <w:szCs w:val="24"/>
          <w:shd w:val="clear" w:color="auto" w:fill="FFFFFF"/>
        </w:rPr>
        <w:t>: 41-49.</w:t>
      </w:r>
    </w:p>
    <w:p w14:paraId="5A7B157B" w14:textId="77777777" w:rsidR="00EE14C0" w:rsidRPr="00D70832" w:rsidRDefault="00EE14C0" w:rsidP="00F96D94">
      <w:pPr>
        <w:spacing w:after="0" w:line="360" w:lineRule="auto"/>
        <w:ind w:left="720" w:hanging="720"/>
        <w:jc w:val="both"/>
        <w:rPr>
          <w:rFonts w:ascii="Times New Roman" w:hAnsi="Times New Roman"/>
          <w:sz w:val="24"/>
          <w:szCs w:val="24"/>
          <w:shd w:val="clear" w:color="auto" w:fill="FFFFFF"/>
        </w:rPr>
      </w:pPr>
      <w:proofErr w:type="spellStart"/>
      <w:r w:rsidRPr="00D70832">
        <w:rPr>
          <w:rFonts w:ascii="Times New Roman" w:hAnsi="Times New Roman"/>
          <w:sz w:val="24"/>
          <w:szCs w:val="24"/>
          <w:shd w:val="clear" w:color="auto" w:fill="FFFFFF"/>
        </w:rPr>
        <w:t>Zibilske</w:t>
      </w:r>
      <w:proofErr w:type="spellEnd"/>
      <w:r w:rsidRPr="00D70832">
        <w:rPr>
          <w:rFonts w:ascii="Times New Roman" w:hAnsi="Times New Roman"/>
          <w:sz w:val="24"/>
          <w:szCs w:val="24"/>
          <w:shd w:val="clear" w:color="auto" w:fill="FFFFFF"/>
        </w:rPr>
        <w:t>, L.M., Bradford, J.M. and Smart, J.R. 2002. Conservation tillage induced changes in organic carbon, total nitrogen and available phosphorus in a semi-arid alkaline subtropical soil. </w:t>
      </w:r>
      <w:r w:rsidRPr="00D70832">
        <w:rPr>
          <w:rFonts w:ascii="Times New Roman" w:hAnsi="Times New Roman"/>
          <w:i/>
          <w:iCs/>
          <w:sz w:val="24"/>
          <w:szCs w:val="24"/>
          <w:shd w:val="clear" w:color="auto" w:fill="FFFFFF"/>
        </w:rPr>
        <w:t>Soil and Tillage Research</w:t>
      </w:r>
      <w:r w:rsidRPr="00D70832">
        <w:rPr>
          <w:rFonts w:ascii="Times New Roman" w:hAnsi="Times New Roman"/>
          <w:sz w:val="24"/>
          <w:szCs w:val="24"/>
          <w:shd w:val="clear" w:color="auto" w:fill="FFFFFF"/>
        </w:rPr>
        <w:t>. </w:t>
      </w:r>
      <w:r w:rsidRPr="00D70832">
        <w:rPr>
          <w:rFonts w:ascii="Times New Roman" w:hAnsi="Times New Roman"/>
          <w:iCs/>
          <w:sz w:val="24"/>
          <w:szCs w:val="24"/>
          <w:shd w:val="clear" w:color="auto" w:fill="FFFFFF"/>
        </w:rPr>
        <w:t>66</w:t>
      </w:r>
      <w:r w:rsidRPr="00D70832">
        <w:rPr>
          <w:rFonts w:ascii="Times New Roman" w:hAnsi="Times New Roman"/>
          <w:sz w:val="24"/>
          <w:szCs w:val="24"/>
          <w:shd w:val="clear" w:color="auto" w:fill="FFFFFF"/>
        </w:rPr>
        <w:t>(2): 153-163.</w:t>
      </w:r>
    </w:p>
    <w:sectPr w:rsidR="00EE14C0" w:rsidRPr="00D70832" w:rsidSect="004C0D8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8DA05" w14:textId="77777777" w:rsidR="00297506" w:rsidRDefault="00297506" w:rsidP="008261F7">
      <w:pPr>
        <w:spacing w:after="0" w:line="240" w:lineRule="auto"/>
      </w:pPr>
      <w:r>
        <w:separator/>
      </w:r>
    </w:p>
  </w:endnote>
  <w:endnote w:type="continuationSeparator" w:id="0">
    <w:p w14:paraId="6051EF5D" w14:textId="77777777" w:rsidR="00297506" w:rsidRDefault="00297506" w:rsidP="0082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D2A43" w14:textId="77777777" w:rsidR="008261F7" w:rsidRDefault="00826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D32BA" w14:textId="77777777" w:rsidR="008261F7" w:rsidRDefault="00826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219D5" w14:textId="77777777" w:rsidR="008261F7" w:rsidRDefault="00826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4D2A3" w14:textId="77777777" w:rsidR="00297506" w:rsidRDefault="00297506" w:rsidP="008261F7">
      <w:pPr>
        <w:spacing w:after="0" w:line="240" w:lineRule="auto"/>
      </w:pPr>
      <w:r>
        <w:separator/>
      </w:r>
    </w:p>
  </w:footnote>
  <w:footnote w:type="continuationSeparator" w:id="0">
    <w:p w14:paraId="297B07B9" w14:textId="77777777" w:rsidR="00297506" w:rsidRDefault="00297506" w:rsidP="00826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4D429" w14:textId="016D2AF2" w:rsidR="008261F7" w:rsidRDefault="008261F7">
    <w:pPr>
      <w:pStyle w:val="Header"/>
    </w:pPr>
    <w:r>
      <w:rPr>
        <w:noProof/>
      </w:rPr>
      <w:pict w14:anchorId="66AC7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8308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38A48" w14:textId="116EB9CB" w:rsidR="008261F7" w:rsidRDefault="008261F7">
    <w:pPr>
      <w:pStyle w:val="Header"/>
    </w:pPr>
    <w:r>
      <w:rPr>
        <w:noProof/>
      </w:rPr>
      <w:pict w14:anchorId="09049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8308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F548A" w14:textId="5A2E0C97" w:rsidR="008261F7" w:rsidRDefault="008261F7">
    <w:pPr>
      <w:pStyle w:val="Header"/>
    </w:pPr>
    <w:r>
      <w:rPr>
        <w:noProof/>
      </w:rPr>
      <w:pict w14:anchorId="5BE42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8308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61853"/>
    <w:multiLevelType w:val="hybridMultilevel"/>
    <w:tmpl w:val="C528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658D3"/>
    <w:multiLevelType w:val="hybridMultilevel"/>
    <w:tmpl w:val="8B408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14033"/>
    <w:multiLevelType w:val="hybridMultilevel"/>
    <w:tmpl w:val="6144F6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9119C"/>
    <w:multiLevelType w:val="hybridMultilevel"/>
    <w:tmpl w:val="56489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630671">
    <w:abstractNumId w:val="2"/>
  </w:num>
  <w:num w:numId="2" w16cid:durableId="356741168">
    <w:abstractNumId w:val="0"/>
  </w:num>
  <w:num w:numId="3" w16cid:durableId="1123620500">
    <w:abstractNumId w:val="3"/>
  </w:num>
  <w:num w:numId="4" w16cid:durableId="1596667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3EBF"/>
    <w:rsid w:val="00035931"/>
    <w:rsid w:val="00084D98"/>
    <w:rsid w:val="00092D14"/>
    <w:rsid w:val="00101A9D"/>
    <w:rsid w:val="00190A04"/>
    <w:rsid w:val="001C18D1"/>
    <w:rsid w:val="001E17E8"/>
    <w:rsid w:val="002812BA"/>
    <w:rsid w:val="00297506"/>
    <w:rsid w:val="003766A0"/>
    <w:rsid w:val="003A7426"/>
    <w:rsid w:val="003B0608"/>
    <w:rsid w:val="003E100F"/>
    <w:rsid w:val="004A1ED5"/>
    <w:rsid w:val="004C0D89"/>
    <w:rsid w:val="004C242A"/>
    <w:rsid w:val="00507F4A"/>
    <w:rsid w:val="00523166"/>
    <w:rsid w:val="00532EA0"/>
    <w:rsid w:val="005765B6"/>
    <w:rsid w:val="00585283"/>
    <w:rsid w:val="005A3420"/>
    <w:rsid w:val="0066171D"/>
    <w:rsid w:val="006A2ADF"/>
    <w:rsid w:val="006B261F"/>
    <w:rsid w:val="007F408D"/>
    <w:rsid w:val="00825E82"/>
    <w:rsid w:val="008261F7"/>
    <w:rsid w:val="008A6105"/>
    <w:rsid w:val="008D21E1"/>
    <w:rsid w:val="0091680A"/>
    <w:rsid w:val="009F310A"/>
    <w:rsid w:val="00A00737"/>
    <w:rsid w:val="00A04916"/>
    <w:rsid w:val="00A4598C"/>
    <w:rsid w:val="00A8265B"/>
    <w:rsid w:val="00A90B67"/>
    <w:rsid w:val="00B1758A"/>
    <w:rsid w:val="00B23004"/>
    <w:rsid w:val="00BE0272"/>
    <w:rsid w:val="00C03186"/>
    <w:rsid w:val="00C11CC3"/>
    <w:rsid w:val="00C7624A"/>
    <w:rsid w:val="00C87166"/>
    <w:rsid w:val="00CC2E27"/>
    <w:rsid w:val="00D50908"/>
    <w:rsid w:val="00D53B0E"/>
    <w:rsid w:val="00D6101A"/>
    <w:rsid w:val="00D70832"/>
    <w:rsid w:val="00DA2378"/>
    <w:rsid w:val="00DC75F9"/>
    <w:rsid w:val="00DD4D74"/>
    <w:rsid w:val="00DD7A40"/>
    <w:rsid w:val="00E07D27"/>
    <w:rsid w:val="00E33941"/>
    <w:rsid w:val="00E45119"/>
    <w:rsid w:val="00E713B5"/>
    <w:rsid w:val="00EA5A3A"/>
    <w:rsid w:val="00EE14C0"/>
    <w:rsid w:val="00F04054"/>
    <w:rsid w:val="00F33EBF"/>
    <w:rsid w:val="00F37F6B"/>
    <w:rsid w:val="00F96D94"/>
    <w:rsid w:val="00FB7411"/>
    <w:rsid w:val="00FE08DB"/>
    <w:rsid w:val="00FE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0480B"/>
  <w15:docId w15:val="{92E649B9-606A-4654-8B85-CDE8CA1C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EBF"/>
    <w:pPr>
      <w:spacing w:line="276" w:lineRule="auto"/>
      <w:jc w:val="left"/>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EBF"/>
    <w:rPr>
      <w:rFonts w:ascii="Tahoma" w:eastAsia="Times New Roman" w:hAnsi="Tahoma" w:cs="Tahoma"/>
      <w:sz w:val="16"/>
      <w:szCs w:val="16"/>
    </w:rPr>
  </w:style>
  <w:style w:type="paragraph" w:styleId="NormalWeb">
    <w:name w:val="Normal (Web)"/>
    <w:basedOn w:val="Normal"/>
    <w:unhideWhenUsed/>
    <w:rsid w:val="00F33EBF"/>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E45119"/>
    <w:pPr>
      <w:ind w:left="720"/>
      <w:contextualSpacing/>
    </w:pPr>
  </w:style>
  <w:style w:type="character" w:styleId="Hyperlink">
    <w:name w:val="Hyperlink"/>
    <w:basedOn w:val="DefaultParagraphFont"/>
    <w:uiPriority w:val="99"/>
    <w:unhideWhenUsed/>
    <w:rsid w:val="00DD4D74"/>
    <w:rPr>
      <w:color w:val="0000FF" w:themeColor="hyperlink"/>
      <w:u w:val="single"/>
    </w:rPr>
  </w:style>
  <w:style w:type="character" w:styleId="UnresolvedMention">
    <w:name w:val="Unresolved Mention"/>
    <w:basedOn w:val="DefaultParagraphFont"/>
    <w:uiPriority w:val="99"/>
    <w:semiHidden/>
    <w:unhideWhenUsed/>
    <w:rsid w:val="00DD4D74"/>
    <w:rPr>
      <w:color w:val="605E5C"/>
      <w:shd w:val="clear" w:color="auto" w:fill="E1DFDD"/>
    </w:rPr>
  </w:style>
  <w:style w:type="paragraph" w:styleId="Header">
    <w:name w:val="header"/>
    <w:basedOn w:val="Normal"/>
    <w:link w:val="HeaderChar"/>
    <w:uiPriority w:val="99"/>
    <w:unhideWhenUsed/>
    <w:rsid w:val="00826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1F7"/>
    <w:rPr>
      <w:rFonts w:ascii="Calibri" w:eastAsia="Times New Roman" w:hAnsi="Calibri" w:cs="Times New Roman"/>
    </w:rPr>
  </w:style>
  <w:style w:type="paragraph" w:styleId="Footer">
    <w:name w:val="footer"/>
    <w:basedOn w:val="Normal"/>
    <w:link w:val="FooterChar"/>
    <w:uiPriority w:val="99"/>
    <w:unhideWhenUsed/>
    <w:rsid w:val="00826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1F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Navya%20Data%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Navya%20Data%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esktop\Navya%20Data%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[2]Dehydrogenase!$C$6:$D$6</c:f>
              <c:strCache>
                <c:ptCount val="1"/>
                <c:pt idx="0">
                  <c:v>RB</c:v>
                </c:pt>
              </c:strCache>
            </c:strRef>
          </c:tx>
          <c:cat>
            <c:strRef>
              <c:f>[2]Dehydrogenase!$E$5:$K$5</c:f>
              <c:strCache>
                <c:ptCount val="7"/>
                <c:pt idx="0">
                  <c:v>15 DAT</c:v>
                </c:pt>
                <c:pt idx="1">
                  <c:v>30 DAT</c:v>
                </c:pt>
                <c:pt idx="2">
                  <c:v>45 DAT</c:v>
                </c:pt>
                <c:pt idx="3">
                  <c:v>60 DAT</c:v>
                </c:pt>
                <c:pt idx="4">
                  <c:v>75 DAT</c:v>
                </c:pt>
                <c:pt idx="5">
                  <c:v>After Harvest</c:v>
                </c:pt>
              </c:strCache>
            </c:strRef>
          </c:cat>
          <c:val>
            <c:numRef>
              <c:f>[2]Dehydrogenase!$E$6:$K$6</c:f>
              <c:numCache>
                <c:formatCode>General</c:formatCode>
                <c:ptCount val="7"/>
                <c:pt idx="0">
                  <c:v>2.00633237</c:v>
                </c:pt>
                <c:pt idx="1">
                  <c:v>2.13</c:v>
                </c:pt>
                <c:pt idx="2">
                  <c:v>2.4047744</c:v>
                </c:pt>
                <c:pt idx="3">
                  <c:v>2.5939480699999997</c:v>
                </c:pt>
                <c:pt idx="4">
                  <c:v>2.3299999999999987</c:v>
                </c:pt>
                <c:pt idx="5">
                  <c:v>2.23</c:v>
                </c:pt>
              </c:numCache>
            </c:numRef>
          </c:val>
          <c:smooth val="0"/>
          <c:extLst>
            <c:ext xmlns:c16="http://schemas.microsoft.com/office/drawing/2014/chart" uri="{C3380CC4-5D6E-409C-BE32-E72D297353CC}">
              <c16:uniqueId val="{00000000-DEF8-4549-B15B-2AA98469DA9C}"/>
            </c:ext>
          </c:extLst>
        </c:ser>
        <c:ser>
          <c:idx val="1"/>
          <c:order val="1"/>
          <c:tx>
            <c:strRef>
              <c:f>[2]Dehydrogenase!$C$7:$D$7</c:f>
              <c:strCache>
                <c:ptCount val="1"/>
                <c:pt idx="0">
                  <c:v>I-P</c:v>
                </c:pt>
              </c:strCache>
            </c:strRef>
          </c:tx>
          <c:cat>
            <c:strRef>
              <c:f>[2]Dehydrogenase!$E$5:$K$5</c:f>
              <c:strCache>
                <c:ptCount val="7"/>
                <c:pt idx="0">
                  <c:v>15 DAT</c:v>
                </c:pt>
                <c:pt idx="1">
                  <c:v>30 DAT</c:v>
                </c:pt>
                <c:pt idx="2">
                  <c:v>45 DAT</c:v>
                </c:pt>
                <c:pt idx="3">
                  <c:v>60 DAT</c:v>
                </c:pt>
                <c:pt idx="4">
                  <c:v>75 DAT</c:v>
                </c:pt>
                <c:pt idx="5">
                  <c:v>After Harvest</c:v>
                </c:pt>
              </c:strCache>
            </c:strRef>
          </c:cat>
          <c:val>
            <c:numRef>
              <c:f>[2]Dehydrogenase!$E$7:$K$7</c:f>
              <c:numCache>
                <c:formatCode>General</c:formatCode>
                <c:ptCount val="7"/>
                <c:pt idx="0">
                  <c:v>2.8668572133333337</c:v>
                </c:pt>
                <c:pt idx="1">
                  <c:v>3.01</c:v>
                </c:pt>
                <c:pt idx="2">
                  <c:v>3.3798250466666668</c:v>
                </c:pt>
                <c:pt idx="3">
                  <c:v>3.541666666666667</c:v>
                </c:pt>
                <c:pt idx="4">
                  <c:v>3.16</c:v>
                </c:pt>
                <c:pt idx="5">
                  <c:v>3.03</c:v>
                </c:pt>
              </c:numCache>
            </c:numRef>
          </c:val>
          <c:smooth val="0"/>
          <c:extLst>
            <c:ext xmlns:c16="http://schemas.microsoft.com/office/drawing/2014/chart" uri="{C3380CC4-5D6E-409C-BE32-E72D297353CC}">
              <c16:uniqueId val="{00000001-DEF8-4549-B15B-2AA98469DA9C}"/>
            </c:ext>
          </c:extLst>
        </c:ser>
        <c:ser>
          <c:idx val="2"/>
          <c:order val="2"/>
          <c:tx>
            <c:strRef>
              <c:f>[2]Dehydrogenase!$C$8:$D$8</c:f>
              <c:strCache>
                <c:ptCount val="1"/>
                <c:pt idx="0">
                  <c:v>I+P</c:v>
                </c:pt>
              </c:strCache>
            </c:strRef>
          </c:tx>
          <c:cat>
            <c:strRef>
              <c:f>[2]Dehydrogenase!$E$5:$K$5</c:f>
              <c:strCache>
                <c:ptCount val="7"/>
                <c:pt idx="0">
                  <c:v>15 DAT</c:v>
                </c:pt>
                <c:pt idx="1">
                  <c:v>30 DAT</c:v>
                </c:pt>
                <c:pt idx="2">
                  <c:v>45 DAT</c:v>
                </c:pt>
                <c:pt idx="3">
                  <c:v>60 DAT</c:v>
                </c:pt>
                <c:pt idx="4">
                  <c:v>75 DAT</c:v>
                </c:pt>
                <c:pt idx="5">
                  <c:v>After Harvest</c:v>
                </c:pt>
              </c:strCache>
            </c:strRef>
          </c:cat>
          <c:val>
            <c:numRef>
              <c:f>[2]Dehydrogenase!$E$8:$K$8</c:f>
              <c:numCache>
                <c:formatCode>General</c:formatCode>
                <c:ptCount val="7"/>
                <c:pt idx="0">
                  <c:v>3.17</c:v>
                </c:pt>
                <c:pt idx="1">
                  <c:v>3.2800000000000002</c:v>
                </c:pt>
                <c:pt idx="2">
                  <c:v>3.5849999999999995</c:v>
                </c:pt>
                <c:pt idx="3">
                  <c:v>3.7366666666666668</c:v>
                </c:pt>
                <c:pt idx="4">
                  <c:v>3.4699999999999998</c:v>
                </c:pt>
                <c:pt idx="5">
                  <c:v>3.36</c:v>
                </c:pt>
              </c:numCache>
            </c:numRef>
          </c:val>
          <c:smooth val="0"/>
          <c:extLst>
            <c:ext xmlns:c16="http://schemas.microsoft.com/office/drawing/2014/chart" uri="{C3380CC4-5D6E-409C-BE32-E72D297353CC}">
              <c16:uniqueId val="{00000002-DEF8-4549-B15B-2AA98469DA9C}"/>
            </c:ext>
          </c:extLst>
        </c:ser>
        <c:ser>
          <c:idx val="3"/>
          <c:order val="3"/>
          <c:cat>
            <c:strRef>
              <c:f>dehydrogenase!$E$4</c:f>
              <c:strCache>
                <c:ptCount val="1"/>
                <c:pt idx="0">
                  <c:v>mg TPF produced g-1 soil d-1</c:v>
                </c:pt>
              </c:strCache>
            </c:strRef>
          </c:cat>
          <c:val>
            <c:numRef>
              <c:f>dehydrogenase!$F$4</c:f>
              <c:numCache>
                <c:formatCode>General</c:formatCode>
                <c:ptCount val="1"/>
              </c:numCache>
            </c:numRef>
          </c:val>
          <c:smooth val="0"/>
          <c:extLst>
            <c:ext xmlns:c16="http://schemas.microsoft.com/office/drawing/2014/chart" uri="{C3380CC4-5D6E-409C-BE32-E72D297353CC}">
              <c16:uniqueId val="{00000003-DEF8-4549-B15B-2AA98469DA9C}"/>
            </c:ext>
          </c:extLst>
        </c:ser>
        <c:ser>
          <c:idx val="4"/>
          <c:order val="4"/>
          <c:cat>
            <c:strRef>
              <c:f>dehydrogenase!$E$4</c:f>
              <c:strCache>
                <c:ptCount val="1"/>
                <c:pt idx="0">
                  <c:v>mg TPF produced g-1 soil d-1</c:v>
                </c:pt>
              </c:strCache>
            </c:strRef>
          </c:cat>
          <c:val>
            <c:numRef>
              <c:f>dehydrogenase!$G$4</c:f>
              <c:numCache>
                <c:formatCode>General</c:formatCode>
                <c:ptCount val="1"/>
              </c:numCache>
            </c:numRef>
          </c:val>
          <c:smooth val="0"/>
          <c:extLst>
            <c:ext xmlns:c16="http://schemas.microsoft.com/office/drawing/2014/chart" uri="{C3380CC4-5D6E-409C-BE32-E72D297353CC}">
              <c16:uniqueId val="{00000004-DEF8-4549-B15B-2AA98469DA9C}"/>
            </c:ext>
          </c:extLst>
        </c:ser>
        <c:dLbls>
          <c:showLegendKey val="0"/>
          <c:showVal val="0"/>
          <c:showCatName val="0"/>
          <c:showSerName val="0"/>
          <c:showPercent val="0"/>
          <c:showBubbleSize val="0"/>
        </c:dLbls>
        <c:marker val="1"/>
        <c:smooth val="0"/>
        <c:axId val="65070592"/>
        <c:axId val="65072128"/>
      </c:lineChart>
      <c:catAx>
        <c:axId val="65070592"/>
        <c:scaling>
          <c:orientation val="minMax"/>
        </c:scaling>
        <c:delete val="0"/>
        <c:axPos val="b"/>
        <c:numFmt formatCode="General" sourceLinked="0"/>
        <c:majorTickMark val="none"/>
        <c:minorTickMark val="none"/>
        <c:tickLblPos val="nextTo"/>
        <c:txPr>
          <a:bodyPr/>
          <a:lstStyle/>
          <a:p>
            <a:pPr>
              <a:defRPr sz="900"/>
            </a:pPr>
            <a:endParaRPr lang="en-US"/>
          </a:p>
        </c:txPr>
        <c:crossAx val="65072128"/>
        <c:crosses val="autoZero"/>
        <c:auto val="1"/>
        <c:lblAlgn val="ctr"/>
        <c:lblOffset val="100"/>
        <c:noMultiLvlLbl val="0"/>
      </c:catAx>
      <c:valAx>
        <c:axId val="65072128"/>
        <c:scaling>
          <c:orientation val="minMax"/>
          <c:max val="4"/>
          <c:min val="1.5"/>
        </c:scaling>
        <c:delete val="0"/>
        <c:axPos val="l"/>
        <c:title>
          <c:tx>
            <c:rich>
              <a:bodyPr/>
              <a:lstStyle/>
              <a:p>
                <a:pPr>
                  <a:defRPr/>
                </a:pPr>
                <a:r>
                  <a:rPr lang="en-US"/>
                  <a:t>mg TPF g-1 soil d-1 </a:t>
                </a:r>
              </a:p>
            </c:rich>
          </c:tx>
          <c:overlay val="0"/>
        </c:title>
        <c:numFmt formatCode="General" sourceLinked="1"/>
        <c:majorTickMark val="none"/>
        <c:minorTickMark val="none"/>
        <c:tickLblPos val="nextTo"/>
        <c:crossAx val="65070592"/>
        <c:crosses val="autoZero"/>
        <c:crossBetween val="between"/>
      </c:valAx>
    </c:plotArea>
    <c:legend>
      <c:legendPos val="r"/>
      <c:legendEntry>
        <c:idx val="3"/>
        <c:delete val="1"/>
      </c:legendEntry>
      <c:legendEntry>
        <c:idx val="4"/>
        <c:delete val="1"/>
      </c:legendEntry>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urease!$C$7</c:f>
              <c:strCache>
                <c:ptCount val="1"/>
                <c:pt idx="0">
                  <c:v>RB</c:v>
                </c:pt>
              </c:strCache>
            </c:strRef>
          </c:tx>
          <c:cat>
            <c:strRef>
              <c:f>urease!$D$6:$I$6</c:f>
              <c:strCache>
                <c:ptCount val="6"/>
                <c:pt idx="0">
                  <c:v>15 DAT</c:v>
                </c:pt>
                <c:pt idx="1">
                  <c:v>30 DAT</c:v>
                </c:pt>
                <c:pt idx="2">
                  <c:v>45 DAT</c:v>
                </c:pt>
                <c:pt idx="3">
                  <c:v>60 DAT</c:v>
                </c:pt>
                <c:pt idx="4">
                  <c:v>75 DAT</c:v>
                </c:pt>
                <c:pt idx="5">
                  <c:v>After Harvest</c:v>
                </c:pt>
              </c:strCache>
            </c:strRef>
          </c:cat>
          <c:val>
            <c:numRef>
              <c:f>urease!$D$7:$I$7</c:f>
              <c:numCache>
                <c:formatCode>0.00</c:formatCode>
                <c:ptCount val="6"/>
                <c:pt idx="0">
                  <c:v>1.9653205184</c:v>
                </c:pt>
                <c:pt idx="1">
                  <c:v>2.4775</c:v>
                </c:pt>
                <c:pt idx="2">
                  <c:v>2.8620248790666669</c:v>
                </c:pt>
                <c:pt idx="3">
                  <c:v>3.0524999999999967</c:v>
                </c:pt>
                <c:pt idx="4">
                  <c:v>2.5724999999999967</c:v>
                </c:pt>
                <c:pt idx="5">
                  <c:v>2.3404990291666667</c:v>
                </c:pt>
              </c:numCache>
            </c:numRef>
          </c:val>
          <c:smooth val="0"/>
          <c:extLst>
            <c:ext xmlns:c16="http://schemas.microsoft.com/office/drawing/2014/chart" uri="{C3380CC4-5D6E-409C-BE32-E72D297353CC}">
              <c16:uniqueId val="{00000000-FB27-4B26-A66F-97C6181F40F6}"/>
            </c:ext>
          </c:extLst>
        </c:ser>
        <c:ser>
          <c:idx val="1"/>
          <c:order val="1"/>
          <c:tx>
            <c:strRef>
              <c:f>urease!$C$8</c:f>
              <c:strCache>
                <c:ptCount val="1"/>
                <c:pt idx="0">
                  <c:v>I-P</c:v>
                </c:pt>
              </c:strCache>
            </c:strRef>
          </c:tx>
          <c:cat>
            <c:strRef>
              <c:f>urease!$D$6:$I$6</c:f>
              <c:strCache>
                <c:ptCount val="6"/>
                <c:pt idx="0">
                  <c:v>15 DAT</c:v>
                </c:pt>
                <c:pt idx="1">
                  <c:v>30 DAT</c:v>
                </c:pt>
                <c:pt idx="2">
                  <c:v>45 DAT</c:v>
                </c:pt>
                <c:pt idx="3">
                  <c:v>60 DAT</c:v>
                </c:pt>
                <c:pt idx="4">
                  <c:v>75 DAT</c:v>
                </c:pt>
                <c:pt idx="5">
                  <c:v>After Harvest</c:v>
                </c:pt>
              </c:strCache>
            </c:strRef>
          </c:cat>
          <c:val>
            <c:numRef>
              <c:f>urease!$D$8:$I$8</c:f>
              <c:numCache>
                <c:formatCode>0.00</c:formatCode>
                <c:ptCount val="6"/>
                <c:pt idx="0">
                  <c:v>3.8249999999999997</c:v>
                </c:pt>
                <c:pt idx="1">
                  <c:v>4.3249999999999673</c:v>
                </c:pt>
                <c:pt idx="2">
                  <c:v>4.6124999999999945</c:v>
                </c:pt>
                <c:pt idx="3">
                  <c:v>4.8350000000000009</c:v>
                </c:pt>
                <c:pt idx="4">
                  <c:v>4.3074999999999966</c:v>
                </c:pt>
                <c:pt idx="5">
                  <c:v>4.1224999999999845</c:v>
                </c:pt>
              </c:numCache>
            </c:numRef>
          </c:val>
          <c:smooth val="0"/>
          <c:extLst>
            <c:ext xmlns:c16="http://schemas.microsoft.com/office/drawing/2014/chart" uri="{C3380CC4-5D6E-409C-BE32-E72D297353CC}">
              <c16:uniqueId val="{00000001-FB27-4B26-A66F-97C6181F40F6}"/>
            </c:ext>
          </c:extLst>
        </c:ser>
        <c:ser>
          <c:idx val="2"/>
          <c:order val="2"/>
          <c:tx>
            <c:strRef>
              <c:f>urease!$C$9</c:f>
              <c:strCache>
                <c:ptCount val="1"/>
                <c:pt idx="0">
                  <c:v>I+P</c:v>
                </c:pt>
              </c:strCache>
            </c:strRef>
          </c:tx>
          <c:cat>
            <c:strRef>
              <c:f>urease!$D$6:$I$6</c:f>
              <c:strCache>
                <c:ptCount val="6"/>
                <c:pt idx="0">
                  <c:v>15 DAT</c:v>
                </c:pt>
                <c:pt idx="1">
                  <c:v>30 DAT</c:v>
                </c:pt>
                <c:pt idx="2">
                  <c:v>45 DAT</c:v>
                </c:pt>
                <c:pt idx="3">
                  <c:v>60 DAT</c:v>
                </c:pt>
                <c:pt idx="4">
                  <c:v>75 DAT</c:v>
                </c:pt>
                <c:pt idx="5">
                  <c:v>After Harvest</c:v>
                </c:pt>
              </c:strCache>
            </c:strRef>
          </c:cat>
          <c:val>
            <c:numRef>
              <c:f>urease!$D$9:$I$9</c:f>
              <c:numCache>
                <c:formatCode>0.00</c:formatCode>
                <c:ptCount val="6"/>
                <c:pt idx="0">
                  <c:v>4.4400000000000004</c:v>
                </c:pt>
                <c:pt idx="1">
                  <c:v>4.7874999999999996</c:v>
                </c:pt>
                <c:pt idx="2">
                  <c:v>4.9603460651999995</c:v>
                </c:pt>
                <c:pt idx="3">
                  <c:v>5.1724999999999985</c:v>
                </c:pt>
                <c:pt idx="4">
                  <c:v>4.6574999999999855</c:v>
                </c:pt>
                <c:pt idx="5">
                  <c:v>4.3800000000000008</c:v>
                </c:pt>
              </c:numCache>
            </c:numRef>
          </c:val>
          <c:smooth val="0"/>
          <c:extLst>
            <c:ext xmlns:c16="http://schemas.microsoft.com/office/drawing/2014/chart" uri="{C3380CC4-5D6E-409C-BE32-E72D297353CC}">
              <c16:uniqueId val="{00000002-FB27-4B26-A66F-97C6181F40F6}"/>
            </c:ext>
          </c:extLst>
        </c:ser>
        <c:dLbls>
          <c:showLegendKey val="0"/>
          <c:showVal val="0"/>
          <c:showCatName val="0"/>
          <c:showSerName val="0"/>
          <c:showPercent val="0"/>
          <c:showBubbleSize val="0"/>
        </c:dLbls>
        <c:marker val="1"/>
        <c:smooth val="0"/>
        <c:axId val="65528960"/>
        <c:axId val="65530496"/>
      </c:lineChart>
      <c:catAx>
        <c:axId val="65528960"/>
        <c:scaling>
          <c:orientation val="minMax"/>
        </c:scaling>
        <c:delete val="0"/>
        <c:axPos val="b"/>
        <c:numFmt formatCode="General" sourceLinked="0"/>
        <c:majorTickMark val="none"/>
        <c:minorTickMark val="none"/>
        <c:tickLblPos val="nextTo"/>
        <c:txPr>
          <a:bodyPr/>
          <a:lstStyle/>
          <a:p>
            <a:pPr>
              <a:defRPr b="0">
                <a:latin typeface="Times New Roman" pitchFamily="18" charset="0"/>
                <a:cs typeface="Times New Roman" pitchFamily="18" charset="0"/>
              </a:defRPr>
            </a:pPr>
            <a:endParaRPr lang="en-US"/>
          </a:p>
        </c:txPr>
        <c:crossAx val="65530496"/>
        <c:crosses val="autoZero"/>
        <c:auto val="1"/>
        <c:lblAlgn val="ctr"/>
        <c:lblOffset val="100"/>
        <c:noMultiLvlLbl val="0"/>
      </c:catAx>
      <c:valAx>
        <c:axId val="65530496"/>
        <c:scaling>
          <c:orientation val="minMax"/>
        </c:scaling>
        <c:delete val="0"/>
        <c:axPos val="l"/>
        <c:title>
          <c:tx>
            <c:rich>
              <a:bodyPr/>
              <a:lstStyle/>
              <a:p>
                <a:pPr>
                  <a:defRPr>
                    <a:latin typeface="Times New Roman" pitchFamily="18" charset="0"/>
                    <a:cs typeface="Times New Roman" pitchFamily="18" charset="0"/>
                  </a:defRPr>
                </a:pPr>
                <a:r>
                  <a:rPr lang="en-US" sz="1000" b="1" i="0" baseline="0">
                    <a:latin typeface="Times New Roman" pitchFamily="18" charset="0"/>
                    <a:cs typeface="Times New Roman" pitchFamily="18" charset="0"/>
                  </a:rPr>
                  <a:t>mg NH</a:t>
                </a:r>
                <a:r>
                  <a:rPr lang="en-US" sz="1000" b="1" i="0" baseline="-25000">
                    <a:latin typeface="Times New Roman" pitchFamily="18" charset="0"/>
                    <a:cs typeface="Times New Roman" pitchFamily="18" charset="0"/>
                  </a:rPr>
                  <a:t>4</a:t>
                </a:r>
                <a:r>
                  <a:rPr lang="en-US" sz="1000" b="1" i="0" baseline="30000">
                    <a:latin typeface="Times New Roman" pitchFamily="18" charset="0"/>
                    <a:cs typeface="Times New Roman" pitchFamily="18" charset="0"/>
                  </a:rPr>
                  <a:t>+</a:t>
                </a:r>
                <a:r>
                  <a:rPr lang="en-US" sz="1000" b="1" i="0" baseline="0">
                    <a:latin typeface="Times New Roman" pitchFamily="18" charset="0"/>
                    <a:cs typeface="Times New Roman" pitchFamily="18" charset="0"/>
                  </a:rPr>
                  <a:t>  g</a:t>
                </a:r>
                <a:r>
                  <a:rPr lang="en-US" sz="1000" b="1" i="0" baseline="30000">
                    <a:latin typeface="Times New Roman" pitchFamily="18" charset="0"/>
                    <a:cs typeface="Times New Roman" pitchFamily="18" charset="0"/>
                  </a:rPr>
                  <a:t>-1</a:t>
                </a:r>
                <a:r>
                  <a:rPr lang="en-US" sz="1000" b="1" i="0" baseline="0">
                    <a:latin typeface="Times New Roman" pitchFamily="18" charset="0"/>
                    <a:cs typeface="Times New Roman" pitchFamily="18" charset="0"/>
                  </a:rPr>
                  <a:t> soil h</a:t>
                </a:r>
                <a:r>
                  <a:rPr lang="en-US" sz="1000" b="1" i="0" baseline="30000">
                    <a:latin typeface="Times New Roman" pitchFamily="18" charset="0"/>
                    <a:cs typeface="Times New Roman" pitchFamily="18" charset="0"/>
                  </a:rPr>
                  <a:t>-1</a:t>
                </a:r>
                <a:r>
                  <a:rPr lang="en-US" sz="1000" b="1" i="0" baseline="0">
                    <a:latin typeface="Times New Roman" pitchFamily="18" charset="0"/>
                    <a:cs typeface="Times New Roman" pitchFamily="18" charset="0"/>
                  </a:rPr>
                  <a:t> </a:t>
                </a:r>
                <a:endParaRPr lang="en-US" sz="400">
                  <a:latin typeface="Times New Roman" pitchFamily="18" charset="0"/>
                  <a:cs typeface="Times New Roman" pitchFamily="18" charset="0"/>
                </a:endParaRPr>
              </a:p>
            </c:rich>
          </c:tx>
          <c:overlay val="0"/>
        </c:title>
        <c:numFmt formatCode="0.00"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65528960"/>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urease!$B$13</c:f>
              <c:strCache>
                <c:ptCount val="1"/>
                <c:pt idx="0">
                  <c:v>100% RDN</c:v>
                </c:pt>
              </c:strCache>
            </c:strRef>
          </c:tx>
          <c:cat>
            <c:strRef>
              <c:f>urease!$C$12:$I$12</c:f>
              <c:strCache>
                <c:ptCount val="7"/>
                <c:pt idx="1">
                  <c:v>15 DAT</c:v>
                </c:pt>
                <c:pt idx="2">
                  <c:v>30 DAT</c:v>
                </c:pt>
                <c:pt idx="3">
                  <c:v>45 DAT</c:v>
                </c:pt>
                <c:pt idx="4">
                  <c:v>60 DAT</c:v>
                </c:pt>
                <c:pt idx="5">
                  <c:v>75 DAT</c:v>
                </c:pt>
                <c:pt idx="6">
                  <c:v>After Harvest</c:v>
                </c:pt>
              </c:strCache>
            </c:strRef>
          </c:cat>
          <c:val>
            <c:numRef>
              <c:f>urease!$C$13:$I$13</c:f>
              <c:numCache>
                <c:formatCode>0.00</c:formatCode>
                <c:ptCount val="7"/>
                <c:pt idx="1">
                  <c:v>3.0277779086222401</c:v>
                </c:pt>
                <c:pt idx="2">
                  <c:v>3.6133333333333342</c:v>
                </c:pt>
                <c:pt idx="3">
                  <c:v>3.8253868039999994</c:v>
                </c:pt>
                <c:pt idx="4">
                  <c:v>4.0033333333333534</c:v>
                </c:pt>
                <c:pt idx="5">
                  <c:v>3.52</c:v>
                </c:pt>
                <c:pt idx="6">
                  <c:v>3.3451262277777802</c:v>
                </c:pt>
              </c:numCache>
            </c:numRef>
          </c:val>
          <c:smooth val="0"/>
          <c:extLst>
            <c:ext xmlns:c16="http://schemas.microsoft.com/office/drawing/2014/chart" uri="{C3380CC4-5D6E-409C-BE32-E72D297353CC}">
              <c16:uniqueId val="{00000000-21C2-43E9-9384-DC2E370DFCC2}"/>
            </c:ext>
          </c:extLst>
        </c:ser>
        <c:ser>
          <c:idx val="1"/>
          <c:order val="1"/>
          <c:tx>
            <c:strRef>
              <c:f>urease!$B$14</c:f>
              <c:strCache>
                <c:ptCount val="1"/>
                <c:pt idx="0">
                  <c:v>10% excess RDN</c:v>
                </c:pt>
              </c:strCache>
            </c:strRef>
          </c:tx>
          <c:cat>
            <c:strRef>
              <c:f>urease!$C$12:$I$12</c:f>
              <c:strCache>
                <c:ptCount val="7"/>
                <c:pt idx="1">
                  <c:v>15 DAT</c:v>
                </c:pt>
                <c:pt idx="2">
                  <c:v>30 DAT</c:v>
                </c:pt>
                <c:pt idx="3">
                  <c:v>45 DAT</c:v>
                </c:pt>
                <c:pt idx="4">
                  <c:v>60 DAT</c:v>
                </c:pt>
                <c:pt idx="5">
                  <c:v>75 DAT</c:v>
                </c:pt>
                <c:pt idx="6">
                  <c:v>After Harvest</c:v>
                </c:pt>
              </c:strCache>
            </c:strRef>
          </c:cat>
          <c:val>
            <c:numRef>
              <c:f>urease!$C$14:$I$14</c:f>
              <c:numCache>
                <c:formatCode>0.00</c:formatCode>
                <c:ptCount val="7"/>
                <c:pt idx="1">
                  <c:v>3.21264944924443</c:v>
                </c:pt>
                <c:pt idx="2">
                  <c:v>3.7533333333333352</c:v>
                </c:pt>
                <c:pt idx="3">
                  <c:v>4.0832886200000003</c:v>
                </c:pt>
                <c:pt idx="4">
                  <c:v>4.3033333333333434</c:v>
                </c:pt>
                <c:pt idx="5">
                  <c:v>3.7233333333333412</c:v>
                </c:pt>
                <c:pt idx="6">
                  <c:v>3.4909090249999997</c:v>
                </c:pt>
              </c:numCache>
            </c:numRef>
          </c:val>
          <c:smooth val="0"/>
          <c:extLst>
            <c:ext xmlns:c16="http://schemas.microsoft.com/office/drawing/2014/chart" uri="{C3380CC4-5D6E-409C-BE32-E72D297353CC}">
              <c16:uniqueId val="{00000001-21C2-43E9-9384-DC2E370DFCC2}"/>
            </c:ext>
          </c:extLst>
        </c:ser>
        <c:ser>
          <c:idx val="2"/>
          <c:order val="2"/>
          <c:tx>
            <c:strRef>
              <c:f>urease!$B$15</c:f>
              <c:strCache>
                <c:ptCount val="1"/>
                <c:pt idx="0">
                  <c:v>15%  excess RDN</c:v>
                </c:pt>
              </c:strCache>
            </c:strRef>
          </c:tx>
          <c:cat>
            <c:strRef>
              <c:f>urease!$C$12:$I$12</c:f>
              <c:strCache>
                <c:ptCount val="7"/>
                <c:pt idx="1">
                  <c:v>15 DAT</c:v>
                </c:pt>
                <c:pt idx="2">
                  <c:v>30 DAT</c:v>
                </c:pt>
                <c:pt idx="3">
                  <c:v>45 DAT</c:v>
                </c:pt>
                <c:pt idx="4">
                  <c:v>60 DAT</c:v>
                </c:pt>
                <c:pt idx="5">
                  <c:v>75 DAT</c:v>
                </c:pt>
                <c:pt idx="6">
                  <c:v>After Harvest</c:v>
                </c:pt>
              </c:strCache>
            </c:strRef>
          </c:cat>
          <c:val>
            <c:numRef>
              <c:f>urease!$C$15:$I$15</c:f>
              <c:numCache>
                <c:formatCode>0.00</c:formatCode>
                <c:ptCount val="7"/>
                <c:pt idx="1">
                  <c:v>3.5700000000000003</c:v>
                </c:pt>
                <c:pt idx="2">
                  <c:v>3.9366666666666577</c:v>
                </c:pt>
                <c:pt idx="3">
                  <c:v>4.2733333333333761</c:v>
                </c:pt>
                <c:pt idx="4">
                  <c:v>4.4166666666666714</c:v>
                </c:pt>
                <c:pt idx="5">
                  <c:v>4.0066666666666704</c:v>
                </c:pt>
                <c:pt idx="6">
                  <c:v>3.7732386666666682</c:v>
                </c:pt>
              </c:numCache>
            </c:numRef>
          </c:val>
          <c:smooth val="0"/>
          <c:extLst>
            <c:ext xmlns:c16="http://schemas.microsoft.com/office/drawing/2014/chart" uri="{C3380CC4-5D6E-409C-BE32-E72D297353CC}">
              <c16:uniqueId val="{00000002-21C2-43E9-9384-DC2E370DFCC2}"/>
            </c:ext>
          </c:extLst>
        </c:ser>
        <c:ser>
          <c:idx val="3"/>
          <c:order val="3"/>
          <c:tx>
            <c:strRef>
              <c:f>urease!$B$16</c:f>
              <c:strCache>
                <c:ptCount val="1"/>
                <c:pt idx="0">
                  <c:v>20%  excess RDN</c:v>
                </c:pt>
              </c:strCache>
            </c:strRef>
          </c:tx>
          <c:cat>
            <c:strRef>
              <c:f>urease!$C$12:$I$12</c:f>
              <c:strCache>
                <c:ptCount val="7"/>
                <c:pt idx="1">
                  <c:v>15 DAT</c:v>
                </c:pt>
                <c:pt idx="2">
                  <c:v>30 DAT</c:v>
                </c:pt>
                <c:pt idx="3">
                  <c:v>45 DAT</c:v>
                </c:pt>
                <c:pt idx="4">
                  <c:v>60 DAT</c:v>
                </c:pt>
                <c:pt idx="5">
                  <c:v>75 DAT</c:v>
                </c:pt>
                <c:pt idx="6">
                  <c:v>After Harvest</c:v>
                </c:pt>
              </c:strCache>
            </c:strRef>
          </c:cat>
          <c:val>
            <c:numRef>
              <c:f>urease!$C$16:$I$16</c:f>
              <c:numCache>
                <c:formatCode>0.00</c:formatCode>
                <c:ptCount val="7"/>
                <c:pt idx="1">
                  <c:v>3.8299999999999987</c:v>
                </c:pt>
                <c:pt idx="2">
                  <c:v>4.1499999999999995</c:v>
                </c:pt>
                <c:pt idx="3">
                  <c:v>4.3978191683555199</c:v>
                </c:pt>
                <c:pt idx="4">
                  <c:v>4.6899999999999995</c:v>
                </c:pt>
                <c:pt idx="5">
                  <c:v>4.1333333333333524</c:v>
                </c:pt>
                <c:pt idx="6">
                  <c:v>3.848058119444425</c:v>
                </c:pt>
              </c:numCache>
            </c:numRef>
          </c:val>
          <c:smooth val="0"/>
          <c:extLst>
            <c:ext xmlns:c16="http://schemas.microsoft.com/office/drawing/2014/chart" uri="{C3380CC4-5D6E-409C-BE32-E72D297353CC}">
              <c16:uniqueId val="{00000003-21C2-43E9-9384-DC2E370DFCC2}"/>
            </c:ext>
          </c:extLst>
        </c:ser>
        <c:dLbls>
          <c:showLegendKey val="0"/>
          <c:showVal val="0"/>
          <c:showCatName val="0"/>
          <c:showSerName val="0"/>
          <c:showPercent val="0"/>
          <c:showBubbleSize val="0"/>
        </c:dLbls>
        <c:marker val="1"/>
        <c:smooth val="0"/>
        <c:axId val="68231936"/>
        <c:axId val="68233472"/>
      </c:lineChart>
      <c:catAx>
        <c:axId val="68231936"/>
        <c:scaling>
          <c:orientation val="minMax"/>
        </c:scaling>
        <c:delete val="0"/>
        <c:axPos val="b"/>
        <c:numFmt formatCode="General" sourceLinked="0"/>
        <c:majorTickMark val="none"/>
        <c:minorTickMark val="none"/>
        <c:tickLblPos val="nextTo"/>
        <c:txPr>
          <a:bodyPr/>
          <a:lstStyle/>
          <a:p>
            <a:pPr>
              <a:defRPr sz="800" i="0">
                <a:latin typeface="Times New Roman" pitchFamily="18" charset="0"/>
                <a:cs typeface="Times New Roman" pitchFamily="18" charset="0"/>
              </a:defRPr>
            </a:pPr>
            <a:endParaRPr lang="en-US"/>
          </a:p>
        </c:txPr>
        <c:crossAx val="68233472"/>
        <c:crosses val="autoZero"/>
        <c:auto val="1"/>
        <c:lblAlgn val="ctr"/>
        <c:lblOffset val="100"/>
        <c:noMultiLvlLbl val="0"/>
      </c:catAx>
      <c:valAx>
        <c:axId val="68233472"/>
        <c:scaling>
          <c:orientation val="minMax"/>
          <c:max val="5"/>
          <c:min val="2.5"/>
        </c:scaling>
        <c:delete val="0"/>
        <c:axPos val="l"/>
        <c:title>
          <c:tx>
            <c:rich>
              <a:bodyPr/>
              <a:lstStyle/>
              <a:p>
                <a:pPr>
                  <a:defRPr>
                    <a:latin typeface="Times New Roman" pitchFamily="18" charset="0"/>
                    <a:cs typeface="Times New Roman" pitchFamily="18" charset="0"/>
                  </a:defRPr>
                </a:pPr>
                <a:r>
                  <a:rPr lang="en-US" sz="1000" b="1" i="0" baseline="0">
                    <a:latin typeface="Times New Roman" pitchFamily="18" charset="0"/>
                    <a:cs typeface="Times New Roman" pitchFamily="18" charset="0"/>
                  </a:rPr>
                  <a:t>mg NH</a:t>
                </a:r>
                <a:r>
                  <a:rPr lang="en-US" sz="1000" b="1" i="0" baseline="-25000">
                    <a:latin typeface="Times New Roman" pitchFamily="18" charset="0"/>
                    <a:cs typeface="Times New Roman" pitchFamily="18" charset="0"/>
                  </a:rPr>
                  <a:t>4</a:t>
                </a:r>
                <a:r>
                  <a:rPr lang="en-US" sz="1000" b="1" i="0" baseline="30000">
                    <a:latin typeface="Times New Roman" pitchFamily="18" charset="0"/>
                    <a:cs typeface="Times New Roman" pitchFamily="18" charset="0"/>
                  </a:rPr>
                  <a:t>+</a:t>
                </a:r>
                <a:r>
                  <a:rPr lang="en-US" sz="1000" b="1" i="0" baseline="0">
                    <a:latin typeface="Times New Roman" pitchFamily="18" charset="0"/>
                    <a:cs typeface="Times New Roman" pitchFamily="18" charset="0"/>
                  </a:rPr>
                  <a:t>  g</a:t>
                </a:r>
                <a:r>
                  <a:rPr lang="en-US" sz="1000" b="1" i="0" baseline="30000">
                    <a:latin typeface="Times New Roman" pitchFamily="18" charset="0"/>
                    <a:cs typeface="Times New Roman" pitchFamily="18" charset="0"/>
                  </a:rPr>
                  <a:t>-1</a:t>
                </a:r>
                <a:r>
                  <a:rPr lang="en-US" sz="1000" b="1" i="0" baseline="0">
                    <a:latin typeface="Times New Roman" pitchFamily="18" charset="0"/>
                    <a:cs typeface="Times New Roman" pitchFamily="18" charset="0"/>
                  </a:rPr>
                  <a:t> soil h</a:t>
                </a:r>
                <a:r>
                  <a:rPr lang="en-US" sz="1000" b="1" i="0" baseline="30000">
                    <a:latin typeface="Times New Roman" pitchFamily="18" charset="0"/>
                    <a:cs typeface="Times New Roman" pitchFamily="18" charset="0"/>
                  </a:rPr>
                  <a:t>-1</a:t>
                </a:r>
                <a:r>
                  <a:rPr lang="en-US" sz="1000" b="1" i="0" baseline="0">
                    <a:latin typeface="Times New Roman" pitchFamily="18" charset="0"/>
                    <a:cs typeface="Times New Roman" pitchFamily="18" charset="0"/>
                  </a:rPr>
                  <a:t> </a:t>
                </a:r>
              </a:p>
            </c:rich>
          </c:tx>
          <c:overlay val="0"/>
        </c:title>
        <c:numFmt formatCode="0.00"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68231936"/>
        <c:crosses val="autoZero"/>
        <c:crossBetween val="midCat"/>
      </c:valAx>
    </c:plotArea>
    <c:legend>
      <c:legendPos val="r"/>
      <c:layout>
        <c:manualLayout>
          <c:xMode val="edge"/>
          <c:yMode val="edge"/>
          <c:x val="0.74186714103991958"/>
          <c:y val="0.33256561679790297"/>
          <c:w val="0.24137733892876814"/>
          <c:h val="0.33486876640420443"/>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10</Pages>
  <Words>3043</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Editor-23</cp:lastModifiedBy>
  <cp:revision>39</cp:revision>
  <dcterms:created xsi:type="dcterms:W3CDTF">2021-08-05T07:41:00Z</dcterms:created>
  <dcterms:modified xsi:type="dcterms:W3CDTF">2024-05-22T11:54:00Z</dcterms:modified>
</cp:coreProperties>
</file>