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7C09B" w14:textId="77777777" w:rsidR="00C13E73" w:rsidRDefault="00C13E73" w:rsidP="00FB448A">
      <w:pPr>
        <w:spacing w:after="0"/>
        <w:jc w:val="center"/>
        <w:rPr>
          <w:rFonts w:ascii="Times New Roman" w:hAnsi="Times New Roman" w:cs="Times New Roman"/>
          <w:b/>
          <w:bCs/>
          <w:sz w:val="24"/>
          <w:szCs w:val="24"/>
        </w:rPr>
      </w:pPr>
      <w:bookmarkStart w:id="0" w:name="_Hlk213666655"/>
      <w:r w:rsidRPr="00C13E73">
        <w:rPr>
          <w:rFonts w:ascii="Times New Roman" w:hAnsi="Times New Roman" w:cs="Times New Roman"/>
          <w:b/>
          <w:bCs/>
          <w:sz w:val="24"/>
          <w:szCs w:val="24"/>
        </w:rPr>
        <w:t xml:space="preserve">Original Research Article </w:t>
      </w:r>
    </w:p>
    <w:p w14:paraId="09768655" w14:textId="77777777" w:rsidR="00C13E73" w:rsidRDefault="00C13E73" w:rsidP="00FB448A">
      <w:pPr>
        <w:spacing w:after="0"/>
        <w:jc w:val="center"/>
        <w:rPr>
          <w:rFonts w:ascii="Times New Roman" w:hAnsi="Times New Roman" w:cs="Times New Roman"/>
          <w:b/>
          <w:bCs/>
          <w:sz w:val="24"/>
          <w:szCs w:val="24"/>
        </w:rPr>
      </w:pPr>
    </w:p>
    <w:p w14:paraId="40A0873E" w14:textId="3B24AFBC" w:rsidR="00535EFC" w:rsidRDefault="00535EFC" w:rsidP="00FB448A">
      <w:pPr>
        <w:spacing w:after="0"/>
        <w:jc w:val="center"/>
        <w:rPr>
          <w:rFonts w:ascii="Times New Roman" w:hAnsi="Times New Roman" w:cs="Times New Roman"/>
          <w:b/>
          <w:bCs/>
          <w:sz w:val="24"/>
          <w:szCs w:val="24"/>
        </w:rPr>
      </w:pPr>
      <w:r w:rsidRPr="00D4755F">
        <w:rPr>
          <w:rFonts w:ascii="Times New Roman" w:hAnsi="Times New Roman" w:cs="Times New Roman"/>
          <w:b/>
          <w:bCs/>
          <w:sz w:val="24"/>
          <w:szCs w:val="24"/>
        </w:rPr>
        <w:t xml:space="preserve">Commitment </w:t>
      </w:r>
      <w:r w:rsidR="001A6340">
        <w:rPr>
          <w:rFonts w:ascii="Times New Roman" w:hAnsi="Times New Roman" w:cs="Times New Roman"/>
          <w:b/>
          <w:bCs/>
          <w:sz w:val="24"/>
          <w:szCs w:val="24"/>
        </w:rPr>
        <w:t>in Return</w:t>
      </w:r>
      <w:r w:rsidR="005E6A9B">
        <w:rPr>
          <w:rFonts w:ascii="Times New Roman" w:hAnsi="Times New Roman" w:cs="Times New Roman"/>
          <w:b/>
          <w:bCs/>
          <w:sz w:val="24"/>
          <w:szCs w:val="24"/>
        </w:rPr>
        <w:t xml:space="preserve"> </w:t>
      </w:r>
      <w:r w:rsidR="001A6340">
        <w:rPr>
          <w:rFonts w:ascii="Times New Roman" w:hAnsi="Times New Roman" w:cs="Times New Roman"/>
          <w:b/>
          <w:bCs/>
          <w:sz w:val="24"/>
          <w:szCs w:val="24"/>
        </w:rPr>
        <w:t xml:space="preserve">to </w:t>
      </w:r>
      <w:r w:rsidR="005E6A9B" w:rsidRPr="00D4755F">
        <w:rPr>
          <w:rFonts w:ascii="Times New Roman" w:hAnsi="Times New Roman" w:cs="Times New Roman"/>
          <w:b/>
          <w:bCs/>
          <w:sz w:val="24"/>
          <w:szCs w:val="24"/>
        </w:rPr>
        <w:t xml:space="preserve">Training and </w:t>
      </w:r>
      <w:r w:rsidR="00000724" w:rsidRPr="00D4755F">
        <w:rPr>
          <w:rFonts w:ascii="Times New Roman" w:hAnsi="Times New Roman" w:cs="Times New Roman"/>
          <w:b/>
          <w:bCs/>
          <w:sz w:val="24"/>
          <w:szCs w:val="24"/>
        </w:rPr>
        <w:t>Development</w:t>
      </w:r>
      <w:r w:rsidR="001A6340">
        <w:rPr>
          <w:rFonts w:ascii="Times New Roman" w:hAnsi="Times New Roman" w:cs="Times New Roman"/>
          <w:b/>
          <w:bCs/>
          <w:sz w:val="24"/>
          <w:szCs w:val="24"/>
        </w:rPr>
        <w:t xml:space="preserve"> in </w:t>
      </w:r>
      <w:r w:rsidR="005E6A9B">
        <w:rPr>
          <w:rFonts w:ascii="Times New Roman" w:hAnsi="Times New Roman" w:cs="Times New Roman"/>
          <w:b/>
          <w:bCs/>
          <w:sz w:val="24"/>
          <w:szCs w:val="24"/>
        </w:rPr>
        <w:t>Pharmaceutical</w:t>
      </w:r>
      <w:r w:rsidR="00D03830">
        <w:rPr>
          <w:rFonts w:ascii="Times New Roman" w:hAnsi="Times New Roman" w:cs="Times New Roman"/>
          <w:b/>
          <w:bCs/>
          <w:sz w:val="24"/>
          <w:szCs w:val="24"/>
        </w:rPr>
        <w:t>s</w:t>
      </w:r>
      <w:r w:rsidR="005E6A9B">
        <w:rPr>
          <w:rFonts w:ascii="Times New Roman" w:hAnsi="Times New Roman" w:cs="Times New Roman"/>
          <w:b/>
          <w:bCs/>
          <w:sz w:val="24"/>
          <w:szCs w:val="24"/>
        </w:rPr>
        <w:t xml:space="preserve"> I</w:t>
      </w:r>
      <w:r w:rsidRPr="00D4755F">
        <w:rPr>
          <w:rFonts w:ascii="Times New Roman" w:hAnsi="Times New Roman" w:cs="Times New Roman"/>
          <w:b/>
          <w:bCs/>
          <w:sz w:val="24"/>
          <w:szCs w:val="24"/>
        </w:rPr>
        <w:t>ndustry</w:t>
      </w:r>
      <w:r w:rsidR="005E6A9B">
        <w:rPr>
          <w:rFonts w:ascii="Times New Roman" w:hAnsi="Times New Roman" w:cs="Times New Roman"/>
          <w:b/>
          <w:bCs/>
          <w:sz w:val="24"/>
          <w:szCs w:val="24"/>
        </w:rPr>
        <w:t xml:space="preserve"> in Bangladesh </w:t>
      </w:r>
    </w:p>
    <w:bookmarkEnd w:id="0"/>
    <w:p w14:paraId="402ED5D4" w14:textId="77777777" w:rsidR="005D3676" w:rsidRDefault="005D3676" w:rsidP="00FB448A">
      <w:pPr>
        <w:spacing w:after="0"/>
        <w:jc w:val="center"/>
        <w:rPr>
          <w:rFonts w:ascii="Times New Roman" w:hAnsi="Times New Roman" w:cs="Times New Roman"/>
          <w:b/>
          <w:bCs/>
          <w:sz w:val="24"/>
          <w:szCs w:val="24"/>
        </w:rPr>
      </w:pPr>
    </w:p>
    <w:p w14:paraId="47C1BA58" w14:textId="0C2520C9" w:rsidR="00C13E73" w:rsidRDefault="00C13E73" w:rsidP="00F16304">
      <w:pPr>
        <w:spacing w:after="0"/>
        <w:jc w:val="right"/>
        <w:rPr>
          <w:rFonts w:ascii="Times New Roman" w:hAnsi="Times New Roman"/>
          <w:b/>
        </w:rPr>
      </w:pPr>
    </w:p>
    <w:p w14:paraId="62D24F57" w14:textId="77777777" w:rsidR="00C13E73" w:rsidRDefault="00C13E73" w:rsidP="00F16304">
      <w:pPr>
        <w:spacing w:after="0"/>
        <w:jc w:val="right"/>
        <w:rPr>
          <w:rFonts w:ascii="Times New Roman" w:hAnsi="Times New Roman"/>
          <w:b/>
        </w:rPr>
      </w:pPr>
      <w:bookmarkStart w:id="1" w:name="_GoBack"/>
      <w:bookmarkEnd w:id="1"/>
    </w:p>
    <w:p w14:paraId="0E9F5F3C" w14:textId="77777777" w:rsidR="00C13E73" w:rsidRDefault="00C13E73" w:rsidP="00F16304">
      <w:pPr>
        <w:spacing w:after="0"/>
        <w:jc w:val="right"/>
        <w:rPr>
          <w:rFonts w:ascii="Times New Roman" w:hAnsi="Times New Roman"/>
          <w:b/>
        </w:rPr>
      </w:pPr>
    </w:p>
    <w:p w14:paraId="209EC8F3" w14:textId="77777777" w:rsidR="00F46920" w:rsidRDefault="00F46920" w:rsidP="00FB448A">
      <w:pPr>
        <w:spacing w:after="0"/>
        <w:jc w:val="both"/>
        <w:rPr>
          <w:rFonts w:ascii="Arial" w:hAnsi="Arial" w:cs="Arial"/>
          <w:b/>
        </w:rPr>
      </w:pPr>
    </w:p>
    <w:p w14:paraId="0E8CE8B1" w14:textId="4022175E" w:rsidR="00F46920" w:rsidRPr="00F46920" w:rsidRDefault="00417A33" w:rsidP="00F46920">
      <w:pPr>
        <w:pStyle w:val="NoSpacing"/>
        <w:jc w:val="both"/>
        <w:rPr>
          <w:rFonts w:ascii="Arial" w:hAnsi="Arial" w:cs="Arial"/>
          <w:b/>
        </w:rPr>
      </w:pPr>
      <w:r w:rsidRPr="00F46920">
        <w:rPr>
          <w:rFonts w:ascii="Arial" w:hAnsi="Arial" w:cs="Arial"/>
          <w:b/>
        </w:rPr>
        <w:t>ABSTRACT</w:t>
      </w:r>
    </w:p>
    <w:p w14:paraId="3ED39622" w14:textId="50F086C7" w:rsidR="00A918AD" w:rsidRPr="00F46920" w:rsidRDefault="00A918AD" w:rsidP="00953F11">
      <w:pPr>
        <w:pStyle w:val="NoSpacing"/>
        <w:spacing w:line="276" w:lineRule="auto"/>
        <w:jc w:val="both"/>
        <w:rPr>
          <w:rFonts w:ascii="Times New Roman" w:hAnsi="Times New Roman" w:cs="Times New Roman"/>
          <w:sz w:val="24"/>
        </w:rPr>
      </w:pPr>
      <w:r w:rsidRPr="00F46920">
        <w:rPr>
          <w:rFonts w:ascii="Times New Roman" w:hAnsi="Times New Roman" w:cs="Times New Roman"/>
          <w:sz w:val="24"/>
        </w:rPr>
        <w:t>The pharmaceutical industry is one of the fastest-growing sectors in Bangladesh that requires committed and skilled employees to operate successfully. This research investigates the influence of training and development on employee commitment in relation to the Allen Meyers commitment scale. Here, employee commitment is divided into affective, continuous, and normative commitments, which represent the employee’s psychological relationship with the organization. A structured questionnaire with questions based on the Allen and Meyer Organizational Commitment Scale and training and development effectiveness measures was used to collect data on employees of selected pharmaceutical companies. The statistical tool Smart PLS 4.0 has been used to understand the impact. The outcome of this study is focused on the effectiveness of training and development with respect to the affective and normative commitment, while continuous commitment plays a moderate role. The finding reflects the strategic importance of ongoing learning and skills acquisition in enhancing employee retention and performance in an organization. The paper has provided useful ideas applicable to the HR personnel for the development programs that are not only effective in enhancing competencies but also in creating a loyal workforce needed to sustain growth in the pharmaceutical sector.</w:t>
      </w:r>
    </w:p>
    <w:p w14:paraId="5EF75E51" w14:textId="00260207" w:rsidR="00B765E7" w:rsidRPr="0013077B" w:rsidRDefault="00B765E7" w:rsidP="00F46920">
      <w:pPr>
        <w:pStyle w:val="NormalWeb"/>
        <w:spacing w:after="0" w:afterAutospacing="0" w:line="276" w:lineRule="auto"/>
        <w:jc w:val="both"/>
        <w:rPr>
          <w:rFonts w:ascii="Arial" w:hAnsi="Arial" w:cs="Arial"/>
          <w:i/>
          <w:sz w:val="20"/>
          <w:szCs w:val="22"/>
        </w:rPr>
      </w:pPr>
      <w:r w:rsidRPr="0013077B">
        <w:rPr>
          <w:rFonts w:ascii="Arial" w:hAnsi="Arial" w:cs="Arial"/>
          <w:sz w:val="22"/>
          <w:szCs w:val="22"/>
        </w:rPr>
        <w:t xml:space="preserve">Keywords: </w:t>
      </w:r>
      <w:r w:rsidRPr="0013077B">
        <w:rPr>
          <w:rFonts w:ascii="Arial" w:hAnsi="Arial" w:cs="Arial"/>
          <w:i/>
          <w:sz w:val="20"/>
          <w:szCs w:val="22"/>
        </w:rPr>
        <w:t>Training and Development, Affective Commitment, Continuous Commitment, Normative Commitment, Pharmaceuticals Industry</w:t>
      </w:r>
    </w:p>
    <w:p w14:paraId="3B561F0E" w14:textId="7E3DC337" w:rsidR="00E46295" w:rsidRPr="00F46920" w:rsidRDefault="00F46920" w:rsidP="00FB448A">
      <w:pPr>
        <w:spacing w:before="100" w:beforeAutospacing="1" w:after="0"/>
        <w:outlineLvl w:val="1"/>
        <w:rPr>
          <w:rFonts w:ascii="Arial" w:eastAsia="Times New Roman" w:hAnsi="Arial" w:cs="Arial"/>
          <w:b/>
          <w:bCs/>
          <w:szCs w:val="24"/>
        </w:rPr>
      </w:pPr>
      <w:r>
        <w:rPr>
          <w:rFonts w:ascii="Arial" w:eastAsia="Times New Roman" w:hAnsi="Arial" w:cs="Arial"/>
          <w:b/>
          <w:bCs/>
          <w:szCs w:val="24"/>
        </w:rPr>
        <w:t xml:space="preserve">1. </w:t>
      </w:r>
      <w:r w:rsidRPr="00F46920">
        <w:rPr>
          <w:rFonts w:ascii="Arial" w:eastAsia="Times New Roman" w:hAnsi="Arial" w:cs="Arial"/>
          <w:b/>
          <w:bCs/>
          <w:szCs w:val="24"/>
        </w:rPr>
        <w:t>INTRODUCTION</w:t>
      </w:r>
    </w:p>
    <w:p w14:paraId="1EB1D014" w14:textId="3EDBA874" w:rsidR="002D7BB1" w:rsidRPr="00ED0C6D" w:rsidRDefault="002D7BB1" w:rsidP="00FB448A">
      <w:pPr>
        <w:spacing w:after="0"/>
        <w:jc w:val="both"/>
        <w:rPr>
          <w:rFonts w:ascii="Times New Roman" w:eastAsia="Times New Roman" w:hAnsi="Times New Roman" w:cs="Times New Roman"/>
          <w:sz w:val="24"/>
          <w:szCs w:val="24"/>
        </w:rPr>
      </w:pPr>
      <w:r w:rsidRPr="00ED0C6D">
        <w:rPr>
          <w:rFonts w:ascii="Times New Roman" w:eastAsia="Times New Roman" w:hAnsi="Times New Roman" w:cs="Times New Roman"/>
          <w:color w:val="000000"/>
          <w:sz w:val="24"/>
          <w:szCs w:val="24"/>
        </w:rPr>
        <w:t xml:space="preserve">The rise of human resources (HR) in the modern global </w:t>
      </w:r>
      <w:r w:rsidR="002C7AAA" w:rsidRPr="00ED0C6D">
        <w:rPr>
          <w:rFonts w:ascii="Times New Roman" w:eastAsia="Times New Roman" w:hAnsi="Times New Roman" w:cs="Times New Roman"/>
          <w:color w:val="000000"/>
          <w:sz w:val="24"/>
          <w:szCs w:val="24"/>
        </w:rPr>
        <w:t>economy</w:t>
      </w:r>
      <w:r w:rsidRPr="00ED0C6D">
        <w:rPr>
          <w:rFonts w:ascii="Times New Roman" w:eastAsia="Times New Roman" w:hAnsi="Times New Roman" w:cs="Times New Roman"/>
          <w:color w:val="000000"/>
          <w:sz w:val="24"/>
          <w:szCs w:val="24"/>
        </w:rPr>
        <w:t xml:space="preserve"> has advanced the height of the HR as a key driving force of organizational competitiveness, innovation and long-term performance in an organization. Organizations are becoming more aware of HR as a strategic ally that impacts the organization through subtle talent management, intentional leadership growth, and strict workfor</w:t>
      </w:r>
      <w:r w:rsidR="0013077B">
        <w:rPr>
          <w:rFonts w:ascii="Times New Roman" w:eastAsia="Times New Roman" w:hAnsi="Times New Roman" w:cs="Times New Roman"/>
          <w:color w:val="000000"/>
          <w:sz w:val="24"/>
          <w:szCs w:val="24"/>
        </w:rPr>
        <w:t xml:space="preserve">ce management </w:t>
      </w:r>
      <w:r w:rsidR="00A51EB9">
        <w:rPr>
          <w:rFonts w:ascii="Times New Roman" w:eastAsia="Times New Roman" w:hAnsi="Times New Roman" w:cs="Times New Roman"/>
          <w:color w:val="000000"/>
          <w:sz w:val="24"/>
          <w:szCs w:val="24"/>
        </w:rPr>
        <w:t xml:space="preserve">(Wang </w:t>
      </w:r>
      <w:proofErr w:type="gramStart"/>
      <w:r w:rsidR="00A51EB9">
        <w:rPr>
          <w:rFonts w:ascii="Times New Roman" w:eastAsia="Times New Roman" w:hAnsi="Times New Roman" w:cs="Times New Roman"/>
          <w:color w:val="000000"/>
          <w:sz w:val="24"/>
          <w:szCs w:val="24"/>
        </w:rPr>
        <w:t>et </w:t>
      </w:r>
      <w:r w:rsidR="00F959A6">
        <w:rPr>
          <w:rFonts w:ascii="Times New Roman" w:eastAsia="Times New Roman" w:hAnsi="Times New Roman" w:cs="Times New Roman"/>
          <w:color w:val="000000"/>
          <w:sz w:val="24"/>
          <w:szCs w:val="24"/>
        </w:rPr>
        <w:t xml:space="preserve"> </w:t>
      </w:r>
      <w:r w:rsidR="00A51EB9">
        <w:rPr>
          <w:rFonts w:ascii="Times New Roman" w:eastAsia="Times New Roman" w:hAnsi="Times New Roman" w:cs="Times New Roman"/>
          <w:color w:val="000000"/>
          <w:sz w:val="24"/>
          <w:szCs w:val="24"/>
        </w:rPr>
        <w:t>al.</w:t>
      </w:r>
      <w:proofErr w:type="gramEnd"/>
      <w:r w:rsidR="00A51EB9">
        <w:rPr>
          <w:rFonts w:ascii="Times New Roman" w:eastAsia="Times New Roman" w:hAnsi="Times New Roman" w:cs="Times New Roman"/>
          <w:color w:val="000000"/>
          <w:sz w:val="24"/>
          <w:szCs w:val="24"/>
        </w:rPr>
        <w:t>, 2025</w:t>
      </w:r>
      <w:r w:rsidR="00A51EB9" w:rsidRPr="00A51EB9">
        <w:rPr>
          <w:rFonts w:ascii="Times New Roman" w:eastAsia="Times New Roman" w:hAnsi="Times New Roman" w:cs="Times New Roman"/>
          <w:color w:val="000000"/>
          <w:sz w:val="24"/>
          <w:szCs w:val="24"/>
        </w:rPr>
        <w:t xml:space="preserve">). </w:t>
      </w:r>
      <w:r w:rsidRPr="00ED0C6D">
        <w:rPr>
          <w:rFonts w:ascii="Times New Roman" w:eastAsia="Times New Roman" w:hAnsi="Times New Roman" w:cs="Times New Roman"/>
          <w:color w:val="000000"/>
          <w:sz w:val="24"/>
          <w:szCs w:val="24"/>
        </w:rPr>
        <w:t xml:space="preserve">Successful HR practices can enable companies to hire, maintain, and train talented employees, to organize cross-cultural and cross-functional teams, to work under various regulatory frameworks, and to react quickly to the fast-changing technological and digital disruptions. The fact that organizations that use a strategic approach to HR are more likely to attain employee engagement levels, enhanced level of innovation, and improved levels of competitiveness has proven that the positive relationship between investment in HR and resilience to performance is indeed direct. The strategic salience of HR in Bangladesh has been on the increase with the economic transition of this country towards the knowledge-based and export-oriented industries that are not labor-intensive. The main areas are ready-made clothing, information technology, and business process outsourcing, which together incorporate workforce development, talent retention, and engagement as the key success factors of the organization. The pharmaceutical sector is especially able to satisfy almost all local needs and supply a number of foreign markets. This industry is characterized </w:t>
      </w:r>
      <w:r w:rsidRPr="00ED0C6D">
        <w:rPr>
          <w:rFonts w:ascii="Times New Roman" w:eastAsia="Times New Roman" w:hAnsi="Times New Roman" w:cs="Times New Roman"/>
          <w:color w:val="000000"/>
          <w:sz w:val="24"/>
          <w:szCs w:val="24"/>
        </w:rPr>
        <w:lastRenderedPageBreak/>
        <w:t>by the presence of knowledge-intensive and well-regulated environment in which highly qualified, strictly adherent, innovative and proactive workers should pursue the organizational goals.  </w:t>
      </w:r>
    </w:p>
    <w:p w14:paraId="26885134" w14:textId="77777777" w:rsidR="002D7BB1" w:rsidRPr="00ED0C6D" w:rsidRDefault="002D7BB1" w:rsidP="00FB448A">
      <w:pPr>
        <w:spacing w:after="0"/>
        <w:rPr>
          <w:rFonts w:ascii="Times New Roman" w:eastAsia="Times New Roman" w:hAnsi="Times New Roman" w:cs="Times New Roman"/>
          <w:sz w:val="24"/>
          <w:szCs w:val="24"/>
        </w:rPr>
      </w:pPr>
    </w:p>
    <w:p w14:paraId="56A00BBC" w14:textId="3220A0BE" w:rsidR="002D7BB1" w:rsidRPr="00ED0C6D" w:rsidRDefault="002D7BB1" w:rsidP="00FB448A">
      <w:pPr>
        <w:spacing w:after="0"/>
        <w:jc w:val="both"/>
        <w:rPr>
          <w:rFonts w:ascii="Times New Roman" w:eastAsia="Times New Roman" w:hAnsi="Times New Roman" w:cs="Times New Roman"/>
          <w:color w:val="000000"/>
          <w:sz w:val="24"/>
          <w:szCs w:val="24"/>
        </w:rPr>
      </w:pPr>
      <w:r w:rsidRPr="00ED0C6D">
        <w:rPr>
          <w:rFonts w:ascii="Times New Roman" w:eastAsia="Times New Roman" w:hAnsi="Times New Roman" w:cs="Times New Roman"/>
          <w:color w:val="000000"/>
          <w:sz w:val="24"/>
          <w:szCs w:val="24"/>
        </w:rPr>
        <w:t>Training and development (T&amp;D) programs are in this context inseparable HR tools. T&amp;D initiatives are the organized attempts to improve knowledge, skills, and competency of employees and, therefore, help them to respond to the existing and upcoming organizational n</w:t>
      </w:r>
      <w:r w:rsidR="0013077B">
        <w:rPr>
          <w:rFonts w:ascii="Times New Roman" w:eastAsia="Times New Roman" w:hAnsi="Times New Roman" w:cs="Times New Roman"/>
          <w:color w:val="000000"/>
          <w:sz w:val="24"/>
          <w:szCs w:val="24"/>
        </w:rPr>
        <w:t xml:space="preserve">eeds </w:t>
      </w:r>
      <w:r w:rsidR="00A51EB9" w:rsidRPr="00ED0C6D">
        <w:rPr>
          <w:rFonts w:ascii="Times New Roman" w:eastAsia="Times New Roman" w:hAnsi="Times New Roman" w:cs="Times New Roman"/>
          <w:color w:val="000000"/>
          <w:sz w:val="24"/>
          <w:szCs w:val="24"/>
        </w:rPr>
        <w:t>(</w:t>
      </w:r>
      <w:proofErr w:type="spellStart"/>
      <w:r w:rsidR="00A51EB9" w:rsidRPr="00ED0C6D">
        <w:rPr>
          <w:rFonts w:ascii="Times New Roman" w:eastAsia="Times New Roman" w:hAnsi="Times New Roman" w:cs="Times New Roman"/>
          <w:color w:val="000000"/>
          <w:sz w:val="24"/>
          <w:szCs w:val="24"/>
        </w:rPr>
        <w:t>Aguinis</w:t>
      </w:r>
      <w:proofErr w:type="spellEnd"/>
      <w:r w:rsidR="00A51EB9" w:rsidRPr="00ED0C6D">
        <w:rPr>
          <w:rFonts w:ascii="Times New Roman" w:eastAsia="Times New Roman" w:hAnsi="Times New Roman" w:cs="Times New Roman"/>
          <w:color w:val="000000"/>
          <w:sz w:val="24"/>
          <w:szCs w:val="24"/>
        </w:rPr>
        <w:t xml:space="preserve"> and </w:t>
      </w:r>
      <w:proofErr w:type="spellStart"/>
      <w:r w:rsidR="00A51EB9" w:rsidRPr="00ED0C6D">
        <w:rPr>
          <w:rFonts w:ascii="Times New Roman" w:eastAsia="Times New Roman" w:hAnsi="Times New Roman" w:cs="Times New Roman"/>
          <w:color w:val="000000"/>
          <w:sz w:val="24"/>
          <w:szCs w:val="24"/>
        </w:rPr>
        <w:t>Kraiger</w:t>
      </w:r>
      <w:proofErr w:type="spellEnd"/>
      <w:r w:rsidR="00A51EB9" w:rsidRPr="00ED0C6D">
        <w:rPr>
          <w:rFonts w:ascii="Times New Roman" w:eastAsia="Times New Roman" w:hAnsi="Times New Roman" w:cs="Times New Roman"/>
          <w:color w:val="000000"/>
          <w:sz w:val="24"/>
          <w:szCs w:val="24"/>
        </w:rPr>
        <w:t xml:space="preserve">, 2009). </w:t>
      </w:r>
      <w:r w:rsidRPr="00ED0C6D">
        <w:rPr>
          <w:rFonts w:ascii="Times New Roman" w:eastAsia="Times New Roman" w:hAnsi="Times New Roman" w:cs="Times New Roman"/>
          <w:color w:val="000000"/>
          <w:sz w:val="24"/>
          <w:szCs w:val="24"/>
        </w:rPr>
        <w:t>T&amp;D fosters technical skills, managerial competency, behavioral skills, and flexibility in the global platform, which enables employees to master multidimensional and dynamic work conditions. In addition, T&amp;D has also increased regulatory compliance, enhanced innovation, operational efficiency, and the culture of constant learning in the pharmaceutical industry of Bangladesh. In addition to technical up-skilling, T&amp;D transfers an organizational investment in employee development, thus developing a positive workplace atmosphere and enhancing employee engagement and retention. Employee commitment is one of the main results related to T&amp;D which is a construct that summarizes the psychological attachment of the staff to the organization. The three-component model developed by Meyer and Allen (1991) outlines commitment in the terms of affective (emotional attachment and identification with the organization), continuance (understanding of the costs of quitting), and normative (perception of a moral or ethical duty to remain) commitment. The T&amp;D programs have different impacts on these dimensions, such as the opportunity to grow, recognition, and skill development nurtures affective commitment; increasing career security and competence strengthens continuance commitment; signaling organizational investment supports normative commitment.</w:t>
      </w:r>
    </w:p>
    <w:p w14:paraId="54EF0EF3" w14:textId="77777777" w:rsidR="002D7BB1" w:rsidRPr="00ED0C6D" w:rsidRDefault="002D7BB1" w:rsidP="00FB448A">
      <w:pPr>
        <w:spacing w:after="0"/>
        <w:rPr>
          <w:rFonts w:ascii="Times New Roman" w:eastAsia="Times New Roman" w:hAnsi="Times New Roman" w:cs="Times New Roman"/>
          <w:sz w:val="24"/>
          <w:szCs w:val="24"/>
        </w:rPr>
      </w:pPr>
    </w:p>
    <w:p w14:paraId="3FA7AD58" w14:textId="07FF8F87" w:rsidR="002D7BB1" w:rsidRPr="00F64B76" w:rsidRDefault="002D7BB1" w:rsidP="00FB448A">
      <w:pPr>
        <w:spacing w:after="0"/>
        <w:jc w:val="both"/>
        <w:rPr>
          <w:rFonts w:ascii="Times New Roman" w:eastAsia="Times New Roman" w:hAnsi="Times New Roman" w:cs="Times New Roman"/>
          <w:sz w:val="24"/>
          <w:szCs w:val="24"/>
        </w:rPr>
      </w:pPr>
      <w:r w:rsidRPr="00ED0C6D">
        <w:rPr>
          <w:rFonts w:ascii="Times New Roman" w:eastAsia="Times New Roman" w:hAnsi="Times New Roman" w:cs="Times New Roman"/>
          <w:color w:val="000000"/>
          <w:sz w:val="24"/>
          <w:szCs w:val="24"/>
        </w:rPr>
        <w:t>This paper will examine how the T&amp;D programs influence the commitment of employees within Bangladeshi pharmaceutical organizations. In particular, it explores the manner in which an organizational support to employees through T&amp;D creates engagement, loyalty, and desire to contribute towards organizational objectives. Although the importance of T&amp;D is recognized, it has been identified that there is a gap in the research: a relatively limited number of studies in Bangladesh have examined how structured T&amp;D consistently brings affective, continuance, and normative commitment, especially in sectors that are knowledge intensive, and regulated, e.g., pharmaceuticals. Social Exchange Theory (SET) is a good theoretical basis since it argues that perceived organizational support will be returned by the employee in terms of positive attitudes and behavior- high commitment, di</w:t>
      </w:r>
      <w:r w:rsidR="0013077B">
        <w:rPr>
          <w:rFonts w:ascii="Times New Roman" w:eastAsia="Times New Roman" w:hAnsi="Times New Roman" w:cs="Times New Roman"/>
          <w:color w:val="000000"/>
          <w:sz w:val="24"/>
          <w:szCs w:val="24"/>
        </w:rPr>
        <w:t xml:space="preserve">scretionary effort and loyalty </w:t>
      </w:r>
      <w:r w:rsidR="00A51EB9" w:rsidRPr="00ED0C6D">
        <w:rPr>
          <w:rFonts w:ascii="Times New Roman" w:eastAsia="Times New Roman" w:hAnsi="Times New Roman" w:cs="Times New Roman"/>
          <w:color w:val="000000"/>
          <w:sz w:val="24"/>
          <w:szCs w:val="24"/>
        </w:rPr>
        <w:t xml:space="preserve">(Eisenberger et al., 1986; </w:t>
      </w:r>
      <w:proofErr w:type="spellStart"/>
      <w:r w:rsidR="00A51EB9" w:rsidRPr="00ED0C6D">
        <w:rPr>
          <w:rFonts w:ascii="Times New Roman" w:eastAsia="Times New Roman" w:hAnsi="Times New Roman" w:cs="Times New Roman"/>
          <w:color w:val="000000"/>
          <w:sz w:val="24"/>
          <w:szCs w:val="24"/>
        </w:rPr>
        <w:t>Cropanzano</w:t>
      </w:r>
      <w:proofErr w:type="spellEnd"/>
      <w:r w:rsidR="00A51EB9" w:rsidRPr="00ED0C6D">
        <w:rPr>
          <w:rFonts w:ascii="Times New Roman" w:eastAsia="Times New Roman" w:hAnsi="Times New Roman" w:cs="Times New Roman"/>
          <w:color w:val="000000"/>
          <w:sz w:val="24"/>
          <w:szCs w:val="24"/>
        </w:rPr>
        <w:t xml:space="preserve"> and Mitchell, 2005). </w:t>
      </w:r>
      <w:r w:rsidRPr="00ED0C6D">
        <w:rPr>
          <w:rFonts w:ascii="Times New Roman" w:eastAsia="Times New Roman" w:hAnsi="Times New Roman" w:cs="Times New Roman"/>
          <w:color w:val="000000"/>
          <w:sz w:val="24"/>
          <w:szCs w:val="24"/>
        </w:rPr>
        <w:t xml:space="preserve">It has been indicated in the literature that the pharmaceutical employees experiencing a highly rated T&amp;D support develop an increased emotional attachment, loyalty, and decreased turnover intentions.  In practical terms, the research can supply HR managers with information on how to design and carry out T&amp;D programs that facilitate competence development in employees as well as encourage long-term commitment. Creating formal training programs in accordance with the outputs of T&amp;D and career promotion, and in-built feedback systems, will improve the engagement, retention, and the performance of the organization, overall. Innovation will always be necessary in industry of knowledge like pharmaceuticals and staying competitive, responding to regulatory changes and innovation are the most important. In theory, the study makes the contribution to the scientific literature on HR and organizational behavior as the application of SET in the setting of the Bangladeshi pharmaceutical industry, as well as evaluating the effects of T&amp;D on </w:t>
      </w:r>
      <w:r w:rsidRPr="00ED0C6D">
        <w:rPr>
          <w:rFonts w:ascii="Times New Roman" w:eastAsia="Times New Roman" w:hAnsi="Times New Roman" w:cs="Times New Roman"/>
          <w:color w:val="000000"/>
          <w:sz w:val="24"/>
          <w:szCs w:val="24"/>
        </w:rPr>
        <w:lastRenderedPageBreak/>
        <w:t>affective, continuance, and normative commitment simultaneously. Despite the existing literature on T&amp;D and employee engagement as independent variables, only a limited amount of literature has questioned the three dimensions of commitment in relation to the influence of formal training programs in emerging economies. By filling this gap, the article provides a comprehensive system of knowledge on the linkages between T&amp;D and workforce commitment, thus highlighting the relevance of human resource development in strengthening employee commitment in the pharmaceutical sector.</w:t>
      </w:r>
    </w:p>
    <w:p w14:paraId="6E232AAB" w14:textId="01703165" w:rsidR="00FC2D90" w:rsidRPr="00F46920" w:rsidRDefault="00F46920" w:rsidP="00FB448A">
      <w:pPr>
        <w:spacing w:before="100" w:beforeAutospacing="1" w:after="0"/>
        <w:outlineLvl w:val="1"/>
        <w:rPr>
          <w:rFonts w:ascii="Arial" w:eastAsia="Times New Roman" w:hAnsi="Arial" w:cs="Arial"/>
          <w:b/>
          <w:bCs/>
          <w:szCs w:val="24"/>
        </w:rPr>
      </w:pPr>
      <w:r>
        <w:rPr>
          <w:rFonts w:ascii="Arial" w:eastAsia="Times New Roman" w:hAnsi="Arial" w:cs="Arial"/>
          <w:b/>
          <w:bCs/>
          <w:szCs w:val="24"/>
        </w:rPr>
        <w:t xml:space="preserve">2. </w:t>
      </w:r>
      <w:r w:rsidRPr="00F46920">
        <w:rPr>
          <w:rFonts w:ascii="Arial" w:eastAsia="Times New Roman" w:hAnsi="Arial" w:cs="Arial"/>
          <w:b/>
          <w:bCs/>
          <w:szCs w:val="24"/>
        </w:rPr>
        <w:t>LITERATURE REVIEW</w:t>
      </w:r>
    </w:p>
    <w:p w14:paraId="720FDE96" w14:textId="2DC50920" w:rsidR="00B70B3D" w:rsidRPr="00F64B76" w:rsidRDefault="00B70B3D" w:rsidP="00FB448A">
      <w:pPr>
        <w:spacing w:after="0"/>
        <w:jc w:val="both"/>
        <w:rPr>
          <w:rFonts w:ascii="Times New Roman" w:hAnsi="Times New Roman" w:cs="Times New Roman"/>
          <w:sz w:val="24"/>
          <w:szCs w:val="24"/>
        </w:rPr>
      </w:pPr>
      <w:r w:rsidRPr="00D4755F">
        <w:rPr>
          <w:rFonts w:ascii="Times New Roman" w:hAnsi="Times New Roman" w:cs="Times New Roman"/>
          <w:sz w:val="24"/>
          <w:szCs w:val="24"/>
        </w:rPr>
        <w:t>Employee Commitment (EC) within an organization is complexly linked to v</w:t>
      </w:r>
      <w:r w:rsidR="0013077B">
        <w:rPr>
          <w:rFonts w:ascii="Times New Roman" w:hAnsi="Times New Roman" w:cs="Times New Roman"/>
          <w:sz w:val="24"/>
          <w:szCs w:val="24"/>
        </w:rPr>
        <w:t xml:space="preserve">arious factors </w:t>
      </w:r>
      <w:r w:rsidR="00A51EB9" w:rsidRPr="00D4755F">
        <w:rPr>
          <w:rFonts w:ascii="Times New Roman" w:hAnsi="Times New Roman" w:cs="Times New Roman"/>
          <w:sz w:val="24"/>
          <w:szCs w:val="24"/>
        </w:rPr>
        <w:t xml:space="preserve">(Chaudhary, 2023). </w:t>
      </w:r>
      <w:r w:rsidRPr="00D4755F">
        <w:rPr>
          <w:rFonts w:ascii="Times New Roman" w:hAnsi="Times New Roman" w:cs="Times New Roman"/>
          <w:sz w:val="24"/>
          <w:szCs w:val="24"/>
        </w:rPr>
        <w:t xml:space="preserve">Employee Commitment is an emotional attachment to and involvement with an organization, which gives the employee the desire to continue serving the organization and help achieve its objectives. Committed employees demonstrate strong belief in their organization’s values and objectives, are loyal towards their organization, and have moral commitment and desire to remain in the organization </w:t>
      </w:r>
      <w:r w:rsidR="00A51EB9" w:rsidRPr="00D4755F">
        <w:rPr>
          <w:rFonts w:ascii="Times New Roman" w:hAnsi="Times New Roman" w:cs="Times New Roman"/>
          <w:sz w:val="24"/>
          <w:szCs w:val="24"/>
        </w:rPr>
        <w:t xml:space="preserve">(Colquitt et.al. 2016). </w:t>
      </w:r>
      <w:r w:rsidRPr="00D4755F">
        <w:rPr>
          <w:rFonts w:ascii="Times New Roman" w:hAnsi="Times New Roman" w:cs="Times New Roman"/>
          <w:sz w:val="24"/>
          <w:szCs w:val="24"/>
        </w:rPr>
        <w:t xml:space="preserve">Loyalty, accountability, dedication, and faith in the organization are some of the elements of employee commitment </w:t>
      </w:r>
      <w:r w:rsidR="00A51EB9" w:rsidRPr="00D4755F">
        <w:rPr>
          <w:rFonts w:ascii="Times New Roman" w:hAnsi="Times New Roman" w:cs="Times New Roman"/>
          <w:sz w:val="24"/>
          <w:szCs w:val="24"/>
        </w:rPr>
        <w:t xml:space="preserve">(Diab &amp; </w:t>
      </w:r>
      <w:proofErr w:type="spellStart"/>
      <w:r w:rsidR="00A51EB9" w:rsidRPr="00D4755F">
        <w:rPr>
          <w:rFonts w:ascii="Times New Roman" w:hAnsi="Times New Roman" w:cs="Times New Roman"/>
          <w:sz w:val="24"/>
          <w:szCs w:val="24"/>
        </w:rPr>
        <w:t>Ajlouni</w:t>
      </w:r>
      <w:proofErr w:type="spellEnd"/>
      <w:r w:rsidR="00A51EB9" w:rsidRPr="00D4755F">
        <w:rPr>
          <w:rFonts w:ascii="Times New Roman" w:hAnsi="Times New Roman" w:cs="Times New Roman"/>
          <w:sz w:val="24"/>
          <w:szCs w:val="24"/>
        </w:rPr>
        <w:t>, 2015</w:t>
      </w:r>
      <w:r w:rsidR="00A51EB9">
        <w:rPr>
          <w:rFonts w:ascii="Times New Roman" w:hAnsi="Times New Roman" w:cs="Times New Roman"/>
          <w:sz w:val="24"/>
          <w:szCs w:val="24"/>
        </w:rPr>
        <w:t xml:space="preserve">). </w:t>
      </w:r>
      <w:r w:rsidRPr="00D4755F">
        <w:rPr>
          <w:rFonts w:ascii="Times New Roman" w:hAnsi="Times New Roman" w:cs="Times New Roman"/>
          <w:sz w:val="24"/>
          <w:szCs w:val="24"/>
        </w:rPr>
        <w:t xml:space="preserve">Additionally, Training and Development Program (TDP) has been shown to be the most important factors of competitive advantage and employee retention </w:t>
      </w:r>
      <w:r w:rsidR="00A51EB9" w:rsidRPr="00D4755F">
        <w:rPr>
          <w:rFonts w:ascii="Times New Roman" w:hAnsi="Times New Roman" w:cs="Times New Roman"/>
          <w:sz w:val="24"/>
          <w:szCs w:val="24"/>
        </w:rPr>
        <w:t xml:space="preserve">(Özbek &amp; Bozkurt 2020).  </w:t>
      </w:r>
      <w:r w:rsidRPr="00D4755F">
        <w:rPr>
          <w:rFonts w:ascii="Times New Roman" w:hAnsi="Times New Roman" w:cs="Times New Roman"/>
          <w:sz w:val="24"/>
          <w:szCs w:val="24"/>
        </w:rPr>
        <w:t xml:space="preserve">Training can be defined as a planned and a systematic effort to modify the behavior of the employees through learning events and activities in a direction that will achieve the organization’s goal and objectives </w:t>
      </w:r>
      <w:r w:rsidR="00A51EB9" w:rsidRPr="00D4755F">
        <w:rPr>
          <w:rFonts w:ascii="Times New Roman" w:hAnsi="Times New Roman" w:cs="Times New Roman"/>
          <w:sz w:val="24"/>
          <w:szCs w:val="24"/>
        </w:rPr>
        <w:t>(Kumar &amp; Siddika, 2017).</w:t>
      </w:r>
      <w:r w:rsidRPr="00D4755F">
        <w:rPr>
          <w:rFonts w:ascii="Times New Roman" w:hAnsi="Times New Roman" w:cs="Times New Roman"/>
          <w:sz w:val="24"/>
          <w:szCs w:val="24"/>
        </w:rPr>
        <w:t xml:space="preserve">On the other hand, development is a systematic process of training and growth by which individuals gain and apply knowledge, skills and attitude to manage work in the organizations effectively </w:t>
      </w:r>
      <w:r w:rsidR="00A51EB9" w:rsidRPr="00D4755F">
        <w:rPr>
          <w:rFonts w:ascii="Times New Roman" w:hAnsi="Times New Roman" w:cs="Times New Roman"/>
          <w:sz w:val="24"/>
          <w:szCs w:val="24"/>
        </w:rPr>
        <w:t>(Kumar &amp; Siddika, 2017).</w:t>
      </w:r>
      <w:r w:rsidR="00A51EB9">
        <w:rPr>
          <w:rFonts w:ascii="Times New Roman" w:hAnsi="Times New Roman" w:cs="Times New Roman"/>
          <w:sz w:val="24"/>
          <w:szCs w:val="24"/>
        </w:rPr>
        <w:t xml:space="preserve"> </w:t>
      </w:r>
      <w:r w:rsidRPr="00D4755F">
        <w:rPr>
          <w:rFonts w:ascii="Times New Roman" w:hAnsi="Times New Roman" w:cs="Times New Roman"/>
          <w:sz w:val="24"/>
          <w:szCs w:val="24"/>
        </w:rPr>
        <w:t>Development perspectives identify effective strategies to enhance Employee Commitment.</w:t>
      </w:r>
    </w:p>
    <w:p w14:paraId="57754F44" w14:textId="5DAEAFA1" w:rsidR="00B70B3D" w:rsidRPr="00F64B76" w:rsidRDefault="00B70B3D" w:rsidP="00FB448A">
      <w:pPr>
        <w:spacing w:after="0"/>
        <w:jc w:val="both"/>
        <w:rPr>
          <w:rFonts w:ascii="Times New Roman" w:hAnsi="Times New Roman" w:cs="Times New Roman"/>
          <w:b/>
          <w:bCs/>
          <w:sz w:val="24"/>
          <w:szCs w:val="24"/>
        </w:rPr>
      </w:pPr>
      <w:r w:rsidRPr="00D4755F">
        <w:rPr>
          <w:rFonts w:ascii="Times New Roman" w:hAnsi="Times New Roman" w:cs="Times New Roman"/>
          <w:sz w:val="24"/>
          <w:szCs w:val="24"/>
        </w:rPr>
        <w:t>Allen &amp; Meyers’s (1991) multidimensional commitment model with three attitudinal components have received particular attention among researchers to assess Employee Commitment. With this model employee’s Affective Commitment (AC), Continuance Commitment (CC), and Normative Commitment (NC) are measured</w:t>
      </w:r>
      <w:r w:rsidRPr="00D4755F">
        <w:rPr>
          <w:rFonts w:ascii="Times New Roman" w:hAnsi="Times New Roman" w:cs="Times New Roman"/>
          <w:b/>
          <w:bCs/>
          <w:sz w:val="24"/>
          <w:szCs w:val="24"/>
        </w:rPr>
        <w:t xml:space="preserve">. </w:t>
      </w:r>
      <w:r w:rsidRPr="00D4755F">
        <w:rPr>
          <w:rFonts w:ascii="Times New Roman" w:hAnsi="Times New Roman" w:cs="Times New Roman"/>
          <w:sz w:val="24"/>
          <w:szCs w:val="24"/>
        </w:rPr>
        <w:t>Research findings on Employee Commitment using attitudinal instruments have shifted significantly from the past to the present. In this context, it is necessary to review the literature and examine the factors that impact the effectiveness of training and development programs of the organization on their employee commitment.</w:t>
      </w:r>
      <w:r w:rsidR="00F64B76">
        <w:rPr>
          <w:rFonts w:ascii="Times New Roman" w:hAnsi="Times New Roman" w:cs="Times New Roman"/>
          <w:b/>
          <w:bCs/>
          <w:sz w:val="24"/>
          <w:szCs w:val="24"/>
        </w:rPr>
        <w:t xml:space="preserve"> </w:t>
      </w:r>
      <w:r w:rsidRPr="00D4755F">
        <w:rPr>
          <w:rFonts w:ascii="Times New Roman" w:eastAsia="Times New Roman" w:hAnsi="Times New Roman" w:cs="Times New Roman"/>
          <w:sz w:val="24"/>
          <w:szCs w:val="24"/>
        </w:rPr>
        <w:t>Training and development programs (TDP) are one of the most important pillars of human resource management. It is aimed at enhancing employees’ core competencies for improved organizational performance.</w:t>
      </w:r>
      <w:r w:rsidRPr="00D4755F">
        <w:rPr>
          <w:rFonts w:ascii="Times New Roman" w:hAnsi="Times New Roman" w:cs="Times New Roman"/>
          <w:sz w:val="24"/>
          <w:szCs w:val="24"/>
        </w:rPr>
        <w:t xml:space="preserve"> Scholars have extensively examined the role of training and development in improving employee performance, recognizing its significance in enhancing productivity and organizational success </w:t>
      </w:r>
      <w:r w:rsidR="00A51EB9" w:rsidRPr="00D4755F">
        <w:rPr>
          <w:rFonts w:ascii="Times New Roman" w:hAnsi="Times New Roman" w:cs="Times New Roman"/>
          <w:sz w:val="24"/>
          <w:szCs w:val="24"/>
        </w:rPr>
        <w:t>(Olaniyan &amp; Ojo 2018;</w:t>
      </w:r>
      <w:r w:rsidR="00A51EB9" w:rsidRPr="00D4755F">
        <w:rPr>
          <w:rFonts w:ascii="Times New Roman" w:eastAsia="Times New Roman" w:hAnsi="Times New Roman" w:cs="Times New Roman"/>
          <w:sz w:val="24"/>
          <w:szCs w:val="24"/>
        </w:rPr>
        <w:t xml:space="preserve"> Noe 2019;</w:t>
      </w:r>
      <w:r w:rsidR="00A51EB9">
        <w:rPr>
          <w:rFonts w:ascii="Times New Roman" w:eastAsia="Times New Roman" w:hAnsi="Times New Roman" w:cs="Times New Roman"/>
          <w:sz w:val="24"/>
          <w:szCs w:val="24"/>
        </w:rPr>
        <w:t xml:space="preserve"> </w:t>
      </w:r>
      <w:r w:rsidR="00A51EB9" w:rsidRPr="00D4755F">
        <w:rPr>
          <w:rFonts w:ascii="Times New Roman" w:eastAsia="Times New Roman" w:hAnsi="Times New Roman" w:cs="Times New Roman"/>
          <w:sz w:val="24"/>
          <w:szCs w:val="24"/>
        </w:rPr>
        <w:t>Tahir 2014</w:t>
      </w:r>
      <w:r w:rsidR="00A51EB9" w:rsidRPr="00D4755F">
        <w:rPr>
          <w:rFonts w:ascii="Times New Roman" w:hAnsi="Times New Roman" w:cs="Times New Roman"/>
          <w:sz w:val="24"/>
          <w:szCs w:val="24"/>
        </w:rPr>
        <w:t xml:space="preserve">). </w:t>
      </w:r>
      <w:r w:rsidRPr="00D4755F">
        <w:rPr>
          <w:rFonts w:ascii="Times New Roman" w:eastAsia="Times New Roman" w:hAnsi="Times New Roman" w:cs="Times New Roman"/>
          <w:sz w:val="24"/>
          <w:szCs w:val="24"/>
        </w:rPr>
        <w:t>According to Olaniyan and Ojo (2018), training boosts productivity, improves work quality, enhances skills and job satisfaction, and supports succession planning. Noe (2019) highlights that training strengthens organizational effectiveness by demonstrating appreciation for employees.</w:t>
      </w:r>
      <w:r w:rsidRPr="00D4755F">
        <w:rPr>
          <w:rFonts w:ascii="Times New Roman" w:hAnsi="Times New Roman" w:cs="Times New Roman"/>
          <w:sz w:val="24"/>
          <w:szCs w:val="24"/>
        </w:rPr>
        <w:t xml:space="preserve"> </w:t>
      </w:r>
      <w:r w:rsidRPr="00D4755F">
        <w:rPr>
          <w:rFonts w:ascii="Times New Roman" w:eastAsia="Times New Roman" w:hAnsi="Times New Roman" w:cs="Times New Roman"/>
          <w:sz w:val="24"/>
          <w:szCs w:val="24"/>
        </w:rPr>
        <w:t xml:space="preserve">According to </w:t>
      </w:r>
      <w:proofErr w:type="spellStart"/>
      <w:r w:rsidRPr="00D4755F">
        <w:rPr>
          <w:rFonts w:ascii="Times New Roman" w:eastAsia="Times New Roman" w:hAnsi="Times New Roman" w:cs="Times New Roman"/>
          <w:sz w:val="24"/>
          <w:szCs w:val="24"/>
        </w:rPr>
        <w:t>Faloye</w:t>
      </w:r>
      <w:proofErr w:type="spellEnd"/>
      <w:r w:rsidRPr="00D4755F">
        <w:rPr>
          <w:rFonts w:ascii="Times New Roman" w:eastAsia="Times New Roman" w:hAnsi="Times New Roman" w:cs="Times New Roman"/>
          <w:sz w:val="24"/>
          <w:szCs w:val="24"/>
        </w:rPr>
        <w:t xml:space="preserve"> (2014), an organization's overall stability—both in terms of productivity and financial viability—is maintained when it is able to recruit, train, and keep qualified workers.</w:t>
      </w:r>
      <w:r w:rsidRPr="00D4755F">
        <w:rPr>
          <w:rFonts w:ascii="Times New Roman" w:hAnsi="Times New Roman" w:cs="Times New Roman"/>
          <w:sz w:val="24"/>
          <w:szCs w:val="24"/>
        </w:rPr>
        <w:t xml:space="preserve"> </w:t>
      </w:r>
      <w:r w:rsidRPr="00D4755F">
        <w:rPr>
          <w:rFonts w:ascii="Times New Roman" w:eastAsia="Times New Roman" w:hAnsi="Times New Roman" w:cs="Times New Roman"/>
          <w:sz w:val="24"/>
          <w:szCs w:val="24"/>
        </w:rPr>
        <w:t xml:space="preserve">Tahir (2014) asserts that effective training programs facilitate skill acquisition and professional growth, enabling employees to apply newly obtained knowledge into their work.  Thus, effective training and development programs benefit both </w:t>
      </w:r>
      <w:r w:rsidRPr="00D4755F">
        <w:rPr>
          <w:rFonts w:ascii="Times New Roman" w:eastAsia="Times New Roman" w:hAnsi="Times New Roman" w:cs="Times New Roman"/>
          <w:sz w:val="24"/>
          <w:szCs w:val="24"/>
        </w:rPr>
        <w:lastRenderedPageBreak/>
        <w:t>organizations and employees by increasing job satisfaction, motivation, efficiency, and adaptability to new technologies while reducing employee turnover.</w:t>
      </w:r>
    </w:p>
    <w:p w14:paraId="40887BCE" w14:textId="21C933F9" w:rsidR="00B70B3D" w:rsidRPr="00D4755F" w:rsidRDefault="00B70B3D" w:rsidP="00FB448A">
      <w:pPr>
        <w:autoSpaceDE w:val="0"/>
        <w:autoSpaceDN w:val="0"/>
        <w:adjustRightInd w:val="0"/>
        <w:spacing w:after="0"/>
        <w:jc w:val="both"/>
        <w:rPr>
          <w:rFonts w:ascii="Times New Roman" w:eastAsia="Times New Roman" w:hAnsi="Times New Roman" w:cs="Times New Roman"/>
          <w:sz w:val="24"/>
          <w:szCs w:val="24"/>
        </w:rPr>
      </w:pPr>
      <w:r w:rsidRPr="00D4755F">
        <w:rPr>
          <w:rFonts w:ascii="Times New Roman" w:hAnsi="Times New Roman" w:cs="Times New Roman"/>
          <w:sz w:val="24"/>
          <w:szCs w:val="24"/>
        </w:rPr>
        <w:t xml:space="preserve">Employee commitment is a major concern in the pharmaceutical sector. Pharmacists are dedicated employees strongly associated with the health sector. Besides their managerial and administrative roles, the jobs of pharmacists are interrelated with clinical care of patients at many points in the healthcare system. The US Bureau of Labor states that the employment of pharmacists is projected to increase by 7% between 2023 and 2033, which is faster than the average for all healthcare occupations </w:t>
      </w:r>
      <w:r w:rsidR="00A51EB9" w:rsidRPr="00D4755F">
        <w:rPr>
          <w:rFonts w:ascii="Times New Roman" w:hAnsi="Times New Roman" w:cs="Times New Roman"/>
          <w:sz w:val="24"/>
          <w:szCs w:val="24"/>
        </w:rPr>
        <w:t xml:space="preserve">(Statistics </w:t>
      </w:r>
      <w:proofErr w:type="spellStart"/>
      <w:r w:rsidR="00A51EB9" w:rsidRPr="00D4755F">
        <w:rPr>
          <w:rFonts w:ascii="Times New Roman" w:hAnsi="Times New Roman" w:cs="Times New Roman"/>
          <w:sz w:val="24"/>
          <w:szCs w:val="24"/>
        </w:rPr>
        <w:t>BoL</w:t>
      </w:r>
      <w:proofErr w:type="spellEnd"/>
      <w:r w:rsidR="00A51EB9" w:rsidRPr="00D4755F">
        <w:rPr>
          <w:rFonts w:ascii="Times New Roman" w:hAnsi="Times New Roman" w:cs="Times New Roman"/>
          <w:sz w:val="24"/>
          <w:szCs w:val="24"/>
        </w:rPr>
        <w:t xml:space="preserve"> 2024). </w:t>
      </w:r>
      <w:r w:rsidRPr="00D4755F">
        <w:rPr>
          <w:rFonts w:ascii="Times New Roman" w:hAnsi="Times New Roman" w:cs="Times New Roman"/>
          <w:sz w:val="24"/>
          <w:szCs w:val="24"/>
        </w:rPr>
        <w:t xml:space="preserve">These emerging roles have created greater demand for qualified and skilled professionals to fill the positions in the pharmaceutical sector. However, optimal job performance of an individual depends upon the knowledge, competencies, commitment and job satisfaction of their professions </w:t>
      </w:r>
      <w:r w:rsidR="00A51EB9" w:rsidRPr="00D4755F">
        <w:rPr>
          <w:rFonts w:ascii="Times New Roman" w:hAnsi="Times New Roman" w:cs="Times New Roman"/>
          <w:sz w:val="24"/>
          <w:szCs w:val="24"/>
        </w:rPr>
        <w:t>(</w:t>
      </w:r>
      <w:proofErr w:type="spellStart"/>
      <w:r w:rsidR="00A51EB9" w:rsidRPr="00D4755F">
        <w:rPr>
          <w:rFonts w:ascii="Times New Roman" w:hAnsi="Times New Roman" w:cs="Times New Roman"/>
          <w:sz w:val="24"/>
          <w:szCs w:val="24"/>
        </w:rPr>
        <w:t>Dinc</w:t>
      </w:r>
      <w:proofErr w:type="spellEnd"/>
      <w:r w:rsidR="00A51EB9" w:rsidRPr="00D4755F">
        <w:rPr>
          <w:rFonts w:ascii="Times New Roman" w:hAnsi="Times New Roman" w:cs="Times New Roman"/>
          <w:sz w:val="24"/>
          <w:szCs w:val="24"/>
        </w:rPr>
        <w:t xml:space="preserve"> et.al 2018). </w:t>
      </w:r>
      <w:r w:rsidRPr="00D4755F">
        <w:rPr>
          <w:rFonts w:ascii="Times New Roman" w:hAnsi="Times New Roman" w:cs="Times New Roman"/>
          <w:sz w:val="24"/>
          <w:szCs w:val="24"/>
        </w:rPr>
        <w:t xml:space="preserve">They must be confident with their skills and capabilities in order to be committed to their organization and maintain a standard service in the healthcare system.  A cross-sectional study in Saudi Arabia among pharmacists reveal that although their demographic background had no effect, the most important predictor of pharmacists’ retention were related to job satisfaction and work commitment </w:t>
      </w:r>
      <w:r w:rsidR="00C71383" w:rsidRPr="00D4755F">
        <w:rPr>
          <w:rFonts w:ascii="Times New Roman" w:hAnsi="Times New Roman" w:cs="Times New Roman"/>
          <w:sz w:val="24"/>
          <w:szCs w:val="24"/>
        </w:rPr>
        <w:t>(Al-Muallem &amp; Al-</w:t>
      </w:r>
      <w:proofErr w:type="gramStart"/>
      <w:r w:rsidR="00C71383" w:rsidRPr="00D4755F">
        <w:rPr>
          <w:rFonts w:ascii="Times New Roman" w:hAnsi="Times New Roman" w:cs="Times New Roman"/>
          <w:sz w:val="24"/>
          <w:szCs w:val="24"/>
        </w:rPr>
        <w:t>Surimi  2019</w:t>
      </w:r>
      <w:proofErr w:type="gramEnd"/>
      <w:r w:rsidR="00C71383" w:rsidRPr="00D4755F">
        <w:rPr>
          <w:rFonts w:ascii="Times New Roman" w:hAnsi="Times New Roman" w:cs="Times New Roman"/>
          <w:sz w:val="24"/>
          <w:szCs w:val="24"/>
        </w:rPr>
        <w:t>)</w:t>
      </w:r>
      <w:r w:rsidR="00C71383">
        <w:rPr>
          <w:rFonts w:ascii="Times New Roman" w:hAnsi="Times New Roman" w:cs="Times New Roman"/>
          <w:sz w:val="24"/>
          <w:szCs w:val="24"/>
        </w:rPr>
        <w:t>.</w:t>
      </w:r>
      <w:r w:rsidR="00C71383" w:rsidRPr="00D4755F">
        <w:rPr>
          <w:rFonts w:ascii="Times New Roman" w:hAnsi="Times New Roman" w:cs="Times New Roman"/>
          <w:sz w:val="24"/>
          <w:szCs w:val="24"/>
        </w:rPr>
        <w:t xml:space="preserve"> </w:t>
      </w:r>
      <w:r w:rsidRPr="00D4755F">
        <w:rPr>
          <w:rFonts w:ascii="Times New Roman" w:hAnsi="Times New Roman" w:cs="Times New Roman"/>
          <w:sz w:val="24"/>
          <w:szCs w:val="24"/>
        </w:rPr>
        <w:t xml:space="preserve">Therefore, Al-Muallem &amp; Al-Surimi (2019) recommended management should provide opportunities for skill development through training and development programs which will increase employee commitment, ultimately improving their effectiveness and </w:t>
      </w:r>
      <w:r w:rsidR="00E56891" w:rsidRPr="00D4755F">
        <w:rPr>
          <w:rFonts w:ascii="Times New Roman" w:hAnsi="Times New Roman" w:cs="Times New Roman"/>
          <w:sz w:val="24"/>
          <w:szCs w:val="24"/>
        </w:rPr>
        <w:t xml:space="preserve">performance. </w:t>
      </w:r>
      <w:r w:rsidRPr="00D4755F">
        <w:rPr>
          <w:rFonts w:ascii="Times New Roman" w:eastAsia="Times New Roman" w:hAnsi="Times New Roman" w:cs="Times New Roman"/>
          <w:sz w:val="24"/>
          <w:szCs w:val="24"/>
        </w:rPr>
        <w:t>Ebreo (2024) states that it is vital to retain employees through training programs in pharmaceutical companies, especially those engaged in research and development.  The loss of specialized experts can weaken the pharmaceutical industry's ability to innovate, stay competitive, and adapt to evolving healthcare challenges</w:t>
      </w:r>
      <w:r w:rsidRPr="00D4755F">
        <w:rPr>
          <w:rFonts w:ascii="Times New Roman" w:hAnsi="Times New Roman" w:cs="Times New Roman"/>
          <w:sz w:val="24"/>
          <w:szCs w:val="24"/>
        </w:rPr>
        <w:t xml:space="preserve"> </w:t>
      </w:r>
      <w:r w:rsidR="00C71383" w:rsidRPr="00D4755F">
        <w:rPr>
          <w:rFonts w:ascii="Times New Roman" w:hAnsi="Times New Roman" w:cs="Times New Roman"/>
          <w:sz w:val="24"/>
          <w:szCs w:val="24"/>
        </w:rPr>
        <w:t>(</w:t>
      </w:r>
      <w:proofErr w:type="spellStart"/>
      <w:r w:rsidR="00C71383" w:rsidRPr="00D4755F">
        <w:rPr>
          <w:rFonts w:ascii="Times New Roman" w:eastAsia="Times New Roman" w:hAnsi="Times New Roman" w:cs="Times New Roman"/>
          <w:sz w:val="24"/>
          <w:szCs w:val="24"/>
        </w:rPr>
        <w:t>Alkafafy</w:t>
      </w:r>
      <w:proofErr w:type="spellEnd"/>
      <w:r w:rsidR="00C71383" w:rsidRPr="00D4755F">
        <w:rPr>
          <w:rFonts w:ascii="Times New Roman" w:eastAsia="Times New Roman" w:hAnsi="Times New Roman" w:cs="Times New Roman"/>
          <w:sz w:val="24"/>
          <w:szCs w:val="24"/>
        </w:rPr>
        <w:t xml:space="preserve"> &amp; Siddiqui 2022). </w:t>
      </w:r>
      <w:r w:rsidRPr="00D4755F">
        <w:rPr>
          <w:rFonts w:ascii="Times New Roman" w:hAnsi="Times New Roman" w:cs="Times New Roman"/>
          <w:sz w:val="24"/>
          <w:szCs w:val="24"/>
        </w:rPr>
        <w:t xml:space="preserve">In investigating employee retention in pharmaceutical firms, </w:t>
      </w:r>
      <w:r w:rsidR="00C71383">
        <w:rPr>
          <w:rFonts w:ascii="Times New Roman" w:hAnsi="Times New Roman" w:cs="Times New Roman"/>
          <w:sz w:val="24"/>
          <w:szCs w:val="24"/>
        </w:rPr>
        <w:t>Diah et</w:t>
      </w:r>
      <w:r w:rsidR="00F959A6">
        <w:rPr>
          <w:rFonts w:ascii="Times New Roman" w:hAnsi="Times New Roman" w:cs="Times New Roman"/>
          <w:sz w:val="24"/>
          <w:szCs w:val="24"/>
        </w:rPr>
        <w:t xml:space="preserve"> al (2020) </w:t>
      </w:r>
      <w:r w:rsidRPr="00D4755F">
        <w:rPr>
          <w:rFonts w:ascii="Times New Roman" w:hAnsi="Times New Roman" w:cs="Times New Roman"/>
          <w:sz w:val="24"/>
          <w:szCs w:val="24"/>
        </w:rPr>
        <w:t xml:space="preserve">found that employee development positively influences employee retention. Furthermore, the research highlights that the training investment serves as a valuable informational resource for organizations, helping to enhance employees' work attitudes and ultimately boost company profitability. </w:t>
      </w:r>
      <w:r w:rsidRPr="00D4755F">
        <w:rPr>
          <w:rFonts w:ascii="Times New Roman" w:eastAsia="Times New Roman" w:hAnsi="Times New Roman" w:cs="Times New Roman"/>
          <w:sz w:val="24"/>
          <w:szCs w:val="24"/>
        </w:rPr>
        <w:t>Thus, employe</w:t>
      </w:r>
      <w:r w:rsidR="00E56891">
        <w:rPr>
          <w:rFonts w:ascii="Times New Roman" w:eastAsia="Times New Roman" w:hAnsi="Times New Roman" w:cs="Times New Roman"/>
          <w:sz w:val="24"/>
          <w:szCs w:val="24"/>
        </w:rPr>
        <w:t>e</w:t>
      </w:r>
      <w:r w:rsidRPr="00D4755F">
        <w:rPr>
          <w:rFonts w:ascii="Times New Roman" w:eastAsia="Times New Roman" w:hAnsi="Times New Roman" w:cs="Times New Roman"/>
          <w:sz w:val="24"/>
          <w:szCs w:val="24"/>
        </w:rPr>
        <w:t xml:space="preserve"> retention through training and development programs surpasses the traditional boundaries of human resource management. </w:t>
      </w:r>
    </w:p>
    <w:p w14:paraId="433FAF78" w14:textId="36D98A00" w:rsidR="00B70B3D" w:rsidRPr="00F64B76" w:rsidRDefault="00B70B3D" w:rsidP="00FB448A">
      <w:pPr>
        <w:spacing w:before="100" w:beforeAutospacing="1" w:after="0"/>
        <w:jc w:val="both"/>
        <w:rPr>
          <w:rFonts w:ascii="Times New Roman" w:hAnsi="Times New Roman" w:cs="Times New Roman"/>
          <w:sz w:val="24"/>
          <w:szCs w:val="24"/>
        </w:rPr>
      </w:pPr>
      <w:r w:rsidRPr="00D4755F">
        <w:rPr>
          <w:rFonts w:ascii="Times New Roman" w:hAnsi="Times New Roman" w:cs="Times New Roman"/>
          <w:sz w:val="24"/>
          <w:szCs w:val="24"/>
        </w:rPr>
        <w:t xml:space="preserve">Numerous studies have explored pharmacists' job satisfaction worldwide. In the United States, both community and hospital pharmacists report moderate job satisfaction levels (Carvajal et. </w:t>
      </w:r>
      <w:r w:rsidR="00F46920" w:rsidRPr="00D4755F">
        <w:rPr>
          <w:rFonts w:ascii="Times New Roman" w:hAnsi="Times New Roman" w:cs="Times New Roman"/>
          <w:sz w:val="24"/>
          <w:szCs w:val="24"/>
        </w:rPr>
        <w:t>al 2021</w:t>
      </w:r>
      <w:r w:rsidRPr="00D4755F">
        <w:rPr>
          <w:rFonts w:ascii="Times New Roman" w:hAnsi="Times New Roman" w:cs="Times New Roman"/>
          <w:sz w:val="24"/>
          <w:szCs w:val="24"/>
        </w:rPr>
        <w:t xml:space="preserve">). Another study identified demographic factors, such as age, gender, income, and practice setting as key predictors of job satisfaction among pharmacists </w:t>
      </w:r>
      <w:r w:rsidR="00C71383" w:rsidRPr="00D4755F">
        <w:rPr>
          <w:rFonts w:ascii="Times New Roman" w:hAnsi="Times New Roman" w:cs="Times New Roman"/>
          <w:sz w:val="24"/>
          <w:szCs w:val="24"/>
        </w:rPr>
        <w:t xml:space="preserve">(Carvajal et.al 2018). </w:t>
      </w:r>
      <w:r w:rsidRPr="00D4755F">
        <w:rPr>
          <w:rFonts w:ascii="Times New Roman" w:hAnsi="Times New Roman" w:cs="Times New Roman"/>
          <w:sz w:val="24"/>
          <w:szCs w:val="24"/>
        </w:rPr>
        <w:t>Research on chain pharmacy pharmacists revealed lower job satisfaction (53%) compared to those in other practice settings</w:t>
      </w:r>
      <w:r w:rsidR="00C71383">
        <w:rPr>
          <w:rFonts w:ascii="Times New Roman" w:hAnsi="Times New Roman" w:cs="Times New Roman"/>
          <w:sz w:val="24"/>
          <w:szCs w:val="24"/>
        </w:rPr>
        <w:t xml:space="preserve"> </w:t>
      </w:r>
      <w:r w:rsidR="00C71383" w:rsidRPr="00D4755F">
        <w:rPr>
          <w:rFonts w:ascii="Times New Roman" w:hAnsi="Times New Roman" w:cs="Times New Roman"/>
          <w:sz w:val="24"/>
          <w:szCs w:val="24"/>
        </w:rPr>
        <w:t xml:space="preserve">(Vasan 2018). </w:t>
      </w:r>
      <w:r w:rsidRPr="00D4755F">
        <w:rPr>
          <w:rFonts w:ascii="Times New Roman" w:hAnsi="Times New Roman" w:cs="Times New Roman"/>
          <w:sz w:val="24"/>
          <w:szCs w:val="24"/>
        </w:rPr>
        <w:t xml:space="preserve">Similarly, studies in the United Kingdom have highlighted a growing decrease in job satisfaction among pharmacists, due to their inability to handle work pressure </w:t>
      </w:r>
      <w:r w:rsidR="00C71383">
        <w:rPr>
          <w:rFonts w:ascii="Times New Roman" w:hAnsi="Times New Roman" w:cs="Times New Roman"/>
          <w:sz w:val="24"/>
          <w:szCs w:val="24"/>
        </w:rPr>
        <w:t>(Johnson et.al 2014).</w:t>
      </w:r>
      <w:r w:rsidR="00E56891" w:rsidRPr="00D4755F">
        <w:rPr>
          <w:rFonts w:ascii="Times New Roman" w:hAnsi="Times New Roman" w:cs="Times New Roman"/>
          <w:sz w:val="24"/>
          <w:szCs w:val="24"/>
        </w:rPr>
        <w:t xml:space="preserve"> </w:t>
      </w:r>
      <w:r w:rsidR="00C71383">
        <w:rPr>
          <w:rFonts w:ascii="Times New Roman" w:hAnsi="Times New Roman" w:cs="Times New Roman"/>
          <w:sz w:val="24"/>
          <w:szCs w:val="24"/>
        </w:rPr>
        <w:t xml:space="preserve"> </w:t>
      </w:r>
      <w:r w:rsidRPr="00D4755F">
        <w:rPr>
          <w:rFonts w:ascii="Times New Roman" w:hAnsi="Times New Roman" w:cs="Times New Roman"/>
          <w:sz w:val="24"/>
          <w:szCs w:val="24"/>
        </w:rPr>
        <w:t>In summary, the literature we have reviewed suggest that job satisfaction is necessary among pharmacists and by achieving employee commitment it will enhances job satisfaction, which can be fostered through effective training and development programs.</w:t>
      </w:r>
      <w:r w:rsidR="00F64B76">
        <w:rPr>
          <w:rFonts w:ascii="Times New Roman" w:hAnsi="Times New Roman" w:cs="Times New Roman"/>
          <w:sz w:val="24"/>
          <w:szCs w:val="24"/>
        </w:rPr>
        <w:t xml:space="preserve"> </w:t>
      </w:r>
      <w:r w:rsidRPr="00D4755F">
        <w:rPr>
          <w:rFonts w:ascii="Times New Roman" w:eastAsia="Times New Roman" w:hAnsi="Times New Roman" w:cs="Times New Roman"/>
          <w:sz w:val="24"/>
          <w:szCs w:val="24"/>
        </w:rPr>
        <w:t>Organizational commitment is one of the most extensively explored subjects in organizational behavior. Ahmad and Marinah (2013) highlight that becoming a learning organization and improving training programs are crucial for developing knowledge, enhancing performance, and maintaining a competitive edge. Their study found a strong link between a learning organization and organizational commitment. They also emphasized that fostering a culture of learning within an organization boosts employee job satisfaction, strengthens commitment, and promotes a stable workforce.</w:t>
      </w:r>
      <w:r w:rsidRPr="00D4755F">
        <w:rPr>
          <w:rFonts w:ascii="Times New Roman" w:hAnsi="Times New Roman" w:cs="Times New Roman"/>
          <w:sz w:val="24"/>
          <w:szCs w:val="24"/>
        </w:rPr>
        <w:t xml:space="preserve"> </w:t>
      </w:r>
      <w:r w:rsidRPr="00D4755F">
        <w:rPr>
          <w:rFonts w:ascii="Times New Roman" w:eastAsia="Times New Roman" w:hAnsi="Times New Roman" w:cs="Times New Roman"/>
          <w:sz w:val="24"/>
          <w:szCs w:val="24"/>
        </w:rPr>
        <w:t xml:space="preserve">These studies support </w:t>
      </w:r>
      <w:r w:rsidRPr="00D4755F">
        <w:rPr>
          <w:rFonts w:ascii="Times New Roman" w:eastAsia="Times New Roman" w:hAnsi="Times New Roman" w:cs="Times New Roman"/>
          <w:sz w:val="24"/>
          <w:szCs w:val="24"/>
        </w:rPr>
        <w:lastRenderedPageBreak/>
        <w:t>the notion that an increase in organizational commitment is one of the benefits of human resource training and development programs.</w:t>
      </w:r>
    </w:p>
    <w:p w14:paraId="1B6B7300" w14:textId="7F1EBE77" w:rsidR="00914207" w:rsidRPr="00D4755F" w:rsidRDefault="00B70B3D" w:rsidP="00FB448A">
      <w:pPr>
        <w:spacing w:before="100" w:beforeAutospacing="1" w:after="0"/>
        <w:jc w:val="both"/>
        <w:rPr>
          <w:rFonts w:ascii="Times New Roman" w:eastAsia="Times New Roman" w:hAnsi="Times New Roman" w:cs="Times New Roman"/>
          <w:sz w:val="24"/>
          <w:szCs w:val="24"/>
        </w:rPr>
      </w:pPr>
      <w:r w:rsidRPr="00D4755F">
        <w:rPr>
          <w:rFonts w:ascii="Times New Roman" w:eastAsia="Times New Roman" w:hAnsi="Times New Roman" w:cs="Times New Roman"/>
          <w:sz w:val="24"/>
          <w:szCs w:val="24"/>
        </w:rPr>
        <w:t>Rodriguez and Walters (2017) highlighted the importance of organizational investment on training and development programs for not only gaining high potential employees but also increasing the willingness of an individual for taking greater responsibilities.  Thus, they opined that employee training and development play a crucial role in strengthening employee commitment by enhancing morale, job security, engagement, and the competencies needed for effective performance. However, Jehanzeb and Bashir (2013) emphasize that this process requires emotional commitment, fostering a partnership between the organization and employees to achieve long-term dedication through career growth and training opportunities.</w:t>
      </w:r>
      <w:r w:rsidR="00F64B76">
        <w:rPr>
          <w:rFonts w:ascii="Times New Roman" w:eastAsia="Times New Roman" w:hAnsi="Times New Roman" w:cs="Times New Roman"/>
          <w:sz w:val="24"/>
          <w:szCs w:val="24"/>
        </w:rPr>
        <w:t xml:space="preserve"> </w:t>
      </w:r>
      <w:r w:rsidRPr="00D4755F">
        <w:rPr>
          <w:rFonts w:ascii="Times New Roman" w:eastAsia="Times New Roman" w:hAnsi="Times New Roman" w:cs="Times New Roman"/>
          <w:sz w:val="24"/>
          <w:szCs w:val="24"/>
        </w:rPr>
        <w:t xml:space="preserve">Another study examined Indian Tourist Hotel’s employee attitude after receiving occupational training </w:t>
      </w:r>
      <w:r w:rsidR="00C71383" w:rsidRPr="00D4755F">
        <w:rPr>
          <w:rFonts w:ascii="Times New Roman" w:eastAsia="Times New Roman" w:hAnsi="Times New Roman" w:cs="Times New Roman"/>
          <w:sz w:val="24"/>
          <w:szCs w:val="24"/>
        </w:rPr>
        <w:t>(Dhar 2015</w:t>
      </w:r>
      <w:r w:rsidR="00C71383">
        <w:rPr>
          <w:rFonts w:ascii="Times New Roman" w:eastAsia="Times New Roman" w:hAnsi="Times New Roman" w:cs="Times New Roman"/>
          <w:sz w:val="24"/>
          <w:szCs w:val="24"/>
        </w:rPr>
        <w:t xml:space="preserve">). </w:t>
      </w:r>
      <w:r w:rsidRPr="00D4755F">
        <w:rPr>
          <w:rFonts w:ascii="Times New Roman" w:eastAsia="Times New Roman" w:hAnsi="Times New Roman" w:cs="Times New Roman"/>
          <w:sz w:val="24"/>
          <w:szCs w:val="24"/>
        </w:rPr>
        <w:t xml:space="preserve">Employees’ perception of training opportunities and the impact they had on the service they provided to the guests were analyzed. The study found that after receiving training guest service improved and the employees were more committed to their organization. Furthermore, employee competency was increased by this type of training, which also instilled a sense of duty in them to repay it by showing a greater degree of dedication to the organization. Thus, it exposes </w:t>
      </w:r>
      <w:r w:rsidR="00F64B76" w:rsidRPr="00D4755F">
        <w:rPr>
          <w:rFonts w:ascii="Times New Roman" w:eastAsia="Times New Roman" w:hAnsi="Times New Roman" w:cs="Times New Roman"/>
          <w:sz w:val="24"/>
          <w:szCs w:val="24"/>
        </w:rPr>
        <w:t>those employees</w:t>
      </w:r>
      <w:r w:rsidRPr="00D4755F">
        <w:rPr>
          <w:rFonts w:ascii="Times New Roman" w:eastAsia="Times New Roman" w:hAnsi="Times New Roman" w:cs="Times New Roman"/>
          <w:sz w:val="24"/>
          <w:szCs w:val="24"/>
        </w:rPr>
        <w:t xml:space="preserve"> who understand the advantages of attending a training program will display a higher level of commitment toward their organization.</w:t>
      </w:r>
      <w:r w:rsidR="00F64B76">
        <w:rPr>
          <w:rFonts w:ascii="Times New Roman" w:eastAsia="Times New Roman" w:hAnsi="Times New Roman" w:cs="Times New Roman"/>
          <w:sz w:val="24"/>
          <w:szCs w:val="24"/>
        </w:rPr>
        <w:t xml:space="preserve"> </w:t>
      </w:r>
      <w:r w:rsidRPr="00D4755F">
        <w:rPr>
          <w:rFonts w:ascii="Times New Roman" w:eastAsia="Times New Roman" w:hAnsi="Times New Roman" w:cs="Times New Roman"/>
          <w:sz w:val="24"/>
          <w:szCs w:val="24"/>
        </w:rPr>
        <w:t xml:space="preserve">Nkosi (2015) analyzed the effect of training on employee commitment on local municipality employees in South Africa. Findings derived from convenience sampling methods and multiple regression analysis show that training has a statistically positive effect on employee </w:t>
      </w:r>
      <w:r w:rsidR="00C71383">
        <w:rPr>
          <w:rFonts w:ascii="Times New Roman" w:eastAsia="Times New Roman" w:hAnsi="Times New Roman" w:cs="Times New Roman"/>
          <w:sz w:val="24"/>
          <w:szCs w:val="24"/>
        </w:rPr>
        <w:t>commitment. Similarly, Asfaw et</w:t>
      </w:r>
      <w:r w:rsidRPr="00D4755F">
        <w:rPr>
          <w:rFonts w:ascii="Times New Roman" w:eastAsia="Times New Roman" w:hAnsi="Times New Roman" w:cs="Times New Roman"/>
          <w:sz w:val="24"/>
          <w:szCs w:val="24"/>
        </w:rPr>
        <w:t xml:space="preserve"> al (2015) conducted a cross-sectional study among the employees of Ethiopian District administration office. The Likert scale data revealed that training and development programs had positive correlations on employee performance and effectiveness. The findings emphasized on delivery style as being the most important part of the program’s effectiveness. This outcome was consistent with a Pakistani study that found on-the-job training was very efficient and cost-effective </w:t>
      </w:r>
      <w:r w:rsidR="00C71383">
        <w:rPr>
          <w:rFonts w:ascii="Times New Roman" w:eastAsia="Times New Roman" w:hAnsi="Times New Roman" w:cs="Times New Roman"/>
          <w:sz w:val="24"/>
          <w:szCs w:val="24"/>
        </w:rPr>
        <w:t>(Khan et</w:t>
      </w:r>
      <w:r w:rsidR="00C71383" w:rsidRPr="00D4755F">
        <w:rPr>
          <w:rFonts w:ascii="Times New Roman" w:eastAsia="Times New Roman" w:hAnsi="Times New Roman" w:cs="Times New Roman"/>
          <w:sz w:val="24"/>
          <w:szCs w:val="24"/>
        </w:rPr>
        <w:t xml:space="preserve"> al 2011). </w:t>
      </w:r>
      <w:r w:rsidRPr="00D4755F">
        <w:rPr>
          <w:rFonts w:ascii="Times New Roman" w:eastAsia="Times New Roman" w:hAnsi="Times New Roman" w:cs="Times New Roman"/>
          <w:sz w:val="24"/>
          <w:szCs w:val="24"/>
        </w:rPr>
        <w:t xml:space="preserve">Therefore, Ni and Wang (2015) recommended the organization to be </w:t>
      </w:r>
      <w:r w:rsidR="00C71383">
        <w:rPr>
          <w:rFonts w:ascii="Times New Roman" w:eastAsia="Times New Roman" w:hAnsi="Times New Roman" w:cs="Times New Roman"/>
          <w:sz w:val="24"/>
          <w:szCs w:val="24"/>
        </w:rPr>
        <w:t xml:space="preserve">concerned about their </w:t>
      </w:r>
      <w:r w:rsidR="00CA7021">
        <w:rPr>
          <w:rFonts w:ascii="Times New Roman" w:eastAsia="Times New Roman" w:hAnsi="Times New Roman" w:cs="Times New Roman"/>
          <w:sz w:val="24"/>
          <w:szCs w:val="24"/>
        </w:rPr>
        <w:t>employee’s</w:t>
      </w:r>
      <w:r w:rsidRPr="00D4755F">
        <w:rPr>
          <w:rFonts w:ascii="Times New Roman" w:eastAsia="Times New Roman" w:hAnsi="Times New Roman" w:cs="Times New Roman"/>
          <w:sz w:val="24"/>
          <w:szCs w:val="24"/>
        </w:rPr>
        <w:t xml:space="preserve"> potential growth and self-realization and promote TDP. This suggests that organizational learning initiatives play a key role in increasing employee performance, leading to positive employee commitment.</w:t>
      </w:r>
      <w:r w:rsidR="00F64B76">
        <w:rPr>
          <w:rFonts w:ascii="Times New Roman" w:eastAsia="Times New Roman" w:hAnsi="Times New Roman" w:cs="Times New Roman"/>
          <w:sz w:val="24"/>
          <w:szCs w:val="24"/>
        </w:rPr>
        <w:t xml:space="preserve"> </w:t>
      </w:r>
      <w:r w:rsidR="00C71383">
        <w:rPr>
          <w:rFonts w:ascii="Times New Roman" w:eastAsia="Times New Roman" w:hAnsi="Times New Roman" w:cs="Times New Roman"/>
          <w:sz w:val="24"/>
          <w:szCs w:val="24"/>
        </w:rPr>
        <w:t>Falola et</w:t>
      </w:r>
      <w:r w:rsidR="00F64B76">
        <w:rPr>
          <w:rFonts w:ascii="Times New Roman" w:eastAsia="Times New Roman" w:hAnsi="Times New Roman" w:cs="Times New Roman"/>
          <w:sz w:val="24"/>
          <w:szCs w:val="24"/>
        </w:rPr>
        <w:t xml:space="preserve"> </w:t>
      </w:r>
      <w:r w:rsidRPr="00D4755F">
        <w:rPr>
          <w:rFonts w:ascii="Times New Roman" w:eastAsia="Times New Roman" w:hAnsi="Times New Roman" w:cs="Times New Roman"/>
          <w:sz w:val="24"/>
          <w:szCs w:val="24"/>
        </w:rPr>
        <w:t xml:space="preserve">al. (2014) found a strong correlation between training and development, employee performance, and competitive advantage in the Nigerian bank industry. Kumar &amp; Siddika </w:t>
      </w:r>
      <w:r w:rsidR="003D51AD">
        <w:rPr>
          <w:rFonts w:ascii="Times New Roman" w:eastAsia="Times New Roman" w:hAnsi="Times New Roman" w:cs="Times New Roman"/>
          <w:sz w:val="24"/>
          <w:szCs w:val="24"/>
        </w:rPr>
        <w:t>(</w:t>
      </w:r>
      <w:r w:rsidRPr="00D4755F">
        <w:rPr>
          <w:rFonts w:ascii="Times New Roman" w:eastAsia="Times New Roman" w:hAnsi="Times New Roman" w:cs="Times New Roman"/>
          <w:sz w:val="24"/>
          <w:szCs w:val="24"/>
        </w:rPr>
        <w:t>2017)</w:t>
      </w:r>
      <w:r w:rsidR="003D51AD">
        <w:rPr>
          <w:rFonts w:ascii="Times New Roman" w:eastAsia="Times New Roman" w:hAnsi="Times New Roman" w:cs="Times New Roman"/>
          <w:sz w:val="24"/>
          <w:szCs w:val="24"/>
        </w:rPr>
        <w:t xml:space="preserve"> also revealed </w:t>
      </w:r>
      <w:r w:rsidR="003D51AD" w:rsidRPr="00D4755F">
        <w:rPr>
          <w:rFonts w:ascii="Times New Roman" w:eastAsia="Times New Roman" w:hAnsi="Times New Roman" w:cs="Times New Roman"/>
          <w:sz w:val="24"/>
          <w:szCs w:val="24"/>
        </w:rPr>
        <w:t>that training and development program increase the skill, ability and intellectuality of the bank e</w:t>
      </w:r>
      <w:r w:rsidR="003D51AD">
        <w:rPr>
          <w:rFonts w:ascii="Times New Roman" w:eastAsia="Times New Roman" w:hAnsi="Times New Roman" w:cs="Times New Roman"/>
          <w:sz w:val="24"/>
          <w:szCs w:val="24"/>
        </w:rPr>
        <w:t>mployees</w:t>
      </w:r>
      <w:r w:rsidR="00F959A6">
        <w:rPr>
          <w:rFonts w:ascii="Times New Roman" w:eastAsia="Times New Roman" w:hAnsi="Times New Roman" w:cs="Times New Roman"/>
          <w:sz w:val="24"/>
          <w:szCs w:val="24"/>
        </w:rPr>
        <w:t>. Karim et</w:t>
      </w:r>
      <w:r w:rsidRPr="00D4755F">
        <w:rPr>
          <w:rFonts w:ascii="Times New Roman" w:eastAsia="Times New Roman" w:hAnsi="Times New Roman" w:cs="Times New Roman"/>
          <w:sz w:val="24"/>
          <w:szCs w:val="24"/>
        </w:rPr>
        <w:t xml:space="preserve"> al</w:t>
      </w:r>
      <w:r w:rsidR="00F959A6">
        <w:rPr>
          <w:rFonts w:ascii="Times New Roman" w:eastAsia="Times New Roman" w:hAnsi="Times New Roman" w:cs="Times New Roman"/>
          <w:sz w:val="24"/>
          <w:szCs w:val="24"/>
        </w:rPr>
        <w:t>.</w:t>
      </w:r>
      <w:r w:rsidRPr="00D4755F">
        <w:rPr>
          <w:rFonts w:ascii="Times New Roman" w:eastAsia="Times New Roman" w:hAnsi="Times New Roman" w:cs="Times New Roman"/>
          <w:sz w:val="24"/>
          <w:szCs w:val="24"/>
        </w:rPr>
        <w:t xml:space="preserve"> (2019) also conducted a survey among other organizations in Bangladesh and found that TDP increased employee satisfaction, motivation, performance and awareness of their organization, ultimately enhancing employee commitment.</w:t>
      </w:r>
    </w:p>
    <w:p w14:paraId="15E11E6E" w14:textId="152271D3" w:rsidR="00B70B3D" w:rsidRPr="00334B3C" w:rsidRDefault="00334B3C" w:rsidP="00FB448A">
      <w:pPr>
        <w:spacing w:before="100" w:beforeAutospacing="1" w:after="0"/>
        <w:jc w:val="both"/>
        <w:rPr>
          <w:rFonts w:ascii="Arial" w:eastAsia="Times New Roman" w:hAnsi="Arial" w:cs="Arial"/>
          <w:b/>
          <w:bCs/>
          <w:szCs w:val="24"/>
        </w:rPr>
      </w:pPr>
      <w:r w:rsidRPr="00334B3C">
        <w:rPr>
          <w:rFonts w:ascii="Arial" w:eastAsia="Times New Roman" w:hAnsi="Arial" w:cs="Arial"/>
          <w:b/>
          <w:bCs/>
          <w:szCs w:val="24"/>
        </w:rPr>
        <w:t xml:space="preserve">2.1 TRAINING &amp; DEVELOPMENT &amp; AFFECTIVE COMMITMENT </w:t>
      </w:r>
    </w:p>
    <w:p w14:paraId="0C02C216" w14:textId="481A6C6C" w:rsidR="00B70B3D" w:rsidRPr="00D4755F" w:rsidRDefault="00B70B3D" w:rsidP="00FB448A">
      <w:pPr>
        <w:spacing w:before="100" w:beforeAutospacing="1" w:after="0"/>
        <w:jc w:val="both"/>
        <w:rPr>
          <w:rFonts w:ascii="Times New Roman" w:eastAsia="Times New Roman" w:hAnsi="Times New Roman" w:cs="Times New Roman"/>
          <w:sz w:val="24"/>
          <w:szCs w:val="24"/>
        </w:rPr>
      </w:pPr>
      <w:r w:rsidRPr="00D4755F">
        <w:rPr>
          <w:rFonts w:ascii="Times New Roman" w:eastAsia="Times New Roman" w:hAnsi="Times New Roman" w:cs="Times New Roman"/>
          <w:sz w:val="24"/>
          <w:szCs w:val="24"/>
        </w:rPr>
        <w:t xml:space="preserve">Al- </w:t>
      </w:r>
      <w:proofErr w:type="spellStart"/>
      <w:r w:rsidRPr="00D4755F">
        <w:rPr>
          <w:rFonts w:ascii="Times New Roman" w:eastAsia="Times New Roman" w:hAnsi="Times New Roman" w:cs="Times New Roman"/>
          <w:sz w:val="24"/>
          <w:szCs w:val="24"/>
        </w:rPr>
        <w:t>Rawahi</w:t>
      </w:r>
      <w:proofErr w:type="spellEnd"/>
      <w:r w:rsidRPr="00D4755F">
        <w:rPr>
          <w:rFonts w:ascii="Times New Roman" w:eastAsia="Times New Roman" w:hAnsi="Times New Roman" w:cs="Times New Roman"/>
          <w:sz w:val="24"/>
          <w:szCs w:val="24"/>
        </w:rPr>
        <w:t xml:space="preserve"> (2022) found a positive correlation between TDP and Affective Commitment (AC). After completing training and development essentials, newly hired </w:t>
      </w:r>
      <w:r w:rsidR="00EF3255" w:rsidRPr="00D4755F">
        <w:rPr>
          <w:rFonts w:ascii="Times New Roman" w:eastAsia="Times New Roman" w:hAnsi="Times New Roman" w:cs="Times New Roman"/>
          <w:sz w:val="24"/>
          <w:szCs w:val="24"/>
        </w:rPr>
        <w:t>personnel</w:t>
      </w:r>
      <w:r w:rsidRPr="00D4755F">
        <w:rPr>
          <w:rFonts w:ascii="Times New Roman" w:eastAsia="Times New Roman" w:hAnsi="Times New Roman" w:cs="Times New Roman"/>
          <w:sz w:val="24"/>
          <w:szCs w:val="24"/>
        </w:rPr>
        <w:t xml:space="preserve"> of Oman Air showed effective performance and willingness to employ significant efforts to maintain the membership of the organization. However, the researcher put emphasis on well-planned training and development program for successful execution.  This was in li</w:t>
      </w:r>
      <w:r w:rsidR="00C71383">
        <w:rPr>
          <w:rFonts w:ascii="Times New Roman" w:eastAsia="Times New Roman" w:hAnsi="Times New Roman" w:cs="Times New Roman"/>
          <w:sz w:val="24"/>
          <w:szCs w:val="24"/>
        </w:rPr>
        <w:t>ne with the findings of Khan et</w:t>
      </w:r>
      <w:r w:rsidRPr="00D4755F">
        <w:rPr>
          <w:rFonts w:ascii="Times New Roman" w:eastAsia="Times New Roman" w:hAnsi="Times New Roman" w:cs="Times New Roman"/>
          <w:sz w:val="24"/>
          <w:szCs w:val="24"/>
        </w:rPr>
        <w:t xml:space="preserve"> al</w:t>
      </w:r>
      <w:r w:rsidR="00C71383">
        <w:rPr>
          <w:rFonts w:ascii="Times New Roman" w:eastAsia="Times New Roman" w:hAnsi="Times New Roman" w:cs="Times New Roman"/>
          <w:sz w:val="24"/>
          <w:szCs w:val="24"/>
        </w:rPr>
        <w:t>.</w:t>
      </w:r>
      <w:r w:rsidRPr="00D4755F">
        <w:rPr>
          <w:rFonts w:ascii="Times New Roman" w:eastAsia="Times New Roman" w:hAnsi="Times New Roman" w:cs="Times New Roman"/>
          <w:sz w:val="24"/>
          <w:szCs w:val="24"/>
        </w:rPr>
        <w:t xml:space="preserve"> (2021) that shows nurses in Pakistan respond with greater affective, normative, and continuance commitment when they believe a training program is designed to meet their </w:t>
      </w:r>
      <w:r w:rsidRPr="00D4755F">
        <w:rPr>
          <w:rFonts w:ascii="Times New Roman" w:eastAsia="Times New Roman" w:hAnsi="Times New Roman" w:cs="Times New Roman"/>
          <w:sz w:val="24"/>
          <w:szCs w:val="24"/>
        </w:rPr>
        <w:lastRenderedPageBreak/>
        <w:t>professional developmental needs.</w:t>
      </w:r>
      <w:r w:rsidR="00EF3255">
        <w:rPr>
          <w:rFonts w:ascii="Times New Roman" w:eastAsia="Times New Roman" w:hAnsi="Times New Roman" w:cs="Times New Roman"/>
          <w:sz w:val="24"/>
          <w:szCs w:val="24"/>
        </w:rPr>
        <w:t xml:space="preserve"> </w:t>
      </w:r>
      <w:proofErr w:type="spellStart"/>
      <w:r w:rsidRPr="00D4755F">
        <w:rPr>
          <w:rFonts w:ascii="Times New Roman" w:eastAsia="Times New Roman" w:hAnsi="Times New Roman" w:cs="Times New Roman"/>
          <w:sz w:val="24"/>
          <w:szCs w:val="24"/>
        </w:rPr>
        <w:t>Hanaysha</w:t>
      </w:r>
      <w:proofErr w:type="spellEnd"/>
      <w:r w:rsidRPr="00D4755F">
        <w:rPr>
          <w:rFonts w:ascii="Times New Roman" w:eastAsia="Times New Roman" w:hAnsi="Times New Roman" w:cs="Times New Roman"/>
          <w:sz w:val="24"/>
          <w:szCs w:val="24"/>
        </w:rPr>
        <w:t xml:space="preserve"> (2016) examined the impact of employee training on employee commitment in higher education sector in Malaysia. The findings also affirmed that there is a significant positive effect of employee training on employee commitment. A similar study was carried among private territory institution in Ghana. The study discovered that employees</w:t>
      </w:r>
      <w:r w:rsidRPr="00D4755F">
        <w:rPr>
          <w:rFonts w:ascii="Times New Roman" w:hAnsi="Times New Roman" w:cs="Times New Roman"/>
          <w:sz w:val="24"/>
          <w:szCs w:val="24"/>
        </w:rPr>
        <w:t xml:space="preserve"> </w:t>
      </w:r>
      <w:r w:rsidRPr="00D4755F">
        <w:rPr>
          <w:rFonts w:ascii="Times New Roman" w:eastAsia="Times New Roman" w:hAnsi="Times New Roman" w:cs="Times New Roman"/>
          <w:sz w:val="24"/>
          <w:szCs w:val="24"/>
        </w:rPr>
        <w:t xml:space="preserve">were more motivated, aware of the organization’s purpose and objective and demonstrated high performance, thus showing Affective Commitment toward their organization after participating in TDP </w:t>
      </w:r>
      <w:r w:rsidR="00C71383" w:rsidRPr="00C71383">
        <w:rPr>
          <w:rFonts w:ascii="Times New Roman" w:hAnsi="Times New Roman" w:cs="Times New Roman"/>
          <w:sz w:val="24"/>
          <w:szCs w:val="24"/>
        </w:rPr>
        <w:t xml:space="preserve">(Ampomah 2016). </w:t>
      </w:r>
      <w:r w:rsidR="00985199" w:rsidRPr="00D4755F">
        <w:rPr>
          <w:rFonts w:ascii="Times New Roman" w:eastAsia="Times New Roman" w:hAnsi="Times New Roman" w:cs="Times New Roman"/>
          <w:sz w:val="24"/>
          <w:szCs w:val="24"/>
        </w:rPr>
        <w:t>Therefore, the first hypothesis is-</w:t>
      </w:r>
    </w:p>
    <w:p w14:paraId="60DC8F7F" w14:textId="77777777" w:rsidR="00B70B3D" w:rsidRPr="00D4755F" w:rsidRDefault="00B70B3D" w:rsidP="00FB448A">
      <w:pPr>
        <w:spacing w:before="100" w:beforeAutospacing="1" w:after="0"/>
        <w:jc w:val="both"/>
        <w:rPr>
          <w:rFonts w:ascii="Times New Roman" w:hAnsi="Times New Roman" w:cs="Times New Roman"/>
          <w:bCs/>
          <w:i/>
          <w:sz w:val="24"/>
          <w:szCs w:val="24"/>
        </w:rPr>
      </w:pPr>
      <w:r w:rsidRPr="00D4755F">
        <w:rPr>
          <w:rFonts w:ascii="Times New Roman" w:hAnsi="Times New Roman" w:cs="Times New Roman"/>
          <w:bCs/>
          <w:i/>
          <w:sz w:val="24"/>
          <w:szCs w:val="24"/>
        </w:rPr>
        <w:t xml:space="preserve">H1: T&amp;D has a significant positive effect on affective commitment.  </w:t>
      </w:r>
    </w:p>
    <w:p w14:paraId="0879DC3F" w14:textId="43D90DF7" w:rsidR="00B70B3D" w:rsidRPr="00334B3C" w:rsidRDefault="00334B3C" w:rsidP="00FB448A">
      <w:pPr>
        <w:spacing w:before="100" w:beforeAutospacing="1" w:after="0"/>
        <w:jc w:val="both"/>
        <w:rPr>
          <w:rFonts w:ascii="Arial" w:hAnsi="Arial" w:cs="Arial"/>
          <w:b/>
          <w:bCs/>
          <w:szCs w:val="24"/>
        </w:rPr>
      </w:pPr>
      <w:r w:rsidRPr="00334B3C">
        <w:rPr>
          <w:rFonts w:ascii="Arial" w:hAnsi="Arial" w:cs="Arial"/>
          <w:b/>
          <w:bCs/>
          <w:szCs w:val="24"/>
        </w:rPr>
        <w:t xml:space="preserve">2.2 TRAINING &amp; DEVELOPMENT &amp; NORMATIVE COMMITMENT </w:t>
      </w:r>
    </w:p>
    <w:p w14:paraId="00ED7690" w14:textId="79CFCC55" w:rsidR="00B70B3D" w:rsidRPr="008F1631" w:rsidRDefault="00B70B3D" w:rsidP="00FB448A">
      <w:pPr>
        <w:spacing w:before="100" w:beforeAutospacing="1" w:after="0"/>
        <w:jc w:val="both"/>
        <w:rPr>
          <w:rFonts w:ascii="Times New Roman" w:hAnsi="Times New Roman" w:cs="Times New Roman"/>
          <w:b/>
          <w:bCs/>
          <w:sz w:val="24"/>
          <w:szCs w:val="24"/>
        </w:rPr>
      </w:pPr>
      <w:r w:rsidRPr="00D4755F">
        <w:rPr>
          <w:rFonts w:ascii="Times New Roman" w:eastAsia="Times New Roman" w:hAnsi="Times New Roman" w:cs="Times New Roman"/>
          <w:sz w:val="24"/>
          <w:szCs w:val="24"/>
        </w:rPr>
        <w:t xml:space="preserve">Culpepper (2000) asserts that when an organization invest on employees with training and development programs, employees feel obligated to stay, i.e. Normative Commitment. This type of commitment is usually influenced by familial, cultural, and organizational socialization, as well as the positive treatment they receive from the organization (Culpepper </w:t>
      </w:r>
      <w:r w:rsidR="00C71383">
        <w:rPr>
          <w:rFonts w:ascii="Times New Roman" w:eastAsia="Times New Roman" w:hAnsi="Times New Roman" w:cs="Times New Roman"/>
          <w:sz w:val="24"/>
          <w:szCs w:val="24"/>
        </w:rPr>
        <w:t>2000). However, Vandenberghe et</w:t>
      </w:r>
      <w:r w:rsidRPr="00D4755F">
        <w:rPr>
          <w:rFonts w:ascii="Times New Roman" w:eastAsia="Times New Roman" w:hAnsi="Times New Roman" w:cs="Times New Roman"/>
          <w:sz w:val="24"/>
          <w:szCs w:val="24"/>
        </w:rPr>
        <w:t xml:space="preserve"> al</w:t>
      </w:r>
      <w:r w:rsidR="00C71383">
        <w:rPr>
          <w:rFonts w:ascii="Times New Roman" w:eastAsia="Times New Roman" w:hAnsi="Times New Roman" w:cs="Times New Roman"/>
          <w:sz w:val="24"/>
          <w:szCs w:val="24"/>
        </w:rPr>
        <w:t>.</w:t>
      </w:r>
      <w:r w:rsidRPr="00D4755F">
        <w:rPr>
          <w:rFonts w:ascii="Times New Roman" w:eastAsia="Times New Roman" w:hAnsi="Times New Roman" w:cs="Times New Roman"/>
          <w:sz w:val="24"/>
          <w:szCs w:val="24"/>
        </w:rPr>
        <w:t xml:space="preserve"> (2015) mentioned that Normative Commitment provokes greater job effort, resulting emotional exhaustion and psychological distress.</w:t>
      </w:r>
      <w:r w:rsidR="008F1631">
        <w:rPr>
          <w:rFonts w:ascii="Times New Roman" w:hAnsi="Times New Roman" w:cs="Times New Roman"/>
          <w:b/>
          <w:bCs/>
          <w:sz w:val="24"/>
          <w:szCs w:val="24"/>
        </w:rPr>
        <w:t xml:space="preserve"> </w:t>
      </w:r>
      <w:r w:rsidRPr="00D4755F">
        <w:rPr>
          <w:rFonts w:ascii="Times New Roman" w:hAnsi="Times New Roman" w:cs="Times New Roman"/>
          <w:sz w:val="24"/>
          <w:szCs w:val="24"/>
        </w:rPr>
        <w:t xml:space="preserve">According to Hendri (2019), an organization that applies organizational training and development program, employees seem to communicate honestly and openly, respecting each other, assessing but also seeking feedback, challenging to always use new perspectives, engaging in a comprehensive system approach and showing themselves honestly. The findings confer that organizational learning has a positive relationship with organizational commitment. The results of this study support the previous findings that organizational learning has a positive effect on organizational normative commitment. However, Hendri (2019) argues that there are other factors that can reinforce the relationship between learning and commitment of an employee and determine the extent to which the organizational learning can contribute to the improvement of the performance. For workers, the best normative commitment indicator is the availability of sound training &amp; development programs. </w:t>
      </w:r>
      <w:r w:rsidR="00985199" w:rsidRPr="00D4755F">
        <w:rPr>
          <w:rFonts w:ascii="Times New Roman" w:hAnsi="Times New Roman" w:cs="Times New Roman"/>
          <w:sz w:val="24"/>
          <w:szCs w:val="24"/>
        </w:rPr>
        <w:t xml:space="preserve">Based on the literature the following hypothesis is proposed- </w:t>
      </w:r>
    </w:p>
    <w:p w14:paraId="713D6A71" w14:textId="25E48AEA" w:rsidR="0088040F" w:rsidRPr="00FD0695" w:rsidRDefault="00B70B3D" w:rsidP="00FB448A">
      <w:pPr>
        <w:spacing w:before="100" w:beforeAutospacing="1" w:after="0"/>
        <w:jc w:val="both"/>
        <w:rPr>
          <w:rFonts w:ascii="Times New Roman" w:hAnsi="Times New Roman" w:cs="Times New Roman"/>
          <w:bCs/>
          <w:i/>
          <w:sz w:val="24"/>
          <w:szCs w:val="24"/>
        </w:rPr>
      </w:pPr>
      <w:r w:rsidRPr="00D4755F">
        <w:rPr>
          <w:rFonts w:ascii="Times New Roman" w:hAnsi="Times New Roman" w:cs="Times New Roman"/>
          <w:i/>
          <w:sz w:val="24"/>
          <w:szCs w:val="24"/>
        </w:rPr>
        <w:t>H2</w:t>
      </w:r>
      <w:r w:rsidRPr="00D4755F">
        <w:rPr>
          <w:rFonts w:ascii="Times New Roman" w:hAnsi="Times New Roman" w:cs="Times New Roman"/>
          <w:bCs/>
          <w:i/>
          <w:sz w:val="24"/>
          <w:szCs w:val="24"/>
        </w:rPr>
        <w:t>: T&amp;D has a significant positive effect on normative commitment</w:t>
      </w:r>
    </w:p>
    <w:p w14:paraId="59391DE0" w14:textId="3D2C4253" w:rsidR="00B70B3D" w:rsidRPr="00334B3C" w:rsidRDefault="00334B3C" w:rsidP="00FB448A">
      <w:pPr>
        <w:spacing w:before="100" w:beforeAutospacing="1" w:after="0"/>
        <w:rPr>
          <w:rFonts w:ascii="Arial" w:eastAsia="Times New Roman" w:hAnsi="Arial" w:cs="Arial"/>
          <w:b/>
          <w:bCs/>
          <w:szCs w:val="24"/>
        </w:rPr>
      </w:pPr>
      <w:r w:rsidRPr="00334B3C">
        <w:rPr>
          <w:rFonts w:ascii="Arial" w:eastAsia="Times New Roman" w:hAnsi="Arial" w:cs="Arial"/>
          <w:b/>
          <w:bCs/>
          <w:szCs w:val="24"/>
        </w:rPr>
        <w:t xml:space="preserve">2.3 TRAINING &amp; DEVELOPMENT &amp; CONTINUANCE COMMITMENT </w:t>
      </w:r>
    </w:p>
    <w:p w14:paraId="7B2D74D1" w14:textId="4907F8E9" w:rsidR="00B70B3D" w:rsidRPr="00D4755F" w:rsidRDefault="00B70B3D" w:rsidP="00FB448A">
      <w:pPr>
        <w:spacing w:before="100" w:beforeAutospacing="1" w:after="0"/>
        <w:jc w:val="both"/>
        <w:rPr>
          <w:rFonts w:ascii="Times New Roman" w:eastAsia="Times New Roman" w:hAnsi="Times New Roman" w:cs="Times New Roman"/>
          <w:sz w:val="24"/>
          <w:szCs w:val="24"/>
        </w:rPr>
      </w:pPr>
      <w:r w:rsidRPr="00D4755F">
        <w:rPr>
          <w:rFonts w:ascii="Times New Roman" w:eastAsia="Times New Roman" w:hAnsi="Times New Roman" w:cs="Times New Roman"/>
          <w:sz w:val="24"/>
          <w:szCs w:val="24"/>
        </w:rPr>
        <w:t>A systemic review on physician’s employee commitment reveals that regardless of nationality, personal characteristics, or job type, physicians have lower level of employee commitment than other healthcare providers which is influenced particularly by age and job satisfaction (Hoff et. al 2021)</w:t>
      </w:r>
      <w:r w:rsidR="008F1631">
        <w:rPr>
          <w:rFonts w:ascii="Times New Roman" w:eastAsia="Times New Roman" w:hAnsi="Times New Roman" w:cs="Times New Roman"/>
          <w:sz w:val="24"/>
          <w:szCs w:val="24"/>
        </w:rPr>
        <w:t>.</w:t>
      </w:r>
      <w:r w:rsidRPr="00D4755F">
        <w:rPr>
          <w:rFonts w:ascii="Times New Roman" w:eastAsia="Times New Roman" w:hAnsi="Times New Roman" w:cs="Times New Roman"/>
          <w:sz w:val="24"/>
          <w:szCs w:val="24"/>
        </w:rPr>
        <w:t xml:space="preserve">  </w:t>
      </w:r>
      <w:r w:rsidRPr="00D4755F">
        <w:rPr>
          <w:rFonts w:ascii="Times New Roman" w:hAnsi="Times New Roman" w:cs="Times New Roman"/>
          <w:sz w:val="24"/>
          <w:szCs w:val="24"/>
        </w:rPr>
        <w:t xml:space="preserve">Another study among nurses in Saudi Arabia showed that greater employee commitment was positively related to sociodemographic, with age being the sole significant predictor of overall organizational commitment (Al-Haroon &amp; Al-Qahtani 2020). The youngest nurses were the least committed ones, while the orders appeared to be more committed. The nurses agreed more to Continuous Commitment, than Affective and Normative subscales. This explains that the level of enthusiasm is higher in younger employees than the older ones, which provokes them to switch jobs and relocate more frequently. Thus, we can say that employees with specialized skills see fewer alternatives and stay longer, i.e., higher Continuance Commitment. </w:t>
      </w:r>
      <w:r w:rsidR="00360489">
        <w:rPr>
          <w:rFonts w:ascii="Times New Roman" w:eastAsia="Times New Roman" w:hAnsi="Times New Roman" w:cs="Times New Roman"/>
          <w:sz w:val="24"/>
          <w:szCs w:val="24"/>
        </w:rPr>
        <w:t xml:space="preserve"> </w:t>
      </w:r>
      <w:r w:rsidRPr="00D4755F">
        <w:rPr>
          <w:rFonts w:ascii="Times New Roman" w:eastAsia="Times New Roman" w:hAnsi="Times New Roman" w:cs="Times New Roman"/>
          <w:sz w:val="24"/>
          <w:szCs w:val="24"/>
        </w:rPr>
        <w:t>However, utilizing the Allen Meyer Questionnaire</w:t>
      </w:r>
      <w:r w:rsidR="00C71383">
        <w:rPr>
          <w:rFonts w:ascii="Times New Roman" w:eastAsia="Times New Roman" w:hAnsi="Times New Roman" w:cs="Times New Roman"/>
          <w:sz w:val="24"/>
          <w:szCs w:val="24"/>
        </w:rPr>
        <w:t xml:space="preserve"> on Portuguese nurses, Neves et</w:t>
      </w:r>
      <w:r w:rsidRPr="00D4755F">
        <w:rPr>
          <w:rFonts w:ascii="Times New Roman" w:eastAsia="Times New Roman" w:hAnsi="Times New Roman" w:cs="Times New Roman"/>
          <w:sz w:val="24"/>
          <w:szCs w:val="24"/>
        </w:rPr>
        <w:t xml:space="preserve"> al</w:t>
      </w:r>
      <w:r w:rsidR="00C71383">
        <w:rPr>
          <w:rFonts w:ascii="Times New Roman" w:eastAsia="Times New Roman" w:hAnsi="Times New Roman" w:cs="Times New Roman"/>
          <w:sz w:val="24"/>
          <w:szCs w:val="24"/>
        </w:rPr>
        <w:t>.</w:t>
      </w:r>
      <w:r w:rsidRPr="00D4755F">
        <w:rPr>
          <w:rFonts w:ascii="Times New Roman" w:eastAsia="Times New Roman" w:hAnsi="Times New Roman" w:cs="Times New Roman"/>
          <w:sz w:val="24"/>
          <w:szCs w:val="24"/>
        </w:rPr>
        <w:t xml:space="preserve"> (2018) found that</w:t>
      </w:r>
      <w:r w:rsidRPr="00D4755F">
        <w:rPr>
          <w:rFonts w:ascii="Times New Roman" w:hAnsi="Times New Roman" w:cs="Times New Roman"/>
          <w:sz w:val="24"/>
          <w:szCs w:val="24"/>
        </w:rPr>
        <w:t xml:space="preserve"> although they had high level of training and expertise,</w:t>
      </w:r>
      <w:r w:rsidRPr="00D4755F">
        <w:rPr>
          <w:rFonts w:ascii="Times New Roman" w:eastAsia="Times New Roman" w:hAnsi="Times New Roman" w:cs="Times New Roman"/>
          <w:sz w:val="24"/>
          <w:szCs w:val="24"/>
        </w:rPr>
        <w:t xml:space="preserve"> increasingly </w:t>
      </w:r>
      <w:r w:rsidRPr="00D4755F">
        <w:rPr>
          <w:rFonts w:ascii="Times New Roman" w:eastAsia="Times New Roman" w:hAnsi="Times New Roman" w:cs="Times New Roman"/>
          <w:sz w:val="24"/>
          <w:szCs w:val="24"/>
        </w:rPr>
        <w:lastRenderedPageBreak/>
        <w:t>unstable employment contracts and unfavorable working conditions for nurses negatively influence their organizational commitment and following health outcomes. Training programs enhance organizational commitment by matching content to job roles and career aspirations, providing practical training, ensuring quality trainers, and promoting knowledge sharing, which improves job satisfaction and career growth (Wu et al. 2025)</w:t>
      </w:r>
      <w:r w:rsidR="00F04D86" w:rsidRPr="00D4755F">
        <w:rPr>
          <w:rFonts w:ascii="Times New Roman" w:eastAsia="Times New Roman" w:hAnsi="Times New Roman" w:cs="Times New Roman"/>
          <w:sz w:val="24"/>
          <w:szCs w:val="24"/>
        </w:rPr>
        <w:t xml:space="preserve">. </w:t>
      </w:r>
      <w:r w:rsidR="00985199" w:rsidRPr="00D4755F">
        <w:rPr>
          <w:rFonts w:ascii="Times New Roman" w:eastAsia="Times New Roman" w:hAnsi="Times New Roman" w:cs="Times New Roman"/>
          <w:sz w:val="24"/>
          <w:szCs w:val="24"/>
        </w:rPr>
        <w:t>Hence, the third hypothesis is-</w:t>
      </w:r>
    </w:p>
    <w:p w14:paraId="38D8B2CA" w14:textId="08F8BA85" w:rsidR="00762EAC" w:rsidRPr="00610FC4" w:rsidRDefault="00B70B3D" w:rsidP="00FB448A">
      <w:pPr>
        <w:spacing w:before="100" w:beforeAutospacing="1" w:after="0"/>
        <w:jc w:val="both"/>
        <w:rPr>
          <w:rFonts w:ascii="Times New Roman" w:eastAsia="Times New Roman" w:hAnsi="Times New Roman" w:cs="Times New Roman"/>
          <w:i/>
          <w:sz w:val="24"/>
          <w:szCs w:val="24"/>
        </w:rPr>
      </w:pPr>
      <w:r w:rsidRPr="00D4755F">
        <w:rPr>
          <w:rFonts w:ascii="Times New Roman" w:eastAsia="Times New Roman" w:hAnsi="Times New Roman" w:cs="Times New Roman"/>
          <w:bCs/>
          <w:i/>
          <w:sz w:val="24"/>
          <w:szCs w:val="24"/>
        </w:rPr>
        <w:t>H3</w:t>
      </w:r>
      <w:r w:rsidRPr="00D4755F">
        <w:rPr>
          <w:rFonts w:ascii="Times New Roman" w:eastAsia="Times New Roman" w:hAnsi="Times New Roman" w:cs="Times New Roman"/>
          <w:i/>
          <w:sz w:val="24"/>
          <w:szCs w:val="24"/>
        </w:rPr>
        <w:t>:</w:t>
      </w:r>
      <w:r w:rsidRPr="00D4755F">
        <w:rPr>
          <w:rFonts w:ascii="Times New Roman" w:eastAsia="Times New Roman" w:hAnsi="Times New Roman" w:cs="Times New Roman"/>
          <w:bCs/>
          <w:i/>
          <w:sz w:val="24"/>
          <w:szCs w:val="24"/>
        </w:rPr>
        <w:t xml:space="preserve"> T&amp;D has a significant positive effect on continuance commitment</w:t>
      </w:r>
    </w:p>
    <w:p w14:paraId="49F05803" w14:textId="41D0581C" w:rsidR="00762EAC" w:rsidRPr="00D4755F" w:rsidRDefault="00762EAC" w:rsidP="00FB448A">
      <w:pPr>
        <w:spacing w:after="0"/>
        <w:jc w:val="both"/>
        <w:rPr>
          <w:rFonts w:ascii="Times New Roman" w:hAnsi="Times New Roman" w:cs="Times New Roman"/>
          <w:b/>
          <w:color w:val="000000" w:themeColor="text1"/>
          <w:spacing w:val="-2"/>
          <w:sz w:val="24"/>
          <w:szCs w:val="24"/>
        </w:rPr>
      </w:pPr>
      <w:r w:rsidRPr="00D4755F">
        <w:rPr>
          <w:rFonts w:ascii="Times New Roman" w:hAnsi="Times New Roman" w:cs="Times New Roman"/>
          <w:noProof/>
          <w:color w:val="000000" w:themeColor="text1"/>
          <w:sz w:val="24"/>
          <w:szCs w:val="24"/>
        </w:rPr>
        <w:drawing>
          <wp:inline distT="0" distB="0" distL="0" distR="0" wp14:anchorId="6D2A7B26" wp14:editId="75CF4259">
            <wp:extent cx="5486400" cy="175260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960B58D" w14:textId="533F06AC" w:rsidR="00762EAC" w:rsidRPr="00D4755F" w:rsidRDefault="00D7073B" w:rsidP="00334B3C">
      <w:pPr>
        <w:spacing w:after="0"/>
        <w:jc w:val="center"/>
        <w:rPr>
          <w:rFonts w:ascii="Times New Roman" w:hAnsi="Times New Roman" w:cs="Times New Roman"/>
          <w:b/>
          <w:color w:val="000000" w:themeColor="text1"/>
          <w:spacing w:val="-2"/>
          <w:sz w:val="24"/>
          <w:szCs w:val="24"/>
        </w:rPr>
      </w:pPr>
      <w:r w:rsidRPr="00D4755F">
        <w:rPr>
          <w:rFonts w:ascii="Times New Roman" w:hAnsi="Times New Roman" w:cs="Times New Roman"/>
          <w:b/>
          <w:color w:val="000000" w:themeColor="text1"/>
          <w:spacing w:val="-2"/>
          <w:sz w:val="24"/>
          <w:szCs w:val="24"/>
        </w:rPr>
        <w:t>Figure 1: Conceptual Framework</w:t>
      </w:r>
    </w:p>
    <w:p w14:paraId="661BFB0A" w14:textId="77777777" w:rsidR="00773A54" w:rsidRDefault="00773A54" w:rsidP="00334B3C">
      <w:pPr>
        <w:spacing w:after="0"/>
        <w:jc w:val="center"/>
        <w:rPr>
          <w:rFonts w:ascii="Times New Roman" w:hAnsi="Times New Roman" w:cs="Times New Roman"/>
          <w:b/>
          <w:bCs/>
          <w:sz w:val="24"/>
          <w:szCs w:val="24"/>
        </w:rPr>
      </w:pPr>
    </w:p>
    <w:p w14:paraId="25ACA4B7" w14:textId="77777777" w:rsidR="00334B3C" w:rsidRDefault="00334B3C" w:rsidP="00334B3C">
      <w:pPr>
        <w:spacing w:after="0"/>
        <w:jc w:val="center"/>
        <w:rPr>
          <w:rFonts w:ascii="Times New Roman" w:hAnsi="Times New Roman" w:cs="Times New Roman"/>
          <w:b/>
          <w:bCs/>
          <w:sz w:val="24"/>
          <w:szCs w:val="24"/>
        </w:rPr>
      </w:pPr>
    </w:p>
    <w:p w14:paraId="34634F20" w14:textId="2DB80097" w:rsidR="00334B3C" w:rsidRPr="00334B3C" w:rsidRDefault="00334B3C" w:rsidP="00334B3C">
      <w:pPr>
        <w:spacing w:after="0"/>
        <w:rPr>
          <w:rFonts w:ascii="Arial" w:hAnsi="Arial" w:cs="Arial"/>
          <w:b/>
          <w:bCs/>
          <w:szCs w:val="24"/>
        </w:rPr>
      </w:pPr>
      <w:r w:rsidRPr="00334B3C">
        <w:rPr>
          <w:rFonts w:ascii="Arial" w:hAnsi="Arial" w:cs="Arial"/>
          <w:b/>
          <w:bCs/>
          <w:szCs w:val="24"/>
        </w:rPr>
        <w:t>2.4 SOCIAL EXCHANGE THEORY AND TRAINING &amp; DEVELOPMENT</w:t>
      </w:r>
    </w:p>
    <w:p w14:paraId="4D8A66BA" w14:textId="308533D2" w:rsidR="00A308B7" w:rsidRPr="00D4755F" w:rsidRDefault="00A308B7" w:rsidP="00FB448A">
      <w:pPr>
        <w:spacing w:after="0"/>
        <w:jc w:val="both"/>
        <w:rPr>
          <w:rFonts w:ascii="Times New Roman" w:hAnsi="Times New Roman" w:cs="Times New Roman"/>
          <w:b/>
          <w:bCs/>
          <w:sz w:val="24"/>
          <w:szCs w:val="24"/>
        </w:rPr>
      </w:pPr>
      <w:r w:rsidRPr="00D4755F">
        <w:rPr>
          <w:rFonts w:ascii="Times New Roman" w:hAnsi="Times New Roman" w:cs="Times New Roman"/>
          <w:sz w:val="24"/>
          <w:szCs w:val="24"/>
        </w:rPr>
        <w:t>This research uses Social Exchange Theory (SET) developed by Blau</w:t>
      </w:r>
      <w:r w:rsidR="00B34712" w:rsidRPr="00D4755F">
        <w:rPr>
          <w:rFonts w:ascii="Times New Roman" w:hAnsi="Times New Roman" w:cs="Times New Roman"/>
          <w:sz w:val="24"/>
          <w:szCs w:val="24"/>
        </w:rPr>
        <w:t xml:space="preserve"> </w:t>
      </w:r>
      <w:r w:rsidRPr="00D4755F">
        <w:rPr>
          <w:rFonts w:ascii="Times New Roman" w:hAnsi="Times New Roman" w:cs="Times New Roman"/>
          <w:sz w:val="24"/>
          <w:szCs w:val="24"/>
        </w:rPr>
        <w:t xml:space="preserve">(1964), which indicates a strong foundation for validating how T&amp;D initiatives influence employee commitment. SET says, people’s social behavior is directed by the exchange of resources between individuals &amp; groups, where relationships are being progressed over the period of time based on trusting each other, being loyal to each other, and with mutual commitments as long as parties are bound by the rules of reciprocity.  In any organization, when an employee believes that he is getting favorable treatment from his organization, such as advancement in career, skill developing opportunities, they are most likely reciprocating this by their positive performance and loyalty towards the organization.  </w:t>
      </w:r>
    </w:p>
    <w:p w14:paraId="66D3E472" w14:textId="1DE15D83" w:rsidR="00A308B7" w:rsidRPr="00D4755F" w:rsidRDefault="00A308B7" w:rsidP="00FB448A">
      <w:pPr>
        <w:spacing w:after="0"/>
        <w:jc w:val="both"/>
        <w:rPr>
          <w:rFonts w:ascii="Times New Roman" w:hAnsi="Times New Roman" w:cs="Times New Roman"/>
          <w:sz w:val="24"/>
          <w:szCs w:val="24"/>
        </w:rPr>
      </w:pPr>
      <w:r w:rsidRPr="00D4755F">
        <w:rPr>
          <w:rFonts w:ascii="Times New Roman" w:hAnsi="Times New Roman" w:cs="Times New Roman"/>
          <w:sz w:val="24"/>
          <w:szCs w:val="24"/>
        </w:rPr>
        <w:t>In the light of SET perspective, T&amp;D is observed as an organizational investment which expresses support, respect, and recognition for employees’ contribution towards the organization. This investment fosters Perceived Organizational Support (POS), which mirrors, employees’ beliefs about how intensely the organization values their well-being and contributions (Eisenberger et al., 1986). In sequence, advanced POS augments employees’ affective, continuance, and normative commitment—as conceptualized by Meyer and Allen (1991)—because employees feel morally obliged and emotionally attached to reciprocate through loyalty and sustained involvement in the orga</w:t>
      </w:r>
      <w:r w:rsidR="00326515">
        <w:rPr>
          <w:rFonts w:ascii="Times New Roman" w:hAnsi="Times New Roman" w:cs="Times New Roman"/>
          <w:sz w:val="24"/>
          <w:szCs w:val="24"/>
        </w:rPr>
        <w:t>nization (Wayne et al.</w:t>
      </w:r>
      <w:r w:rsidRPr="00D4755F">
        <w:rPr>
          <w:rFonts w:ascii="Times New Roman" w:hAnsi="Times New Roman" w:cs="Times New Roman"/>
          <w:sz w:val="24"/>
          <w:szCs w:val="24"/>
        </w:rPr>
        <w:t xml:space="preserve"> 1997). In this study POS is used as a conceptual mediating factor. Perceived organizational support makes employees feel obliged towards the organization, as the organization is investing in them.  This study wants to find out in which extent people feel obliged toward their organization, when they get the opportunities to take parts in the training &amp; development process. In Bangladesh, where pharmaceutical industry is being observed for </w:t>
      </w:r>
      <w:r w:rsidR="00642712" w:rsidRPr="00D4755F">
        <w:rPr>
          <w:rFonts w:ascii="Times New Roman" w:hAnsi="Times New Roman" w:cs="Times New Roman"/>
          <w:sz w:val="24"/>
          <w:szCs w:val="24"/>
        </w:rPr>
        <w:t>its</w:t>
      </w:r>
      <w:r w:rsidRPr="00D4755F">
        <w:rPr>
          <w:rFonts w:ascii="Times New Roman" w:hAnsi="Times New Roman" w:cs="Times New Roman"/>
          <w:sz w:val="24"/>
          <w:szCs w:val="24"/>
        </w:rPr>
        <w:t xml:space="preserve"> highly knowledge-based performance and flexible skill adaptability nature, effective T&amp;D programs are essential in exchange devices. If employees can identify these development programs is highly career advancing, they interpret those as an indication of organization’s trust and long-term concern. In result, these perceptions develop employees' sense of belongingness and motivation which in return make contribution to organizational goals. (Ahmad &amp; Bakar, 2003; </w:t>
      </w:r>
      <w:proofErr w:type="spellStart"/>
      <w:r w:rsidRPr="00D4755F">
        <w:rPr>
          <w:rFonts w:ascii="Times New Roman" w:hAnsi="Times New Roman" w:cs="Times New Roman"/>
          <w:sz w:val="24"/>
          <w:szCs w:val="24"/>
        </w:rPr>
        <w:t>Jehanzeb</w:t>
      </w:r>
      <w:proofErr w:type="spellEnd"/>
      <w:r w:rsidRPr="00D4755F">
        <w:rPr>
          <w:rFonts w:ascii="Times New Roman" w:hAnsi="Times New Roman" w:cs="Times New Roman"/>
          <w:sz w:val="24"/>
          <w:szCs w:val="24"/>
        </w:rPr>
        <w:t xml:space="preserve"> &amp; Bashir, 2013).</w:t>
      </w:r>
      <w:r w:rsidR="00A96BEB">
        <w:rPr>
          <w:rFonts w:ascii="Times New Roman" w:hAnsi="Times New Roman" w:cs="Times New Roman"/>
          <w:sz w:val="24"/>
          <w:szCs w:val="24"/>
        </w:rPr>
        <w:t xml:space="preserve"> Fatema &amp; Akter </w:t>
      </w:r>
      <w:r w:rsidR="00A96BEB">
        <w:rPr>
          <w:rFonts w:ascii="Times New Roman" w:hAnsi="Times New Roman" w:cs="Times New Roman"/>
          <w:sz w:val="24"/>
          <w:szCs w:val="24"/>
        </w:rPr>
        <w:lastRenderedPageBreak/>
        <w:t xml:space="preserve">(2025) have shown the direct impact of training and development on employee commitment for private university teachers. They found that investment in training and professional development can increase commitment as such types of investment helps to foster faculties’ research skills and show the path to have career growth. </w:t>
      </w:r>
      <w:r w:rsidR="00642712">
        <w:rPr>
          <w:rFonts w:ascii="Times New Roman" w:hAnsi="Times New Roman" w:cs="Times New Roman"/>
          <w:sz w:val="24"/>
          <w:szCs w:val="24"/>
        </w:rPr>
        <w:t>B</w:t>
      </w:r>
      <w:r w:rsidRPr="00D4755F">
        <w:rPr>
          <w:rFonts w:ascii="Times New Roman" w:hAnsi="Times New Roman" w:cs="Times New Roman"/>
          <w:sz w:val="24"/>
          <w:szCs w:val="24"/>
        </w:rPr>
        <w:t xml:space="preserve">ased on the assumptions of SET, this research expresses that T&amp;D initiatives positively influence employee commitment through the mediation of POS. This theoretical framework supports mutual exchanges like- trust, fairness, loyalty, and emotional attachment, are serving as a psychological attachment linking T&amp;D and Employee Commitment. </w:t>
      </w:r>
    </w:p>
    <w:p w14:paraId="77BC526C" w14:textId="77777777" w:rsidR="00334B3C" w:rsidRDefault="00334B3C" w:rsidP="00FB448A">
      <w:pPr>
        <w:spacing w:after="0"/>
        <w:jc w:val="both"/>
        <w:rPr>
          <w:rFonts w:ascii="Times New Roman" w:hAnsi="Times New Roman" w:cs="Times New Roman"/>
          <w:b/>
          <w:color w:val="000000" w:themeColor="text1"/>
          <w:spacing w:val="-2"/>
          <w:sz w:val="24"/>
          <w:szCs w:val="24"/>
        </w:rPr>
      </w:pPr>
    </w:p>
    <w:p w14:paraId="1BD6C6E0" w14:textId="1F979F88" w:rsidR="0080212D" w:rsidRPr="00334B3C" w:rsidRDefault="00334B3C" w:rsidP="00FB448A">
      <w:pPr>
        <w:spacing w:after="0"/>
        <w:jc w:val="both"/>
        <w:rPr>
          <w:rFonts w:ascii="Arial" w:hAnsi="Arial" w:cs="Arial"/>
          <w:b/>
          <w:color w:val="000000" w:themeColor="text1"/>
          <w:spacing w:val="-2"/>
          <w:szCs w:val="24"/>
        </w:rPr>
      </w:pPr>
      <w:r w:rsidRPr="00334B3C">
        <w:rPr>
          <w:rFonts w:ascii="Arial" w:hAnsi="Arial" w:cs="Arial"/>
          <w:b/>
          <w:color w:val="000000" w:themeColor="text1"/>
          <w:spacing w:val="-2"/>
          <w:szCs w:val="24"/>
        </w:rPr>
        <w:t>3. METHODOLOGY</w:t>
      </w:r>
    </w:p>
    <w:p w14:paraId="3AC86A79" w14:textId="1B1AC94D" w:rsidR="00C110BC" w:rsidRPr="00D4755F" w:rsidRDefault="00C110BC" w:rsidP="00FB448A">
      <w:pPr>
        <w:spacing w:after="0"/>
        <w:jc w:val="both"/>
        <w:rPr>
          <w:rFonts w:ascii="Times New Roman" w:hAnsi="Times New Roman" w:cs="Times New Roman"/>
          <w:sz w:val="24"/>
          <w:szCs w:val="24"/>
        </w:rPr>
      </w:pPr>
      <w:r w:rsidRPr="00D4755F">
        <w:rPr>
          <w:rFonts w:ascii="Times New Roman" w:hAnsi="Times New Roman" w:cs="Times New Roman"/>
          <w:color w:val="000000" w:themeColor="text1"/>
          <w:spacing w:val="-2"/>
          <w:sz w:val="24"/>
          <w:szCs w:val="24"/>
        </w:rPr>
        <w:t>This research is based on quantitative data collected from 13 pharmaceuticals companies in Bangladesh</w:t>
      </w:r>
      <w:r w:rsidR="005B16A5" w:rsidRPr="00D4755F">
        <w:rPr>
          <w:rFonts w:ascii="Times New Roman" w:hAnsi="Times New Roman" w:cs="Times New Roman"/>
          <w:color w:val="000000" w:themeColor="text1"/>
          <w:spacing w:val="-2"/>
          <w:sz w:val="24"/>
          <w:szCs w:val="24"/>
        </w:rPr>
        <w:t xml:space="preserve">. To collect primary data from the respondents, an established questionnaire adopted from </w:t>
      </w:r>
      <w:r w:rsidR="003F0D2E" w:rsidRPr="00D4755F">
        <w:rPr>
          <w:rFonts w:ascii="Times New Roman" w:hAnsi="Times New Roman" w:cs="Times New Roman"/>
          <w:color w:val="000000" w:themeColor="text1"/>
          <w:spacing w:val="-2"/>
          <w:sz w:val="24"/>
          <w:szCs w:val="24"/>
        </w:rPr>
        <w:t xml:space="preserve">Meyer and Allen. </w:t>
      </w:r>
      <w:r w:rsidR="006D3ED4" w:rsidRPr="00D4755F">
        <w:rPr>
          <w:rFonts w:ascii="Times New Roman" w:hAnsi="Times New Roman" w:cs="Times New Roman"/>
          <w:color w:val="000000" w:themeColor="text1"/>
          <w:spacing w:val="-2"/>
          <w:sz w:val="24"/>
          <w:szCs w:val="24"/>
        </w:rPr>
        <w:t xml:space="preserve">Questionnaire is composed of 19 items under 4 variables. </w:t>
      </w:r>
      <w:r w:rsidR="004201B2" w:rsidRPr="00D4755F">
        <w:rPr>
          <w:rFonts w:ascii="Times New Roman" w:hAnsi="Times New Roman" w:cs="Times New Roman"/>
          <w:color w:val="000000" w:themeColor="text1"/>
          <w:spacing w:val="-2"/>
          <w:sz w:val="24"/>
          <w:szCs w:val="24"/>
        </w:rPr>
        <w:t>A total of</w:t>
      </w:r>
      <w:r w:rsidR="00636DF6" w:rsidRPr="00D4755F">
        <w:rPr>
          <w:rFonts w:ascii="Times New Roman" w:hAnsi="Times New Roman" w:cs="Times New Roman"/>
          <w:color w:val="000000" w:themeColor="text1"/>
          <w:spacing w:val="-2"/>
          <w:sz w:val="24"/>
          <w:szCs w:val="24"/>
        </w:rPr>
        <w:t xml:space="preserve"> 140</w:t>
      </w:r>
      <w:r w:rsidR="004201B2" w:rsidRPr="00D4755F">
        <w:rPr>
          <w:rFonts w:ascii="Times New Roman" w:hAnsi="Times New Roman" w:cs="Times New Roman"/>
          <w:color w:val="000000" w:themeColor="text1"/>
          <w:spacing w:val="-2"/>
          <w:sz w:val="24"/>
          <w:szCs w:val="24"/>
        </w:rPr>
        <w:t xml:space="preserve"> responses were recorded by using google form questionnaire and furt</w:t>
      </w:r>
      <w:r w:rsidR="005A7D36" w:rsidRPr="00D4755F">
        <w:rPr>
          <w:rFonts w:ascii="Times New Roman" w:hAnsi="Times New Roman" w:cs="Times New Roman"/>
          <w:color w:val="000000" w:themeColor="text1"/>
          <w:spacing w:val="-2"/>
          <w:sz w:val="24"/>
          <w:szCs w:val="24"/>
        </w:rPr>
        <w:t>her it was converted to M</w:t>
      </w:r>
      <w:r w:rsidR="004201B2" w:rsidRPr="00D4755F">
        <w:rPr>
          <w:rFonts w:ascii="Times New Roman" w:hAnsi="Times New Roman" w:cs="Times New Roman"/>
          <w:color w:val="000000" w:themeColor="text1"/>
          <w:spacing w:val="-2"/>
          <w:sz w:val="24"/>
          <w:szCs w:val="24"/>
        </w:rPr>
        <w:t>icr</w:t>
      </w:r>
      <w:r w:rsidR="005A7D36" w:rsidRPr="00D4755F">
        <w:rPr>
          <w:rFonts w:ascii="Times New Roman" w:hAnsi="Times New Roman" w:cs="Times New Roman"/>
          <w:color w:val="000000" w:themeColor="text1"/>
          <w:spacing w:val="-2"/>
          <w:sz w:val="24"/>
          <w:szCs w:val="24"/>
        </w:rPr>
        <w:t>o</w:t>
      </w:r>
      <w:r w:rsidR="004201B2" w:rsidRPr="00D4755F">
        <w:rPr>
          <w:rFonts w:ascii="Times New Roman" w:hAnsi="Times New Roman" w:cs="Times New Roman"/>
          <w:color w:val="000000" w:themeColor="text1"/>
          <w:spacing w:val="-2"/>
          <w:sz w:val="24"/>
          <w:szCs w:val="24"/>
        </w:rPr>
        <w:t>soft</w:t>
      </w:r>
      <w:r w:rsidR="005A7D36" w:rsidRPr="00D4755F">
        <w:rPr>
          <w:rFonts w:ascii="Times New Roman" w:hAnsi="Times New Roman" w:cs="Times New Roman"/>
          <w:color w:val="000000" w:themeColor="text1"/>
          <w:spacing w:val="-2"/>
          <w:sz w:val="24"/>
          <w:szCs w:val="24"/>
        </w:rPr>
        <w:t xml:space="preserve"> excel for coding. </w:t>
      </w:r>
      <w:r w:rsidR="004201B2" w:rsidRPr="00D4755F">
        <w:rPr>
          <w:rFonts w:ascii="Times New Roman" w:hAnsi="Times New Roman" w:cs="Times New Roman"/>
          <w:color w:val="000000" w:themeColor="text1"/>
          <w:spacing w:val="-2"/>
          <w:sz w:val="24"/>
          <w:szCs w:val="24"/>
        </w:rPr>
        <w:t xml:space="preserve"> </w:t>
      </w:r>
      <w:r w:rsidR="00E15E09" w:rsidRPr="00D4755F">
        <w:rPr>
          <w:rFonts w:ascii="Times New Roman" w:hAnsi="Times New Roman" w:cs="Times New Roman"/>
          <w:color w:val="000000" w:themeColor="text1"/>
          <w:spacing w:val="-2"/>
          <w:sz w:val="24"/>
          <w:szCs w:val="24"/>
        </w:rPr>
        <w:t>D</w:t>
      </w:r>
      <w:r w:rsidR="00CF00CD" w:rsidRPr="00D4755F">
        <w:rPr>
          <w:rFonts w:ascii="Times New Roman" w:hAnsi="Times New Roman" w:cs="Times New Roman"/>
          <w:color w:val="000000" w:themeColor="text1"/>
          <w:spacing w:val="-2"/>
          <w:sz w:val="24"/>
          <w:szCs w:val="24"/>
        </w:rPr>
        <w:t xml:space="preserve">ata have been collected from mid- level executives </w:t>
      </w:r>
      <w:r w:rsidR="000B6A31" w:rsidRPr="00D4755F">
        <w:rPr>
          <w:rFonts w:ascii="Times New Roman" w:hAnsi="Times New Roman" w:cs="Times New Roman"/>
          <w:color w:val="000000" w:themeColor="text1"/>
          <w:spacing w:val="-2"/>
          <w:sz w:val="24"/>
          <w:szCs w:val="24"/>
        </w:rPr>
        <w:t>of Square</w:t>
      </w:r>
      <w:r w:rsidR="00CF00CD" w:rsidRPr="00D4755F">
        <w:rPr>
          <w:rFonts w:ascii="Times New Roman" w:hAnsi="Times New Roman" w:cs="Times New Roman"/>
          <w:sz w:val="24"/>
          <w:szCs w:val="24"/>
        </w:rPr>
        <w:t xml:space="preserve"> Pharmaceuticals, Beximco Pharmaceuticals, Renata Pharmaceuticals, Acme Pharmaceuticals, </w:t>
      </w:r>
      <w:proofErr w:type="spellStart"/>
      <w:r w:rsidR="00CF00CD" w:rsidRPr="00D4755F">
        <w:rPr>
          <w:rFonts w:ascii="Times New Roman" w:hAnsi="Times New Roman" w:cs="Times New Roman"/>
          <w:sz w:val="24"/>
          <w:szCs w:val="24"/>
        </w:rPr>
        <w:t>Incepta</w:t>
      </w:r>
      <w:proofErr w:type="spellEnd"/>
      <w:r w:rsidR="00CF00CD" w:rsidRPr="00D4755F">
        <w:rPr>
          <w:rFonts w:ascii="Times New Roman" w:hAnsi="Times New Roman" w:cs="Times New Roman"/>
          <w:sz w:val="24"/>
          <w:szCs w:val="24"/>
        </w:rPr>
        <w:t xml:space="preserve"> Pharmaceuticals, Healthcare Pharmaceuticals Limited, NIPRO JMI Pharma Ltd., ACI Limited, Unicorn Healthcare Solution </w:t>
      </w:r>
      <w:proofErr w:type="gramStart"/>
      <w:r w:rsidR="00CF00CD" w:rsidRPr="00D4755F">
        <w:rPr>
          <w:rFonts w:ascii="Times New Roman" w:hAnsi="Times New Roman" w:cs="Times New Roman"/>
          <w:sz w:val="24"/>
          <w:szCs w:val="24"/>
        </w:rPr>
        <w:t>Ltd.(</w:t>
      </w:r>
      <w:proofErr w:type="gramEnd"/>
      <w:r w:rsidR="00CF00CD" w:rsidRPr="00D4755F">
        <w:rPr>
          <w:rFonts w:ascii="Times New Roman" w:hAnsi="Times New Roman" w:cs="Times New Roman"/>
          <w:sz w:val="24"/>
          <w:szCs w:val="24"/>
        </w:rPr>
        <w:t xml:space="preserve">UHSL), The IBN SINA Pharmaceutical Industry PLC, Rangs pharmaceuticals ltd, Radiant Pharmaceuticals Ltd. </w:t>
      </w:r>
      <w:r w:rsidR="00AD159A" w:rsidRPr="00D4755F">
        <w:rPr>
          <w:rFonts w:ascii="Times New Roman" w:hAnsi="Times New Roman" w:cs="Times New Roman"/>
          <w:sz w:val="24"/>
          <w:szCs w:val="24"/>
        </w:rPr>
        <w:t>a</w:t>
      </w:r>
      <w:r w:rsidR="00CF00CD" w:rsidRPr="00D4755F">
        <w:rPr>
          <w:rFonts w:ascii="Times New Roman" w:hAnsi="Times New Roman" w:cs="Times New Roman"/>
          <w:sz w:val="24"/>
          <w:szCs w:val="24"/>
        </w:rPr>
        <w:t xml:space="preserve">nd </w:t>
      </w:r>
      <w:proofErr w:type="spellStart"/>
      <w:r w:rsidR="00CF00CD" w:rsidRPr="00D4755F">
        <w:rPr>
          <w:rFonts w:ascii="Times New Roman" w:hAnsi="Times New Roman" w:cs="Times New Roman"/>
          <w:sz w:val="24"/>
          <w:szCs w:val="24"/>
        </w:rPr>
        <w:t>Unimed</w:t>
      </w:r>
      <w:proofErr w:type="spellEnd"/>
      <w:r w:rsidR="00CF00CD" w:rsidRPr="00D4755F">
        <w:rPr>
          <w:rFonts w:ascii="Times New Roman" w:hAnsi="Times New Roman" w:cs="Times New Roman"/>
          <w:sz w:val="24"/>
          <w:szCs w:val="24"/>
        </w:rPr>
        <w:t xml:space="preserve"> </w:t>
      </w:r>
      <w:proofErr w:type="spellStart"/>
      <w:r w:rsidR="00CF00CD" w:rsidRPr="00D4755F">
        <w:rPr>
          <w:rFonts w:ascii="Times New Roman" w:hAnsi="Times New Roman" w:cs="Times New Roman"/>
          <w:sz w:val="24"/>
          <w:szCs w:val="24"/>
        </w:rPr>
        <w:t>Unihealth</w:t>
      </w:r>
      <w:proofErr w:type="spellEnd"/>
      <w:r w:rsidR="00CF00CD" w:rsidRPr="00D4755F">
        <w:rPr>
          <w:rFonts w:ascii="Times New Roman" w:hAnsi="Times New Roman" w:cs="Times New Roman"/>
          <w:sz w:val="24"/>
          <w:szCs w:val="24"/>
        </w:rPr>
        <w:t xml:space="preserve"> Pharmaceutical Ltd.</w:t>
      </w:r>
      <w:r w:rsidR="008623DE" w:rsidRPr="00D4755F">
        <w:rPr>
          <w:rFonts w:ascii="Times New Roman" w:hAnsi="Times New Roman" w:cs="Times New Roman"/>
          <w:color w:val="000000" w:themeColor="text1"/>
          <w:spacing w:val="-2"/>
          <w:sz w:val="24"/>
          <w:szCs w:val="24"/>
        </w:rPr>
        <w:t xml:space="preserve">   S</w:t>
      </w:r>
      <w:r w:rsidR="00E15E09" w:rsidRPr="00D4755F">
        <w:rPr>
          <w:rFonts w:ascii="Times New Roman" w:hAnsi="Times New Roman" w:cs="Times New Roman"/>
          <w:color w:val="000000" w:themeColor="text1"/>
          <w:spacing w:val="-2"/>
          <w:sz w:val="24"/>
          <w:szCs w:val="24"/>
        </w:rPr>
        <w:t>mart PLS 4.0 was used for doing the measurement and structural analysis.</w:t>
      </w:r>
      <w:r w:rsidR="008E02A5" w:rsidRPr="00D4755F">
        <w:rPr>
          <w:rFonts w:ascii="Times New Roman" w:hAnsi="Times New Roman" w:cs="Times New Roman"/>
          <w:color w:val="000000" w:themeColor="text1"/>
          <w:spacing w:val="-2"/>
          <w:sz w:val="24"/>
          <w:szCs w:val="24"/>
        </w:rPr>
        <w:t xml:space="preserve"> </w:t>
      </w:r>
      <w:r w:rsidR="005D1E54" w:rsidRPr="00D4755F">
        <w:rPr>
          <w:rFonts w:ascii="Times New Roman" w:hAnsi="Times New Roman" w:cs="Times New Roman"/>
          <w:color w:val="000000" w:themeColor="text1"/>
          <w:spacing w:val="-2"/>
          <w:sz w:val="24"/>
          <w:szCs w:val="24"/>
        </w:rPr>
        <w:t>For the a</w:t>
      </w:r>
      <w:r w:rsidR="00FB4295" w:rsidRPr="00D4755F">
        <w:rPr>
          <w:rFonts w:ascii="Times New Roman" w:hAnsi="Times New Roman" w:cs="Times New Roman"/>
          <w:color w:val="000000" w:themeColor="text1"/>
          <w:spacing w:val="-2"/>
          <w:sz w:val="24"/>
          <w:szCs w:val="24"/>
        </w:rPr>
        <w:t>ssessment of measurement model, reliability and validity were checked by using Cronbach’s Alpha, composite reliability, AVE, outer loadings, HTMT matr</w:t>
      </w:r>
      <w:r w:rsidR="00775255" w:rsidRPr="00D4755F">
        <w:rPr>
          <w:rFonts w:ascii="Times New Roman" w:hAnsi="Times New Roman" w:cs="Times New Roman"/>
          <w:color w:val="000000" w:themeColor="text1"/>
          <w:spacing w:val="-2"/>
          <w:sz w:val="24"/>
          <w:szCs w:val="24"/>
        </w:rPr>
        <w:t xml:space="preserve">ix, Fornell-Larcker Criterion and </w:t>
      </w:r>
      <w:r w:rsidR="00FB4295" w:rsidRPr="00D4755F">
        <w:rPr>
          <w:rFonts w:ascii="Times New Roman" w:hAnsi="Times New Roman" w:cs="Times New Roman"/>
          <w:color w:val="000000" w:themeColor="text1"/>
          <w:spacing w:val="-2"/>
          <w:sz w:val="24"/>
          <w:szCs w:val="24"/>
        </w:rPr>
        <w:t>c</w:t>
      </w:r>
      <w:r w:rsidR="00775255" w:rsidRPr="00D4755F">
        <w:rPr>
          <w:rFonts w:ascii="Times New Roman" w:hAnsi="Times New Roman" w:cs="Times New Roman"/>
          <w:color w:val="000000" w:themeColor="text1"/>
          <w:spacing w:val="-2"/>
          <w:sz w:val="24"/>
          <w:szCs w:val="24"/>
        </w:rPr>
        <w:t xml:space="preserve">ross-loadings. For measuring the structural model, </w:t>
      </w:r>
      <w:proofErr w:type="spellStart"/>
      <w:r w:rsidR="00775255" w:rsidRPr="00D4755F">
        <w:rPr>
          <w:rFonts w:ascii="Times New Roman" w:hAnsi="Times New Roman" w:cs="Times New Roman"/>
          <w:color w:val="000000" w:themeColor="text1"/>
          <w:spacing w:val="-2"/>
          <w:sz w:val="24"/>
          <w:szCs w:val="24"/>
        </w:rPr>
        <w:t>collinieary</w:t>
      </w:r>
      <w:proofErr w:type="spellEnd"/>
      <w:r w:rsidR="00775255" w:rsidRPr="00D4755F">
        <w:rPr>
          <w:rFonts w:ascii="Times New Roman" w:hAnsi="Times New Roman" w:cs="Times New Roman"/>
          <w:color w:val="000000" w:themeColor="text1"/>
          <w:spacing w:val="-2"/>
          <w:sz w:val="24"/>
          <w:szCs w:val="24"/>
        </w:rPr>
        <w:t xml:space="preserve"> assessment, path coefficient of determinants, R square, f square, bootstrapping and PLS algorithm have been used. </w:t>
      </w:r>
    </w:p>
    <w:p w14:paraId="70677913" w14:textId="77777777" w:rsidR="00F959A6" w:rsidRDefault="00F959A6" w:rsidP="00FB448A">
      <w:pPr>
        <w:pStyle w:val="BodyText"/>
        <w:spacing w:before="164" w:line="276" w:lineRule="auto"/>
        <w:rPr>
          <w:rFonts w:ascii="Arial" w:hAnsi="Arial" w:cs="Arial"/>
          <w:b/>
          <w:color w:val="000000" w:themeColor="text1"/>
          <w:sz w:val="22"/>
          <w:szCs w:val="24"/>
        </w:rPr>
      </w:pPr>
    </w:p>
    <w:p w14:paraId="4BB1F4F2" w14:textId="77777777" w:rsidR="00FD0695" w:rsidRDefault="00FD0695" w:rsidP="00FB448A">
      <w:pPr>
        <w:pStyle w:val="BodyText"/>
        <w:spacing w:before="164" w:line="276" w:lineRule="auto"/>
        <w:rPr>
          <w:rFonts w:ascii="Arial" w:hAnsi="Arial" w:cs="Arial"/>
          <w:b/>
          <w:color w:val="000000" w:themeColor="text1"/>
          <w:sz w:val="22"/>
          <w:szCs w:val="24"/>
        </w:rPr>
      </w:pPr>
    </w:p>
    <w:p w14:paraId="050EBBC3" w14:textId="77777777" w:rsidR="00FD0695" w:rsidRDefault="00FD0695" w:rsidP="00FB448A">
      <w:pPr>
        <w:pStyle w:val="BodyText"/>
        <w:spacing w:before="164" w:line="276" w:lineRule="auto"/>
        <w:rPr>
          <w:rFonts w:ascii="Arial" w:hAnsi="Arial" w:cs="Arial"/>
          <w:b/>
          <w:color w:val="000000" w:themeColor="text1"/>
          <w:sz w:val="22"/>
          <w:szCs w:val="24"/>
        </w:rPr>
      </w:pPr>
    </w:p>
    <w:p w14:paraId="2145E522" w14:textId="77777777" w:rsidR="00FD0695" w:rsidRDefault="00FD0695" w:rsidP="00FB448A">
      <w:pPr>
        <w:pStyle w:val="BodyText"/>
        <w:spacing w:before="164" w:line="276" w:lineRule="auto"/>
        <w:rPr>
          <w:rFonts w:ascii="Arial" w:hAnsi="Arial" w:cs="Arial"/>
          <w:b/>
          <w:color w:val="000000" w:themeColor="text1"/>
          <w:sz w:val="22"/>
          <w:szCs w:val="24"/>
        </w:rPr>
      </w:pPr>
    </w:p>
    <w:p w14:paraId="01C4C1FC" w14:textId="7AA10013" w:rsidR="0080212D" w:rsidRDefault="00015963" w:rsidP="00FB448A">
      <w:pPr>
        <w:pStyle w:val="BodyText"/>
        <w:spacing w:before="164" w:line="276" w:lineRule="auto"/>
        <w:rPr>
          <w:rFonts w:ascii="Arial" w:hAnsi="Arial" w:cs="Arial"/>
          <w:b/>
          <w:color w:val="000000" w:themeColor="text1"/>
          <w:sz w:val="22"/>
          <w:szCs w:val="24"/>
        </w:rPr>
      </w:pPr>
      <w:r w:rsidRPr="00015963">
        <w:rPr>
          <w:rFonts w:ascii="Arial" w:hAnsi="Arial" w:cs="Arial"/>
          <w:b/>
          <w:color w:val="000000" w:themeColor="text1"/>
          <w:sz w:val="22"/>
          <w:szCs w:val="24"/>
        </w:rPr>
        <w:t xml:space="preserve">4. RESULTS AND DISCUSSION </w:t>
      </w:r>
    </w:p>
    <w:p w14:paraId="597DD8E2" w14:textId="6124705F" w:rsidR="00CA7021" w:rsidRPr="00015963" w:rsidRDefault="00CA7021" w:rsidP="00FB448A">
      <w:pPr>
        <w:pStyle w:val="BodyText"/>
        <w:spacing w:before="164" w:line="276" w:lineRule="auto"/>
        <w:rPr>
          <w:rFonts w:ascii="Arial" w:hAnsi="Arial" w:cs="Arial"/>
          <w:b/>
          <w:color w:val="000000" w:themeColor="text1"/>
          <w:sz w:val="22"/>
          <w:szCs w:val="24"/>
        </w:rPr>
      </w:pPr>
      <w:r>
        <w:rPr>
          <w:rFonts w:ascii="Arial" w:hAnsi="Arial" w:cs="Arial"/>
          <w:b/>
          <w:color w:val="000000" w:themeColor="text1"/>
          <w:sz w:val="22"/>
          <w:szCs w:val="24"/>
        </w:rPr>
        <w:t>4.1</w:t>
      </w:r>
      <w:r w:rsidRPr="00CA7021">
        <w:rPr>
          <w:rFonts w:ascii="Times New Roman" w:hAnsi="Times New Roman" w:cs="Times New Roman"/>
          <w:color w:val="000000" w:themeColor="text1"/>
          <w:sz w:val="24"/>
          <w:szCs w:val="24"/>
        </w:rPr>
        <w:t xml:space="preserve"> </w:t>
      </w:r>
      <w:r w:rsidRPr="00CA7021">
        <w:rPr>
          <w:rFonts w:ascii="Arial" w:hAnsi="Arial" w:cs="Arial"/>
          <w:b/>
          <w:color w:val="000000" w:themeColor="text1"/>
          <w:sz w:val="22"/>
          <w:szCs w:val="24"/>
        </w:rPr>
        <w:t>DATA</w:t>
      </w:r>
      <w:r w:rsidRPr="00CA7021">
        <w:rPr>
          <w:rFonts w:ascii="Arial" w:hAnsi="Arial" w:cs="Arial"/>
          <w:b/>
          <w:color w:val="000000" w:themeColor="text1"/>
          <w:w w:val="85"/>
          <w:sz w:val="22"/>
          <w:szCs w:val="24"/>
        </w:rPr>
        <w:t xml:space="preserve"> </w:t>
      </w:r>
      <w:r w:rsidRPr="00CA7021">
        <w:rPr>
          <w:rFonts w:ascii="Arial" w:hAnsi="Arial" w:cs="Arial"/>
          <w:b/>
          <w:color w:val="000000" w:themeColor="text1"/>
          <w:sz w:val="22"/>
          <w:szCs w:val="24"/>
        </w:rPr>
        <w:t>RELIABILITY AND CONVERGENT VALIDITY</w:t>
      </w:r>
    </w:p>
    <w:p w14:paraId="54003AA8" w14:textId="3D4C1910" w:rsidR="005314EC" w:rsidRPr="00D4755F" w:rsidRDefault="00A07A25" w:rsidP="00FB448A">
      <w:pPr>
        <w:pStyle w:val="BodyText"/>
        <w:spacing w:line="276" w:lineRule="auto"/>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pacing w:val="-6"/>
          <w:sz w:val="24"/>
          <w:szCs w:val="24"/>
        </w:rPr>
        <w:t>Table 1</w:t>
      </w:r>
      <w:r w:rsidRPr="00D4755F">
        <w:rPr>
          <w:rFonts w:ascii="Times New Roman" w:hAnsi="Times New Roman" w:cs="Times New Roman"/>
          <w:color w:val="000000" w:themeColor="text1"/>
          <w:sz w:val="24"/>
          <w:szCs w:val="24"/>
        </w:rPr>
        <w:t xml:space="preserve">: </w:t>
      </w:r>
      <w:r w:rsidR="004C1DD6" w:rsidRPr="00D4755F">
        <w:rPr>
          <w:rFonts w:ascii="Times New Roman" w:hAnsi="Times New Roman" w:cs="Times New Roman"/>
          <w:color w:val="000000" w:themeColor="text1"/>
          <w:sz w:val="24"/>
          <w:szCs w:val="24"/>
        </w:rPr>
        <w:t>Data</w:t>
      </w:r>
      <w:r w:rsidR="004C1DD6" w:rsidRPr="00D4755F">
        <w:rPr>
          <w:rFonts w:ascii="Times New Roman" w:hAnsi="Times New Roman" w:cs="Times New Roman"/>
          <w:color w:val="000000" w:themeColor="text1"/>
          <w:w w:val="85"/>
          <w:sz w:val="24"/>
          <w:szCs w:val="24"/>
        </w:rPr>
        <w:t xml:space="preserve"> </w:t>
      </w:r>
      <w:r w:rsidR="004A42A7" w:rsidRPr="00D4755F">
        <w:rPr>
          <w:rFonts w:ascii="Times New Roman" w:hAnsi="Times New Roman" w:cs="Times New Roman"/>
          <w:color w:val="000000" w:themeColor="text1"/>
          <w:sz w:val="24"/>
          <w:szCs w:val="24"/>
        </w:rPr>
        <w:t xml:space="preserve">Reliability and Convergent validity </w:t>
      </w:r>
    </w:p>
    <w:tbl>
      <w:tblPr>
        <w:tblW w:w="4886" w:type="pct"/>
        <w:tblInd w:w="105" w:type="dxa"/>
        <w:tblLayout w:type="fixed"/>
        <w:tblCellMar>
          <w:top w:w="15" w:type="dxa"/>
          <w:left w:w="15" w:type="dxa"/>
          <w:bottom w:w="15" w:type="dxa"/>
          <w:right w:w="15" w:type="dxa"/>
        </w:tblCellMar>
        <w:tblLook w:val="04A0" w:firstRow="1" w:lastRow="0" w:firstColumn="1" w:lastColumn="0" w:noHBand="0" w:noVBand="1"/>
      </w:tblPr>
      <w:tblGrid>
        <w:gridCol w:w="1771"/>
        <w:gridCol w:w="894"/>
        <w:gridCol w:w="1325"/>
        <w:gridCol w:w="976"/>
        <w:gridCol w:w="1499"/>
        <w:gridCol w:w="1428"/>
        <w:gridCol w:w="976"/>
      </w:tblGrid>
      <w:tr w:rsidR="002A3FCB" w:rsidRPr="00D4755F" w14:paraId="6B7D1BC0" w14:textId="40866D44" w:rsidTr="006F71B3">
        <w:tc>
          <w:tcPr>
            <w:tcW w:w="998" w:type="pct"/>
            <w:tcBorders>
              <w:top w:val="single" w:sz="4" w:space="0" w:color="auto"/>
              <w:bottom w:val="single" w:sz="4" w:space="0" w:color="auto"/>
            </w:tcBorders>
          </w:tcPr>
          <w:p w14:paraId="552EB0A4" w14:textId="1254233C" w:rsidR="000739A4" w:rsidRPr="00D4755F" w:rsidRDefault="001729BC" w:rsidP="00FB448A">
            <w:pPr>
              <w:spacing w:after="0"/>
              <w:jc w:val="center"/>
              <w:rPr>
                <w:rFonts w:ascii="Times New Roman" w:eastAsia="Arial" w:hAnsi="Times New Roman" w:cs="Times New Roman"/>
                <w:b/>
                <w:sz w:val="24"/>
                <w:szCs w:val="24"/>
              </w:rPr>
            </w:pPr>
            <w:bookmarkStart w:id="2" w:name="3.1._Population_and_sample_size"/>
            <w:bookmarkEnd w:id="2"/>
            <w:r w:rsidRPr="00D4755F">
              <w:rPr>
                <w:rFonts w:ascii="Times New Roman" w:eastAsia="Arial" w:hAnsi="Times New Roman" w:cs="Times New Roman"/>
                <w:b/>
                <w:sz w:val="24"/>
                <w:szCs w:val="24"/>
              </w:rPr>
              <w:t xml:space="preserve">Variables </w:t>
            </w:r>
          </w:p>
        </w:tc>
        <w:tc>
          <w:tcPr>
            <w:tcW w:w="504" w:type="pct"/>
            <w:tcBorders>
              <w:top w:val="single" w:sz="4" w:space="0" w:color="auto"/>
              <w:bottom w:val="single" w:sz="4" w:space="0" w:color="auto"/>
            </w:tcBorders>
            <w:tcMar>
              <w:top w:w="0" w:type="dxa"/>
              <w:left w:w="120" w:type="dxa"/>
              <w:bottom w:w="0" w:type="dxa"/>
              <w:right w:w="120" w:type="dxa"/>
            </w:tcMar>
            <w:vAlign w:val="center"/>
            <w:hideMark/>
          </w:tcPr>
          <w:p w14:paraId="1FAED648" w14:textId="6196119D" w:rsidR="000739A4" w:rsidRPr="00D4755F" w:rsidRDefault="000739A4" w:rsidP="00FB448A">
            <w:pPr>
              <w:spacing w:after="0"/>
              <w:jc w:val="center"/>
              <w:rPr>
                <w:rFonts w:ascii="Times New Roman" w:eastAsia="Arial" w:hAnsi="Times New Roman" w:cs="Times New Roman"/>
                <w:b/>
                <w:sz w:val="24"/>
                <w:szCs w:val="24"/>
              </w:rPr>
            </w:pPr>
            <w:r w:rsidRPr="00D4755F">
              <w:rPr>
                <w:rFonts w:ascii="Times New Roman" w:eastAsia="Arial" w:hAnsi="Times New Roman" w:cs="Times New Roman"/>
                <w:b/>
                <w:sz w:val="24"/>
                <w:szCs w:val="24"/>
              </w:rPr>
              <w:t>Item</w:t>
            </w:r>
          </w:p>
        </w:tc>
        <w:tc>
          <w:tcPr>
            <w:tcW w:w="747" w:type="pct"/>
            <w:tcBorders>
              <w:top w:val="single" w:sz="4" w:space="0" w:color="auto"/>
              <w:bottom w:val="single" w:sz="4" w:space="0" w:color="auto"/>
            </w:tcBorders>
            <w:tcMar>
              <w:top w:w="0" w:type="dxa"/>
              <w:left w:w="120" w:type="dxa"/>
              <w:bottom w:w="0" w:type="dxa"/>
              <w:right w:w="120" w:type="dxa"/>
            </w:tcMar>
            <w:vAlign w:val="center"/>
            <w:hideMark/>
          </w:tcPr>
          <w:p w14:paraId="115F3C9C" w14:textId="2BA033A6" w:rsidR="000739A4" w:rsidRPr="00D4755F" w:rsidRDefault="000739A4" w:rsidP="00FB448A">
            <w:pPr>
              <w:spacing w:after="0"/>
              <w:jc w:val="center"/>
              <w:rPr>
                <w:rFonts w:ascii="Times New Roman" w:eastAsia="Arial" w:hAnsi="Times New Roman" w:cs="Times New Roman"/>
                <w:b/>
                <w:bCs/>
                <w:sz w:val="24"/>
                <w:szCs w:val="24"/>
              </w:rPr>
            </w:pPr>
            <w:r w:rsidRPr="00D4755F">
              <w:rPr>
                <w:rFonts w:ascii="Times New Roman" w:eastAsia="Times New Roman" w:hAnsi="Times New Roman" w:cs="Times New Roman"/>
                <w:b/>
                <w:sz w:val="24"/>
                <w:szCs w:val="24"/>
              </w:rPr>
              <w:t>Loadings</w:t>
            </w:r>
          </w:p>
        </w:tc>
        <w:tc>
          <w:tcPr>
            <w:tcW w:w="550" w:type="pct"/>
            <w:tcBorders>
              <w:top w:val="single" w:sz="4" w:space="0" w:color="auto"/>
              <w:bottom w:val="single" w:sz="4" w:space="0" w:color="auto"/>
            </w:tcBorders>
          </w:tcPr>
          <w:p w14:paraId="2C031279" w14:textId="726F6DFB" w:rsidR="000739A4" w:rsidRPr="00D4755F" w:rsidRDefault="000739A4"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VIF</w:t>
            </w:r>
          </w:p>
        </w:tc>
        <w:tc>
          <w:tcPr>
            <w:tcW w:w="845" w:type="pct"/>
            <w:tcBorders>
              <w:top w:val="single" w:sz="4" w:space="0" w:color="auto"/>
              <w:bottom w:val="single" w:sz="4" w:space="0" w:color="auto"/>
            </w:tcBorders>
            <w:tcMar>
              <w:top w:w="0" w:type="dxa"/>
              <w:left w:w="120" w:type="dxa"/>
              <w:bottom w:w="0" w:type="dxa"/>
              <w:right w:w="120" w:type="dxa"/>
            </w:tcMar>
            <w:vAlign w:val="center"/>
          </w:tcPr>
          <w:p w14:paraId="0DA4E5D8" w14:textId="056FB298" w:rsidR="000739A4" w:rsidRPr="00D4755F" w:rsidRDefault="001C6A68"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Cronbach's A</w:t>
            </w:r>
            <w:r w:rsidR="000739A4" w:rsidRPr="00D4755F">
              <w:rPr>
                <w:rFonts w:ascii="Times New Roman" w:eastAsia="Arial" w:hAnsi="Times New Roman" w:cs="Times New Roman"/>
                <w:b/>
                <w:bCs/>
                <w:sz w:val="24"/>
                <w:szCs w:val="24"/>
              </w:rPr>
              <w:t>lpha</w:t>
            </w:r>
          </w:p>
        </w:tc>
        <w:tc>
          <w:tcPr>
            <w:tcW w:w="805" w:type="pct"/>
            <w:tcBorders>
              <w:top w:val="single" w:sz="4" w:space="0" w:color="auto"/>
              <w:bottom w:val="single" w:sz="4" w:space="0" w:color="auto"/>
            </w:tcBorders>
            <w:tcMar>
              <w:top w:w="0" w:type="dxa"/>
              <w:left w:w="120" w:type="dxa"/>
              <w:bottom w:w="0" w:type="dxa"/>
              <w:right w:w="120" w:type="dxa"/>
            </w:tcMar>
            <w:vAlign w:val="center"/>
          </w:tcPr>
          <w:p w14:paraId="0A1259A7" w14:textId="7096AB29" w:rsidR="000739A4" w:rsidRPr="00D4755F" w:rsidRDefault="000739A4"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Composite Reliability</w:t>
            </w:r>
          </w:p>
        </w:tc>
        <w:tc>
          <w:tcPr>
            <w:tcW w:w="550" w:type="pct"/>
            <w:tcBorders>
              <w:top w:val="single" w:sz="4" w:space="0" w:color="auto"/>
              <w:bottom w:val="single" w:sz="4" w:space="0" w:color="auto"/>
            </w:tcBorders>
            <w:tcMar>
              <w:top w:w="0" w:type="dxa"/>
              <w:left w:w="120" w:type="dxa"/>
              <w:bottom w:w="0" w:type="dxa"/>
              <w:right w:w="120" w:type="dxa"/>
            </w:tcMar>
            <w:vAlign w:val="center"/>
          </w:tcPr>
          <w:p w14:paraId="7D060866" w14:textId="440E808D" w:rsidR="000739A4" w:rsidRPr="00D4755F" w:rsidRDefault="000739A4"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AVE</w:t>
            </w:r>
          </w:p>
        </w:tc>
      </w:tr>
      <w:tr w:rsidR="002A3FCB" w:rsidRPr="00D4755F" w14:paraId="1CB9E2BC" w14:textId="1A682D01" w:rsidTr="006F71B3">
        <w:tc>
          <w:tcPr>
            <w:tcW w:w="998" w:type="pct"/>
            <w:vMerge w:val="restart"/>
            <w:tcBorders>
              <w:top w:val="single" w:sz="4" w:space="0" w:color="auto"/>
            </w:tcBorders>
          </w:tcPr>
          <w:p w14:paraId="2FE03F05" w14:textId="7B668566"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Affective Commitment</w:t>
            </w:r>
          </w:p>
        </w:tc>
        <w:tc>
          <w:tcPr>
            <w:tcW w:w="504" w:type="pct"/>
            <w:tcBorders>
              <w:top w:val="single" w:sz="4" w:space="0" w:color="auto"/>
            </w:tcBorders>
            <w:tcMar>
              <w:top w:w="0" w:type="dxa"/>
              <w:left w:w="120" w:type="dxa"/>
              <w:bottom w:w="0" w:type="dxa"/>
              <w:right w:w="120" w:type="dxa"/>
            </w:tcMar>
            <w:vAlign w:val="center"/>
            <w:hideMark/>
          </w:tcPr>
          <w:p w14:paraId="399E87C4" w14:textId="7B3B6009"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AC1</w:t>
            </w:r>
          </w:p>
        </w:tc>
        <w:tc>
          <w:tcPr>
            <w:tcW w:w="747" w:type="pct"/>
            <w:tcBorders>
              <w:top w:val="single" w:sz="4" w:space="0" w:color="auto"/>
            </w:tcBorders>
            <w:tcMar>
              <w:top w:w="0" w:type="dxa"/>
              <w:left w:w="120" w:type="dxa"/>
              <w:bottom w:w="0" w:type="dxa"/>
              <w:right w:w="120" w:type="dxa"/>
            </w:tcMar>
            <w:vAlign w:val="center"/>
            <w:hideMark/>
          </w:tcPr>
          <w:p w14:paraId="11CB3D27" w14:textId="2051A1FC"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0.826</w:t>
            </w:r>
          </w:p>
        </w:tc>
        <w:tc>
          <w:tcPr>
            <w:tcW w:w="550" w:type="pct"/>
            <w:tcBorders>
              <w:top w:val="single" w:sz="4" w:space="0" w:color="auto"/>
            </w:tcBorders>
            <w:vAlign w:val="center"/>
          </w:tcPr>
          <w:p w14:paraId="4B73A20B" w14:textId="271894A4"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1.761</w:t>
            </w:r>
          </w:p>
        </w:tc>
        <w:tc>
          <w:tcPr>
            <w:tcW w:w="845" w:type="pct"/>
            <w:vMerge w:val="restart"/>
            <w:tcBorders>
              <w:top w:val="single" w:sz="4" w:space="0" w:color="auto"/>
            </w:tcBorders>
            <w:tcMar>
              <w:top w:w="0" w:type="dxa"/>
              <w:left w:w="120" w:type="dxa"/>
              <w:bottom w:w="0" w:type="dxa"/>
              <w:right w:w="120" w:type="dxa"/>
            </w:tcMar>
            <w:vAlign w:val="center"/>
            <w:hideMark/>
          </w:tcPr>
          <w:p w14:paraId="25F51455" w14:textId="750B1158"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0.764</w:t>
            </w:r>
          </w:p>
          <w:p w14:paraId="3CF5B791" w14:textId="186EADD1" w:rsidR="000B72AA" w:rsidRPr="00D4755F" w:rsidRDefault="000B72AA" w:rsidP="00FB448A">
            <w:pPr>
              <w:spacing w:after="0"/>
              <w:jc w:val="center"/>
              <w:rPr>
                <w:rFonts w:ascii="Times New Roman" w:eastAsia="Arial" w:hAnsi="Times New Roman" w:cs="Times New Roman"/>
                <w:sz w:val="24"/>
                <w:szCs w:val="24"/>
              </w:rPr>
            </w:pPr>
          </w:p>
        </w:tc>
        <w:tc>
          <w:tcPr>
            <w:tcW w:w="805" w:type="pct"/>
            <w:vMerge w:val="restart"/>
            <w:tcBorders>
              <w:top w:val="single" w:sz="4" w:space="0" w:color="auto"/>
            </w:tcBorders>
            <w:tcMar>
              <w:top w:w="0" w:type="dxa"/>
              <w:left w:w="120" w:type="dxa"/>
              <w:bottom w:w="0" w:type="dxa"/>
              <w:right w:w="120" w:type="dxa"/>
            </w:tcMar>
            <w:vAlign w:val="center"/>
            <w:hideMark/>
          </w:tcPr>
          <w:p w14:paraId="0948E522" w14:textId="44A55EE5"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0.846</w:t>
            </w:r>
          </w:p>
          <w:p w14:paraId="39900A92" w14:textId="19C03B82" w:rsidR="000B72AA" w:rsidRPr="00D4755F" w:rsidRDefault="000B72AA" w:rsidP="00FB448A">
            <w:pPr>
              <w:spacing w:after="0"/>
              <w:jc w:val="center"/>
              <w:rPr>
                <w:rFonts w:ascii="Times New Roman" w:eastAsia="Arial" w:hAnsi="Times New Roman" w:cs="Times New Roman"/>
                <w:sz w:val="24"/>
                <w:szCs w:val="24"/>
              </w:rPr>
            </w:pPr>
          </w:p>
        </w:tc>
        <w:tc>
          <w:tcPr>
            <w:tcW w:w="550" w:type="pct"/>
            <w:vMerge w:val="restart"/>
            <w:tcBorders>
              <w:top w:val="single" w:sz="4" w:space="0" w:color="auto"/>
            </w:tcBorders>
            <w:tcMar>
              <w:top w:w="0" w:type="dxa"/>
              <w:left w:w="120" w:type="dxa"/>
              <w:bottom w:w="0" w:type="dxa"/>
              <w:right w:w="120" w:type="dxa"/>
            </w:tcMar>
            <w:vAlign w:val="center"/>
            <w:hideMark/>
          </w:tcPr>
          <w:p w14:paraId="41B8A711" w14:textId="17364FAF"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0.580</w:t>
            </w:r>
          </w:p>
          <w:p w14:paraId="65F25529" w14:textId="14499734" w:rsidR="000B72AA" w:rsidRPr="00D4755F" w:rsidRDefault="000B72AA" w:rsidP="00FB448A">
            <w:pPr>
              <w:spacing w:after="0"/>
              <w:jc w:val="center"/>
              <w:rPr>
                <w:rFonts w:ascii="Times New Roman" w:eastAsia="Arial" w:hAnsi="Times New Roman" w:cs="Times New Roman"/>
                <w:sz w:val="24"/>
                <w:szCs w:val="24"/>
              </w:rPr>
            </w:pPr>
          </w:p>
        </w:tc>
      </w:tr>
      <w:tr w:rsidR="002A3FCB" w:rsidRPr="00D4755F" w14:paraId="47ACA7C8" w14:textId="124B3D08" w:rsidTr="006F71B3">
        <w:tc>
          <w:tcPr>
            <w:tcW w:w="998" w:type="pct"/>
            <w:vMerge/>
          </w:tcPr>
          <w:p w14:paraId="15F47DA9" w14:textId="77777777" w:rsidR="000B72AA" w:rsidRPr="00D4755F" w:rsidRDefault="000B72AA" w:rsidP="00FB448A">
            <w:pPr>
              <w:spacing w:after="0"/>
              <w:jc w:val="center"/>
              <w:rPr>
                <w:rFonts w:ascii="Times New Roman" w:eastAsia="Arial" w:hAnsi="Times New Roman" w:cs="Times New Roman"/>
                <w:b/>
                <w:bCs/>
                <w:sz w:val="24"/>
                <w:szCs w:val="24"/>
              </w:rPr>
            </w:pPr>
          </w:p>
        </w:tc>
        <w:tc>
          <w:tcPr>
            <w:tcW w:w="504" w:type="pct"/>
            <w:tcMar>
              <w:top w:w="0" w:type="dxa"/>
              <w:left w:w="120" w:type="dxa"/>
              <w:bottom w:w="0" w:type="dxa"/>
              <w:right w:w="120" w:type="dxa"/>
            </w:tcMar>
            <w:vAlign w:val="center"/>
            <w:hideMark/>
          </w:tcPr>
          <w:p w14:paraId="223BFBCC" w14:textId="48DE5F22"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AC2</w:t>
            </w:r>
          </w:p>
        </w:tc>
        <w:tc>
          <w:tcPr>
            <w:tcW w:w="747" w:type="pct"/>
            <w:tcMar>
              <w:top w:w="0" w:type="dxa"/>
              <w:left w:w="120" w:type="dxa"/>
              <w:bottom w:w="0" w:type="dxa"/>
              <w:right w:w="120" w:type="dxa"/>
            </w:tcMar>
            <w:vAlign w:val="center"/>
            <w:hideMark/>
          </w:tcPr>
          <w:p w14:paraId="72378F1B" w14:textId="3E0F8FB2"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0.805</w:t>
            </w:r>
          </w:p>
        </w:tc>
        <w:tc>
          <w:tcPr>
            <w:tcW w:w="550" w:type="pct"/>
            <w:vAlign w:val="center"/>
          </w:tcPr>
          <w:p w14:paraId="140D919F" w14:textId="199BB3E9"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1.942</w:t>
            </w:r>
          </w:p>
        </w:tc>
        <w:tc>
          <w:tcPr>
            <w:tcW w:w="845" w:type="pct"/>
            <w:vMerge/>
            <w:tcMar>
              <w:top w:w="0" w:type="dxa"/>
              <w:left w:w="120" w:type="dxa"/>
              <w:bottom w:w="0" w:type="dxa"/>
              <w:right w:w="120" w:type="dxa"/>
            </w:tcMar>
            <w:vAlign w:val="center"/>
            <w:hideMark/>
          </w:tcPr>
          <w:p w14:paraId="587A0262" w14:textId="2E1C7051" w:rsidR="000B72AA" w:rsidRPr="00D4755F" w:rsidRDefault="000B72AA" w:rsidP="00FB448A">
            <w:pPr>
              <w:spacing w:after="0"/>
              <w:jc w:val="center"/>
              <w:rPr>
                <w:rFonts w:ascii="Times New Roman" w:eastAsia="Arial" w:hAnsi="Times New Roman" w:cs="Times New Roman"/>
                <w:sz w:val="24"/>
                <w:szCs w:val="24"/>
              </w:rPr>
            </w:pPr>
          </w:p>
        </w:tc>
        <w:tc>
          <w:tcPr>
            <w:tcW w:w="805" w:type="pct"/>
            <w:vMerge/>
            <w:tcMar>
              <w:top w:w="0" w:type="dxa"/>
              <w:left w:w="120" w:type="dxa"/>
              <w:bottom w:w="0" w:type="dxa"/>
              <w:right w:w="120" w:type="dxa"/>
            </w:tcMar>
            <w:vAlign w:val="center"/>
            <w:hideMark/>
          </w:tcPr>
          <w:p w14:paraId="5BBA41F1" w14:textId="77777777" w:rsidR="000B72AA" w:rsidRPr="00D4755F" w:rsidRDefault="000B72AA" w:rsidP="00FB448A">
            <w:pPr>
              <w:spacing w:after="0"/>
              <w:jc w:val="center"/>
              <w:rPr>
                <w:rFonts w:ascii="Times New Roman" w:eastAsia="Arial" w:hAnsi="Times New Roman" w:cs="Times New Roman"/>
                <w:sz w:val="24"/>
                <w:szCs w:val="24"/>
              </w:rPr>
            </w:pPr>
          </w:p>
        </w:tc>
        <w:tc>
          <w:tcPr>
            <w:tcW w:w="550" w:type="pct"/>
            <w:vMerge/>
            <w:tcMar>
              <w:top w:w="0" w:type="dxa"/>
              <w:left w:w="120" w:type="dxa"/>
              <w:bottom w:w="0" w:type="dxa"/>
              <w:right w:w="120" w:type="dxa"/>
            </w:tcMar>
            <w:vAlign w:val="center"/>
            <w:hideMark/>
          </w:tcPr>
          <w:p w14:paraId="13809A50" w14:textId="77777777" w:rsidR="000B72AA" w:rsidRPr="00D4755F" w:rsidRDefault="000B72AA" w:rsidP="00FB448A">
            <w:pPr>
              <w:spacing w:after="0"/>
              <w:jc w:val="center"/>
              <w:rPr>
                <w:rFonts w:ascii="Times New Roman" w:eastAsia="Arial" w:hAnsi="Times New Roman" w:cs="Times New Roman"/>
                <w:sz w:val="24"/>
                <w:szCs w:val="24"/>
              </w:rPr>
            </w:pPr>
          </w:p>
        </w:tc>
      </w:tr>
      <w:tr w:rsidR="002A3FCB" w:rsidRPr="00D4755F" w14:paraId="0120727C" w14:textId="6CC6A47E" w:rsidTr="006F71B3">
        <w:tc>
          <w:tcPr>
            <w:tcW w:w="998" w:type="pct"/>
            <w:vMerge/>
          </w:tcPr>
          <w:p w14:paraId="1EED7AFE" w14:textId="77777777" w:rsidR="000B72AA" w:rsidRPr="00D4755F" w:rsidRDefault="000B72AA" w:rsidP="00FB448A">
            <w:pPr>
              <w:spacing w:after="0"/>
              <w:jc w:val="center"/>
              <w:rPr>
                <w:rFonts w:ascii="Times New Roman" w:eastAsia="Arial" w:hAnsi="Times New Roman" w:cs="Times New Roman"/>
                <w:b/>
                <w:bCs/>
                <w:sz w:val="24"/>
                <w:szCs w:val="24"/>
              </w:rPr>
            </w:pPr>
          </w:p>
        </w:tc>
        <w:tc>
          <w:tcPr>
            <w:tcW w:w="504" w:type="pct"/>
            <w:tcMar>
              <w:top w:w="0" w:type="dxa"/>
              <w:left w:w="120" w:type="dxa"/>
              <w:bottom w:w="0" w:type="dxa"/>
              <w:right w:w="120" w:type="dxa"/>
            </w:tcMar>
            <w:vAlign w:val="center"/>
            <w:hideMark/>
          </w:tcPr>
          <w:p w14:paraId="45AD90C0" w14:textId="5F857BDB"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AC3</w:t>
            </w:r>
          </w:p>
        </w:tc>
        <w:tc>
          <w:tcPr>
            <w:tcW w:w="747" w:type="pct"/>
            <w:tcMar>
              <w:top w:w="0" w:type="dxa"/>
              <w:left w:w="120" w:type="dxa"/>
              <w:bottom w:w="0" w:type="dxa"/>
              <w:right w:w="120" w:type="dxa"/>
            </w:tcMar>
            <w:vAlign w:val="center"/>
            <w:hideMark/>
          </w:tcPr>
          <w:p w14:paraId="2E970193" w14:textId="3D8922C7"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0.707</w:t>
            </w:r>
          </w:p>
        </w:tc>
        <w:tc>
          <w:tcPr>
            <w:tcW w:w="550" w:type="pct"/>
            <w:vAlign w:val="center"/>
          </w:tcPr>
          <w:p w14:paraId="53BA299C" w14:textId="0551A221"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1.549</w:t>
            </w:r>
          </w:p>
        </w:tc>
        <w:tc>
          <w:tcPr>
            <w:tcW w:w="845" w:type="pct"/>
            <w:vMerge/>
            <w:tcMar>
              <w:top w:w="0" w:type="dxa"/>
              <w:left w:w="120" w:type="dxa"/>
              <w:bottom w:w="0" w:type="dxa"/>
              <w:right w:w="120" w:type="dxa"/>
            </w:tcMar>
            <w:vAlign w:val="center"/>
            <w:hideMark/>
          </w:tcPr>
          <w:p w14:paraId="7224267D" w14:textId="67982B18" w:rsidR="000B72AA" w:rsidRPr="00D4755F" w:rsidRDefault="000B72AA" w:rsidP="00FB448A">
            <w:pPr>
              <w:spacing w:after="0"/>
              <w:jc w:val="center"/>
              <w:rPr>
                <w:rFonts w:ascii="Times New Roman" w:eastAsia="Arial" w:hAnsi="Times New Roman" w:cs="Times New Roman"/>
                <w:sz w:val="24"/>
                <w:szCs w:val="24"/>
              </w:rPr>
            </w:pPr>
          </w:p>
        </w:tc>
        <w:tc>
          <w:tcPr>
            <w:tcW w:w="805" w:type="pct"/>
            <w:vMerge/>
            <w:tcMar>
              <w:top w:w="0" w:type="dxa"/>
              <w:left w:w="120" w:type="dxa"/>
              <w:bottom w:w="0" w:type="dxa"/>
              <w:right w:w="120" w:type="dxa"/>
            </w:tcMar>
            <w:vAlign w:val="center"/>
            <w:hideMark/>
          </w:tcPr>
          <w:p w14:paraId="6FE56B30" w14:textId="77777777" w:rsidR="000B72AA" w:rsidRPr="00D4755F" w:rsidRDefault="000B72AA" w:rsidP="00FB448A">
            <w:pPr>
              <w:spacing w:after="0"/>
              <w:jc w:val="center"/>
              <w:rPr>
                <w:rFonts w:ascii="Times New Roman" w:eastAsia="Arial" w:hAnsi="Times New Roman" w:cs="Times New Roman"/>
                <w:sz w:val="24"/>
                <w:szCs w:val="24"/>
              </w:rPr>
            </w:pPr>
          </w:p>
        </w:tc>
        <w:tc>
          <w:tcPr>
            <w:tcW w:w="550" w:type="pct"/>
            <w:vMerge/>
            <w:tcMar>
              <w:top w:w="0" w:type="dxa"/>
              <w:left w:w="120" w:type="dxa"/>
              <w:bottom w:w="0" w:type="dxa"/>
              <w:right w:w="120" w:type="dxa"/>
            </w:tcMar>
            <w:vAlign w:val="center"/>
            <w:hideMark/>
          </w:tcPr>
          <w:p w14:paraId="4F4E124A" w14:textId="77777777" w:rsidR="000B72AA" w:rsidRPr="00D4755F" w:rsidRDefault="000B72AA" w:rsidP="00FB448A">
            <w:pPr>
              <w:spacing w:after="0"/>
              <w:jc w:val="center"/>
              <w:rPr>
                <w:rFonts w:ascii="Times New Roman" w:eastAsia="Arial" w:hAnsi="Times New Roman" w:cs="Times New Roman"/>
                <w:sz w:val="24"/>
                <w:szCs w:val="24"/>
              </w:rPr>
            </w:pPr>
          </w:p>
        </w:tc>
      </w:tr>
      <w:tr w:rsidR="002A3FCB" w:rsidRPr="00D4755F" w14:paraId="5DCA1C3C" w14:textId="1B8B5154" w:rsidTr="006F71B3">
        <w:tc>
          <w:tcPr>
            <w:tcW w:w="998" w:type="pct"/>
            <w:vMerge/>
          </w:tcPr>
          <w:p w14:paraId="2BADC366" w14:textId="77777777" w:rsidR="000B72AA" w:rsidRPr="00D4755F" w:rsidRDefault="000B72AA" w:rsidP="00FB448A">
            <w:pPr>
              <w:spacing w:after="0"/>
              <w:jc w:val="center"/>
              <w:rPr>
                <w:rFonts w:ascii="Times New Roman" w:eastAsia="Arial" w:hAnsi="Times New Roman" w:cs="Times New Roman"/>
                <w:b/>
                <w:bCs/>
                <w:sz w:val="24"/>
                <w:szCs w:val="24"/>
              </w:rPr>
            </w:pPr>
          </w:p>
        </w:tc>
        <w:tc>
          <w:tcPr>
            <w:tcW w:w="504" w:type="pct"/>
            <w:tcMar>
              <w:top w:w="0" w:type="dxa"/>
              <w:left w:w="120" w:type="dxa"/>
              <w:bottom w:w="0" w:type="dxa"/>
              <w:right w:w="120" w:type="dxa"/>
            </w:tcMar>
            <w:vAlign w:val="center"/>
            <w:hideMark/>
          </w:tcPr>
          <w:p w14:paraId="54D4AB1B" w14:textId="17943479"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AC6</w:t>
            </w:r>
          </w:p>
        </w:tc>
        <w:tc>
          <w:tcPr>
            <w:tcW w:w="747" w:type="pct"/>
            <w:tcMar>
              <w:top w:w="0" w:type="dxa"/>
              <w:left w:w="120" w:type="dxa"/>
              <w:bottom w:w="0" w:type="dxa"/>
              <w:right w:w="120" w:type="dxa"/>
            </w:tcMar>
            <w:vAlign w:val="center"/>
            <w:hideMark/>
          </w:tcPr>
          <w:p w14:paraId="7DB4FD27" w14:textId="3BE5D7C4"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0.700</w:t>
            </w:r>
          </w:p>
        </w:tc>
        <w:tc>
          <w:tcPr>
            <w:tcW w:w="550" w:type="pct"/>
            <w:vAlign w:val="center"/>
          </w:tcPr>
          <w:p w14:paraId="1CDEB00E" w14:textId="27C56D1C"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1.253</w:t>
            </w:r>
          </w:p>
        </w:tc>
        <w:tc>
          <w:tcPr>
            <w:tcW w:w="845" w:type="pct"/>
            <w:vMerge/>
            <w:tcMar>
              <w:top w:w="0" w:type="dxa"/>
              <w:left w:w="120" w:type="dxa"/>
              <w:bottom w:w="0" w:type="dxa"/>
              <w:right w:w="120" w:type="dxa"/>
            </w:tcMar>
            <w:vAlign w:val="center"/>
            <w:hideMark/>
          </w:tcPr>
          <w:p w14:paraId="2360BE60" w14:textId="27DB231C" w:rsidR="000B72AA" w:rsidRPr="00D4755F" w:rsidRDefault="000B72AA" w:rsidP="00FB448A">
            <w:pPr>
              <w:spacing w:after="0"/>
              <w:jc w:val="center"/>
              <w:rPr>
                <w:rFonts w:ascii="Times New Roman" w:eastAsia="Arial" w:hAnsi="Times New Roman" w:cs="Times New Roman"/>
                <w:sz w:val="24"/>
                <w:szCs w:val="24"/>
              </w:rPr>
            </w:pPr>
          </w:p>
        </w:tc>
        <w:tc>
          <w:tcPr>
            <w:tcW w:w="805" w:type="pct"/>
            <w:vMerge/>
            <w:tcMar>
              <w:top w:w="0" w:type="dxa"/>
              <w:left w:w="120" w:type="dxa"/>
              <w:bottom w:w="0" w:type="dxa"/>
              <w:right w:w="120" w:type="dxa"/>
            </w:tcMar>
            <w:vAlign w:val="center"/>
            <w:hideMark/>
          </w:tcPr>
          <w:p w14:paraId="5174306E" w14:textId="77777777" w:rsidR="000B72AA" w:rsidRPr="00D4755F" w:rsidRDefault="000B72AA" w:rsidP="00FB448A">
            <w:pPr>
              <w:spacing w:after="0"/>
              <w:jc w:val="center"/>
              <w:rPr>
                <w:rFonts w:ascii="Times New Roman" w:eastAsia="Arial" w:hAnsi="Times New Roman" w:cs="Times New Roman"/>
                <w:sz w:val="24"/>
                <w:szCs w:val="24"/>
              </w:rPr>
            </w:pPr>
          </w:p>
        </w:tc>
        <w:tc>
          <w:tcPr>
            <w:tcW w:w="550" w:type="pct"/>
            <w:vMerge/>
            <w:tcMar>
              <w:top w:w="0" w:type="dxa"/>
              <w:left w:w="120" w:type="dxa"/>
              <w:bottom w:w="0" w:type="dxa"/>
              <w:right w:w="120" w:type="dxa"/>
            </w:tcMar>
            <w:vAlign w:val="center"/>
            <w:hideMark/>
          </w:tcPr>
          <w:p w14:paraId="7172D7B5" w14:textId="77777777" w:rsidR="000B72AA" w:rsidRPr="00D4755F" w:rsidRDefault="000B72AA" w:rsidP="00FB448A">
            <w:pPr>
              <w:spacing w:after="0"/>
              <w:jc w:val="center"/>
              <w:rPr>
                <w:rFonts w:ascii="Times New Roman" w:eastAsia="Arial" w:hAnsi="Times New Roman" w:cs="Times New Roman"/>
                <w:sz w:val="24"/>
                <w:szCs w:val="24"/>
              </w:rPr>
            </w:pPr>
          </w:p>
        </w:tc>
      </w:tr>
      <w:tr w:rsidR="002A3FCB" w:rsidRPr="00D4755F" w14:paraId="1933C7A5" w14:textId="21F17736" w:rsidTr="006F71B3">
        <w:tc>
          <w:tcPr>
            <w:tcW w:w="998" w:type="pct"/>
            <w:vMerge w:val="restart"/>
          </w:tcPr>
          <w:p w14:paraId="32881B7C" w14:textId="5BF78996"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Continuance Commitment</w:t>
            </w:r>
          </w:p>
        </w:tc>
        <w:tc>
          <w:tcPr>
            <w:tcW w:w="504" w:type="pct"/>
            <w:tcMar>
              <w:top w:w="0" w:type="dxa"/>
              <w:left w:w="120" w:type="dxa"/>
              <w:bottom w:w="0" w:type="dxa"/>
              <w:right w:w="120" w:type="dxa"/>
            </w:tcMar>
            <w:vAlign w:val="center"/>
            <w:hideMark/>
          </w:tcPr>
          <w:p w14:paraId="2DAA0FC7" w14:textId="442DF7CC"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CC1</w:t>
            </w:r>
          </w:p>
        </w:tc>
        <w:tc>
          <w:tcPr>
            <w:tcW w:w="747" w:type="pct"/>
            <w:tcMar>
              <w:top w:w="0" w:type="dxa"/>
              <w:left w:w="120" w:type="dxa"/>
              <w:bottom w:w="0" w:type="dxa"/>
              <w:right w:w="120" w:type="dxa"/>
            </w:tcMar>
            <w:vAlign w:val="center"/>
            <w:hideMark/>
          </w:tcPr>
          <w:p w14:paraId="702C00EF" w14:textId="63423316"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sz w:val="24"/>
                <w:szCs w:val="24"/>
              </w:rPr>
              <w:t>0.696</w:t>
            </w:r>
          </w:p>
        </w:tc>
        <w:tc>
          <w:tcPr>
            <w:tcW w:w="550" w:type="pct"/>
            <w:vAlign w:val="center"/>
          </w:tcPr>
          <w:p w14:paraId="095B3AE5" w14:textId="42662518"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1.656</w:t>
            </w:r>
          </w:p>
        </w:tc>
        <w:tc>
          <w:tcPr>
            <w:tcW w:w="845" w:type="pct"/>
            <w:vMerge w:val="restart"/>
            <w:tcMar>
              <w:top w:w="0" w:type="dxa"/>
              <w:left w:w="120" w:type="dxa"/>
              <w:bottom w:w="0" w:type="dxa"/>
              <w:right w:w="120" w:type="dxa"/>
            </w:tcMar>
            <w:vAlign w:val="center"/>
          </w:tcPr>
          <w:p w14:paraId="29E43EB1" w14:textId="77777777" w:rsidR="000B72AA" w:rsidRPr="00D4755F" w:rsidRDefault="000B72AA" w:rsidP="00FB448A">
            <w:pPr>
              <w:spacing w:after="0"/>
              <w:jc w:val="center"/>
              <w:rPr>
                <w:rFonts w:ascii="Times New Roman" w:eastAsia="Arial" w:hAnsi="Times New Roman" w:cs="Times New Roman"/>
                <w:sz w:val="24"/>
                <w:szCs w:val="24"/>
              </w:rPr>
            </w:pPr>
          </w:p>
          <w:p w14:paraId="3CD210C6" w14:textId="63A9EF3F"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0.728</w:t>
            </w:r>
          </w:p>
          <w:p w14:paraId="632CC124" w14:textId="2614DC7C" w:rsidR="000B72AA" w:rsidRPr="00D4755F" w:rsidRDefault="000B72AA" w:rsidP="00FB448A">
            <w:pPr>
              <w:spacing w:after="0"/>
              <w:jc w:val="center"/>
              <w:rPr>
                <w:rFonts w:ascii="Times New Roman" w:eastAsia="Arial" w:hAnsi="Times New Roman" w:cs="Times New Roman"/>
                <w:sz w:val="24"/>
                <w:szCs w:val="24"/>
              </w:rPr>
            </w:pPr>
          </w:p>
        </w:tc>
        <w:tc>
          <w:tcPr>
            <w:tcW w:w="805" w:type="pct"/>
            <w:vMerge w:val="restart"/>
            <w:tcMar>
              <w:top w:w="0" w:type="dxa"/>
              <w:left w:w="120" w:type="dxa"/>
              <w:bottom w:w="0" w:type="dxa"/>
              <w:right w:w="120" w:type="dxa"/>
            </w:tcMar>
            <w:vAlign w:val="center"/>
            <w:hideMark/>
          </w:tcPr>
          <w:p w14:paraId="6EFD12B2" w14:textId="094C2273"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0.830</w:t>
            </w:r>
          </w:p>
          <w:p w14:paraId="46FA66B5" w14:textId="77777777" w:rsidR="000B72AA" w:rsidRPr="00D4755F" w:rsidRDefault="000B72AA" w:rsidP="00FB448A">
            <w:pPr>
              <w:spacing w:after="0"/>
              <w:jc w:val="center"/>
              <w:rPr>
                <w:rFonts w:ascii="Times New Roman" w:eastAsia="Arial" w:hAnsi="Times New Roman" w:cs="Times New Roman"/>
                <w:sz w:val="24"/>
                <w:szCs w:val="24"/>
              </w:rPr>
            </w:pPr>
          </w:p>
        </w:tc>
        <w:tc>
          <w:tcPr>
            <w:tcW w:w="550" w:type="pct"/>
            <w:vMerge w:val="restart"/>
            <w:tcMar>
              <w:top w:w="0" w:type="dxa"/>
              <w:left w:w="120" w:type="dxa"/>
              <w:bottom w:w="0" w:type="dxa"/>
              <w:right w:w="120" w:type="dxa"/>
            </w:tcMar>
            <w:vAlign w:val="center"/>
            <w:hideMark/>
          </w:tcPr>
          <w:p w14:paraId="71E2B80C" w14:textId="48D25218"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0.622</w:t>
            </w:r>
          </w:p>
          <w:p w14:paraId="21BBA4B7" w14:textId="77777777" w:rsidR="000B72AA" w:rsidRPr="00D4755F" w:rsidRDefault="000B72AA" w:rsidP="00FB448A">
            <w:pPr>
              <w:spacing w:after="0"/>
              <w:jc w:val="center"/>
              <w:rPr>
                <w:rFonts w:ascii="Times New Roman" w:eastAsia="Arial" w:hAnsi="Times New Roman" w:cs="Times New Roman"/>
                <w:sz w:val="24"/>
                <w:szCs w:val="24"/>
              </w:rPr>
            </w:pPr>
          </w:p>
          <w:p w14:paraId="0F43056C" w14:textId="77777777" w:rsidR="000B72AA" w:rsidRPr="00D4755F" w:rsidRDefault="000B72AA" w:rsidP="00FB448A">
            <w:pPr>
              <w:spacing w:after="0"/>
              <w:jc w:val="center"/>
              <w:rPr>
                <w:rFonts w:ascii="Times New Roman" w:eastAsia="Arial" w:hAnsi="Times New Roman" w:cs="Times New Roman"/>
                <w:sz w:val="24"/>
                <w:szCs w:val="24"/>
              </w:rPr>
            </w:pPr>
          </w:p>
        </w:tc>
      </w:tr>
      <w:tr w:rsidR="002A3FCB" w:rsidRPr="00D4755F" w14:paraId="73BFE69A" w14:textId="3D0EEE6F" w:rsidTr="006F71B3">
        <w:tc>
          <w:tcPr>
            <w:tcW w:w="998" w:type="pct"/>
            <w:vMerge/>
          </w:tcPr>
          <w:p w14:paraId="6DB43F65" w14:textId="77777777" w:rsidR="000B72AA" w:rsidRPr="00D4755F" w:rsidRDefault="000B72AA" w:rsidP="00FB448A">
            <w:pPr>
              <w:spacing w:after="0"/>
              <w:jc w:val="center"/>
              <w:rPr>
                <w:rFonts w:ascii="Times New Roman" w:eastAsia="Arial" w:hAnsi="Times New Roman" w:cs="Times New Roman"/>
                <w:b/>
                <w:bCs/>
                <w:sz w:val="24"/>
                <w:szCs w:val="24"/>
              </w:rPr>
            </w:pPr>
          </w:p>
        </w:tc>
        <w:tc>
          <w:tcPr>
            <w:tcW w:w="504" w:type="pct"/>
            <w:tcMar>
              <w:top w:w="0" w:type="dxa"/>
              <w:left w:w="120" w:type="dxa"/>
              <w:bottom w:w="0" w:type="dxa"/>
              <w:right w:w="120" w:type="dxa"/>
            </w:tcMar>
            <w:vAlign w:val="center"/>
            <w:hideMark/>
          </w:tcPr>
          <w:p w14:paraId="727EBC63" w14:textId="2A933DBD"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CC2</w:t>
            </w:r>
          </w:p>
        </w:tc>
        <w:tc>
          <w:tcPr>
            <w:tcW w:w="747" w:type="pct"/>
            <w:tcMar>
              <w:top w:w="0" w:type="dxa"/>
              <w:left w:w="120" w:type="dxa"/>
              <w:bottom w:w="0" w:type="dxa"/>
              <w:right w:w="120" w:type="dxa"/>
            </w:tcMar>
            <w:vAlign w:val="center"/>
            <w:hideMark/>
          </w:tcPr>
          <w:p w14:paraId="030E0BB1" w14:textId="7DAECFD2"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sz w:val="24"/>
                <w:szCs w:val="24"/>
              </w:rPr>
              <w:t>0.792</w:t>
            </w:r>
          </w:p>
        </w:tc>
        <w:tc>
          <w:tcPr>
            <w:tcW w:w="550" w:type="pct"/>
            <w:vAlign w:val="center"/>
          </w:tcPr>
          <w:p w14:paraId="6F92E0CA" w14:textId="47A44506"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1.864</w:t>
            </w:r>
          </w:p>
        </w:tc>
        <w:tc>
          <w:tcPr>
            <w:tcW w:w="845" w:type="pct"/>
            <w:vMerge/>
            <w:tcMar>
              <w:top w:w="0" w:type="dxa"/>
              <w:left w:w="120" w:type="dxa"/>
              <w:bottom w:w="0" w:type="dxa"/>
              <w:right w:w="120" w:type="dxa"/>
            </w:tcMar>
            <w:vAlign w:val="center"/>
          </w:tcPr>
          <w:p w14:paraId="4CE3442A" w14:textId="0BEF1F5D" w:rsidR="000B72AA" w:rsidRPr="00D4755F" w:rsidRDefault="000B72AA" w:rsidP="00FB448A">
            <w:pPr>
              <w:spacing w:after="0"/>
              <w:jc w:val="center"/>
              <w:rPr>
                <w:rFonts w:ascii="Times New Roman" w:eastAsia="Arial" w:hAnsi="Times New Roman" w:cs="Times New Roman"/>
                <w:sz w:val="24"/>
                <w:szCs w:val="24"/>
              </w:rPr>
            </w:pPr>
          </w:p>
        </w:tc>
        <w:tc>
          <w:tcPr>
            <w:tcW w:w="805" w:type="pct"/>
            <w:vMerge/>
            <w:tcMar>
              <w:top w:w="0" w:type="dxa"/>
              <w:left w:w="120" w:type="dxa"/>
              <w:bottom w:w="0" w:type="dxa"/>
              <w:right w:w="120" w:type="dxa"/>
            </w:tcMar>
            <w:vAlign w:val="center"/>
            <w:hideMark/>
          </w:tcPr>
          <w:p w14:paraId="45BAE84F" w14:textId="77777777" w:rsidR="000B72AA" w:rsidRPr="00D4755F" w:rsidRDefault="000B72AA" w:rsidP="00FB448A">
            <w:pPr>
              <w:spacing w:after="0"/>
              <w:jc w:val="center"/>
              <w:rPr>
                <w:rFonts w:ascii="Times New Roman" w:eastAsia="Arial" w:hAnsi="Times New Roman" w:cs="Times New Roman"/>
                <w:sz w:val="24"/>
                <w:szCs w:val="24"/>
              </w:rPr>
            </w:pPr>
          </w:p>
        </w:tc>
        <w:tc>
          <w:tcPr>
            <w:tcW w:w="550" w:type="pct"/>
            <w:vMerge/>
            <w:tcMar>
              <w:top w:w="0" w:type="dxa"/>
              <w:left w:w="120" w:type="dxa"/>
              <w:bottom w:w="0" w:type="dxa"/>
              <w:right w:w="120" w:type="dxa"/>
            </w:tcMar>
            <w:vAlign w:val="center"/>
            <w:hideMark/>
          </w:tcPr>
          <w:p w14:paraId="2E6F0281" w14:textId="77777777" w:rsidR="000B72AA" w:rsidRPr="00D4755F" w:rsidRDefault="000B72AA" w:rsidP="00FB448A">
            <w:pPr>
              <w:spacing w:after="0"/>
              <w:jc w:val="center"/>
              <w:rPr>
                <w:rFonts w:ascii="Times New Roman" w:eastAsia="Arial" w:hAnsi="Times New Roman" w:cs="Times New Roman"/>
                <w:sz w:val="24"/>
                <w:szCs w:val="24"/>
              </w:rPr>
            </w:pPr>
          </w:p>
        </w:tc>
      </w:tr>
      <w:tr w:rsidR="002A3FCB" w:rsidRPr="00D4755F" w14:paraId="45E1FD80" w14:textId="5BFF39AE" w:rsidTr="006F71B3">
        <w:tc>
          <w:tcPr>
            <w:tcW w:w="998" w:type="pct"/>
            <w:vMerge/>
          </w:tcPr>
          <w:p w14:paraId="52E728B4" w14:textId="77777777" w:rsidR="000B72AA" w:rsidRPr="00D4755F" w:rsidRDefault="000B72AA" w:rsidP="00FB448A">
            <w:pPr>
              <w:spacing w:after="0"/>
              <w:jc w:val="center"/>
              <w:rPr>
                <w:rFonts w:ascii="Times New Roman" w:eastAsia="Arial" w:hAnsi="Times New Roman" w:cs="Times New Roman"/>
                <w:b/>
                <w:bCs/>
                <w:sz w:val="24"/>
                <w:szCs w:val="24"/>
              </w:rPr>
            </w:pPr>
          </w:p>
        </w:tc>
        <w:tc>
          <w:tcPr>
            <w:tcW w:w="504" w:type="pct"/>
            <w:tcMar>
              <w:top w:w="0" w:type="dxa"/>
              <w:left w:w="120" w:type="dxa"/>
              <w:bottom w:w="0" w:type="dxa"/>
              <w:right w:w="120" w:type="dxa"/>
            </w:tcMar>
            <w:vAlign w:val="center"/>
            <w:hideMark/>
          </w:tcPr>
          <w:p w14:paraId="23FE96B0" w14:textId="36F0E753"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CC3</w:t>
            </w:r>
          </w:p>
        </w:tc>
        <w:tc>
          <w:tcPr>
            <w:tcW w:w="747" w:type="pct"/>
            <w:tcMar>
              <w:top w:w="0" w:type="dxa"/>
              <w:left w:w="120" w:type="dxa"/>
              <w:bottom w:w="0" w:type="dxa"/>
              <w:right w:w="120" w:type="dxa"/>
            </w:tcMar>
            <w:vAlign w:val="center"/>
            <w:hideMark/>
          </w:tcPr>
          <w:p w14:paraId="78E79143" w14:textId="36679CA8"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sz w:val="24"/>
                <w:szCs w:val="24"/>
              </w:rPr>
              <w:t>0.869</w:t>
            </w:r>
          </w:p>
        </w:tc>
        <w:tc>
          <w:tcPr>
            <w:tcW w:w="550" w:type="pct"/>
            <w:vAlign w:val="center"/>
          </w:tcPr>
          <w:p w14:paraId="0D139C8A" w14:textId="03F8DD03"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1.269</w:t>
            </w:r>
          </w:p>
        </w:tc>
        <w:tc>
          <w:tcPr>
            <w:tcW w:w="845" w:type="pct"/>
            <w:vMerge/>
            <w:tcMar>
              <w:top w:w="0" w:type="dxa"/>
              <w:left w:w="120" w:type="dxa"/>
              <w:bottom w:w="0" w:type="dxa"/>
              <w:right w:w="120" w:type="dxa"/>
            </w:tcMar>
            <w:vAlign w:val="center"/>
          </w:tcPr>
          <w:p w14:paraId="66BCA170" w14:textId="70C69373" w:rsidR="000B72AA" w:rsidRPr="00D4755F" w:rsidRDefault="000B72AA" w:rsidP="00FB448A">
            <w:pPr>
              <w:spacing w:after="0"/>
              <w:jc w:val="center"/>
              <w:rPr>
                <w:rFonts w:ascii="Times New Roman" w:eastAsia="Arial" w:hAnsi="Times New Roman" w:cs="Times New Roman"/>
                <w:sz w:val="24"/>
                <w:szCs w:val="24"/>
              </w:rPr>
            </w:pPr>
          </w:p>
        </w:tc>
        <w:tc>
          <w:tcPr>
            <w:tcW w:w="805" w:type="pct"/>
            <w:vMerge/>
            <w:tcMar>
              <w:top w:w="0" w:type="dxa"/>
              <w:left w:w="120" w:type="dxa"/>
              <w:bottom w:w="0" w:type="dxa"/>
              <w:right w:w="120" w:type="dxa"/>
            </w:tcMar>
            <w:vAlign w:val="center"/>
            <w:hideMark/>
          </w:tcPr>
          <w:p w14:paraId="6D8A2751" w14:textId="77777777" w:rsidR="000B72AA" w:rsidRPr="00D4755F" w:rsidRDefault="000B72AA" w:rsidP="00FB448A">
            <w:pPr>
              <w:spacing w:after="0"/>
              <w:jc w:val="center"/>
              <w:rPr>
                <w:rFonts w:ascii="Times New Roman" w:eastAsia="Arial" w:hAnsi="Times New Roman" w:cs="Times New Roman"/>
                <w:sz w:val="24"/>
                <w:szCs w:val="24"/>
              </w:rPr>
            </w:pPr>
          </w:p>
        </w:tc>
        <w:tc>
          <w:tcPr>
            <w:tcW w:w="550" w:type="pct"/>
            <w:vMerge/>
            <w:tcMar>
              <w:top w:w="0" w:type="dxa"/>
              <w:left w:w="120" w:type="dxa"/>
              <w:bottom w:w="0" w:type="dxa"/>
              <w:right w:w="120" w:type="dxa"/>
            </w:tcMar>
            <w:vAlign w:val="center"/>
            <w:hideMark/>
          </w:tcPr>
          <w:p w14:paraId="68134243" w14:textId="77777777" w:rsidR="000B72AA" w:rsidRPr="00D4755F" w:rsidRDefault="000B72AA" w:rsidP="00FB448A">
            <w:pPr>
              <w:spacing w:after="0"/>
              <w:jc w:val="center"/>
              <w:rPr>
                <w:rFonts w:ascii="Times New Roman" w:eastAsia="Arial" w:hAnsi="Times New Roman" w:cs="Times New Roman"/>
                <w:sz w:val="24"/>
                <w:szCs w:val="24"/>
              </w:rPr>
            </w:pPr>
          </w:p>
        </w:tc>
      </w:tr>
      <w:tr w:rsidR="002A3FCB" w:rsidRPr="00D4755F" w14:paraId="112EDB4E" w14:textId="7218647B" w:rsidTr="006F71B3">
        <w:tc>
          <w:tcPr>
            <w:tcW w:w="998" w:type="pct"/>
            <w:vMerge w:val="restart"/>
          </w:tcPr>
          <w:p w14:paraId="79E2D83B" w14:textId="7D4369CB"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Normative Commitment</w:t>
            </w:r>
          </w:p>
        </w:tc>
        <w:tc>
          <w:tcPr>
            <w:tcW w:w="504" w:type="pct"/>
            <w:tcMar>
              <w:top w:w="0" w:type="dxa"/>
              <w:left w:w="120" w:type="dxa"/>
              <w:bottom w:w="0" w:type="dxa"/>
              <w:right w:w="120" w:type="dxa"/>
            </w:tcMar>
            <w:vAlign w:val="center"/>
            <w:hideMark/>
          </w:tcPr>
          <w:p w14:paraId="09C6E654" w14:textId="09115B29"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NC1</w:t>
            </w:r>
          </w:p>
        </w:tc>
        <w:tc>
          <w:tcPr>
            <w:tcW w:w="747" w:type="pct"/>
            <w:tcMar>
              <w:top w:w="0" w:type="dxa"/>
              <w:left w:w="120" w:type="dxa"/>
              <w:bottom w:w="0" w:type="dxa"/>
              <w:right w:w="120" w:type="dxa"/>
            </w:tcMar>
            <w:vAlign w:val="center"/>
            <w:hideMark/>
          </w:tcPr>
          <w:p w14:paraId="2E7EDB4A" w14:textId="6C85B9E9"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sz w:val="24"/>
                <w:szCs w:val="24"/>
              </w:rPr>
              <w:t>0.839</w:t>
            </w:r>
          </w:p>
        </w:tc>
        <w:tc>
          <w:tcPr>
            <w:tcW w:w="550" w:type="pct"/>
            <w:vAlign w:val="center"/>
          </w:tcPr>
          <w:p w14:paraId="0E33203A" w14:textId="1E3E894F"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1.266</w:t>
            </w:r>
          </w:p>
        </w:tc>
        <w:tc>
          <w:tcPr>
            <w:tcW w:w="845" w:type="pct"/>
            <w:vMerge w:val="restart"/>
            <w:tcMar>
              <w:top w:w="0" w:type="dxa"/>
              <w:left w:w="120" w:type="dxa"/>
              <w:bottom w:w="0" w:type="dxa"/>
              <w:right w:w="120" w:type="dxa"/>
            </w:tcMar>
            <w:vAlign w:val="center"/>
            <w:hideMark/>
          </w:tcPr>
          <w:p w14:paraId="7500005A" w14:textId="77777777" w:rsidR="000B72AA" w:rsidRPr="00D4755F" w:rsidRDefault="000B72AA" w:rsidP="00FB448A">
            <w:pPr>
              <w:spacing w:after="0"/>
              <w:jc w:val="center"/>
              <w:rPr>
                <w:rFonts w:ascii="Times New Roman" w:eastAsia="Arial" w:hAnsi="Times New Roman" w:cs="Times New Roman"/>
                <w:sz w:val="24"/>
                <w:szCs w:val="24"/>
              </w:rPr>
            </w:pPr>
          </w:p>
          <w:p w14:paraId="5AEDEF3E" w14:textId="60265937"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0.810</w:t>
            </w:r>
          </w:p>
          <w:p w14:paraId="53AF7741" w14:textId="4469140D" w:rsidR="000B72AA" w:rsidRPr="00D4755F" w:rsidRDefault="000B72AA" w:rsidP="00FB448A">
            <w:pPr>
              <w:spacing w:after="0"/>
              <w:jc w:val="center"/>
              <w:rPr>
                <w:rFonts w:ascii="Times New Roman" w:eastAsia="Arial" w:hAnsi="Times New Roman" w:cs="Times New Roman"/>
                <w:sz w:val="24"/>
                <w:szCs w:val="24"/>
              </w:rPr>
            </w:pPr>
          </w:p>
        </w:tc>
        <w:tc>
          <w:tcPr>
            <w:tcW w:w="805" w:type="pct"/>
            <w:vMerge w:val="restart"/>
            <w:tcMar>
              <w:top w:w="0" w:type="dxa"/>
              <w:left w:w="120" w:type="dxa"/>
              <w:bottom w:w="0" w:type="dxa"/>
              <w:right w:w="120" w:type="dxa"/>
            </w:tcMar>
            <w:vAlign w:val="center"/>
          </w:tcPr>
          <w:p w14:paraId="701EFB81" w14:textId="3A3971B1"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0.856</w:t>
            </w:r>
          </w:p>
          <w:p w14:paraId="0D7EDC7F" w14:textId="37441724" w:rsidR="000B72AA" w:rsidRPr="00D4755F" w:rsidRDefault="000B72AA" w:rsidP="00FB448A">
            <w:pPr>
              <w:spacing w:after="0"/>
              <w:jc w:val="center"/>
              <w:rPr>
                <w:rFonts w:ascii="Times New Roman" w:eastAsia="Arial" w:hAnsi="Times New Roman" w:cs="Times New Roman"/>
                <w:sz w:val="24"/>
                <w:szCs w:val="24"/>
              </w:rPr>
            </w:pPr>
          </w:p>
        </w:tc>
        <w:tc>
          <w:tcPr>
            <w:tcW w:w="550" w:type="pct"/>
            <w:vMerge w:val="restart"/>
            <w:tcMar>
              <w:top w:w="0" w:type="dxa"/>
              <w:left w:w="120" w:type="dxa"/>
              <w:bottom w:w="0" w:type="dxa"/>
              <w:right w:w="120" w:type="dxa"/>
            </w:tcMar>
            <w:vAlign w:val="center"/>
            <w:hideMark/>
          </w:tcPr>
          <w:p w14:paraId="4EA6C596" w14:textId="48CB5D8E"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0.598</w:t>
            </w:r>
          </w:p>
          <w:p w14:paraId="56DDAC7B" w14:textId="77777777" w:rsidR="000B72AA" w:rsidRPr="00D4755F" w:rsidRDefault="000B72AA" w:rsidP="00FB448A">
            <w:pPr>
              <w:spacing w:after="0"/>
              <w:jc w:val="center"/>
              <w:rPr>
                <w:rFonts w:ascii="Times New Roman" w:eastAsia="Arial" w:hAnsi="Times New Roman" w:cs="Times New Roman"/>
                <w:sz w:val="24"/>
                <w:szCs w:val="24"/>
              </w:rPr>
            </w:pPr>
          </w:p>
        </w:tc>
      </w:tr>
      <w:tr w:rsidR="002A3FCB" w:rsidRPr="00D4755F" w14:paraId="63534849" w14:textId="516161CD" w:rsidTr="006F71B3">
        <w:tc>
          <w:tcPr>
            <w:tcW w:w="998" w:type="pct"/>
            <w:vMerge/>
          </w:tcPr>
          <w:p w14:paraId="051ECB8E" w14:textId="77777777" w:rsidR="000B72AA" w:rsidRPr="00D4755F" w:rsidRDefault="000B72AA" w:rsidP="00FB448A">
            <w:pPr>
              <w:spacing w:after="0"/>
              <w:jc w:val="center"/>
              <w:rPr>
                <w:rFonts w:ascii="Times New Roman" w:eastAsia="Arial" w:hAnsi="Times New Roman" w:cs="Times New Roman"/>
                <w:b/>
                <w:bCs/>
                <w:sz w:val="24"/>
                <w:szCs w:val="24"/>
              </w:rPr>
            </w:pPr>
          </w:p>
        </w:tc>
        <w:tc>
          <w:tcPr>
            <w:tcW w:w="504" w:type="pct"/>
            <w:tcMar>
              <w:top w:w="0" w:type="dxa"/>
              <w:left w:w="120" w:type="dxa"/>
              <w:bottom w:w="0" w:type="dxa"/>
              <w:right w:w="120" w:type="dxa"/>
            </w:tcMar>
            <w:vAlign w:val="center"/>
            <w:hideMark/>
          </w:tcPr>
          <w:p w14:paraId="4D9FF309" w14:textId="0E8E5350"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NC2</w:t>
            </w:r>
          </w:p>
        </w:tc>
        <w:tc>
          <w:tcPr>
            <w:tcW w:w="747" w:type="pct"/>
            <w:tcMar>
              <w:top w:w="0" w:type="dxa"/>
              <w:left w:w="120" w:type="dxa"/>
              <w:bottom w:w="0" w:type="dxa"/>
              <w:right w:w="120" w:type="dxa"/>
            </w:tcMar>
            <w:vAlign w:val="center"/>
            <w:hideMark/>
          </w:tcPr>
          <w:p w14:paraId="0C3B86DA" w14:textId="613A1E59"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sz w:val="24"/>
                <w:szCs w:val="24"/>
              </w:rPr>
              <w:t>0.754</w:t>
            </w:r>
          </w:p>
        </w:tc>
        <w:tc>
          <w:tcPr>
            <w:tcW w:w="550" w:type="pct"/>
            <w:vAlign w:val="center"/>
          </w:tcPr>
          <w:p w14:paraId="62135115" w14:textId="3CD0EAA6"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1.822</w:t>
            </w:r>
          </w:p>
        </w:tc>
        <w:tc>
          <w:tcPr>
            <w:tcW w:w="845" w:type="pct"/>
            <w:vMerge/>
            <w:tcMar>
              <w:top w:w="0" w:type="dxa"/>
              <w:left w:w="120" w:type="dxa"/>
              <w:bottom w:w="0" w:type="dxa"/>
              <w:right w:w="120" w:type="dxa"/>
            </w:tcMar>
            <w:vAlign w:val="center"/>
            <w:hideMark/>
          </w:tcPr>
          <w:p w14:paraId="62B0FFDB" w14:textId="5A67FAF4" w:rsidR="000B72AA" w:rsidRPr="00D4755F" w:rsidRDefault="000B72AA" w:rsidP="00FB448A">
            <w:pPr>
              <w:spacing w:after="0"/>
              <w:jc w:val="center"/>
              <w:rPr>
                <w:rFonts w:ascii="Times New Roman" w:eastAsia="Arial" w:hAnsi="Times New Roman" w:cs="Times New Roman"/>
                <w:sz w:val="24"/>
                <w:szCs w:val="24"/>
              </w:rPr>
            </w:pPr>
          </w:p>
        </w:tc>
        <w:tc>
          <w:tcPr>
            <w:tcW w:w="805" w:type="pct"/>
            <w:vMerge/>
            <w:tcMar>
              <w:top w:w="0" w:type="dxa"/>
              <w:left w:w="120" w:type="dxa"/>
              <w:bottom w:w="0" w:type="dxa"/>
              <w:right w:w="120" w:type="dxa"/>
            </w:tcMar>
            <w:vAlign w:val="center"/>
          </w:tcPr>
          <w:p w14:paraId="3B546A46" w14:textId="4A388097" w:rsidR="000B72AA" w:rsidRPr="00D4755F" w:rsidRDefault="000B72AA" w:rsidP="00FB448A">
            <w:pPr>
              <w:spacing w:after="0"/>
              <w:jc w:val="center"/>
              <w:rPr>
                <w:rFonts w:ascii="Times New Roman" w:eastAsia="Arial" w:hAnsi="Times New Roman" w:cs="Times New Roman"/>
                <w:sz w:val="24"/>
                <w:szCs w:val="24"/>
              </w:rPr>
            </w:pPr>
          </w:p>
        </w:tc>
        <w:tc>
          <w:tcPr>
            <w:tcW w:w="550" w:type="pct"/>
            <w:vMerge/>
            <w:tcMar>
              <w:top w:w="0" w:type="dxa"/>
              <w:left w:w="120" w:type="dxa"/>
              <w:bottom w:w="0" w:type="dxa"/>
              <w:right w:w="120" w:type="dxa"/>
            </w:tcMar>
            <w:vAlign w:val="center"/>
            <w:hideMark/>
          </w:tcPr>
          <w:p w14:paraId="307DC09E" w14:textId="77777777" w:rsidR="000B72AA" w:rsidRPr="00D4755F" w:rsidRDefault="000B72AA" w:rsidP="00FB448A">
            <w:pPr>
              <w:spacing w:after="0"/>
              <w:jc w:val="center"/>
              <w:rPr>
                <w:rFonts w:ascii="Times New Roman" w:eastAsia="Arial" w:hAnsi="Times New Roman" w:cs="Times New Roman"/>
                <w:sz w:val="24"/>
                <w:szCs w:val="24"/>
              </w:rPr>
            </w:pPr>
          </w:p>
        </w:tc>
      </w:tr>
      <w:tr w:rsidR="002A3FCB" w:rsidRPr="00D4755F" w14:paraId="62AA0F5D" w14:textId="1966305A" w:rsidTr="006F71B3">
        <w:tc>
          <w:tcPr>
            <w:tcW w:w="998" w:type="pct"/>
            <w:vMerge/>
          </w:tcPr>
          <w:p w14:paraId="36207BB8" w14:textId="77777777" w:rsidR="000B72AA" w:rsidRPr="00D4755F" w:rsidRDefault="000B72AA" w:rsidP="00FB448A">
            <w:pPr>
              <w:spacing w:after="0"/>
              <w:jc w:val="center"/>
              <w:rPr>
                <w:rFonts w:ascii="Times New Roman" w:eastAsia="Arial" w:hAnsi="Times New Roman" w:cs="Times New Roman"/>
                <w:b/>
                <w:bCs/>
                <w:sz w:val="24"/>
                <w:szCs w:val="24"/>
              </w:rPr>
            </w:pPr>
          </w:p>
        </w:tc>
        <w:tc>
          <w:tcPr>
            <w:tcW w:w="504" w:type="pct"/>
            <w:tcMar>
              <w:top w:w="0" w:type="dxa"/>
              <w:left w:w="120" w:type="dxa"/>
              <w:bottom w:w="0" w:type="dxa"/>
              <w:right w:w="120" w:type="dxa"/>
            </w:tcMar>
            <w:vAlign w:val="center"/>
            <w:hideMark/>
          </w:tcPr>
          <w:p w14:paraId="0D08FF06" w14:textId="0973AF80"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NC3</w:t>
            </w:r>
          </w:p>
        </w:tc>
        <w:tc>
          <w:tcPr>
            <w:tcW w:w="747" w:type="pct"/>
            <w:tcMar>
              <w:top w:w="0" w:type="dxa"/>
              <w:left w:w="120" w:type="dxa"/>
              <w:bottom w:w="0" w:type="dxa"/>
              <w:right w:w="120" w:type="dxa"/>
            </w:tcMar>
            <w:vAlign w:val="center"/>
            <w:hideMark/>
          </w:tcPr>
          <w:p w14:paraId="2D2C4F3D" w14:textId="0DAB1C2B"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sz w:val="24"/>
                <w:szCs w:val="24"/>
              </w:rPr>
              <w:t>0.760</w:t>
            </w:r>
          </w:p>
        </w:tc>
        <w:tc>
          <w:tcPr>
            <w:tcW w:w="550" w:type="pct"/>
            <w:vAlign w:val="center"/>
          </w:tcPr>
          <w:p w14:paraId="06FE9862" w14:textId="35C6C8E2"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2.178</w:t>
            </w:r>
          </w:p>
        </w:tc>
        <w:tc>
          <w:tcPr>
            <w:tcW w:w="845" w:type="pct"/>
            <w:vMerge/>
            <w:tcMar>
              <w:top w:w="0" w:type="dxa"/>
              <w:left w:w="120" w:type="dxa"/>
              <w:bottom w:w="0" w:type="dxa"/>
              <w:right w:w="120" w:type="dxa"/>
            </w:tcMar>
            <w:vAlign w:val="center"/>
            <w:hideMark/>
          </w:tcPr>
          <w:p w14:paraId="17E8AAA2" w14:textId="1A1A88CB" w:rsidR="000B72AA" w:rsidRPr="00D4755F" w:rsidRDefault="000B72AA" w:rsidP="00FB448A">
            <w:pPr>
              <w:spacing w:after="0"/>
              <w:jc w:val="center"/>
              <w:rPr>
                <w:rFonts w:ascii="Times New Roman" w:eastAsia="Arial" w:hAnsi="Times New Roman" w:cs="Times New Roman"/>
                <w:sz w:val="24"/>
                <w:szCs w:val="24"/>
              </w:rPr>
            </w:pPr>
          </w:p>
        </w:tc>
        <w:tc>
          <w:tcPr>
            <w:tcW w:w="805" w:type="pct"/>
            <w:vMerge/>
            <w:tcMar>
              <w:top w:w="0" w:type="dxa"/>
              <w:left w:w="120" w:type="dxa"/>
              <w:bottom w:w="0" w:type="dxa"/>
              <w:right w:w="120" w:type="dxa"/>
            </w:tcMar>
            <w:vAlign w:val="center"/>
          </w:tcPr>
          <w:p w14:paraId="53E6C9AA" w14:textId="74AA09C1" w:rsidR="000B72AA" w:rsidRPr="00D4755F" w:rsidRDefault="000B72AA" w:rsidP="00FB448A">
            <w:pPr>
              <w:spacing w:after="0"/>
              <w:jc w:val="center"/>
              <w:rPr>
                <w:rFonts w:ascii="Times New Roman" w:eastAsia="Arial" w:hAnsi="Times New Roman" w:cs="Times New Roman"/>
                <w:sz w:val="24"/>
                <w:szCs w:val="24"/>
              </w:rPr>
            </w:pPr>
          </w:p>
        </w:tc>
        <w:tc>
          <w:tcPr>
            <w:tcW w:w="550" w:type="pct"/>
            <w:vMerge/>
            <w:tcMar>
              <w:top w:w="0" w:type="dxa"/>
              <w:left w:w="120" w:type="dxa"/>
              <w:bottom w:w="0" w:type="dxa"/>
              <w:right w:w="120" w:type="dxa"/>
            </w:tcMar>
            <w:vAlign w:val="center"/>
            <w:hideMark/>
          </w:tcPr>
          <w:p w14:paraId="57D35D2B" w14:textId="77777777" w:rsidR="000B72AA" w:rsidRPr="00D4755F" w:rsidRDefault="000B72AA" w:rsidP="00FB448A">
            <w:pPr>
              <w:spacing w:after="0"/>
              <w:jc w:val="center"/>
              <w:rPr>
                <w:rFonts w:ascii="Times New Roman" w:eastAsia="Arial" w:hAnsi="Times New Roman" w:cs="Times New Roman"/>
                <w:sz w:val="24"/>
                <w:szCs w:val="24"/>
              </w:rPr>
            </w:pPr>
          </w:p>
        </w:tc>
      </w:tr>
      <w:tr w:rsidR="002A3FCB" w:rsidRPr="00D4755F" w14:paraId="76D9DD43" w14:textId="0A1D6141" w:rsidTr="006F71B3">
        <w:tc>
          <w:tcPr>
            <w:tcW w:w="998" w:type="pct"/>
            <w:vMerge/>
          </w:tcPr>
          <w:p w14:paraId="38F43153" w14:textId="77777777" w:rsidR="000B72AA" w:rsidRPr="00D4755F" w:rsidRDefault="000B72AA" w:rsidP="00FB448A">
            <w:pPr>
              <w:spacing w:after="0"/>
              <w:jc w:val="center"/>
              <w:rPr>
                <w:rFonts w:ascii="Times New Roman" w:eastAsia="Arial" w:hAnsi="Times New Roman" w:cs="Times New Roman"/>
                <w:b/>
                <w:bCs/>
                <w:sz w:val="24"/>
                <w:szCs w:val="24"/>
              </w:rPr>
            </w:pPr>
          </w:p>
        </w:tc>
        <w:tc>
          <w:tcPr>
            <w:tcW w:w="504" w:type="pct"/>
            <w:tcMar>
              <w:top w:w="0" w:type="dxa"/>
              <w:left w:w="120" w:type="dxa"/>
              <w:bottom w:w="0" w:type="dxa"/>
              <w:right w:w="120" w:type="dxa"/>
            </w:tcMar>
            <w:vAlign w:val="center"/>
            <w:hideMark/>
          </w:tcPr>
          <w:p w14:paraId="311C4D56" w14:textId="173720DB"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NC4</w:t>
            </w:r>
          </w:p>
        </w:tc>
        <w:tc>
          <w:tcPr>
            <w:tcW w:w="747" w:type="pct"/>
            <w:tcMar>
              <w:top w:w="0" w:type="dxa"/>
              <w:left w:w="120" w:type="dxa"/>
              <w:bottom w:w="0" w:type="dxa"/>
              <w:right w:w="120" w:type="dxa"/>
            </w:tcMar>
            <w:vAlign w:val="center"/>
            <w:hideMark/>
          </w:tcPr>
          <w:p w14:paraId="25CF9AF6" w14:textId="78645D4F"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sz w:val="24"/>
                <w:szCs w:val="24"/>
              </w:rPr>
              <w:t>0.735</w:t>
            </w:r>
          </w:p>
        </w:tc>
        <w:tc>
          <w:tcPr>
            <w:tcW w:w="550" w:type="pct"/>
            <w:vAlign w:val="center"/>
          </w:tcPr>
          <w:p w14:paraId="63058696" w14:textId="26155321"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2.508</w:t>
            </w:r>
          </w:p>
        </w:tc>
        <w:tc>
          <w:tcPr>
            <w:tcW w:w="845" w:type="pct"/>
            <w:vMerge/>
            <w:tcMar>
              <w:top w:w="0" w:type="dxa"/>
              <w:left w:w="120" w:type="dxa"/>
              <w:bottom w:w="0" w:type="dxa"/>
              <w:right w:w="120" w:type="dxa"/>
            </w:tcMar>
            <w:vAlign w:val="center"/>
            <w:hideMark/>
          </w:tcPr>
          <w:p w14:paraId="2878841E" w14:textId="7028A9C3" w:rsidR="000B72AA" w:rsidRPr="00D4755F" w:rsidRDefault="000B72AA" w:rsidP="00FB448A">
            <w:pPr>
              <w:spacing w:after="0"/>
              <w:jc w:val="center"/>
              <w:rPr>
                <w:rFonts w:ascii="Times New Roman" w:eastAsia="Arial" w:hAnsi="Times New Roman" w:cs="Times New Roman"/>
                <w:sz w:val="24"/>
                <w:szCs w:val="24"/>
              </w:rPr>
            </w:pPr>
          </w:p>
        </w:tc>
        <w:tc>
          <w:tcPr>
            <w:tcW w:w="805" w:type="pct"/>
            <w:vMerge/>
            <w:tcMar>
              <w:top w:w="0" w:type="dxa"/>
              <w:left w:w="120" w:type="dxa"/>
              <w:bottom w:w="0" w:type="dxa"/>
              <w:right w:w="120" w:type="dxa"/>
            </w:tcMar>
            <w:vAlign w:val="center"/>
          </w:tcPr>
          <w:p w14:paraId="327147F1" w14:textId="3A451658" w:rsidR="000B72AA" w:rsidRPr="00D4755F" w:rsidRDefault="000B72AA" w:rsidP="00FB448A">
            <w:pPr>
              <w:spacing w:after="0"/>
              <w:jc w:val="center"/>
              <w:rPr>
                <w:rFonts w:ascii="Times New Roman" w:eastAsia="Arial" w:hAnsi="Times New Roman" w:cs="Times New Roman"/>
                <w:sz w:val="24"/>
                <w:szCs w:val="24"/>
              </w:rPr>
            </w:pPr>
          </w:p>
        </w:tc>
        <w:tc>
          <w:tcPr>
            <w:tcW w:w="550" w:type="pct"/>
            <w:vMerge/>
            <w:tcMar>
              <w:top w:w="0" w:type="dxa"/>
              <w:left w:w="120" w:type="dxa"/>
              <w:bottom w:w="0" w:type="dxa"/>
              <w:right w:w="120" w:type="dxa"/>
            </w:tcMar>
            <w:vAlign w:val="center"/>
            <w:hideMark/>
          </w:tcPr>
          <w:p w14:paraId="3EE1C89C" w14:textId="77777777" w:rsidR="000B72AA" w:rsidRPr="00D4755F" w:rsidRDefault="000B72AA" w:rsidP="00FB448A">
            <w:pPr>
              <w:spacing w:after="0"/>
              <w:jc w:val="center"/>
              <w:rPr>
                <w:rFonts w:ascii="Times New Roman" w:eastAsia="Arial" w:hAnsi="Times New Roman" w:cs="Times New Roman"/>
                <w:sz w:val="24"/>
                <w:szCs w:val="24"/>
              </w:rPr>
            </w:pPr>
          </w:p>
        </w:tc>
      </w:tr>
      <w:tr w:rsidR="002A3FCB" w:rsidRPr="00D4755F" w14:paraId="39870C3A" w14:textId="47B42804" w:rsidTr="006F71B3">
        <w:tc>
          <w:tcPr>
            <w:tcW w:w="998" w:type="pct"/>
            <w:vMerge w:val="restart"/>
          </w:tcPr>
          <w:p w14:paraId="40B01C02" w14:textId="1B22E857"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Training &amp; Development</w:t>
            </w:r>
          </w:p>
        </w:tc>
        <w:tc>
          <w:tcPr>
            <w:tcW w:w="504" w:type="pct"/>
            <w:tcMar>
              <w:top w:w="0" w:type="dxa"/>
              <w:left w:w="120" w:type="dxa"/>
              <w:bottom w:w="0" w:type="dxa"/>
              <w:right w:w="120" w:type="dxa"/>
            </w:tcMar>
            <w:vAlign w:val="center"/>
            <w:hideMark/>
          </w:tcPr>
          <w:p w14:paraId="1F0A5651" w14:textId="0B1506BC"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T&amp;D1</w:t>
            </w:r>
          </w:p>
        </w:tc>
        <w:tc>
          <w:tcPr>
            <w:tcW w:w="747" w:type="pct"/>
            <w:tcMar>
              <w:top w:w="0" w:type="dxa"/>
              <w:left w:w="120" w:type="dxa"/>
              <w:bottom w:w="0" w:type="dxa"/>
              <w:right w:w="120" w:type="dxa"/>
            </w:tcMar>
            <w:vAlign w:val="center"/>
            <w:hideMark/>
          </w:tcPr>
          <w:p w14:paraId="6A9E2861" w14:textId="12674CE1"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sz w:val="24"/>
                <w:szCs w:val="24"/>
              </w:rPr>
              <w:t>0.739</w:t>
            </w:r>
          </w:p>
        </w:tc>
        <w:tc>
          <w:tcPr>
            <w:tcW w:w="550" w:type="pct"/>
            <w:vAlign w:val="center"/>
          </w:tcPr>
          <w:p w14:paraId="08094ABD" w14:textId="253812CC"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1.471</w:t>
            </w:r>
          </w:p>
        </w:tc>
        <w:tc>
          <w:tcPr>
            <w:tcW w:w="845" w:type="pct"/>
            <w:vMerge w:val="restart"/>
            <w:tcMar>
              <w:top w:w="0" w:type="dxa"/>
              <w:left w:w="120" w:type="dxa"/>
              <w:bottom w:w="0" w:type="dxa"/>
              <w:right w:w="120" w:type="dxa"/>
            </w:tcMar>
            <w:vAlign w:val="center"/>
            <w:hideMark/>
          </w:tcPr>
          <w:p w14:paraId="508011F7" w14:textId="690ED9D4"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0.775</w:t>
            </w:r>
          </w:p>
        </w:tc>
        <w:tc>
          <w:tcPr>
            <w:tcW w:w="805" w:type="pct"/>
            <w:vMerge w:val="restart"/>
            <w:tcMar>
              <w:top w:w="0" w:type="dxa"/>
              <w:left w:w="120" w:type="dxa"/>
              <w:bottom w:w="0" w:type="dxa"/>
              <w:right w:w="120" w:type="dxa"/>
            </w:tcMar>
            <w:vAlign w:val="center"/>
            <w:hideMark/>
          </w:tcPr>
          <w:p w14:paraId="5C3E0CD1" w14:textId="7EB7ADBC"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0.855</w:t>
            </w:r>
          </w:p>
        </w:tc>
        <w:tc>
          <w:tcPr>
            <w:tcW w:w="550" w:type="pct"/>
            <w:vMerge w:val="restart"/>
            <w:tcMar>
              <w:top w:w="0" w:type="dxa"/>
              <w:left w:w="120" w:type="dxa"/>
              <w:bottom w:w="0" w:type="dxa"/>
              <w:right w:w="120" w:type="dxa"/>
            </w:tcMar>
            <w:vAlign w:val="center"/>
          </w:tcPr>
          <w:p w14:paraId="537E90D5" w14:textId="663A6B7F"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0.597</w:t>
            </w:r>
          </w:p>
        </w:tc>
      </w:tr>
      <w:tr w:rsidR="002A3FCB" w:rsidRPr="00D4755F" w14:paraId="7F9F882D" w14:textId="14DB8474" w:rsidTr="006F71B3">
        <w:tc>
          <w:tcPr>
            <w:tcW w:w="998" w:type="pct"/>
            <w:vMerge/>
          </w:tcPr>
          <w:p w14:paraId="17372290" w14:textId="77777777" w:rsidR="000B72AA" w:rsidRPr="00D4755F" w:rsidRDefault="000B72AA" w:rsidP="00FB448A">
            <w:pPr>
              <w:spacing w:after="0"/>
              <w:jc w:val="center"/>
              <w:rPr>
                <w:rFonts w:ascii="Times New Roman" w:eastAsia="Arial" w:hAnsi="Times New Roman" w:cs="Times New Roman"/>
                <w:b/>
                <w:bCs/>
                <w:sz w:val="24"/>
                <w:szCs w:val="24"/>
              </w:rPr>
            </w:pPr>
          </w:p>
        </w:tc>
        <w:tc>
          <w:tcPr>
            <w:tcW w:w="504" w:type="pct"/>
            <w:tcMar>
              <w:top w:w="0" w:type="dxa"/>
              <w:left w:w="120" w:type="dxa"/>
              <w:bottom w:w="0" w:type="dxa"/>
              <w:right w:w="120" w:type="dxa"/>
            </w:tcMar>
            <w:vAlign w:val="center"/>
            <w:hideMark/>
          </w:tcPr>
          <w:p w14:paraId="0CECE68A" w14:textId="3F2F5E08"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T&amp;D2</w:t>
            </w:r>
          </w:p>
        </w:tc>
        <w:tc>
          <w:tcPr>
            <w:tcW w:w="747" w:type="pct"/>
            <w:tcMar>
              <w:top w:w="0" w:type="dxa"/>
              <w:left w:w="120" w:type="dxa"/>
              <w:bottom w:w="0" w:type="dxa"/>
              <w:right w:w="120" w:type="dxa"/>
            </w:tcMar>
            <w:vAlign w:val="center"/>
            <w:hideMark/>
          </w:tcPr>
          <w:p w14:paraId="7754EAF6" w14:textId="1FFD1AFF"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sz w:val="24"/>
                <w:szCs w:val="24"/>
              </w:rPr>
              <w:t>0.694</w:t>
            </w:r>
          </w:p>
        </w:tc>
        <w:tc>
          <w:tcPr>
            <w:tcW w:w="550" w:type="pct"/>
            <w:vAlign w:val="center"/>
          </w:tcPr>
          <w:p w14:paraId="6EB9702E" w14:textId="377DB4A5"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1.390 </w:t>
            </w:r>
          </w:p>
        </w:tc>
        <w:tc>
          <w:tcPr>
            <w:tcW w:w="845" w:type="pct"/>
            <w:vMerge/>
            <w:tcMar>
              <w:top w:w="0" w:type="dxa"/>
              <w:left w:w="120" w:type="dxa"/>
              <w:bottom w:w="0" w:type="dxa"/>
              <w:right w:w="120" w:type="dxa"/>
            </w:tcMar>
            <w:vAlign w:val="center"/>
            <w:hideMark/>
          </w:tcPr>
          <w:p w14:paraId="0FC6CD5D" w14:textId="6784DA59" w:rsidR="000B72AA" w:rsidRPr="00D4755F" w:rsidRDefault="000B72AA" w:rsidP="00FB448A">
            <w:pPr>
              <w:spacing w:after="0"/>
              <w:jc w:val="center"/>
              <w:rPr>
                <w:rFonts w:ascii="Times New Roman" w:eastAsia="Arial" w:hAnsi="Times New Roman" w:cs="Times New Roman"/>
                <w:sz w:val="24"/>
                <w:szCs w:val="24"/>
              </w:rPr>
            </w:pPr>
          </w:p>
        </w:tc>
        <w:tc>
          <w:tcPr>
            <w:tcW w:w="805" w:type="pct"/>
            <w:vMerge/>
            <w:tcMar>
              <w:top w:w="0" w:type="dxa"/>
              <w:left w:w="120" w:type="dxa"/>
              <w:bottom w:w="0" w:type="dxa"/>
              <w:right w:w="120" w:type="dxa"/>
            </w:tcMar>
            <w:vAlign w:val="center"/>
            <w:hideMark/>
          </w:tcPr>
          <w:p w14:paraId="58C13523" w14:textId="77777777" w:rsidR="000B72AA" w:rsidRPr="00D4755F" w:rsidRDefault="000B72AA" w:rsidP="00FB448A">
            <w:pPr>
              <w:spacing w:after="0"/>
              <w:jc w:val="center"/>
              <w:rPr>
                <w:rFonts w:ascii="Times New Roman" w:eastAsia="Arial" w:hAnsi="Times New Roman" w:cs="Times New Roman"/>
                <w:sz w:val="24"/>
                <w:szCs w:val="24"/>
              </w:rPr>
            </w:pPr>
          </w:p>
        </w:tc>
        <w:tc>
          <w:tcPr>
            <w:tcW w:w="550" w:type="pct"/>
            <w:vMerge/>
            <w:tcMar>
              <w:top w:w="0" w:type="dxa"/>
              <w:left w:w="120" w:type="dxa"/>
              <w:bottom w:w="0" w:type="dxa"/>
              <w:right w:w="120" w:type="dxa"/>
            </w:tcMar>
            <w:vAlign w:val="center"/>
          </w:tcPr>
          <w:p w14:paraId="07205D14" w14:textId="5589AA3D" w:rsidR="000B72AA" w:rsidRPr="00D4755F" w:rsidRDefault="000B72AA" w:rsidP="00FB448A">
            <w:pPr>
              <w:spacing w:after="0"/>
              <w:jc w:val="center"/>
              <w:rPr>
                <w:rFonts w:ascii="Times New Roman" w:eastAsia="Arial" w:hAnsi="Times New Roman" w:cs="Times New Roman"/>
                <w:sz w:val="24"/>
                <w:szCs w:val="24"/>
              </w:rPr>
            </w:pPr>
          </w:p>
        </w:tc>
      </w:tr>
      <w:tr w:rsidR="002A3FCB" w:rsidRPr="00D4755F" w14:paraId="381DF763" w14:textId="5A0CF7EA" w:rsidTr="006F71B3">
        <w:tc>
          <w:tcPr>
            <w:tcW w:w="998" w:type="pct"/>
            <w:vMerge/>
          </w:tcPr>
          <w:p w14:paraId="5CBA0F74" w14:textId="77777777" w:rsidR="000B72AA" w:rsidRPr="00D4755F" w:rsidRDefault="000B72AA" w:rsidP="00FB448A">
            <w:pPr>
              <w:spacing w:after="0"/>
              <w:jc w:val="center"/>
              <w:rPr>
                <w:rFonts w:ascii="Times New Roman" w:eastAsia="Arial" w:hAnsi="Times New Roman" w:cs="Times New Roman"/>
                <w:b/>
                <w:bCs/>
                <w:sz w:val="24"/>
                <w:szCs w:val="24"/>
              </w:rPr>
            </w:pPr>
          </w:p>
        </w:tc>
        <w:tc>
          <w:tcPr>
            <w:tcW w:w="504" w:type="pct"/>
            <w:tcMar>
              <w:top w:w="0" w:type="dxa"/>
              <w:left w:w="120" w:type="dxa"/>
              <w:bottom w:w="0" w:type="dxa"/>
              <w:right w:w="120" w:type="dxa"/>
            </w:tcMar>
            <w:vAlign w:val="center"/>
            <w:hideMark/>
          </w:tcPr>
          <w:p w14:paraId="2638243B" w14:textId="3935B6FE"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T&amp;D3</w:t>
            </w:r>
          </w:p>
        </w:tc>
        <w:tc>
          <w:tcPr>
            <w:tcW w:w="747" w:type="pct"/>
            <w:tcMar>
              <w:top w:w="0" w:type="dxa"/>
              <w:left w:w="120" w:type="dxa"/>
              <w:bottom w:w="0" w:type="dxa"/>
              <w:right w:w="120" w:type="dxa"/>
            </w:tcMar>
            <w:vAlign w:val="center"/>
            <w:hideMark/>
          </w:tcPr>
          <w:p w14:paraId="52D2A4E7" w14:textId="4C017883"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sz w:val="24"/>
                <w:szCs w:val="24"/>
              </w:rPr>
              <w:t>0.842</w:t>
            </w:r>
          </w:p>
        </w:tc>
        <w:tc>
          <w:tcPr>
            <w:tcW w:w="550" w:type="pct"/>
            <w:vAlign w:val="center"/>
          </w:tcPr>
          <w:p w14:paraId="4B20770D" w14:textId="6C87DD7B"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2.003 </w:t>
            </w:r>
          </w:p>
        </w:tc>
        <w:tc>
          <w:tcPr>
            <w:tcW w:w="845" w:type="pct"/>
            <w:vMerge/>
            <w:tcMar>
              <w:top w:w="0" w:type="dxa"/>
              <w:left w:w="120" w:type="dxa"/>
              <w:bottom w:w="0" w:type="dxa"/>
              <w:right w:w="120" w:type="dxa"/>
            </w:tcMar>
            <w:vAlign w:val="center"/>
            <w:hideMark/>
          </w:tcPr>
          <w:p w14:paraId="760D17F8" w14:textId="5B118B79" w:rsidR="000B72AA" w:rsidRPr="00D4755F" w:rsidRDefault="000B72AA" w:rsidP="00FB448A">
            <w:pPr>
              <w:spacing w:after="0"/>
              <w:jc w:val="center"/>
              <w:rPr>
                <w:rFonts w:ascii="Times New Roman" w:eastAsia="Arial" w:hAnsi="Times New Roman" w:cs="Times New Roman"/>
                <w:sz w:val="24"/>
                <w:szCs w:val="24"/>
              </w:rPr>
            </w:pPr>
          </w:p>
        </w:tc>
        <w:tc>
          <w:tcPr>
            <w:tcW w:w="805" w:type="pct"/>
            <w:vMerge/>
            <w:tcMar>
              <w:top w:w="0" w:type="dxa"/>
              <w:left w:w="120" w:type="dxa"/>
              <w:bottom w:w="0" w:type="dxa"/>
              <w:right w:w="120" w:type="dxa"/>
            </w:tcMar>
            <w:vAlign w:val="center"/>
            <w:hideMark/>
          </w:tcPr>
          <w:p w14:paraId="6F5D6E11" w14:textId="77777777" w:rsidR="000B72AA" w:rsidRPr="00D4755F" w:rsidRDefault="000B72AA" w:rsidP="00FB448A">
            <w:pPr>
              <w:spacing w:after="0"/>
              <w:jc w:val="center"/>
              <w:rPr>
                <w:rFonts w:ascii="Times New Roman" w:eastAsia="Arial" w:hAnsi="Times New Roman" w:cs="Times New Roman"/>
                <w:sz w:val="24"/>
                <w:szCs w:val="24"/>
              </w:rPr>
            </w:pPr>
          </w:p>
        </w:tc>
        <w:tc>
          <w:tcPr>
            <w:tcW w:w="550" w:type="pct"/>
            <w:vMerge/>
            <w:tcMar>
              <w:top w:w="0" w:type="dxa"/>
              <w:left w:w="120" w:type="dxa"/>
              <w:bottom w:w="0" w:type="dxa"/>
              <w:right w:w="120" w:type="dxa"/>
            </w:tcMar>
            <w:vAlign w:val="center"/>
          </w:tcPr>
          <w:p w14:paraId="6E546E72" w14:textId="1D54D1D6" w:rsidR="000B72AA" w:rsidRPr="00D4755F" w:rsidRDefault="000B72AA" w:rsidP="00FB448A">
            <w:pPr>
              <w:spacing w:after="0"/>
              <w:jc w:val="center"/>
              <w:rPr>
                <w:rFonts w:ascii="Times New Roman" w:eastAsia="Arial" w:hAnsi="Times New Roman" w:cs="Times New Roman"/>
                <w:sz w:val="24"/>
                <w:szCs w:val="24"/>
              </w:rPr>
            </w:pPr>
          </w:p>
        </w:tc>
      </w:tr>
      <w:tr w:rsidR="002A3FCB" w:rsidRPr="00D4755F" w14:paraId="79CC23E0" w14:textId="27394EBF" w:rsidTr="006F71B3">
        <w:trPr>
          <w:trHeight w:val="254"/>
        </w:trPr>
        <w:tc>
          <w:tcPr>
            <w:tcW w:w="998" w:type="pct"/>
            <w:vMerge/>
            <w:tcBorders>
              <w:bottom w:val="single" w:sz="4" w:space="0" w:color="auto"/>
            </w:tcBorders>
          </w:tcPr>
          <w:p w14:paraId="5179DDED" w14:textId="77777777" w:rsidR="000B72AA" w:rsidRPr="00D4755F" w:rsidRDefault="000B72AA" w:rsidP="00FB448A">
            <w:pPr>
              <w:spacing w:after="0"/>
              <w:jc w:val="center"/>
              <w:rPr>
                <w:rFonts w:ascii="Times New Roman" w:eastAsia="Arial" w:hAnsi="Times New Roman" w:cs="Times New Roman"/>
                <w:b/>
                <w:bCs/>
                <w:sz w:val="24"/>
                <w:szCs w:val="24"/>
              </w:rPr>
            </w:pPr>
          </w:p>
        </w:tc>
        <w:tc>
          <w:tcPr>
            <w:tcW w:w="504" w:type="pct"/>
            <w:tcBorders>
              <w:bottom w:val="single" w:sz="4" w:space="0" w:color="auto"/>
            </w:tcBorders>
            <w:tcMar>
              <w:top w:w="0" w:type="dxa"/>
              <w:left w:w="120" w:type="dxa"/>
              <w:bottom w:w="0" w:type="dxa"/>
              <w:right w:w="120" w:type="dxa"/>
            </w:tcMar>
            <w:vAlign w:val="center"/>
            <w:hideMark/>
          </w:tcPr>
          <w:p w14:paraId="70A8610F" w14:textId="1004BC64" w:rsidR="000B72AA" w:rsidRPr="00D4755F" w:rsidRDefault="007D2C4B"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T&amp;</w:t>
            </w:r>
            <w:r w:rsidR="000B72AA" w:rsidRPr="00D4755F">
              <w:rPr>
                <w:rFonts w:ascii="Times New Roman" w:eastAsia="Arial" w:hAnsi="Times New Roman" w:cs="Times New Roman"/>
                <w:b/>
                <w:bCs/>
                <w:sz w:val="24"/>
                <w:szCs w:val="24"/>
              </w:rPr>
              <w:t>D4</w:t>
            </w:r>
          </w:p>
        </w:tc>
        <w:tc>
          <w:tcPr>
            <w:tcW w:w="747" w:type="pct"/>
            <w:tcBorders>
              <w:bottom w:val="single" w:sz="4" w:space="0" w:color="auto"/>
            </w:tcBorders>
            <w:tcMar>
              <w:top w:w="0" w:type="dxa"/>
              <w:left w:w="120" w:type="dxa"/>
              <w:bottom w:w="0" w:type="dxa"/>
              <w:right w:w="120" w:type="dxa"/>
            </w:tcMar>
            <w:vAlign w:val="center"/>
            <w:hideMark/>
          </w:tcPr>
          <w:p w14:paraId="06A08353" w14:textId="6F790531" w:rsidR="000B72AA" w:rsidRPr="00D4755F" w:rsidRDefault="000B72AA" w:rsidP="00FB448A">
            <w:pPr>
              <w:spacing w:after="0"/>
              <w:jc w:val="center"/>
              <w:rPr>
                <w:rFonts w:ascii="Times New Roman" w:eastAsia="Arial" w:hAnsi="Times New Roman" w:cs="Times New Roman"/>
                <w:b/>
                <w:bCs/>
                <w:sz w:val="24"/>
                <w:szCs w:val="24"/>
              </w:rPr>
            </w:pPr>
            <w:r w:rsidRPr="00D4755F">
              <w:rPr>
                <w:rFonts w:ascii="Times New Roman" w:eastAsia="Arial" w:hAnsi="Times New Roman" w:cs="Times New Roman"/>
                <w:sz w:val="24"/>
                <w:szCs w:val="24"/>
              </w:rPr>
              <w:t>0.808</w:t>
            </w:r>
          </w:p>
        </w:tc>
        <w:tc>
          <w:tcPr>
            <w:tcW w:w="550" w:type="pct"/>
            <w:tcBorders>
              <w:bottom w:val="single" w:sz="4" w:space="0" w:color="auto"/>
            </w:tcBorders>
            <w:vAlign w:val="center"/>
          </w:tcPr>
          <w:p w14:paraId="5D70E483" w14:textId="3348A11C" w:rsidR="000B72AA" w:rsidRPr="00D4755F" w:rsidRDefault="000B72AA"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1.624 </w:t>
            </w:r>
          </w:p>
        </w:tc>
        <w:tc>
          <w:tcPr>
            <w:tcW w:w="845" w:type="pct"/>
            <w:vMerge/>
            <w:tcBorders>
              <w:bottom w:val="single" w:sz="4" w:space="0" w:color="auto"/>
            </w:tcBorders>
            <w:tcMar>
              <w:top w:w="0" w:type="dxa"/>
              <w:left w:w="120" w:type="dxa"/>
              <w:bottom w:w="0" w:type="dxa"/>
              <w:right w:w="120" w:type="dxa"/>
            </w:tcMar>
            <w:vAlign w:val="center"/>
            <w:hideMark/>
          </w:tcPr>
          <w:p w14:paraId="56DAB8D4" w14:textId="3783FC40" w:rsidR="000B72AA" w:rsidRPr="00D4755F" w:rsidRDefault="000B72AA" w:rsidP="00FB448A">
            <w:pPr>
              <w:spacing w:after="0"/>
              <w:jc w:val="center"/>
              <w:rPr>
                <w:rFonts w:ascii="Times New Roman" w:eastAsia="Arial" w:hAnsi="Times New Roman" w:cs="Times New Roman"/>
                <w:sz w:val="24"/>
                <w:szCs w:val="24"/>
              </w:rPr>
            </w:pPr>
          </w:p>
        </w:tc>
        <w:tc>
          <w:tcPr>
            <w:tcW w:w="805" w:type="pct"/>
            <w:vMerge/>
            <w:tcBorders>
              <w:bottom w:val="single" w:sz="4" w:space="0" w:color="auto"/>
            </w:tcBorders>
            <w:tcMar>
              <w:top w:w="0" w:type="dxa"/>
              <w:left w:w="120" w:type="dxa"/>
              <w:bottom w:w="0" w:type="dxa"/>
              <w:right w:w="120" w:type="dxa"/>
            </w:tcMar>
            <w:vAlign w:val="center"/>
            <w:hideMark/>
          </w:tcPr>
          <w:p w14:paraId="1FF18744" w14:textId="77777777" w:rsidR="000B72AA" w:rsidRPr="00D4755F" w:rsidRDefault="000B72AA" w:rsidP="00FB448A">
            <w:pPr>
              <w:spacing w:after="0"/>
              <w:jc w:val="center"/>
              <w:rPr>
                <w:rFonts w:ascii="Times New Roman" w:eastAsia="Arial" w:hAnsi="Times New Roman" w:cs="Times New Roman"/>
                <w:sz w:val="24"/>
                <w:szCs w:val="24"/>
              </w:rPr>
            </w:pPr>
          </w:p>
        </w:tc>
        <w:tc>
          <w:tcPr>
            <w:tcW w:w="550" w:type="pct"/>
            <w:vMerge/>
            <w:tcBorders>
              <w:bottom w:val="single" w:sz="4" w:space="0" w:color="auto"/>
            </w:tcBorders>
            <w:tcMar>
              <w:top w:w="0" w:type="dxa"/>
              <w:left w:w="120" w:type="dxa"/>
              <w:bottom w:w="0" w:type="dxa"/>
              <w:right w:w="120" w:type="dxa"/>
            </w:tcMar>
            <w:vAlign w:val="center"/>
          </w:tcPr>
          <w:p w14:paraId="0FDF04E9" w14:textId="5A02B2E4" w:rsidR="000B72AA" w:rsidRPr="00D4755F" w:rsidRDefault="000B72AA" w:rsidP="00FB448A">
            <w:pPr>
              <w:spacing w:after="0"/>
              <w:jc w:val="center"/>
              <w:rPr>
                <w:rFonts w:ascii="Times New Roman" w:eastAsia="Arial" w:hAnsi="Times New Roman" w:cs="Times New Roman"/>
                <w:sz w:val="24"/>
                <w:szCs w:val="24"/>
              </w:rPr>
            </w:pPr>
          </w:p>
        </w:tc>
      </w:tr>
    </w:tbl>
    <w:p w14:paraId="745299F0" w14:textId="77777777" w:rsidR="0046023D" w:rsidRPr="00D4755F" w:rsidRDefault="0046023D" w:rsidP="00FB448A">
      <w:pPr>
        <w:pStyle w:val="BodyText"/>
        <w:spacing w:line="276" w:lineRule="auto"/>
        <w:jc w:val="both"/>
        <w:rPr>
          <w:rFonts w:ascii="Times New Roman" w:hAnsi="Times New Roman" w:cs="Times New Roman"/>
          <w:color w:val="000000" w:themeColor="text1"/>
          <w:sz w:val="24"/>
          <w:szCs w:val="24"/>
        </w:rPr>
      </w:pPr>
    </w:p>
    <w:p w14:paraId="11BFD9BA" w14:textId="6ACE2AA8" w:rsidR="00B77721" w:rsidRPr="00D4755F" w:rsidRDefault="00B77721" w:rsidP="00FB448A">
      <w:pPr>
        <w:spacing w:after="0"/>
        <w:jc w:val="both"/>
        <w:rPr>
          <w:rFonts w:ascii="Times New Roman" w:hAnsi="Times New Roman" w:cs="Times New Roman"/>
          <w:color w:val="000000" w:themeColor="text1"/>
          <w:spacing w:val="-2"/>
          <w:sz w:val="24"/>
          <w:szCs w:val="24"/>
        </w:rPr>
      </w:pPr>
      <w:r w:rsidRPr="00D4755F">
        <w:rPr>
          <w:rFonts w:ascii="Times New Roman" w:hAnsi="Times New Roman" w:cs="Times New Roman"/>
          <w:color w:val="000000" w:themeColor="text1"/>
          <w:spacing w:val="-2"/>
          <w:sz w:val="24"/>
          <w:szCs w:val="24"/>
        </w:rPr>
        <w:t>To assess the measurement model outer loadings have been checked</w:t>
      </w:r>
      <w:r w:rsidR="00E058F8" w:rsidRPr="00D4755F">
        <w:rPr>
          <w:rFonts w:ascii="Times New Roman" w:hAnsi="Times New Roman" w:cs="Times New Roman"/>
          <w:color w:val="000000" w:themeColor="text1"/>
          <w:spacing w:val="-2"/>
          <w:sz w:val="24"/>
          <w:szCs w:val="24"/>
        </w:rPr>
        <w:t xml:space="preserve">. </w:t>
      </w:r>
      <w:r w:rsidRPr="00D4755F">
        <w:rPr>
          <w:rFonts w:ascii="Times New Roman" w:hAnsi="Times New Roman" w:cs="Times New Roman"/>
          <w:color w:val="000000" w:themeColor="text1"/>
          <w:spacing w:val="-2"/>
          <w:sz w:val="24"/>
          <w:szCs w:val="24"/>
        </w:rPr>
        <w:t xml:space="preserve"> </w:t>
      </w:r>
      <w:r w:rsidR="00E058F8" w:rsidRPr="00D4755F">
        <w:rPr>
          <w:rFonts w:ascii="Times New Roman" w:hAnsi="Times New Roman" w:cs="Times New Roman"/>
          <w:color w:val="000000" w:themeColor="text1"/>
          <w:spacing w:val="-2"/>
          <w:sz w:val="24"/>
          <w:szCs w:val="24"/>
        </w:rPr>
        <w:t>According to the guidelines received from Hair et al. (2010</w:t>
      </w:r>
      <w:proofErr w:type="gramStart"/>
      <w:r w:rsidR="00E058F8" w:rsidRPr="00D4755F">
        <w:rPr>
          <w:rFonts w:ascii="Times New Roman" w:hAnsi="Times New Roman" w:cs="Times New Roman"/>
          <w:color w:val="000000" w:themeColor="text1"/>
          <w:spacing w:val="-2"/>
          <w:sz w:val="24"/>
          <w:szCs w:val="24"/>
        </w:rPr>
        <w:t xml:space="preserve">),   </w:t>
      </w:r>
      <w:proofErr w:type="gramEnd"/>
      <w:r w:rsidR="00E058F8" w:rsidRPr="00D4755F">
        <w:rPr>
          <w:rFonts w:ascii="Times New Roman" w:hAnsi="Times New Roman" w:cs="Times New Roman"/>
          <w:color w:val="000000" w:themeColor="text1"/>
          <w:spacing w:val="-2"/>
          <w:sz w:val="24"/>
          <w:szCs w:val="24"/>
        </w:rPr>
        <w:t>outer loadings are expected to be greater than 0.5 with a recent standard of 0.708 (Hair et al., 2019).  As per table 1, result</w:t>
      </w:r>
      <w:r w:rsidRPr="00D4755F">
        <w:rPr>
          <w:rFonts w:ascii="Times New Roman" w:hAnsi="Times New Roman" w:cs="Times New Roman"/>
          <w:color w:val="000000" w:themeColor="text1"/>
          <w:spacing w:val="-2"/>
          <w:sz w:val="24"/>
          <w:szCs w:val="24"/>
        </w:rPr>
        <w:t xml:space="preserve"> shows that items range from 0.694 to 0.869</w:t>
      </w:r>
      <w:r w:rsidR="000725A1" w:rsidRPr="00D4755F">
        <w:rPr>
          <w:rFonts w:ascii="Times New Roman" w:hAnsi="Times New Roman" w:cs="Times New Roman"/>
          <w:color w:val="000000" w:themeColor="text1"/>
          <w:spacing w:val="-2"/>
          <w:sz w:val="24"/>
          <w:szCs w:val="24"/>
        </w:rPr>
        <w:t xml:space="preserve"> </w:t>
      </w:r>
      <w:r w:rsidR="00EC3B5B" w:rsidRPr="00D4755F">
        <w:rPr>
          <w:rFonts w:ascii="Times New Roman" w:hAnsi="Times New Roman" w:cs="Times New Roman"/>
          <w:color w:val="000000" w:themeColor="text1"/>
          <w:spacing w:val="-2"/>
          <w:sz w:val="24"/>
          <w:szCs w:val="24"/>
        </w:rPr>
        <w:t xml:space="preserve">which is </w:t>
      </w:r>
      <w:r w:rsidR="00E058F8" w:rsidRPr="00D4755F">
        <w:rPr>
          <w:rFonts w:ascii="Times New Roman" w:hAnsi="Times New Roman" w:cs="Times New Roman"/>
          <w:color w:val="000000" w:themeColor="text1"/>
          <w:spacing w:val="-2"/>
          <w:sz w:val="24"/>
          <w:szCs w:val="24"/>
        </w:rPr>
        <w:t>satisfactory. By following the suggestions, the Cronbach's alpha and composite reliability coefficients should be at least 0.7 which is fulfilled as per the result shown in table 1 as the AVE values for the variables are range from 0.580 to 0.622</w:t>
      </w:r>
      <w:r w:rsidR="003D0473" w:rsidRPr="00D4755F">
        <w:rPr>
          <w:rFonts w:ascii="Times New Roman" w:hAnsi="Times New Roman" w:cs="Times New Roman"/>
          <w:color w:val="000000" w:themeColor="text1"/>
          <w:spacing w:val="-2"/>
          <w:sz w:val="24"/>
          <w:szCs w:val="24"/>
        </w:rPr>
        <w:t xml:space="preserve"> and for composite reliability the values range from 0.830 to 0.856. </w:t>
      </w:r>
      <w:r w:rsidR="000725A1" w:rsidRPr="00D4755F">
        <w:rPr>
          <w:rFonts w:ascii="Times New Roman" w:hAnsi="Times New Roman" w:cs="Times New Roman"/>
          <w:color w:val="000000" w:themeColor="text1"/>
          <w:spacing w:val="-2"/>
          <w:sz w:val="24"/>
          <w:szCs w:val="24"/>
        </w:rPr>
        <w:t xml:space="preserve">Next </w:t>
      </w:r>
      <w:r w:rsidR="00F803EF" w:rsidRPr="00D4755F">
        <w:rPr>
          <w:rFonts w:ascii="Times New Roman" w:hAnsi="Times New Roman" w:cs="Times New Roman"/>
          <w:color w:val="000000" w:themeColor="text1"/>
          <w:spacing w:val="-2"/>
          <w:sz w:val="24"/>
          <w:szCs w:val="24"/>
        </w:rPr>
        <w:t>the VIF</w:t>
      </w:r>
      <w:r w:rsidRPr="00D4755F">
        <w:rPr>
          <w:rFonts w:ascii="Times New Roman" w:hAnsi="Times New Roman" w:cs="Times New Roman"/>
          <w:color w:val="000000" w:themeColor="text1"/>
          <w:spacing w:val="-2"/>
          <w:sz w:val="24"/>
          <w:szCs w:val="24"/>
        </w:rPr>
        <w:t xml:space="preserve"> </w:t>
      </w:r>
      <w:r w:rsidR="000725A1" w:rsidRPr="00D4755F">
        <w:rPr>
          <w:rFonts w:ascii="Times New Roman" w:hAnsi="Times New Roman" w:cs="Times New Roman"/>
          <w:color w:val="000000" w:themeColor="text1"/>
          <w:spacing w:val="-2"/>
          <w:sz w:val="24"/>
          <w:szCs w:val="24"/>
        </w:rPr>
        <w:t xml:space="preserve">was checked </w:t>
      </w:r>
      <w:r w:rsidR="00F803EF" w:rsidRPr="00D4755F">
        <w:rPr>
          <w:rFonts w:ascii="Times New Roman" w:hAnsi="Times New Roman" w:cs="Times New Roman"/>
          <w:color w:val="000000" w:themeColor="text1"/>
          <w:spacing w:val="-2"/>
          <w:sz w:val="24"/>
          <w:szCs w:val="24"/>
        </w:rPr>
        <w:t>for assessing</w:t>
      </w:r>
      <w:r w:rsidR="000725A1" w:rsidRPr="00D4755F">
        <w:rPr>
          <w:rFonts w:ascii="Times New Roman" w:hAnsi="Times New Roman" w:cs="Times New Roman"/>
          <w:color w:val="000000" w:themeColor="text1"/>
          <w:spacing w:val="-2"/>
          <w:sz w:val="24"/>
          <w:szCs w:val="24"/>
        </w:rPr>
        <w:t xml:space="preserve"> </w:t>
      </w:r>
      <w:r w:rsidR="00F803EF" w:rsidRPr="00D4755F">
        <w:rPr>
          <w:rFonts w:ascii="Times New Roman" w:hAnsi="Times New Roman" w:cs="Times New Roman"/>
          <w:color w:val="000000" w:themeColor="text1"/>
          <w:spacing w:val="-2"/>
          <w:sz w:val="24"/>
          <w:szCs w:val="24"/>
        </w:rPr>
        <w:t>multicollinearity problem</w:t>
      </w:r>
      <w:r w:rsidR="0011047A" w:rsidRPr="00D4755F">
        <w:rPr>
          <w:rFonts w:ascii="Times New Roman" w:hAnsi="Times New Roman" w:cs="Times New Roman"/>
          <w:color w:val="000000" w:themeColor="text1"/>
          <w:spacing w:val="-2"/>
          <w:sz w:val="24"/>
          <w:szCs w:val="24"/>
        </w:rPr>
        <w:t xml:space="preserve"> (</w:t>
      </w:r>
      <w:proofErr w:type="spellStart"/>
      <w:r w:rsidR="0011047A" w:rsidRPr="00D4755F">
        <w:rPr>
          <w:rFonts w:ascii="Times New Roman" w:hAnsi="Times New Roman" w:cs="Times New Roman"/>
          <w:color w:val="000000" w:themeColor="text1"/>
          <w:spacing w:val="-2"/>
          <w:sz w:val="24"/>
          <w:szCs w:val="24"/>
        </w:rPr>
        <w:t>kock</w:t>
      </w:r>
      <w:proofErr w:type="spellEnd"/>
      <w:r w:rsidR="0011047A" w:rsidRPr="00D4755F">
        <w:rPr>
          <w:rFonts w:ascii="Times New Roman" w:hAnsi="Times New Roman" w:cs="Times New Roman"/>
          <w:color w:val="000000" w:themeColor="text1"/>
          <w:spacing w:val="-2"/>
          <w:sz w:val="24"/>
          <w:szCs w:val="24"/>
        </w:rPr>
        <w:t xml:space="preserve">, </w:t>
      </w:r>
      <w:r w:rsidR="009E4960" w:rsidRPr="00D4755F">
        <w:rPr>
          <w:rFonts w:ascii="Times New Roman" w:hAnsi="Times New Roman" w:cs="Times New Roman"/>
          <w:color w:val="000000" w:themeColor="text1"/>
          <w:spacing w:val="-2"/>
          <w:sz w:val="24"/>
          <w:szCs w:val="24"/>
        </w:rPr>
        <w:t>2025)</w:t>
      </w:r>
      <w:r w:rsidR="00F803EF" w:rsidRPr="00D4755F">
        <w:rPr>
          <w:rFonts w:ascii="Times New Roman" w:hAnsi="Times New Roman" w:cs="Times New Roman"/>
          <w:color w:val="000000" w:themeColor="text1"/>
          <w:spacing w:val="-2"/>
          <w:sz w:val="24"/>
          <w:szCs w:val="24"/>
        </w:rPr>
        <w:t xml:space="preserve">. </w:t>
      </w:r>
      <w:r w:rsidR="000725A1" w:rsidRPr="00D4755F">
        <w:rPr>
          <w:rFonts w:ascii="Times New Roman" w:hAnsi="Times New Roman" w:cs="Times New Roman"/>
          <w:color w:val="000000" w:themeColor="text1"/>
          <w:spacing w:val="-2"/>
          <w:sz w:val="24"/>
          <w:szCs w:val="24"/>
        </w:rPr>
        <w:t xml:space="preserve">Result in table 1 shows that </w:t>
      </w:r>
      <w:r w:rsidRPr="00D4755F">
        <w:rPr>
          <w:rFonts w:ascii="Times New Roman" w:hAnsi="Times New Roman" w:cs="Times New Roman"/>
          <w:color w:val="000000" w:themeColor="text1"/>
          <w:spacing w:val="-2"/>
          <w:sz w:val="24"/>
          <w:szCs w:val="24"/>
        </w:rPr>
        <w:t xml:space="preserve">items are ranging from 1.253 to 2.508 which fall within the threshold </w:t>
      </w:r>
      <w:r w:rsidR="00174457" w:rsidRPr="00D4755F">
        <w:rPr>
          <w:rFonts w:ascii="Times New Roman" w:hAnsi="Times New Roman" w:cs="Times New Roman"/>
          <w:color w:val="000000" w:themeColor="text1"/>
          <w:spacing w:val="-2"/>
          <w:sz w:val="24"/>
          <w:szCs w:val="24"/>
        </w:rPr>
        <w:t xml:space="preserve">5 </w:t>
      </w:r>
      <w:r w:rsidRPr="00D4755F">
        <w:rPr>
          <w:rFonts w:ascii="Times New Roman" w:hAnsi="Times New Roman" w:cs="Times New Roman"/>
          <w:color w:val="000000" w:themeColor="text1"/>
          <w:spacing w:val="-2"/>
          <w:sz w:val="24"/>
          <w:szCs w:val="24"/>
        </w:rPr>
        <w:t xml:space="preserve">as suggested by </w:t>
      </w:r>
      <w:r w:rsidR="00174457" w:rsidRPr="00D4755F">
        <w:rPr>
          <w:rFonts w:ascii="Times New Roman" w:hAnsi="Times New Roman" w:cs="Times New Roman"/>
          <w:color w:val="000000" w:themeColor="text1"/>
          <w:spacing w:val="-2"/>
          <w:sz w:val="24"/>
          <w:szCs w:val="24"/>
        </w:rPr>
        <w:t>Hair et al. (</w:t>
      </w:r>
      <w:hyperlink w:anchor="_bookmark138" w:history="1">
        <w:r w:rsidR="00174457" w:rsidRPr="00D4755F">
          <w:rPr>
            <w:rFonts w:ascii="Times New Roman" w:hAnsi="Times New Roman" w:cs="Times New Roman"/>
            <w:color w:val="000000" w:themeColor="text1"/>
            <w:spacing w:val="-2"/>
            <w:sz w:val="24"/>
            <w:szCs w:val="24"/>
          </w:rPr>
          <w:t>2019</w:t>
        </w:r>
      </w:hyperlink>
      <w:r w:rsidR="00174457" w:rsidRPr="00D4755F">
        <w:rPr>
          <w:rFonts w:ascii="Times New Roman" w:hAnsi="Times New Roman" w:cs="Times New Roman"/>
          <w:color w:val="000000" w:themeColor="text1"/>
          <w:spacing w:val="-2"/>
          <w:sz w:val="24"/>
          <w:szCs w:val="24"/>
        </w:rPr>
        <w:t xml:space="preserve">). </w:t>
      </w:r>
      <w:r w:rsidRPr="00D4755F">
        <w:rPr>
          <w:rFonts w:ascii="Times New Roman" w:hAnsi="Times New Roman" w:cs="Times New Roman"/>
          <w:color w:val="000000" w:themeColor="text1"/>
          <w:spacing w:val="-2"/>
          <w:sz w:val="24"/>
          <w:szCs w:val="24"/>
        </w:rPr>
        <w:t xml:space="preserve">By analyzing </w:t>
      </w:r>
      <w:r w:rsidR="00F803EF" w:rsidRPr="00D4755F">
        <w:rPr>
          <w:rFonts w:ascii="Times New Roman" w:hAnsi="Times New Roman" w:cs="Times New Roman"/>
          <w:color w:val="000000" w:themeColor="text1"/>
          <w:spacing w:val="-2"/>
          <w:sz w:val="24"/>
          <w:szCs w:val="24"/>
        </w:rPr>
        <w:t xml:space="preserve">the result, the measurement model has no multicollinearity problem. </w:t>
      </w:r>
    </w:p>
    <w:p w14:paraId="08107683" w14:textId="77777777" w:rsidR="00B77721" w:rsidRPr="00D4755F" w:rsidRDefault="00B77721" w:rsidP="00FB448A">
      <w:pPr>
        <w:pStyle w:val="BodyText"/>
        <w:spacing w:line="276" w:lineRule="auto"/>
        <w:jc w:val="both"/>
        <w:rPr>
          <w:rFonts w:ascii="Times New Roman" w:eastAsiaTheme="minorHAnsi" w:hAnsi="Times New Roman" w:cs="Times New Roman"/>
          <w:color w:val="000000" w:themeColor="text1"/>
          <w:spacing w:val="-2"/>
          <w:sz w:val="24"/>
          <w:szCs w:val="24"/>
        </w:rPr>
      </w:pPr>
    </w:p>
    <w:p w14:paraId="3DF17DA4" w14:textId="59A0E596" w:rsidR="00326515" w:rsidRPr="00326515" w:rsidRDefault="00CA7021" w:rsidP="00FB448A">
      <w:pPr>
        <w:spacing w:after="0"/>
        <w:jc w:val="both"/>
        <w:rPr>
          <w:rFonts w:ascii="Arial" w:hAnsi="Arial" w:cs="Arial"/>
          <w:b/>
          <w:color w:val="000000" w:themeColor="text1"/>
          <w:spacing w:val="-2"/>
          <w:szCs w:val="24"/>
        </w:rPr>
      </w:pPr>
      <w:r>
        <w:rPr>
          <w:rFonts w:ascii="Arial" w:hAnsi="Arial" w:cs="Arial"/>
          <w:b/>
          <w:color w:val="000000" w:themeColor="text1"/>
          <w:spacing w:val="-2"/>
          <w:szCs w:val="24"/>
        </w:rPr>
        <w:t>4.2</w:t>
      </w:r>
      <w:r w:rsidR="00326515" w:rsidRPr="00326515">
        <w:rPr>
          <w:rFonts w:ascii="Arial" w:hAnsi="Arial" w:cs="Arial"/>
          <w:b/>
          <w:color w:val="000000" w:themeColor="text1"/>
          <w:spacing w:val="-2"/>
          <w:szCs w:val="24"/>
        </w:rPr>
        <w:t xml:space="preserve"> DISCRIMINANT VALIDITY</w:t>
      </w:r>
    </w:p>
    <w:p w14:paraId="6A2AA4B2" w14:textId="7853C567" w:rsidR="002E3D52" w:rsidRPr="00D4755F" w:rsidRDefault="00971545" w:rsidP="00FB448A">
      <w:pPr>
        <w:spacing w:after="0"/>
        <w:jc w:val="both"/>
        <w:rPr>
          <w:rFonts w:ascii="Times New Roman" w:hAnsi="Times New Roman" w:cs="Times New Roman"/>
          <w:color w:val="000000" w:themeColor="text1"/>
          <w:spacing w:val="-2"/>
          <w:sz w:val="24"/>
          <w:szCs w:val="24"/>
        </w:rPr>
      </w:pPr>
      <w:r w:rsidRPr="00D4755F">
        <w:rPr>
          <w:rFonts w:ascii="Times New Roman" w:hAnsi="Times New Roman" w:cs="Times New Roman"/>
          <w:color w:val="000000" w:themeColor="text1"/>
          <w:spacing w:val="-2"/>
          <w:sz w:val="24"/>
          <w:szCs w:val="24"/>
        </w:rPr>
        <w:t xml:space="preserve">HTMT matrix and Fornell-Larcker criterion </w:t>
      </w:r>
      <w:r w:rsidR="00BD7404" w:rsidRPr="00D4755F">
        <w:rPr>
          <w:rFonts w:ascii="Times New Roman" w:hAnsi="Times New Roman" w:cs="Times New Roman"/>
          <w:color w:val="000000" w:themeColor="text1"/>
          <w:spacing w:val="-2"/>
          <w:sz w:val="24"/>
          <w:szCs w:val="24"/>
        </w:rPr>
        <w:t>have been</w:t>
      </w:r>
      <w:r w:rsidRPr="00D4755F">
        <w:rPr>
          <w:rFonts w:ascii="Times New Roman" w:hAnsi="Times New Roman" w:cs="Times New Roman"/>
          <w:color w:val="000000" w:themeColor="text1"/>
          <w:spacing w:val="-2"/>
          <w:sz w:val="24"/>
          <w:szCs w:val="24"/>
        </w:rPr>
        <w:t xml:space="preserve"> utilized to check the </w:t>
      </w:r>
      <w:r w:rsidR="002E3D52" w:rsidRPr="00D4755F">
        <w:rPr>
          <w:rFonts w:ascii="Times New Roman" w:hAnsi="Times New Roman" w:cs="Times New Roman"/>
          <w:color w:val="000000" w:themeColor="text1"/>
          <w:spacing w:val="-2"/>
          <w:sz w:val="24"/>
          <w:szCs w:val="24"/>
        </w:rPr>
        <w:t>discriminant validity</w:t>
      </w:r>
      <w:r w:rsidRPr="00D4755F">
        <w:rPr>
          <w:rFonts w:ascii="Times New Roman" w:hAnsi="Times New Roman" w:cs="Times New Roman"/>
          <w:color w:val="000000" w:themeColor="text1"/>
          <w:spacing w:val="-2"/>
          <w:sz w:val="24"/>
          <w:szCs w:val="24"/>
        </w:rPr>
        <w:t xml:space="preserve"> of the model. </w:t>
      </w:r>
      <w:r w:rsidR="00A25842" w:rsidRPr="00D4755F">
        <w:rPr>
          <w:rFonts w:ascii="Times New Roman" w:hAnsi="Times New Roman" w:cs="Times New Roman"/>
          <w:color w:val="000000" w:themeColor="text1"/>
          <w:spacing w:val="-2"/>
          <w:sz w:val="24"/>
          <w:szCs w:val="24"/>
        </w:rPr>
        <w:t xml:space="preserve">Table 2 meets the standard of HTMT test that variables </w:t>
      </w:r>
      <w:r w:rsidR="000B3AD4" w:rsidRPr="00D4755F">
        <w:rPr>
          <w:rFonts w:ascii="Times New Roman" w:hAnsi="Times New Roman" w:cs="Times New Roman"/>
          <w:color w:val="000000" w:themeColor="text1"/>
          <w:spacing w:val="-2"/>
          <w:sz w:val="24"/>
          <w:szCs w:val="24"/>
        </w:rPr>
        <w:t>should be</w:t>
      </w:r>
      <w:r w:rsidR="00A25842" w:rsidRPr="00D4755F">
        <w:rPr>
          <w:rFonts w:ascii="Times New Roman" w:hAnsi="Times New Roman" w:cs="Times New Roman"/>
          <w:color w:val="000000" w:themeColor="text1"/>
          <w:spacing w:val="-2"/>
          <w:sz w:val="24"/>
          <w:szCs w:val="24"/>
        </w:rPr>
        <w:t xml:space="preserve"> less than 0.85 as suggested by Hair et.al. (2021) as all the variables limit from 0.214 to 0.573. Additionally, </w:t>
      </w:r>
      <w:r w:rsidR="002E3D52" w:rsidRPr="00D4755F">
        <w:rPr>
          <w:rFonts w:ascii="Times New Roman" w:hAnsi="Times New Roman" w:cs="Times New Roman"/>
          <w:color w:val="000000" w:themeColor="text1"/>
          <w:spacing w:val="-2"/>
          <w:sz w:val="24"/>
          <w:szCs w:val="24"/>
        </w:rPr>
        <w:t xml:space="preserve">Fornell-Larcker criterion </w:t>
      </w:r>
      <w:r w:rsidR="00A25842" w:rsidRPr="00D4755F">
        <w:rPr>
          <w:rFonts w:ascii="Times New Roman" w:hAnsi="Times New Roman" w:cs="Times New Roman"/>
          <w:color w:val="000000" w:themeColor="text1"/>
          <w:spacing w:val="-2"/>
          <w:sz w:val="24"/>
          <w:szCs w:val="24"/>
        </w:rPr>
        <w:t xml:space="preserve">was used to evaluate the discriminant validity of the measurement model. As </w:t>
      </w:r>
      <w:r w:rsidR="002E3D52" w:rsidRPr="00D4755F">
        <w:rPr>
          <w:rFonts w:ascii="Times New Roman" w:hAnsi="Times New Roman" w:cs="Times New Roman"/>
          <w:color w:val="000000" w:themeColor="text1"/>
          <w:spacing w:val="-2"/>
          <w:sz w:val="24"/>
          <w:szCs w:val="24"/>
        </w:rPr>
        <w:t xml:space="preserve">suggested by Fornell and Larcker (1981), the diagonal value for each variable is </w:t>
      </w:r>
      <w:r w:rsidR="00A25842" w:rsidRPr="00D4755F">
        <w:rPr>
          <w:rFonts w:ascii="Times New Roman" w:hAnsi="Times New Roman" w:cs="Times New Roman"/>
          <w:color w:val="000000" w:themeColor="text1"/>
          <w:spacing w:val="-2"/>
          <w:sz w:val="24"/>
          <w:szCs w:val="24"/>
        </w:rPr>
        <w:t xml:space="preserve">highest </w:t>
      </w:r>
      <w:r w:rsidR="007C6D16" w:rsidRPr="00D4755F">
        <w:rPr>
          <w:rFonts w:ascii="Times New Roman" w:hAnsi="Times New Roman" w:cs="Times New Roman"/>
          <w:color w:val="000000" w:themeColor="text1"/>
          <w:spacing w:val="-2"/>
          <w:sz w:val="24"/>
          <w:szCs w:val="24"/>
        </w:rPr>
        <w:t xml:space="preserve">in each row and column as shown in table 3. </w:t>
      </w:r>
    </w:p>
    <w:p w14:paraId="09C7BBB1" w14:textId="77777777" w:rsidR="00015963" w:rsidRDefault="00015963" w:rsidP="00FB448A">
      <w:pPr>
        <w:spacing w:after="0"/>
        <w:rPr>
          <w:rFonts w:ascii="Times New Roman" w:hAnsi="Times New Roman" w:cs="Times New Roman"/>
          <w:color w:val="000000" w:themeColor="text1"/>
          <w:spacing w:val="-2"/>
          <w:sz w:val="24"/>
          <w:szCs w:val="24"/>
        </w:rPr>
      </w:pPr>
    </w:p>
    <w:p w14:paraId="34014178" w14:textId="77777777" w:rsidR="00326515" w:rsidRDefault="00326515" w:rsidP="00FB448A">
      <w:pPr>
        <w:spacing w:after="0"/>
        <w:rPr>
          <w:rFonts w:ascii="Times New Roman" w:hAnsi="Times New Roman" w:cs="Times New Roman"/>
          <w:color w:val="000000" w:themeColor="text1"/>
          <w:spacing w:val="-2"/>
          <w:sz w:val="24"/>
          <w:szCs w:val="24"/>
        </w:rPr>
      </w:pPr>
    </w:p>
    <w:p w14:paraId="46784592" w14:textId="77777777" w:rsidR="00326515" w:rsidRDefault="00326515" w:rsidP="00FB448A">
      <w:pPr>
        <w:spacing w:after="0"/>
        <w:rPr>
          <w:rFonts w:ascii="Times New Roman" w:hAnsi="Times New Roman" w:cs="Times New Roman"/>
          <w:color w:val="000000" w:themeColor="text1"/>
          <w:spacing w:val="-2"/>
          <w:sz w:val="24"/>
          <w:szCs w:val="24"/>
        </w:rPr>
      </w:pPr>
    </w:p>
    <w:p w14:paraId="654B4DCB" w14:textId="61B017B9" w:rsidR="002E3D52" w:rsidRPr="00F4463E" w:rsidRDefault="002E3D52" w:rsidP="00FB448A">
      <w:pPr>
        <w:spacing w:after="0"/>
        <w:rPr>
          <w:rFonts w:ascii="Times New Roman" w:hAnsi="Times New Roman" w:cs="Times New Roman"/>
          <w:color w:val="000000" w:themeColor="text1"/>
          <w:spacing w:val="-2"/>
          <w:sz w:val="24"/>
          <w:szCs w:val="24"/>
        </w:rPr>
      </w:pPr>
      <w:r w:rsidRPr="00D4755F">
        <w:rPr>
          <w:rFonts w:ascii="Times New Roman" w:hAnsi="Times New Roman" w:cs="Times New Roman"/>
          <w:color w:val="000000" w:themeColor="text1"/>
          <w:spacing w:val="-2"/>
          <w:sz w:val="24"/>
          <w:szCs w:val="24"/>
        </w:rPr>
        <w:t xml:space="preserve">Table 2: HTMT Matrix </w:t>
      </w:r>
    </w:p>
    <w:tbl>
      <w:tblPr>
        <w:tblW w:w="3236" w:type="pct"/>
        <w:tblInd w:w="210" w:type="dxa"/>
        <w:tblCellMar>
          <w:top w:w="15" w:type="dxa"/>
          <w:left w:w="15" w:type="dxa"/>
          <w:bottom w:w="15" w:type="dxa"/>
          <w:right w:w="15" w:type="dxa"/>
        </w:tblCellMar>
        <w:tblLook w:val="04A0" w:firstRow="1" w:lastRow="0" w:firstColumn="1" w:lastColumn="0" w:noHBand="0" w:noVBand="1"/>
      </w:tblPr>
      <w:tblGrid>
        <w:gridCol w:w="966"/>
        <w:gridCol w:w="1312"/>
        <w:gridCol w:w="1228"/>
        <w:gridCol w:w="1053"/>
        <w:gridCol w:w="1315"/>
      </w:tblGrid>
      <w:tr w:rsidR="002E3D52" w:rsidRPr="00D4755F" w14:paraId="1C518E51" w14:textId="77777777" w:rsidTr="00015963">
        <w:tc>
          <w:tcPr>
            <w:tcW w:w="823" w:type="pct"/>
            <w:tcBorders>
              <w:top w:val="single" w:sz="4" w:space="0" w:color="auto"/>
              <w:bottom w:val="single" w:sz="4" w:space="0" w:color="auto"/>
            </w:tcBorders>
            <w:tcMar>
              <w:top w:w="0" w:type="dxa"/>
              <w:left w:w="120" w:type="dxa"/>
              <w:bottom w:w="0" w:type="dxa"/>
              <w:right w:w="120" w:type="dxa"/>
            </w:tcMar>
            <w:vAlign w:val="center"/>
            <w:hideMark/>
          </w:tcPr>
          <w:p w14:paraId="14F452F8" w14:textId="77777777" w:rsidR="002E3D52" w:rsidRPr="00D4755F" w:rsidRDefault="002E3D52" w:rsidP="00FB448A">
            <w:pPr>
              <w:spacing w:after="0"/>
              <w:rPr>
                <w:rFonts w:ascii="Times New Roman" w:eastAsia="Arial" w:hAnsi="Times New Roman" w:cs="Times New Roman"/>
                <w:sz w:val="24"/>
                <w:szCs w:val="24"/>
              </w:rPr>
            </w:pPr>
          </w:p>
        </w:tc>
        <w:tc>
          <w:tcPr>
            <w:tcW w:w="1117" w:type="pct"/>
            <w:tcBorders>
              <w:top w:val="single" w:sz="4" w:space="0" w:color="auto"/>
              <w:bottom w:val="single" w:sz="4" w:space="0" w:color="auto"/>
            </w:tcBorders>
            <w:tcMar>
              <w:top w:w="0" w:type="dxa"/>
              <w:left w:w="120" w:type="dxa"/>
              <w:bottom w:w="0" w:type="dxa"/>
              <w:right w:w="120" w:type="dxa"/>
            </w:tcMar>
            <w:vAlign w:val="center"/>
            <w:hideMark/>
          </w:tcPr>
          <w:p w14:paraId="7C1FAEFC" w14:textId="77777777" w:rsidR="002E3D52" w:rsidRPr="00D4755F" w:rsidRDefault="002E3D5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AC </w:t>
            </w:r>
          </w:p>
        </w:tc>
        <w:tc>
          <w:tcPr>
            <w:tcW w:w="1045" w:type="pct"/>
            <w:tcBorders>
              <w:top w:val="single" w:sz="4" w:space="0" w:color="auto"/>
              <w:bottom w:val="single" w:sz="4" w:space="0" w:color="auto"/>
            </w:tcBorders>
            <w:tcMar>
              <w:top w:w="0" w:type="dxa"/>
              <w:left w:w="120" w:type="dxa"/>
              <w:bottom w:w="0" w:type="dxa"/>
              <w:right w:w="120" w:type="dxa"/>
            </w:tcMar>
            <w:vAlign w:val="center"/>
            <w:hideMark/>
          </w:tcPr>
          <w:p w14:paraId="6688F0E8" w14:textId="77777777" w:rsidR="002E3D52" w:rsidRPr="00D4755F" w:rsidRDefault="002E3D5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CC </w:t>
            </w:r>
          </w:p>
        </w:tc>
        <w:tc>
          <w:tcPr>
            <w:tcW w:w="896" w:type="pct"/>
            <w:tcBorders>
              <w:top w:val="single" w:sz="4" w:space="0" w:color="auto"/>
              <w:bottom w:val="single" w:sz="4" w:space="0" w:color="auto"/>
            </w:tcBorders>
            <w:tcMar>
              <w:top w:w="0" w:type="dxa"/>
              <w:left w:w="120" w:type="dxa"/>
              <w:bottom w:w="0" w:type="dxa"/>
              <w:right w:w="120" w:type="dxa"/>
            </w:tcMar>
            <w:vAlign w:val="center"/>
            <w:hideMark/>
          </w:tcPr>
          <w:p w14:paraId="2E8EDBC2" w14:textId="77777777" w:rsidR="002E3D52" w:rsidRPr="00D4755F" w:rsidRDefault="002E3D5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NC </w:t>
            </w:r>
          </w:p>
        </w:tc>
        <w:tc>
          <w:tcPr>
            <w:tcW w:w="1119" w:type="pct"/>
            <w:tcBorders>
              <w:top w:val="single" w:sz="4" w:space="0" w:color="auto"/>
              <w:bottom w:val="single" w:sz="4" w:space="0" w:color="auto"/>
            </w:tcBorders>
            <w:tcMar>
              <w:top w:w="0" w:type="dxa"/>
              <w:left w:w="120" w:type="dxa"/>
              <w:bottom w:w="0" w:type="dxa"/>
              <w:right w:w="120" w:type="dxa"/>
            </w:tcMar>
            <w:vAlign w:val="center"/>
            <w:hideMark/>
          </w:tcPr>
          <w:p w14:paraId="39917566" w14:textId="77777777" w:rsidR="002E3D52" w:rsidRPr="00D4755F" w:rsidRDefault="002E3D5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T </w:t>
            </w:r>
          </w:p>
        </w:tc>
      </w:tr>
      <w:tr w:rsidR="002E3D52" w:rsidRPr="00D4755F" w14:paraId="72E33D53" w14:textId="77777777" w:rsidTr="00015963">
        <w:tc>
          <w:tcPr>
            <w:tcW w:w="823" w:type="pct"/>
            <w:tcBorders>
              <w:top w:val="single" w:sz="4" w:space="0" w:color="auto"/>
            </w:tcBorders>
            <w:tcMar>
              <w:top w:w="0" w:type="dxa"/>
              <w:left w:w="120" w:type="dxa"/>
              <w:bottom w:w="0" w:type="dxa"/>
              <w:right w:w="120" w:type="dxa"/>
            </w:tcMar>
            <w:vAlign w:val="center"/>
            <w:hideMark/>
          </w:tcPr>
          <w:p w14:paraId="7FCD7F1B" w14:textId="77777777" w:rsidR="002E3D52" w:rsidRPr="00D4755F" w:rsidRDefault="002E3D5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AC </w:t>
            </w:r>
          </w:p>
        </w:tc>
        <w:tc>
          <w:tcPr>
            <w:tcW w:w="1117" w:type="pct"/>
            <w:tcBorders>
              <w:top w:val="single" w:sz="4" w:space="0" w:color="auto"/>
            </w:tcBorders>
            <w:tcMar>
              <w:top w:w="0" w:type="dxa"/>
              <w:left w:w="120" w:type="dxa"/>
              <w:bottom w:w="0" w:type="dxa"/>
              <w:right w:w="120" w:type="dxa"/>
            </w:tcMar>
            <w:vAlign w:val="center"/>
            <w:hideMark/>
          </w:tcPr>
          <w:p w14:paraId="09922C2B" w14:textId="77777777" w:rsidR="002E3D52" w:rsidRPr="00D4755F" w:rsidRDefault="002E3D52" w:rsidP="00FB448A">
            <w:pPr>
              <w:spacing w:after="0"/>
              <w:rPr>
                <w:rFonts w:ascii="Times New Roman" w:eastAsia="Arial" w:hAnsi="Times New Roman" w:cs="Times New Roman"/>
                <w:b/>
                <w:bCs/>
                <w:sz w:val="24"/>
                <w:szCs w:val="24"/>
              </w:rPr>
            </w:pPr>
          </w:p>
        </w:tc>
        <w:tc>
          <w:tcPr>
            <w:tcW w:w="1045" w:type="pct"/>
            <w:tcBorders>
              <w:top w:val="single" w:sz="4" w:space="0" w:color="auto"/>
            </w:tcBorders>
            <w:tcMar>
              <w:top w:w="0" w:type="dxa"/>
              <w:left w:w="120" w:type="dxa"/>
              <w:bottom w:w="0" w:type="dxa"/>
              <w:right w:w="120" w:type="dxa"/>
            </w:tcMar>
            <w:vAlign w:val="center"/>
            <w:hideMark/>
          </w:tcPr>
          <w:p w14:paraId="47B51CC0" w14:textId="77777777" w:rsidR="002E3D52" w:rsidRPr="00D4755F" w:rsidRDefault="002E3D52" w:rsidP="00FB448A">
            <w:pPr>
              <w:spacing w:after="0"/>
              <w:rPr>
                <w:rFonts w:ascii="Times New Roman" w:eastAsia="Arial" w:hAnsi="Times New Roman" w:cs="Times New Roman"/>
                <w:sz w:val="24"/>
                <w:szCs w:val="24"/>
              </w:rPr>
            </w:pPr>
          </w:p>
        </w:tc>
        <w:tc>
          <w:tcPr>
            <w:tcW w:w="896" w:type="pct"/>
            <w:tcBorders>
              <w:top w:val="single" w:sz="4" w:space="0" w:color="auto"/>
            </w:tcBorders>
            <w:tcMar>
              <w:top w:w="0" w:type="dxa"/>
              <w:left w:w="120" w:type="dxa"/>
              <w:bottom w:w="0" w:type="dxa"/>
              <w:right w:w="120" w:type="dxa"/>
            </w:tcMar>
            <w:vAlign w:val="center"/>
            <w:hideMark/>
          </w:tcPr>
          <w:p w14:paraId="0A1CD542" w14:textId="77777777" w:rsidR="002E3D52" w:rsidRPr="00D4755F" w:rsidRDefault="002E3D52" w:rsidP="00FB448A">
            <w:pPr>
              <w:spacing w:after="0"/>
              <w:rPr>
                <w:rFonts w:ascii="Times New Roman" w:eastAsia="Arial" w:hAnsi="Times New Roman" w:cs="Times New Roman"/>
                <w:sz w:val="24"/>
                <w:szCs w:val="24"/>
              </w:rPr>
            </w:pPr>
          </w:p>
        </w:tc>
        <w:tc>
          <w:tcPr>
            <w:tcW w:w="1119" w:type="pct"/>
            <w:tcBorders>
              <w:top w:val="single" w:sz="4" w:space="0" w:color="auto"/>
            </w:tcBorders>
            <w:tcMar>
              <w:top w:w="0" w:type="dxa"/>
              <w:left w:w="120" w:type="dxa"/>
              <w:bottom w:w="0" w:type="dxa"/>
              <w:right w:w="120" w:type="dxa"/>
            </w:tcMar>
            <w:vAlign w:val="center"/>
            <w:hideMark/>
          </w:tcPr>
          <w:p w14:paraId="0F2E00D9" w14:textId="77777777" w:rsidR="002E3D52" w:rsidRPr="00D4755F" w:rsidRDefault="002E3D52" w:rsidP="00FB448A">
            <w:pPr>
              <w:spacing w:after="0"/>
              <w:rPr>
                <w:rFonts w:ascii="Times New Roman" w:eastAsia="Arial" w:hAnsi="Times New Roman" w:cs="Times New Roman"/>
                <w:sz w:val="24"/>
                <w:szCs w:val="24"/>
              </w:rPr>
            </w:pPr>
          </w:p>
        </w:tc>
      </w:tr>
      <w:tr w:rsidR="002E3D52" w:rsidRPr="00D4755F" w14:paraId="73DDD9AD" w14:textId="77777777" w:rsidTr="00015963">
        <w:tc>
          <w:tcPr>
            <w:tcW w:w="823" w:type="pct"/>
            <w:tcMar>
              <w:top w:w="0" w:type="dxa"/>
              <w:left w:w="120" w:type="dxa"/>
              <w:bottom w:w="0" w:type="dxa"/>
              <w:right w:w="120" w:type="dxa"/>
            </w:tcMar>
            <w:vAlign w:val="center"/>
            <w:hideMark/>
          </w:tcPr>
          <w:p w14:paraId="12B497B6" w14:textId="77777777" w:rsidR="002E3D52" w:rsidRPr="00D4755F" w:rsidRDefault="002E3D5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CC </w:t>
            </w:r>
          </w:p>
        </w:tc>
        <w:tc>
          <w:tcPr>
            <w:tcW w:w="1117" w:type="pct"/>
            <w:tcMar>
              <w:top w:w="0" w:type="dxa"/>
              <w:left w:w="120" w:type="dxa"/>
              <w:bottom w:w="0" w:type="dxa"/>
              <w:right w:w="120" w:type="dxa"/>
            </w:tcMar>
            <w:vAlign w:val="center"/>
            <w:hideMark/>
          </w:tcPr>
          <w:p w14:paraId="352CCCA7" w14:textId="77777777" w:rsidR="002E3D52" w:rsidRPr="00D4755F" w:rsidRDefault="002E3D52" w:rsidP="00FB448A">
            <w:pPr>
              <w:spacing w:after="0"/>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0.486 </w:t>
            </w:r>
          </w:p>
        </w:tc>
        <w:tc>
          <w:tcPr>
            <w:tcW w:w="1045" w:type="pct"/>
            <w:tcMar>
              <w:top w:w="0" w:type="dxa"/>
              <w:left w:w="120" w:type="dxa"/>
              <w:bottom w:w="0" w:type="dxa"/>
              <w:right w:w="120" w:type="dxa"/>
            </w:tcMar>
            <w:vAlign w:val="center"/>
            <w:hideMark/>
          </w:tcPr>
          <w:p w14:paraId="12B3EA9A" w14:textId="77777777" w:rsidR="002E3D52" w:rsidRPr="00D4755F" w:rsidRDefault="002E3D52" w:rsidP="00FB448A">
            <w:pPr>
              <w:spacing w:after="0"/>
              <w:rPr>
                <w:rFonts w:ascii="Times New Roman" w:eastAsia="Arial" w:hAnsi="Times New Roman" w:cs="Times New Roman"/>
                <w:sz w:val="24"/>
                <w:szCs w:val="24"/>
              </w:rPr>
            </w:pPr>
          </w:p>
        </w:tc>
        <w:tc>
          <w:tcPr>
            <w:tcW w:w="896" w:type="pct"/>
            <w:tcMar>
              <w:top w:w="0" w:type="dxa"/>
              <w:left w:w="120" w:type="dxa"/>
              <w:bottom w:w="0" w:type="dxa"/>
              <w:right w:w="120" w:type="dxa"/>
            </w:tcMar>
            <w:vAlign w:val="center"/>
            <w:hideMark/>
          </w:tcPr>
          <w:p w14:paraId="1B3BD7CF" w14:textId="77777777" w:rsidR="002E3D52" w:rsidRPr="00D4755F" w:rsidRDefault="002E3D52" w:rsidP="00FB448A">
            <w:pPr>
              <w:spacing w:after="0"/>
              <w:rPr>
                <w:rFonts w:ascii="Times New Roman" w:eastAsia="Arial" w:hAnsi="Times New Roman" w:cs="Times New Roman"/>
                <w:sz w:val="24"/>
                <w:szCs w:val="24"/>
              </w:rPr>
            </w:pPr>
          </w:p>
        </w:tc>
        <w:tc>
          <w:tcPr>
            <w:tcW w:w="1119" w:type="pct"/>
            <w:tcMar>
              <w:top w:w="0" w:type="dxa"/>
              <w:left w:w="120" w:type="dxa"/>
              <w:bottom w:w="0" w:type="dxa"/>
              <w:right w:w="120" w:type="dxa"/>
            </w:tcMar>
            <w:vAlign w:val="center"/>
            <w:hideMark/>
          </w:tcPr>
          <w:p w14:paraId="61D2ED13" w14:textId="77777777" w:rsidR="002E3D52" w:rsidRPr="00D4755F" w:rsidRDefault="002E3D52" w:rsidP="00FB448A">
            <w:pPr>
              <w:spacing w:after="0"/>
              <w:rPr>
                <w:rFonts w:ascii="Times New Roman" w:eastAsia="Arial" w:hAnsi="Times New Roman" w:cs="Times New Roman"/>
                <w:sz w:val="24"/>
                <w:szCs w:val="24"/>
              </w:rPr>
            </w:pPr>
          </w:p>
        </w:tc>
      </w:tr>
      <w:tr w:rsidR="002E3D52" w:rsidRPr="00D4755F" w14:paraId="60CFEA87" w14:textId="77777777" w:rsidTr="00015963">
        <w:tc>
          <w:tcPr>
            <w:tcW w:w="823" w:type="pct"/>
            <w:tcMar>
              <w:top w:w="0" w:type="dxa"/>
              <w:left w:w="120" w:type="dxa"/>
              <w:bottom w:w="0" w:type="dxa"/>
              <w:right w:w="120" w:type="dxa"/>
            </w:tcMar>
            <w:vAlign w:val="center"/>
            <w:hideMark/>
          </w:tcPr>
          <w:p w14:paraId="20F4B1A5" w14:textId="77777777" w:rsidR="002E3D52" w:rsidRPr="00D4755F" w:rsidRDefault="002E3D5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NC </w:t>
            </w:r>
          </w:p>
        </w:tc>
        <w:tc>
          <w:tcPr>
            <w:tcW w:w="1117" w:type="pct"/>
            <w:tcMar>
              <w:top w:w="0" w:type="dxa"/>
              <w:left w:w="120" w:type="dxa"/>
              <w:bottom w:w="0" w:type="dxa"/>
              <w:right w:w="120" w:type="dxa"/>
            </w:tcMar>
            <w:vAlign w:val="center"/>
            <w:hideMark/>
          </w:tcPr>
          <w:p w14:paraId="664FBAB7" w14:textId="77777777" w:rsidR="002E3D52" w:rsidRPr="00D4755F" w:rsidRDefault="002E3D52" w:rsidP="00FB448A">
            <w:pPr>
              <w:spacing w:after="0"/>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0.214 </w:t>
            </w:r>
          </w:p>
        </w:tc>
        <w:tc>
          <w:tcPr>
            <w:tcW w:w="1045" w:type="pct"/>
            <w:tcMar>
              <w:top w:w="0" w:type="dxa"/>
              <w:left w:w="120" w:type="dxa"/>
              <w:bottom w:w="0" w:type="dxa"/>
              <w:right w:w="120" w:type="dxa"/>
            </w:tcMar>
            <w:vAlign w:val="center"/>
            <w:hideMark/>
          </w:tcPr>
          <w:p w14:paraId="1BBAEC07" w14:textId="77777777" w:rsidR="002E3D52" w:rsidRPr="00D4755F" w:rsidRDefault="002E3D52" w:rsidP="00FB448A">
            <w:pPr>
              <w:spacing w:after="0"/>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0.378 </w:t>
            </w:r>
          </w:p>
        </w:tc>
        <w:tc>
          <w:tcPr>
            <w:tcW w:w="896" w:type="pct"/>
            <w:tcMar>
              <w:top w:w="0" w:type="dxa"/>
              <w:left w:w="120" w:type="dxa"/>
              <w:bottom w:w="0" w:type="dxa"/>
              <w:right w:w="120" w:type="dxa"/>
            </w:tcMar>
            <w:vAlign w:val="center"/>
            <w:hideMark/>
          </w:tcPr>
          <w:p w14:paraId="6CFD9172" w14:textId="77777777" w:rsidR="002E3D52" w:rsidRPr="00D4755F" w:rsidRDefault="002E3D52" w:rsidP="00FB448A">
            <w:pPr>
              <w:spacing w:after="0"/>
              <w:rPr>
                <w:rFonts w:ascii="Times New Roman" w:eastAsia="Arial" w:hAnsi="Times New Roman" w:cs="Times New Roman"/>
                <w:sz w:val="24"/>
                <w:szCs w:val="24"/>
              </w:rPr>
            </w:pPr>
          </w:p>
        </w:tc>
        <w:tc>
          <w:tcPr>
            <w:tcW w:w="1119" w:type="pct"/>
            <w:tcMar>
              <w:top w:w="0" w:type="dxa"/>
              <w:left w:w="120" w:type="dxa"/>
              <w:bottom w:w="0" w:type="dxa"/>
              <w:right w:w="120" w:type="dxa"/>
            </w:tcMar>
            <w:vAlign w:val="center"/>
            <w:hideMark/>
          </w:tcPr>
          <w:p w14:paraId="56C1B880" w14:textId="77777777" w:rsidR="002E3D52" w:rsidRPr="00D4755F" w:rsidRDefault="002E3D52" w:rsidP="00FB448A">
            <w:pPr>
              <w:spacing w:after="0"/>
              <w:rPr>
                <w:rFonts w:ascii="Times New Roman" w:eastAsia="Arial" w:hAnsi="Times New Roman" w:cs="Times New Roman"/>
                <w:sz w:val="24"/>
                <w:szCs w:val="24"/>
              </w:rPr>
            </w:pPr>
          </w:p>
        </w:tc>
      </w:tr>
      <w:tr w:rsidR="002E3D52" w:rsidRPr="00D4755F" w14:paraId="4A9FB5BF" w14:textId="77777777" w:rsidTr="00015963">
        <w:tc>
          <w:tcPr>
            <w:tcW w:w="823" w:type="pct"/>
            <w:tcBorders>
              <w:bottom w:val="single" w:sz="4" w:space="0" w:color="auto"/>
            </w:tcBorders>
            <w:tcMar>
              <w:top w:w="0" w:type="dxa"/>
              <w:left w:w="120" w:type="dxa"/>
              <w:bottom w:w="0" w:type="dxa"/>
              <w:right w:w="120" w:type="dxa"/>
            </w:tcMar>
            <w:vAlign w:val="center"/>
            <w:hideMark/>
          </w:tcPr>
          <w:p w14:paraId="236529B1" w14:textId="77777777" w:rsidR="002E3D52" w:rsidRPr="00D4755F" w:rsidRDefault="002E3D5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T </w:t>
            </w:r>
          </w:p>
        </w:tc>
        <w:tc>
          <w:tcPr>
            <w:tcW w:w="1117" w:type="pct"/>
            <w:tcBorders>
              <w:bottom w:val="single" w:sz="4" w:space="0" w:color="auto"/>
            </w:tcBorders>
            <w:tcMar>
              <w:top w:w="0" w:type="dxa"/>
              <w:left w:w="120" w:type="dxa"/>
              <w:bottom w:w="0" w:type="dxa"/>
              <w:right w:w="120" w:type="dxa"/>
            </w:tcMar>
            <w:vAlign w:val="center"/>
            <w:hideMark/>
          </w:tcPr>
          <w:p w14:paraId="7AFD2D4F" w14:textId="77777777" w:rsidR="002E3D52" w:rsidRPr="00D4755F" w:rsidRDefault="002E3D52" w:rsidP="00FB448A">
            <w:pPr>
              <w:spacing w:after="0"/>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0.573 </w:t>
            </w:r>
          </w:p>
        </w:tc>
        <w:tc>
          <w:tcPr>
            <w:tcW w:w="1045" w:type="pct"/>
            <w:tcBorders>
              <w:bottom w:val="single" w:sz="4" w:space="0" w:color="auto"/>
            </w:tcBorders>
            <w:tcMar>
              <w:top w:w="0" w:type="dxa"/>
              <w:left w:w="120" w:type="dxa"/>
              <w:bottom w:w="0" w:type="dxa"/>
              <w:right w:w="120" w:type="dxa"/>
            </w:tcMar>
            <w:vAlign w:val="center"/>
            <w:hideMark/>
          </w:tcPr>
          <w:p w14:paraId="5DC030E0" w14:textId="77777777" w:rsidR="002E3D52" w:rsidRPr="00D4755F" w:rsidRDefault="002E3D52" w:rsidP="00FB448A">
            <w:pPr>
              <w:spacing w:after="0"/>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0.224 </w:t>
            </w:r>
          </w:p>
        </w:tc>
        <w:tc>
          <w:tcPr>
            <w:tcW w:w="896" w:type="pct"/>
            <w:tcBorders>
              <w:bottom w:val="single" w:sz="4" w:space="0" w:color="auto"/>
            </w:tcBorders>
            <w:tcMar>
              <w:top w:w="0" w:type="dxa"/>
              <w:left w:w="120" w:type="dxa"/>
              <w:bottom w:w="0" w:type="dxa"/>
              <w:right w:w="120" w:type="dxa"/>
            </w:tcMar>
            <w:vAlign w:val="center"/>
            <w:hideMark/>
          </w:tcPr>
          <w:p w14:paraId="311FE0E9" w14:textId="77777777" w:rsidR="002E3D52" w:rsidRPr="00D4755F" w:rsidRDefault="002E3D52" w:rsidP="00FB448A">
            <w:pPr>
              <w:spacing w:after="0"/>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0.287 </w:t>
            </w:r>
          </w:p>
        </w:tc>
        <w:tc>
          <w:tcPr>
            <w:tcW w:w="1119" w:type="pct"/>
            <w:tcBorders>
              <w:bottom w:val="single" w:sz="4" w:space="0" w:color="auto"/>
            </w:tcBorders>
            <w:tcMar>
              <w:top w:w="0" w:type="dxa"/>
              <w:left w:w="120" w:type="dxa"/>
              <w:bottom w:w="0" w:type="dxa"/>
              <w:right w:w="120" w:type="dxa"/>
            </w:tcMar>
            <w:vAlign w:val="center"/>
            <w:hideMark/>
          </w:tcPr>
          <w:p w14:paraId="2F0414D3" w14:textId="77777777" w:rsidR="002E3D52" w:rsidRPr="00D4755F" w:rsidRDefault="002E3D52" w:rsidP="00FB448A">
            <w:pPr>
              <w:spacing w:after="0"/>
              <w:rPr>
                <w:rFonts w:ascii="Times New Roman" w:eastAsia="Arial" w:hAnsi="Times New Roman" w:cs="Times New Roman"/>
                <w:sz w:val="24"/>
                <w:szCs w:val="24"/>
              </w:rPr>
            </w:pPr>
          </w:p>
        </w:tc>
      </w:tr>
    </w:tbl>
    <w:p w14:paraId="17754AEA" w14:textId="77777777" w:rsidR="00015963" w:rsidRDefault="00015963" w:rsidP="00FB448A">
      <w:pPr>
        <w:spacing w:after="0"/>
        <w:rPr>
          <w:rFonts w:ascii="Times New Roman" w:eastAsia="Arial" w:hAnsi="Times New Roman" w:cs="Times New Roman"/>
          <w:sz w:val="24"/>
          <w:szCs w:val="24"/>
        </w:rPr>
      </w:pPr>
    </w:p>
    <w:p w14:paraId="1296E8A3" w14:textId="53D9140C" w:rsidR="00DF5BA5" w:rsidRPr="00D4755F" w:rsidRDefault="004054E4" w:rsidP="00FB448A">
      <w:pPr>
        <w:spacing w:after="0"/>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Table </w:t>
      </w:r>
      <w:r w:rsidR="002E3D52" w:rsidRPr="00D4755F">
        <w:rPr>
          <w:rFonts w:ascii="Times New Roman" w:eastAsia="Arial" w:hAnsi="Times New Roman" w:cs="Times New Roman"/>
          <w:sz w:val="24"/>
          <w:szCs w:val="24"/>
        </w:rPr>
        <w:t>3</w:t>
      </w:r>
      <w:r w:rsidRPr="00D4755F">
        <w:rPr>
          <w:rFonts w:ascii="Times New Roman" w:eastAsia="Arial" w:hAnsi="Times New Roman" w:cs="Times New Roman"/>
          <w:sz w:val="24"/>
          <w:szCs w:val="24"/>
        </w:rPr>
        <w:t xml:space="preserve">: </w:t>
      </w:r>
      <w:r w:rsidR="00DF5BA5" w:rsidRPr="00D4755F">
        <w:rPr>
          <w:rFonts w:ascii="Times New Roman" w:eastAsia="Arial" w:hAnsi="Times New Roman" w:cs="Times New Roman"/>
          <w:sz w:val="24"/>
          <w:szCs w:val="24"/>
        </w:rPr>
        <w:t>F</w:t>
      </w:r>
      <w:r w:rsidR="00601B32" w:rsidRPr="00D4755F">
        <w:rPr>
          <w:rFonts w:ascii="Times New Roman" w:eastAsia="Arial" w:hAnsi="Times New Roman" w:cs="Times New Roman"/>
          <w:sz w:val="24"/>
          <w:szCs w:val="24"/>
        </w:rPr>
        <w:t>ornell</w:t>
      </w:r>
      <w:r w:rsidR="00E86FC6" w:rsidRPr="00D4755F">
        <w:rPr>
          <w:rFonts w:ascii="Times New Roman" w:eastAsia="Arial" w:hAnsi="Times New Roman" w:cs="Times New Roman"/>
          <w:sz w:val="24"/>
          <w:szCs w:val="24"/>
        </w:rPr>
        <w:t xml:space="preserve">-Larcker </w:t>
      </w:r>
      <w:r w:rsidR="00F86913" w:rsidRPr="00D4755F">
        <w:rPr>
          <w:rFonts w:ascii="Times New Roman" w:eastAsia="Arial" w:hAnsi="Times New Roman" w:cs="Times New Roman"/>
          <w:sz w:val="24"/>
          <w:szCs w:val="24"/>
        </w:rPr>
        <w:t>Criterion</w:t>
      </w:r>
    </w:p>
    <w:tbl>
      <w:tblPr>
        <w:tblW w:w="3236" w:type="pct"/>
        <w:tblInd w:w="210" w:type="dxa"/>
        <w:tblCellMar>
          <w:top w:w="15" w:type="dxa"/>
          <w:left w:w="15" w:type="dxa"/>
          <w:bottom w:w="15" w:type="dxa"/>
          <w:right w:w="15" w:type="dxa"/>
        </w:tblCellMar>
        <w:tblLook w:val="04A0" w:firstRow="1" w:lastRow="0" w:firstColumn="1" w:lastColumn="0" w:noHBand="0" w:noVBand="1"/>
      </w:tblPr>
      <w:tblGrid>
        <w:gridCol w:w="965"/>
        <w:gridCol w:w="1315"/>
        <w:gridCol w:w="1228"/>
        <w:gridCol w:w="1053"/>
        <w:gridCol w:w="1313"/>
      </w:tblGrid>
      <w:tr w:rsidR="00F105F3" w:rsidRPr="00D4755F" w14:paraId="5E071EBA" w14:textId="77777777" w:rsidTr="00015963">
        <w:tc>
          <w:tcPr>
            <w:tcW w:w="822" w:type="pct"/>
            <w:tcBorders>
              <w:top w:val="single" w:sz="4" w:space="0" w:color="auto"/>
              <w:bottom w:val="single" w:sz="4" w:space="0" w:color="auto"/>
            </w:tcBorders>
            <w:tcMar>
              <w:top w:w="0" w:type="dxa"/>
              <w:left w:w="120" w:type="dxa"/>
              <w:bottom w:w="0" w:type="dxa"/>
              <w:right w:w="120" w:type="dxa"/>
            </w:tcMar>
            <w:vAlign w:val="center"/>
            <w:hideMark/>
          </w:tcPr>
          <w:p w14:paraId="3AD2A13B" w14:textId="77777777" w:rsidR="00601B32" w:rsidRPr="00D4755F" w:rsidRDefault="00601B32" w:rsidP="00FB448A">
            <w:pPr>
              <w:spacing w:after="0"/>
              <w:rPr>
                <w:rFonts w:ascii="Times New Roman" w:eastAsia="Arial" w:hAnsi="Times New Roman" w:cs="Times New Roman"/>
                <w:sz w:val="24"/>
                <w:szCs w:val="24"/>
              </w:rPr>
            </w:pPr>
          </w:p>
        </w:tc>
        <w:tc>
          <w:tcPr>
            <w:tcW w:w="1119" w:type="pct"/>
            <w:tcBorders>
              <w:top w:val="single" w:sz="4" w:space="0" w:color="auto"/>
              <w:bottom w:val="single" w:sz="4" w:space="0" w:color="auto"/>
            </w:tcBorders>
            <w:tcMar>
              <w:top w:w="0" w:type="dxa"/>
              <w:left w:w="120" w:type="dxa"/>
              <w:bottom w:w="0" w:type="dxa"/>
              <w:right w:w="120" w:type="dxa"/>
            </w:tcMar>
            <w:vAlign w:val="center"/>
            <w:hideMark/>
          </w:tcPr>
          <w:p w14:paraId="3D801B64" w14:textId="77777777" w:rsidR="00601B32" w:rsidRPr="00D4755F" w:rsidRDefault="00601B3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AC </w:t>
            </w:r>
          </w:p>
        </w:tc>
        <w:tc>
          <w:tcPr>
            <w:tcW w:w="1045" w:type="pct"/>
            <w:tcBorders>
              <w:top w:val="single" w:sz="4" w:space="0" w:color="auto"/>
              <w:bottom w:val="single" w:sz="4" w:space="0" w:color="auto"/>
            </w:tcBorders>
            <w:tcMar>
              <w:top w:w="0" w:type="dxa"/>
              <w:left w:w="120" w:type="dxa"/>
              <w:bottom w:w="0" w:type="dxa"/>
              <w:right w:w="120" w:type="dxa"/>
            </w:tcMar>
            <w:vAlign w:val="center"/>
            <w:hideMark/>
          </w:tcPr>
          <w:p w14:paraId="76A7A5B0" w14:textId="77777777" w:rsidR="00601B32" w:rsidRPr="00D4755F" w:rsidRDefault="00601B3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CC </w:t>
            </w:r>
          </w:p>
        </w:tc>
        <w:tc>
          <w:tcPr>
            <w:tcW w:w="896" w:type="pct"/>
            <w:tcBorders>
              <w:top w:val="single" w:sz="4" w:space="0" w:color="auto"/>
              <w:bottom w:val="single" w:sz="4" w:space="0" w:color="auto"/>
            </w:tcBorders>
            <w:tcMar>
              <w:top w:w="0" w:type="dxa"/>
              <w:left w:w="120" w:type="dxa"/>
              <w:bottom w:w="0" w:type="dxa"/>
              <w:right w:w="120" w:type="dxa"/>
            </w:tcMar>
            <w:vAlign w:val="center"/>
            <w:hideMark/>
          </w:tcPr>
          <w:p w14:paraId="188C5364" w14:textId="77777777" w:rsidR="00601B32" w:rsidRPr="00D4755F" w:rsidRDefault="00601B3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NC </w:t>
            </w:r>
          </w:p>
        </w:tc>
        <w:tc>
          <w:tcPr>
            <w:tcW w:w="1119" w:type="pct"/>
            <w:tcBorders>
              <w:top w:val="single" w:sz="4" w:space="0" w:color="auto"/>
              <w:bottom w:val="single" w:sz="4" w:space="0" w:color="auto"/>
            </w:tcBorders>
            <w:tcMar>
              <w:top w:w="0" w:type="dxa"/>
              <w:left w:w="120" w:type="dxa"/>
              <w:bottom w:w="0" w:type="dxa"/>
              <w:right w:w="120" w:type="dxa"/>
            </w:tcMar>
            <w:vAlign w:val="center"/>
            <w:hideMark/>
          </w:tcPr>
          <w:p w14:paraId="5A67DFF2" w14:textId="77777777" w:rsidR="00601B32" w:rsidRPr="00D4755F" w:rsidRDefault="00601B3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T </w:t>
            </w:r>
          </w:p>
        </w:tc>
      </w:tr>
      <w:tr w:rsidR="00F105F3" w:rsidRPr="00D4755F" w14:paraId="7C5EAE17" w14:textId="77777777" w:rsidTr="00015963">
        <w:tc>
          <w:tcPr>
            <w:tcW w:w="822" w:type="pct"/>
            <w:tcBorders>
              <w:top w:val="single" w:sz="4" w:space="0" w:color="auto"/>
            </w:tcBorders>
            <w:tcMar>
              <w:top w:w="0" w:type="dxa"/>
              <w:left w:w="120" w:type="dxa"/>
              <w:bottom w:w="0" w:type="dxa"/>
              <w:right w:w="120" w:type="dxa"/>
            </w:tcMar>
            <w:vAlign w:val="center"/>
            <w:hideMark/>
          </w:tcPr>
          <w:p w14:paraId="5232C147" w14:textId="77777777" w:rsidR="00601B32" w:rsidRPr="00D4755F" w:rsidRDefault="00601B3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AC </w:t>
            </w:r>
          </w:p>
        </w:tc>
        <w:tc>
          <w:tcPr>
            <w:tcW w:w="1119" w:type="pct"/>
            <w:tcBorders>
              <w:top w:val="single" w:sz="4" w:space="0" w:color="auto"/>
            </w:tcBorders>
            <w:tcMar>
              <w:top w:w="0" w:type="dxa"/>
              <w:left w:w="120" w:type="dxa"/>
              <w:bottom w:w="0" w:type="dxa"/>
              <w:right w:w="120" w:type="dxa"/>
            </w:tcMar>
            <w:vAlign w:val="center"/>
            <w:hideMark/>
          </w:tcPr>
          <w:p w14:paraId="002D965E" w14:textId="77777777" w:rsidR="00601B32" w:rsidRPr="00D4755F" w:rsidRDefault="00601B3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0.762 </w:t>
            </w:r>
          </w:p>
        </w:tc>
        <w:tc>
          <w:tcPr>
            <w:tcW w:w="1045" w:type="pct"/>
            <w:tcBorders>
              <w:top w:val="single" w:sz="4" w:space="0" w:color="auto"/>
            </w:tcBorders>
            <w:tcMar>
              <w:top w:w="0" w:type="dxa"/>
              <w:left w:w="120" w:type="dxa"/>
              <w:bottom w:w="0" w:type="dxa"/>
              <w:right w:w="120" w:type="dxa"/>
            </w:tcMar>
            <w:vAlign w:val="center"/>
            <w:hideMark/>
          </w:tcPr>
          <w:p w14:paraId="6FEE31E4" w14:textId="77777777" w:rsidR="00601B32" w:rsidRPr="00D4755F" w:rsidRDefault="00601B32" w:rsidP="00FB448A">
            <w:pPr>
              <w:spacing w:after="0"/>
              <w:rPr>
                <w:rFonts w:ascii="Times New Roman" w:eastAsia="Arial" w:hAnsi="Times New Roman" w:cs="Times New Roman"/>
                <w:sz w:val="24"/>
                <w:szCs w:val="24"/>
              </w:rPr>
            </w:pPr>
          </w:p>
        </w:tc>
        <w:tc>
          <w:tcPr>
            <w:tcW w:w="896" w:type="pct"/>
            <w:tcBorders>
              <w:top w:val="single" w:sz="4" w:space="0" w:color="auto"/>
            </w:tcBorders>
            <w:tcMar>
              <w:top w:w="0" w:type="dxa"/>
              <w:left w:w="120" w:type="dxa"/>
              <w:bottom w:w="0" w:type="dxa"/>
              <w:right w:w="120" w:type="dxa"/>
            </w:tcMar>
            <w:vAlign w:val="center"/>
            <w:hideMark/>
          </w:tcPr>
          <w:p w14:paraId="1FFCFC4E" w14:textId="77777777" w:rsidR="00601B32" w:rsidRPr="00D4755F" w:rsidRDefault="00601B32" w:rsidP="00FB448A">
            <w:pPr>
              <w:spacing w:after="0"/>
              <w:rPr>
                <w:rFonts w:ascii="Times New Roman" w:eastAsia="Arial" w:hAnsi="Times New Roman" w:cs="Times New Roman"/>
                <w:sz w:val="24"/>
                <w:szCs w:val="24"/>
              </w:rPr>
            </w:pPr>
          </w:p>
        </w:tc>
        <w:tc>
          <w:tcPr>
            <w:tcW w:w="1119" w:type="pct"/>
            <w:tcBorders>
              <w:top w:val="single" w:sz="4" w:space="0" w:color="auto"/>
            </w:tcBorders>
            <w:tcMar>
              <w:top w:w="0" w:type="dxa"/>
              <w:left w:w="120" w:type="dxa"/>
              <w:bottom w:w="0" w:type="dxa"/>
              <w:right w:w="120" w:type="dxa"/>
            </w:tcMar>
            <w:vAlign w:val="center"/>
            <w:hideMark/>
          </w:tcPr>
          <w:p w14:paraId="47680398" w14:textId="77777777" w:rsidR="00601B32" w:rsidRPr="00D4755F" w:rsidRDefault="00601B32" w:rsidP="00FB448A">
            <w:pPr>
              <w:spacing w:after="0"/>
              <w:rPr>
                <w:rFonts w:ascii="Times New Roman" w:eastAsia="Arial" w:hAnsi="Times New Roman" w:cs="Times New Roman"/>
                <w:sz w:val="24"/>
                <w:szCs w:val="24"/>
              </w:rPr>
            </w:pPr>
          </w:p>
        </w:tc>
      </w:tr>
      <w:tr w:rsidR="00F105F3" w:rsidRPr="00D4755F" w14:paraId="6F461468" w14:textId="77777777" w:rsidTr="00015963">
        <w:tc>
          <w:tcPr>
            <w:tcW w:w="822" w:type="pct"/>
            <w:tcMar>
              <w:top w:w="0" w:type="dxa"/>
              <w:left w:w="120" w:type="dxa"/>
              <w:bottom w:w="0" w:type="dxa"/>
              <w:right w:w="120" w:type="dxa"/>
            </w:tcMar>
            <w:vAlign w:val="center"/>
            <w:hideMark/>
          </w:tcPr>
          <w:p w14:paraId="57499A52" w14:textId="77777777" w:rsidR="00601B32" w:rsidRPr="00D4755F" w:rsidRDefault="00601B3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CC </w:t>
            </w:r>
          </w:p>
        </w:tc>
        <w:tc>
          <w:tcPr>
            <w:tcW w:w="1119" w:type="pct"/>
            <w:tcMar>
              <w:top w:w="0" w:type="dxa"/>
              <w:left w:w="120" w:type="dxa"/>
              <w:bottom w:w="0" w:type="dxa"/>
              <w:right w:w="120" w:type="dxa"/>
            </w:tcMar>
            <w:vAlign w:val="center"/>
            <w:hideMark/>
          </w:tcPr>
          <w:p w14:paraId="3DB22045" w14:textId="77777777" w:rsidR="00601B32" w:rsidRPr="00D4755F" w:rsidRDefault="00601B32" w:rsidP="00FB448A">
            <w:pPr>
              <w:spacing w:after="0"/>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0.352 </w:t>
            </w:r>
          </w:p>
        </w:tc>
        <w:tc>
          <w:tcPr>
            <w:tcW w:w="1045" w:type="pct"/>
            <w:tcMar>
              <w:top w:w="0" w:type="dxa"/>
              <w:left w:w="120" w:type="dxa"/>
              <w:bottom w:w="0" w:type="dxa"/>
              <w:right w:w="120" w:type="dxa"/>
            </w:tcMar>
            <w:vAlign w:val="center"/>
            <w:hideMark/>
          </w:tcPr>
          <w:p w14:paraId="758CC0CB" w14:textId="77777777" w:rsidR="00601B32" w:rsidRPr="00D4755F" w:rsidRDefault="00601B3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0.789 </w:t>
            </w:r>
          </w:p>
        </w:tc>
        <w:tc>
          <w:tcPr>
            <w:tcW w:w="896" w:type="pct"/>
            <w:tcMar>
              <w:top w:w="0" w:type="dxa"/>
              <w:left w:w="120" w:type="dxa"/>
              <w:bottom w:w="0" w:type="dxa"/>
              <w:right w:w="120" w:type="dxa"/>
            </w:tcMar>
            <w:vAlign w:val="center"/>
            <w:hideMark/>
          </w:tcPr>
          <w:p w14:paraId="33CD21C2" w14:textId="77777777" w:rsidR="00601B32" w:rsidRPr="00D4755F" w:rsidRDefault="00601B32" w:rsidP="00FB448A">
            <w:pPr>
              <w:spacing w:after="0"/>
              <w:rPr>
                <w:rFonts w:ascii="Times New Roman" w:eastAsia="Arial" w:hAnsi="Times New Roman" w:cs="Times New Roman"/>
                <w:sz w:val="24"/>
                <w:szCs w:val="24"/>
              </w:rPr>
            </w:pPr>
          </w:p>
        </w:tc>
        <w:tc>
          <w:tcPr>
            <w:tcW w:w="1119" w:type="pct"/>
            <w:tcMar>
              <w:top w:w="0" w:type="dxa"/>
              <w:left w:w="120" w:type="dxa"/>
              <w:bottom w:w="0" w:type="dxa"/>
              <w:right w:w="120" w:type="dxa"/>
            </w:tcMar>
            <w:vAlign w:val="center"/>
            <w:hideMark/>
          </w:tcPr>
          <w:p w14:paraId="5F94EC9C" w14:textId="77777777" w:rsidR="00601B32" w:rsidRPr="00D4755F" w:rsidRDefault="00601B32" w:rsidP="00FB448A">
            <w:pPr>
              <w:spacing w:after="0"/>
              <w:rPr>
                <w:rFonts w:ascii="Times New Roman" w:eastAsia="Arial" w:hAnsi="Times New Roman" w:cs="Times New Roman"/>
                <w:sz w:val="24"/>
                <w:szCs w:val="24"/>
              </w:rPr>
            </w:pPr>
          </w:p>
        </w:tc>
      </w:tr>
      <w:tr w:rsidR="00F105F3" w:rsidRPr="00D4755F" w14:paraId="3746303D" w14:textId="77777777" w:rsidTr="00015963">
        <w:tc>
          <w:tcPr>
            <w:tcW w:w="822" w:type="pct"/>
            <w:tcMar>
              <w:top w:w="0" w:type="dxa"/>
              <w:left w:w="120" w:type="dxa"/>
              <w:bottom w:w="0" w:type="dxa"/>
              <w:right w:w="120" w:type="dxa"/>
            </w:tcMar>
            <w:vAlign w:val="center"/>
            <w:hideMark/>
          </w:tcPr>
          <w:p w14:paraId="6E89BDA8" w14:textId="77777777" w:rsidR="00601B32" w:rsidRPr="00D4755F" w:rsidRDefault="00601B3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NC </w:t>
            </w:r>
          </w:p>
        </w:tc>
        <w:tc>
          <w:tcPr>
            <w:tcW w:w="1119" w:type="pct"/>
            <w:tcMar>
              <w:top w:w="0" w:type="dxa"/>
              <w:left w:w="120" w:type="dxa"/>
              <w:bottom w:w="0" w:type="dxa"/>
              <w:right w:w="120" w:type="dxa"/>
            </w:tcMar>
            <w:vAlign w:val="center"/>
            <w:hideMark/>
          </w:tcPr>
          <w:p w14:paraId="353DDB2E" w14:textId="77777777" w:rsidR="00601B32" w:rsidRPr="00D4755F" w:rsidRDefault="00601B32" w:rsidP="00FB448A">
            <w:pPr>
              <w:spacing w:after="0"/>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0.192 </w:t>
            </w:r>
          </w:p>
        </w:tc>
        <w:tc>
          <w:tcPr>
            <w:tcW w:w="1045" w:type="pct"/>
            <w:tcMar>
              <w:top w:w="0" w:type="dxa"/>
              <w:left w:w="120" w:type="dxa"/>
              <w:bottom w:w="0" w:type="dxa"/>
              <w:right w:w="120" w:type="dxa"/>
            </w:tcMar>
            <w:vAlign w:val="center"/>
            <w:hideMark/>
          </w:tcPr>
          <w:p w14:paraId="210E4503" w14:textId="77777777" w:rsidR="00601B32" w:rsidRPr="00D4755F" w:rsidRDefault="00601B32" w:rsidP="00FB448A">
            <w:pPr>
              <w:spacing w:after="0"/>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0.274 </w:t>
            </w:r>
          </w:p>
        </w:tc>
        <w:tc>
          <w:tcPr>
            <w:tcW w:w="896" w:type="pct"/>
            <w:tcMar>
              <w:top w:w="0" w:type="dxa"/>
              <w:left w:w="120" w:type="dxa"/>
              <w:bottom w:w="0" w:type="dxa"/>
              <w:right w:w="120" w:type="dxa"/>
            </w:tcMar>
            <w:vAlign w:val="center"/>
            <w:hideMark/>
          </w:tcPr>
          <w:p w14:paraId="3B7A3AA3" w14:textId="77777777" w:rsidR="00601B32" w:rsidRPr="00D4755F" w:rsidRDefault="00601B3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0.773 </w:t>
            </w:r>
          </w:p>
        </w:tc>
        <w:tc>
          <w:tcPr>
            <w:tcW w:w="1119" w:type="pct"/>
            <w:tcMar>
              <w:top w:w="0" w:type="dxa"/>
              <w:left w:w="120" w:type="dxa"/>
              <w:bottom w:w="0" w:type="dxa"/>
              <w:right w:w="120" w:type="dxa"/>
            </w:tcMar>
            <w:vAlign w:val="center"/>
            <w:hideMark/>
          </w:tcPr>
          <w:p w14:paraId="5B28620B" w14:textId="77777777" w:rsidR="00601B32" w:rsidRPr="00D4755F" w:rsidRDefault="00601B32" w:rsidP="00FB448A">
            <w:pPr>
              <w:spacing w:after="0"/>
              <w:rPr>
                <w:rFonts w:ascii="Times New Roman" w:eastAsia="Arial" w:hAnsi="Times New Roman" w:cs="Times New Roman"/>
                <w:sz w:val="24"/>
                <w:szCs w:val="24"/>
              </w:rPr>
            </w:pPr>
          </w:p>
        </w:tc>
      </w:tr>
      <w:tr w:rsidR="00F105F3" w:rsidRPr="00D4755F" w14:paraId="3C13DC54" w14:textId="77777777" w:rsidTr="00015963">
        <w:tc>
          <w:tcPr>
            <w:tcW w:w="822" w:type="pct"/>
            <w:tcBorders>
              <w:bottom w:val="single" w:sz="4" w:space="0" w:color="auto"/>
            </w:tcBorders>
            <w:tcMar>
              <w:top w:w="0" w:type="dxa"/>
              <w:left w:w="120" w:type="dxa"/>
              <w:bottom w:w="0" w:type="dxa"/>
              <w:right w:w="120" w:type="dxa"/>
            </w:tcMar>
            <w:vAlign w:val="center"/>
            <w:hideMark/>
          </w:tcPr>
          <w:p w14:paraId="1AB571C0" w14:textId="5749D991" w:rsidR="00601B32" w:rsidRPr="00D4755F" w:rsidRDefault="00601B3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T </w:t>
            </w:r>
            <w:r w:rsidR="004727C6" w:rsidRPr="00D4755F">
              <w:rPr>
                <w:rFonts w:ascii="Times New Roman" w:eastAsia="Arial" w:hAnsi="Times New Roman" w:cs="Times New Roman"/>
                <w:b/>
                <w:bCs/>
                <w:sz w:val="24"/>
                <w:szCs w:val="24"/>
              </w:rPr>
              <w:t>&amp; D</w:t>
            </w:r>
          </w:p>
        </w:tc>
        <w:tc>
          <w:tcPr>
            <w:tcW w:w="1119" w:type="pct"/>
            <w:tcBorders>
              <w:bottom w:val="single" w:sz="4" w:space="0" w:color="auto"/>
            </w:tcBorders>
            <w:tcMar>
              <w:top w:w="0" w:type="dxa"/>
              <w:left w:w="120" w:type="dxa"/>
              <w:bottom w:w="0" w:type="dxa"/>
              <w:right w:w="120" w:type="dxa"/>
            </w:tcMar>
            <w:vAlign w:val="center"/>
            <w:hideMark/>
          </w:tcPr>
          <w:p w14:paraId="3DD98135" w14:textId="77777777" w:rsidR="00601B32" w:rsidRPr="00D4755F" w:rsidRDefault="00601B32" w:rsidP="00FB448A">
            <w:pPr>
              <w:spacing w:after="0"/>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0.494 </w:t>
            </w:r>
          </w:p>
        </w:tc>
        <w:tc>
          <w:tcPr>
            <w:tcW w:w="1045" w:type="pct"/>
            <w:tcBorders>
              <w:bottom w:val="single" w:sz="4" w:space="0" w:color="auto"/>
            </w:tcBorders>
            <w:tcMar>
              <w:top w:w="0" w:type="dxa"/>
              <w:left w:w="120" w:type="dxa"/>
              <w:bottom w:w="0" w:type="dxa"/>
              <w:right w:w="120" w:type="dxa"/>
            </w:tcMar>
            <w:vAlign w:val="center"/>
            <w:hideMark/>
          </w:tcPr>
          <w:p w14:paraId="5C3E9968" w14:textId="77777777" w:rsidR="00601B32" w:rsidRPr="00D4755F" w:rsidRDefault="00601B32" w:rsidP="00FB448A">
            <w:pPr>
              <w:spacing w:after="0"/>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0.171 </w:t>
            </w:r>
          </w:p>
        </w:tc>
        <w:tc>
          <w:tcPr>
            <w:tcW w:w="896" w:type="pct"/>
            <w:tcBorders>
              <w:bottom w:val="single" w:sz="4" w:space="0" w:color="auto"/>
            </w:tcBorders>
            <w:tcMar>
              <w:top w:w="0" w:type="dxa"/>
              <w:left w:w="120" w:type="dxa"/>
              <w:bottom w:w="0" w:type="dxa"/>
              <w:right w:w="120" w:type="dxa"/>
            </w:tcMar>
            <w:vAlign w:val="center"/>
            <w:hideMark/>
          </w:tcPr>
          <w:p w14:paraId="68900BBC" w14:textId="77777777" w:rsidR="00601B32" w:rsidRPr="00D4755F" w:rsidRDefault="00601B32" w:rsidP="00FB448A">
            <w:pPr>
              <w:spacing w:after="0"/>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0.270 </w:t>
            </w:r>
          </w:p>
        </w:tc>
        <w:tc>
          <w:tcPr>
            <w:tcW w:w="1119" w:type="pct"/>
            <w:tcBorders>
              <w:bottom w:val="single" w:sz="4" w:space="0" w:color="auto"/>
            </w:tcBorders>
            <w:tcMar>
              <w:top w:w="0" w:type="dxa"/>
              <w:left w:w="120" w:type="dxa"/>
              <w:bottom w:w="0" w:type="dxa"/>
              <w:right w:w="120" w:type="dxa"/>
            </w:tcMar>
            <w:vAlign w:val="center"/>
            <w:hideMark/>
          </w:tcPr>
          <w:p w14:paraId="791F2D25" w14:textId="77777777" w:rsidR="00601B32" w:rsidRPr="00D4755F" w:rsidRDefault="00601B32" w:rsidP="00FB448A">
            <w:pPr>
              <w:spacing w:after="0"/>
              <w:rPr>
                <w:rFonts w:ascii="Times New Roman" w:eastAsia="Arial" w:hAnsi="Times New Roman" w:cs="Times New Roman"/>
                <w:b/>
                <w:bCs/>
                <w:sz w:val="24"/>
                <w:szCs w:val="24"/>
              </w:rPr>
            </w:pPr>
            <w:r w:rsidRPr="00D4755F">
              <w:rPr>
                <w:rFonts w:ascii="Times New Roman" w:eastAsia="Arial" w:hAnsi="Times New Roman" w:cs="Times New Roman"/>
                <w:b/>
                <w:bCs/>
                <w:sz w:val="24"/>
                <w:szCs w:val="24"/>
              </w:rPr>
              <w:t xml:space="preserve">0.773 </w:t>
            </w:r>
          </w:p>
        </w:tc>
      </w:tr>
    </w:tbl>
    <w:p w14:paraId="6E7DEBC2" w14:textId="77777777" w:rsidR="00A1286D" w:rsidRPr="00D4755F" w:rsidRDefault="00A1286D" w:rsidP="00FB448A">
      <w:pPr>
        <w:pStyle w:val="BodyText"/>
        <w:spacing w:line="276" w:lineRule="auto"/>
        <w:jc w:val="both"/>
        <w:rPr>
          <w:rFonts w:ascii="Times New Roman" w:hAnsi="Times New Roman" w:cs="Times New Roman"/>
          <w:color w:val="000000" w:themeColor="text1"/>
          <w:sz w:val="24"/>
          <w:szCs w:val="24"/>
        </w:rPr>
      </w:pPr>
    </w:p>
    <w:p w14:paraId="431F017A" w14:textId="6C660E48"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Table 4: Cross-Loadings </w:t>
      </w:r>
    </w:p>
    <w:tbl>
      <w:tblPr>
        <w:tblW w:w="4936" w:type="pct"/>
        <w:tblInd w:w="120" w:type="dxa"/>
        <w:tblCellMar>
          <w:top w:w="15" w:type="dxa"/>
          <w:left w:w="15" w:type="dxa"/>
          <w:bottom w:w="15" w:type="dxa"/>
          <w:right w:w="15" w:type="dxa"/>
        </w:tblCellMar>
        <w:tblLook w:val="04A0" w:firstRow="1" w:lastRow="0" w:firstColumn="1" w:lastColumn="0" w:noHBand="0" w:noVBand="1"/>
      </w:tblPr>
      <w:tblGrid>
        <w:gridCol w:w="1560"/>
        <w:gridCol w:w="1850"/>
        <w:gridCol w:w="1850"/>
        <w:gridCol w:w="1850"/>
        <w:gridCol w:w="1850"/>
      </w:tblGrid>
      <w:tr w:rsidR="00A1286D" w:rsidRPr="00D4755F" w14:paraId="360890DC" w14:textId="77777777" w:rsidTr="00015963">
        <w:tc>
          <w:tcPr>
            <w:tcW w:w="870" w:type="pct"/>
            <w:tcBorders>
              <w:top w:val="single" w:sz="4" w:space="0" w:color="auto"/>
              <w:bottom w:val="single" w:sz="4" w:space="0" w:color="auto"/>
            </w:tcBorders>
            <w:tcMar>
              <w:top w:w="0" w:type="dxa"/>
              <w:left w:w="120" w:type="dxa"/>
              <w:bottom w:w="0" w:type="dxa"/>
              <w:right w:w="120" w:type="dxa"/>
            </w:tcMar>
            <w:vAlign w:val="center"/>
            <w:hideMark/>
          </w:tcPr>
          <w:p w14:paraId="1788818F" w14:textId="77777777" w:rsidR="00A1286D" w:rsidRPr="00D4755F" w:rsidRDefault="00A1286D" w:rsidP="00FB448A">
            <w:pPr>
              <w:spacing w:after="0"/>
              <w:jc w:val="both"/>
              <w:rPr>
                <w:rFonts w:ascii="Times New Roman" w:hAnsi="Times New Roman" w:cs="Times New Roman"/>
                <w:color w:val="000000" w:themeColor="text1"/>
                <w:sz w:val="24"/>
                <w:szCs w:val="24"/>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ADF156D"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AC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0B45E592"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CC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1384C5F8"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NC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7AB69D9"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T </w:t>
            </w:r>
          </w:p>
        </w:tc>
      </w:tr>
      <w:tr w:rsidR="00A1286D" w:rsidRPr="00D4755F" w14:paraId="4A9F7264" w14:textId="77777777" w:rsidTr="00015963">
        <w:tc>
          <w:tcPr>
            <w:tcW w:w="870" w:type="pct"/>
            <w:tcBorders>
              <w:top w:val="single" w:sz="4" w:space="0" w:color="auto"/>
            </w:tcBorders>
            <w:tcMar>
              <w:top w:w="0" w:type="dxa"/>
              <w:left w:w="120" w:type="dxa"/>
              <w:bottom w:w="0" w:type="dxa"/>
              <w:right w:w="120" w:type="dxa"/>
            </w:tcMar>
            <w:vAlign w:val="center"/>
            <w:hideMark/>
          </w:tcPr>
          <w:p w14:paraId="01AA1866"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AC1 </w:t>
            </w:r>
          </w:p>
        </w:tc>
        <w:tc>
          <w:tcPr>
            <w:tcW w:w="0" w:type="auto"/>
            <w:tcBorders>
              <w:top w:val="single" w:sz="4" w:space="0" w:color="auto"/>
            </w:tcBorders>
            <w:tcMar>
              <w:top w:w="0" w:type="dxa"/>
              <w:left w:w="120" w:type="dxa"/>
              <w:bottom w:w="0" w:type="dxa"/>
              <w:right w:w="120" w:type="dxa"/>
            </w:tcMar>
            <w:vAlign w:val="center"/>
            <w:hideMark/>
          </w:tcPr>
          <w:p w14:paraId="7576B7AD"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0.826 </w:t>
            </w:r>
          </w:p>
        </w:tc>
        <w:tc>
          <w:tcPr>
            <w:tcW w:w="0" w:type="auto"/>
            <w:tcBorders>
              <w:top w:val="single" w:sz="4" w:space="0" w:color="auto"/>
            </w:tcBorders>
            <w:tcMar>
              <w:top w:w="0" w:type="dxa"/>
              <w:left w:w="120" w:type="dxa"/>
              <w:bottom w:w="0" w:type="dxa"/>
              <w:right w:w="120" w:type="dxa"/>
            </w:tcMar>
            <w:vAlign w:val="center"/>
            <w:hideMark/>
          </w:tcPr>
          <w:p w14:paraId="667151A5"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0.199 </w:t>
            </w:r>
          </w:p>
        </w:tc>
        <w:tc>
          <w:tcPr>
            <w:tcW w:w="0" w:type="auto"/>
            <w:tcBorders>
              <w:top w:val="single" w:sz="4" w:space="0" w:color="auto"/>
            </w:tcBorders>
            <w:tcMar>
              <w:top w:w="0" w:type="dxa"/>
              <w:left w:w="120" w:type="dxa"/>
              <w:bottom w:w="0" w:type="dxa"/>
              <w:right w:w="120" w:type="dxa"/>
            </w:tcMar>
            <w:vAlign w:val="center"/>
            <w:hideMark/>
          </w:tcPr>
          <w:p w14:paraId="24561E9B"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0.175 </w:t>
            </w:r>
          </w:p>
        </w:tc>
        <w:tc>
          <w:tcPr>
            <w:tcW w:w="0" w:type="auto"/>
            <w:tcBorders>
              <w:top w:val="single" w:sz="4" w:space="0" w:color="auto"/>
            </w:tcBorders>
            <w:tcMar>
              <w:top w:w="0" w:type="dxa"/>
              <w:left w:w="120" w:type="dxa"/>
              <w:bottom w:w="0" w:type="dxa"/>
              <w:right w:w="120" w:type="dxa"/>
            </w:tcMar>
            <w:vAlign w:val="center"/>
            <w:hideMark/>
          </w:tcPr>
          <w:p w14:paraId="16E0D6DC"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0.462 </w:t>
            </w:r>
          </w:p>
        </w:tc>
      </w:tr>
      <w:tr w:rsidR="00A1286D" w:rsidRPr="00D4755F" w14:paraId="36BF45BE" w14:textId="77777777" w:rsidTr="00015963">
        <w:tc>
          <w:tcPr>
            <w:tcW w:w="870" w:type="pct"/>
            <w:tcMar>
              <w:top w:w="0" w:type="dxa"/>
              <w:left w:w="120" w:type="dxa"/>
              <w:bottom w:w="0" w:type="dxa"/>
              <w:right w:w="120" w:type="dxa"/>
            </w:tcMar>
            <w:vAlign w:val="center"/>
            <w:hideMark/>
          </w:tcPr>
          <w:p w14:paraId="61F43035"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lastRenderedPageBreak/>
              <w:t xml:space="preserve">AC2 </w:t>
            </w:r>
          </w:p>
        </w:tc>
        <w:tc>
          <w:tcPr>
            <w:tcW w:w="0" w:type="auto"/>
            <w:tcMar>
              <w:top w:w="0" w:type="dxa"/>
              <w:left w:w="120" w:type="dxa"/>
              <w:bottom w:w="0" w:type="dxa"/>
              <w:right w:w="120" w:type="dxa"/>
            </w:tcMar>
            <w:vAlign w:val="center"/>
            <w:hideMark/>
          </w:tcPr>
          <w:p w14:paraId="6FEA3ED6"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0.805 </w:t>
            </w:r>
          </w:p>
        </w:tc>
        <w:tc>
          <w:tcPr>
            <w:tcW w:w="0" w:type="auto"/>
            <w:tcMar>
              <w:top w:w="0" w:type="dxa"/>
              <w:left w:w="120" w:type="dxa"/>
              <w:bottom w:w="0" w:type="dxa"/>
              <w:right w:w="120" w:type="dxa"/>
            </w:tcMar>
            <w:vAlign w:val="center"/>
            <w:hideMark/>
          </w:tcPr>
          <w:p w14:paraId="087992EE"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0.175 </w:t>
            </w:r>
          </w:p>
        </w:tc>
        <w:tc>
          <w:tcPr>
            <w:tcW w:w="0" w:type="auto"/>
            <w:tcMar>
              <w:top w:w="0" w:type="dxa"/>
              <w:left w:w="120" w:type="dxa"/>
              <w:bottom w:w="0" w:type="dxa"/>
              <w:right w:w="120" w:type="dxa"/>
            </w:tcMar>
            <w:vAlign w:val="center"/>
            <w:hideMark/>
          </w:tcPr>
          <w:p w14:paraId="3B065940"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0.141 </w:t>
            </w:r>
          </w:p>
        </w:tc>
        <w:tc>
          <w:tcPr>
            <w:tcW w:w="0" w:type="auto"/>
            <w:tcMar>
              <w:top w:w="0" w:type="dxa"/>
              <w:left w:w="120" w:type="dxa"/>
              <w:bottom w:w="0" w:type="dxa"/>
              <w:right w:w="120" w:type="dxa"/>
            </w:tcMar>
            <w:vAlign w:val="center"/>
            <w:hideMark/>
          </w:tcPr>
          <w:p w14:paraId="7D9ACD34"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0.323 </w:t>
            </w:r>
          </w:p>
        </w:tc>
      </w:tr>
      <w:tr w:rsidR="00A1286D" w:rsidRPr="00D4755F" w14:paraId="487AF4E5" w14:textId="77777777" w:rsidTr="00015963">
        <w:tc>
          <w:tcPr>
            <w:tcW w:w="870" w:type="pct"/>
            <w:tcMar>
              <w:top w:w="0" w:type="dxa"/>
              <w:left w:w="120" w:type="dxa"/>
              <w:bottom w:w="0" w:type="dxa"/>
              <w:right w:w="120" w:type="dxa"/>
            </w:tcMar>
            <w:vAlign w:val="center"/>
            <w:hideMark/>
          </w:tcPr>
          <w:p w14:paraId="62E35B9E"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AC3 </w:t>
            </w:r>
          </w:p>
        </w:tc>
        <w:tc>
          <w:tcPr>
            <w:tcW w:w="0" w:type="auto"/>
            <w:tcMar>
              <w:top w:w="0" w:type="dxa"/>
              <w:left w:w="120" w:type="dxa"/>
              <w:bottom w:w="0" w:type="dxa"/>
              <w:right w:w="120" w:type="dxa"/>
            </w:tcMar>
            <w:vAlign w:val="center"/>
            <w:hideMark/>
          </w:tcPr>
          <w:p w14:paraId="473EB52F"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0.707 </w:t>
            </w:r>
          </w:p>
        </w:tc>
        <w:tc>
          <w:tcPr>
            <w:tcW w:w="0" w:type="auto"/>
            <w:tcMar>
              <w:top w:w="0" w:type="dxa"/>
              <w:left w:w="120" w:type="dxa"/>
              <w:bottom w:w="0" w:type="dxa"/>
              <w:right w:w="120" w:type="dxa"/>
            </w:tcMar>
            <w:vAlign w:val="center"/>
            <w:hideMark/>
          </w:tcPr>
          <w:p w14:paraId="4BB99E6C"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0.317 </w:t>
            </w:r>
          </w:p>
        </w:tc>
        <w:tc>
          <w:tcPr>
            <w:tcW w:w="0" w:type="auto"/>
            <w:tcMar>
              <w:top w:w="0" w:type="dxa"/>
              <w:left w:w="120" w:type="dxa"/>
              <w:bottom w:w="0" w:type="dxa"/>
              <w:right w:w="120" w:type="dxa"/>
            </w:tcMar>
            <w:vAlign w:val="center"/>
            <w:hideMark/>
          </w:tcPr>
          <w:p w14:paraId="2AFF609D"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0.036 </w:t>
            </w:r>
          </w:p>
        </w:tc>
        <w:tc>
          <w:tcPr>
            <w:tcW w:w="0" w:type="auto"/>
            <w:tcMar>
              <w:top w:w="0" w:type="dxa"/>
              <w:left w:w="120" w:type="dxa"/>
              <w:bottom w:w="0" w:type="dxa"/>
              <w:right w:w="120" w:type="dxa"/>
            </w:tcMar>
            <w:vAlign w:val="center"/>
            <w:hideMark/>
          </w:tcPr>
          <w:p w14:paraId="222A3689"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0.216 </w:t>
            </w:r>
          </w:p>
        </w:tc>
      </w:tr>
      <w:tr w:rsidR="00A1286D" w:rsidRPr="00D4755F" w14:paraId="0AF96879" w14:textId="77777777" w:rsidTr="00015963">
        <w:tc>
          <w:tcPr>
            <w:tcW w:w="870" w:type="pct"/>
            <w:tcMar>
              <w:top w:w="0" w:type="dxa"/>
              <w:left w:w="120" w:type="dxa"/>
              <w:bottom w:w="0" w:type="dxa"/>
              <w:right w:w="120" w:type="dxa"/>
            </w:tcMar>
            <w:vAlign w:val="center"/>
            <w:hideMark/>
          </w:tcPr>
          <w:p w14:paraId="3011C7D7"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AC6 </w:t>
            </w:r>
          </w:p>
        </w:tc>
        <w:tc>
          <w:tcPr>
            <w:tcW w:w="0" w:type="auto"/>
            <w:tcMar>
              <w:top w:w="0" w:type="dxa"/>
              <w:left w:w="120" w:type="dxa"/>
              <w:bottom w:w="0" w:type="dxa"/>
              <w:right w:w="120" w:type="dxa"/>
            </w:tcMar>
            <w:vAlign w:val="center"/>
            <w:hideMark/>
          </w:tcPr>
          <w:p w14:paraId="352C43FF"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0.700 </w:t>
            </w:r>
          </w:p>
        </w:tc>
        <w:tc>
          <w:tcPr>
            <w:tcW w:w="0" w:type="auto"/>
            <w:tcMar>
              <w:top w:w="0" w:type="dxa"/>
              <w:left w:w="120" w:type="dxa"/>
              <w:bottom w:w="0" w:type="dxa"/>
              <w:right w:w="120" w:type="dxa"/>
            </w:tcMar>
            <w:vAlign w:val="center"/>
            <w:hideMark/>
          </w:tcPr>
          <w:p w14:paraId="7E394CA6"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0.397 </w:t>
            </w:r>
          </w:p>
        </w:tc>
        <w:tc>
          <w:tcPr>
            <w:tcW w:w="0" w:type="auto"/>
            <w:tcMar>
              <w:top w:w="0" w:type="dxa"/>
              <w:left w:w="120" w:type="dxa"/>
              <w:bottom w:w="0" w:type="dxa"/>
              <w:right w:w="120" w:type="dxa"/>
            </w:tcMar>
            <w:vAlign w:val="center"/>
            <w:hideMark/>
          </w:tcPr>
          <w:p w14:paraId="773E734A"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0.177 </w:t>
            </w:r>
          </w:p>
        </w:tc>
        <w:tc>
          <w:tcPr>
            <w:tcW w:w="0" w:type="auto"/>
            <w:tcMar>
              <w:top w:w="0" w:type="dxa"/>
              <w:left w:w="120" w:type="dxa"/>
              <w:bottom w:w="0" w:type="dxa"/>
              <w:right w:w="120" w:type="dxa"/>
            </w:tcMar>
            <w:vAlign w:val="center"/>
            <w:hideMark/>
          </w:tcPr>
          <w:p w14:paraId="31D9C8CF"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0.414 </w:t>
            </w:r>
          </w:p>
        </w:tc>
      </w:tr>
      <w:tr w:rsidR="00A1286D" w:rsidRPr="00D4755F" w14:paraId="73093034" w14:textId="77777777" w:rsidTr="00015963">
        <w:tc>
          <w:tcPr>
            <w:tcW w:w="870" w:type="pct"/>
            <w:tcMar>
              <w:top w:w="0" w:type="dxa"/>
              <w:left w:w="120" w:type="dxa"/>
              <w:bottom w:w="0" w:type="dxa"/>
              <w:right w:w="120" w:type="dxa"/>
            </w:tcMar>
            <w:vAlign w:val="center"/>
            <w:hideMark/>
          </w:tcPr>
          <w:p w14:paraId="1D299112"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CC1 </w:t>
            </w:r>
          </w:p>
        </w:tc>
        <w:tc>
          <w:tcPr>
            <w:tcW w:w="0" w:type="auto"/>
            <w:tcMar>
              <w:top w:w="0" w:type="dxa"/>
              <w:left w:w="120" w:type="dxa"/>
              <w:bottom w:w="0" w:type="dxa"/>
              <w:right w:w="120" w:type="dxa"/>
            </w:tcMar>
            <w:vAlign w:val="center"/>
            <w:hideMark/>
          </w:tcPr>
          <w:p w14:paraId="5EAF3255"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0.332 </w:t>
            </w:r>
          </w:p>
        </w:tc>
        <w:tc>
          <w:tcPr>
            <w:tcW w:w="0" w:type="auto"/>
            <w:tcMar>
              <w:top w:w="0" w:type="dxa"/>
              <w:left w:w="120" w:type="dxa"/>
              <w:bottom w:w="0" w:type="dxa"/>
              <w:right w:w="120" w:type="dxa"/>
            </w:tcMar>
            <w:vAlign w:val="center"/>
            <w:hideMark/>
          </w:tcPr>
          <w:p w14:paraId="022ADC12"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0.696 </w:t>
            </w:r>
          </w:p>
        </w:tc>
        <w:tc>
          <w:tcPr>
            <w:tcW w:w="0" w:type="auto"/>
            <w:tcMar>
              <w:top w:w="0" w:type="dxa"/>
              <w:left w:w="120" w:type="dxa"/>
              <w:bottom w:w="0" w:type="dxa"/>
              <w:right w:w="120" w:type="dxa"/>
            </w:tcMar>
            <w:vAlign w:val="center"/>
            <w:hideMark/>
          </w:tcPr>
          <w:p w14:paraId="41495550"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0.141 </w:t>
            </w:r>
          </w:p>
        </w:tc>
        <w:tc>
          <w:tcPr>
            <w:tcW w:w="0" w:type="auto"/>
            <w:tcMar>
              <w:top w:w="0" w:type="dxa"/>
              <w:left w:w="120" w:type="dxa"/>
              <w:bottom w:w="0" w:type="dxa"/>
              <w:right w:w="120" w:type="dxa"/>
            </w:tcMar>
            <w:vAlign w:val="center"/>
            <w:hideMark/>
          </w:tcPr>
          <w:p w14:paraId="355AAF70"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0.083 </w:t>
            </w:r>
          </w:p>
        </w:tc>
      </w:tr>
      <w:tr w:rsidR="00A1286D" w:rsidRPr="00D4755F" w14:paraId="2A397ED5" w14:textId="77777777" w:rsidTr="00015963">
        <w:tc>
          <w:tcPr>
            <w:tcW w:w="870" w:type="pct"/>
            <w:tcMar>
              <w:top w:w="0" w:type="dxa"/>
              <w:left w:w="120" w:type="dxa"/>
              <w:bottom w:w="0" w:type="dxa"/>
              <w:right w:w="120" w:type="dxa"/>
            </w:tcMar>
            <w:vAlign w:val="center"/>
            <w:hideMark/>
          </w:tcPr>
          <w:p w14:paraId="428B36E6"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CC2 </w:t>
            </w:r>
          </w:p>
        </w:tc>
        <w:tc>
          <w:tcPr>
            <w:tcW w:w="0" w:type="auto"/>
            <w:tcMar>
              <w:top w:w="0" w:type="dxa"/>
              <w:left w:w="120" w:type="dxa"/>
              <w:bottom w:w="0" w:type="dxa"/>
              <w:right w:w="120" w:type="dxa"/>
            </w:tcMar>
            <w:vAlign w:val="center"/>
            <w:hideMark/>
          </w:tcPr>
          <w:p w14:paraId="71C5E0B4"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0.254 </w:t>
            </w:r>
          </w:p>
        </w:tc>
        <w:tc>
          <w:tcPr>
            <w:tcW w:w="0" w:type="auto"/>
            <w:tcMar>
              <w:top w:w="0" w:type="dxa"/>
              <w:left w:w="120" w:type="dxa"/>
              <w:bottom w:w="0" w:type="dxa"/>
              <w:right w:w="120" w:type="dxa"/>
            </w:tcMar>
            <w:vAlign w:val="center"/>
            <w:hideMark/>
          </w:tcPr>
          <w:p w14:paraId="4F4A60B6"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0.792 </w:t>
            </w:r>
          </w:p>
        </w:tc>
        <w:tc>
          <w:tcPr>
            <w:tcW w:w="0" w:type="auto"/>
            <w:tcMar>
              <w:top w:w="0" w:type="dxa"/>
              <w:left w:w="120" w:type="dxa"/>
              <w:bottom w:w="0" w:type="dxa"/>
              <w:right w:w="120" w:type="dxa"/>
            </w:tcMar>
            <w:vAlign w:val="center"/>
            <w:hideMark/>
          </w:tcPr>
          <w:p w14:paraId="736D019A"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0.188 </w:t>
            </w:r>
          </w:p>
        </w:tc>
        <w:tc>
          <w:tcPr>
            <w:tcW w:w="0" w:type="auto"/>
            <w:tcMar>
              <w:top w:w="0" w:type="dxa"/>
              <w:left w:w="120" w:type="dxa"/>
              <w:bottom w:w="0" w:type="dxa"/>
              <w:right w:w="120" w:type="dxa"/>
            </w:tcMar>
            <w:vAlign w:val="center"/>
            <w:hideMark/>
          </w:tcPr>
          <w:p w14:paraId="37E368D5"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0.098 </w:t>
            </w:r>
          </w:p>
        </w:tc>
      </w:tr>
      <w:tr w:rsidR="00A1286D" w:rsidRPr="00D4755F" w14:paraId="40038543" w14:textId="77777777" w:rsidTr="00015963">
        <w:tc>
          <w:tcPr>
            <w:tcW w:w="870" w:type="pct"/>
            <w:tcMar>
              <w:top w:w="0" w:type="dxa"/>
              <w:left w:w="120" w:type="dxa"/>
              <w:bottom w:w="0" w:type="dxa"/>
              <w:right w:w="120" w:type="dxa"/>
            </w:tcMar>
            <w:vAlign w:val="center"/>
            <w:hideMark/>
          </w:tcPr>
          <w:p w14:paraId="7AC387D8"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CC3 </w:t>
            </w:r>
          </w:p>
        </w:tc>
        <w:tc>
          <w:tcPr>
            <w:tcW w:w="0" w:type="auto"/>
            <w:tcMar>
              <w:top w:w="0" w:type="dxa"/>
              <w:left w:w="120" w:type="dxa"/>
              <w:bottom w:w="0" w:type="dxa"/>
              <w:right w:w="120" w:type="dxa"/>
            </w:tcMar>
            <w:vAlign w:val="center"/>
            <w:hideMark/>
          </w:tcPr>
          <w:p w14:paraId="3A3F5AD6"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0.279 </w:t>
            </w:r>
          </w:p>
        </w:tc>
        <w:tc>
          <w:tcPr>
            <w:tcW w:w="0" w:type="auto"/>
            <w:tcMar>
              <w:top w:w="0" w:type="dxa"/>
              <w:left w:w="120" w:type="dxa"/>
              <w:bottom w:w="0" w:type="dxa"/>
              <w:right w:w="120" w:type="dxa"/>
            </w:tcMar>
            <w:vAlign w:val="center"/>
            <w:hideMark/>
          </w:tcPr>
          <w:p w14:paraId="2B8C96D7"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0.869 </w:t>
            </w:r>
          </w:p>
        </w:tc>
        <w:tc>
          <w:tcPr>
            <w:tcW w:w="0" w:type="auto"/>
            <w:tcMar>
              <w:top w:w="0" w:type="dxa"/>
              <w:left w:w="120" w:type="dxa"/>
              <w:bottom w:w="0" w:type="dxa"/>
              <w:right w:w="120" w:type="dxa"/>
            </w:tcMar>
            <w:vAlign w:val="center"/>
            <w:hideMark/>
          </w:tcPr>
          <w:p w14:paraId="4B837A71"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0.276 </w:t>
            </w:r>
          </w:p>
        </w:tc>
        <w:tc>
          <w:tcPr>
            <w:tcW w:w="0" w:type="auto"/>
            <w:tcMar>
              <w:top w:w="0" w:type="dxa"/>
              <w:left w:w="120" w:type="dxa"/>
              <w:bottom w:w="0" w:type="dxa"/>
              <w:right w:w="120" w:type="dxa"/>
            </w:tcMar>
            <w:vAlign w:val="center"/>
            <w:hideMark/>
          </w:tcPr>
          <w:p w14:paraId="0DFD0DB5"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0.184 </w:t>
            </w:r>
          </w:p>
        </w:tc>
      </w:tr>
      <w:tr w:rsidR="00A1286D" w:rsidRPr="00D4755F" w14:paraId="647F5C89" w14:textId="77777777" w:rsidTr="00015963">
        <w:tc>
          <w:tcPr>
            <w:tcW w:w="870" w:type="pct"/>
            <w:tcMar>
              <w:top w:w="0" w:type="dxa"/>
              <w:left w:w="120" w:type="dxa"/>
              <w:bottom w:w="0" w:type="dxa"/>
              <w:right w:w="120" w:type="dxa"/>
            </w:tcMar>
            <w:vAlign w:val="center"/>
            <w:hideMark/>
          </w:tcPr>
          <w:p w14:paraId="621C3122"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NC1 </w:t>
            </w:r>
          </w:p>
        </w:tc>
        <w:tc>
          <w:tcPr>
            <w:tcW w:w="0" w:type="auto"/>
            <w:tcMar>
              <w:top w:w="0" w:type="dxa"/>
              <w:left w:w="120" w:type="dxa"/>
              <w:bottom w:w="0" w:type="dxa"/>
              <w:right w:w="120" w:type="dxa"/>
            </w:tcMar>
            <w:vAlign w:val="center"/>
            <w:hideMark/>
          </w:tcPr>
          <w:p w14:paraId="6E95BE5D"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0.152 </w:t>
            </w:r>
          </w:p>
        </w:tc>
        <w:tc>
          <w:tcPr>
            <w:tcW w:w="0" w:type="auto"/>
            <w:tcMar>
              <w:top w:w="0" w:type="dxa"/>
              <w:left w:w="120" w:type="dxa"/>
              <w:bottom w:w="0" w:type="dxa"/>
              <w:right w:w="120" w:type="dxa"/>
            </w:tcMar>
            <w:vAlign w:val="center"/>
            <w:hideMark/>
          </w:tcPr>
          <w:p w14:paraId="01B4EDE6"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0.141 </w:t>
            </w:r>
          </w:p>
        </w:tc>
        <w:tc>
          <w:tcPr>
            <w:tcW w:w="0" w:type="auto"/>
            <w:tcMar>
              <w:top w:w="0" w:type="dxa"/>
              <w:left w:w="120" w:type="dxa"/>
              <w:bottom w:w="0" w:type="dxa"/>
              <w:right w:w="120" w:type="dxa"/>
            </w:tcMar>
            <w:vAlign w:val="center"/>
            <w:hideMark/>
          </w:tcPr>
          <w:p w14:paraId="15174AA1"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0.839 </w:t>
            </w:r>
          </w:p>
        </w:tc>
        <w:tc>
          <w:tcPr>
            <w:tcW w:w="0" w:type="auto"/>
            <w:tcMar>
              <w:top w:w="0" w:type="dxa"/>
              <w:left w:w="120" w:type="dxa"/>
              <w:bottom w:w="0" w:type="dxa"/>
              <w:right w:w="120" w:type="dxa"/>
            </w:tcMar>
            <w:vAlign w:val="center"/>
            <w:hideMark/>
          </w:tcPr>
          <w:p w14:paraId="3996AD33"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0.304 </w:t>
            </w:r>
          </w:p>
        </w:tc>
      </w:tr>
      <w:tr w:rsidR="00A1286D" w:rsidRPr="00D4755F" w14:paraId="59F324F9" w14:textId="77777777" w:rsidTr="00015963">
        <w:tc>
          <w:tcPr>
            <w:tcW w:w="870" w:type="pct"/>
            <w:tcMar>
              <w:top w:w="0" w:type="dxa"/>
              <w:left w:w="120" w:type="dxa"/>
              <w:bottom w:w="0" w:type="dxa"/>
              <w:right w:w="120" w:type="dxa"/>
            </w:tcMar>
            <w:vAlign w:val="center"/>
            <w:hideMark/>
          </w:tcPr>
          <w:p w14:paraId="050DD9E7"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NC2 </w:t>
            </w:r>
          </w:p>
        </w:tc>
        <w:tc>
          <w:tcPr>
            <w:tcW w:w="0" w:type="auto"/>
            <w:tcMar>
              <w:top w:w="0" w:type="dxa"/>
              <w:left w:w="120" w:type="dxa"/>
              <w:bottom w:w="0" w:type="dxa"/>
              <w:right w:w="120" w:type="dxa"/>
            </w:tcMar>
            <w:vAlign w:val="center"/>
            <w:hideMark/>
          </w:tcPr>
          <w:p w14:paraId="7F6D1621"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0.196 </w:t>
            </w:r>
          </w:p>
        </w:tc>
        <w:tc>
          <w:tcPr>
            <w:tcW w:w="0" w:type="auto"/>
            <w:tcMar>
              <w:top w:w="0" w:type="dxa"/>
              <w:left w:w="120" w:type="dxa"/>
              <w:bottom w:w="0" w:type="dxa"/>
              <w:right w:w="120" w:type="dxa"/>
            </w:tcMar>
            <w:vAlign w:val="center"/>
            <w:hideMark/>
          </w:tcPr>
          <w:p w14:paraId="16F6FE6E"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0.304 </w:t>
            </w:r>
          </w:p>
        </w:tc>
        <w:tc>
          <w:tcPr>
            <w:tcW w:w="0" w:type="auto"/>
            <w:tcMar>
              <w:top w:w="0" w:type="dxa"/>
              <w:left w:w="120" w:type="dxa"/>
              <w:bottom w:w="0" w:type="dxa"/>
              <w:right w:w="120" w:type="dxa"/>
            </w:tcMar>
            <w:vAlign w:val="center"/>
            <w:hideMark/>
          </w:tcPr>
          <w:p w14:paraId="1C8B80FA"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0.754 </w:t>
            </w:r>
          </w:p>
        </w:tc>
        <w:tc>
          <w:tcPr>
            <w:tcW w:w="0" w:type="auto"/>
            <w:tcMar>
              <w:top w:w="0" w:type="dxa"/>
              <w:left w:w="120" w:type="dxa"/>
              <w:bottom w:w="0" w:type="dxa"/>
              <w:right w:w="120" w:type="dxa"/>
            </w:tcMar>
            <w:vAlign w:val="center"/>
            <w:hideMark/>
          </w:tcPr>
          <w:p w14:paraId="2EDFC772"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0.146 </w:t>
            </w:r>
          </w:p>
        </w:tc>
      </w:tr>
      <w:tr w:rsidR="00A1286D" w:rsidRPr="00D4755F" w14:paraId="18A85CBB" w14:textId="77777777" w:rsidTr="00015963">
        <w:tc>
          <w:tcPr>
            <w:tcW w:w="870" w:type="pct"/>
            <w:tcMar>
              <w:top w:w="0" w:type="dxa"/>
              <w:left w:w="120" w:type="dxa"/>
              <w:bottom w:w="0" w:type="dxa"/>
              <w:right w:w="120" w:type="dxa"/>
            </w:tcMar>
            <w:vAlign w:val="center"/>
            <w:hideMark/>
          </w:tcPr>
          <w:p w14:paraId="5FDE4603"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NC3 </w:t>
            </w:r>
          </w:p>
        </w:tc>
        <w:tc>
          <w:tcPr>
            <w:tcW w:w="0" w:type="auto"/>
            <w:tcMar>
              <w:top w:w="0" w:type="dxa"/>
              <w:left w:w="120" w:type="dxa"/>
              <w:bottom w:w="0" w:type="dxa"/>
              <w:right w:w="120" w:type="dxa"/>
            </w:tcMar>
            <w:vAlign w:val="center"/>
            <w:hideMark/>
          </w:tcPr>
          <w:p w14:paraId="6D30CDF5"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0.140 </w:t>
            </w:r>
          </w:p>
        </w:tc>
        <w:tc>
          <w:tcPr>
            <w:tcW w:w="0" w:type="auto"/>
            <w:tcMar>
              <w:top w:w="0" w:type="dxa"/>
              <w:left w:w="120" w:type="dxa"/>
              <w:bottom w:w="0" w:type="dxa"/>
              <w:right w:w="120" w:type="dxa"/>
            </w:tcMar>
            <w:vAlign w:val="center"/>
            <w:hideMark/>
          </w:tcPr>
          <w:p w14:paraId="045A2D4A"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0.251 </w:t>
            </w:r>
          </w:p>
        </w:tc>
        <w:tc>
          <w:tcPr>
            <w:tcW w:w="0" w:type="auto"/>
            <w:tcMar>
              <w:top w:w="0" w:type="dxa"/>
              <w:left w:w="120" w:type="dxa"/>
              <w:bottom w:w="0" w:type="dxa"/>
              <w:right w:w="120" w:type="dxa"/>
            </w:tcMar>
            <w:vAlign w:val="center"/>
            <w:hideMark/>
          </w:tcPr>
          <w:p w14:paraId="128817F9"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0.760 </w:t>
            </w:r>
          </w:p>
        </w:tc>
        <w:tc>
          <w:tcPr>
            <w:tcW w:w="0" w:type="auto"/>
            <w:tcMar>
              <w:top w:w="0" w:type="dxa"/>
              <w:left w:w="120" w:type="dxa"/>
              <w:bottom w:w="0" w:type="dxa"/>
              <w:right w:w="120" w:type="dxa"/>
            </w:tcMar>
            <w:vAlign w:val="center"/>
            <w:hideMark/>
          </w:tcPr>
          <w:p w14:paraId="0A0C65C1"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0.168 </w:t>
            </w:r>
          </w:p>
        </w:tc>
      </w:tr>
      <w:tr w:rsidR="00A1286D" w:rsidRPr="00D4755F" w14:paraId="6B523003" w14:textId="77777777" w:rsidTr="00015963">
        <w:tc>
          <w:tcPr>
            <w:tcW w:w="870" w:type="pct"/>
            <w:tcMar>
              <w:top w:w="0" w:type="dxa"/>
              <w:left w:w="120" w:type="dxa"/>
              <w:bottom w:w="0" w:type="dxa"/>
              <w:right w:w="120" w:type="dxa"/>
            </w:tcMar>
            <w:vAlign w:val="center"/>
            <w:hideMark/>
          </w:tcPr>
          <w:p w14:paraId="0DFA2D94"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NC4 </w:t>
            </w:r>
          </w:p>
        </w:tc>
        <w:tc>
          <w:tcPr>
            <w:tcW w:w="0" w:type="auto"/>
            <w:tcMar>
              <w:top w:w="0" w:type="dxa"/>
              <w:left w:w="120" w:type="dxa"/>
              <w:bottom w:w="0" w:type="dxa"/>
              <w:right w:w="120" w:type="dxa"/>
            </w:tcMar>
            <w:vAlign w:val="center"/>
            <w:hideMark/>
          </w:tcPr>
          <w:p w14:paraId="51B350B8"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0.080 </w:t>
            </w:r>
          </w:p>
        </w:tc>
        <w:tc>
          <w:tcPr>
            <w:tcW w:w="0" w:type="auto"/>
            <w:tcMar>
              <w:top w:w="0" w:type="dxa"/>
              <w:left w:w="120" w:type="dxa"/>
              <w:bottom w:w="0" w:type="dxa"/>
              <w:right w:w="120" w:type="dxa"/>
            </w:tcMar>
            <w:vAlign w:val="center"/>
            <w:hideMark/>
          </w:tcPr>
          <w:p w14:paraId="672C8765"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0.286 </w:t>
            </w:r>
          </w:p>
        </w:tc>
        <w:tc>
          <w:tcPr>
            <w:tcW w:w="0" w:type="auto"/>
            <w:tcMar>
              <w:top w:w="0" w:type="dxa"/>
              <w:left w:w="120" w:type="dxa"/>
              <w:bottom w:w="0" w:type="dxa"/>
              <w:right w:w="120" w:type="dxa"/>
            </w:tcMar>
            <w:vAlign w:val="center"/>
            <w:hideMark/>
          </w:tcPr>
          <w:p w14:paraId="325324C1"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0.735 </w:t>
            </w:r>
          </w:p>
        </w:tc>
        <w:tc>
          <w:tcPr>
            <w:tcW w:w="0" w:type="auto"/>
            <w:tcMar>
              <w:top w:w="0" w:type="dxa"/>
              <w:left w:w="120" w:type="dxa"/>
              <w:bottom w:w="0" w:type="dxa"/>
              <w:right w:w="120" w:type="dxa"/>
            </w:tcMar>
            <w:vAlign w:val="center"/>
            <w:hideMark/>
          </w:tcPr>
          <w:p w14:paraId="3AB5CBA4"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0.066 </w:t>
            </w:r>
          </w:p>
        </w:tc>
      </w:tr>
      <w:tr w:rsidR="00A1286D" w:rsidRPr="00D4755F" w14:paraId="566B561C" w14:textId="77777777" w:rsidTr="00015963">
        <w:tc>
          <w:tcPr>
            <w:tcW w:w="870" w:type="pct"/>
            <w:tcMar>
              <w:top w:w="0" w:type="dxa"/>
              <w:left w:w="120" w:type="dxa"/>
              <w:bottom w:w="0" w:type="dxa"/>
              <w:right w:w="120" w:type="dxa"/>
            </w:tcMar>
            <w:vAlign w:val="center"/>
            <w:hideMark/>
          </w:tcPr>
          <w:p w14:paraId="4B08D056"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T1 </w:t>
            </w:r>
          </w:p>
        </w:tc>
        <w:tc>
          <w:tcPr>
            <w:tcW w:w="0" w:type="auto"/>
            <w:tcMar>
              <w:top w:w="0" w:type="dxa"/>
              <w:left w:w="120" w:type="dxa"/>
              <w:bottom w:w="0" w:type="dxa"/>
              <w:right w:w="120" w:type="dxa"/>
            </w:tcMar>
            <w:vAlign w:val="center"/>
            <w:hideMark/>
          </w:tcPr>
          <w:p w14:paraId="2C2D46A4"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0.300 </w:t>
            </w:r>
          </w:p>
        </w:tc>
        <w:tc>
          <w:tcPr>
            <w:tcW w:w="0" w:type="auto"/>
            <w:tcMar>
              <w:top w:w="0" w:type="dxa"/>
              <w:left w:w="120" w:type="dxa"/>
              <w:bottom w:w="0" w:type="dxa"/>
              <w:right w:w="120" w:type="dxa"/>
            </w:tcMar>
            <w:vAlign w:val="center"/>
            <w:hideMark/>
          </w:tcPr>
          <w:p w14:paraId="5FFBBB6C"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0.113 </w:t>
            </w:r>
          </w:p>
        </w:tc>
        <w:tc>
          <w:tcPr>
            <w:tcW w:w="0" w:type="auto"/>
            <w:tcMar>
              <w:top w:w="0" w:type="dxa"/>
              <w:left w:w="120" w:type="dxa"/>
              <w:bottom w:w="0" w:type="dxa"/>
              <w:right w:w="120" w:type="dxa"/>
            </w:tcMar>
            <w:vAlign w:val="center"/>
            <w:hideMark/>
          </w:tcPr>
          <w:p w14:paraId="575200C4"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0.231 </w:t>
            </w:r>
          </w:p>
        </w:tc>
        <w:tc>
          <w:tcPr>
            <w:tcW w:w="0" w:type="auto"/>
            <w:tcMar>
              <w:top w:w="0" w:type="dxa"/>
              <w:left w:w="120" w:type="dxa"/>
              <w:bottom w:w="0" w:type="dxa"/>
              <w:right w:w="120" w:type="dxa"/>
            </w:tcMar>
            <w:vAlign w:val="center"/>
            <w:hideMark/>
          </w:tcPr>
          <w:p w14:paraId="7FF43392"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0.739 </w:t>
            </w:r>
          </w:p>
        </w:tc>
      </w:tr>
      <w:tr w:rsidR="00A1286D" w:rsidRPr="00D4755F" w14:paraId="600133D4" w14:textId="77777777" w:rsidTr="00015963">
        <w:tc>
          <w:tcPr>
            <w:tcW w:w="870" w:type="pct"/>
            <w:tcMar>
              <w:top w:w="0" w:type="dxa"/>
              <w:left w:w="120" w:type="dxa"/>
              <w:bottom w:w="0" w:type="dxa"/>
              <w:right w:w="120" w:type="dxa"/>
            </w:tcMar>
            <w:vAlign w:val="center"/>
            <w:hideMark/>
          </w:tcPr>
          <w:p w14:paraId="6ED34391"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T2 </w:t>
            </w:r>
          </w:p>
        </w:tc>
        <w:tc>
          <w:tcPr>
            <w:tcW w:w="0" w:type="auto"/>
            <w:tcMar>
              <w:top w:w="0" w:type="dxa"/>
              <w:left w:w="120" w:type="dxa"/>
              <w:bottom w:w="0" w:type="dxa"/>
              <w:right w:w="120" w:type="dxa"/>
            </w:tcMar>
            <w:vAlign w:val="center"/>
            <w:hideMark/>
          </w:tcPr>
          <w:p w14:paraId="39D3F1E2"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0.271 </w:t>
            </w:r>
          </w:p>
        </w:tc>
        <w:tc>
          <w:tcPr>
            <w:tcW w:w="0" w:type="auto"/>
            <w:tcMar>
              <w:top w:w="0" w:type="dxa"/>
              <w:left w:w="120" w:type="dxa"/>
              <w:bottom w:w="0" w:type="dxa"/>
              <w:right w:w="120" w:type="dxa"/>
            </w:tcMar>
            <w:vAlign w:val="center"/>
            <w:hideMark/>
          </w:tcPr>
          <w:p w14:paraId="12F34DA3"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0.133 </w:t>
            </w:r>
          </w:p>
        </w:tc>
        <w:tc>
          <w:tcPr>
            <w:tcW w:w="0" w:type="auto"/>
            <w:tcMar>
              <w:top w:w="0" w:type="dxa"/>
              <w:left w:w="120" w:type="dxa"/>
              <w:bottom w:w="0" w:type="dxa"/>
              <w:right w:w="120" w:type="dxa"/>
            </w:tcMar>
            <w:vAlign w:val="center"/>
            <w:hideMark/>
          </w:tcPr>
          <w:p w14:paraId="1AF61439"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0.309 </w:t>
            </w:r>
          </w:p>
        </w:tc>
        <w:tc>
          <w:tcPr>
            <w:tcW w:w="0" w:type="auto"/>
            <w:tcMar>
              <w:top w:w="0" w:type="dxa"/>
              <w:left w:w="120" w:type="dxa"/>
              <w:bottom w:w="0" w:type="dxa"/>
              <w:right w:w="120" w:type="dxa"/>
            </w:tcMar>
            <w:vAlign w:val="center"/>
            <w:hideMark/>
          </w:tcPr>
          <w:p w14:paraId="6D729669"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0.694 </w:t>
            </w:r>
          </w:p>
        </w:tc>
      </w:tr>
      <w:tr w:rsidR="00A1286D" w:rsidRPr="00D4755F" w14:paraId="7389BD7F" w14:textId="77777777" w:rsidTr="00015963">
        <w:tc>
          <w:tcPr>
            <w:tcW w:w="870" w:type="pct"/>
            <w:tcMar>
              <w:top w:w="0" w:type="dxa"/>
              <w:left w:w="120" w:type="dxa"/>
              <w:bottom w:w="0" w:type="dxa"/>
              <w:right w:w="120" w:type="dxa"/>
            </w:tcMar>
            <w:vAlign w:val="center"/>
            <w:hideMark/>
          </w:tcPr>
          <w:p w14:paraId="292E2542"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T3 </w:t>
            </w:r>
          </w:p>
        </w:tc>
        <w:tc>
          <w:tcPr>
            <w:tcW w:w="0" w:type="auto"/>
            <w:tcMar>
              <w:top w:w="0" w:type="dxa"/>
              <w:left w:w="120" w:type="dxa"/>
              <w:bottom w:w="0" w:type="dxa"/>
              <w:right w:w="120" w:type="dxa"/>
            </w:tcMar>
            <w:vAlign w:val="center"/>
            <w:hideMark/>
          </w:tcPr>
          <w:p w14:paraId="6A581543"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0.335 </w:t>
            </w:r>
          </w:p>
        </w:tc>
        <w:tc>
          <w:tcPr>
            <w:tcW w:w="0" w:type="auto"/>
            <w:tcMar>
              <w:top w:w="0" w:type="dxa"/>
              <w:left w:w="120" w:type="dxa"/>
              <w:bottom w:w="0" w:type="dxa"/>
              <w:right w:w="120" w:type="dxa"/>
            </w:tcMar>
            <w:vAlign w:val="center"/>
            <w:hideMark/>
          </w:tcPr>
          <w:p w14:paraId="5034A5B2"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0.143 </w:t>
            </w:r>
          </w:p>
        </w:tc>
        <w:tc>
          <w:tcPr>
            <w:tcW w:w="0" w:type="auto"/>
            <w:tcMar>
              <w:top w:w="0" w:type="dxa"/>
              <w:left w:w="120" w:type="dxa"/>
              <w:bottom w:w="0" w:type="dxa"/>
              <w:right w:w="120" w:type="dxa"/>
            </w:tcMar>
            <w:vAlign w:val="center"/>
            <w:hideMark/>
          </w:tcPr>
          <w:p w14:paraId="0EC58F42"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0.210 </w:t>
            </w:r>
          </w:p>
        </w:tc>
        <w:tc>
          <w:tcPr>
            <w:tcW w:w="0" w:type="auto"/>
            <w:tcMar>
              <w:top w:w="0" w:type="dxa"/>
              <w:left w:w="120" w:type="dxa"/>
              <w:bottom w:w="0" w:type="dxa"/>
              <w:right w:w="120" w:type="dxa"/>
            </w:tcMar>
            <w:vAlign w:val="center"/>
            <w:hideMark/>
          </w:tcPr>
          <w:p w14:paraId="4C15988A"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0.842 </w:t>
            </w:r>
          </w:p>
        </w:tc>
      </w:tr>
      <w:tr w:rsidR="00A1286D" w:rsidRPr="00D4755F" w14:paraId="319229D6" w14:textId="77777777" w:rsidTr="00015963">
        <w:tc>
          <w:tcPr>
            <w:tcW w:w="870" w:type="pct"/>
            <w:tcBorders>
              <w:bottom w:val="single" w:sz="4" w:space="0" w:color="auto"/>
            </w:tcBorders>
            <w:tcMar>
              <w:top w:w="0" w:type="dxa"/>
              <w:left w:w="120" w:type="dxa"/>
              <w:bottom w:w="0" w:type="dxa"/>
              <w:right w:w="120" w:type="dxa"/>
            </w:tcMar>
            <w:vAlign w:val="center"/>
            <w:hideMark/>
          </w:tcPr>
          <w:p w14:paraId="0637A967" w14:textId="77777777" w:rsidR="00A1286D" w:rsidRPr="00D4755F" w:rsidRDefault="00A1286D"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T4 </w:t>
            </w:r>
          </w:p>
        </w:tc>
        <w:tc>
          <w:tcPr>
            <w:tcW w:w="0" w:type="auto"/>
            <w:tcBorders>
              <w:bottom w:val="single" w:sz="4" w:space="0" w:color="auto"/>
            </w:tcBorders>
            <w:tcMar>
              <w:top w:w="0" w:type="dxa"/>
              <w:left w:w="120" w:type="dxa"/>
              <w:bottom w:w="0" w:type="dxa"/>
              <w:right w:w="120" w:type="dxa"/>
            </w:tcMar>
            <w:vAlign w:val="center"/>
            <w:hideMark/>
          </w:tcPr>
          <w:p w14:paraId="206A7610"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0.557 </w:t>
            </w:r>
          </w:p>
        </w:tc>
        <w:tc>
          <w:tcPr>
            <w:tcW w:w="0" w:type="auto"/>
            <w:tcBorders>
              <w:bottom w:val="single" w:sz="4" w:space="0" w:color="auto"/>
            </w:tcBorders>
            <w:tcMar>
              <w:top w:w="0" w:type="dxa"/>
              <w:left w:w="120" w:type="dxa"/>
              <w:bottom w:w="0" w:type="dxa"/>
              <w:right w:w="120" w:type="dxa"/>
            </w:tcMar>
            <w:vAlign w:val="center"/>
            <w:hideMark/>
          </w:tcPr>
          <w:p w14:paraId="2F400CA5"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0.137 </w:t>
            </w:r>
          </w:p>
        </w:tc>
        <w:tc>
          <w:tcPr>
            <w:tcW w:w="0" w:type="auto"/>
            <w:tcBorders>
              <w:bottom w:val="single" w:sz="4" w:space="0" w:color="auto"/>
            </w:tcBorders>
            <w:tcMar>
              <w:top w:w="0" w:type="dxa"/>
              <w:left w:w="120" w:type="dxa"/>
              <w:bottom w:w="0" w:type="dxa"/>
              <w:right w:w="120" w:type="dxa"/>
            </w:tcMar>
            <w:vAlign w:val="center"/>
            <w:hideMark/>
          </w:tcPr>
          <w:p w14:paraId="4731DEB2"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0.121 </w:t>
            </w:r>
          </w:p>
        </w:tc>
        <w:tc>
          <w:tcPr>
            <w:tcW w:w="0" w:type="auto"/>
            <w:tcBorders>
              <w:bottom w:val="single" w:sz="4" w:space="0" w:color="auto"/>
            </w:tcBorders>
            <w:tcMar>
              <w:top w:w="0" w:type="dxa"/>
              <w:left w:w="120" w:type="dxa"/>
              <w:bottom w:w="0" w:type="dxa"/>
              <w:right w:w="120" w:type="dxa"/>
            </w:tcMar>
            <w:vAlign w:val="center"/>
            <w:hideMark/>
          </w:tcPr>
          <w:p w14:paraId="5F393AD0" w14:textId="77777777" w:rsidR="00A1286D" w:rsidRPr="00D4755F" w:rsidRDefault="00A1286D"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0.808 </w:t>
            </w:r>
          </w:p>
        </w:tc>
      </w:tr>
    </w:tbl>
    <w:p w14:paraId="23A53D10" w14:textId="77777777" w:rsidR="00015963" w:rsidRDefault="00015963" w:rsidP="00FB448A">
      <w:pPr>
        <w:pStyle w:val="BodyText"/>
        <w:spacing w:line="276" w:lineRule="auto"/>
        <w:jc w:val="both"/>
        <w:rPr>
          <w:rFonts w:ascii="Times New Roman" w:hAnsi="Times New Roman" w:cs="Times New Roman"/>
          <w:color w:val="000000" w:themeColor="text1"/>
          <w:sz w:val="24"/>
          <w:szCs w:val="24"/>
        </w:rPr>
      </w:pPr>
    </w:p>
    <w:p w14:paraId="22E89D75" w14:textId="6AF0AED2" w:rsidR="00875775" w:rsidRPr="00D4755F" w:rsidRDefault="00875775" w:rsidP="00FB448A">
      <w:pPr>
        <w:pStyle w:val="BodyText"/>
        <w:spacing w:line="276" w:lineRule="auto"/>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Table 5: R square </w:t>
      </w:r>
    </w:p>
    <w:tbl>
      <w:tblPr>
        <w:tblW w:w="4055" w:type="pct"/>
        <w:tblInd w:w="120" w:type="dxa"/>
        <w:tblCellMar>
          <w:top w:w="15" w:type="dxa"/>
          <w:left w:w="15" w:type="dxa"/>
          <w:bottom w:w="15" w:type="dxa"/>
          <w:right w:w="15" w:type="dxa"/>
        </w:tblCellMar>
        <w:tblLook w:val="04A0" w:firstRow="1" w:lastRow="0" w:firstColumn="1" w:lastColumn="0" w:noHBand="0" w:noVBand="1"/>
      </w:tblPr>
      <w:tblGrid>
        <w:gridCol w:w="1263"/>
        <w:gridCol w:w="1309"/>
        <w:gridCol w:w="2395"/>
        <w:gridCol w:w="2394"/>
      </w:tblGrid>
      <w:tr w:rsidR="005D1311" w:rsidRPr="00D4755F" w14:paraId="2BE09787" w14:textId="16F21B5A" w:rsidTr="00015963">
        <w:tc>
          <w:tcPr>
            <w:tcW w:w="858" w:type="pct"/>
            <w:tcBorders>
              <w:top w:val="single" w:sz="4" w:space="0" w:color="auto"/>
              <w:bottom w:val="single" w:sz="4" w:space="0" w:color="auto"/>
            </w:tcBorders>
            <w:tcMar>
              <w:top w:w="0" w:type="dxa"/>
              <w:left w:w="120" w:type="dxa"/>
              <w:bottom w:w="0" w:type="dxa"/>
              <w:right w:w="120" w:type="dxa"/>
            </w:tcMar>
            <w:vAlign w:val="center"/>
            <w:hideMark/>
          </w:tcPr>
          <w:p w14:paraId="50ED60B4" w14:textId="77777777" w:rsidR="005D1311" w:rsidRPr="00D4755F" w:rsidRDefault="005D1311" w:rsidP="00FB448A">
            <w:pPr>
              <w:spacing w:after="0"/>
              <w:jc w:val="both"/>
              <w:rPr>
                <w:rFonts w:ascii="Times New Roman" w:hAnsi="Times New Roman" w:cs="Times New Roman"/>
                <w:color w:val="000000" w:themeColor="text1"/>
                <w:sz w:val="24"/>
                <w:szCs w:val="24"/>
              </w:rPr>
            </w:pPr>
          </w:p>
        </w:tc>
        <w:tc>
          <w:tcPr>
            <w:tcW w:w="889" w:type="pct"/>
            <w:tcBorders>
              <w:top w:val="single" w:sz="4" w:space="0" w:color="auto"/>
              <w:bottom w:val="single" w:sz="4" w:space="0" w:color="auto"/>
            </w:tcBorders>
            <w:tcMar>
              <w:top w:w="0" w:type="dxa"/>
              <w:left w:w="120" w:type="dxa"/>
              <w:bottom w:w="0" w:type="dxa"/>
              <w:right w:w="120" w:type="dxa"/>
            </w:tcMar>
            <w:vAlign w:val="center"/>
            <w:hideMark/>
          </w:tcPr>
          <w:p w14:paraId="3DA3B301" w14:textId="77777777" w:rsidR="005D1311" w:rsidRPr="00D4755F" w:rsidRDefault="005D1311"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R-square </w:t>
            </w:r>
          </w:p>
        </w:tc>
        <w:tc>
          <w:tcPr>
            <w:tcW w:w="1627" w:type="pct"/>
            <w:tcBorders>
              <w:top w:val="single" w:sz="4" w:space="0" w:color="auto"/>
              <w:bottom w:val="single" w:sz="4" w:space="0" w:color="auto"/>
            </w:tcBorders>
            <w:tcMar>
              <w:top w:w="0" w:type="dxa"/>
              <w:left w:w="120" w:type="dxa"/>
              <w:bottom w:w="0" w:type="dxa"/>
              <w:right w:w="120" w:type="dxa"/>
            </w:tcMar>
            <w:vAlign w:val="center"/>
            <w:hideMark/>
          </w:tcPr>
          <w:p w14:paraId="4C17107E" w14:textId="77777777" w:rsidR="005D1311" w:rsidRPr="00D4755F" w:rsidRDefault="005D1311"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R-square adjusted </w:t>
            </w:r>
          </w:p>
        </w:tc>
        <w:tc>
          <w:tcPr>
            <w:tcW w:w="1627" w:type="pct"/>
            <w:tcBorders>
              <w:top w:val="single" w:sz="4" w:space="0" w:color="auto"/>
              <w:bottom w:val="single" w:sz="4" w:space="0" w:color="auto"/>
            </w:tcBorders>
          </w:tcPr>
          <w:p w14:paraId="610FFC66" w14:textId="77777777" w:rsidR="005D1311" w:rsidRPr="00D4755F" w:rsidRDefault="005D1311" w:rsidP="00FB448A">
            <w:pPr>
              <w:spacing w:after="0"/>
              <w:jc w:val="both"/>
              <w:rPr>
                <w:rFonts w:ascii="Times New Roman" w:hAnsi="Times New Roman" w:cs="Times New Roman"/>
                <w:b/>
                <w:bCs/>
                <w:color w:val="000000" w:themeColor="text1"/>
                <w:sz w:val="24"/>
                <w:szCs w:val="24"/>
              </w:rPr>
            </w:pPr>
          </w:p>
        </w:tc>
      </w:tr>
      <w:tr w:rsidR="005D1311" w:rsidRPr="00D4755F" w14:paraId="62D8388B" w14:textId="3D52B171" w:rsidTr="00015963">
        <w:tc>
          <w:tcPr>
            <w:tcW w:w="858" w:type="pct"/>
            <w:tcBorders>
              <w:top w:val="single" w:sz="4" w:space="0" w:color="auto"/>
            </w:tcBorders>
            <w:tcMar>
              <w:top w:w="0" w:type="dxa"/>
              <w:left w:w="120" w:type="dxa"/>
              <w:bottom w:w="0" w:type="dxa"/>
              <w:right w:w="120" w:type="dxa"/>
            </w:tcMar>
            <w:vAlign w:val="center"/>
            <w:hideMark/>
          </w:tcPr>
          <w:p w14:paraId="6221E324" w14:textId="77777777" w:rsidR="005D1311" w:rsidRPr="00D4755F" w:rsidRDefault="005D1311"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AC </w:t>
            </w:r>
          </w:p>
        </w:tc>
        <w:tc>
          <w:tcPr>
            <w:tcW w:w="889" w:type="pct"/>
            <w:tcBorders>
              <w:top w:val="single" w:sz="4" w:space="0" w:color="auto"/>
            </w:tcBorders>
            <w:tcMar>
              <w:top w:w="0" w:type="dxa"/>
              <w:left w:w="120" w:type="dxa"/>
              <w:bottom w:w="0" w:type="dxa"/>
              <w:right w:w="120" w:type="dxa"/>
            </w:tcMar>
            <w:vAlign w:val="center"/>
            <w:hideMark/>
          </w:tcPr>
          <w:p w14:paraId="4913D8C2" w14:textId="77777777" w:rsidR="005D1311" w:rsidRPr="00D4755F" w:rsidRDefault="005D1311"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0.244 </w:t>
            </w:r>
          </w:p>
        </w:tc>
        <w:tc>
          <w:tcPr>
            <w:tcW w:w="1627" w:type="pct"/>
            <w:tcBorders>
              <w:top w:val="single" w:sz="4" w:space="0" w:color="auto"/>
            </w:tcBorders>
            <w:tcMar>
              <w:top w:w="0" w:type="dxa"/>
              <w:left w:w="120" w:type="dxa"/>
              <w:bottom w:w="0" w:type="dxa"/>
              <w:right w:w="120" w:type="dxa"/>
            </w:tcMar>
            <w:vAlign w:val="center"/>
            <w:hideMark/>
          </w:tcPr>
          <w:p w14:paraId="196F6DE9" w14:textId="77777777" w:rsidR="005D1311" w:rsidRPr="00D4755F" w:rsidRDefault="005D1311"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0.239 </w:t>
            </w:r>
          </w:p>
        </w:tc>
        <w:tc>
          <w:tcPr>
            <w:tcW w:w="1627" w:type="pct"/>
            <w:tcBorders>
              <w:top w:val="single" w:sz="4" w:space="0" w:color="auto"/>
            </w:tcBorders>
          </w:tcPr>
          <w:p w14:paraId="286E1478" w14:textId="6D9029CD" w:rsidR="005D1311" w:rsidRPr="00D4755F" w:rsidRDefault="005D1311"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Medium Effect </w:t>
            </w:r>
          </w:p>
        </w:tc>
      </w:tr>
      <w:tr w:rsidR="005D1311" w:rsidRPr="00D4755F" w14:paraId="2A56C418" w14:textId="2213FFF6" w:rsidTr="00015963">
        <w:tc>
          <w:tcPr>
            <w:tcW w:w="858" w:type="pct"/>
            <w:tcMar>
              <w:top w:w="0" w:type="dxa"/>
              <w:left w:w="120" w:type="dxa"/>
              <w:bottom w:w="0" w:type="dxa"/>
              <w:right w:w="120" w:type="dxa"/>
            </w:tcMar>
            <w:vAlign w:val="center"/>
            <w:hideMark/>
          </w:tcPr>
          <w:p w14:paraId="1BFE0F7B" w14:textId="77777777" w:rsidR="005D1311" w:rsidRPr="00D4755F" w:rsidRDefault="005D1311"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CC </w:t>
            </w:r>
          </w:p>
        </w:tc>
        <w:tc>
          <w:tcPr>
            <w:tcW w:w="889" w:type="pct"/>
            <w:tcMar>
              <w:top w:w="0" w:type="dxa"/>
              <w:left w:w="120" w:type="dxa"/>
              <w:bottom w:w="0" w:type="dxa"/>
              <w:right w:w="120" w:type="dxa"/>
            </w:tcMar>
            <w:vAlign w:val="center"/>
            <w:hideMark/>
          </w:tcPr>
          <w:p w14:paraId="7CA49322" w14:textId="77777777" w:rsidR="005D1311" w:rsidRPr="00D4755F" w:rsidRDefault="005D1311"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0.029 </w:t>
            </w:r>
          </w:p>
        </w:tc>
        <w:tc>
          <w:tcPr>
            <w:tcW w:w="1627" w:type="pct"/>
            <w:tcMar>
              <w:top w:w="0" w:type="dxa"/>
              <w:left w:w="120" w:type="dxa"/>
              <w:bottom w:w="0" w:type="dxa"/>
              <w:right w:w="120" w:type="dxa"/>
            </w:tcMar>
            <w:vAlign w:val="center"/>
            <w:hideMark/>
          </w:tcPr>
          <w:p w14:paraId="50AD7B0F" w14:textId="77777777" w:rsidR="005D1311" w:rsidRPr="00D4755F" w:rsidRDefault="005D1311"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0.022 </w:t>
            </w:r>
          </w:p>
        </w:tc>
        <w:tc>
          <w:tcPr>
            <w:tcW w:w="1627" w:type="pct"/>
          </w:tcPr>
          <w:p w14:paraId="744F34F7" w14:textId="25BA4663" w:rsidR="005D1311" w:rsidRPr="00D4755F" w:rsidRDefault="005D1311"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Small Effect </w:t>
            </w:r>
          </w:p>
        </w:tc>
      </w:tr>
      <w:tr w:rsidR="005D1311" w:rsidRPr="00D4755F" w14:paraId="46D47C73" w14:textId="1DAFD534" w:rsidTr="00015963">
        <w:tc>
          <w:tcPr>
            <w:tcW w:w="858" w:type="pct"/>
            <w:tcBorders>
              <w:bottom w:val="single" w:sz="4" w:space="0" w:color="auto"/>
            </w:tcBorders>
            <w:tcMar>
              <w:top w:w="0" w:type="dxa"/>
              <w:left w:w="120" w:type="dxa"/>
              <w:bottom w:w="0" w:type="dxa"/>
              <w:right w:w="120" w:type="dxa"/>
            </w:tcMar>
            <w:vAlign w:val="center"/>
            <w:hideMark/>
          </w:tcPr>
          <w:p w14:paraId="5DAD97CC" w14:textId="77777777" w:rsidR="005D1311" w:rsidRPr="00D4755F" w:rsidRDefault="005D1311" w:rsidP="00FB448A">
            <w:pPr>
              <w:spacing w:after="0"/>
              <w:jc w:val="both"/>
              <w:rPr>
                <w:rFonts w:ascii="Times New Roman"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 xml:space="preserve">NC </w:t>
            </w:r>
          </w:p>
        </w:tc>
        <w:tc>
          <w:tcPr>
            <w:tcW w:w="889" w:type="pct"/>
            <w:tcBorders>
              <w:bottom w:val="single" w:sz="4" w:space="0" w:color="auto"/>
            </w:tcBorders>
            <w:tcMar>
              <w:top w:w="0" w:type="dxa"/>
              <w:left w:w="120" w:type="dxa"/>
              <w:bottom w:w="0" w:type="dxa"/>
              <w:right w:w="120" w:type="dxa"/>
            </w:tcMar>
            <w:vAlign w:val="center"/>
            <w:hideMark/>
          </w:tcPr>
          <w:p w14:paraId="67A54719" w14:textId="77777777" w:rsidR="005D1311" w:rsidRPr="00D4755F" w:rsidRDefault="005D1311"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0.073 </w:t>
            </w:r>
          </w:p>
        </w:tc>
        <w:tc>
          <w:tcPr>
            <w:tcW w:w="1627" w:type="pct"/>
            <w:tcBorders>
              <w:bottom w:val="single" w:sz="4" w:space="0" w:color="auto"/>
            </w:tcBorders>
            <w:tcMar>
              <w:top w:w="0" w:type="dxa"/>
              <w:left w:w="120" w:type="dxa"/>
              <w:bottom w:w="0" w:type="dxa"/>
              <w:right w:w="120" w:type="dxa"/>
            </w:tcMar>
            <w:vAlign w:val="center"/>
            <w:hideMark/>
          </w:tcPr>
          <w:p w14:paraId="4AA569B1" w14:textId="77777777" w:rsidR="005D1311" w:rsidRPr="00D4755F" w:rsidRDefault="005D1311"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0.066 </w:t>
            </w:r>
          </w:p>
        </w:tc>
        <w:tc>
          <w:tcPr>
            <w:tcW w:w="1627" w:type="pct"/>
            <w:tcBorders>
              <w:bottom w:val="single" w:sz="4" w:space="0" w:color="auto"/>
            </w:tcBorders>
          </w:tcPr>
          <w:p w14:paraId="7D92EDE6" w14:textId="6C7723C9" w:rsidR="005D1311" w:rsidRPr="00D4755F" w:rsidRDefault="005D1311"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Small Effect</w:t>
            </w:r>
          </w:p>
        </w:tc>
      </w:tr>
    </w:tbl>
    <w:p w14:paraId="2E6F9DC9" w14:textId="77777777" w:rsidR="00875775" w:rsidRPr="00D4755F" w:rsidRDefault="00875775" w:rsidP="00FB448A">
      <w:pPr>
        <w:pStyle w:val="BodyText"/>
        <w:spacing w:line="276" w:lineRule="auto"/>
        <w:ind w:firstLine="720"/>
        <w:jc w:val="both"/>
        <w:rPr>
          <w:rFonts w:ascii="Times New Roman" w:hAnsi="Times New Roman" w:cs="Times New Roman"/>
          <w:color w:val="000000" w:themeColor="text1"/>
          <w:sz w:val="24"/>
          <w:szCs w:val="24"/>
        </w:rPr>
      </w:pPr>
    </w:p>
    <w:p w14:paraId="03D2859C" w14:textId="77777777" w:rsidR="00524181" w:rsidRPr="00D4755F" w:rsidRDefault="00875775" w:rsidP="00FB448A">
      <w:pPr>
        <w:spacing w:after="0"/>
        <w:jc w:val="both"/>
        <w:rPr>
          <w:rFonts w:ascii="Times New Roman" w:hAnsi="Times New Roman" w:cs="Times New Roman"/>
          <w:color w:val="000000" w:themeColor="text1"/>
          <w:sz w:val="24"/>
          <w:szCs w:val="24"/>
        </w:rPr>
      </w:pPr>
      <w:r w:rsidRPr="00D4755F">
        <w:rPr>
          <w:rFonts w:ascii="Times New Roman" w:hAnsi="Times New Roman" w:cs="Times New Roman"/>
          <w:color w:val="000000" w:themeColor="text1"/>
          <w:sz w:val="24"/>
          <w:szCs w:val="24"/>
        </w:rPr>
        <w:t xml:space="preserve">Table 6: </w:t>
      </w:r>
      <w:r w:rsidR="00524181" w:rsidRPr="00D4755F">
        <w:rPr>
          <w:rFonts w:ascii="Times New Roman" w:hAnsi="Times New Roman" w:cs="Times New Roman"/>
          <w:color w:val="000000" w:themeColor="text1"/>
          <w:sz w:val="24"/>
          <w:szCs w:val="24"/>
        </w:rPr>
        <w:t xml:space="preserve">F square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430"/>
        <w:gridCol w:w="2790"/>
      </w:tblGrid>
      <w:tr w:rsidR="00806650" w:rsidRPr="00D4755F" w14:paraId="4517F9C5" w14:textId="77777777" w:rsidTr="00015963">
        <w:tc>
          <w:tcPr>
            <w:tcW w:w="2070" w:type="dxa"/>
            <w:tcBorders>
              <w:top w:val="single" w:sz="4" w:space="0" w:color="auto"/>
              <w:bottom w:val="single" w:sz="4" w:space="0" w:color="auto"/>
            </w:tcBorders>
          </w:tcPr>
          <w:p w14:paraId="4A55B27C" w14:textId="77777777" w:rsidR="00806650" w:rsidRPr="00015963" w:rsidRDefault="00806650" w:rsidP="00FB448A">
            <w:pPr>
              <w:spacing w:line="276" w:lineRule="auto"/>
              <w:rPr>
                <w:rFonts w:ascii="Times New Roman" w:hAnsi="Times New Roman" w:cs="Times New Roman"/>
                <w:b/>
                <w:sz w:val="24"/>
                <w:szCs w:val="24"/>
              </w:rPr>
            </w:pPr>
            <w:r w:rsidRPr="00015963">
              <w:rPr>
                <w:rFonts w:ascii="Times New Roman" w:hAnsi="Times New Roman" w:cs="Times New Roman"/>
                <w:b/>
                <w:sz w:val="24"/>
                <w:szCs w:val="24"/>
              </w:rPr>
              <w:t>Path</w:t>
            </w:r>
          </w:p>
        </w:tc>
        <w:tc>
          <w:tcPr>
            <w:tcW w:w="2430" w:type="dxa"/>
            <w:tcBorders>
              <w:top w:val="single" w:sz="4" w:space="0" w:color="auto"/>
              <w:bottom w:val="single" w:sz="4" w:space="0" w:color="auto"/>
            </w:tcBorders>
          </w:tcPr>
          <w:p w14:paraId="54AD0F85" w14:textId="77777777" w:rsidR="00806650" w:rsidRPr="00015963" w:rsidRDefault="00806650" w:rsidP="00FB448A">
            <w:pPr>
              <w:spacing w:line="276" w:lineRule="auto"/>
              <w:rPr>
                <w:rFonts w:ascii="Times New Roman" w:hAnsi="Times New Roman" w:cs="Times New Roman"/>
                <w:b/>
                <w:sz w:val="24"/>
                <w:szCs w:val="24"/>
              </w:rPr>
            </w:pPr>
            <w:r w:rsidRPr="00015963">
              <w:rPr>
                <w:rFonts w:ascii="Times New Roman" w:hAnsi="Times New Roman" w:cs="Times New Roman"/>
                <w:b/>
                <w:sz w:val="24"/>
                <w:szCs w:val="24"/>
              </w:rPr>
              <w:t xml:space="preserve">Effect Size </w:t>
            </w:r>
          </w:p>
        </w:tc>
        <w:tc>
          <w:tcPr>
            <w:tcW w:w="2790" w:type="dxa"/>
            <w:tcBorders>
              <w:top w:val="single" w:sz="4" w:space="0" w:color="auto"/>
              <w:bottom w:val="single" w:sz="4" w:space="0" w:color="auto"/>
            </w:tcBorders>
          </w:tcPr>
          <w:p w14:paraId="0E393E4E" w14:textId="77777777" w:rsidR="00806650" w:rsidRPr="00015963" w:rsidRDefault="00806650" w:rsidP="00FB448A">
            <w:pPr>
              <w:spacing w:line="276" w:lineRule="auto"/>
              <w:rPr>
                <w:rFonts w:ascii="Times New Roman" w:hAnsi="Times New Roman" w:cs="Times New Roman"/>
                <w:b/>
                <w:sz w:val="24"/>
                <w:szCs w:val="24"/>
              </w:rPr>
            </w:pPr>
            <w:r w:rsidRPr="00015963">
              <w:rPr>
                <w:rFonts w:ascii="Times New Roman" w:hAnsi="Times New Roman" w:cs="Times New Roman"/>
                <w:b/>
                <w:sz w:val="24"/>
                <w:szCs w:val="24"/>
              </w:rPr>
              <w:t xml:space="preserve">Result </w:t>
            </w:r>
          </w:p>
        </w:tc>
      </w:tr>
      <w:tr w:rsidR="008C025A" w:rsidRPr="00D4755F" w14:paraId="4DC0132E" w14:textId="77777777" w:rsidTr="00015963">
        <w:tc>
          <w:tcPr>
            <w:tcW w:w="2070" w:type="dxa"/>
            <w:tcBorders>
              <w:top w:val="single" w:sz="4" w:space="0" w:color="auto"/>
            </w:tcBorders>
            <w:vAlign w:val="center"/>
          </w:tcPr>
          <w:p w14:paraId="43D5E6B0" w14:textId="03EB7B93" w:rsidR="008C025A" w:rsidRPr="00D4755F" w:rsidRDefault="008C025A" w:rsidP="00FB448A">
            <w:pPr>
              <w:spacing w:line="276" w:lineRule="auto"/>
              <w:rPr>
                <w:rFonts w:ascii="Times New Roman" w:hAnsi="Times New Roman" w:cs="Times New Roman"/>
                <w:sz w:val="24"/>
                <w:szCs w:val="24"/>
              </w:rPr>
            </w:pPr>
            <w:r w:rsidRPr="00D4755F">
              <w:rPr>
                <w:rFonts w:ascii="Times New Roman" w:hAnsi="Times New Roman" w:cs="Times New Roman"/>
                <w:sz w:val="24"/>
                <w:szCs w:val="24"/>
              </w:rPr>
              <w:t>T&amp;D-AC</w:t>
            </w:r>
          </w:p>
        </w:tc>
        <w:tc>
          <w:tcPr>
            <w:tcW w:w="2430" w:type="dxa"/>
            <w:tcBorders>
              <w:top w:val="single" w:sz="4" w:space="0" w:color="auto"/>
            </w:tcBorders>
            <w:vAlign w:val="center"/>
          </w:tcPr>
          <w:p w14:paraId="7FFFCBE5" w14:textId="0B769573" w:rsidR="008C025A" w:rsidRPr="00D4755F" w:rsidRDefault="008C025A" w:rsidP="00FB448A">
            <w:pPr>
              <w:spacing w:line="276" w:lineRule="auto"/>
              <w:rPr>
                <w:rFonts w:ascii="Times New Roman" w:hAnsi="Times New Roman" w:cs="Times New Roman"/>
                <w:sz w:val="24"/>
                <w:szCs w:val="24"/>
              </w:rPr>
            </w:pPr>
            <w:r w:rsidRPr="00D4755F">
              <w:rPr>
                <w:rFonts w:ascii="Times New Roman" w:hAnsi="Times New Roman" w:cs="Times New Roman"/>
                <w:color w:val="000000" w:themeColor="text1"/>
                <w:sz w:val="24"/>
                <w:szCs w:val="24"/>
              </w:rPr>
              <w:t xml:space="preserve">0.323 </w:t>
            </w:r>
          </w:p>
        </w:tc>
        <w:tc>
          <w:tcPr>
            <w:tcW w:w="2790" w:type="dxa"/>
            <w:tcBorders>
              <w:top w:val="single" w:sz="4" w:space="0" w:color="auto"/>
            </w:tcBorders>
          </w:tcPr>
          <w:p w14:paraId="133E07DB" w14:textId="3AC9F22E" w:rsidR="008C025A" w:rsidRPr="00D4755F" w:rsidRDefault="00046F48" w:rsidP="00FB448A">
            <w:pPr>
              <w:spacing w:line="276" w:lineRule="auto"/>
              <w:jc w:val="both"/>
              <w:rPr>
                <w:rFonts w:ascii="Times New Roman" w:hAnsi="Times New Roman" w:cs="Times New Roman"/>
                <w:sz w:val="24"/>
                <w:szCs w:val="24"/>
              </w:rPr>
            </w:pPr>
            <w:proofErr w:type="gramStart"/>
            <w:r w:rsidRPr="00D4755F">
              <w:rPr>
                <w:rFonts w:ascii="Times New Roman" w:hAnsi="Times New Roman" w:cs="Times New Roman"/>
                <w:sz w:val="24"/>
                <w:szCs w:val="24"/>
              </w:rPr>
              <w:t xml:space="preserve">Moderate </w:t>
            </w:r>
            <w:r w:rsidR="008C025A" w:rsidRPr="00D4755F">
              <w:rPr>
                <w:rFonts w:ascii="Times New Roman" w:hAnsi="Times New Roman" w:cs="Times New Roman"/>
                <w:sz w:val="24"/>
                <w:szCs w:val="24"/>
              </w:rPr>
              <w:t xml:space="preserve"> Effect</w:t>
            </w:r>
            <w:proofErr w:type="gramEnd"/>
          </w:p>
        </w:tc>
      </w:tr>
      <w:tr w:rsidR="008C025A" w:rsidRPr="00D4755F" w14:paraId="54985A8B" w14:textId="77777777" w:rsidTr="00015963">
        <w:tc>
          <w:tcPr>
            <w:tcW w:w="2070" w:type="dxa"/>
          </w:tcPr>
          <w:p w14:paraId="5CACB582" w14:textId="07629112" w:rsidR="008C025A" w:rsidRPr="00D4755F" w:rsidRDefault="008C025A" w:rsidP="00FB448A">
            <w:pPr>
              <w:spacing w:line="276" w:lineRule="auto"/>
              <w:rPr>
                <w:rFonts w:ascii="Times New Roman" w:hAnsi="Times New Roman" w:cs="Times New Roman"/>
                <w:sz w:val="24"/>
                <w:szCs w:val="24"/>
              </w:rPr>
            </w:pPr>
            <w:r w:rsidRPr="00D4755F">
              <w:rPr>
                <w:rFonts w:ascii="Times New Roman" w:hAnsi="Times New Roman" w:cs="Times New Roman"/>
                <w:sz w:val="24"/>
                <w:szCs w:val="24"/>
              </w:rPr>
              <w:t>T&amp;D-CC</w:t>
            </w:r>
          </w:p>
        </w:tc>
        <w:tc>
          <w:tcPr>
            <w:tcW w:w="2430" w:type="dxa"/>
          </w:tcPr>
          <w:p w14:paraId="68BC2859" w14:textId="1D3BE2E9" w:rsidR="008C025A" w:rsidRPr="00D4755F" w:rsidRDefault="008C025A" w:rsidP="00FB448A">
            <w:pPr>
              <w:spacing w:line="276" w:lineRule="auto"/>
              <w:rPr>
                <w:rFonts w:ascii="Times New Roman" w:hAnsi="Times New Roman" w:cs="Times New Roman"/>
                <w:sz w:val="24"/>
                <w:szCs w:val="24"/>
              </w:rPr>
            </w:pPr>
            <w:r w:rsidRPr="00D4755F">
              <w:rPr>
                <w:rFonts w:ascii="Times New Roman" w:hAnsi="Times New Roman" w:cs="Times New Roman"/>
                <w:color w:val="000000" w:themeColor="text1"/>
                <w:sz w:val="24"/>
                <w:szCs w:val="24"/>
              </w:rPr>
              <w:t>0.030</w:t>
            </w:r>
          </w:p>
        </w:tc>
        <w:tc>
          <w:tcPr>
            <w:tcW w:w="2790" w:type="dxa"/>
          </w:tcPr>
          <w:p w14:paraId="1564BC4C" w14:textId="755AC7F9" w:rsidR="008C025A" w:rsidRPr="00D4755F" w:rsidRDefault="00046F48" w:rsidP="00FB448A">
            <w:pPr>
              <w:spacing w:line="276" w:lineRule="auto"/>
              <w:jc w:val="both"/>
              <w:rPr>
                <w:rFonts w:ascii="Times New Roman" w:hAnsi="Times New Roman" w:cs="Times New Roman"/>
                <w:sz w:val="24"/>
                <w:szCs w:val="24"/>
              </w:rPr>
            </w:pPr>
            <w:proofErr w:type="gramStart"/>
            <w:r w:rsidRPr="00D4755F">
              <w:rPr>
                <w:rFonts w:ascii="Times New Roman" w:hAnsi="Times New Roman" w:cs="Times New Roman"/>
                <w:sz w:val="24"/>
                <w:szCs w:val="24"/>
              </w:rPr>
              <w:t xml:space="preserve">Weak </w:t>
            </w:r>
            <w:r w:rsidR="008C025A" w:rsidRPr="00D4755F">
              <w:rPr>
                <w:rFonts w:ascii="Times New Roman" w:hAnsi="Times New Roman" w:cs="Times New Roman"/>
                <w:sz w:val="24"/>
                <w:szCs w:val="24"/>
              </w:rPr>
              <w:t xml:space="preserve"> Effect</w:t>
            </w:r>
            <w:proofErr w:type="gramEnd"/>
          </w:p>
        </w:tc>
      </w:tr>
      <w:tr w:rsidR="008C025A" w:rsidRPr="00D4755F" w14:paraId="0ABE0578" w14:textId="77777777" w:rsidTr="00015963">
        <w:tc>
          <w:tcPr>
            <w:tcW w:w="2070" w:type="dxa"/>
            <w:tcBorders>
              <w:bottom w:val="single" w:sz="4" w:space="0" w:color="auto"/>
            </w:tcBorders>
          </w:tcPr>
          <w:p w14:paraId="73D66368" w14:textId="511C1A1C" w:rsidR="008C025A" w:rsidRPr="00D4755F" w:rsidRDefault="008C025A" w:rsidP="00FB448A">
            <w:pPr>
              <w:spacing w:line="276" w:lineRule="auto"/>
              <w:rPr>
                <w:rFonts w:ascii="Times New Roman" w:hAnsi="Times New Roman" w:cs="Times New Roman"/>
                <w:sz w:val="24"/>
                <w:szCs w:val="24"/>
              </w:rPr>
            </w:pPr>
            <w:r w:rsidRPr="00D4755F">
              <w:rPr>
                <w:rFonts w:ascii="Times New Roman" w:hAnsi="Times New Roman" w:cs="Times New Roman"/>
                <w:sz w:val="24"/>
                <w:szCs w:val="24"/>
              </w:rPr>
              <w:t>T&amp;D-NC</w:t>
            </w:r>
          </w:p>
        </w:tc>
        <w:tc>
          <w:tcPr>
            <w:tcW w:w="2430" w:type="dxa"/>
            <w:tcBorders>
              <w:bottom w:val="single" w:sz="4" w:space="0" w:color="auto"/>
            </w:tcBorders>
          </w:tcPr>
          <w:p w14:paraId="02B06F9E" w14:textId="2E442C6F" w:rsidR="008C025A" w:rsidRPr="00D4755F" w:rsidRDefault="008C025A" w:rsidP="00FB448A">
            <w:pPr>
              <w:spacing w:line="276" w:lineRule="auto"/>
              <w:rPr>
                <w:rFonts w:ascii="Times New Roman" w:hAnsi="Times New Roman" w:cs="Times New Roman"/>
                <w:sz w:val="24"/>
                <w:szCs w:val="24"/>
              </w:rPr>
            </w:pPr>
            <w:r w:rsidRPr="00D4755F">
              <w:rPr>
                <w:rFonts w:ascii="Times New Roman" w:hAnsi="Times New Roman" w:cs="Times New Roman"/>
                <w:color w:val="000000" w:themeColor="text1"/>
                <w:sz w:val="24"/>
                <w:szCs w:val="24"/>
              </w:rPr>
              <w:t>0.079</w:t>
            </w:r>
          </w:p>
        </w:tc>
        <w:tc>
          <w:tcPr>
            <w:tcW w:w="2790" w:type="dxa"/>
            <w:tcBorders>
              <w:bottom w:val="single" w:sz="4" w:space="0" w:color="auto"/>
            </w:tcBorders>
          </w:tcPr>
          <w:p w14:paraId="45B6A3FD" w14:textId="614B4035" w:rsidR="008C025A" w:rsidRPr="00D4755F" w:rsidRDefault="00046F48" w:rsidP="00FB448A">
            <w:pPr>
              <w:spacing w:line="276" w:lineRule="auto"/>
              <w:jc w:val="both"/>
              <w:rPr>
                <w:rFonts w:ascii="Times New Roman" w:hAnsi="Times New Roman" w:cs="Times New Roman"/>
                <w:sz w:val="24"/>
                <w:szCs w:val="24"/>
              </w:rPr>
            </w:pPr>
            <w:r w:rsidRPr="00D4755F">
              <w:rPr>
                <w:rFonts w:ascii="Times New Roman" w:hAnsi="Times New Roman" w:cs="Times New Roman"/>
                <w:sz w:val="24"/>
                <w:szCs w:val="24"/>
              </w:rPr>
              <w:t xml:space="preserve">Weak </w:t>
            </w:r>
            <w:r w:rsidR="008C025A" w:rsidRPr="00D4755F">
              <w:rPr>
                <w:rFonts w:ascii="Times New Roman" w:hAnsi="Times New Roman" w:cs="Times New Roman"/>
                <w:sz w:val="24"/>
                <w:szCs w:val="24"/>
              </w:rPr>
              <w:t xml:space="preserve">Effect </w:t>
            </w:r>
          </w:p>
        </w:tc>
      </w:tr>
    </w:tbl>
    <w:p w14:paraId="181EFDCD" w14:textId="4099DEAF" w:rsidR="00625FCA" w:rsidRPr="00880A99" w:rsidRDefault="00625FCA" w:rsidP="00FB448A">
      <w:pPr>
        <w:spacing w:before="240" w:after="0"/>
        <w:jc w:val="both"/>
        <w:rPr>
          <w:rFonts w:ascii="Times New Roman" w:eastAsia="Times New Roman" w:hAnsi="Times New Roman" w:cs="Times New Roman"/>
          <w:color w:val="000000" w:themeColor="text1"/>
          <w:sz w:val="24"/>
          <w:szCs w:val="24"/>
        </w:rPr>
      </w:pPr>
      <w:r w:rsidRPr="00D4755F">
        <w:rPr>
          <w:rFonts w:ascii="Times New Roman" w:eastAsia="Times New Roman" w:hAnsi="Times New Roman" w:cs="Times New Roman"/>
          <w:color w:val="000000" w:themeColor="text1"/>
          <w:sz w:val="24"/>
          <w:szCs w:val="24"/>
        </w:rPr>
        <w:t>As per the findings from R</w:t>
      </w:r>
      <w:r w:rsidR="006866F8" w:rsidRPr="00D4755F">
        <w:rPr>
          <w:rFonts w:ascii="Times New Roman" w:eastAsia="Times New Roman" w:hAnsi="Times New Roman" w:cs="Times New Roman"/>
          <w:color w:val="000000" w:themeColor="text1"/>
          <w:sz w:val="24"/>
          <w:szCs w:val="24"/>
        </w:rPr>
        <w:t xml:space="preserve">-square assessment, table 5 shows that training and development has medium effect (32%) on affective commitment while it has small effect on continuance and normative commitment. </w:t>
      </w:r>
      <w:r w:rsidR="00E056CF" w:rsidRPr="00D4755F">
        <w:rPr>
          <w:rFonts w:ascii="Times New Roman" w:eastAsia="Times New Roman" w:hAnsi="Times New Roman" w:cs="Times New Roman"/>
          <w:color w:val="000000" w:themeColor="text1"/>
          <w:sz w:val="24"/>
          <w:szCs w:val="24"/>
        </w:rPr>
        <w:t>Another assessment tool is F-square which is used to determine the relative impact of the independent variable on the dependent variables</w:t>
      </w:r>
      <w:r w:rsidR="00CB618C" w:rsidRPr="00D4755F">
        <w:rPr>
          <w:rFonts w:ascii="Times New Roman" w:eastAsia="Times New Roman" w:hAnsi="Times New Roman" w:cs="Times New Roman"/>
          <w:color w:val="000000" w:themeColor="text1"/>
          <w:sz w:val="24"/>
          <w:szCs w:val="24"/>
        </w:rPr>
        <w:t xml:space="preserve"> (Cohen, 1988)</w:t>
      </w:r>
      <w:r w:rsidR="00E056CF" w:rsidRPr="00D4755F">
        <w:rPr>
          <w:rFonts w:ascii="Times New Roman" w:eastAsia="Times New Roman" w:hAnsi="Times New Roman" w:cs="Times New Roman"/>
          <w:color w:val="000000" w:themeColor="text1"/>
          <w:sz w:val="24"/>
          <w:szCs w:val="24"/>
        </w:rPr>
        <w:t xml:space="preserve">. Based on the result from table 6, training and development independently has moderate effect on affective commitment while it has weak effect on employees’ continuance and normative commitment in the pharmaceuticals sector in Bangladesh. </w:t>
      </w:r>
    </w:p>
    <w:p w14:paraId="4D03370C" w14:textId="44165A64" w:rsidR="000D279E" w:rsidRPr="00D4755F" w:rsidRDefault="000D279E" w:rsidP="00FB448A">
      <w:pPr>
        <w:spacing w:before="100" w:beforeAutospacing="1" w:after="0"/>
        <w:rPr>
          <w:rFonts w:ascii="Times New Roman" w:eastAsia="Times New Roman" w:hAnsi="Times New Roman" w:cs="Times New Roman"/>
          <w:sz w:val="24"/>
          <w:szCs w:val="24"/>
        </w:rPr>
      </w:pPr>
      <w:r w:rsidRPr="00D4755F">
        <w:rPr>
          <w:rFonts w:ascii="Times New Roman" w:eastAsia="Times New Roman" w:hAnsi="Times New Roman" w:cs="Times New Roman"/>
          <w:noProof/>
          <w:sz w:val="24"/>
          <w:szCs w:val="24"/>
        </w:rPr>
        <w:lastRenderedPageBreak/>
        <w:drawing>
          <wp:inline distT="0" distB="0" distL="0" distR="0" wp14:anchorId="1F3EF329" wp14:editId="7F0BB740">
            <wp:extent cx="5229225" cy="2933700"/>
            <wp:effectExtent l="0" t="0" r="9525" b="0"/>
            <wp:docPr id="6" name="Picture 6" descr="C:\Users\user\Desktop\T &amp;D-Employee\image55427589740913259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T &amp;D-Employee\image554275897409132596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9225" cy="2933700"/>
                    </a:xfrm>
                    <a:prstGeom prst="rect">
                      <a:avLst/>
                    </a:prstGeom>
                    <a:noFill/>
                    <a:ln>
                      <a:noFill/>
                    </a:ln>
                  </pic:spPr>
                </pic:pic>
              </a:graphicData>
            </a:graphic>
          </wp:inline>
        </w:drawing>
      </w:r>
    </w:p>
    <w:p w14:paraId="37F851B9" w14:textId="677C7C43" w:rsidR="00326515" w:rsidRPr="00F959A6" w:rsidRDefault="00F959A6" w:rsidP="00F959A6">
      <w:pPr>
        <w:pStyle w:val="BodyText"/>
        <w:spacing w:before="26" w:line="276" w:lineRule="auto"/>
        <w:ind w:right="20"/>
        <w:jc w:val="center"/>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Figure 2</w:t>
      </w:r>
      <w:r w:rsidR="000D279E" w:rsidRPr="00D4755F">
        <w:rPr>
          <w:rFonts w:ascii="Times New Roman" w:hAnsi="Times New Roman" w:cs="Times New Roman"/>
          <w:color w:val="000000" w:themeColor="text1"/>
          <w:spacing w:val="-6"/>
          <w:sz w:val="24"/>
          <w:szCs w:val="24"/>
        </w:rPr>
        <w:t xml:space="preserve">: PLS Algorithm </w:t>
      </w:r>
      <w:r w:rsidR="001701F2" w:rsidRPr="00D4755F">
        <w:rPr>
          <w:rFonts w:ascii="Times New Roman" w:hAnsi="Times New Roman" w:cs="Times New Roman"/>
          <w:color w:val="000000" w:themeColor="text1"/>
          <w:spacing w:val="-6"/>
          <w:sz w:val="24"/>
          <w:szCs w:val="24"/>
        </w:rPr>
        <w:t>of the proposed model</w:t>
      </w:r>
    </w:p>
    <w:p w14:paraId="4C63F568" w14:textId="77777777" w:rsidR="00326515" w:rsidRDefault="00326515" w:rsidP="00FB448A">
      <w:pPr>
        <w:pStyle w:val="BodyText"/>
        <w:spacing w:line="276" w:lineRule="auto"/>
        <w:jc w:val="both"/>
        <w:rPr>
          <w:rFonts w:ascii="Times New Roman" w:hAnsi="Times New Roman" w:cs="Times New Roman"/>
          <w:color w:val="000000" w:themeColor="text1"/>
          <w:sz w:val="24"/>
          <w:szCs w:val="24"/>
        </w:rPr>
      </w:pPr>
    </w:p>
    <w:p w14:paraId="32F64A58" w14:textId="169787AC" w:rsidR="00CA7021" w:rsidRPr="00CA7021" w:rsidRDefault="00CA7021" w:rsidP="00FB448A">
      <w:pPr>
        <w:pStyle w:val="BodyText"/>
        <w:spacing w:line="276" w:lineRule="auto"/>
        <w:jc w:val="both"/>
        <w:rPr>
          <w:rFonts w:ascii="Arial" w:hAnsi="Arial" w:cs="Arial"/>
          <w:b/>
          <w:color w:val="000000" w:themeColor="text1"/>
          <w:sz w:val="22"/>
          <w:szCs w:val="24"/>
        </w:rPr>
      </w:pPr>
      <w:r w:rsidRPr="00CA7021">
        <w:rPr>
          <w:rFonts w:ascii="Arial" w:hAnsi="Arial" w:cs="Arial"/>
          <w:b/>
          <w:color w:val="000000" w:themeColor="text1"/>
          <w:sz w:val="22"/>
          <w:szCs w:val="24"/>
        </w:rPr>
        <w:t>4.3 SUMMARY HYPOTHESIS TESTING</w:t>
      </w:r>
    </w:p>
    <w:p w14:paraId="2A2AF818" w14:textId="75358BF7" w:rsidR="00A95562" w:rsidRPr="00D4755F" w:rsidRDefault="00CA7021" w:rsidP="00FB448A">
      <w:pPr>
        <w:pStyle w:val="BodyText"/>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7</w:t>
      </w:r>
      <w:r w:rsidR="00234861" w:rsidRPr="00D4755F">
        <w:rPr>
          <w:rFonts w:ascii="Times New Roman" w:hAnsi="Times New Roman" w:cs="Times New Roman"/>
          <w:color w:val="000000" w:themeColor="text1"/>
          <w:sz w:val="24"/>
          <w:szCs w:val="24"/>
        </w:rPr>
        <w:t xml:space="preserve">: </w:t>
      </w:r>
      <w:r w:rsidR="00703653" w:rsidRPr="00D4755F">
        <w:rPr>
          <w:rFonts w:ascii="Times New Roman" w:hAnsi="Times New Roman" w:cs="Times New Roman"/>
          <w:color w:val="000000" w:themeColor="text1"/>
          <w:sz w:val="24"/>
          <w:szCs w:val="24"/>
        </w:rPr>
        <w:t>S</w:t>
      </w:r>
      <w:r w:rsidR="00607F29" w:rsidRPr="00D4755F">
        <w:rPr>
          <w:rFonts w:ascii="Times New Roman" w:hAnsi="Times New Roman" w:cs="Times New Roman"/>
          <w:color w:val="000000" w:themeColor="text1"/>
          <w:sz w:val="24"/>
          <w:szCs w:val="24"/>
        </w:rPr>
        <w:t xml:space="preserve">ummary </w:t>
      </w:r>
      <w:r w:rsidR="00234861" w:rsidRPr="00D4755F">
        <w:rPr>
          <w:rFonts w:ascii="Times New Roman" w:hAnsi="Times New Roman" w:cs="Times New Roman"/>
          <w:color w:val="000000" w:themeColor="text1"/>
          <w:sz w:val="24"/>
          <w:szCs w:val="24"/>
        </w:rPr>
        <w:t xml:space="preserve">Hypothesis testing </w:t>
      </w:r>
    </w:p>
    <w:tbl>
      <w:tblPr>
        <w:tblW w:w="5000" w:type="pct"/>
        <w:tblInd w:w="-60" w:type="dxa"/>
        <w:tblLayout w:type="fixed"/>
        <w:tblCellMar>
          <w:top w:w="15" w:type="dxa"/>
          <w:left w:w="15" w:type="dxa"/>
          <w:bottom w:w="15" w:type="dxa"/>
          <w:right w:w="15" w:type="dxa"/>
        </w:tblCellMar>
        <w:tblLook w:val="04A0" w:firstRow="1" w:lastRow="0" w:firstColumn="1" w:lastColumn="0" w:noHBand="0" w:noVBand="1"/>
      </w:tblPr>
      <w:tblGrid>
        <w:gridCol w:w="1618"/>
        <w:gridCol w:w="3053"/>
        <w:gridCol w:w="1260"/>
        <w:gridCol w:w="1078"/>
        <w:gridCol w:w="900"/>
        <w:gridCol w:w="1167"/>
      </w:tblGrid>
      <w:tr w:rsidR="0022448A" w:rsidRPr="00D4755F" w14:paraId="4AF838F4" w14:textId="0F0FA956" w:rsidTr="00F959A6">
        <w:trPr>
          <w:trHeight w:val="948"/>
        </w:trPr>
        <w:tc>
          <w:tcPr>
            <w:tcW w:w="891" w:type="pct"/>
            <w:tcBorders>
              <w:top w:val="single" w:sz="4" w:space="0" w:color="auto"/>
              <w:bottom w:val="single" w:sz="4" w:space="0" w:color="auto"/>
            </w:tcBorders>
            <w:tcMar>
              <w:top w:w="0" w:type="dxa"/>
              <w:left w:w="120" w:type="dxa"/>
              <w:bottom w:w="0" w:type="dxa"/>
              <w:right w:w="120" w:type="dxa"/>
            </w:tcMar>
            <w:hideMark/>
          </w:tcPr>
          <w:p w14:paraId="75230A18" w14:textId="77777777" w:rsidR="0022448A" w:rsidRPr="00D4755F" w:rsidRDefault="0022448A" w:rsidP="00FB448A">
            <w:pPr>
              <w:spacing w:after="0"/>
              <w:jc w:val="center"/>
              <w:rPr>
                <w:rFonts w:ascii="Times New Roman" w:eastAsia="Arial" w:hAnsi="Times New Roman" w:cs="Times New Roman"/>
                <w:b/>
                <w:bCs/>
                <w:color w:val="000000" w:themeColor="text1"/>
                <w:sz w:val="24"/>
                <w:szCs w:val="24"/>
              </w:rPr>
            </w:pPr>
            <w:r w:rsidRPr="00D4755F">
              <w:rPr>
                <w:rFonts w:ascii="Times New Roman" w:hAnsi="Times New Roman" w:cs="Times New Roman"/>
                <w:b/>
                <w:color w:val="000000" w:themeColor="text1"/>
                <w:sz w:val="24"/>
                <w:szCs w:val="24"/>
              </w:rPr>
              <w:t>Relationship</w:t>
            </w:r>
          </w:p>
        </w:tc>
        <w:tc>
          <w:tcPr>
            <w:tcW w:w="1682" w:type="pct"/>
            <w:tcBorders>
              <w:top w:val="single" w:sz="4" w:space="0" w:color="auto"/>
              <w:bottom w:val="single" w:sz="4" w:space="0" w:color="auto"/>
            </w:tcBorders>
          </w:tcPr>
          <w:p w14:paraId="53C5C52C" w14:textId="4418D4F9" w:rsidR="0022448A" w:rsidRPr="00D4755F" w:rsidRDefault="0022448A" w:rsidP="00FB448A">
            <w:pPr>
              <w:spacing w:after="0"/>
              <w:jc w:val="center"/>
              <w:rPr>
                <w:rFonts w:ascii="Times New Roman" w:hAnsi="Times New Roman" w:cs="Times New Roman"/>
                <w:b/>
                <w:bCs/>
                <w:color w:val="000000" w:themeColor="text1"/>
                <w:sz w:val="24"/>
                <w:szCs w:val="24"/>
              </w:rPr>
            </w:pPr>
            <w:r w:rsidRPr="00D4755F">
              <w:rPr>
                <w:rFonts w:ascii="Times New Roman" w:hAnsi="Times New Roman" w:cs="Times New Roman"/>
                <w:b/>
                <w:color w:val="000000" w:themeColor="text1"/>
                <w:sz w:val="24"/>
                <w:szCs w:val="24"/>
              </w:rPr>
              <w:t>Hypothesis</w:t>
            </w:r>
          </w:p>
        </w:tc>
        <w:tc>
          <w:tcPr>
            <w:tcW w:w="694" w:type="pct"/>
            <w:tcBorders>
              <w:top w:val="single" w:sz="4" w:space="0" w:color="auto"/>
              <w:bottom w:val="single" w:sz="4" w:space="0" w:color="auto"/>
            </w:tcBorders>
            <w:tcMar>
              <w:top w:w="0" w:type="dxa"/>
              <w:left w:w="120" w:type="dxa"/>
              <w:bottom w:w="0" w:type="dxa"/>
              <w:right w:w="120" w:type="dxa"/>
            </w:tcMar>
            <w:hideMark/>
          </w:tcPr>
          <w:p w14:paraId="5C471EC0" w14:textId="3062A7A2" w:rsidR="0022448A" w:rsidRPr="00D4755F" w:rsidRDefault="0022448A" w:rsidP="00FB448A">
            <w:pPr>
              <w:spacing w:after="0"/>
              <w:jc w:val="center"/>
              <w:rPr>
                <w:rFonts w:ascii="Times New Roman" w:eastAsia="Arial"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Standard Deviation</w:t>
            </w:r>
          </w:p>
        </w:tc>
        <w:tc>
          <w:tcPr>
            <w:tcW w:w="594" w:type="pct"/>
            <w:tcBorders>
              <w:top w:val="single" w:sz="4" w:space="0" w:color="auto"/>
              <w:bottom w:val="single" w:sz="4" w:space="0" w:color="auto"/>
            </w:tcBorders>
            <w:tcMar>
              <w:top w:w="0" w:type="dxa"/>
              <w:left w:w="120" w:type="dxa"/>
              <w:bottom w:w="0" w:type="dxa"/>
              <w:right w:w="120" w:type="dxa"/>
            </w:tcMar>
            <w:vAlign w:val="center"/>
            <w:hideMark/>
          </w:tcPr>
          <w:p w14:paraId="2F738909" w14:textId="037804F3" w:rsidR="0022448A" w:rsidRPr="00D4755F" w:rsidRDefault="0022448A" w:rsidP="00FB448A">
            <w:pPr>
              <w:spacing w:after="0"/>
              <w:jc w:val="center"/>
              <w:rPr>
                <w:rFonts w:ascii="Times New Roman" w:eastAsia="Arial"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t values</w:t>
            </w:r>
          </w:p>
        </w:tc>
        <w:tc>
          <w:tcPr>
            <w:tcW w:w="496" w:type="pct"/>
            <w:tcBorders>
              <w:top w:val="single" w:sz="4" w:space="0" w:color="auto"/>
              <w:bottom w:val="single" w:sz="4" w:space="0" w:color="auto"/>
            </w:tcBorders>
            <w:tcMar>
              <w:top w:w="0" w:type="dxa"/>
              <w:left w:w="120" w:type="dxa"/>
              <w:bottom w:w="0" w:type="dxa"/>
              <w:right w:w="120" w:type="dxa"/>
            </w:tcMar>
            <w:vAlign w:val="center"/>
            <w:hideMark/>
          </w:tcPr>
          <w:p w14:paraId="7E5CFD93" w14:textId="2E628B9C" w:rsidR="0022448A" w:rsidRPr="00D4755F" w:rsidRDefault="0022448A" w:rsidP="00FB448A">
            <w:pPr>
              <w:spacing w:after="0"/>
              <w:jc w:val="center"/>
              <w:rPr>
                <w:rFonts w:ascii="Times New Roman" w:eastAsia="Arial" w:hAnsi="Times New Roman" w:cs="Times New Roman"/>
                <w:b/>
                <w:bCs/>
                <w:color w:val="000000" w:themeColor="text1"/>
                <w:sz w:val="24"/>
                <w:szCs w:val="24"/>
              </w:rPr>
            </w:pPr>
            <w:r w:rsidRPr="00D4755F">
              <w:rPr>
                <w:rFonts w:ascii="Times New Roman" w:hAnsi="Times New Roman" w:cs="Times New Roman"/>
                <w:b/>
                <w:bCs/>
                <w:color w:val="000000" w:themeColor="text1"/>
                <w:sz w:val="24"/>
                <w:szCs w:val="24"/>
              </w:rPr>
              <w:t>P values</w:t>
            </w:r>
          </w:p>
        </w:tc>
        <w:tc>
          <w:tcPr>
            <w:tcW w:w="643" w:type="pct"/>
            <w:tcBorders>
              <w:top w:val="single" w:sz="4" w:space="0" w:color="auto"/>
              <w:bottom w:val="single" w:sz="4" w:space="0" w:color="auto"/>
            </w:tcBorders>
            <w:tcMar>
              <w:top w:w="0" w:type="dxa"/>
              <w:left w:w="120" w:type="dxa"/>
              <w:bottom w:w="0" w:type="dxa"/>
              <w:right w:w="120" w:type="dxa"/>
            </w:tcMar>
            <w:hideMark/>
          </w:tcPr>
          <w:p w14:paraId="5078F267" w14:textId="77777777" w:rsidR="0022448A" w:rsidRPr="00D4755F" w:rsidRDefault="0022448A" w:rsidP="00FB448A">
            <w:pPr>
              <w:spacing w:after="0"/>
              <w:jc w:val="center"/>
              <w:rPr>
                <w:rFonts w:ascii="Times New Roman" w:eastAsia="Arial" w:hAnsi="Times New Roman" w:cs="Times New Roman"/>
                <w:b/>
                <w:bCs/>
                <w:color w:val="000000" w:themeColor="text1"/>
                <w:sz w:val="24"/>
                <w:szCs w:val="24"/>
              </w:rPr>
            </w:pPr>
            <w:r w:rsidRPr="00D4755F">
              <w:rPr>
                <w:rFonts w:ascii="Times New Roman" w:hAnsi="Times New Roman" w:cs="Times New Roman"/>
                <w:b/>
                <w:bCs/>
                <w:color w:val="000000" w:themeColor="text1"/>
                <w:spacing w:val="-2"/>
                <w:sz w:val="24"/>
                <w:szCs w:val="24"/>
              </w:rPr>
              <w:t>Decision</w:t>
            </w:r>
          </w:p>
        </w:tc>
      </w:tr>
      <w:tr w:rsidR="0022448A" w:rsidRPr="00D4755F" w14:paraId="13C515FB" w14:textId="38BA5FAC" w:rsidTr="00F959A6">
        <w:trPr>
          <w:trHeight w:val="1264"/>
        </w:trPr>
        <w:tc>
          <w:tcPr>
            <w:tcW w:w="891" w:type="pct"/>
            <w:tcBorders>
              <w:top w:val="single" w:sz="4" w:space="0" w:color="auto"/>
            </w:tcBorders>
            <w:tcMar>
              <w:top w:w="0" w:type="dxa"/>
              <w:left w:w="120" w:type="dxa"/>
              <w:bottom w:w="0" w:type="dxa"/>
              <w:right w:w="120" w:type="dxa"/>
            </w:tcMar>
            <w:vAlign w:val="center"/>
            <w:hideMark/>
          </w:tcPr>
          <w:p w14:paraId="35B1F563" w14:textId="41592DBD" w:rsidR="0022448A" w:rsidRPr="00D4755F" w:rsidRDefault="0022448A" w:rsidP="00FB448A">
            <w:pPr>
              <w:spacing w:after="0"/>
              <w:rPr>
                <w:rFonts w:ascii="Times New Roman" w:eastAsia="Arial" w:hAnsi="Times New Roman" w:cs="Times New Roman"/>
                <w:color w:val="000000" w:themeColor="text1"/>
                <w:sz w:val="24"/>
                <w:szCs w:val="24"/>
              </w:rPr>
            </w:pPr>
            <w:r w:rsidRPr="00D4755F">
              <w:rPr>
                <w:rFonts w:ascii="Times New Roman" w:eastAsia="Arial" w:hAnsi="Times New Roman" w:cs="Times New Roman"/>
                <w:bCs/>
                <w:color w:val="000000" w:themeColor="text1"/>
                <w:sz w:val="24"/>
                <w:szCs w:val="24"/>
              </w:rPr>
              <w:t xml:space="preserve">T&amp;D -&gt; AC </w:t>
            </w:r>
          </w:p>
        </w:tc>
        <w:tc>
          <w:tcPr>
            <w:tcW w:w="1682" w:type="pct"/>
            <w:tcBorders>
              <w:top w:val="single" w:sz="4" w:space="0" w:color="auto"/>
            </w:tcBorders>
          </w:tcPr>
          <w:p w14:paraId="17A42B5D" w14:textId="6733430A" w:rsidR="0022448A" w:rsidRPr="00D4755F" w:rsidRDefault="0022448A" w:rsidP="00FB448A">
            <w:pPr>
              <w:spacing w:after="0"/>
              <w:jc w:val="both"/>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Training and professional development can positively affect employees’ affective commitment </w:t>
            </w:r>
          </w:p>
        </w:tc>
        <w:tc>
          <w:tcPr>
            <w:tcW w:w="694" w:type="pct"/>
            <w:tcBorders>
              <w:top w:val="single" w:sz="4" w:space="0" w:color="auto"/>
            </w:tcBorders>
            <w:tcMar>
              <w:top w:w="0" w:type="dxa"/>
              <w:left w:w="120" w:type="dxa"/>
              <w:bottom w:w="0" w:type="dxa"/>
              <w:right w:w="120" w:type="dxa"/>
            </w:tcMar>
            <w:vAlign w:val="center"/>
          </w:tcPr>
          <w:p w14:paraId="071F9B4E" w14:textId="6E4B479B" w:rsidR="0022448A" w:rsidRPr="00D4755F" w:rsidRDefault="0022448A" w:rsidP="00FB448A">
            <w:pPr>
              <w:spacing w:after="0"/>
              <w:jc w:val="center"/>
              <w:rPr>
                <w:rFonts w:ascii="Times New Roman" w:eastAsia="Arial" w:hAnsi="Times New Roman" w:cs="Times New Roman"/>
                <w:color w:val="000000" w:themeColor="text1"/>
                <w:sz w:val="24"/>
                <w:szCs w:val="24"/>
              </w:rPr>
            </w:pPr>
            <w:r w:rsidRPr="00D4755F">
              <w:rPr>
                <w:rFonts w:ascii="Times New Roman" w:eastAsia="Arial" w:hAnsi="Times New Roman" w:cs="Times New Roman"/>
                <w:sz w:val="24"/>
                <w:szCs w:val="24"/>
              </w:rPr>
              <w:t>0.070</w:t>
            </w:r>
          </w:p>
        </w:tc>
        <w:tc>
          <w:tcPr>
            <w:tcW w:w="594" w:type="pct"/>
            <w:tcBorders>
              <w:top w:val="single" w:sz="4" w:space="0" w:color="auto"/>
            </w:tcBorders>
            <w:tcMar>
              <w:top w:w="0" w:type="dxa"/>
              <w:left w:w="120" w:type="dxa"/>
              <w:bottom w:w="0" w:type="dxa"/>
              <w:right w:w="120" w:type="dxa"/>
            </w:tcMar>
            <w:vAlign w:val="center"/>
          </w:tcPr>
          <w:p w14:paraId="6295A59F" w14:textId="5906F27A" w:rsidR="0022448A" w:rsidRPr="00D4755F" w:rsidRDefault="0022448A" w:rsidP="00FB448A">
            <w:pPr>
              <w:spacing w:after="0"/>
              <w:jc w:val="center"/>
              <w:rPr>
                <w:rFonts w:ascii="Times New Roman" w:eastAsia="Arial" w:hAnsi="Times New Roman" w:cs="Times New Roman"/>
                <w:color w:val="000000" w:themeColor="text1"/>
                <w:sz w:val="24"/>
                <w:szCs w:val="24"/>
              </w:rPr>
            </w:pPr>
            <w:r w:rsidRPr="00D4755F">
              <w:rPr>
                <w:rFonts w:ascii="Times New Roman" w:eastAsia="Arial" w:hAnsi="Times New Roman" w:cs="Times New Roman"/>
                <w:sz w:val="24"/>
                <w:szCs w:val="24"/>
              </w:rPr>
              <w:t>7.110</w:t>
            </w:r>
          </w:p>
        </w:tc>
        <w:tc>
          <w:tcPr>
            <w:tcW w:w="496" w:type="pct"/>
            <w:tcBorders>
              <w:top w:val="single" w:sz="4" w:space="0" w:color="auto"/>
            </w:tcBorders>
            <w:tcMar>
              <w:top w:w="0" w:type="dxa"/>
              <w:left w:w="120" w:type="dxa"/>
              <w:bottom w:w="0" w:type="dxa"/>
              <w:right w:w="120" w:type="dxa"/>
            </w:tcMar>
            <w:vAlign w:val="center"/>
          </w:tcPr>
          <w:p w14:paraId="21FFBDFF" w14:textId="7A91252F" w:rsidR="0022448A" w:rsidRPr="00D4755F" w:rsidRDefault="0022448A" w:rsidP="00FB448A">
            <w:pPr>
              <w:spacing w:after="0"/>
              <w:jc w:val="center"/>
              <w:rPr>
                <w:rFonts w:ascii="Times New Roman" w:eastAsia="Arial" w:hAnsi="Times New Roman" w:cs="Times New Roman"/>
                <w:color w:val="000000" w:themeColor="text1"/>
                <w:sz w:val="24"/>
                <w:szCs w:val="24"/>
              </w:rPr>
            </w:pPr>
            <w:r w:rsidRPr="00D4755F">
              <w:rPr>
                <w:rFonts w:ascii="Times New Roman" w:eastAsia="Arial" w:hAnsi="Times New Roman" w:cs="Times New Roman"/>
                <w:sz w:val="24"/>
                <w:szCs w:val="24"/>
              </w:rPr>
              <w:t>0.000</w:t>
            </w:r>
          </w:p>
        </w:tc>
        <w:tc>
          <w:tcPr>
            <w:tcW w:w="643" w:type="pct"/>
            <w:tcBorders>
              <w:top w:val="single" w:sz="4" w:space="0" w:color="auto"/>
            </w:tcBorders>
            <w:tcMar>
              <w:top w:w="0" w:type="dxa"/>
              <w:left w:w="120" w:type="dxa"/>
              <w:bottom w:w="0" w:type="dxa"/>
              <w:right w:w="120" w:type="dxa"/>
            </w:tcMar>
            <w:vAlign w:val="center"/>
          </w:tcPr>
          <w:p w14:paraId="6B28B56D" w14:textId="2D4C675F" w:rsidR="0022448A" w:rsidRPr="00D4755F" w:rsidRDefault="0022448A" w:rsidP="00FB448A">
            <w:pPr>
              <w:spacing w:after="0"/>
              <w:jc w:val="center"/>
              <w:rPr>
                <w:rFonts w:ascii="Times New Roman" w:eastAsia="Arial" w:hAnsi="Times New Roman" w:cs="Times New Roman"/>
                <w:color w:val="000000" w:themeColor="text1"/>
                <w:sz w:val="24"/>
                <w:szCs w:val="24"/>
              </w:rPr>
            </w:pPr>
            <w:r w:rsidRPr="00D4755F">
              <w:rPr>
                <w:rFonts w:ascii="Times New Roman" w:eastAsia="Arial" w:hAnsi="Times New Roman" w:cs="Times New Roman"/>
                <w:color w:val="000000" w:themeColor="text1"/>
                <w:sz w:val="24"/>
                <w:szCs w:val="24"/>
              </w:rPr>
              <w:t>Accepted</w:t>
            </w:r>
          </w:p>
        </w:tc>
      </w:tr>
      <w:tr w:rsidR="00EA42E0" w:rsidRPr="00D4755F" w14:paraId="4CF7E111" w14:textId="37D77322" w:rsidTr="00F959A6">
        <w:trPr>
          <w:trHeight w:val="1280"/>
        </w:trPr>
        <w:tc>
          <w:tcPr>
            <w:tcW w:w="891" w:type="pct"/>
            <w:tcMar>
              <w:top w:w="0" w:type="dxa"/>
              <w:left w:w="120" w:type="dxa"/>
              <w:bottom w:w="0" w:type="dxa"/>
              <w:right w:w="120" w:type="dxa"/>
            </w:tcMar>
            <w:vAlign w:val="center"/>
            <w:hideMark/>
          </w:tcPr>
          <w:p w14:paraId="24554009" w14:textId="2C784D33" w:rsidR="00EA42E0" w:rsidRPr="00D4755F" w:rsidRDefault="00EA42E0" w:rsidP="00FB448A">
            <w:pPr>
              <w:spacing w:after="0"/>
              <w:rPr>
                <w:rFonts w:ascii="Times New Roman" w:eastAsia="Arial" w:hAnsi="Times New Roman" w:cs="Times New Roman"/>
                <w:color w:val="000000" w:themeColor="text1"/>
                <w:sz w:val="24"/>
                <w:szCs w:val="24"/>
              </w:rPr>
            </w:pPr>
            <w:r w:rsidRPr="00D4755F">
              <w:rPr>
                <w:rFonts w:ascii="Times New Roman" w:eastAsia="Arial" w:hAnsi="Times New Roman" w:cs="Times New Roman"/>
                <w:bCs/>
                <w:color w:val="000000" w:themeColor="text1"/>
                <w:sz w:val="24"/>
                <w:szCs w:val="24"/>
              </w:rPr>
              <w:t xml:space="preserve">T&amp;D -&gt; CC </w:t>
            </w:r>
          </w:p>
        </w:tc>
        <w:tc>
          <w:tcPr>
            <w:tcW w:w="1682" w:type="pct"/>
          </w:tcPr>
          <w:p w14:paraId="3FBAA019" w14:textId="20EB4BA7" w:rsidR="00EA42E0" w:rsidRPr="00D4755F" w:rsidRDefault="00EA42E0" w:rsidP="00FB448A">
            <w:pPr>
              <w:spacing w:after="0"/>
              <w:jc w:val="both"/>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Training and professional development can positively affect employees’ </w:t>
            </w:r>
            <w:r w:rsidR="00A0717B" w:rsidRPr="00D4755F">
              <w:rPr>
                <w:rFonts w:ascii="Times New Roman" w:eastAsia="Arial" w:hAnsi="Times New Roman" w:cs="Times New Roman"/>
                <w:sz w:val="24"/>
                <w:szCs w:val="24"/>
              </w:rPr>
              <w:t>continuance commitment</w:t>
            </w:r>
            <w:r w:rsidRPr="00D4755F">
              <w:rPr>
                <w:rFonts w:ascii="Times New Roman" w:eastAsia="Arial" w:hAnsi="Times New Roman" w:cs="Times New Roman"/>
                <w:sz w:val="24"/>
                <w:szCs w:val="24"/>
              </w:rPr>
              <w:t xml:space="preserve"> </w:t>
            </w:r>
          </w:p>
        </w:tc>
        <w:tc>
          <w:tcPr>
            <w:tcW w:w="694" w:type="pct"/>
            <w:tcMar>
              <w:top w:w="0" w:type="dxa"/>
              <w:left w:w="120" w:type="dxa"/>
              <w:bottom w:w="0" w:type="dxa"/>
              <w:right w:w="120" w:type="dxa"/>
            </w:tcMar>
            <w:vAlign w:val="center"/>
          </w:tcPr>
          <w:p w14:paraId="7586635F" w14:textId="6726858B" w:rsidR="00EA42E0" w:rsidRPr="00D4755F" w:rsidRDefault="00EA42E0" w:rsidP="00FB448A">
            <w:pPr>
              <w:spacing w:after="0"/>
              <w:jc w:val="center"/>
              <w:rPr>
                <w:rFonts w:ascii="Times New Roman" w:eastAsia="Arial" w:hAnsi="Times New Roman" w:cs="Times New Roman"/>
                <w:color w:val="000000" w:themeColor="text1"/>
                <w:sz w:val="24"/>
                <w:szCs w:val="24"/>
              </w:rPr>
            </w:pPr>
            <w:r w:rsidRPr="00D4755F">
              <w:rPr>
                <w:rFonts w:ascii="Times New Roman" w:eastAsia="Arial" w:hAnsi="Times New Roman" w:cs="Times New Roman"/>
                <w:sz w:val="24"/>
                <w:szCs w:val="24"/>
              </w:rPr>
              <w:t>0.121</w:t>
            </w:r>
          </w:p>
        </w:tc>
        <w:tc>
          <w:tcPr>
            <w:tcW w:w="594" w:type="pct"/>
            <w:tcMar>
              <w:top w:w="0" w:type="dxa"/>
              <w:left w:w="120" w:type="dxa"/>
              <w:bottom w:w="0" w:type="dxa"/>
              <w:right w:w="120" w:type="dxa"/>
            </w:tcMar>
            <w:vAlign w:val="center"/>
          </w:tcPr>
          <w:p w14:paraId="3F9F2601" w14:textId="4BDE2420" w:rsidR="00EA42E0" w:rsidRPr="00D4755F" w:rsidRDefault="00EA42E0" w:rsidP="00FB448A">
            <w:pPr>
              <w:spacing w:after="0"/>
              <w:jc w:val="center"/>
              <w:rPr>
                <w:rFonts w:ascii="Times New Roman" w:eastAsia="Arial" w:hAnsi="Times New Roman" w:cs="Times New Roman"/>
                <w:color w:val="000000" w:themeColor="text1"/>
                <w:sz w:val="24"/>
                <w:szCs w:val="24"/>
              </w:rPr>
            </w:pPr>
            <w:r w:rsidRPr="00D4755F">
              <w:rPr>
                <w:rFonts w:ascii="Times New Roman" w:eastAsia="Arial" w:hAnsi="Times New Roman" w:cs="Times New Roman"/>
                <w:sz w:val="24"/>
                <w:szCs w:val="24"/>
              </w:rPr>
              <w:t>1.406</w:t>
            </w:r>
          </w:p>
        </w:tc>
        <w:tc>
          <w:tcPr>
            <w:tcW w:w="496" w:type="pct"/>
            <w:tcMar>
              <w:top w:w="0" w:type="dxa"/>
              <w:left w:w="120" w:type="dxa"/>
              <w:bottom w:w="0" w:type="dxa"/>
              <w:right w:w="120" w:type="dxa"/>
            </w:tcMar>
            <w:vAlign w:val="center"/>
          </w:tcPr>
          <w:p w14:paraId="5781BCD1" w14:textId="241CB86B" w:rsidR="00EA42E0" w:rsidRPr="00D4755F" w:rsidRDefault="00EA42E0" w:rsidP="00FB448A">
            <w:pPr>
              <w:spacing w:after="0"/>
              <w:jc w:val="center"/>
              <w:rPr>
                <w:rFonts w:ascii="Times New Roman" w:eastAsia="Arial" w:hAnsi="Times New Roman" w:cs="Times New Roman"/>
                <w:color w:val="000000" w:themeColor="text1"/>
                <w:sz w:val="24"/>
                <w:szCs w:val="24"/>
              </w:rPr>
            </w:pPr>
            <w:r w:rsidRPr="00D4755F">
              <w:rPr>
                <w:rFonts w:ascii="Times New Roman" w:eastAsia="Arial" w:hAnsi="Times New Roman" w:cs="Times New Roman"/>
                <w:sz w:val="24"/>
                <w:szCs w:val="24"/>
              </w:rPr>
              <w:t>0.160</w:t>
            </w:r>
          </w:p>
        </w:tc>
        <w:tc>
          <w:tcPr>
            <w:tcW w:w="643" w:type="pct"/>
            <w:tcMar>
              <w:top w:w="0" w:type="dxa"/>
              <w:left w:w="120" w:type="dxa"/>
              <w:bottom w:w="0" w:type="dxa"/>
              <w:right w:w="120" w:type="dxa"/>
            </w:tcMar>
          </w:tcPr>
          <w:p w14:paraId="4819534C" w14:textId="77777777" w:rsidR="00DB7DE4" w:rsidRPr="00D4755F" w:rsidRDefault="00DB7DE4" w:rsidP="00FB448A">
            <w:pPr>
              <w:spacing w:after="0"/>
              <w:jc w:val="center"/>
              <w:rPr>
                <w:rFonts w:ascii="Times New Roman" w:eastAsia="Arial" w:hAnsi="Times New Roman" w:cs="Times New Roman"/>
                <w:sz w:val="24"/>
                <w:szCs w:val="24"/>
              </w:rPr>
            </w:pPr>
          </w:p>
          <w:p w14:paraId="0E9D595D" w14:textId="77777777" w:rsidR="00DB7DE4" w:rsidRPr="00D4755F" w:rsidRDefault="00DB7DE4" w:rsidP="00FB448A">
            <w:pPr>
              <w:spacing w:after="0"/>
              <w:jc w:val="center"/>
              <w:rPr>
                <w:rFonts w:ascii="Times New Roman" w:eastAsia="Arial" w:hAnsi="Times New Roman" w:cs="Times New Roman"/>
                <w:sz w:val="24"/>
                <w:szCs w:val="24"/>
              </w:rPr>
            </w:pPr>
          </w:p>
          <w:p w14:paraId="27359091" w14:textId="7CDB9DB6" w:rsidR="00EA42E0" w:rsidRPr="00D4755F" w:rsidRDefault="00EA42E0" w:rsidP="00FB448A">
            <w:pPr>
              <w:spacing w:after="0"/>
              <w:jc w:val="center"/>
              <w:rPr>
                <w:rFonts w:ascii="Times New Roman" w:eastAsia="Arial" w:hAnsi="Times New Roman" w:cs="Times New Roman"/>
                <w:sz w:val="24"/>
                <w:szCs w:val="24"/>
              </w:rPr>
            </w:pPr>
            <w:r w:rsidRPr="00D4755F">
              <w:rPr>
                <w:rFonts w:ascii="Times New Roman" w:eastAsia="Arial" w:hAnsi="Times New Roman" w:cs="Times New Roman"/>
                <w:sz w:val="24"/>
                <w:szCs w:val="24"/>
              </w:rPr>
              <w:t>Rejected</w:t>
            </w:r>
          </w:p>
        </w:tc>
      </w:tr>
      <w:tr w:rsidR="00EA42E0" w:rsidRPr="00D4755F" w14:paraId="013FFFAB" w14:textId="51168D24" w:rsidTr="00F959A6">
        <w:trPr>
          <w:trHeight w:val="1468"/>
        </w:trPr>
        <w:tc>
          <w:tcPr>
            <w:tcW w:w="891" w:type="pct"/>
            <w:tcBorders>
              <w:bottom w:val="single" w:sz="4" w:space="0" w:color="auto"/>
            </w:tcBorders>
            <w:tcMar>
              <w:top w:w="0" w:type="dxa"/>
              <w:left w:w="120" w:type="dxa"/>
              <w:bottom w:w="0" w:type="dxa"/>
              <w:right w:w="120" w:type="dxa"/>
            </w:tcMar>
            <w:vAlign w:val="center"/>
            <w:hideMark/>
          </w:tcPr>
          <w:p w14:paraId="0A01658C" w14:textId="0ED8733F" w:rsidR="00EA42E0" w:rsidRPr="00D4755F" w:rsidRDefault="00EA42E0" w:rsidP="00FB448A">
            <w:pPr>
              <w:spacing w:after="0"/>
              <w:rPr>
                <w:rFonts w:ascii="Times New Roman" w:eastAsia="Arial" w:hAnsi="Times New Roman" w:cs="Times New Roman"/>
                <w:color w:val="000000" w:themeColor="text1"/>
                <w:sz w:val="24"/>
                <w:szCs w:val="24"/>
              </w:rPr>
            </w:pPr>
            <w:r w:rsidRPr="00D4755F">
              <w:rPr>
                <w:rFonts w:ascii="Times New Roman" w:eastAsia="Arial" w:hAnsi="Times New Roman" w:cs="Times New Roman"/>
                <w:bCs/>
                <w:color w:val="000000" w:themeColor="text1"/>
                <w:sz w:val="24"/>
                <w:szCs w:val="24"/>
              </w:rPr>
              <w:t xml:space="preserve">T&amp;D -&gt; NC </w:t>
            </w:r>
          </w:p>
        </w:tc>
        <w:tc>
          <w:tcPr>
            <w:tcW w:w="1682" w:type="pct"/>
            <w:tcBorders>
              <w:bottom w:val="single" w:sz="4" w:space="0" w:color="auto"/>
            </w:tcBorders>
          </w:tcPr>
          <w:p w14:paraId="1A8B6F18" w14:textId="566E3E7F" w:rsidR="00EA42E0" w:rsidRPr="00D4755F" w:rsidRDefault="00EA42E0" w:rsidP="00FB448A">
            <w:pPr>
              <w:spacing w:after="0"/>
              <w:jc w:val="both"/>
              <w:rPr>
                <w:rFonts w:ascii="Times New Roman" w:eastAsia="Arial" w:hAnsi="Times New Roman" w:cs="Times New Roman"/>
                <w:sz w:val="24"/>
                <w:szCs w:val="24"/>
              </w:rPr>
            </w:pPr>
            <w:r w:rsidRPr="00D4755F">
              <w:rPr>
                <w:rFonts w:ascii="Times New Roman" w:eastAsia="Arial" w:hAnsi="Times New Roman" w:cs="Times New Roman"/>
                <w:sz w:val="24"/>
                <w:szCs w:val="24"/>
              </w:rPr>
              <w:t xml:space="preserve">Training and professional development can positively affect employees’ normative commitment </w:t>
            </w:r>
          </w:p>
        </w:tc>
        <w:tc>
          <w:tcPr>
            <w:tcW w:w="694" w:type="pct"/>
            <w:tcBorders>
              <w:bottom w:val="single" w:sz="4" w:space="0" w:color="auto"/>
            </w:tcBorders>
            <w:tcMar>
              <w:top w:w="0" w:type="dxa"/>
              <w:left w:w="120" w:type="dxa"/>
              <w:bottom w:w="0" w:type="dxa"/>
              <w:right w:w="120" w:type="dxa"/>
            </w:tcMar>
            <w:vAlign w:val="center"/>
          </w:tcPr>
          <w:p w14:paraId="72A168D9" w14:textId="103E3BD7" w:rsidR="00EA42E0" w:rsidRPr="00D4755F" w:rsidRDefault="00EA42E0" w:rsidP="00FB448A">
            <w:pPr>
              <w:spacing w:after="0"/>
              <w:jc w:val="center"/>
              <w:rPr>
                <w:rFonts w:ascii="Times New Roman" w:eastAsia="Arial" w:hAnsi="Times New Roman" w:cs="Times New Roman"/>
                <w:color w:val="000000" w:themeColor="text1"/>
                <w:sz w:val="24"/>
                <w:szCs w:val="24"/>
              </w:rPr>
            </w:pPr>
            <w:r w:rsidRPr="00D4755F">
              <w:rPr>
                <w:rFonts w:ascii="Times New Roman" w:eastAsia="Arial" w:hAnsi="Times New Roman" w:cs="Times New Roman"/>
                <w:sz w:val="24"/>
                <w:szCs w:val="24"/>
              </w:rPr>
              <w:t>0.084</w:t>
            </w:r>
          </w:p>
        </w:tc>
        <w:tc>
          <w:tcPr>
            <w:tcW w:w="594" w:type="pct"/>
            <w:tcBorders>
              <w:bottom w:val="single" w:sz="4" w:space="0" w:color="auto"/>
            </w:tcBorders>
            <w:tcMar>
              <w:top w:w="0" w:type="dxa"/>
              <w:left w:w="120" w:type="dxa"/>
              <w:bottom w:w="0" w:type="dxa"/>
              <w:right w:w="120" w:type="dxa"/>
            </w:tcMar>
            <w:vAlign w:val="center"/>
          </w:tcPr>
          <w:p w14:paraId="3540477E" w14:textId="3E8A7029" w:rsidR="00EA42E0" w:rsidRPr="00D4755F" w:rsidRDefault="00EA42E0" w:rsidP="00FB448A">
            <w:pPr>
              <w:spacing w:after="0"/>
              <w:jc w:val="center"/>
              <w:rPr>
                <w:rFonts w:ascii="Times New Roman" w:eastAsia="Arial" w:hAnsi="Times New Roman" w:cs="Times New Roman"/>
                <w:color w:val="000000" w:themeColor="text1"/>
                <w:sz w:val="24"/>
                <w:szCs w:val="24"/>
              </w:rPr>
            </w:pPr>
            <w:r w:rsidRPr="00D4755F">
              <w:rPr>
                <w:rFonts w:ascii="Times New Roman" w:eastAsia="Arial" w:hAnsi="Times New Roman" w:cs="Times New Roman"/>
                <w:sz w:val="24"/>
                <w:szCs w:val="24"/>
              </w:rPr>
              <w:t>3.199</w:t>
            </w:r>
          </w:p>
        </w:tc>
        <w:tc>
          <w:tcPr>
            <w:tcW w:w="496" w:type="pct"/>
            <w:tcBorders>
              <w:bottom w:val="single" w:sz="4" w:space="0" w:color="auto"/>
            </w:tcBorders>
            <w:tcMar>
              <w:top w:w="0" w:type="dxa"/>
              <w:left w:w="120" w:type="dxa"/>
              <w:bottom w:w="0" w:type="dxa"/>
              <w:right w:w="120" w:type="dxa"/>
            </w:tcMar>
            <w:vAlign w:val="center"/>
          </w:tcPr>
          <w:p w14:paraId="7E036D95" w14:textId="5FFDB28E" w:rsidR="00EA42E0" w:rsidRPr="00D4755F" w:rsidRDefault="00EA42E0" w:rsidP="00FB448A">
            <w:pPr>
              <w:spacing w:after="0"/>
              <w:jc w:val="center"/>
              <w:rPr>
                <w:rFonts w:ascii="Times New Roman" w:eastAsia="Arial" w:hAnsi="Times New Roman" w:cs="Times New Roman"/>
                <w:color w:val="000000" w:themeColor="text1"/>
                <w:sz w:val="24"/>
                <w:szCs w:val="24"/>
              </w:rPr>
            </w:pPr>
            <w:r w:rsidRPr="00D4755F">
              <w:rPr>
                <w:rFonts w:ascii="Times New Roman" w:eastAsia="Arial" w:hAnsi="Times New Roman" w:cs="Times New Roman"/>
                <w:sz w:val="24"/>
                <w:szCs w:val="24"/>
              </w:rPr>
              <w:t>0.001</w:t>
            </w:r>
          </w:p>
        </w:tc>
        <w:tc>
          <w:tcPr>
            <w:tcW w:w="643" w:type="pct"/>
            <w:tcBorders>
              <w:bottom w:val="single" w:sz="4" w:space="0" w:color="auto"/>
            </w:tcBorders>
            <w:tcMar>
              <w:top w:w="0" w:type="dxa"/>
              <w:left w:w="120" w:type="dxa"/>
              <w:bottom w:w="0" w:type="dxa"/>
              <w:right w:w="120" w:type="dxa"/>
            </w:tcMar>
          </w:tcPr>
          <w:p w14:paraId="552B66D8" w14:textId="77777777" w:rsidR="003A4C73" w:rsidRPr="00D4755F" w:rsidRDefault="003A4C73" w:rsidP="00FB448A">
            <w:pPr>
              <w:spacing w:after="0"/>
              <w:jc w:val="center"/>
              <w:rPr>
                <w:rFonts w:ascii="Times New Roman" w:eastAsia="Arial" w:hAnsi="Times New Roman" w:cs="Times New Roman"/>
                <w:color w:val="000000" w:themeColor="text1"/>
                <w:sz w:val="24"/>
                <w:szCs w:val="24"/>
              </w:rPr>
            </w:pPr>
          </w:p>
          <w:p w14:paraId="648FF1E6" w14:textId="0B1E311D" w:rsidR="00EA42E0" w:rsidRPr="00D4755F" w:rsidRDefault="00EA42E0" w:rsidP="00FB448A">
            <w:pPr>
              <w:spacing w:after="0"/>
              <w:jc w:val="center"/>
              <w:rPr>
                <w:rFonts w:ascii="Times New Roman" w:eastAsia="Arial" w:hAnsi="Times New Roman" w:cs="Times New Roman"/>
                <w:color w:val="000000" w:themeColor="text1"/>
                <w:sz w:val="24"/>
                <w:szCs w:val="24"/>
              </w:rPr>
            </w:pPr>
            <w:r w:rsidRPr="00D4755F">
              <w:rPr>
                <w:rFonts w:ascii="Times New Roman" w:eastAsia="Arial" w:hAnsi="Times New Roman" w:cs="Times New Roman"/>
                <w:color w:val="000000" w:themeColor="text1"/>
                <w:sz w:val="24"/>
                <w:szCs w:val="24"/>
              </w:rPr>
              <w:t>Accepted</w:t>
            </w:r>
          </w:p>
        </w:tc>
      </w:tr>
    </w:tbl>
    <w:p w14:paraId="05597927" w14:textId="77777777" w:rsidR="00485D3E" w:rsidRPr="00D4755F" w:rsidRDefault="00485D3E" w:rsidP="00FB448A">
      <w:pPr>
        <w:pStyle w:val="BodyText"/>
        <w:spacing w:line="276" w:lineRule="auto"/>
        <w:jc w:val="both"/>
        <w:rPr>
          <w:rFonts w:ascii="Times New Roman" w:hAnsi="Times New Roman" w:cs="Times New Roman"/>
          <w:color w:val="000000" w:themeColor="text1"/>
          <w:sz w:val="24"/>
          <w:szCs w:val="24"/>
        </w:rPr>
      </w:pPr>
    </w:p>
    <w:p w14:paraId="606A9C96" w14:textId="2107493A" w:rsidR="00FA59E3" w:rsidRDefault="00307D78" w:rsidP="00FB448A">
      <w:pPr>
        <w:spacing w:after="0"/>
        <w:jc w:val="both"/>
        <w:rPr>
          <w:rFonts w:ascii="Times New Roman" w:eastAsia="Arial" w:hAnsi="Times New Roman" w:cs="Times New Roman"/>
          <w:sz w:val="24"/>
          <w:szCs w:val="24"/>
        </w:rPr>
      </w:pPr>
      <w:bookmarkStart w:id="3" w:name="4._Data_analysis_and_findings"/>
      <w:bookmarkStart w:id="4" w:name="4.1._Respondents_profile"/>
      <w:bookmarkEnd w:id="3"/>
      <w:bookmarkEnd w:id="4"/>
      <w:r w:rsidRPr="00D4755F">
        <w:rPr>
          <w:rFonts w:ascii="Times New Roman" w:hAnsi="Times New Roman" w:cs="Times New Roman"/>
          <w:color w:val="000000" w:themeColor="text1"/>
          <w:sz w:val="24"/>
          <w:szCs w:val="24"/>
        </w:rPr>
        <w:t xml:space="preserve">Hypothesis 1 is accepted as result shows p&lt;.001 and t value us 7.110 which is </w:t>
      </w:r>
      <w:r w:rsidR="007142FF" w:rsidRPr="00D4755F">
        <w:rPr>
          <w:rFonts w:ascii="Times New Roman" w:hAnsi="Times New Roman" w:cs="Times New Roman"/>
          <w:color w:val="000000" w:themeColor="text1"/>
          <w:sz w:val="24"/>
          <w:szCs w:val="24"/>
        </w:rPr>
        <w:t>greater than</w:t>
      </w:r>
      <w:r w:rsidRPr="00D4755F">
        <w:rPr>
          <w:rFonts w:ascii="Times New Roman" w:hAnsi="Times New Roman" w:cs="Times New Roman"/>
          <w:color w:val="000000" w:themeColor="text1"/>
          <w:sz w:val="24"/>
          <w:szCs w:val="24"/>
        </w:rPr>
        <w:t xml:space="preserve"> 1.96. It </w:t>
      </w:r>
      <w:r w:rsidR="00807FFB" w:rsidRPr="00D4755F">
        <w:rPr>
          <w:rFonts w:ascii="Times New Roman" w:hAnsi="Times New Roman" w:cs="Times New Roman"/>
          <w:color w:val="000000" w:themeColor="text1"/>
          <w:sz w:val="24"/>
          <w:szCs w:val="24"/>
        </w:rPr>
        <w:t>means employee</w:t>
      </w:r>
      <w:r w:rsidR="00E4678D" w:rsidRPr="00D4755F">
        <w:rPr>
          <w:rFonts w:ascii="Times New Roman" w:eastAsia="Arial" w:hAnsi="Times New Roman" w:cs="Times New Roman"/>
          <w:sz w:val="24"/>
          <w:szCs w:val="24"/>
        </w:rPr>
        <w:t xml:space="preserve"> training and professional development significantly </w:t>
      </w:r>
      <w:r w:rsidR="004A5694" w:rsidRPr="00D4755F">
        <w:rPr>
          <w:rFonts w:ascii="Times New Roman" w:eastAsia="Arial" w:hAnsi="Times New Roman" w:cs="Times New Roman"/>
          <w:sz w:val="24"/>
          <w:szCs w:val="24"/>
        </w:rPr>
        <w:t>affect</w:t>
      </w:r>
      <w:r w:rsidR="00E4678D" w:rsidRPr="00D4755F">
        <w:rPr>
          <w:rFonts w:ascii="Times New Roman" w:eastAsia="Arial" w:hAnsi="Times New Roman" w:cs="Times New Roman"/>
          <w:sz w:val="24"/>
          <w:szCs w:val="24"/>
        </w:rPr>
        <w:t xml:space="preserve"> their   affective commitment</w:t>
      </w:r>
      <w:r w:rsidR="00807FFB" w:rsidRPr="00D4755F">
        <w:rPr>
          <w:rFonts w:ascii="Times New Roman" w:eastAsia="Arial" w:hAnsi="Times New Roman" w:cs="Times New Roman"/>
          <w:sz w:val="24"/>
          <w:szCs w:val="24"/>
        </w:rPr>
        <w:t xml:space="preserve">. </w:t>
      </w:r>
      <w:r w:rsidR="001015B2" w:rsidRPr="00D4755F">
        <w:rPr>
          <w:rFonts w:ascii="Times New Roman" w:eastAsia="Arial" w:hAnsi="Times New Roman" w:cs="Times New Roman"/>
          <w:sz w:val="24"/>
          <w:szCs w:val="24"/>
        </w:rPr>
        <w:t>This result is consistent with previous studies done by other researchers (</w:t>
      </w:r>
      <w:r w:rsidR="001015B2" w:rsidRPr="00D4755F">
        <w:rPr>
          <w:rFonts w:ascii="Times New Roman" w:eastAsia="Times New Roman" w:hAnsi="Times New Roman" w:cs="Times New Roman"/>
          <w:sz w:val="24"/>
          <w:szCs w:val="24"/>
        </w:rPr>
        <w:t>Hanif</w:t>
      </w:r>
      <w:r w:rsidR="001015B2" w:rsidRPr="00D4755F">
        <w:rPr>
          <w:rFonts w:ascii="Times New Roman" w:hAnsi="Times New Roman" w:cs="Times New Roman"/>
          <w:sz w:val="24"/>
          <w:szCs w:val="24"/>
        </w:rPr>
        <w:t xml:space="preserve"> et al., 2024; </w:t>
      </w:r>
      <w:r w:rsidR="0013077B">
        <w:rPr>
          <w:rFonts w:ascii="Times New Roman" w:eastAsia="Times New Roman" w:hAnsi="Times New Roman" w:cs="Times New Roman"/>
          <w:sz w:val="24"/>
          <w:szCs w:val="24"/>
        </w:rPr>
        <w:t xml:space="preserve">Jia-Jun </w:t>
      </w:r>
      <w:r w:rsidR="001015B2" w:rsidRPr="00D4755F">
        <w:rPr>
          <w:rFonts w:ascii="Times New Roman" w:eastAsia="Times New Roman" w:hAnsi="Times New Roman" w:cs="Times New Roman"/>
          <w:sz w:val="24"/>
          <w:szCs w:val="24"/>
        </w:rPr>
        <w:t xml:space="preserve">&amp; Hua-Ming, 2022; </w:t>
      </w:r>
      <w:r w:rsidR="00D32F6F">
        <w:rPr>
          <w:rFonts w:ascii="Times New Roman" w:hAnsi="Times New Roman" w:cs="Times New Roman"/>
          <w:sz w:val="24"/>
          <w:szCs w:val="24"/>
        </w:rPr>
        <w:t>Fatema &amp; Akter, 2025)</w:t>
      </w:r>
      <w:r w:rsidR="001015B2" w:rsidRPr="00D4755F">
        <w:rPr>
          <w:rFonts w:ascii="Times New Roman" w:hAnsi="Times New Roman" w:cs="Times New Roman"/>
          <w:sz w:val="24"/>
          <w:szCs w:val="24"/>
        </w:rPr>
        <w:t xml:space="preserve">). </w:t>
      </w:r>
      <w:r w:rsidR="00807FFB" w:rsidRPr="00D4755F">
        <w:rPr>
          <w:rFonts w:ascii="Times New Roman" w:eastAsia="Arial" w:hAnsi="Times New Roman" w:cs="Times New Roman"/>
          <w:sz w:val="24"/>
          <w:szCs w:val="24"/>
        </w:rPr>
        <w:t xml:space="preserve">When organizations invest </w:t>
      </w:r>
      <w:r w:rsidR="004A5694" w:rsidRPr="00D4755F">
        <w:rPr>
          <w:rFonts w:ascii="Times New Roman" w:eastAsia="Arial" w:hAnsi="Times New Roman" w:cs="Times New Roman"/>
          <w:sz w:val="24"/>
          <w:szCs w:val="24"/>
        </w:rPr>
        <w:t>in</w:t>
      </w:r>
      <w:r w:rsidR="00807FFB" w:rsidRPr="00D4755F">
        <w:rPr>
          <w:rFonts w:ascii="Times New Roman" w:eastAsia="Arial" w:hAnsi="Times New Roman" w:cs="Times New Roman"/>
          <w:sz w:val="24"/>
          <w:szCs w:val="24"/>
        </w:rPr>
        <w:t xml:space="preserve"> </w:t>
      </w:r>
      <w:r w:rsidR="00251778" w:rsidRPr="00D4755F">
        <w:rPr>
          <w:rFonts w:ascii="Times New Roman" w:eastAsia="Arial" w:hAnsi="Times New Roman" w:cs="Times New Roman"/>
          <w:sz w:val="24"/>
          <w:szCs w:val="24"/>
        </w:rPr>
        <w:t xml:space="preserve">employee training and development programs they get positive </w:t>
      </w:r>
      <w:r w:rsidR="00A0717B" w:rsidRPr="00D4755F">
        <w:rPr>
          <w:rFonts w:ascii="Times New Roman" w:eastAsia="Arial" w:hAnsi="Times New Roman" w:cs="Times New Roman"/>
          <w:sz w:val="24"/>
          <w:szCs w:val="24"/>
        </w:rPr>
        <w:t>results</w:t>
      </w:r>
      <w:r w:rsidR="00251778" w:rsidRPr="00D4755F">
        <w:rPr>
          <w:rFonts w:ascii="Times New Roman" w:eastAsia="Arial" w:hAnsi="Times New Roman" w:cs="Times New Roman"/>
          <w:sz w:val="24"/>
          <w:szCs w:val="24"/>
        </w:rPr>
        <w:t xml:space="preserve"> in exchange </w:t>
      </w:r>
      <w:r w:rsidR="00A0717B" w:rsidRPr="00D4755F">
        <w:rPr>
          <w:rFonts w:ascii="Times New Roman" w:eastAsia="Arial" w:hAnsi="Times New Roman" w:cs="Times New Roman"/>
          <w:sz w:val="24"/>
          <w:szCs w:val="24"/>
        </w:rPr>
        <w:t>for</w:t>
      </w:r>
      <w:r w:rsidR="00251778" w:rsidRPr="00D4755F">
        <w:rPr>
          <w:rFonts w:ascii="Times New Roman" w:eastAsia="Arial" w:hAnsi="Times New Roman" w:cs="Times New Roman"/>
          <w:sz w:val="24"/>
          <w:szCs w:val="24"/>
        </w:rPr>
        <w:t xml:space="preserve"> it. </w:t>
      </w:r>
      <w:r w:rsidR="007A4668" w:rsidRPr="00D4755F">
        <w:rPr>
          <w:rFonts w:ascii="Times New Roman" w:eastAsia="Arial" w:hAnsi="Times New Roman" w:cs="Times New Roman"/>
          <w:sz w:val="24"/>
          <w:szCs w:val="24"/>
        </w:rPr>
        <w:t xml:space="preserve">Well-designed training and professional development </w:t>
      </w:r>
      <w:r w:rsidR="00A23D8F" w:rsidRPr="00D4755F">
        <w:rPr>
          <w:rFonts w:ascii="Times New Roman" w:eastAsia="Arial" w:hAnsi="Times New Roman" w:cs="Times New Roman"/>
          <w:sz w:val="24"/>
          <w:szCs w:val="24"/>
        </w:rPr>
        <w:t>programs in</w:t>
      </w:r>
      <w:r w:rsidR="007A4668" w:rsidRPr="00D4755F">
        <w:rPr>
          <w:rFonts w:ascii="Times New Roman" w:eastAsia="Arial" w:hAnsi="Times New Roman" w:cs="Times New Roman"/>
          <w:sz w:val="24"/>
          <w:szCs w:val="24"/>
        </w:rPr>
        <w:t xml:space="preserve"> pharmaceuticals companies increase employees’ emotional attachment towards their organization. </w:t>
      </w:r>
      <w:r w:rsidR="00A23D8F" w:rsidRPr="00D4755F">
        <w:rPr>
          <w:rFonts w:ascii="Times New Roman" w:eastAsia="Arial" w:hAnsi="Times New Roman" w:cs="Times New Roman"/>
          <w:sz w:val="24"/>
          <w:szCs w:val="24"/>
        </w:rPr>
        <w:t>They</w:t>
      </w:r>
      <w:r w:rsidR="007A4668" w:rsidRPr="00D4755F">
        <w:rPr>
          <w:rFonts w:ascii="Times New Roman" w:eastAsia="Arial" w:hAnsi="Times New Roman" w:cs="Times New Roman"/>
          <w:sz w:val="24"/>
          <w:szCs w:val="24"/>
        </w:rPr>
        <w:t xml:space="preserve"> </w:t>
      </w:r>
      <w:r w:rsidR="00A0717B" w:rsidRPr="00D4755F">
        <w:rPr>
          <w:rFonts w:ascii="Times New Roman" w:eastAsia="Arial" w:hAnsi="Times New Roman" w:cs="Times New Roman"/>
          <w:sz w:val="24"/>
          <w:szCs w:val="24"/>
        </w:rPr>
        <w:t>feel loyal</w:t>
      </w:r>
      <w:r w:rsidR="007A4668" w:rsidRPr="00D4755F">
        <w:rPr>
          <w:rFonts w:ascii="Times New Roman" w:eastAsia="Arial" w:hAnsi="Times New Roman" w:cs="Times New Roman"/>
          <w:sz w:val="24"/>
          <w:szCs w:val="24"/>
        </w:rPr>
        <w:t xml:space="preserve"> to their employer</w:t>
      </w:r>
      <w:r w:rsidR="00EA6AC9" w:rsidRPr="00D4755F">
        <w:rPr>
          <w:rFonts w:ascii="Times New Roman" w:eastAsia="Arial" w:hAnsi="Times New Roman" w:cs="Times New Roman"/>
          <w:sz w:val="24"/>
          <w:szCs w:val="24"/>
        </w:rPr>
        <w:t xml:space="preserve">. </w:t>
      </w:r>
      <w:r w:rsidR="00A23D8F" w:rsidRPr="00D4755F">
        <w:rPr>
          <w:rFonts w:ascii="Times New Roman" w:eastAsia="Arial" w:hAnsi="Times New Roman" w:cs="Times New Roman"/>
          <w:sz w:val="24"/>
          <w:szCs w:val="24"/>
        </w:rPr>
        <w:t xml:space="preserve"> </w:t>
      </w:r>
      <w:r w:rsidR="00EA6AC9" w:rsidRPr="00D4755F">
        <w:rPr>
          <w:rFonts w:ascii="Times New Roman" w:eastAsia="Arial" w:hAnsi="Times New Roman" w:cs="Times New Roman"/>
          <w:sz w:val="24"/>
          <w:szCs w:val="24"/>
        </w:rPr>
        <w:t>T</w:t>
      </w:r>
      <w:r w:rsidR="00911CEB" w:rsidRPr="00D4755F">
        <w:rPr>
          <w:rFonts w:ascii="Times New Roman" w:eastAsia="Arial" w:hAnsi="Times New Roman" w:cs="Times New Roman"/>
          <w:sz w:val="24"/>
          <w:szCs w:val="24"/>
        </w:rPr>
        <w:t xml:space="preserve">raining </w:t>
      </w:r>
      <w:r w:rsidR="00EB1716" w:rsidRPr="00D4755F">
        <w:rPr>
          <w:rFonts w:ascii="Times New Roman" w:hAnsi="Times New Roman" w:cs="Times New Roman"/>
          <w:sz w:val="24"/>
          <w:szCs w:val="24"/>
        </w:rPr>
        <w:t xml:space="preserve">programs </w:t>
      </w:r>
      <w:r w:rsidR="00911CEB" w:rsidRPr="00D4755F">
        <w:rPr>
          <w:rFonts w:ascii="Times New Roman" w:hAnsi="Times New Roman" w:cs="Times New Roman"/>
          <w:sz w:val="24"/>
          <w:szCs w:val="24"/>
        </w:rPr>
        <w:t xml:space="preserve">support to increase employee skills and </w:t>
      </w:r>
      <w:r w:rsidR="00A0717B" w:rsidRPr="00D4755F">
        <w:rPr>
          <w:rFonts w:ascii="Times New Roman" w:hAnsi="Times New Roman" w:cs="Times New Roman"/>
          <w:sz w:val="24"/>
          <w:szCs w:val="24"/>
        </w:rPr>
        <w:t>contribute</w:t>
      </w:r>
      <w:r w:rsidR="00911CEB" w:rsidRPr="00D4755F">
        <w:rPr>
          <w:rFonts w:ascii="Times New Roman" w:hAnsi="Times New Roman" w:cs="Times New Roman"/>
          <w:sz w:val="24"/>
          <w:szCs w:val="24"/>
        </w:rPr>
        <w:t xml:space="preserve"> to </w:t>
      </w:r>
      <w:r w:rsidR="00A0717B" w:rsidRPr="00D4755F">
        <w:rPr>
          <w:rFonts w:ascii="Times New Roman" w:hAnsi="Times New Roman" w:cs="Times New Roman"/>
          <w:sz w:val="24"/>
          <w:szCs w:val="24"/>
        </w:rPr>
        <w:t>having</w:t>
      </w:r>
      <w:r w:rsidR="00911CEB" w:rsidRPr="00D4755F">
        <w:rPr>
          <w:rFonts w:ascii="Times New Roman" w:hAnsi="Times New Roman" w:cs="Times New Roman"/>
          <w:sz w:val="24"/>
          <w:szCs w:val="24"/>
        </w:rPr>
        <w:t xml:space="preserve"> </w:t>
      </w:r>
      <w:r w:rsidR="00EB1716" w:rsidRPr="00D4755F">
        <w:rPr>
          <w:rFonts w:ascii="Times New Roman" w:hAnsi="Times New Roman" w:cs="Times New Roman"/>
          <w:sz w:val="24"/>
          <w:szCs w:val="24"/>
        </w:rPr>
        <w:t xml:space="preserve">job satisfaction </w:t>
      </w:r>
      <w:r w:rsidR="00911CEB" w:rsidRPr="00D4755F">
        <w:rPr>
          <w:rFonts w:ascii="Times New Roman" w:hAnsi="Times New Roman" w:cs="Times New Roman"/>
          <w:sz w:val="24"/>
          <w:szCs w:val="24"/>
        </w:rPr>
        <w:t xml:space="preserve">which ultimately leads to employee </w:t>
      </w:r>
      <w:r w:rsidR="00EB1716" w:rsidRPr="00D4755F">
        <w:rPr>
          <w:rFonts w:ascii="Times New Roman" w:hAnsi="Times New Roman" w:cs="Times New Roman"/>
          <w:sz w:val="24"/>
          <w:szCs w:val="24"/>
        </w:rPr>
        <w:t>loyalty to</w:t>
      </w:r>
      <w:r w:rsidR="00911CEB" w:rsidRPr="00D4755F">
        <w:rPr>
          <w:rFonts w:ascii="Times New Roman" w:hAnsi="Times New Roman" w:cs="Times New Roman"/>
          <w:sz w:val="24"/>
          <w:szCs w:val="24"/>
        </w:rPr>
        <w:t xml:space="preserve">wards </w:t>
      </w:r>
      <w:r w:rsidR="001015B2" w:rsidRPr="00D4755F">
        <w:rPr>
          <w:rFonts w:ascii="Times New Roman" w:hAnsi="Times New Roman" w:cs="Times New Roman"/>
          <w:sz w:val="24"/>
          <w:szCs w:val="24"/>
        </w:rPr>
        <w:t>their organizations</w:t>
      </w:r>
      <w:r w:rsidR="00EA6AC9" w:rsidRPr="00D4755F">
        <w:rPr>
          <w:rFonts w:ascii="Times New Roman" w:hAnsi="Times New Roman" w:cs="Times New Roman"/>
          <w:sz w:val="24"/>
          <w:szCs w:val="24"/>
        </w:rPr>
        <w:t xml:space="preserve"> because of the perceived organizational support. </w:t>
      </w:r>
      <w:r w:rsidR="00471EAF" w:rsidRPr="00D4755F">
        <w:rPr>
          <w:rFonts w:ascii="Times New Roman" w:eastAsia="Arial" w:hAnsi="Times New Roman" w:cs="Times New Roman"/>
          <w:sz w:val="24"/>
          <w:szCs w:val="24"/>
        </w:rPr>
        <w:t xml:space="preserve">Hypothesis 2 represents insignificant but positive </w:t>
      </w:r>
      <w:r w:rsidR="00471EAF" w:rsidRPr="00D4755F">
        <w:rPr>
          <w:rFonts w:ascii="Times New Roman" w:eastAsia="Arial" w:hAnsi="Times New Roman" w:cs="Times New Roman"/>
          <w:sz w:val="24"/>
          <w:szCs w:val="24"/>
        </w:rPr>
        <w:lastRenderedPageBreak/>
        <w:t xml:space="preserve">relationship between employee training and development program and </w:t>
      </w:r>
      <w:r w:rsidR="00DF1D53" w:rsidRPr="00D4755F">
        <w:rPr>
          <w:rFonts w:ascii="Times New Roman" w:eastAsia="Arial" w:hAnsi="Times New Roman" w:cs="Times New Roman"/>
          <w:sz w:val="24"/>
          <w:szCs w:val="24"/>
        </w:rPr>
        <w:t xml:space="preserve">continuance </w:t>
      </w:r>
      <w:r w:rsidR="00471EAF" w:rsidRPr="00D4755F">
        <w:rPr>
          <w:rFonts w:ascii="Times New Roman" w:eastAsia="Arial" w:hAnsi="Times New Roman" w:cs="Times New Roman"/>
          <w:sz w:val="24"/>
          <w:szCs w:val="24"/>
        </w:rPr>
        <w:t xml:space="preserve">commitment in pharmaceuticals companies in Bangladesh. </w:t>
      </w:r>
      <w:r w:rsidR="00DF1D53" w:rsidRPr="00D4755F">
        <w:rPr>
          <w:rFonts w:ascii="Times New Roman" w:eastAsia="Arial" w:hAnsi="Times New Roman" w:cs="Times New Roman"/>
          <w:sz w:val="24"/>
          <w:szCs w:val="24"/>
        </w:rPr>
        <w:t xml:space="preserve">Result shows that p&gt;.005 and t value is 0.160 which is less than threshold point. Therefore, employee training programs can positively influence but it is not significant enough to the employees’ continuance commitment. </w:t>
      </w:r>
      <w:r w:rsidR="00983E5A" w:rsidRPr="00D4755F">
        <w:rPr>
          <w:rFonts w:ascii="Times New Roman" w:eastAsia="Arial" w:hAnsi="Times New Roman" w:cs="Times New Roman"/>
          <w:color w:val="000000" w:themeColor="text1"/>
          <w:sz w:val="24"/>
          <w:szCs w:val="24"/>
        </w:rPr>
        <w:t xml:space="preserve">The result is consistent with previous studies that training and professional development can increase continuance commitment but for this study, the respondent has shown an insignificant impact. </w:t>
      </w:r>
      <w:r w:rsidR="00DF1D53" w:rsidRPr="00D4755F">
        <w:rPr>
          <w:rFonts w:ascii="Times New Roman" w:eastAsia="Arial" w:hAnsi="Times New Roman" w:cs="Times New Roman"/>
          <w:color w:val="000000" w:themeColor="text1"/>
          <w:sz w:val="24"/>
          <w:szCs w:val="24"/>
        </w:rPr>
        <w:t xml:space="preserve">Employees </w:t>
      </w:r>
      <w:r w:rsidR="00205BAD" w:rsidRPr="00D4755F">
        <w:rPr>
          <w:rFonts w:ascii="Times New Roman" w:eastAsia="Arial" w:hAnsi="Times New Roman" w:cs="Times New Roman"/>
          <w:color w:val="000000" w:themeColor="text1"/>
          <w:sz w:val="24"/>
          <w:szCs w:val="24"/>
        </w:rPr>
        <w:t>in pharmaceuticals industries</w:t>
      </w:r>
      <w:r w:rsidR="001377E8" w:rsidRPr="00D4755F">
        <w:rPr>
          <w:rFonts w:ascii="Times New Roman" w:eastAsia="Arial" w:hAnsi="Times New Roman" w:cs="Times New Roman"/>
          <w:color w:val="000000" w:themeColor="text1"/>
          <w:sz w:val="24"/>
          <w:szCs w:val="24"/>
        </w:rPr>
        <w:t xml:space="preserve"> </w:t>
      </w:r>
      <w:r w:rsidR="006235EE" w:rsidRPr="00D4755F">
        <w:rPr>
          <w:rFonts w:ascii="Times New Roman" w:eastAsia="Arial" w:hAnsi="Times New Roman" w:cs="Times New Roman"/>
          <w:color w:val="000000" w:themeColor="text1"/>
          <w:sz w:val="24"/>
          <w:szCs w:val="24"/>
        </w:rPr>
        <w:t xml:space="preserve">continue their job </w:t>
      </w:r>
      <w:r w:rsidR="00983E5A" w:rsidRPr="00D4755F">
        <w:rPr>
          <w:rFonts w:ascii="Times New Roman" w:eastAsia="Arial" w:hAnsi="Times New Roman" w:cs="Times New Roman"/>
          <w:color w:val="000000" w:themeColor="text1"/>
          <w:sz w:val="24"/>
          <w:szCs w:val="24"/>
        </w:rPr>
        <w:t xml:space="preserve">not only for the presence of training. They tend to stay with the same organization because to avoid their personal loss. Employees design their personal and family lives based on their professional life. Once it is fixed, it becomes difficult for them to switch their existing involvement as their lives are settled with their professional life. </w:t>
      </w:r>
      <w:r w:rsidR="0096758D" w:rsidRPr="00D4755F">
        <w:rPr>
          <w:rFonts w:ascii="Times New Roman" w:eastAsia="Arial" w:hAnsi="Times New Roman" w:cs="Times New Roman"/>
          <w:sz w:val="24"/>
          <w:szCs w:val="24"/>
        </w:rPr>
        <w:t xml:space="preserve">Acceptance of </w:t>
      </w:r>
      <w:r w:rsidR="00DF1D53" w:rsidRPr="00D4755F">
        <w:rPr>
          <w:rFonts w:ascii="Times New Roman" w:eastAsia="Arial" w:hAnsi="Times New Roman" w:cs="Times New Roman"/>
          <w:sz w:val="24"/>
          <w:szCs w:val="24"/>
        </w:rPr>
        <w:t xml:space="preserve">Hypothesis 3 </w:t>
      </w:r>
      <w:r w:rsidR="000F1F13" w:rsidRPr="00D4755F">
        <w:rPr>
          <w:rFonts w:ascii="Times New Roman" w:eastAsia="Arial" w:hAnsi="Times New Roman" w:cs="Times New Roman"/>
          <w:sz w:val="24"/>
          <w:szCs w:val="24"/>
        </w:rPr>
        <w:t xml:space="preserve">represents a significant positive relationship between employee training and their normative commitment as p value is .001 and t value is 3.199; </w:t>
      </w:r>
      <w:r w:rsidR="00A0717B" w:rsidRPr="00D4755F">
        <w:rPr>
          <w:rFonts w:ascii="Times New Roman" w:eastAsia="Arial" w:hAnsi="Times New Roman" w:cs="Times New Roman"/>
          <w:sz w:val="24"/>
          <w:szCs w:val="24"/>
        </w:rPr>
        <w:t>both criteria</w:t>
      </w:r>
      <w:r w:rsidR="000F1F13" w:rsidRPr="00D4755F">
        <w:rPr>
          <w:rFonts w:ascii="Times New Roman" w:eastAsia="Arial" w:hAnsi="Times New Roman" w:cs="Times New Roman"/>
          <w:sz w:val="24"/>
          <w:szCs w:val="24"/>
        </w:rPr>
        <w:t xml:space="preserve"> </w:t>
      </w:r>
      <w:r w:rsidR="001B0621" w:rsidRPr="00D4755F">
        <w:rPr>
          <w:rFonts w:ascii="Times New Roman" w:eastAsia="Arial" w:hAnsi="Times New Roman" w:cs="Times New Roman"/>
          <w:sz w:val="24"/>
          <w:szCs w:val="24"/>
        </w:rPr>
        <w:t>have</w:t>
      </w:r>
      <w:r w:rsidR="000F1F13" w:rsidRPr="00D4755F">
        <w:rPr>
          <w:rFonts w:ascii="Times New Roman" w:eastAsia="Arial" w:hAnsi="Times New Roman" w:cs="Times New Roman"/>
          <w:sz w:val="24"/>
          <w:szCs w:val="24"/>
        </w:rPr>
        <w:t xml:space="preserve"> passed the threshold</w:t>
      </w:r>
      <w:r w:rsidR="004A1F41" w:rsidRPr="00D4755F">
        <w:rPr>
          <w:rFonts w:ascii="Times New Roman" w:eastAsia="Arial" w:hAnsi="Times New Roman" w:cs="Times New Roman"/>
          <w:sz w:val="24"/>
          <w:szCs w:val="24"/>
        </w:rPr>
        <w:t xml:space="preserve">. Based on the result, employees in the pharmaceuticals sector </w:t>
      </w:r>
      <w:r w:rsidR="001B0621" w:rsidRPr="00D4755F">
        <w:rPr>
          <w:rFonts w:ascii="Times New Roman" w:eastAsia="Arial" w:hAnsi="Times New Roman" w:cs="Times New Roman"/>
          <w:sz w:val="24"/>
          <w:szCs w:val="24"/>
        </w:rPr>
        <w:t xml:space="preserve">have a moral obligation to stay with their companies because of the training that they have received from their organizations. </w:t>
      </w:r>
      <w:r w:rsidR="00550078" w:rsidRPr="00D4755F">
        <w:rPr>
          <w:rFonts w:ascii="Times New Roman" w:eastAsia="Arial" w:hAnsi="Times New Roman" w:cs="Times New Roman"/>
          <w:sz w:val="24"/>
          <w:szCs w:val="24"/>
        </w:rPr>
        <w:t xml:space="preserve">The result is consistent with prior studies conducted previous researchers </w:t>
      </w:r>
      <w:r w:rsidR="00A70E91" w:rsidRPr="00D4755F">
        <w:rPr>
          <w:rFonts w:ascii="Times New Roman" w:hAnsi="Times New Roman" w:cs="Times New Roman"/>
          <w:sz w:val="24"/>
          <w:szCs w:val="24"/>
        </w:rPr>
        <w:t>(</w:t>
      </w:r>
      <w:r w:rsidR="0013077B">
        <w:rPr>
          <w:rFonts w:ascii="Times New Roman" w:hAnsi="Times New Roman" w:cs="Times New Roman"/>
          <w:sz w:val="24"/>
          <w:szCs w:val="24"/>
        </w:rPr>
        <w:t>Ben Mansour et al.,</w:t>
      </w:r>
      <w:r w:rsidR="0013077B" w:rsidRPr="00D4755F">
        <w:rPr>
          <w:rFonts w:ascii="Times New Roman" w:hAnsi="Times New Roman" w:cs="Times New Roman"/>
          <w:sz w:val="24"/>
          <w:szCs w:val="24"/>
        </w:rPr>
        <w:t xml:space="preserve"> 2017</w:t>
      </w:r>
      <w:r w:rsidR="0013077B">
        <w:rPr>
          <w:rFonts w:ascii="Times New Roman" w:hAnsi="Times New Roman" w:cs="Times New Roman"/>
          <w:sz w:val="24"/>
          <w:szCs w:val="24"/>
        </w:rPr>
        <w:t>; Muleya, et al.</w:t>
      </w:r>
      <w:r w:rsidR="00550078" w:rsidRPr="00D4755F">
        <w:rPr>
          <w:rFonts w:ascii="Times New Roman" w:hAnsi="Times New Roman" w:cs="Times New Roman"/>
          <w:sz w:val="24"/>
          <w:szCs w:val="24"/>
        </w:rPr>
        <w:t>, 2022</w:t>
      </w:r>
      <w:r w:rsidR="00D32F6F">
        <w:rPr>
          <w:rFonts w:ascii="Times New Roman" w:hAnsi="Times New Roman" w:cs="Times New Roman"/>
          <w:sz w:val="24"/>
          <w:szCs w:val="24"/>
        </w:rPr>
        <w:t>, Fatema &amp; Akter, 2025</w:t>
      </w:r>
      <w:r w:rsidR="00550078" w:rsidRPr="00D4755F">
        <w:rPr>
          <w:rFonts w:ascii="Times New Roman" w:hAnsi="Times New Roman" w:cs="Times New Roman"/>
          <w:sz w:val="24"/>
          <w:szCs w:val="24"/>
        </w:rPr>
        <w:t>)</w:t>
      </w:r>
      <w:r w:rsidR="00A70E91" w:rsidRPr="00D4755F">
        <w:rPr>
          <w:rFonts w:ascii="Times New Roman" w:hAnsi="Times New Roman" w:cs="Times New Roman"/>
          <w:sz w:val="24"/>
          <w:szCs w:val="24"/>
        </w:rPr>
        <w:t xml:space="preserve">. </w:t>
      </w:r>
    </w:p>
    <w:p w14:paraId="768488E2" w14:textId="77777777" w:rsidR="003642A3" w:rsidRPr="003642A3" w:rsidRDefault="003642A3" w:rsidP="00FB448A">
      <w:pPr>
        <w:spacing w:after="0"/>
        <w:jc w:val="both"/>
        <w:rPr>
          <w:rFonts w:ascii="Times New Roman" w:eastAsia="Arial" w:hAnsi="Times New Roman" w:cs="Times New Roman"/>
          <w:sz w:val="24"/>
          <w:szCs w:val="24"/>
        </w:rPr>
      </w:pPr>
    </w:p>
    <w:p w14:paraId="6E36778C" w14:textId="281ED5F8" w:rsidR="001041BE" w:rsidRDefault="0089011D" w:rsidP="00FB448A">
      <w:pPr>
        <w:spacing w:after="0"/>
        <w:rPr>
          <w:rFonts w:ascii="Arial" w:eastAsia="Times New Roman" w:hAnsi="Arial" w:cs="Arial"/>
          <w:b/>
          <w:bCs/>
          <w:color w:val="000000"/>
          <w:szCs w:val="24"/>
        </w:rPr>
      </w:pPr>
      <w:r w:rsidRPr="0089011D">
        <w:rPr>
          <w:rFonts w:ascii="Arial" w:eastAsia="Times New Roman" w:hAnsi="Arial" w:cs="Arial"/>
          <w:b/>
          <w:bCs/>
          <w:color w:val="000000"/>
          <w:szCs w:val="24"/>
        </w:rPr>
        <w:t>5. IMPLICATIONS  </w:t>
      </w:r>
    </w:p>
    <w:p w14:paraId="785594F4" w14:textId="77777777" w:rsidR="00CA7021" w:rsidRDefault="00CA7021" w:rsidP="00FB448A">
      <w:pPr>
        <w:spacing w:after="0"/>
        <w:rPr>
          <w:rFonts w:ascii="Arial" w:eastAsia="Times New Roman" w:hAnsi="Arial" w:cs="Arial"/>
          <w:b/>
          <w:bCs/>
          <w:color w:val="000000"/>
          <w:szCs w:val="24"/>
        </w:rPr>
      </w:pPr>
    </w:p>
    <w:p w14:paraId="42035546" w14:textId="68755548" w:rsidR="00CA7021" w:rsidRPr="00CA7021" w:rsidRDefault="00CA7021" w:rsidP="00FB448A">
      <w:pPr>
        <w:spacing w:after="0"/>
        <w:rPr>
          <w:rFonts w:ascii="Arial" w:eastAsia="Times New Roman" w:hAnsi="Arial" w:cs="Arial"/>
          <w:szCs w:val="24"/>
        </w:rPr>
      </w:pPr>
      <w:r>
        <w:rPr>
          <w:rFonts w:ascii="Arial" w:eastAsia="Times New Roman" w:hAnsi="Arial" w:cs="Arial"/>
          <w:b/>
          <w:bCs/>
          <w:color w:val="000000"/>
          <w:szCs w:val="24"/>
        </w:rPr>
        <w:t xml:space="preserve">5.1 </w:t>
      </w:r>
      <w:r w:rsidRPr="0089011D">
        <w:rPr>
          <w:rFonts w:ascii="Arial" w:eastAsia="Times New Roman" w:hAnsi="Arial" w:cs="Arial"/>
          <w:b/>
          <w:bCs/>
          <w:color w:val="000000"/>
          <w:szCs w:val="24"/>
        </w:rPr>
        <w:t>PRACTICAL IMPLICATIONS  </w:t>
      </w:r>
    </w:p>
    <w:p w14:paraId="09A9912A" w14:textId="77777777" w:rsidR="001041BE" w:rsidRPr="00ED0C6D" w:rsidRDefault="001041BE" w:rsidP="00FB448A">
      <w:pPr>
        <w:spacing w:after="0"/>
        <w:jc w:val="both"/>
        <w:rPr>
          <w:rFonts w:ascii="Times New Roman" w:eastAsia="Times New Roman" w:hAnsi="Times New Roman" w:cs="Times New Roman"/>
          <w:sz w:val="24"/>
          <w:szCs w:val="24"/>
        </w:rPr>
      </w:pPr>
      <w:r w:rsidRPr="00ED0C6D">
        <w:rPr>
          <w:rFonts w:ascii="Times New Roman" w:eastAsia="Times New Roman" w:hAnsi="Times New Roman" w:cs="Times New Roman"/>
          <w:color w:val="000000"/>
          <w:sz w:val="24"/>
          <w:szCs w:val="24"/>
        </w:rPr>
        <w:t>The empirical results of this investigation provide material information to human resource managers, policy makers and leaders of the pharmaceutical environment of Bangladesh. Training and development (T&amp;D) programs do not only enhance technical and managerial skills of the employees but also develop and foster affective and moral attachment the employees to the organization hence an actual commitment to staff development and wellbeing (</w:t>
      </w:r>
      <w:proofErr w:type="spellStart"/>
      <w:r w:rsidRPr="00ED0C6D">
        <w:rPr>
          <w:rFonts w:ascii="Times New Roman" w:eastAsia="Times New Roman" w:hAnsi="Times New Roman" w:cs="Times New Roman"/>
          <w:color w:val="000000"/>
          <w:sz w:val="24"/>
          <w:szCs w:val="24"/>
        </w:rPr>
        <w:t>Aguinis</w:t>
      </w:r>
      <w:proofErr w:type="spellEnd"/>
      <w:r w:rsidRPr="00ED0C6D">
        <w:rPr>
          <w:rFonts w:ascii="Times New Roman" w:eastAsia="Times New Roman" w:hAnsi="Times New Roman" w:cs="Times New Roman"/>
          <w:color w:val="000000"/>
          <w:sz w:val="24"/>
          <w:szCs w:val="24"/>
        </w:rPr>
        <w:t xml:space="preserve"> and </w:t>
      </w:r>
      <w:proofErr w:type="spellStart"/>
      <w:r w:rsidRPr="00ED0C6D">
        <w:rPr>
          <w:rFonts w:ascii="Times New Roman" w:eastAsia="Times New Roman" w:hAnsi="Times New Roman" w:cs="Times New Roman"/>
          <w:color w:val="000000"/>
          <w:sz w:val="24"/>
          <w:szCs w:val="24"/>
        </w:rPr>
        <w:t>Kraiger</w:t>
      </w:r>
      <w:proofErr w:type="spellEnd"/>
      <w:r w:rsidRPr="00ED0C6D">
        <w:rPr>
          <w:rFonts w:ascii="Times New Roman" w:eastAsia="Times New Roman" w:hAnsi="Times New Roman" w:cs="Times New Roman"/>
          <w:color w:val="000000"/>
          <w:sz w:val="24"/>
          <w:szCs w:val="24"/>
        </w:rPr>
        <w:t>, 2009; Meyer and Allen, 1991). The employees will return the favor and show affective commitment, loyalty, and readiness to contribute to organizational success when they feel that the organization is interested in their professional and personal growth (Cesario et al., 2017). In order to turn these findings into practice, HR managers must develop competency-based formal training models that are inherently associated with performance appraisals, succession planning and career progression paths. Trust growth, turnover decrease, and engagement increase can be attained by using developmental programs that involve mentorship, leadership training, and constant learning opportunities (Armstrong, 2020). Such programs play a crucial role in a highly regulated, knowledge-intensive industry like pharmaceuticals to keep the quality standards, ensure the quality of regulatory compliance, and to encourage innovation. Instead of considering T&amp;D as an expense, organizations should consider T&amp;D as a strategic long-term investment, which the firm can be based on sustainability and competitiveness. Pharmaceutical companies can foster a flexible and committed workforce by fostering a learning-based culture, staff consultation, and matching training to the overall organizational strategy.</w:t>
      </w:r>
    </w:p>
    <w:p w14:paraId="4932BF97" w14:textId="77777777" w:rsidR="001041BE" w:rsidRPr="00ED0C6D" w:rsidRDefault="001041BE" w:rsidP="00FB448A">
      <w:pPr>
        <w:spacing w:after="0"/>
        <w:jc w:val="both"/>
        <w:rPr>
          <w:rFonts w:ascii="Times New Roman" w:eastAsia="Times New Roman" w:hAnsi="Times New Roman" w:cs="Times New Roman"/>
          <w:b/>
          <w:bCs/>
          <w:color w:val="000000"/>
          <w:sz w:val="24"/>
          <w:szCs w:val="24"/>
        </w:rPr>
      </w:pPr>
    </w:p>
    <w:p w14:paraId="3AECDAB3" w14:textId="506EA7A4" w:rsidR="001041BE" w:rsidRPr="0089011D" w:rsidRDefault="00CA7021" w:rsidP="00FB448A">
      <w:pPr>
        <w:spacing w:after="0"/>
        <w:jc w:val="both"/>
        <w:rPr>
          <w:rFonts w:ascii="Arial" w:eastAsia="Times New Roman" w:hAnsi="Arial" w:cs="Arial"/>
          <w:szCs w:val="24"/>
        </w:rPr>
      </w:pPr>
      <w:r>
        <w:rPr>
          <w:rFonts w:ascii="Arial" w:eastAsia="Times New Roman" w:hAnsi="Arial" w:cs="Arial"/>
          <w:b/>
          <w:bCs/>
          <w:color w:val="000000"/>
          <w:szCs w:val="24"/>
        </w:rPr>
        <w:t>5.2</w:t>
      </w:r>
      <w:r w:rsidR="0089011D" w:rsidRPr="0089011D">
        <w:rPr>
          <w:rFonts w:ascii="Arial" w:eastAsia="Times New Roman" w:hAnsi="Arial" w:cs="Arial"/>
          <w:b/>
          <w:bCs/>
          <w:color w:val="000000"/>
          <w:szCs w:val="24"/>
        </w:rPr>
        <w:t xml:space="preserve"> THEORETICAL IMPLICATIONS  </w:t>
      </w:r>
    </w:p>
    <w:p w14:paraId="20487C02" w14:textId="3AC3B065" w:rsidR="001041BE" w:rsidRDefault="001041BE" w:rsidP="00FB448A">
      <w:pPr>
        <w:spacing w:after="0"/>
        <w:jc w:val="both"/>
        <w:rPr>
          <w:rFonts w:ascii="Times New Roman" w:eastAsia="Times New Roman" w:hAnsi="Times New Roman" w:cs="Times New Roman"/>
          <w:color w:val="000000"/>
          <w:sz w:val="24"/>
          <w:szCs w:val="24"/>
        </w:rPr>
      </w:pPr>
      <w:r w:rsidRPr="00ED0C6D">
        <w:rPr>
          <w:rFonts w:ascii="Times New Roman" w:eastAsia="Times New Roman" w:hAnsi="Times New Roman" w:cs="Times New Roman"/>
          <w:color w:val="000000"/>
          <w:sz w:val="24"/>
          <w:szCs w:val="24"/>
        </w:rPr>
        <w:t>Theoretically, the proposed study contributes to the body of knowledge about human resource management (HRM) and organizati</w:t>
      </w:r>
      <w:r w:rsidR="00136B79">
        <w:rPr>
          <w:rFonts w:ascii="Times New Roman" w:eastAsia="Times New Roman" w:hAnsi="Times New Roman" w:cs="Times New Roman"/>
          <w:color w:val="000000"/>
          <w:sz w:val="24"/>
          <w:szCs w:val="24"/>
        </w:rPr>
        <w:t>onal behavior as it combines a S</w:t>
      </w:r>
      <w:r w:rsidRPr="00ED0C6D">
        <w:rPr>
          <w:rFonts w:ascii="Times New Roman" w:eastAsia="Times New Roman" w:hAnsi="Times New Roman" w:cs="Times New Roman"/>
          <w:color w:val="000000"/>
          <w:sz w:val="24"/>
          <w:szCs w:val="24"/>
        </w:rPr>
        <w:t>ocial Exchange Theory (SET) (Eisenberger et al., 198</w:t>
      </w:r>
      <w:r w:rsidR="0013077B">
        <w:rPr>
          <w:rFonts w:ascii="Times New Roman" w:eastAsia="Times New Roman" w:hAnsi="Times New Roman" w:cs="Times New Roman"/>
          <w:color w:val="000000"/>
          <w:sz w:val="24"/>
          <w:szCs w:val="24"/>
        </w:rPr>
        <w:t>6</w:t>
      </w:r>
      <w:r w:rsidRPr="00ED0C6D">
        <w:rPr>
          <w:rFonts w:ascii="Times New Roman" w:eastAsia="Times New Roman" w:hAnsi="Times New Roman" w:cs="Times New Roman"/>
          <w:color w:val="000000"/>
          <w:sz w:val="24"/>
          <w:szCs w:val="24"/>
        </w:rPr>
        <w:t xml:space="preserve">) and the three-component analysis of organizational commitment presented by Meyer and Allen (1991). The article presents a comprehensive outline that describes the simultaneous influence of perceived organizational support through </w:t>
      </w:r>
      <w:r w:rsidRPr="00ED0C6D">
        <w:rPr>
          <w:rFonts w:ascii="Times New Roman" w:eastAsia="Times New Roman" w:hAnsi="Times New Roman" w:cs="Times New Roman"/>
          <w:color w:val="000000"/>
          <w:sz w:val="24"/>
          <w:szCs w:val="24"/>
        </w:rPr>
        <w:lastRenderedPageBreak/>
        <w:t>T&amp;D programs on affective, continuance, and normative commitment dimensions which have traditionally been studied independently (Wu et al., 2025). In addition, the study allows extrapolation of the applicability of SET to the setting of the emerging economy, such as Bangladesh, in which relational norms, reciprocity, and trust played a significant role in determining the attitude of employees. It highlights the presence of cultural demands, industry regulation and the developmental limitations as situational elements through which the process of exchange between organizational support and employee commitment is mediated. This research therefore contributes to the body of HRM knowledge in the world by providing an empirically based model that has the potential to trace T&amp;D practices to multidimensional commitment hence providing a substantial source of comparative studies under diverse institutional and cultural contexts.</w:t>
      </w:r>
    </w:p>
    <w:p w14:paraId="59884E8F" w14:textId="77777777" w:rsidR="0013077B" w:rsidRDefault="0013077B" w:rsidP="00FB448A">
      <w:pPr>
        <w:pStyle w:val="NormalWeb"/>
        <w:spacing w:before="0" w:beforeAutospacing="0" w:after="0" w:afterAutospacing="0" w:line="276" w:lineRule="auto"/>
        <w:jc w:val="both"/>
        <w:rPr>
          <w:b/>
          <w:sz w:val="22"/>
          <w:szCs w:val="22"/>
        </w:rPr>
      </w:pPr>
    </w:p>
    <w:p w14:paraId="32D28858" w14:textId="49B1AC15" w:rsidR="0089011D" w:rsidRPr="00F959A6" w:rsidRDefault="0089011D" w:rsidP="00FB448A">
      <w:pPr>
        <w:pStyle w:val="NormalWeb"/>
        <w:spacing w:before="0" w:beforeAutospacing="0" w:after="0" w:afterAutospacing="0" w:line="276" w:lineRule="auto"/>
        <w:jc w:val="both"/>
        <w:rPr>
          <w:rFonts w:ascii="Arial" w:hAnsi="Arial" w:cs="Arial"/>
          <w:b/>
          <w:sz w:val="22"/>
          <w:szCs w:val="22"/>
        </w:rPr>
      </w:pPr>
      <w:r w:rsidRPr="0089011D">
        <w:rPr>
          <w:rFonts w:ascii="Arial" w:hAnsi="Arial" w:cs="Arial"/>
          <w:b/>
          <w:sz w:val="22"/>
          <w:szCs w:val="22"/>
        </w:rPr>
        <w:t>6. CONCLUSION</w:t>
      </w:r>
    </w:p>
    <w:p w14:paraId="640E5EC4" w14:textId="341997D4" w:rsidR="00A320EA" w:rsidRDefault="006375C5" w:rsidP="0089011D">
      <w:pPr>
        <w:pStyle w:val="NormalWeb"/>
        <w:spacing w:before="0" w:beforeAutospacing="0" w:after="0" w:afterAutospacing="0" w:line="276" w:lineRule="auto"/>
        <w:jc w:val="both"/>
        <w:rPr>
          <w:szCs w:val="22"/>
        </w:rPr>
      </w:pPr>
      <w:r w:rsidRPr="0089011D">
        <w:rPr>
          <w:szCs w:val="22"/>
        </w:rPr>
        <w:t>Employees with the opportunity to learn consistently feel important, inspired, and associated to their workplace. This kind of training gives them the sense of belongingness, confidence and scope to sharpen up. Consequently, the affective commitment is boosted due to the fact that the employees like working in the organization that invests in their development. However, the results indicate that training does not have much impact on the willingness of employees to remain due to the perceived cost of movement. Training also significantly contributes on the sense of moral obligation to remain with the organization. When employees are assisted by the companies in their professional growth, they become loyal and develop the feeling of obligation. This fact shows that training creates trust, respect, and commitment. All in all, the results validate the fact that training and development programs are effective to create emotionally bonded and loyal employees. The pharmaceutical organizations investing in training will be likely to gain greater engagement, improved performance, and organizational commitment</w:t>
      </w:r>
      <w:proofErr w:type="gramStart"/>
      <w:r w:rsidRPr="0089011D">
        <w:rPr>
          <w:szCs w:val="22"/>
        </w:rPr>
        <w:t>. .</w:t>
      </w:r>
      <w:proofErr w:type="gramEnd"/>
      <w:r w:rsidRPr="0089011D">
        <w:rPr>
          <w:szCs w:val="22"/>
        </w:rPr>
        <w:t xml:space="preserve"> In order to enhance total dedication, organizations ought to integrate training with career advancements, remuneration, and acknowledgment of the workers. In such a manner, the organizations will be able to minimize the turnover rate and be able to retain the capable and dedicated workforce. When working in a competitive environment, such as in the case of the pharmaceutics industry, this mix is crucial to achieving success in the long-term and a sustainable </w:t>
      </w:r>
      <w:r w:rsidR="00CE1B18" w:rsidRPr="0089011D">
        <w:rPr>
          <w:szCs w:val="22"/>
        </w:rPr>
        <w:t>organizational growth.</w:t>
      </w:r>
    </w:p>
    <w:p w14:paraId="31F131CA" w14:textId="77777777" w:rsidR="004F5575" w:rsidRPr="005E43B7" w:rsidRDefault="004F5575" w:rsidP="004F5575">
      <w:pPr>
        <w:spacing w:after="0"/>
        <w:rPr>
          <w:rFonts w:ascii="Arial" w:hAnsi="Arial" w:cs="Arial"/>
          <w:b/>
          <w:bCs/>
          <w:sz w:val="24"/>
          <w:szCs w:val="24"/>
        </w:rPr>
      </w:pPr>
      <w:r w:rsidRPr="005E43B7">
        <w:rPr>
          <w:rFonts w:ascii="Arial" w:hAnsi="Arial" w:cs="Arial"/>
          <w:b/>
          <w:bCs/>
          <w:szCs w:val="24"/>
        </w:rPr>
        <w:t>REFERENCES</w:t>
      </w:r>
    </w:p>
    <w:p w14:paraId="0D0FDE4A" w14:textId="77777777" w:rsidR="004F5575" w:rsidRPr="00D4755F" w:rsidRDefault="004F5575" w:rsidP="004F5575">
      <w:pPr>
        <w:spacing w:after="0"/>
        <w:ind w:left="360"/>
        <w:rPr>
          <w:rFonts w:ascii="Times New Roman" w:hAnsi="Times New Roman" w:cs="Times New Roman"/>
          <w:sz w:val="24"/>
          <w:szCs w:val="24"/>
        </w:rPr>
      </w:pPr>
    </w:p>
    <w:p w14:paraId="34CF706F"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Aguinis, H., &amp; </w:t>
      </w:r>
      <w:proofErr w:type="spellStart"/>
      <w:r w:rsidRPr="00CF5B04">
        <w:rPr>
          <w:rFonts w:ascii="Times New Roman" w:hAnsi="Times New Roman" w:cs="Times New Roman"/>
          <w:sz w:val="24"/>
          <w:szCs w:val="24"/>
        </w:rPr>
        <w:t>Kraiger</w:t>
      </w:r>
      <w:proofErr w:type="spellEnd"/>
      <w:r w:rsidRPr="00CF5B04">
        <w:rPr>
          <w:rFonts w:ascii="Times New Roman" w:hAnsi="Times New Roman" w:cs="Times New Roman"/>
          <w:sz w:val="24"/>
          <w:szCs w:val="24"/>
        </w:rPr>
        <w:t xml:space="preserve">, K. (2009). Benefits of training and development for individuals and teams, organizations, and society. </w:t>
      </w:r>
      <w:r w:rsidRPr="00CF5B04">
        <w:rPr>
          <w:rFonts w:ascii="Times New Roman" w:hAnsi="Times New Roman" w:cs="Times New Roman"/>
          <w:i/>
          <w:iCs/>
          <w:sz w:val="24"/>
          <w:szCs w:val="24"/>
        </w:rPr>
        <w:t>Annual Review of Psychology, 60</w:t>
      </w:r>
      <w:r w:rsidRPr="00CF5B04">
        <w:rPr>
          <w:rFonts w:ascii="Times New Roman" w:hAnsi="Times New Roman" w:cs="Times New Roman"/>
          <w:sz w:val="24"/>
          <w:szCs w:val="24"/>
        </w:rPr>
        <w:t>(1), 451–474. https://doi.org/10.1146/annurev.psych.60.110707.163505</w:t>
      </w:r>
    </w:p>
    <w:p w14:paraId="15192AF8"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Ahmad, A. R., &amp; Marinah, A., 2013. Learning organization and organizational commitment in primary school. International Proceedings of Economics Development and Research, 60, 55.</w:t>
      </w:r>
    </w:p>
    <w:p w14:paraId="01921B01"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bCs/>
          <w:sz w:val="24"/>
          <w:szCs w:val="24"/>
        </w:rPr>
        <w:t>Ahmad, K. Z., &amp; Bakar, R. A. (2003).</w:t>
      </w:r>
      <w:r w:rsidRPr="00CF5B04">
        <w:rPr>
          <w:rFonts w:ascii="Times New Roman" w:hAnsi="Times New Roman" w:cs="Times New Roman"/>
          <w:sz w:val="24"/>
          <w:szCs w:val="24"/>
        </w:rPr>
        <w:t xml:space="preserve"> The association between training and organizational commitment among white-collar workers in Malaysia. </w:t>
      </w:r>
      <w:r w:rsidRPr="00CF5B04">
        <w:rPr>
          <w:rFonts w:ascii="Times New Roman" w:hAnsi="Times New Roman" w:cs="Times New Roman"/>
          <w:i/>
          <w:iCs/>
          <w:sz w:val="24"/>
          <w:szCs w:val="24"/>
        </w:rPr>
        <w:t>International Journal of Training and Development, 7</w:t>
      </w:r>
      <w:r w:rsidRPr="00CF5B04">
        <w:rPr>
          <w:rFonts w:ascii="Times New Roman" w:hAnsi="Times New Roman" w:cs="Times New Roman"/>
          <w:sz w:val="24"/>
          <w:szCs w:val="24"/>
        </w:rPr>
        <w:t xml:space="preserve">(3), 166–185. </w:t>
      </w:r>
      <w:hyperlink r:id="rId14" w:history="1">
        <w:r w:rsidRPr="00CF5B04">
          <w:rPr>
            <w:rStyle w:val="Hyperlink"/>
            <w:rFonts w:ascii="Times New Roman" w:hAnsi="Times New Roman" w:cs="Times New Roman"/>
            <w:sz w:val="24"/>
            <w:szCs w:val="24"/>
          </w:rPr>
          <w:t>https://doi.org/10.1111/1468-2419.00179</w:t>
        </w:r>
      </w:hyperlink>
    </w:p>
    <w:p w14:paraId="5D229D99"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lastRenderedPageBreak/>
        <w:t>Al-Haroon, H.I. and Al-Qahtani, M.F., 2020. Assessment of organizational commitment among nurses in a major public hospital in Saudi Arabia. Journal of multidisciplinary healthcare, pp.519-526.</w:t>
      </w:r>
    </w:p>
    <w:p w14:paraId="1404E52E"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proofErr w:type="spellStart"/>
      <w:r w:rsidRPr="00CF5B04">
        <w:rPr>
          <w:rFonts w:ascii="Times New Roman" w:hAnsi="Times New Roman" w:cs="Times New Roman"/>
          <w:sz w:val="24"/>
          <w:szCs w:val="24"/>
        </w:rPr>
        <w:t>Alkafafy</w:t>
      </w:r>
      <w:proofErr w:type="spellEnd"/>
      <w:r w:rsidRPr="00CF5B04">
        <w:rPr>
          <w:rFonts w:ascii="Times New Roman" w:hAnsi="Times New Roman" w:cs="Times New Roman"/>
          <w:sz w:val="24"/>
          <w:szCs w:val="24"/>
        </w:rPr>
        <w:t xml:space="preserve">, M., &amp; Siddiqui, A., 2022. Employer Attraction &amp; Employee Retention in the Pharmaceutical Industry of Egypt and Pakistan. Lund: Lund University School of Economics and Management. </w:t>
      </w:r>
    </w:p>
    <w:p w14:paraId="1AD8D88D"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Al-Muallem N, Al-Surimi KM., 2019. Job satisfaction, work commitment and intention to leave among pharmacists: a cross-sectional study. BMJ Open; 9: e024448. doi:10.1136/bmjopen-2018-24448 </w:t>
      </w:r>
    </w:p>
    <w:p w14:paraId="0BF84D9A"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Al-</w:t>
      </w:r>
      <w:proofErr w:type="spellStart"/>
      <w:r w:rsidRPr="00CF5B04">
        <w:rPr>
          <w:rFonts w:ascii="Times New Roman" w:hAnsi="Times New Roman" w:cs="Times New Roman"/>
          <w:sz w:val="24"/>
          <w:szCs w:val="24"/>
        </w:rPr>
        <w:t>Rawahi</w:t>
      </w:r>
      <w:proofErr w:type="spellEnd"/>
      <w:r w:rsidRPr="00CF5B04">
        <w:rPr>
          <w:rFonts w:ascii="Times New Roman" w:hAnsi="Times New Roman" w:cs="Times New Roman"/>
          <w:sz w:val="24"/>
          <w:szCs w:val="24"/>
        </w:rPr>
        <w:t>, M.H., 2022. A research study on the impact of training and development on employee performance during Covid-19 pandemic. International Journal of Managerial Studies and Research, 10(7), pp.1-10.</w:t>
      </w:r>
    </w:p>
    <w:p w14:paraId="4FC5BF26"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Ampomah, P., 2016. The Effect of Training and Development on Employee Performance in a Private Tertiary Institution in Ghana”- Case Study: Pentecost University College (</w:t>
      </w:r>
      <w:proofErr w:type="spellStart"/>
      <w:r w:rsidRPr="00CF5B04">
        <w:rPr>
          <w:rFonts w:ascii="Times New Roman" w:hAnsi="Times New Roman" w:cs="Times New Roman"/>
          <w:sz w:val="24"/>
          <w:szCs w:val="24"/>
        </w:rPr>
        <w:t>Puc</w:t>
      </w:r>
      <w:proofErr w:type="spellEnd"/>
      <w:r w:rsidRPr="00CF5B04">
        <w:rPr>
          <w:rFonts w:ascii="Times New Roman" w:hAnsi="Times New Roman" w:cs="Times New Roman"/>
          <w:sz w:val="24"/>
          <w:szCs w:val="24"/>
        </w:rPr>
        <w:t>)-</w:t>
      </w:r>
      <w:proofErr w:type="spellStart"/>
      <w:proofErr w:type="gramStart"/>
      <w:r w:rsidRPr="00CF5B04">
        <w:rPr>
          <w:rFonts w:ascii="Times New Roman" w:hAnsi="Times New Roman" w:cs="Times New Roman"/>
          <w:sz w:val="24"/>
          <w:szCs w:val="24"/>
        </w:rPr>
        <w:t>Ghana,Asian</w:t>
      </w:r>
      <w:proofErr w:type="spellEnd"/>
      <w:proofErr w:type="gramEnd"/>
      <w:r w:rsidRPr="00CF5B04">
        <w:rPr>
          <w:rFonts w:ascii="Times New Roman" w:hAnsi="Times New Roman" w:cs="Times New Roman"/>
          <w:sz w:val="24"/>
          <w:szCs w:val="24"/>
        </w:rPr>
        <w:t xml:space="preserve"> Journal of Social Sciences and Management Studies,3(1), 29-33.</w:t>
      </w:r>
    </w:p>
    <w:p w14:paraId="7042E31A"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proofErr w:type="spellStart"/>
      <w:r w:rsidRPr="00CF5B04">
        <w:rPr>
          <w:rFonts w:ascii="Times New Roman" w:hAnsi="Times New Roman" w:cs="Times New Roman"/>
          <w:sz w:val="24"/>
          <w:szCs w:val="24"/>
        </w:rPr>
        <w:t>Anyika</w:t>
      </w:r>
      <w:proofErr w:type="spellEnd"/>
      <w:r w:rsidRPr="00CF5B04">
        <w:rPr>
          <w:rFonts w:ascii="Times New Roman" w:hAnsi="Times New Roman" w:cs="Times New Roman"/>
          <w:sz w:val="24"/>
          <w:szCs w:val="24"/>
        </w:rPr>
        <w:t xml:space="preserve">, V. O., Ugwu, F. O., &amp; </w:t>
      </w:r>
      <w:proofErr w:type="spellStart"/>
      <w:r w:rsidRPr="00CF5B04">
        <w:rPr>
          <w:rFonts w:ascii="Times New Roman" w:hAnsi="Times New Roman" w:cs="Times New Roman"/>
          <w:sz w:val="24"/>
          <w:szCs w:val="24"/>
        </w:rPr>
        <w:t>Onyishi</w:t>
      </w:r>
      <w:proofErr w:type="spellEnd"/>
      <w:r w:rsidRPr="00CF5B04">
        <w:rPr>
          <w:rFonts w:ascii="Times New Roman" w:hAnsi="Times New Roman" w:cs="Times New Roman"/>
          <w:sz w:val="24"/>
          <w:szCs w:val="24"/>
        </w:rPr>
        <w:t xml:space="preserve">, I. E. (2024). Training and development practices as predictors of employees’ organizational commitment: Evidence from developing economies. </w:t>
      </w:r>
      <w:r w:rsidRPr="00CF5B04">
        <w:rPr>
          <w:rFonts w:ascii="Times New Roman" w:hAnsi="Times New Roman" w:cs="Times New Roman"/>
          <w:i/>
          <w:iCs/>
          <w:sz w:val="24"/>
          <w:szCs w:val="24"/>
        </w:rPr>
        <w:t>Journal of Workplace Learning, 36</w:t>
      </w:r>
      <w:r w:rsidRPr="00CF5B04">
        <w:rPr>
          <w:rFonts w:ascii="Times New Roman" w:hAnsi="Times New Roman" w:cs="Times New Roman"/>
          <w:sz w:val="24"/>
          <w:szCs w:val="24"/>
        </w:rPr>
        <w:t>(2), 103–122. https://doi.org/10.1108/JWL-03-2023-0058</w:t>
      </w:r>
    </w:p>
    <w:p w14:paraId="510F5587"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proofErr w:type="spellStart"/>
      <w:r w:rsidRPr="00CF5B04">
        <w:rPr>
          <w:rFonts w:ascii="Times New Roman" w:hAnsi="Times New Roman" w:cs="Times New Roman"/>
          <w:sz w:val="24"/>
          <w:szCs w:val="24"/>
        </w:rPr>
        <w:t>Arinanye</w:t>
      </w:r>
      <w:proofErr w:type="spellEnd"/>
      <w:r w:rsidRPr="00CF5B04">
        <w:rPr>
          <w:rFonts w:ascii="Times New Roman" w:hAnsi="Times New Roman" w:cs="Times New Roman"/>
          <w:sz w:val="24"/>
          <w:szCs w:val="24"/>
        </w:rPr>
        <w:t>, R. T., 2015. Organizational factors affecting employee performance at the College of Computing and Information Sciences (COCIS), Makerere University, Kampala, Uganda (</w:t>
      </w:r>
      <w:proofErr w:type="spellStart"/>
      <w:r w:rsidRPr="00CF5B04">
        <w:rPr>
          <w:rFonts w:ascii="Times New Roman" w:hAnsi="Times New Roman" w:cs="Times New Roman"/>
          <w:sz w:val="24"/>
          <w:szCs w:val="24"/>
        </w:rPr>
        <w:t>Unpublishedmaster</w:t>
      </w:r>
      <w:proofErr w:type="spellEnd"/>
      <w:r w:rsidRPr="00CF5B04">
        <w:rPr>
          <w:rFonts w:ascii="Times New Roman" w:hAnsi="Times New Roman" w:cs="Times New Roman"/>
          <w:sz w:val="24"/>
          <w:szCs w:val="24"/>
        </w:rPr>
        <w:t xml:space="preserve"> dissertation). Uganda Technology and Management University, Kampala, Uganda.</w:t>
      </w:r>
    </w:p>
    <w:p w14:paraId="54510A43"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Armstrong, M. (2020). </w:t>
      </w:r>
      <w:r w:rsidRPr="00CF5B04">
        <w:rPr>
          <w:rFonts w:ascii="Times New Roman" w:hAnsi="Times New Roman" w:cs="Times New Roman"/>
          <w:i/>
          <w:iCs/>
          <w:sz w:val="24"/>
          <w:szCs w:val="24"/>
        </w:rPr>
        <w:t>Armstrong’s handbook of human resource management practice</w:t>
      </w:r>
      <w:r w:rsidRPr="00CF5B04">
        <w:rPr>
          <w:rFonts w:ascii="Times New Roman" w:hAnsi="Times New Roman" w:cs="Times New Roman"/>
          <w:sz w:val="24"/>
          <w:szCs w:val="24"/>
        </w:rPr>
        <w:t xml:space="preserve"> (15th ed.). Kogan Page.</w:t>
      </w:r>
    </w:p>
    <w:p w14:paraId="44038D99"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Asfaw, A.M., Argaw, M.D. and Bayissa, L., 2015. The impact of training and development on employee performance and effectiveness: A case study of District Five Administration Office, Bole Sub-City, Addis Ababa, Ethiopia. Journal of human resource and sustainability studies, 3(04), p.188.</w:t>
      </w:r>
    </w:p>
    <w:p w14:paraId="575BF794" w14:textId="77777777" w:rsidR="004F5575" w:rsidRPr="00CF5B04" w:rsidRDefault="004F5575" w:rsidP="004F5575">
      <w:pPr>
        <w:pStyle w:val="NoSpacing"/>
        <w:numPr>
          <w:ilvl w:val="0"/>
          <w:numId w:val="8"/>
        </w:numPr>
        <w:spacing w:line="360" w:lineRule="auto"/>
        <w:jc w:val="both"/>
        <w:rPr>
          <w:rFonts w:ascii="Times New Roman" w:hAnsi="Times New Roman" w:cs="Times New Roman"/>
          <w:color w:val="000000" w:themeColor="text1"/>
          <w:sz w:val="24"/>
          <w:szCs w:val="24"/>
        </w:rPr>
      </w:pPr>
      <w:r w:rsidRPr="00CF5B04">
        <w:rPr>
          <w:rFonts w:ascii="Times New Roman" w:hAnsi="Times New Roman" w:cs="Times New Roman"/>
          <w:color w:val="000000" w:themeColor="text1"/>
          <w:sz w:val="24"/>
          <w:szCs w:val="24"/>
        </w:rPr>
        <w:t xml:space="preserve">Ben Mansour, J., Naji, A., &amp; Leclerc, A. (2017). The relationship between training satisfaction and the readiness to transfer learning: The mediating role of normative commitment. </w:t>
      </w:r>
      <w:r w:rsidRPr="00CF5B04">
        <w:rPr>
          <w:rStyle w:val="Emphasis"/>
          <w:rFonts w:ascii="Times New Roman" w:hAnsi="Times New Roman" w:cs="Times New Roman"/>
          <w:color w:val="000000" w:themeColor="text1"/>
          <w:sz w:val="24"/>
          <w:szCs w:val="24"/>
        </w:rPr>
        <w:t>Sustainability, 9</w:t>
      </w:r>
      <w:r w:rsidRPr="00CF5B04">
        <w:rPr>
          <w:rFonts w:ascii="Times New Roman" w:hAnsi="Times New Roman" w:cs="Times New Roman"/>
          <w:color w:val="000000" w:themeColor="text1"/>
          <w:sz w:val="24"/>
          <w:szCs w:val="24"/>
        </w:rPr>
        <w:t xml:space="preserve">(5), 834. </w:t>
      </w:r>
      <w:hyperlink r:id="rId15" w:tgtFrame="_new" w:history="1">
        <w:r w:rsidRPr="00CF5B04">
          <w:rPr>
            <w:rStyle w:val="Hyperlink"/>
            <w:rFonts w:ascii="Times New Roman" w:hAnsi="Times New Roman" w:cs="Times New Roman"/>
            <w:color w:val="000000" w:themeColor="text1"/>
            <w:sz w:val="24"/>
            <w:szCs w:val="24"/>
          </w:rPr>
          <w:t>https://doi.org/10.3390/su9050834</w:t>
        </w:r>
      </w:hyperlink>
    </w:p>
    <w:p w14:paraId="7E35D02A"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bCs/>
          <w:sz w:val="24"/>
          <w:szCs w:val="24"/>
        </w:rPr>
        <w:t>Blau, P. M. (1964).</w:t>
      </w:r>
      <w:r w:rsidRPr="00CF5B04">
        <w:rPr>
          <w:rFonts w:ascii="Times New Roman" w:hAnsi="Times New Roman" w:cs="Times New Roman"/>
          <w:sz w:val="24"/>
          <w:szCs w:val="24"/>
        </w:rPr>
        <w:t xml:space="preserve"> </w:t>
      </w:r>
      <w:r w:rsidRPr="00CF5B04">
        <w:rPr>
          <w:rFonts w:ascii="Times New Roman" w:hAnsi="Times New Roman" w:cs="Times New Roman"/>
          <w:i/>
          <w:iCs/>
          <w:sz w:val="24"/>
          <w:szCs w:val="24"/>
        </w:rPr>
        <w:t>Exchange and Power in Social Life.</w:t>
      </w:r>
      <w:r w:rsidRPr="00CF5B04">
        <w:rPr>
          <w:rFonts w:ascii="Times New Roman" w:hAnsi="Times New Roman" w:cs="Times New Roman"/>
          <w:sz w:val="24"/>
          <w:szCs w:val="24"/>
        </w:rPr>
        <w:t xml:space="preserve"> New York: Wiley.</w:t>
      </w:r>
    </w:p>
    <w:p w14:paraId="717FCE92"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Carvajal, M.J. and Popovici, I., 2018. Gender, age, and pharmacists' job satisfaction. Pharmacy Practice (Granada), 16(4).</w:t>
      </w:r>
    </w:p>
    <w:p w14:paraId="4F24A5DB"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lastRenderedPageBreak/>
        <w:t>Carvajal, M.J., Popovici, I. and Hardigan, P.C., 2021. Gender and pharmacists’ career satisfaction in the United States. Pharmacy, 9(4), p.173.</w:t>
      </w:r>
    </w:p>
    <w:p w14:paraId="4BFBB546"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Cesário, F., &amp; </w:t>
      </w:r>
      <w:proofErr w:type="spellStart"/>
      <w:r w:rsidRPr="00CF5B04">
        <w:rPr>
          <w:rFonts w:ascii="Times New Roman" w:hAnsi="Times New Roman" w:cs="Times New Roman"/>
          <w:sz w:val="24"/>
          <w:szCs w:val="24"/>
        </w:rPr>
        <w:t>Chambel</w:t>
      </w:r>
      <w:proofErr w:type="spellEnd"/>
      <w:r w:rsidRPr="00CF5B04">
        <w:rPr>
          <w:rFonts w:ascii="Times New Roman" w:hAnsi="Times New Roman" w:cs="Times New Roman"/>
          <w:sz w:val="24"/>
          <w:szCs w:val="24"/>
        </w:rPr>
        <w:t xml:space="preserve">, M. J. (2017). Linking organizational commitment and work engagement to employee performance. </w:t>
      </w:r>
      <w:r w:rsidRPr="00CF5B04">
        <w:rPr>
          <w:rFonts w:ascii="Times New Roman" w:hAnsi="Times New Roman" w:cs="Times New Roman"/>
          <w:i/>
          <w:iCs/>
          <w:sz w:val="24"/>
          <w:szCs w:val="24"/>
        </w:rPr>
        <w:t>Knowledge and Process Management, 24</w:t>
      </w:r>
      <w:r w:rsidRPr="00CF5B04">
        <w:rPr>
          <w:rFonts w:ascii="Times New Roman" w:hAnsi="Times New Roman" w:cs="Times New Roman"/>
          <w:sz w:val="24"/>
          <w:szCs w:val="24"/>
        </w:rPr>
        <w:t>(2), 152–158. https://doi.org/10.1002/kpm.1542</w:t>
      </w:r>
    </w:p>
    <w:p w14:paraId="12661BCB"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Chakraborty, S., &amp; Pant, R. (2023). Training and development as a strategic HR tool: Evidence from the Indian pharmaceutical industry. </w:t>
      </w:r>
      <w:r w:rsidRPr="00CF5B04">
        <w:rPr>
          <w:rFonts w:ascii="Times New Roman" w:hAnsi="Times New Roman" w:cs="Times New Roman"/>
          <w:i/>
          <w:iCs/>
          <w:sz w:val="24"/>
          <w:szCs w:val="24"/>
        </w:rPr>
        <w:t>Human Resource Development International, 26</w:t>
      </w:r>
      <w:r w:rsidRPr="00CF5B04">
        <w:rPr>
          <w:rFonts w:ascii="Times New Roman" w:hAnsi="Times New Roman" w:cs="Times New Roman"/>
          <w:sz w:val="24"/>
          <w:szCs w:val="24"/>
        </w:rPr>
        <w:t>(1), 87–104. https://doi.org/10.1080/13678868.2022.2053663</w:t>
      </w:r>
    </w:p>
    <w:p w14:paraId="7244FAA8"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Chaudhary V., 2023. A Review of Employee Retention as a Strategy for Organizational Success. International Journal of Scientific Research in Engineering and Management (IJSREM), 7(11).</w:t>
      </w:r>
    </w:p>
    <w:p w14:paraId="5B50FCE9" w14:textId="77777777" w:rsidR="004F5575" w:rsidRPr="00CF5B04" w:rsidRDefault="004F5575" w:rsidP="004F5575">
      <w:pPr>
        <w:pStyle w:val="NoSpacing"/>
        <w:numPr>
          <w:ilvl w:val="0"/>
          <w:numId w:val="8"/>
        </w:numPr>
        <w:spacing w:line="360" w:lineRule="auto"/>
        <w:jc w:val="both"/>
        <w:rPr>
          <w:rFonts w:ascii="Times New Roman" w:hAnsi="Times New Roman" w:cs="Times New Roman"/>
          <w:color w:val="000000" w:themeColor="text1"/>
          <w:sz w:val="24"/>
          <w:szCs w:val="24"/>
        </w:rPr>
      </w:pPr>
      <w:r w:rsidRPr="00CF5B04">
        <w:rPr>
          <w:rFonts w:ascii="Times New Roman" w:hAnsi="Times New Roman" w:cs="Times New Roman"/>
          <w:color w:val="000000" w:themeColor="text1"/>
          <w:sz w:val="24"/>
          <w:szCs w:val="24"/>
        </w:rPr>
        <w:t>Cohen, S. (1988). Perceived stress in a probability sample of the United States.</w:t>
      </w:r>
    </w:p>
    <w:p w14:paraId="4D03567A"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Colquitt JA, </w:t>
      </w:r>
      <w:proofErr w:type="spellStart"/>
      <w:r w:rsidRPr="00CF5B04">
        <w:rPr>
          <w:rFonts w:ascii="Times New Roman" w:hAnsi="Times New Roman" w:cs="Times New Roman"/>
          <w:sz w:val="24"/>
          <w:szCs w:val="24"/>
        </w:rPr>
        <w:t>LePine</w:t>
      </w:r>
      <w:proofErr w:type="spellEnd"/>
      <w:r w:rsidRPr="00CF5B04">
        <w:rPr>
          <w:rFonts w:ascii="Times New Roman" w:hAnsi="Times New Roman" w:cs="Times New Roman"/>
          <w:sz w:val="24"/>
          <w:szCs w:val="24"/>
        </w:rPr>
        <w:t xml:space="preserve"> JA, Wesson MJ., 2016. Organizational Behavior: Improving Performance and Commitment in the Workplace. 5th ed. New York: McGraw-Hill Education. </w:t>
      </w:r>
    </w:p>
    <w:p w14:paraId="14196C60"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proofErr w:type="spellStart"/>
      <w:r w:rsidRPr="00CF5B04">
        <w:rPr>
          <w:rFonts w:ascii="Times New Roman" w:hAnsi="Times New Roman" w:cs="Times New Roman"/>
          <w:bCs/>
          <w:sz w:val="24"/>
          <w:szCs w:val="24"/>
        </w:rPr>
        <w:t>Cropanzano</w:t>
      </w:r>
      <w:proofErr w:type="spellEnd"/>
      <w:r w:rsidRPr="00CF5B04">
        <w:rPr>
          <w:rFonts w:ascii="Times New Roman" w:hAnsi="Times New Roman" w:cs="Times New Roman"/>
          <w:bCs/>
          <w:sz w:val="24"/>
          <w:szCs w:val="24"/>
        </w:rPr>
        <w:t>, R., &amp; Mitchell, M. S. (2005).</w:t>
      </w:r>
      <w:r w:rsidRPr="00CF5B04">
        <w:rPr>
          <w:rFonts w:ascii="Times New Roman" w:hAnsi="Times New Roman" w:cs="Times New Roman"/>
          <w:sz w:val="24"/>
          <w:szCs w:val="24"/>
        </w:rPr>
        <w:t xml:space="preserve"> Social exchange theory: An interdisciplinary review. </w:t>
      </w:r>
      <w:r w:rsidRPr="00CF5B04">
        <w:rPr>
          <w:rFonts w:ascii="Times New Roman" w:hAnsi="Times New Roman" w:cs="Times New Roman"/>
          <w:i/>
          <w:iCs/>
          <w:sz w:val="24"/>
          <w:szCs w:val="24"/>
        </w:rPr>
        <w:t>Journal of Management, 31</w:t>
      </w:r>
      <w:r w:rsidRPr="00CF5B04">
        <w:rPr>
          <w:rFonts w:ascii="Times New Roman" w:hAnsi="Times New Roman" w:cs="Times New Roman"/>
          <w:sz w:val="24"/>
          <w:szCs w:val="24"/>
        </w:rPr>
        <w:t xml:space="preserve">(6), 874–900. </w:t>
      </w:r>
      <w:hyperlink r:id="rId16" w:tgtFrame="_new" w:history="1">
        <w:r w:rsidRPr="00CF5B04">
          <w:rPr>
            <w:rStyle w:val="Hyperlink"/>
            <w:rFonts w:ascii="Times New Roman" w:hAnsi="Times New Roman" w:cs="Times New Roman"/>
            <w:sz w:val="24"/>
            <w:szCs w:val="24"/>
          </w:rPr>
          <w:t>https://doi.org/10.1177/0149206305279602</w:t>
        </w:r>
      </w:hyperlink>
    </w:p>
    <w:p w14:paraId="2E5F617D"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Culpepper, R.A., 2000. A test of revised scales for the Meyer and Allen (1991) three-component commitment construct. Educational and psychological measurement, 60(4), pp.604-616.</w:t>
      </w:r>
    </w:p>
    <w:p w14:paraId="1C2BBE3F"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Dhar, R. L., 2015. Service quality and the training of employees: The mediating role of organizational commitment. Tourism Management, 46, 419–430. </w:t>
      </w:r>
    </w:p>
    <w:p w14:paraId="552E3573"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Diab, S. M., &amp; </w:t>
      </w:r>
      <w:proofErr w:type="spellStart"/>
      <w:r w:rsidRPr="00CF5B04">
        <w:rPr>
          <w:rFonts w:ascii="Times New Roman" w:hAnsi="Times New Roman" w:cs="Times New Roman"/>
          <w:sz w:val="24"/>
          <w:szCs w:val="24"/>
        </w:rPr>
        <w:t>Ajlouni</w:t>
      </w:r>
      <w:proofErr w:type="spellEnd"/>
      <w:r w:rsidRPr="00CF5B04">
        <w:rPr>
          <w:rFonts w:ascii="Times New Roman" w:hAnsi="Times New Roman" w:cs="Times New Roman"/>
          <w:sz w:val="24"/>
          <w:szCs w:val="24"/>
        </w:rPr>
        <w:t>, M. T., 2015. The influence of training on employee’s performance, organizational commitment, and quality of medical services at Jordanian private hospitals. International Journal of Business and Management, 10(2), 117-127.</w:t>
      </w:r>
    </w:p>
    <w:p w14:paraId="68C57051"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proofErr w:type="spellStart"/>
      <w:r w:rsidRPr="00CF5B04">
        <w:rPr>
          <w:rFonts w:ascii="Times New Roman" w:hAnsi="Times New Roman" w:cs="Times New Roman"/>
          <w:sz w:val="24"/>
          <w:szCs w:val="24"/>
        </w:rPr>
        <w:t>Diah</w:t>
      </w:r>
      <w:proofErr w:type="spellEnd"/>
      <w:r w:rsidRPr="00CF5B04">
        <w:rPr>
          <w:rFonts w:ascii="Times New Roman" w:hAnsi="Times New Roman" w:cs="Times New Roman"/>
          <w:sz w:val="24"/>
          <w:szCs w:val="24"/>
        </w:rPr>
        <w:t xml:space="preserve">, A.M., </w:t>
      </w:r>
      <w:proofErr w:type="spellStart"/>
      <w:r w:rsidRPr="00CF5B04">
        <w:rPr>
          <w:rFonts w:ascii="Times New Roman" w:hAnsi="Times New Roman" w:cs="Times New Roman"/>
          <w:sz w:val="24"/>
          <w:szCs w:val="24"/>
        </w:rPr>
        <w:t>Hasiara</w:t>
      </w:r>
      <w:proofErr w:type="spellEnd"/>
      <w:r w:rsidRPr="00CF5B04">
        <w:rPr>
          <w:rFonts w:ascii="Times New Roman" w:hAnsi="Times New Roman" w:cs="Times New Roman"/>
          <w:sz w:val="24"/>
          <w:szCs w:val="24"/>
        </w:rPr>
        <w:t xml:space="preserve">, L.O. and </w:t>
      </w:r>
      <w:proofErr w:type="spellStart"/>
      <w:r w:rsidRPr="00CF5B04">
        <w:rPr>
          <w:rFonts w:ascii="Times New Roman" w:hAnsi="Times New Roman" w:cs="Times New Roman"/>
          <w:sz w:val="24"/>
          <w:szCs w:val="24"/>
        </w:rPr>
        <w:t>Irwan</w:t>
      </w:r>
      <w:proofErr w:type="spellEnd"/>
      <w:r w:rsidRPr="00CF5B04">
        <w:rPr>
          <w:rFonts w:ascii="Times New Roman" w:hAnsi="Times New Roman" w:cs="Times New Roman"/>
          <w:sz w:val="24"/>
          <w:szCs w:val="24"/>
        </w:rPr>
        <w:t>, M., 2020. Employee Retention of Pharmaceutical Firms in Indonesia: Taking Investment in Employee Development and Social and Economic Exchange as Predictors. Systematic Reviews in Pharmacy, 11(1).</w:t>
      </w:r>
    </w:p>
    <w:p w14:paraId="7972B0B5"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proofErr w:type="spellStart"/>
      <w:r w:rsidRPr="00CF5B04">
        <w:rPr>
          <w:rFonts w:ascii="Times New Roman" w:hAnsi="Times New Roman" w:cs="Times New Roman"/>
          <w:sz w:val="24"/>
          <w:szCs w:val="24"/>
        </w:rPr>
        <w:t>Dinc</w:t>
      </w:r>
      <w:proofErr w:type="spellEnd"/>
      <w:r w:rsidRPr="00CF5B04">
        <w:rPr>
          <w:rFonts w:ascii="Times New Roman" w:hAnsi="Times New Roman" w:cs="Times New Roman"/>
          <w:sz w:val="24"/>
          <w:szCs w:val="24"/>
        </w:rPr>
        <w:t xml:space="preserve"> M, </w:t>
      </w:r>
      <w:proofErr w:type="spellStart"/>
      <w:r w:rsidRPr="00CF5B04">
        <w:rPr>
          <w:rFonts w:ascii="Times New Roman" w:hAnsi="Times New Roman" w:cs="Times New Roman"/>
          <w:sz w:val="24"/>
          <w:szCs w:val="24"/>
        </w:rPr>
        <w:t>Kuzey</w:t>
      </w:r>
      <w:proofErr w:type="spellEnd"/>
      <w:r w:rsidRPr="00CF5B04">
        <w:rPr>
          <w:rFonts w:ascii="Times New Roman" w:hAnsi="Times New Roman" w:cs="Times New Roman"/>
          <w:sz w:val="24"/>
          <w:szCs w:val="24"/>
        </w:rPr>
        <w:t xml:space="preserve"> C, </w:t>
      </w:r>
      <w:proofErr w:type="spellStart"/>
      <w:r w:rsidRPr="00CF5B04">
        <w:rPr>
          <w:rFonts w:ascii="Times New Roman" w:hAnsi="Times New Roman" w:cs="Times New Roman"/>
          <w:sz w:val="24"/>
          <w:szCs w:val="24"/>
        </w:rPr>
        <w:t>Steta</w:t>
      </w:r>
      <w:proofErr w:type="spellEnd"/>
      <w:r w:rsidRPr="00CF5B04">
        <w:rPr>
          <w:rFonts w:ascii="Times New Roman" w:hAnsi="Times New Roman" w:cs="Times New Roman"/>
          <w:sz w:val="24"/>
          <w:szCs w:val="24"/>
        </w:rPr>
        <w:t xml:space="preserve"> N, 2018. Nurses’ job satisfaction as a mediator of the relationship between organizational commitment components and job performance. J Workplace Behav Health. 2018;33</w:t>
      </w:r>
      <w:r>
        <w:rPr>
          <w:rFonts w:ascii="Times New Roman" w:hAnsi="Times New Roman" w:cs="Times New Roman"/>
          <w:sz w:val="24"/>
          <w:szCs w:val="24"/>
        </w:rPr>
        <w:t xml:space="preserve"> </w:t>
      </w:r>
      <w:r w:rsidRPr="00CF5B04">
        <w:rPr>
          <w:rFonts w:ascii="Times New Roman" w:hAnsi="Times New Roman" w:cs="Times New Roman"/>
          <w:sz w:val="24"/>
          <w:szCs w:val="24"/>
        </w:rPr>
        <w:t>(2):1–21. doi:10.1080/15555240.2018.1464930</w:t>
      </w:r>
    </w:p>
    <w:p w14:paraId="3FF2156D"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Ebreo, E.J.P.E., 2024. Work Engagement, Organizational Commitment, and Employee Development Programs of Research and Development Companies in Metro Manila: Basis for Employee Retention Framework. Ignatian International Journal for Multidisciplinary Research, 2(8), pp.1660-1698.</w:t>
      </w:r>
    </w:p>
    <w:p w14:paraId="452CD23C"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bCs/>
          <w:sz w:val="24"/>
          <w:szCs w:val="24"/>
        </w:rPr>
        <w:lastRenderedPageBreak/>
        <w:t>Eisenberger, R., Huntington, R., Hutchison, S., &amp; Sowa, D. (1986).</w:t>
      </w:r>
      <w:r w:rsidRPr="00CF5B04">
        <w:rPr>
          <w:rFonts w:ascii="Times New Roman" w:hAnsi="Times New Roman" w:cs="Times New Roman"/>
          <w:sz w:val="24"/>
          <w:szCs w:val="24"/>
        </w:rPr>
        <w:t xml:space="preserve"> Perceived organizational support. </w:t>
      </w:r>
      <w:r w:rsidRPr="00CF5B04">
        <w:rPr>
          <w:rFonts w:ascii="Times New Roman" w:hAnsi="Times New Roman" w:cs="Times New Roman"/>
          <w:i/>
          <w:iCs/>
          <w:sz w:val="24"/>
          <w:szCs w:val="24"/>
        </w:rPr>
        <w:t>Journal of Applied Psychology, 71</w:t>
      </w:r>
      <w:r w:rsidRPr="00CF5B04">
        <w:rPr>
          <w:rFonts w:ascii="Times New Roman" w:hAnsi="Times New Roman" w:cs="Times New Roman"/>
          <w:sz w:val="24"/>
          <w:szCs w:val="24"/>
        </w:rPr>
        <w:t xml:space="preserve">(3), 500–507. </w:t>
      </w:r>
      <w:hyperlink r:id="rId17" w:tgtFrame="_new" w:history="1">
        <w:r w:rsidRPr="00CF5B04">
          <w:rPr>
            <w:rStyle w:val="Hyperlink"/>
            <w:rFonts w:ascii="Times New Roman" w:hAnsi="Times New Roman" w:cs="Times New Roman"/>
            <w:sz w:val="24"/>
            <w:szCs w:val="24"/>
          </w:rPr>
          <w:t>https://doi.org/10.1037/0021-9010.71.3.500</w:t>
        </w:r>
      </w:hyperlink>
    </w:p>
    <w:p w14:paraId="638A2741"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Falola, H. O., </w:t>
      </w:r>
      <w:proofErr w:type="spellStart"/>
      <w:r w:rsidRPr="00CF5B04">
        <w:rPr>
          <w:rFonts w:ascii="Times New Roman" w:hAnsi="Times New Roman" w:cs="Times New Roman"/>
          <w:sz w:val="24"/>
          <w:szCs w:val="24"/>
        </w:rPr>
        <w:t>Osibanjo</w:t>
      </w:r>
      <w:proofErr w:type="spellEnd"/>
      <w:r w:rsidRPr="00CF5B04">
        <w:rPr>
          <w:rFonts w:ascii="Times New Roman" w:hAnsi="Times New Roman" w:cs="Times New Roman"/>
          <w:sz w:val="24"/>
          <w:szCs w:val="24"/>
        </w:rPr>
        <w:t xml:space="preserve">, A. O., and Ojo, S. I., 2014. Effectiveness of Training and Development on </w:t>
      </w:r>
      <w:r>
        <w:rPr>
          <w:rFonts w:ascii="Times New Roman" w:hAnsi="Times New Roman" w:cs="Times New Roman"/>
          <w:sz w:val="24"/>
          <w:szCs w:val="24"/>
        </w:rPr>
        <w:t xml:space="preserve">Employees' </w:t>
      </w:r>
      <w:r w:rsidRPr="00CF5B04">
        <w:rPr>
          <w:rFonts w:ascii="Times New Roman" w:hAnsi="Times New Roman" w:cs="Times New Roman"/>
          <w:sz w:val="24"/>
          <w:szCs w:val="24"/>
        </w:rPr>
        <w:t xml:space="preserve">Performance and Organization Competitiveness in the Nigerian Banking Industry, Bulletin of the </w:t>
      </w:r>
      <w:proofErr w:type="spellStart"/>
      <w:r w:rsidRPr="00CF5B04">
        <w:rPr>
          <w:rFonts w:ascii="Times New Roman" w:hAnsi="Times New Roman" w:cs="Times New Roman"/>
          <w:sz w:val="24"/>
          <w:szCs w:val="24"/>
        </w:rPr>
        <w:t>Transilvania</w:t>
      </w:r>
      <w:proofErr w:type="spellEnd"/>
      <w:r w:rsidRPr="00CF5B04">
        <w:rPr>
          <w:rFonts w:ascii="Times New Roman" w:hAnsi="Times New Roman" w:cs="Times New Roman"/>
          <w:sz w:val="24"/>
          <w:szCs w:val="24"/>
        </w:rPr>
        <w:t xml:space="preserve"> University of </w:t>
      </w:r>
      <w:proofErr w:type="spellStart"/>
      <w:r w:rsidRPr="00CF5B04">
        <w:rPr>
          <w:rFonts w:ascii="Times New Roman" w:hAnsi="Times New Roman" w:cs="Times New Roman"/>
          <w:sz w:val="24"/>
          <w:szCs w:val="24"/>
        </w:rPr>
        <w:t>Braşov</w:t>
      </w:r>
      <w:proofErr w:type="spellEnd"/>
      <w:r w:rsidRPr="00CF5B04">
        <w:rPr>
          <w:rFonts w:ascii="Times New Roman" w:hAnsi="Times New Roman" w:cs="Times New Roman"/>
          <w:sz w:val="24"/>
          <w:szCs w:val="24"/>
        </w:rPr>
        <w:t xml:space="preserve"> Series V: Economic Sciences, 7 (56)1, 161-170.</w:t>
      </w:r>
    </w:p>
    <w:p w14:paraId="4610D230"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proofErr w:type="spellStart"/>
      <w:r w:rsidRPr="00CF5B04">
        <w:rPr>
          <w:rFonts w:ascii="Times New Roman" w:hAnsi="Times New Roman" w:cs="Times New Roman"/>
          <w:sz w:val="24"/>
          <w:szCs w:val="24"/>
        </w:rPr>
        <w:t>Faloye</w:t>
      </w:r>
      <w:proofErr w:type="spellEnd"/>
      <w:r w:rsidRPr="00CF5B04">
        <w:rPr>
          <w:rFonts w:ascii="Times New Roman" w:hAnsi="Times New Roman" w:cs="Times New Roman"/>
          <w:sz w:val="24"/>
          <w:szCs w:val="24"/>
        </w:rPr>
        <w:t>, D. O., 2014. Organizational commitment and turnover intentions:</w:t>
      </w:r>
      <w:r>
        <w:rPr>
          <w:rFonts w:ascii="Times New Roman" w:hAnsi="Times New Roman" w:cs="Times New Roman"/>
          <w:sz w:val="24"/>
          <w:szCs w:val="24"/>
        </w:rPr>
        <w:t xml:space="preserve"> </w:t>
      </w:r>
      <w:r w:rsidRPr="00CF5B04">
        <w:rPr>
          <w:rFonts w:ascii="Times New Roman" w:hAnsi="Times New Roman" w:cs="Times New Roman"/>
          <w:sz w:val="24"/>
          <w:szCs w:val="24"/>
        </w:rPr>
        <w:t>Evidence from Nigerian paramilitary organization. International Journal of Business &amp; Economic Development, 2(3), 23–34.</w:t>
      </w:r>
    </w:p>
    <w:p w14:paraId="0E5C52A8" w14:textId="77777777" w:rsidR="004F5575" w:rsidRPr="00CF5B04" w:rsidRDefault="004F5575" w:rsidP="004F5575">
      <w:pPr>
        <w:pStyle w:val="NoSpacing"/>
        <w:numPr>
          <w:ilvl w:val="0"/>
          <w:numId w:val="8"/>
        </w:numPr>
        <w:spacing w:line="360" w:lineRule="auto"/>
        <w:jc w:val="both"/>
        <w:rPr>
          <w:rFonts w:ascii="Times New Roman" w:eastAsia="Times New Roman" w:hAnsi="Times New Roman" w:cs="Times New Roman"/>
          <w:sz w:val="24"/>
          <w:szCs w:val="24"/>
        </w:rPr>
      </w:pPr>
      <w:r w:rsidRPr="00CF5B04">
        <w:rPr>
          <w:rFonts w:ascii="Times New Roman" w:eastAsia="Times New Roman" w:hAnsi="Times New Roman" w:cs="Times New Roman"/>
          <w:sz w:val="24"/>
          <w:szCs w:val="24"/>
        </w:rPr>
        <w:t xml:space="preserve">Fatema, K., &amp; Akter, S. K. (2025). From Investment to Reciprocity: Role of Training and Professional Development on Faculty Commitment in Bangladeshi Private University. </w:t>
      </w:r>
      <w:r w:rsidRPr="00CF5B04">
        <w:rPr>
          <w:rFonts w:ascii="Times New Roman" w:eastAsia="Times New Roman" w:hAnsi="Times New Roman" w:cs="Times New Roman"/>
          <w:i/>
          <w:iCs/>
          <w:sz w:val="24"/>
          <w:szCs w:val="24"/>
        </w:rPr>
        <w:t>Asian Journal of Economics, Business and Accounting</w:t>
      </w:r>
      <w:r w:rsidRPr="00CF5B04">
        <w:rPr>
          <w:rFonts w:ascii="Times New Roman" w:eastAsia="Times New Roman" w:hAnsi="Times New Roman" w:cs="Times New Roman"/>
          <w:sz w:val="24"/>
          <w:szCs w:val="24"/>
        </w:rPr>
        <w:t xml:space="preserve">, </w:t>
      </w:r>
      <w:r w:rsidRPr="00CF5B04">
        <w:rPr>
          <w:rFonts w:ascii="Times New Roman" w:eastAsia="Times New Roman" w:hAnsi="Times New Roman" w:cs="Times New Roman"/>
          <w:i/>
          <w:iCs/>
          <w:sz w:val="24"/>
          <w:szCs w:val="24"/>
        </w:rPr>
        <w:t>25</w:t>
      </w:r>
      <w:r w:rsidRPr="00CF5B04">
        <w:rPr>
          <w:rFonts w:ascii="Times New Roman" w:eastAsia="Times New Roman" w:hAnsi="Times New Roman" w:cs="Times New Roman"/>
          <w:sz w:val="24"/>
          <w:szCs w:val="24"/>
        </w:rPr>
        <w:t xml:space="preserve">(10), 274-288. </w:t>
      </w:r>
      <w:r w:rsidRPr="00CF5B04">
        <w:rPr>
          <w:rFonts w:ascii="Times New Roman" w:hAnsi="Times New Roman" w:cs="Times New Roman"/>
          <w:sz w:val="24"/>
          <w:szCs w:val="24"/>
        </w:rPr>
        <w:t>DOI: https://doi.org/10.9734/ajeba/2025/v25i102014</w:t>
      </w:r>
    </w:p>
    <w:p w14:paraId="06DBBAFF"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proofErr w:type="spellStart"/>
      <w:r w:rsidRPr="00CF5B04">
        <w:rPr>
          <w:rFonts w:ascii="Times New Roman" w:hAnsi="Times New Roman" w:cs="Times New Roman"/>
          <w:sz w:val="24"/>
          <w:szCs w:val="24"/>
        </w:rPr>
        <w:t>Gašić</w:t>
      </w:r>
      <w:proofErr w:type="spellEnd"/>
      <w:r w:rsidRPr="00CF5B04">
        <w:rPr>
          <w:rFonts w:ascii="Times New Roman" w:hAnsi="Times New Roman" w:cs="Times New Roman"/>
          <w:sz w:val="24"/>
          <w:szCs w:val="24"/>
        </w:rPr>
        <w:t xml:space="preserve">, M., Petrović, N., &amp; </w:t>
      </w:r>
      <w:proofErr w:type="spellStart"/>
      <w:r w:rsidRPr="00CF5B04">
        <w:rPr>
          <w:rFonts w:ascii="Times New Roman" w:hAnsi="Times New Roman" w:cs="Times New Roman"/>
          <w:sz w:val="24"/>
          <w:szCs w:val="24"/>
        </w:rPr>
        <w:t>Tasić</w:t>
      </w:r>
      <w:proofErr w:type="spellEnd"/>
      <w:r w:rsidRPr="00CF5B04">
        <w:rPr>
          <w:rFonts w:ascii="Times New Roman" w:hAnsi="Times New Roman" w:cs="Times New Roman"/>
          <w:sz w:val="24"/>
          <w:szCs w:val="24"/>
        </w:rPr>
        <w:t xml:space="preserve">, I. (2024). Employee training, perceived organizational support, and organizational commitment: Testing the mediating role of job satisfaction. </w:t>
      </w:r>
      <w:r w:rsidRPr="00CF5B04">
        <w:rPr>
          <w:rFonts w:ascii="Times New Roman" w:hAnsi="Times New Roman" w:cs="Times New Roman"/>
          <w:i/>
          <w:iCs/>
          <w:sz w:val="24"/>
          <w:szCs w:val="24"/>
        </w:rPr>
        <w:t>Employee Relations: The International Journal, 46</w:t>
      </w:r>
      <w:r w:rsidRPr="00CF5B04">
        <w:rPr>
          <w:rFonts w:ascii="Times New Roman" w:hAnsi="Times New Roman" w:cs="Times New Roman"/>
          <w:sz w:val="24"/>
          <w:szCs w:val="24"/>
        </w:rPr>
        <w:t>(1), 45–65. https://doi.org/10.1108/ER-09-2022-0445</w:t>
      </w:r>
    </w:p>
    <w:p w14:paraId="36A17273"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Hafeez, U. and Akbar, W., 2015. Impact of training on </w:t>
      </w:r>
      <w:r>
        <w:rPr>
          <w:rFonts w:ascii="Times New Roman" w:hAnsi="Times New Roman" w:cs="Times New Roman"/>
          <w:sz w:val="24"/>
          <w:szCs w:val="24"/>
        </w:rPr>
        <w:t>employees'</w:t>
      </w:r>
      <w:r w:rsidRPr="00CF5B04">
        <w:rPr>
          <w:rFonts w:ascii="Times New Roman" w:hAnsi="Times New Roman" w:cs="Times New Roman"/>
          <w:sz w:val="24"/>
          <w:szCs w:val="24"/>
        </w:rPr>
        <w:t xml:space="preserve"> performance (Evidence from pharmaceutical companies in Karachi, Pakistan). Business Management and strategy, 6(1), pp.49-64.</w:t>
      </w:r>
    </w:p>
    <w:p w14:paraId="6AB066E3" w14:textId="77777777" w:rsidR="004F5575" w:rsidRPr="00CF5B04" w:rsidRDefault="004F5575" w:rsidP="004F5575">
      <w:pPr>
        <w:pStyle w:val="NoSpacing"/>
        <w:numPr>
          <w:ilvl w:val="0"/>
          <w:numId w:val="8"/>
        </w:numPr>
        <w:spacing w:line="360" w:lineRule="auto"/>
        <w:jc w:val="both"/>
        <w:rPr>
          <w:rFonts w:ascii="Times New Roman" w:hAnsi="Times New Roman" w:cs="Times New Roman"/>
          <w:color w:val="000000" w:themeColor="text1"/>
          <w:sz w:val="24"/>
          <w:szCs w:val="24"/>
        </w:rPr>
      </w:pPr>
      <w:r w:rsidRPr="00CF5B04">
        <w:rPr>
          <w:rFonts w:ascii="Times New Roman" w:hAnsi="Times New Roman" w:cs="Times New Roman"/>
          <w:color w:val="000000" w:themeColor="text1"/>
          <w:sz w:val="24"/>
          <w:szCs w:val="24"/>
        </w:rPr>
        <w:t>Hair Jr, J., Hair Jr, J. F., Hult, G. T. M., Ringle, C. M., &amp;amp; Sarstedt, M. (2021). A primer on partial least squares structural equation modeling (PLS-SEM). Sage publications</w:t>
      </w:r>
    </w:p>
    <w:p w14:paraId="0C680CC0" w14:textId="77777777" w:rsidR="004F5575" w:rsidRPr="00CF5B04" w:rsidRDefault="004F5575" w:rsidP="004F5575">
      <w:pPr>
        <w:pStyle w:val="NoSpacing"/>
        <w:numPr>
          <w:ilvl w:val="0"/>
          <w:numId w:val="8"/>
        </w:numPr>
        <w:spacing w:line="360" w:lineRule="auto"/>
        <w:jc w:val="both"/>
        <w:rPr>
          <w:rFonts w:ascii="Times New Roman" w:eastAsia="Times New Roman" w:hAnsi="Times New Roman" w:cs="Times New Roman"/>
          <w:sz w:val="24"/>
          <w:szCs w:val="24"/>
        </w:rPr>
      </w:pPr>
      <w:r w:rsidRPr="00CF5B04">
        <w:rPr>
          <w:rFonts w:ascii="Times New Roman" w:eastAsia="Times New Roman" w:hAnsi="Times New Roman" w:cs="Times New Roman"/>
          <w:sz w:val="24"/>
          <w:szCs w:val="24"/>
        </w:rPr>
        <w:t xml:space="preserve">Hair, J. F., Risher, J. J., Sarstedt, M., &amp; Ringle, C. M. (2019). When to use and how to report the results of PLS-SEM. </w:t>
      </w:r>
      <w:r w:rsidRPr="00CF5B04">
        <w:rPr>
          <w:rFonts w:ascii="Times New Roman" w:eastAsia="Times New Roman" w:hAnsi="Times New Roman" w:cs="Times New Roman"/>
          <w:i/>
          <w:iCs/>
          <w:sz w:val="24"/>
          <w:szCs w:val="24"/>
        </w:rPr>
        <w:t>European business review</w:t>
      </w:r>
      <w:r w:rsidRPr="00CF5B04">
        <w:rPr>
          <w:rFonts w:ascii="Times New Roman" w:eastAsia="Times New Roman" w:hAnsi="Times New Roman" w:cs="Times New Roman"/>
          <w:sz w:val="24"/>
          <w:szCs w:val="24"/>
        </w:rPr>
        <w:t xml:space="preserve">, </w:t>
      </w:r>
      <w:r w:rsidRPr="00CF5B04">
        <w:rPr>
          <w:rFonts w:ascii="Times New Roman" w:eastAsia="Times New Roman" w:hAnsi="Times New Roman" w:cs="Times New Roman"/>
          <w:i/>
          <w:iCs/>
          <w:sz w:val="24"/>
          <w:szCs w:val="24"/>
        </w:rPr>
        <w:t>31</w:t>
      </w:r>
      <w:r w:rsidRPr="00CF5B04">
        <w:rPr>
          <w:rFonts w:ascii="Times New Roman" w:eastAsia="Times New Roman" w:hAnsi="Times New Roman" w:cs="Times New Roman"/>
          <w:sz w:val="24"/>
          <w:szCs w:val="24"/>
        </w:rPr>
        <w:t>(1), 2-24.</w:t>
      </w:r>
    </w:p>
    <w:p w14:paraId="0EBDE603" w14:textId="77777777" w:rsidR="004F5575" w:rsidRPr="00CF5B04" w:rsidRDefault="004F5575" w:rsidP="004F5575">
      <w:pPr>
        <w:pStyle w:val="NoSpacing"/>
        <w:numPr>
          <w:ilvl w:val="0"/>
          <w:numId w:val="8"/>
        </w:numPr>
        <w:spacing w:line="360" w:lineRule="auto"/>
        <w:jc w:val="both"/>
        <w:rPr>
          <w:rFonts w:ascii="Times New Roman" w:hAnsi="Times New Roman" w:cs="Times New Roman"/>
          <w:color w:val="000000" w:themeColor="text1"/>
          <w:sz w:val="24"/>
          <w:szCs w:val="24"/>
        </w:rPr>
      </w:pPr>
      <w:r w:rsidRPr="00CF5B04">
        <w:rPr>
          <w:rFonts w:ascii="Times New Roman" w:hAnsi="Times New Roman" w:cs="Times New Roman"/>
          <w:color w:val="000000" w:themeColor="text1"/>
          <w:sz w:val="24"/>
          <w:szCs w:val="24"/>
        </w:rPr>
        <w:t>Hair, J., &amp;amp; Alamer, A. (2022). Partial Least Squares Structural Equation Modeling (PLS- SEM) in second language and education research: Guidelines using an applied example. Research Methods in Applied Linguistics, 1(3), 100027.</w:t>
      </w:r>
    </w:p>
    <w:p w14:paraId="262DC6C6"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proofErr w:type="spellStart"/>
      <w:r w:rsidRPr="00CF5B04">
        <w:rPr>
          <w:rFonts w:ascii="Times New Roman" w:hAnsi="Times New Roman" w:cs="Times New Roman"/>
          <w:sz w:val="24"/>
          <w:szCs w:val="24"/>
        </w:rPr>
        <w:t>Hanaysha</w:t>
      </w:r>
      <w:proofErr w:type="spellEnd"/>
      <w:r w:rsidRPr="00CF5B04">
        <w:rPr>
          <w:rFonts w:ascii="Times New Roman" w:hAnsi="Times New Roman" w:cs="Times New Roman"/>
          <w:sz w:val="24"/>
          <w:szCs w:val="24"/>
        </w:rPr>
        <w:t>, J., 2016. Testing the effects of employee engagement, work environment, and organizational learning on organizational commitment. Procedia-Social and Behavioral Sciences, 229, pp.289-297.</w:t>
      </w:r>
    </w:p>
    <w:p w14:paraId="452F70EC" w14:textId="77777777" w:rsidR="004F5575" w:rsidRPr="00CF5B04" w:rsidRDefault="004F5575" w:rsidP="004F5575">
      <w:pPr>
        <w:pStyle w:val="NoSpacing"/>
        <w:numPr>
          <w:ilvl w:val="0"/>
          <w:numId w:val="8"/>
        </w:numPr>
        <w:spacing w:line="360" w:lineRule="auto"/>
        <w:jc w:val="both"/>
        <w:rPr>
          <w:rFonts w:ascii="Times New Roman" w:eastAsia="Times New Roman" w:hAnsi="Times New Roman" w:cs="Times New Roman"/>
          <w:color w:val="000000" w:themeColor="text1"/>
          <w:sz w:val="24"/>
          <w:szCs w:val="24"/>
        </w:rPr>
      </w:pPr>
      <w:r w:rsidRPr="00CF5B04">
        <w:rPr>
          <w:rFonts w:ascii="Times New Roman" w:eastAsia="Times New Roman" w:hAnsi="Times New Roman" w:cs="Times New Roman"/>
          <w:color w:val="000000" w:themeColor="text1"/>
          <w:sz w:val="24"/>
          <w:szCs w:val="24"/>
        </w:rPr>
        <w:t>Hanif, F., Sabir, K., Hafeez, N., Shah, F. N., &amp; Jalali, Q. M. (2024). The Contribution of Human Resource Practices to the Affective Commitment Initiative: Evidence from Manufacturing Firms. </w:t>
      </w:r>
      <w:r w:rsidRPr="00CF5B04">
        <w:rPr>
          <w:rFonts w:ascii="Times New Roman" w:eastAsia="Times New Roman" w:hAnsi="Times New Roman" w:cs="Times New Roman"/>
          <w:i/>
          <w:iCs/>
          <w:color w:val="000000" w:themeColor="text1"/>
          <w:sz w:val="24"/>
          <w:szCs w:val="24"/>
        </w:rPr>
        <w:t>Indus Journal of Social Sciences</w:t>
      </w:r>
      <w:r w:rsidRPr="00CF5B04">
        <w:rPr>
          <w:rFonts w:ascii="Times New Roman" w:eastAsia="Times New Roman" w:hAnsi="Times New Roman" w:cs="Times New Roman"/>
          <w:color w:val="000000" w:themeColor="text1"/>
          <w:sz w:val="24"/>
          <w:szCs w:val="24"/>
        </w:rPr>
        <w:t>, </w:t>
      </w:r>
      <w:r w:rsidRPr="00CF5B04">
        <w:rPr>
          <w:rFonts w:ascii="Times New Roman" w:eastAsia="Times New Roman" w:hAnsi="Times New Roman" w:cs="Times New Roman"/>
          <w:i/>
          <w:iCs/>
          <w:color w:val="000000" w:themeColor="text1"/>
          <w:sz w:val="24"/>
          <w:szCs w:val="24"/>
        </w:rPr>
        <w:t>2</w:t>
      </w:r>
      <w:r w:rsidRPr="00CF5B04">
        <w:rPr>
          <w:rFonts w:ascii="Times New Roman" w:eastAsia="Times New Roman" w:hAnsi="Times New Roman" w:cs="Times New Roman"/>
          <w:color w:val="000000" w:themeColor="text1"/>
          <w:sz w:val="24"/>
          <w:szCs w:val="24"/>
        </w:rPr>
        <w:t>(2), 411-425.</w:t>
      </w:r>
    </w:p>
    <w:p w14:paraId="480BE327"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lastRenderedPageBreak/>
        <w:t>Hendri, M. I., 2019. The mediation effect of job satisfaction and organizational commitment on the organizational learning effect of employee performance. International Journal of Productivity and Performance Management. doi:10.1108/ijppm-05-2018-0174</w:t>
      </w:r>
    </w:p>
    <w:p w14:paraId="0B162BB5"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Hoff, T., Lee, D.R. and Prout, K., 2021. Organizational commitment among physicians: A systematic literature review. Health Services Management Research, 34(2), pp.99-112.</w:t>
      </w:r>
    </w:p>
    <w:p w14:paraId="6C977EBE"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Hosen, M. S., Karim, M. R., &amp; Hasan, S. (2024). The impact of training and development on employee commitment: Evidence from Bangladesh’s pharmaceutical industry. </w:t>
      </w:r>
      <w:r w:rsidRPr="00CF5B04">
        <w:rPr>
          <w:rFonts w:ascii="Times New Roman" w:hAnsi="Times New Roman" w:cs="Times New Roman"/>
          <w:i/>
          <w:iCs/>
          <w:sz w:val="24"/>
          <w:szCs w:val="24"/>
        </w:rPr>
        <w:t>Asian Journal of Business Research, 14</w:t>
      </w:r>
      <w:r w:rsidRPr="00CF5B04">
        <w:rPr>
          <w:rFonts w:ascii="Times New Roman" w:hAnsi="Times New Roman" w:cs="Times New Roman"/>
          <w:sz w:val="24"/>
          <w:szCs w:val="24"/>
        </w:rPr>
        <w:t>(1), 55–71. https://doi.org/10.14707/ajbr.240024</w:t>
      </w:r>
    </w:p>
    <w:p w14:paraId="0AE61D83"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bCs/>
          <w:sz w:val="24"/>
          <w:szCs w:val="24"/>
        </w:rPr>
        <w:t>Jehanzeb, K., &amp; Bashir, N. A. (2013).</w:t>
      </w:r>
      <w:r w:rsidRPr="00CF5B04">
        <w:rPr>
          <w:rFonts w:ascii="Times New Roman" w:hAnsi="Times New Roman" w:cs="Times New Roman"/>
          <w:sz w:val="24"/>
          <w:szCs w:val="24"/>
        </w:rPr>
        <w:t xml:space="preserve"> Training and development program and its benefits to employee and organization: A conceptual study. </w:t>
      </w:r>
      <w:r w:rsidRPr="00CF5B04">
        <w:rPr>
          <w:rFonts w:ascii="Times New Roman" w:hAnsi="Times New Roman" w:cs="Times New Roman"/>
          <w:i/>
          <w:iCs/>
          <w:sz w:val="24"/>
          <w:szCs w:val="24"/>
        </w:rPr>
        <w:t>European Journal of Business and Management, 5</w:t>
      </w:r>
      <w:r w:rsidRPr="00CF5B04">
        <w:rPr>
          <w:rFonts w:ascii="Times New Roman" w:hAnsi="Times New Roman" w:cs="Times New Roman"/>
          <w:sz w:val="24"/>
          <w:szCs w:val="24"/>
        </w:rPr>
        <w:t>(2), 243–252.</w:t>
      </w:r>
      <w:hyperlink r:id="rId18" w:history="1">
        <w:r w:rsidRPr="00CF5B04">
          <w:rPr>
            <w:rStyle w:val="Hyperlink"/>
            <w:rFonts w:ascii="Times New Roman" w:hAnsi="Times New Roman" w:cs="Times New Roman"/>
            <w:sz w:val="24"/>
            <w:szCs w:val="24"/>
          </w:rPr>
          <w:t>https://www.iiste.org/Journals/index.php/EJBM/article/view/3803</w:t>
        </w:r>
      </w:hyperlink>
      <w:r w:rsidRPr="00CF5B04">
        <w:rPr>
          <w:rFonts w:ascii="Times New Roman" w:hAnsi="Times New Roman" w:cs="Times New Roman"/>
          <w:sz w:val="24"/>
          <w:szCs w:val="24"/>
        </w:rPr>
        <w:t xml:space="preserve"> </w:t>
      </w:r>
    </w:p>
    <w:p w14:paraId="3906E004"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Jehanzeb, K., &amp; Bashir, N. A., 2013. Training and development program and its benefits to employee and organization: A conceptual study. European Journal of Business and Management, 5(2), 243-252</w:t>
      </w:r>
    </w:p>
    <w:p w14:paraId="57CCC07C" w14:textId="77777777" w:rsidR="004F5575" w:rsidRPr="00CF5B04" w:rsidRDefault="004F5575" w:rsidP="004F5575">
      <w:pPr>
        <w:pStyle w:val="NoSpacing"/>
        <w:numPr>
          <w:ilvl w:val="0"/>
          <w:numId w:val="8"/>
        </w:numPr>
        <w:spacing w:line="360" w:lineRule="auto"/>
        <w:jc w:val="both"/>
        <w:rPr>
          <w:rFonts w:ascii="Times New Roman" w:eastAsia="Times New Roman" w:hAnsi="Times New Roman" w:cs="Times New Roman"/>
          <w:color w:val="000000" w:themeColor="text1"/>
          <w:sz w:val="24"/>
          <w:szCs w:val="24"/>
        </w:rPr>
      </w:pPr>
      <w:r w:rsidRPr="00CF5B04">
        <w:rPr>
          <w:rFonts w:ascii="Times New Roman" w:eastAsia="Times New Roman" w:hAnsi="Times New Roman" w:cs="Times New Roman"/>
          <w:color w:val="000000" w:themeColor="text1"/>
          <w:sz w:val="24"/>
          <w:szCs w:val="24"/>
        </w:rPr>
        <w:t>Jia-Jun, Z., &amp; Hua-Ming, S. (2022). The impact of career growth on knowledge-based employee engagement: The mediating role of affective commitment and the moderating role of perceived organizational support. </w:t>
      </w:r>
      <w:r w:rsidRPr="00CF5B04">
        <w:rPr>
          <w:rFonts w:ascii="Times New Roman" w:eastAsia="Times New Roman" w:hAnsi="Times New Roman" w:cs="Times New Roman"/>
          <w:i/>
          <w:iCs/>
          <w:color w:val="000000" w:themeColor="text1"/>
          <w:sz w:val="24"/>
          <w:szCs w:val="24"/>
        </w:rPr>
        <w:t>Frontiers in Psychology</w:t>
      </w:r>
      <w:r w:rsidRPr="00CF5B04">
        <w:rPr>
          <w:rFonts w:ascii="Times New Roman" w:eastAsia="Times New Roman" w:hAnsi="Times New Roman" w:cs="Times New Roman"/>
          <w:color w:val="000000" w:themeColor="text1"/>
          <w:sz w:val="24"/>
          <w:szCs w:val="24"/>
        </w:rPr>
        <w:t>, </w:t>
      </w:r>
      <w:r w:rsidRPr="00CF5B04">
        <w:rPr>
          <w:rFonts w:ascii="Times New Roman" w:eastAsia="Times New Roman" w:hAnsi="Times New Roman" w:cs="Times New Roman"/>
          <w:i/>
          <w:iCs/>
          <w:color w:val="000000" w:themeColor="text1"/>
          <w:sz w:val="24"/>
          <w:szCs w:val="24"/>
        </w:rPr>
        <w:t>13</w:t>
      </w:r>
      <w:r w:rsidRPr="00CF5B04">
        <w:rPr>
          <w:rFonts w:ascii="Times New Roman" w:eastAsia="Times New Roman" w:hAnsi="Times New Roman" w:cs="Times New Roman"/>
          <w:color w:val="000000" w:themeColor="text1"/>
          <w:sz w:val="24"/>
          <w:szCs w:val="24"/>
        </w:rPr>
        <w:t>, 805208.</w:t>
      </w:r>
    </w:p>
    <w:p w14:paraId="65013660"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Johnson, S.J., </w:t>
      </w:r>
      <w:proofErr w:type="spellStart"/>
      <w:r w:rsidRPr="00CF5B04">
        <w:rPr>
          <w:rFonts w:ascii="Times New Roman" w:hAnsi="Times New Roman" w:cs="Times New Roman"/>
          <w:sz w:val="24"/>
          <w:szCs w:val="24"/>
        </w:rPr>
        <w:t>O'connor</w:t>
      </w:r>
      <w:proofErr w:type="spellEnd"/>
      <w:r w:rsidRPr="00CF5B04">
        <w:rPr>
          <w:rFonts w:ascii="Times New Roman" w:hAnsi="Times New Roman" w:cs="Times New Roman"/>
          <w:sz w:val="24"/>
          <w:szCs w:val="24"/>
        </w:rPr>
        <w:t>, E.M., Jacobs, S., Hassell, K. and Ashcroft, D.M., 2014. The relationships among work stress, strain and self-reported errors in UK community pharmacy. Research in social and administrative pharmacy, 10(6), pp.885-895.</w:t>
      </w:r>
    </w:p>
    <w:p w14:paraId="7A8FFF33"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Karim, M.M., Choudhury, M.M. and Latif, W.B., 2019. The impact of training and development on employees’ performance: an analysis of quantitative data. Noble International Journal of Business and Management Research, 3(2), pp.25-33.</w:t>
      </w:r>
    </w:p>
    <w:p w14:paraId="013E512D"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color w:val="222222"/>
          <w:sz w:val="24"/>
          <w:szCs w:val="24"/>
          <w:shd w:val="clear" w:color="auto" w:fill="FFFFFF"/>
        </w:rPr>
        <w:t>Khan, A.J., Bashir, F., Nasim, I. and Ahmad, R., 2021. Understanding affective, normative &amp; continuance commitment through the lens of training &amp; development. </w:t>
      </w:r>
      <w:proofErr w:type="spellStart"/>
      <w:r w:rsidRPr="00CF5B04">
        <w:rPr>
          <w:rFonts w:ascii="Times New Roman" w:hAnsi="Times New Roman" w:cs="Times New Roman"/>
          <w:i/>
          <w:iCs/>
          <w:color w:val="222222"/>
          <w:sz w:val="24"/>
          <w:szCs w:val="24"/>
          <w:shd w:val="clear" w:color="auto" w:fill="FFFFFF"/>
        </w:rPr>
        <w:t>iRASD</w:t>
      </w:r>
      <w:proofErr w:type="spellEnd"/>
      <w:r w:rsidRPr="00CF5B04">
        <w:rPr>
          <w:rFonts w:ascii="Times New Roman" w:hAnsi="Times New Roman" w:cs="Times New Roman"/>
          <w:i/>
          <w:iCs/>
          <w:color w:val="222222"/>
          <w:sz w:val="24"/>
          <w:szCs w:val="24"/>
          <w:shd w:val="clear" w:color="auto" w:fill="FFFFFF"/>
        </w:rPr>
        <w:t xml:space="preserve"> Journal of Management</w:t>
      </w:r>
      <w:r w:rsidRPr="00CF5B04">
        <w:rPr>
          <w:rFonts w:ascii="Times New Roman" w:hAnsi="Times New Roman" w:cs="Times New Roman"/>
          <w:color w:val="222222"/>
          <w:sz w:val="24"/>
          <w:szCs w:val="24"/>
          <w:shd w:val="clear" w:color="auto" w:fill="FFFFFF"/>
        </w:rPr>
        <w:t>, </w:t>
      </w:r>
      <w:r w:rsidRPr="00CF5B04">
        <w:rPr>
          <w:rFonts w:ascii="Times New Roman" w:hAnsi="Times New Roman" w:cs="Times New Roman"/>
          <w:i/>
          <w:iCs/>
          <w:color w:val="222222"/>
          <w:sz w:val="24"/>
          <w:szCs w:val="24"/>
          <w:shd w:val="clear" w:color="auto" w:fill="FFFFFF"/>
        </w:rPr>
        <w:t>3</w:t>
      </w:r>
      <w:r w:rsidRPr="00CF5B04">
        <w:rPr>
          <w:rFonts w:ascii="Times New Roman" w:hAnsi="Times New Roman" w:cs="Times New Roman"/>
          <w:color w:val="222222"/>
          <w:sz w:val="24"/>
          <w:szCs w:val="24"/>
          <w:shd w:val="clear" w:color="auto" w:fill="FFFFFF"/>
        </w:rPr>
        <w:t>(2), pp.105-113.</w:t>
      </w:r>
    </w:p>
    <w:p w14:paraId="4EBCD262"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Khan, R.A.G., Khan, F.A. and Khan, M.A., 2011. Impact of Training and Development on Organizational Performance. Global Journal of Management and Business Research, 11, 62-68.   </w:t>
      </w:r>
    </w:p>
    <w:p w14:paraId="3CDFEBCB" w14:textId="77777777" w:rsidR="004F5575" w:rsidRPr="00CF5B04" w:rsidRDefault="004F5575" w:rsidP="004F5575">
      <w:pPr>
        <w:pStyle w:val="NoSpacing"/>
        <w:numPr>
          <w:ilvl w:val="0"/>
          <w:numId w:val="8"/>
        </w:numPr>
        <w:spacing w:line="360" w:lineRule="auto"/>
        <w:jc w:val="both"/>
        <w:rPr>
          <w:rFonts w:ascii="Times New Roman" w:eastAsia="Times New Roman" w:hAnsi="Times New Roman" w:cs="Times New Roman"/>
          <w:color w:val="000000" w:themeColor="text1"/>
          <w:sz w:val="24"/>
          <w:szCs w:val="24"/>
        </w:rPr>
      </w:pPr>
      <w:r w:rsidRPr="00CF5B04">
        <w:rPr>
          <w:rFonts w:ascii="Times New Roman" w:hAnsi="Times New Roman" w:cs="Times New Roman"/>
          <w:color w:val="000000" w:themeColor="text1"/>
          <w:spacing w:val="-2"/>
          <w:sz w:val="24"/>
          <w:szCs w:val="24"/>
        </w:rPr>
        <w:t>Kock,</w:t>
      </w:r>
      <w:r w:rsidRPr="00CF5B04">
        <w:rPr>
          <w:rFonts w:ascii="Times New Roman" w:hAnsi="Times New Roman" w:cs="Times New Roman"/>
          <w:color w:val="000000" w:themeColor="text1"/>
          <w:spacing w:val="-12"/>
          <w:sz w:val="24"/>
          <w:szCs w:val="24"/>
        </w:rPr>
        <w:t xml:space="preserve"> </w:t>
      </w:r>
      <w:r w:rsidRPr="00CF5B04">
        <w:rPr>
          <w:rFonts w:ascii="Times New Roman" w:hAnsi="Times New Roman" w:cs="Times New Roman"/>
          <w:color w:val="000000" w:themeColor="text1"/>
          <w:spacing w:val="-2"/>
          <w:sz w:val="24"/>
          <w:szCs w:val="24"/>
        </w:rPr>
        <w:t>N.</w:t>
      </w:r>
      <w:r w:rsidRPr="00CF5B04">
        <w:rPr>
          <w:rFonts w:ascii="Times New Roman" w:hAnsi="Times New Roman" w:cs="Times New Roman"/>
          <w:color w:val="000000" w:themeColor="text1"/>
          <w:spacing w:val="-12"/>
          <w:sz w:val="24"/>
          <w:szCs w:val="24"/>
        </w:rPr>
        <w:t xml:space="preserve"> </w:t>
      </w:r>
      <w:r w:rsidRPr="00CF5B04">
        <w:rPr>
          <w:rFonts w:ascii="Times New Roman" w:hAnsi="Times New Roman" w:cs="Times New Roman"/>
          <w:color w:val="000000" w:themeColor="text1"/>
          <w:spacing w:val="-2"/>
          <w:sz w:val="24"/>
          <w:szCs w:val="24"/>
        </w:rPr>
        <w:t>(</w:t>
      </w:r>
      <w:hyperlink w:anchor="_bookmark81" w:history="1">
        <w:r w:rsidRPr="00CF5B04">
          <w:rPr>
            <w:rFonts w:ascii="Times New Roman" w:hAnsi="Times New Roman" w:cs="Times New Roman"/>
            <w:color w:val="000000" w:themeColor="text1"/>
            <w:spacing w:val="-2"/>
            <w:sz w:val="24"/>
            <w:szCs w:val="24"/>
          </w:rPr>
          <w:t>2015</w:t>
        </w:r>
      </w:hyperlink>
      <w:r w:rsidRPr="00CF5B04">
        <w:rPr>
          <w:rFonts w:ascii="Times New Roman" w:hAnsi="Times New Roman" w:cs="Times New Roman"/>
          <w:color w:val="000000" w:themeColor="text1"/>
          <w:spacing w:val="-2"/>
          <w:sz w:val="24"/>
          <w:szCs w:val="24"/>
        </w:rPr>
        <w:t>).</w:t>
      </w:r>
      <w:r w:rsidRPr="00CF5B04">
        <w:rPr>
          <w:rFonts w:ascii="Times New Roman" w:hAnsi="Times New Roman" w:cs="Times New Roman"/>
          <w:color w:val="000000" w:themeColor="text1"/>
          <w:spacing w:val="-11"/>
          <w:sz w:val="24"/>
          <w:szCs w:val="24"/>
        </w:rPr>
        <w:t xml:space="preserve"> </w:t>
      </w:r>
      <w:r w:rsidRPr="00CF5B04">
        <w:rPr>
          <w:rFonts w:ascii="Times New Roman" w:hAnsi="Times New Roman" w:cs="Times New Roman"/>
          <w:color w:val="000000" w:themeColor="text1"/>
          <w:spacing w:val="-2"/>
          <w:sz w:val="24"/>
          <w:szCs w:val="24"/>
        </w:rPr>
        <w:t>Common</w:t>
      </w:r>
      <w:r w:rsidRPr="00CF5B04">
        <w:rPr>
          <w:rFonts w:ascii="Times New Roman" w:hAnsi="Times New Roman" w:cs="Times New Roman"/>
          <w:color w:val="000000" w:themeColor="text1"/>
          <w:spacing w:val="-12"/>
          <w:sz w:val="24"/>
          <w:szCs w:val="24"/>
        </w:rPr>
        <w:t xml:space="preserve"> </w:t>
      </w:r>
      <w:r w:rsidRPr="00CF5B04">
        <w:rPr>
          <w:rFonts w:ascii="Times New Roman" w:hAnsi="Times New Roman" w:cs="Times New Roman"/>
          <w:color w:val="000000" w:themeColor="text1"/>
          <w:spacing w:val="-2"/>
          <w:sz w:val="24"/>
          <w:szCs w:val="24"/>
        </w:rPr>
        <w:t>method</w:t>
      </w:r>
      <w:r w:rsidRPr="00CF5B04">
        <w:rPr>
          <w:rFonts w:ascii="Times New Roman" w:hAnsi="Times New Roman" w:cs="Times New Roman"/>
          <w:color w:val="000000" w:themeColor="text1"/>
          <w:spacing w:val="-11"/>
          <w:sz w:val="24"/>
          <w:szCs w:val="24"/>
        </w:rPr>
        <w:t xml:space="preserve"> </w:t>
      </w:r>
      <w:r w:rsidRPr="00CF5B04">
        <w:rPr>
          <w:rFonts w:ascii="Times New Roman" w:hAnsi="Times New Roman" w:cs="Times New Roman"/>
          <w:color w:val="000000" w:themeColor="text1"/>
          <w:spacing w:val="-2"/>
          <w:sz w:val="24"/>
          <w:szCs w:val="24"/>
        </w:rPr>
        <w:t>bias</w:t>
      </w:r>
      <w:r w:rsidRPr="00CF5B04">
        <w:rPr>
          <w:rFonts w:ascii="Times New Roman" w:hAnsi="Times New Roman" w:cs="Times New Roman"/>
          <w:color w:val="000000" w:themeColor="text1"/>
          <w:spacing w:val="-12"/>
          <w:sz w:val="24"/>
          <w:szCs w:val="24"/>
        </w:rPr>
        <w:t xml:space="preserve"> </w:t>
      </w:r>
      <w:r w:rsidRPr="00CF5B04">
        <w:rPr>
          <w:rFonts w:ascii="Times New Roman" w:hAnsi="Times New Roman" w:cs="Times New Roman"/>
          <w:color w:val="000000" w:themeColor="text1"/>
          <w:spacing w:val="-2"/>
          <w:sz w:val="24"/>
          <w:szCs w:val="24"/>
        </w:rPr>
        <w:t>in</w:t>
      </w:r>
      <w:r w:rsidRPr="00CF5B04">
        <w:rPr>
          <w:rFonts w:ascii="Times New Roman" w:hAnsi="Times New Roman" w:cs="Times New Roman"/>
          <w:color w:val="000000" w:themeColor="text1"/>
          <w:spacing w:val="-11"/>
          <w:sz w:val="24"/>
          <w:szCs w:val="24"/>
        </w:rPr>
        <w:t xml:space="preserve"> </w:t>
      </w:r>
      <w:r w:rsidRPr="00CF5B04">
        <w:rPr>
          <w:rFonts w:ascii="Times New Roman" w:hAnsi="Times New Roman" w:cs="Times New Roman"/>
          <w:color w:val="000000" w:themeColor="text1"/>
          <w:spacing w:val="-2"/>
          <w:sz w:val="24"/>
          <w:szCs w:val="24"/>
        </w:rPr>
        <w:t>PLS-SEM:</w:t>
      </w:r>
      <w:r w:rsidRPr="00CF5B04">
        <w:rPr>
          <w:rFonts w:ascii="Times New Roman" w:hAnsi="Times New Roman" w:cs="Times New Roman"/>
          <w:color w:val="000000" w:themeColor="text1"/>
          <w:spacing w:val="-12"/>
          <w:sz w:val="24"/>
          <w:szCs w:val="24"/>
        </w:rPr>
        <w:t xml:space="preserve"> </w:t>
      </w:r>
      <w:r w:rsidRPr="00CF5B04">
        <w:rPr>
          <w:rFonts w:ascii="Times New Roman" w:hAnsi="Times New Roman" w:cs="Times New Roman"/>
          <w:color w:val="000000" w:themeColor="text1"/>
          <w:spacing w:val="-2"/>
          <w:sz w:val="24"/>
          <w:szCs w:val="24"/>
        </w:rPr>
        <w:t>A</w:t>
      </w:r>
      <w:r w:rsidRPr="00CF5B04">
        <w:rPr>
          <w:rFonts w:ascii="Times New Roman" w:hAnsi="Times New Roman" w:cs="Times New Roman"/>
          <w:color w:val="000000" w:themeColor="text1"/>
          <w:spacing w:val="-12"/>
          <w:sz w:val="24"/>
          <w:szCs w:val="24"/>
        </w:rPr>
        <w:t xml:space="preserve"> </w:t>
      </w:r>
      <w:r w:rsidRPr="00CF5B04">
        <w:rPr>
          <w:rFonts w:ascii="Times New Roman" w:hAnsi="Times New Roman" w:cs="Times New Roman"/>
          <w:color w:val="000000" w:themeColor="text1"/>
          <w:spacing w:val="-2"/>
          <w:sz w:val="24"/>
          <w:szCs w:val="24"/>
        </w:rPr>
        <w:t>full</w:t>
      </w:r>
      <w:r w:rsidRPr="00CF5B04">
        <w:rPr>
          <w:rFonts w:ascii="Times New Roman" w:hAnsi="Times New Roman" w:cs="Times New Roman"/>
          <w:color w:val="000000" w:themeColor="text1"/>
          <w:spacing w:val="-11"/>
          <w:sz w:val="24"/>
          <w:szCs w:val="24"/>
        </w:rPr>
        <w:t xml:space="preserve"> </w:t>
      </w:r>
      <w:r w:rsidRPr="00CF5B04">
        <w:rPr>
          <w:rFonts w:ascii="Times New Roman" w:hAnsi="Times New Roman" w:cs="Times New Roman"/>
          <w:color w:val="000000" w:themeColor="text1"/>
          <w:spacing w:val="-2"/>
          <w:sz w:val="24"/>
          <w:szCs w:val="24"/>
        </w:rPr>
        <w:t>collinearity</w:t>
      </w:r>
      <w:r w:rsidRPr="00CF5B04">
        <w:rPr>
          <w:rFonts w:ascii="Times New Roman" w:hAnsi="Times New Roman" w:cs="Times New Roman"/>
          <w:color w:val="000000" w:themeColor="text1"/>
          <w:spacing w:val="-12"/>
          <w:sz w:val="24"/>
          <w:szCs w:val="24"/>
        </w:rPr>
        <w:t xml:space="preserve"> </w:t>
      </w:r>
      <w:r w:rsidRPr="00CF5B04">
        <w:rPr>
          <w:rFonts w:ascii="Times New Roman" w:hAnsi="Times New Roman" w:cs="Times New Roman"/>
          <w:color w:val="000000" w:themeColor="text1"/>
          <w:spacing w:val="-2"/>
          <w:sz w:val="24"/>
          <w:szCs w:val="24"/>
        </w:rPr>
        <w:t>assessment</w:t>
      </w:r>
      <w:r w:rsidRPr="00CF5B04">
        <w:rPr>
          <w:rFonts w:ascii="Times New Roman" w:hAnsi="Times New Roman" w:cs="Times New Roman"/>
          <w:color w:val="000000" w:themeColor="text1"/>
          <w:spacing w:val="-11"/>
          <w:sz w:val="24"/>
          <w:szCs w:val="24"/>
        </w:rPr>
        <w:t xml:space="preserve"> </w:t>
      </w:r>
      <w:r w:rsidRPr="00CF5B04">
        <w:rPr>
          <w:rFonts w:ascii="Times New Roman" w:hAnsi="Times New Roman" w:cs="Times New Roman"/>
          <w:color w:val="000000" w:themeColor="text1"/>
          <w:spacing w:val="-2"/>
          <w:sz w:val="24"/>
          <w:szCs w:val="24"/>
        </w:rPr>
        <w:t>approach.</w:t>
      </w:r>
      <w:r w:rsidRPr="00CF5B04">
        <w:rPr>
          <w:rFonts w:ascii="Times New Roman" w:hAnsi="Times New Roman" w:cs="Times New Roman"/>
          <w:color w:val="000000" w:themeColor="text1"/>
          <w:spacing w:val="-12"/>
          <w:sz w:val="24"/>
          <w:szCs w:val="24"/>
        </w:rPr>
        <w:t xml:space="preserve"> </w:t>
      </w:r>
      <w:r w:rsidRPr="00CF5B04">
        <w:rPr>
          <w:rFonts w:ascii="Times New Roman" w:hAnsi="Times New Roman" w:cs="Times New Roman"/>
          <w:i/>
          <w:color w:val="000000" w:themeColor="text1"/>
          <w:spacing w:val="-2"/>
          <w:sz w:val="24"/>
          <w:szCs w:val="24"/>
        </w:rPr>
        <w:t>International</w:t>
      </w:r>
      <w:r w:rsidRPr="00CF5B04">
        <w:rPr>
          <w:rFonts w:ascii="Times New Roman" w:hAnsi="Times New Roman" w:cs="Times New Roman"/>
          <w:i/>
          <w:color w:val="000000" w:themeColor="text1"/>
          <w:spacing w:val="-11"/>
          <w:sz w:val="24"/>
          <w:szCs w:val="24"/>
        </w:rPr>
        <w:t xml:space="preserve"> </w:t>
      </w:r>
      <w:r w:rsidRPr="00CF5B04">
        <w:rPr>
          <w:rFonts w:ascii="Times New Roman" w:hAnsi="Times New Roman" w:cs="Times New Roman"/>
          <w:i/>
          <w:color w:val="000000" w:themeColor="text1"/>
          <w:spacing w:val="-2"/>
          <w:sz w:val="24"/>
          <w:szCs w:val="24"/>
        </w:rPr>
        <w:t>Journal</w:t>
      </w:r>
      <w:r w:rsidRPr="00CF5B04">
        <w:rPr>
          <w:rFonts w:ascii="Times New Roman" w:hAnsi="Times New Roman" w:cs="Times New Roman"/>
          <w:i/>
          <w:color w:val="000000" w:themeColor="text1"/>
          <w:spacing w:val="-12"/>
          <w:sz w:val="24"/>
          <w:szCs w:val="24"/>
        </w:rPr>
        <w:t xml:space="preserve"> </w:t>
      </w:r>
      <w:r w:rsidRPr="00CF5B04">
        <w:rPr>
          <w:rFonts w:ascii="Times New Roman" w:hAnsi="Times New Roman" w:cs="Times New Roman"/>
          <w:i/>
          <w:color w:val="000000" w:themeColor="text1"/>
          <w:spacing w:val="-2"/>
          <w:sz w:val="24"/>
          <w:szCs w:val="24"/>
        </w:rPr>
        <w:t xml:space="preserve">of </w:t>
      </w:r>
      <w:bookmarkStart w:id="5" w:name="_bookmark170"/>
      <w:bookmarkEnd w:id="5"/>
      <w:r w:rsidRPr="00CF5B04">
        <w:rPr>
          <w:rFonts w:ascii="Times New Roman" w:hAnsi="Times New Roman" w:cs="Times New Roman"/>
          <w:i/>
          <w:color w:val="000000" w:themeColor="text1"/>
          <w:w w:val="90"/>
          <w:sz w:val="24"/>
          <w:szCs w:val="24"/>
        </w:rPr>
        <w:t>e-Collaboration</w:t>
      </w:r>
      <w:r w:rsidRPr="00CF5B04">
        <w:rPr>
          <w:rFonts w:ascii="Times New Roman" w:hAnsi="Times New Roman" w:cs="Times New Roman"/>
          <w:color w:val="000000" w:themeColor="text1"/>
          <w:w w:val="90"/>
          <w:sz w:val="24"/>
          <w:szCs w:val="24"/>
        </w:rPr>
        <w:t xml:space="preserve">, </w:t>
      </w:r>
      <w:r w:rsidRPr="00CF5B04">
        <w:rPr>
          <w:rFonts w:ascii="Times New Roman" w:hAnsi="Times New Roman" w:cs="Times New Roman"/>
          <w:i/>
          <w:color w:val="000000" w:themeColor="text1"/>
          <w:w w:val="90"/>
          <w:sz w:val="24"/>
          <w:szCs w:val="24"/>
        </w:rPr>
        <w:t>11</w:t>
      </w:r>
      <w:r w:rsidRPr="00CF5B04">
        <w:rPr>
          <w:rFonts w:ascii="Times New Roman" w:hAnsi="Times New Roman" w:cs="Times New Roman"/>
          <w:color w:val="000000" w:themeColor="text1"/>
          <w:w w:val="90"/>
          <w:sz w:val="24"/>
          <w:szCs w:val="24"/>
        </w:rPr>
        <w:t xml:space="preserve">(4), 1–10. </w:t>
      </w:r>
    </w:p>
    <w:p w14:paraId="7565A927"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lastRenderedPageBreak/>
        <w:t>Kumar, D. and Siddika, H., 2017. Benefits of training and development program on employees’ performance: a study with special reference to banking sector in Bangladesh. International Journal of Research-</w:t>
      </w:r>
      <w:proofErr w:type="spellStart"/>
      <w:r w:rsidRPr="00CF5B04">
        <w:rPr>
          <w:rFonts w:ascii="Times New Roman" w:hAnsi="Times New Roman" w:cs="Times New Roman"/>
          <w:sz w:val="24"/>
          <w:szCs w:val="24"/>
        </w:rPr>
        <w:t>Granthaalayah</w:t>
      </w:r>
      <w:proofErr w:type="spellEnd"/>
      <w:r w:rsidRPr="00CF5B04">
        <w:rPr>
          <w:rFonts w:ascii="Times New Roman" w:hAnsi="Times New Roman" w:cs="Times New Roman"/>
          <w:sz w:val="24"/>
          <w:szCs w:val="24"/>
        </w:rPr>
        <w:t>, 5(12), pp.77-88.</w:t>
      </w:r>
    </w:p>
    <w:p w14:paraId="58173846"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bCs/>
          <w:sz w:val="24"/>
          <w:szCs w:val="24"/>
        </w:rPr>
        <w:t>Meyer, J. P., &amp; Allen, N. J. (1991).</w:t>
      </w:r>
      <w:r w:rsidRPr="00CF5B04">
        <w:rPr>
          <w:rFonts w:ascii="Times New Roman" w:hAnsi="Times New Roman" w:cs="Times New Roman"/>
          <w:sz w:val="24"/>
          <w:szCs w:val="24"/>
        </w:rPr>
        <w:t xml:space="preserve"> A three-component conceptualization of organizational commitment. </w:t>
      </w:r>
      <w:r w:rsidRPr="00CF5B04">
        <w:rPr>
          <w:rFonts w:ascii="Times New Roman" w:hAnsi="Times New Roman" w:cs="Times New Roman"/>
          <w:i/>
          <w:iCs/>
          <w:sz w:val="24"/>
          <w:szCs w:val="24"/>
        </w:rPr>
        <w:t>Human Resource Management Review, 1</w:t>
      </w:r>
      <w:r w:rsidRPr="00CF5B04">
        <w:rPr>
          <w:rFonts w:ascii="Times New Roman" w:hAnsi="Times New Roman" w:cs="Times New Roman"/>
          <w:sz w:val="24"/>
          <w:szCs w:val="24"/>
        </w:rPr>
        <w:t xml:space="preserve">(1), 61–89. </w:t>
      </w:r>
      <w:hyperlink r:id="rId19" w:history="1">
        <w:r w:rsidRPr="00CF5B04">
          <w:rPr>
            <w:rStyle w:val="Hyperlink"/>
            <w:rFonts w:ascii="Times New Roman" w:hAnsi="Times New Roman" w:cs="Times New Roman"/>
            <w:sz w:val="24"/>
            <w:szCs w:val="24"/>
          </w:rPr>
          <w:t>https://doi.org/10.1016/1053-4822(91)90011-Z</w:t>
        </w:r>
      </w:hyperlink>
      <w:r w:rsidRPr="00CF5B04">
        <w:rPr>
          <w:rFonts w:ascii="Times New Roman" w:hAnsi="Times New Roman" w:cs="Times New Roman"/>
          <w:sz w:val="24"/>
          <w:szCs w:val="24"/>
        </w:rPr>
        <w:t xml:space="preserve"> </w:t>
      </w:r>
    </w:p>
    <w:p w14:paraId="0DD6C00E" w14:textId="77777777" w:rsidR="004F5575" w:rsidRPr="00CF5B04" w:rsidRDefault="004F5575" w:rsidP="004F5575">
      <w:pPr>
        <w:pStyle w:val="NoSpacing"/>
        <w:numPr>
          <w:ilvl w:val="0"/>
          <w:numId w:val="8"/>
        </w:numPr>
        <w:spacing w:line="360" w:lineRule="auto"/>
        <w:jc w:val="both"/>
        <w:rPr>
          <w:rFonts w:ascii="Times New Roman" w:hAnsi="Times New Roman" w:cs="Times New Roman"/>
          <w:color w:val="000000" w:themeColor="text1"/>
          <w:sz w:val="24"/>
          <w:szCs w:val="24"/>
        </w:rPr>
      </w:pPr>
      <w:r w:rsidRPr="00CF5B04">
        <w:rPr>
          <w:rFonts w:ascii="Times New Roman" w:hAnsi="Times New Roman" w:cs="Times New Roman"/>
          <w:color w:val="000000" w:themeColor="text1"/>
          <w:sz w:val="24"/>
          <w:szCs w:val="24"/>
        </w:rPr>
        <w:t xml:space="preserve">Muleya, D., </w:t>
      </w:r>
      <w:proofErr w:type="spellStart"/>
      <w:r w:rsidRPr="00CF5B04">
        <w:rPr>
          <w:rFonts w:ascii="Times New Roman" w:hAnsi="Times New Roman" w:cs="Times New Roman"/>
          <w:color w:val="000000" w:themeColor="text1"/>
          <w:sz w:val="24"/>
          <w:szCs w:val="24"/>
        </w:rPr>
        <w:t>Ngirande</w:t>
      </w:r>
      <w:proofErr w:type="spellEnd"/>
      <w:r w:rsidRPr="00CF5B04">
        <w:rPr>
          <w:rFonts w:ascii="Times New Roman" w:hAnsi="Times New Roman" w:cs="Times New Roman"/>
          <w:color w:val="000000" w:themeColor="text1"/>
          <w:sz w:val="24"/>
          <w:szCs w:val="24"/>
        </w:rPr>
        <w:t xml:space="preserve">, H., &amp; </w:t>
      </w:r>
      <w:proofErr w:type="spellStart"/>
      <w:r w:rsidRPr="00CF5B04">
        <w:rPr>
          <w:rFonts w:ascii="Times New Roman" w:hAnsi="Times New Roman" w:cs="Times New Roman"/>
          <w:color w:val="000000" w:themeColor="text1"/>
          <w:sz w:val="24"/>
          <w:szCs w:val="24"/>
        </w:rPr>
        <w:t>Terera</w:t>
      </w:r>
      <w:proofErr w:type="spellEnd"/>
      <w:r w:rsidRPr="00CF5B04">
        <w:rPr>
          <w:rFonts w:ascii="Times New Roman" w:hAnsi="Times New Roman" w:cs="Times New Roman"/>
          <w:color w:val="000000" w:themeColor="text1"/>
          <w:sz w:val="24"/>
          <w:szCs w:val="24"/>
        </w:rPr>
        <w:t>, S. R. (2022). The influence of training and career development opportunities on affective commitment: A South African higher education perspective. </w:t>
      </w:r>
      <w:r w:rsidRPr="00CF5B04">
        <w:rPr>
          <w:rFonts w:ascii="Times New Roman" w:hAnsi="Times New Roman" w:cs="Times New Roman"/>
          <w:i/>
          <w:iCs/>
          <w:color w:val="000000" w:themeColor="text1"/>
          <w:sz w:val="24"/>
          <w:szCs w:val="24"/>
        </w:rPr>
        <w:t>SA Journal of Human Resource Management</w:t>
      </w:r>
      <w:r w:rsidRPr="00CF5B04">
        <w:rPr>
          <w:rFonts w:ascii="Times New Roman" w:hAnsi="Times New Roman" w:cs="Times New Roman"/>
          <w:color w:val="000000" w:themeColor="text1"/>
          <w:sz w:val="24"/>
          <w:szCs w:val="24"/>
        </w:rPr>
        <w:t>, </w:t>
      </w:r>
      <w:r w:rsidRPr="00CF5B04">
        <w:rPr>
          <w:rFonts w:ascii="Times New Roman" w:hAnsi="Times New Roman" w:cs="Times New Roman"/>
          <w:i/>
          <w:iCs/>
          <w:color w:val="000000" w:themeColor="text1"/>
          <w:sz w:val="24"/>
          <w:szCs w:val="24"/>
        </w:rPr>
        <w:t>20</w:t>
      </w:r>
      <w:r w:rsidRPr="00CF5B04">
        <w:rPr>
          <w:rFonts w:ascii="Times New Roman" w:hAnsi="Times New Roman" w:cs="Times New Roman"/>
          <w:color w:val="000000" w:themeColor="text1"/>
          <w:sz w:val="24"/>
          <w:szCs w:val="24"/>
        </w:rPr>
        <w:t>, 1620.</w:t>
      </w:r>
    </w:p>
    <w:p w14:paraId="02929EC6"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Neves T, </w:t>
      </w:r>
      <w:proofErr w:type="spellStart"/>
      <w:r w:rsidRPr="00CF5B04">
        <w:rPr>
          <w:rFonts w:ascii="Times New Roman" w:hAnsi="Times New Roman" w:cs="Times New Roman"/>
          <w:sz w:val="24"/>
          <w:szCs w:val="24"/>
        </w:rPr>
        <w:t>Graveto</w:t>
      </w:r>
      <w:proofErr w:type="spellEnd"/>
      <w:r w:rsidRPr="00CF5B04">
        <w:rPr>
          <w:rFonts w:ascii="Times New Roman" w:hAnsi="Times New Roman" w:cs="Times New Roman"/>
          <w:sz w:val="24"/>
          <w:szCs w:val="24"/>
        </w:rPr>
        <w:t xml:space="preserve"> J, Rodrigues V, </w:t>
      </w:r>
      <w:proofErr w:type="spellStart"/>
      <w:r w:rsidRPr="00CF5B04">
        <w:rPr>
          <w:rFonts w:ascii="Times New Roman" w:hAnsi="Times New Roman" w:cs="Times New Roman"/>
          <w:sz w:val="24"/>
          <w:szCs w:val="24"/>
        </w:rPr>
        <w:t>Marôco</w:t>
      </w:r>
      <w:proofErr w:type="spellEnd"/>
      <w:r w:rsidRPr="00CF5B04">
        <w:rPr>
          <w:rFonts w:ascii="Times New Roman" w:hAnsi="Times New Roman" w:cs="Times New Roman"/>
          <w:sz w:val="24"/>
          <w:szCs w:val="24"/>
        </w:rPr>
        <w:t xml:space="preserve"> J, Parreira P., 2018. Organizational commitment, psychometric qualities and invariance of the Meyer and Allen Questionnaire for Portuguese Nurses. Rev. Latino-Am</w:t>
      </w:r>
    </w:p>
    <w:p w14:paraId="4DE1C28F"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Ni, C. and Wang, Y., 2015. The Impact of Perceived Organizational Support and Core Self-Evaluation on Employee’s Psychological Well-Being. Journal of Human Resource and Sustainability Studies, 3, 73-81. </w:t>
      </w:r>
      <w:hyperlink r:id="rId20" w:history="1">
        <w:r w:rsidRPr="00CF5B04">
          <w:rPr>
            <w:rStyle w:val="Hyperlink"/>
            <w:rFonts w:ascii="Times New Roman" w:hAnsi="Times New Roman" w:cs="Times New Roman"/>
            <w:sz w:val="24"/>
            <w:szCs w:val="24"/>
          </w:rPr>
          <w:t>http://dx.doi.org/10.4236/jhrss.2015.32011</w:t>
        </w:r>
      </w:hyperlink>
      <w:r w:rsidRPr="00CF5B04">
        <w:rPr>
          <w:rFonts w:ascii="Times New Roman" w:hAnsi="Times New Roman" w:cs="Times New Roman"/>
          <w:sz w:val="24"/>
          <w:szCs w:val="24"/>
        </w:rPr>
        <w:t xml:space="preserve"> </w:t>
      </w:r>
    </w:p>
    <w:p w14:paraId="68F1BD5E"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Nkosi, S. M., 2015. Effects of training on employee commitment, retention and performance: A case study of a Local Municipality in South Africa. European Journal of Business and Management, 7(15), 104-108.</w:t>
      </w:r>
    </w:p>
    <w:p w14:paraId="1CFAB2B1"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Noe R., 2019. Human Resource Management (2nded.). Prentice Hall.</w:t>
      </w:r>
    </w:p>
    <w:p w14:paraId="58A5E739"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Olaniyan, D. A. &amp; Ojo, L. B. 2018. Staff Training and Development: A Vital Tool for Organizational Effectiveness. European Journal of Scientific Research., 24 (3): 326-331</w:t>
      </w:r>
    </w:p>
    <w:p w14:paraId="6FA45503"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color w:val="222222"/>
          <w:sz w:val="24"/>
          <w:szCs w:val="24"/>
          <w:shd w:val="clear" w:color="auto" w:fill="FFFFFF"/>
        </w:rPr>
        <w:t>Özbek, Ö. and Bozkurt, S., 2020. The investigation of generational differences in the effect of transformational leadership on organizational commitment and job satisfaction: Research in the pharmaceutical industry. </w:t>
      </w:r>
      <w:r w:rsidRPr="00CF5B04">
        <w:rPr>
          <w:rFonts w:ascii="Times New Roman" w:hAnsi="Times New Roman" w:cs="Times New Roman"/>
          <w:i/>
          <w:iCs/>
          <w:color w:val="222222"/>
          <w:sz w:val="24"/>
          <w:szCs w:val="24"/>
          <w:shd w:val="clear" w:color="auto" w:fill="FFFFFF"/>
        </w:rPr>
        <w:t>Istanbul Management Journal</w:t>
      </w:r>
      <w:r w:rsidRPr="00CF5B04">
        <w:rPr>
          <w:rFonts w:ascii="Times New Roman" w:hAnsi="Times New Roman" w:cs="Times New Roman"/>
          <w:color w:val="222222"/>
          <w:sz w:val="24"/>
          <w:szCs w:val="24"/>
          <w:shd w:val="clear" w:color="auto" w:fill="FFFFFF"/>
        </w:rPr>
        <w:t>, (89), pp.23-46.</w:t>
      </w:r>
    </w:p>
    <w:p w14:paraId="0E5E5618"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Rodriguez, J. and Walters, K., 2017. The importance of training and development in employee performance and evaluation. </w:t>
      </w:r>
      <w:proofErr w:type="spellStart"/>
      <w:r w:rsidRPr="00CF5B04">
        <w:rPr>
          <w:rFonts w:ascii="Times New Roman" w:hAnsi="Times New Roman" w:cs="Times New Roman"/>
          <w:sz w:val="24"/>
          <w:szCs w:val="24"/>
        </w:rPr>
        <w:t>World wide</w:t>
      </w:r>
      <w:proofErr w:type="spellEnd"/>
      <w:r w:rsidRPr="00CF5B04">
        <w:rPr>
          <w:rFonts w:ascii="Times New Roman" w:hAnsi="Times New Roman" w:cs="Times New Roman"/>
          <w:sz w:val="24"/>
          <w:szCs w:val="24"/>
        </w:rPr>
        <w:t xml:space="preserve"> journal of multidisciplinary research and development, 3(10), pp.206-212.</w:t>
      </w:r>
    </w:p>
    <w:p w14:paraId="54198FE3"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Saedin, R., Rahman, S. M., &amp; Alam, M. N. (2024). The role of human capital development in enhancing employee engagement: Evidence from Bangladesh’s service sector. </w:t>
      </w:r>
      <w:r w:rsidRPr="00CF5B04">
        <w:rPr>
          <w:rFonts w:ascii="Times New Roman" w:hAnsi="Times New Roman" w:cs="Times New Roman"/>
          <w:i/>
          <w:iCs/>
          <w:sz w:val="24"/>
          <w:szCs w:val="24"/>
        </w:rPr>
        <w:t>Journal of Human Resource and Sustainability Studies, 12</w:t>
      </w:r>
      <w:r w:rsidRPr="00CF5B04">
        <w:rPr>
          <w:rFonts w:ascii="Times New Roman" w:hAnsi="Times New Roman" w:cs="Times New Roman"/>
          <w:sz w:val="24"/>
          <w:szCs w:val="24"/>
        </w:rPr>
        <w:t>(2), 145–162. https://doi.org/10.4236/jhrss.2024.122011</w:t>
      </w:r>
    </w:p>
    <w:p w14:paraId="73B1E801"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Statistics </w:t>
      </w:r>
      <w:proofErr w:type="spellStart"/>
      <w:r w:rsidRPr="00CF5B04">
        <w:rPr>
          <w:rFonts w:ascii="Times New Roman" w:hAnsi="Times New Roman" w:cs="Times New Roman"/>
          <w:sz w:val="24"/>
          <w:szCs w:val="24"/>
        </w:rPr>
        <w:t>BoL.</w:t>
      </w:r>
      <w:proofErr w:type="spellEnd"/>
      <w:r w:rsidRPr="00CF5B04">
        <w:rPr>
          <w:rFonts w:ascii="Times New Roman" w:hAnsi="Times New Roman" w:cs="Times New Roman"/>
          <w:sz w:val="24"/>
          <w:szCs w:val="24"/>
        </w:rPr>
        <w:t xml:space="preserve">, 2024.  Occupational outlook Handbook, pharmacy technicians. </w:t>
      </w:r>
      <w:proofErr w:type="gramStart"/>
      <w:r w:rsidRPr="00CF5B04">
        <w:rPr>
          <w:rFonts w:ascii="Times New Roman" w:hAnsi="Times New Roman" w:cs="Times New Roman"/>
          <w:sz w:val="24"/>
          <w:szCs w:val="24"/>
        </w:rPr>
        <w:t>U.S</w:t>
      </w:r>
      <w:proofErr w:type="gramEnd"/>
      <w:r w:rsidRPr="00CF5B04">
        <w:rPr>
          <w:rFonts w:ascii="Times New Roman" w:hAnsi="Times New Roman" w:cs="Times New Roman"/>
          <w:sz w:val="24"/>
          <w:szCs w:val="24"/>
        </w:rPr>
        <w:t xml:space="preserve">, 2023-2033.Available at: </w:t>
      </w:r>
      <w:hyperlink r:id="rId21" w:history="1">
        <w:r w:rsidRPr="00CF5B04">
          <w:rPr>
            <w:rStyle w:val="Hyperlink"/>
            <w:rFonts w:ascii="Times New Roman" w:hAnsi="Times New Roman" w:cs="Times New Roman"/>
            <w:sz w:val="24"/>
            <w:szCs w:val="24"/>
          </w:rPr>
          <w:t>https://www.bls.gov/ooh/healthcare/pharmacy-technicians.htm</w:t>
        </w:r>
      </w:hyperlink>
      <w:r w:rsidRPr="00CF5B04">
        <w:rPr>
          <w:rFonts w:ascii="Times New Roman" w:hAnsi="Times New Roman" w:cs="Times New Roman"/>
          <w:sz w:val="24"/>
          <w:szCs w:val="24"/>
        </w:rPr>
        <w:t xml:space="preserve"> </w:t>
      </w:r>
    </w:p>
    <w:p w14:paraId="0B1E67D3"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proofErr w:type="spellStart"/>
      <w:r w:rsidRPr="00CF5B04">
        <w:rPr>
          <w:rFonts w:ascii="Times New Roman" w:hAnsi="Times New Roman" w:cs="Times New Roman"/>
          <w:sz w:val="24"/>
          <w:szCs w:val="24"/>
        </w:rPr>
        <w:lastRenderedPageBreak/>
        <w:t>Suksod</w:t>
      </w:r>
      <w:proofErr w:type="spellEnd"/>
      <w:r w:rsidRPr="00CF5B04">
        <w:rPr>
          <w:rFonts w:ascii="Times New Roman" w:hAnsi="Times New Roman" w:cs="Times New Roman"/>
          <w:sz w:val="24"/>
          <w:szCs w:val="24"/>
        </w:rPr>
        <w:t xml:space="preserve">, P., &amp; </w:t>
      </w:r>
      <w:proofErr w:type="spellStart"/>
      <w:r w:rsidRPr="00CF5B04">
        <w:rPr>
          <w:rFonts w:ascii="Times New Roman" w:hAnsi="Times New Roman" w:cs="Times New Roman"/>
          <w:sz w:val="24"/>
          <w:szCs w:val="24"/>
        </w:rPr>
        <w:t>Cruthaka</w:t>
      </w:r>
      <w:proofErr w:type="spellEnd"/>
      <w:r w:rsidRPr="00CF5B04">
        <w:rPr>
          <w:rFonts w:ascii="Times New Roman" w:hAnsi="Times New Roman" w:cs="Times New Roman"/>
          <w:sz w:val="24"/>
          <w:szCs w:val="24"/>
        </w:rPr>
        <w:t xml:space="preserve">, C. (2020). Linking perceived organizational support, training, and employee commitment: Evidence from higher education institutions. </w:t>
      </w:r>
      <w:r w:rsidRPr="00CF5B04">
        <w:rPr>
          <w:rFonts w:ascii="Times New Roman" w:hAnsi="Times New Roman" w:cs="Times New Roman"/>
          <w:i/>
          <w:iCs/>
          <w:sz w:val="24"/>
          <w:szCs w:val="24"/>
        </w:rPr>
        <w:t>International Journal of Organizational Analysis, 28</w:t>
      </w:r>
      <w:r w:rsidRPr="00CF5B04">
        <w:rPr>
          <w:rFonts w:ascii="Times New Roman" w:hAnsi="Times New Roman" w:cs="Times New Roman"/>
          <w:sz w:val="24"/>
          <w:szCs w:val="24"/>
        </w:rPr>
        <w:t>(5), 1101–1121. https://doi.org/10.1108/IJOA-04-2019-1743</w:t>
      </w:r>
    </w:p>
    <w:p w14:paraId="2881CE10"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Tahir, 2014. The impact of training and development on employees’ performance and productivity A case study of united bank limited Peshawar city, KPK, Pakistan. International Journal of Academic Research in Business and Social Sciences, 4(4). </w:t>
      </w:r>
      <w:hyperlink r:id="rId22" w:history="1">
        <w:r w:rsidRPr="00CF5B04">
          <w:rPr>
            <w:rStyle w:val="Hyperlink"/>
            <w:rFonts w:ascii="Times New Roman" w:hAnsi="Times New Roman" w:cs="Times New Roman"/>
            <w:sz w:val="24"/>
            <w:szCs w:val="24"/>
          </w:rPr>
          <w:t>https://doi.org/10.6007/ijarbss/v4-i4/756</w:t>
        </w:r>
      </w:hyperlink>
      <w:r w:rsidRPr="00CF5B04">
        <w:rPr>
          <w:rFonts w:ascii="Times New Roman" w:hAnsi="Times New Roman" w:cs="Times New Roman"/>
          <w:sz w:val="24"/>
          <w:szCs w:val="24"/>
        </w:rPr>
        <w:t xml:space="preserve">. </w:t>
      </w:r>
    </w:p>
    <w:p w14:paraId="16CB0F6F"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 xml:space="preserve">Vandenberghe, C., </w:t>
      </w:r>
      <w:proofErr w:type="spellStart"/>
      <w:r w:rsidRPr="00CF5B04">
        <w:rPr>
          <w:rFonts w:ascii="Times New Roman" w:hAnsi="Times New Roman" w:cs="Times New Roman"/>
          <w:sz w:val="24"/>
          <w:szCs w:val="24"/>
        </w:rPr>
        <w:t>Mignonac</w:t>
      </w:r>
      <w:proofErr w:type="spellEnd"/>
      <w:r w:rsidRPr="00CF5B04">
        <w:rPr>
          <w:rFonts w:ascii="Times New Roman" w:hAnsi="Times New Roman" w:cs="Times New Roman"/>
          <w:sz w:val="24"/>
          <w:szCs w:val="24"/>
        </w:rPr>
        <w:t>, K. and Manville, C., 2015. When normative commitment leads to lower well-being and reduced performance. Human relations, 68(5), pp.843-870.</w:t>
      </w:r>
    </w:p>
    <w:p w14:paraId="071BE414"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sz w:val="24"/>
          <w:szCs w:val="24"/>
        </w:rPr>
        <w:t>Vasan, M., 2018. Impact of job stress on job satisfaction among the pharmaceutical sales representatives. Research Journal of Pharmacy and Technology, 11(9), pp.3759-3764.</w:t>
      </w:r>
    </w:p>
    <w:p w14:paraId="54098312" w14:textId="77777777" w:rsidR="004F5575" w:rsidRPr="00CF5B04" w:rsidRDefault="004F5575" w:rsidP="004F5575">
      <w:pPr>
        <w:pStyle w:val="NoSpacing"/>
        <w:numPr>
          <w:ilvl w:val="0"/>
          <w:numId w:val="8"/>
        </w:numPr>
        <w:spacing w:line="360" w:lineRule="auto"/>
        <w:jc w:val="both"/>
        <w:rPr>
          <w:rFonts w:ascii="Times New Roman" w:hAnsi="Times New Roman" w:cs="Times New Roman"/>
          <w:sz w:val="24"/>
          <w:szCs w:val="24"/>
        </w:rPr>
      </w:pPr>
      <w:r w:rsidRPr="00CF5B04">
        <w:rPr>
          <w:rFonts w:ascii="Times New Roman" w:hAnsi="Times New Roman" w:cs="Times New Roman"/>
          <w:bCs/>
          <w:sz w:val="24"/>
          <w:szCs w:val="24"/>
        </w:rPr>
        <w:t>Wayne, S. J., Shore, L. M., &amp; Liden, R. C. (1997).</w:t>
      </w:r>
      <w:r w:rsidRPr="00CF5B04">
        <w:rPr>
          <w:rFonts w:ascii="Times New Roman" w:hAnsi="Times New Roman" w:cs="Times New Roman"/>
          <w:sz w:val="24"/>
          <w:szCs w:val="24"/>
        </w:rPr>
        <w:t xml:space="preserve"> Perceived organizational support and leader-member exchange: A social exchange perspective. </w:t>
      </w:r>
      <w:r w:rsidRPr="00CF5B04">
        <w:rPr>
          <w:rFonts w:ascii="Times New Roman" w:hAnsi="Times New Roman" w:cs="Times New Roman"/>
          <w:i/>
          <w:iCs/>
          <w:sz w:val="24"/>
          <w:szCs w:val="24"/>
        </w:rPr>
        <w:t>Academy of Management Journal, 40</w:t>
      </w:r>
      <w:r w:rsidRPr="00CF5B04">
        <w:rPr>
          <w:rFonts w:ascii="Times New Roman" w:hAnsi="Times New Roman" w:cs="Times New Roman"/>
          <w:sz w:val="24"/>
          <w:szCs w:val="24"/>
        </w:rPr>
        <w:t xml:space="preserve">(1), 82–111. </w:t>
      </w:r>
      <w:hyperlink r:id="rId23" w:history="1">
        <w:r w:rsidRPr="00CF5B04">
          <w:rPr>
            <w:rStyle w:val="Hyperlink"/>
            <w:rFonts w:ascii="Times New Roman" w:hAnsi="Times New Roman" w:cs="Times New Roman"/>
            <w:sz w:val="24"/>
            <w:szCs w:val="24"/>
          </w:rPr>
          <w:t>https://doi.org/10.5465/257021</w:t>
        </w:r>
      </w:hyperlink>
      <w:r w:rsidRPr="00CF5B04">
        <w:rPr>
          <w:rFonts w:ascii="Times New Roman" w:hAnsi="Times New Roman" w:cs="Times New Roman"/>
          <w:sz w:val="24"/>
          <w:szCs w:val="24"/>
        </w:rPr>
        <w:t xml:space="preserve"> </w:t>
      </w:r>
    </w:p>
    <w:p w14:paraId="0BF61F09" w14:textId="77777777" w:rsidR="004F5575" w:rsidRPr="00CF5B04" w:rsidRDefault="004F5575" w:rsidP="004F5575">
      <w:pPr>
        <w:pStyle w:val="NoSpacing"/>
        <w:numPr>
          <w:ilvl w:val="0"/>
          <w:numId w:val="8"/>
        </w:numPr>
        <w:spacing w:line="360" w:lineRule="auto"/>
        <w:jc w:val="both"/>
        <w:rPr>
          <w:rStyle w:val="Hyperlink"/>
          <w:rFonts w:ascii="Times New Roman" w:hAnsi="Times New Roman" w:cs="Times New Roman"/>
          <w:sz w:val="24"/>
          <w:szCs w:val="24"/>
        </w:rPr>
      </w:pPr>
      <w:r w:rsidRPr="00CF5B04">
        <w:rPr>
          <w:rFonts w:ascii="Times New Roman" w:hAnsi="Times New Roman" w:cs="Times New Roman"/>
          <w:sz w:val="24"/>
          <w:szCs w:val="24"/>
        </w:rPr>
        <w:t xml:space="preserve">Wu, L., Wang, X., &amp; Zhang, H. (2025). Training for innovation: How learning and career development shape normative commitment in knowledge-intensive industries. </w:t>
      </w:r>
      <w:r w:rsidRPr="00CF5B04">
        <w:rPr>
          <w:rFonts w:ascii="Times New Roman" w:hAnsi="Times New Roman" w:cs="Times New Roman"/>
          <w:i/>
          <w:iCs/>
          <w:sz w:val="24"/>
          <w:szCs w:val="24"/>
        </w:rPr>
        <w:t>European Management Journal, 43</w:t>
      </w:r>
      <w:r w:rsidRPr="00CF5B04">
        <w:rPr>
          <w:rFonts w:ascii="Times New Roman" w:hAnsi="Times New Roman" w:cs="Times New Roman"/>
          <w:sz w:val="24"/>
          <w:szCs w:val="24"/>
        </w:rPr>
        <w:t>(1), 98–111.</w:t>
      </w:r>
      <w:hyperlink r:id="rId24" w:history="1">
        <w:r w:rsidRPr="00CF5B04">
          <w:rPr>
            <w:rStyle w:val="Hyperlink"/>
            <w:rFonts w:ascii="Times New Roman" w:eastAsia="Tahoma" w:hAnsi="Times New Roman" w:cs="Times New Roman"/>
            <w:color w:val="000000"/>
            <w:sz w:val="24"/>
            <w:szCs w:val="24"/>
          </w:rPr>
          <w:t xml:space="preserve"> </w:t>
        </w:r>
        <w:r w:rsidRPr="00CF5B04">
          <w:rPr>
            <w:rStyle w:val="Hyperlink"/>
            <w:rFonts w:ascii="Times New Roman" w:eastAsia="Tahoma" w:hAnsi="Times New Roman" w:cs="Times New Roman"/>
            <w:color w:val="1155CC"/>
            <w:sz w:val="24"/>
            <w:szCs w:val="24"/>
          </w:rPr>
          <w:t>https://doi.org/10.1016/j.emj.2024.05.007</w:t>
        </w:r>
      </w:hyperlink>
    </w:p>
    <w:p w14:paraId="7C115968" w14:textId="77777777" w:rsidR="004F5575" w:rsidRPr="00CF5B04" w:rsidRDefault="004F5575" w:rsidP="004F5575">
      <w:pPr>
        <w:pStyle w:val="NoSpacing"/>
        <w:spacing w:line="360" w:lineRule="auto"/>
        <w:rPr>
          <w:rFonts w:ascii="Times New Roman" w:hAnsi="Times New Roman" w:cs="Times New Roman"/>
          <w:color w:val="000000" w:themeColor="text1"/>
          <w:sz w:val="24"/>
          <w:szCs w:val="24"/>
        </w:rPr>
      </w:pPr>
    </w:p>
    <w:p w14:paraId="0A6A7AAF" w14:textId="77777777" w:rsidR="004F5575" w:rsidRPr="0089011D" w:rsidRDefault="004F5575" w:rsidP="0089011D">
      <w:pPr>
        <w:pStyle w:val="NormalWeb"/>
        <w:spacing w:before="0" w:beforeAutospacing="0" w:after="0" w:afterAutospacing="0" w:line="276" w:lineRule="auto"/>
        <w:jc w:val="both"/>
        <w:rPr>
          <w:b/>
          <w:szCs w:val="22"/>
        </w:rPr>
      </w:pPr>
    </w:p>
    <w:sectPr w:rsidR="004F5575" w:rsidRPr="0089011D" w:rsidSect="005A7781">
      <w:headerReference w:type="even" r:id="rId25"/>
      <w:headerReference w:type="default" r:id="rId26"/>
      <w:footerReference w:type="even" r:id="rId27"/>
      <w:footerReference w:type="default" r:id="rId28"/>
      <w:headerReference w:type="first" r:id="rId29"/>
      <w:footerReference w:type="first" r:id="rId30"/>
      <w:pgSz w:w="11910" w:h="15880"/>
      <w:pgMar w:top="820" w:right="1417" w:bottom="280" w:left="1417" w:header="5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49C1F" w14:textId="77777777" w:rsidR="00840C84" w:rsidRDefault="00840C84">
      <w:pPr>
        <w:spacing w:after="0" w:line="240" w:lineRule="auto"/>
      </w:pPr>
      <w:r>
        <w:separator/>
      </w:r>
    </w:p>
  </w:endnote>
  <w:endnote w:type="continuationSeparator" w:id="0">
    <w:p w14:paraId="390DA1C2" w14:textId="77777777" w:rsidR="00840C84" w:rsidRDefault="0084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6FC0" w14:textId="77777777" w:rsidR="00FE74CF" w:rsidRDefault="00FE7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9898" w14:textId="77777777" w:rsidR="00FE74CF" w:rsidRDefault="00FE7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B81A" w14:textId="77777777" w:rsidR="00FE74CF" w:rsidRDefault="00FE7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21B3C" w14:textId="77777777" w:rsidR="00840C84" w:rsidRDefault="00840C84">
      <w:pPr>
        <w:spacing w:after="0" w:line="240" w:lineRule="auto"/>
      </w:pPr>
      <w:r>
        <w:separator/>
      </w:r>
    </w:p>
  </w:footnote>
  <w:footnote w:type="continuationSeparator" w:id="0">
    <w:p w14:paraId="377233CC" w14:textId="77777777" w:rsidR="00840C84" w:rsidRDefault="00840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CAD0" w14:textId="733BCAE7" w:rsidR="00EC3B5B" w:rsidRDefault="00FE74CF">
    <w:pPr>
      <w:pStyle w:val="BodyText"/>
      <w:spacing w:line="14" w:lineRule="auto"/>
    </w:pPr>
    <w:r>
      <w:rPr>
        <w:noProof/>
      </w:rPr>
      <w:pict w14:anchorId="0EC9E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918563" o:spid="_x0000_s2050" type="#_x0000_t136" style="position:absolute;margin-left:0;margin-top:0;width:538.3pt;height:10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r w:rsidR="00EC3B5B">
      <w:rPr>
        <w:noProof/>
      </w:rPr>
      <w:drawing>
        <wp:anchor distT="0" distB="0" distL="0" distR="0" simplePos="0" relativeHeight="251659264" behindDoc="1" locked="0" layoutInCell="1" allowOverlap="1" wp14:anchorId="479482CB" wp14:editId="276A8B93">
          <wp:simplePos x="0" y="0"/>
          <wp:positionH relativeFrom="page">
            <wp:posOffset>1079178</wp:posOffset>
          </wp:positionH>
          <wp:positionV relativeFrom="page">
            <wp:posOffset>323534</wp:posOffset>
          </wp:positionV>
          <wp:extent cx="139700" cy="139700"/>
          <wp:effectExtent l="0" t="0" r="0" b="0"/>
          <wp:wrapNone/>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 cstate="print"/>
                  <a:stretch>
                    <a:fillRect/>
                  </a:stretch>
                </pic:blipFill>
                <pic:spPr>
                  <a:xfrm>
                    <a:off x="0" y="0"/>
                    <a:ext cx="139700" cy="139700"/>
                  </a:xfrm>
                  <a:prstGeom prst="rect">
                    <a:avLst/>
                  </a:prstGeom>
                </pic:spPr>
              </pic:pic>
            </a:graphicData>
          </a:graphic>
        </wp:anchor>
      </w:drawing>
    </w:r>
    <w:r w:rsidR="00EC3B5B">
      <w:rPr>
        <w:noProof/>
      </w:rPr>
      <mc:AlternateContent>
        <mc:Choice Requires="wps">
          <w:drawing>
            <wp:anchor distT="0" distB="0" distL="0" distR="0" simplePos="0" relativeHeight="251660288" behindDoc="1" locked="0" layoutInCell="1" allowOverlap="1" wp14:anchorId="3D795A79" wp14:editId="7390A627">
              <wp:simplePos x="0" y="0"/>
              <wp:positionH relativeFrom="page">
                <wp:posOffset>876300</wp:posOffset>
              </wp:positionH>
              <wp:positionV relativeFrom="page">
                <wp:posOffset>313506</wp:posOffset>
              </wp:positionV>
              <wp:extent cx="186690" cy="14033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40335"/>
                      </a:xfrm>
                      <a:prstGeom prst="rect">
                        <a:avLst/>
                      </a:prstGeom>
                    </wps:spPr>
                    <wps:txbx>
                      <w:txbxContent>
                        <w:p w14:paraId="1E840BE8" w14:textId="77777777" w:rsidR="00EC3B5B" w:rsidRDefault="00EC3B5B">
                          <w:pPr>
                            <w:spacing w:before="22"/>
                            <w:ind w:left="60"/>
                            <w:rPr>
                              <w:sz w:val="15"/>
                            </w:rPr>
                          </w:pPr>
                          <w:r>
                            <w:rPr>
                              <w:spacing w:val="-5"/>
                              <w:sz w:val="15"/>
                            </w:rPr>
                            <w:fldChar w:fldCharType="begin"/>
                          </w:r>
                          <w:r>
                            <w:rPr>
                              <w:spacing w:val="-5"/>
                              <w:sz w:val="15"/>
                            </w:rPr>
                            <w:instrText xml:space="preserve"> PAGE </w:instrText>
                          </w:r>
                          <w:r>
                            <w:rPr>
                              <w:spacing w:val="-5"/>
                              <w:sz w:val="15"/>
                            </w:rPr>
                            <w:fldChar w:fldCharType="separate"/>
                          </w:r>
                          <w:r>
                            <w:rPr>
                              <w:noProof/>
                              <w:spacing w:val="-5"/>
                              <w:sz w:val="15"/>
                            </w:rPr>
                            <w:t>16</w:t>
                          </w:r>
                          <w:r>
                            <w:rPr>
                              <w:spacing w:val="-5"/>
                              <w:sz w:val="15"/>
                            </w:rPr>
                            <w:fldChar w:fldCharType="end"/>
                          </w:r>
                        </w:p>
                      </w:txbxContent>
                    </wps:txbx>
                    <wps:bodyPr wrap="square" lIns="0" tIns="0" rIns="0" bIns="0" rtlCol="0">
                      <a:noAutofit/>
                    </wps:bodyPr>
                  </wps:wsp>
                </a:graphicData>
              </a:graphic>
            </wp:anchor>
          </w:drawing>
        </mc:Choice>
        <mc:Fallback>
          <w:pict>
            <v:shapetype w14:anchorId="3D795A79" id="_x0000_t202" coordsize="21600,21600" o:spt="202" path="m,l,21600r21600,l21600,xe">
              <v:stroke joinstyle="miter"/>
              <v:path gradientshapeok="t" o:connecttype="rect"/>
            </v:shapetype>
            <v:shape id="Textbox 177" o:spid="_x0000_s1026" type="#_x0000_t202" style="position:absolute;margin-left:69pt;margin-top:24.7pt;width:14.7pt;height:11.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" filled="f" stroked="f">
              <v:textbox inset="0,0,0,0">
                <w:txbxContent>
                  <w:p w14:paraId="1E840BE8" w14:textId="77777777" w:rsidR="00EC3B5B" w:rsidRDefault="00EC3B5B">
                    <w:pPr>
                      <w:spacing w:before="22"/>
                      <w:ind w:left="60"/>
                      <w:rPr>
                        <w:sz w:val="15"/>
                      </w:rPr>
                    </w:pPr>
                    <w:r>
                      <w:rPr>
                        <w:spacing w:val="-5"/>
                        <w:sz w:val="15"/>
                      </w:rPr>
                      <w:fldChar w:fldCharType="begin"/>
                    </w:r>
                    <w:r>
                      <w:rPr>
                        <w:spacing w:val="-5"/>
                        <w:sz w:val="15"/>
                      </w:rPr>
                      <w:instrText xml:space="preserve"> PAGE </w:instrText>
                    </w:r>
                    <w:r>
                      <w:rPr>
                        <w:spacing w:val="-5"/>
                        <w:sz w:val="15"/>
                      </w:rPr>
                      <w:fldChar w:fldCharType="separate"/>
                    </w:r>
                    <w:r>
                      <w:rPr>
                        <w:noProof/>
                        <w:spacing w:val="-5"/>
                        <w:sz w:val="15"/>
                      </w:rPr>
                      <w:t>16</w:t>
                    </w:r>
                    <w:r>
                      <w:rPr>
                        <w:spacing w:val="-5"/>
                        <w:sz w:val="15"/>
                      </w:rPr>
                      <w:fldChar w:fldCharType="end"/>
                    </w:r>
                  </w:p>
                </w:txbxContent>
              </v:textbox>
              <w10:wrap anchorx="page" anchory="page"/>
            </v:shape>
          </w:pict>
        </mc:Fallback>
      </mc:AlternateContent>
    </w:r>
    <w:r w:rsidR="00EC3B5B">
      <w:rPr>
        <w:noProof/>
      </w:rPr>
      <mc:AlternateContent>
        <mc:Choice Requires="wps">
          <w:drawing>
            <wp:anchor distT="0" distB="0" distL="0" distR="0" simplePos="0" relativeHeight="251661312" behindDoc="1" locked="0" layoutInCell="1" allowOverlap="1" wp14:anchorId="0F4309FA" wp14:editId="19E26D33">
              <wp:simplePos x="0" y="0"/>
              <wp:positionH relativeFrom="page">
                <wp:posOffset>1282379</wp:posOffset>
              </wp:positionH>
              <wp:positionV relativeFrom="page">
                <wp:posOffset>313506</wp:posOffset>
              </wp:positionV>
              <wp:extent cx="901065" cy="14033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140335"/>
                      </a:xfrm>
                      <a:prstGeom prst="rect">
                        <a:avLst/>
                      </a:prstGeom>
                    </wps:spPr>
                    <wps:txbx>
                      <w:txbxContent>
                        <w:p w14:paraId="2DD80269" w14:textId="77777777" w:rsidR="00EC3B5B" w:rsidRDefault="00EC3B5B">
                          <w:pPr>
                            <w:spacing w:before="22"/>
                            <w:ind w:left="20"/>
                            <w:rPr>
                              <w:sz w:val="15"/>
                            </w:rPr>
                          </w:pPr>
                          <w:r>
                            <w:rPr>
                              <w:w w:val="90"/>
                              <w:sz w:val="15"/>
                            </w:rPr>
                            <w:t>M.</w:t>
                          </w:r>
                          <w:r>
                            <w:rPr>
                              <w:spacing w:val="-3"/>
                              <w:sz w:val="15"/>
                            </w:rPr>
                            <w:t xml:space="preserve"> </w:t>
                          </w:r>
                          <w:r>
                            <w:rPr>
                              <w:w w:val="90"/>
                              <w:sz w:val="15"/>
                            </w:rPr>
                            <w:t>S.</w:t>
                          </w:r>
                          <w:r>
                            <w:rPr>
                              <w:spacing w:val="-3"/>
                              <w:sz w:val="15"/>
                            </w:rPr>
                            <w:t xml:space="preserve"> </w:t>
                          </w:r>
                          <w:r>
                            <w:rPr>
                              <w:w w:val="90"/>
                              <w:sz w:val="15"/>
                            </w:rPr>
                            <w:t>SHAHRIAR</w:t>
                          </w:r>
                          <w:r>
                            <w:rPr>
                              <w:spacing w:val="-3"/>
                              <w:sz w:val="15"/>
                            </w:rPr>
                            <w:t xml:space="preserve"> </w:t>
                          </w:r>
                          <w:r>
                            <w:rPr>
                              <w:w w:val="90"/>
                              <w:sz w:val="15"/>
                            </w:rPr>
                            <w:t>ET</w:t>
                          </w:r>
                          <w:r>
                            <w:rPr>
                              <w:spacing w:val="-3"/>
                              <w:sz w:val="15"/>
                            </w:rPr>
                            <w:t xml:space="preserve"> </w:t>
                          </w:r>
                          <w:r>
                            <w:rPr>
                              <w:spacing w:val="-5"/>
                              <w:w w:val="90"/>
                              <w:sz w:val="15"/>
                            </w:rPr>
                            <w:t>AL.</w:t>
                          </w:r>
                        </w:p>
                      </w:txbxContent>
                    </wps:txbx>
                    <wps:bodyPr wrap="square" lIns="0" tIns="0" rIns="0" bIns="0" rtlCol="0">
                      <a:noAutofit/>
                    </wps:bodyPr>
                  </wps:wsp>
                </a:graphicData>
              </a:graphic>
            </wp:anchor>
          </w:drawing>
        </mc:Choice>
        <mc:Fallback>
          <w:pict>
            <v:shape w14:anchorId="0F4309FA" id="Textbox 178" o:spid="_x0000_s1027" type="#_x0000_t202" style="position:absolute;margin-left:100.95pt;margin-top:24.7pt;width:70.95pt;height:11.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" filled="f" stroked="f">
              <v:textbox inset="0,0,0,0">
                <w:txbxContent>
                  <w:p w14:paraId="2DD80269" w14:textId="77777777" w:rsidR="00EC3B5B" w:rsidRDefault="00EC3B5B">
                    <w:pPr>
                      <w:spacing w:before="22"/>
                      <w:ind w:left="20"/>
                      <w:rPr>
                        <w:sz w:val="15"/>
                      </w:rPr>
                    </w:pPr>
                    <w:r>
                      <w:rPr>
                        <w:w w:val="90"/>
                        <w:sz w:val="15"/>
                      </w:rPr>
                      <w:t>M.</w:t>
                    </w:r>
                    <w:r>
                      <w:rPr>
                        <w:spacing w:val="-3"/>
                        <w:sz w:val="15"/>
                      </w:rPr>
                      <w:t xml:space="preserve"> </w:t>
                    </w:r>
                    <w:r>
                      <w:rPr>
                        <w:w w:val="90"/>
                        <w:sz w:val="15"/>
                      </w:rPr>
                      <w:t>S.</w:t>
                    </w:r>
                    <w:r>
                      <w:rPr>
                        <w:spacing w:val="-3"/>
                        <w:sz w:val="15"/>
                      </w:rPr>
                      <w:t xml:space="preserve"> </w:t>
                    </w:r>
                    <w:r>
                      <w:rPr>
                        <w:w w:val="90"/>
                        <w:sz w:val="15"/>
                      </w:rPr>
                      <w:t>SHAHRIAR</w:t>
                    </w:r>
                    <w:r>
                      <w:rPr>
                        <w:spacing w:val="-3"/>
                        <w:sz w:val="15"/>
                      </w:rPr>
                      <w:t xml:space="preserve"> </w:t>
                    </w:r>
                    <w:r>
                      <w:rPr>
                        <w:w w:val="90"/>
                        <w:sz w:val="15"/>
                      </w:rPr>
                      <w:t>ET</w:t>
                    </w:r>
                    <w:r>
                      <w:rPr>
                        <w:spacing w:val="-3"/>
                        <w:sz w:val="15"/>
                      </w:rPr>
                      <w:t xml:space="preserve"> </w:t>
                    </w:r>
                    <w:r>
                      <w:rPr>
                        <w:spacing w:val="-5"/>
                        <w:w w:val="90"/>
                        <w:sz w:val="15"/>
                      </w:rPr>
                      <w:t>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B3A00" w14:textId="6BC9E62B" w:rsidR="00EC3B5B" w:rsidRDefault="00FE74CF">
    <w:pPr>
      <w:pStyle w:val="BodyText"/>
      <w:spacing w:line="14" w:lineRule="auto"/>
    </w:pPr>
    <w:r>
      <w:rPr>
        <w:noProof/>
      </w:rPr>
      <w:pict w14:anchorId="47DC5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918564" o:spid="_x0000_s2051" type="#_x0000_t136" style="position:absolute;margin-left:0;margin-top:0;width:538.3pt;height:10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F48C" w14:textId="59A3969F" w:rsidR="00FE74CF" w:rsidRDefault="00FE74CF">
    <w:pPr>
      <w:pStyle w:val="Header"/>
    </w:pPr>
    <w:r>
      <w:rPr>
        <w:noProof/>
      </w:rPr>
      <w:pict w14:anchorId="7C5EB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918562" o:spid="_x0000_s2049" type="#_x0000_t136" style="position:absolute;margin-left:0;margin-top:0;width:538.3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32122"/>
    <w:multiLevelType w:val="hybridMultilevel"/>
    <w:tmpl w:val="AC98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56987"/>
    <w:multiLevelType w:val="hybridMultilevel"/>
    <w:tmpl w:val="F4340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17512"/>
    <w:multiLevelType w:val="multilevel"/>
    <w:tmpl w:val="F2F2E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397E54"/>
    <w:multiLevelType w:val="multilevel"/>
    <w:tmpl w:val="90381A36"/>
    <w:lvl w:ilvl="0">
      <w:start w:val="1"/>
      <w:numFmt w:val="decimal"/>
      <w:lvlText w:val="%1."/>
      <w:lvlJc w:val="left"/>
      <w:pPr>
        <w:ind w:left="282" w:hanging="260"/>
      </w:pPr>
      <w:rPr>
        <w:rFonts w:ascii="Tahoma" w:eastAsia="Tahoma" w:hAnsi="Tahoma" w:cs="Tahoma" w:hint="default"/>
        <w:b/>
        <w:bCs/>
        <w:i w:val="0"/>
        <w:iCs w:val="0"/>
        <w:color w:val="10147E"/>
        <w:spacing w:val="0"/>
        <w:w w:val="85"/>
        <w:sz w:val="22"/>
        <w:szCs w:val="22"/>
        <w:lang w:val="en-US" w:eastAsia="en-US" w:bidi="ar-SA"/>
      </w:rPr>
    </w:lvl>
    <w:lvl w:ilvl="1">
      <w:start w:val="1"/>
      <w:numFmt w:val="decimal"/>
      <w:lvlText w:val="%1.%2."/>
      <w:lvlJc w:val="left"/>
      <w:pPr>
        <w:ind w:left="428" w:hanging="406"/>
      </w:pPr>
      <w:rPr>
        <w:rFonts w:ascii="Verdana" w:eastAsia="Verdana" w:hAnsi="Verdana" w:cs="Verdana" w:hint="default"/>
        <w:b/>
        <w:bCs/>
        <w:i/>
        <w:iCs/>
        <w:color w:val="10147E"/>
        <w:spacing w:val="0"/>
        <w:w w:val="74"/>
        <w:sz w:val="21"/>
        <w:szCs w:val="21"/>
        <w:lang w:val="en-US" w:eastAsia="en-US" w:bidi="ar-SA"/>
      </w:rPr>
    </w:lvl>
    <w:lvl w:ilvl="2">
      <w:start w:val="1"/>
      <w:numFmt w:val="decimal"/>
      <w:lvlText w:val="%1.%2.%3."/>
      <w:lvlJc w:val="left"/>
      <w:pPr>
        <w:ind w:left="569" w:hanging="547"/>
      </w:pPr>
      <w:rPr>
        <w:rFonts w:ascii="Trebuchet MS" w:eastAsia="Trebuchet MS" w:hAnsi="Trebuchet MS" w:cs="Trebuchet MS" w:hint="default"/>
        <w:b/>
        <w:bCs/>
        <w:i/>
        <w:iCs/>
        <w:color w:val="10147E"/>
        <w:spacing w:val="0"/>
        <w:w w:val="79"/>
        <w:sz w:val="21"/>
        <w:szCs w:val="21"/>
        <w:lang w:val="en-US" w:eastAsia="en-US" w:bidi="ar-SA"/>
      </w:rPr>
    </w:lvl>
    <w:lvl w:ilvl="3">
      <w:numFmt w:val="bullet"/>
      <w:lvlText w:val="•"/>
      <w:lvlJc w:val="left"/>
      <w:pPr>
        <w:ind w:left="1623" w:hanging="547"/>
      </w:pPr>
      <w:rPr>
        <w:rFonts w:hint="default"/>
        <w:lang w:val="en-US" w:eastAsia="en-US" w:bidi="ar-SA"/>
      </w:rPr>
    </w:lvl>
    <w:lvl w:ilvl="4">
      <w:numFmt w:val="bullet"/>
      <w:lvlText w:val="•"/>
      <w:lvlJc w:val="left"/>
      <w:pPr>
        <w:ind w:left="2687" w:hanging="547"/>
      </w:pPr>
      <w:rPr>
        <w:rFonts w:hint="default"/>
        <w:lang w:val="en-US" w:eastAsia="en-US" w:bidi="ar-SA"/>
      </w:rPr>
    </w:lvl>
    <w:lvl w:ilvl="5">
      <w:numFmt w:val="bullet"/>
      <w:lvlText w:val="•"/>
      <w:lvlJc w:val="left"/>
      <w:pPr>
        <w:ind w:left="3751" w:hanging="547"/>
      </w:pPr>
      <w:rPr>
        <w:rFonts w:hint="default"/>
        <w:lang w:val="en-US" w:eastAsia="en-US" w:bidi="ar-SA"/>
      </w:rPr>
    </w:lvl>
    <w:lvl w:ilvl="6">
      <w:numFmt w:val="bullet"/>
      <w:lvlText w:val="•"/>
      <w:lvlJc w:val="left"/>
      <w:pPr>
        <w:ind w:left="4815" w:hanging="547"/>
      </w:pPr>
      <w:rPr>
        <w:rFonts w:hint="default"/>
        <w:lang w:val="en-US" w:eastAsia="en-US" w:bidi="ar-SA"/>
      </w:rPr>
    </w:lvl>
    <w:lvl w:ilvl="7">
      <w:numFmt w:val="bullet"/>
      <w:lvlText w:val="•"/>
      <w:lvlJc w:val="left"/>
      <w:pPr>
        <w:ind w:left="5879" w:hanging="547"/>
      </w:pPr>
      <w:rPr>
        <w:rFonts w:hint="default"/>
        <w:lang w:val="en-US" w:eastAsia="en-US" w:bidi="ar-SA"/>
      </w:rPr>
    </w:lvl>
    <w:lvl w:ilvl="8">
      <w:numFmt w:val="bullet"/>
      <w:lvlText w:val="•"/>
      <w:lvlJc w:val="left"/>
      <w:pPr>
        <w:ind w:left="6943" w:hanging="547"/>
      </w:pPr>
      <w:rPr>
        <w:rFonts w:hint="default"/>
        <w:lang w:val="en-US" w:eastAsia="en-US" w:bidi="ar-SA"/>
      </w:rPr>
    </w:lvl>
  </w:abstractNum>
  <w:abstractNum w:abstractNumId="4" w15:restartNumberingAfterBreak="0">
    <w:nsid w:val="619F4DE5"/>
    <w:multiLevelType w:val="hybridMultilevel"/>
    <w:tmpl w:val="3176CDC0"/>
    <w:lvl w:ilvl="0" w:tplc="CC94D62A">
      <w:start w:val="1"/>
      <w:numFmt w:val="decimal"/>
      <w:lvlText w:val="%1."/>
      <w:lvlJc w:val="left"/>
      <w:pPr>
        <w:ind w:left="623" w:hanging="360"/>
      </w:pPr>
      <w:rPr>
        <w:rFonts w:ascii="Trebuchet MS" w:eastAsia="Trebuchet MS" w:hAnsi="Trebuchet MS" w:cs="Trebuchet MS" w:hint="default"/>
        <w:b w:val="0"/>
        <w:bCs w:val="0"/>
        <w:i w:val="0"/>
        <w:iCs w:val="0"/>
        <w:spacing w:val="0"/>
        <w:w w:val="80"/>
        <w:sz w:val="20"/>
        <w:szCs w:val="20"/>
        <w:lang w:val="en-US" w:eastAsia="en-US" w:bidi="ar-SA"/>
      </w:rPr>
    </w:lvl>
    <w:lvl w:ilvl="1" w:tplc="C3506452">
      <w:numFmt w:val="bullet"/>
      <w:lvlText w:val="•"/>
      <w:lvlJc w:val="left"/>
      <w:pPr>
        <w:ind w:left="1465" w:hanging="360"/>
      </w:pPr>
      <w:rPr>
        <w:rFonts w:hint="default"/>
        <w:lang w:val="en-US" w:eastAsia="en-US" w:bidi="ar-SA"/>
      </w:rPr>
    </w:lvl>
    <w:lvl w:ilvl="2" w:tplc="FC18B898">
      <w:numFmt w:val="bullet"/>
      <w:lvlText w:val="•"/>
      <w:lvlJc w:val="left"/>
      <w:pPr>
        <w:ind w:left="2310" w:hanging="360"/>
      </w:pPr>
      <w:rPr>
        <w:rFonts w:hint="default"/>
        <w:lang w:val="en-US" w:eastAsia="en-US" w:bidi="ar-SA"/>
      </w:rPr>
    </w:lvl>
    <w:lvl w:ilvl="3" w:tplc="5464FA26">
      <w:numFmt w:val="bullet"/>
      <w:lvlText w:val="•"/>
      <w:lvlJc w:val="left"/>
      <w:pPr>
        <w:ind w:left="3155" w:hanging="360"/>
      </w:pPr>
      <w:rPr>
        <w:rFonts w:hint="default"/>
        <w:lang w:val="en-US" w:eastAsia="en-US" w:bidi="ar-SA"/>
      </w:rPr>
    </w:lvl>
    <w:lvl w:ilvl="4" w:tplc="2EF250D0">
      <w:numFmt w:val="bullet"/>
      <w:lvlText w:val="•"/>
      <w:lvlJc w:val="left"/>
      <w:pPr>
        <w:ind w:left="4000" w:hanging="360"/>
      </w:pPr>
      <w:rPr>
        <w:rFonts w:hint="default"/>
        <w:lang w:val="en-US" w:eastAsia="en-US" w:bidi="ar-SA"/>
      </w:rPr>
    </w:lvl>
    <w:lvl w:ilvl="5" w:tplc="D0BEC50A">
      <w:numFmt w:val="bullet"/>
      <w:lvlText w:val="•"/>
      <w:lvlJc w:val="left"/>
      <w:pPr>
        <w:ind w:left="4845" w:hanging="360"/>
      </w:pPr>
      <w:rPr>
        <w:rFonts w:hint="default"/>
        <w:lang w:val="en-US" w:eastAsia="en-US" w:bidi="ar-SA"/>
      </w:rPr>
    </w:lvl>
    <w:lvl w:ilvl="6" w:tplc="88E4F61A">
      <w:numFmt w:val="bullet"/>
      <w:lvlText w:val="•"/>
      <w:lvlJc w:val="left"/>
      <w:pPr>
        <w:ind w:left="5690" w:hanging="360"/>
      </w:pPr>
      <w:rPr>
        <w:rFonts w:hint="default"/>
        <w:lang w:val="en-US" w:eastAsia="en-US" w:bidi="ar-SA"/>
      </w:rPr>
    </w:lvl>
    <w:lvl w:ilvl="7" w:tplc="D8EC6CAE">
      <w:numFmt w:val="bullet"/>
      <w:lvlText w:val="•"/>
      <w:lvlJc w:val="left"/>
      <w:pPr>
        <w:ind w:left="6536" w:hanging="360"/>
      </w:pPr>
      <w:rPr>
        <w:rFonts w:hint="default"/>
        <w:lang w:val="en-US" w:eastAsia="en-US" w:bidi="ar-SA"/>
      </w:rPr>
    </w:lvl>
    <w:lvl w:ilvl="8" w:tplc="B3FC6A26">
      <w:numFmt w:val="bullet"/>
      <w:lvlText w:val="•"/>
      <w:lvlJc w:val="left"/>
      <w:pPr>
        <w:ind w:left="7381" w:hanging="360"/>
      </w:pPr>
      <w:rPr>
        <w:rFonts w:hint="default"/>
        <w:lang w:val="en-US" w:eastAsia="en-US" w:bidi="ar-SA"/>
      </w:rPr>
    </w:lvl>
  </w:abstractNum>
  <w:abstractNum w:abstractNumId="5" w15:restartNumberingAfterBreak="0">
    <w:nsid w:val="6A4F3768"/>
    <w:multiLevelType w:val="hybridMultilevel"/>
    <w:tmpl w:val="9F1C5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D6F58"/>
    <w:multiLevelType w:val="hybridMultilevel"/>
    <w:tmpl w:val="5002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472BF2"/>
    <w:multiLevelType w:val="hybridMultilevel"/>
    <w:tmpl w:val="135A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483"/>
    <w:rsid w:val="00000724"/>
    <w:rsid w:val="000031BA"/>
    <w:rsid w:val="000056E2"/>
    <w:rsid w:val="00010F9A"/>
    <w:rsid w:val="000134A6"/>
    <w:rsid w:val="00015963"/>
    <w:rsid w:val="00032FAF"/>
    <w:rsid w:val="00034670"/>
    <w:rsid w:val="00040444"/>
    <w:rsid w:val="00041664"/>
    <w:rsid w:val="00046F48"/>
    <w:rsid w:val="00052564"/>
    <w:rsid w:val="0006112E"/>
    <w:rsid w:val="0006298A"/>
    <w:rsid w:val="000725A1"/>
    <w:rsid w:val="000739A4"/>
    <w:rsid w:val="00076497"/>
    <w:rsid w:val="00080026"/>
    <w:rsid w:val="000878B6"/>
    <w:rsid w:val="00090D81"/>
    <w:rsid w:val="00097F82"/>
    <w:rsid w:val="000A1032"/>
    <w:rsid w:val="000A19D3"/>
    <w:rsid w:val="000A49D5"/>
    <w:rsid w:val="000A51FF"/>
    <w:rsid w:val="000A633D"/>
    <w:rsid w:val="000B079B"/>
    <w:rsid w:val="000B36EC"/>
    <w:rsid w:val="000B3AD4"/>
    <w:rsid w:val="000B4ADC"/>
    <w:rsid w:val="000B6A31"/>
    <w:rsid w:val="000B72AA"/>
    <w:rsid w:val="000C0F76"/>
    <w:rsid w:val="000C3C3E"/>
    <w:rsid w:val="000D0398"/>
    <w:rsid w:val="000D0BCA"/>
    <w:rsid w:val="000D279E"/>
    <w:rsid w:val="000D3661"/>
    <w:rsid w:val="000D4CCE"/>
    <w:rsid w:val="000D7FDC"/>
    <w:rsid w:val="000E0C7C"/>
    <w:rsid w:val="000E1376"/>
    <w:rsid w:val="000E358C"/>
    <w:rsid w:val="000E6321"/>
    <w:rsid w:val="000F1F13"/>
    <w:rsid w:val="000F40E5"/>
    <w:rsid w:val="001015B2"/>
    <w:rsid w:val="001041BE"/>
    <w:rsid w:val="0011047A"/>
    <w:rsid w:val="001120C9"/>
    <w:rsid w:val="001138CB"/>
    <w:rsid w:val="0011416A"/>
    <w:rsid w:val="00127C6A"/>
    <w:rsid w:val="0013077B"/>
    <w:rsid w:val="00132622"/>
    <w:rsid w:val="00136B79"/>
    <w:rsid w:val="001377E8"/>
    <w:rsid w:val="00156994"/>
    <w:rsid w:val="00162643"/>
    <w:rsid w:val="001701F2"/>
    <w:rsid w:val="001704EA"/>
    <w:rsid w:val="001729BC"/>
    <w:rsid w:val="00174457"/>
    <w:rsid w:val="00175E7F"/>
    <w:rsid w:val="00176D0B"/>
    <w:rsid w:val="0017787D"/>
    <w:rsid w:val="00185D85"/>
    <w:rsid w:val="00191062"/>
    <w:rsid w:val="00192089"/>
    <w:rsid w:val="00193898"/>
    <w:rsid w:val="001A5B09"/>
    <w:rsid w:val="001A6340"/>
    <w:rsid w:val="001A74A3"/>
    <w:rsid w:val="001B0621"/>
    <w:rsid w:val="001B0AE8"/>
    <w:rsid w:val="001B34EF"/>
    <w:rsid w:val="001C1B92"/>
    <w:rsid w:val="001C21D6"/>
    <w:rsid w:val="001C24C2"/>
    <w:rsid w:val="001C42B5"/>
    <w:rsid w:val="001C63B9"/>
    <w:rsid w:val="001C6A68"/>
    <w:rsid w:val="001E080F"/>
    <w:rsid w:val="001E3043"/>
    <w:rsid w:val="001F5083"/>
    <w:rsid w:val="0020417A"/>
    <w:rsid w:val="00205859"/>
    <w:rsid w:val="00205BAD"/>
    <w:rsid w:val="00211A0C"/>
    <w:rsid w:val="00223001"/>
    <w:rsid w:val="0022448A"/>
    <w:rsid w:val="00227CE3"/>
    <w:rsid w:val="002306AD"/>
    <w:rsid w:val="00234861"/>
    <w:rsid w:val="0023645C"/>
    <w:rsid w:val="002417D2"/>
    <w:rsid w:val="00241D36"/>
    <w:rsid w:val="002445D9"/>
    <w:rsid w:val="0024465B"/>
    <w:rsid w:val="00251778"/>
    <w:rsid w:val="0025257F"/>
    <w:rsid w:val="00252606"/>
    <w:rsid w:val="002534D3"/>
    <w:rsid w:val="00256E09"/>
    <w:rsid w:val="00257E87"/>
    <w:rsid w:val="0026046C"/>
    <w:rsid w:val="002632CD"/>
    <w:rsid w:val="00263524"/>
    <w:rsid w:val="00263982"/>
    <w:rsid w:val="00264EC2"/>
    <w:rsid w:val="002661C0"/>
    <w:rsid w:val="00270AAC"/>
    <w:rsid w:val="00273356"/>
    <w:rsid w:val="00274CBC"/>
    <w:rsid w:val="00274EA4"/>
    <w:rsid w:val="00280E32"/>
    <w:rsid w:val="00281C79"/>
    <w:rsid w:val="00283F17"/>
    <w:rsid w:val="00284A44"/>
    <w:rsid w:val="00285982"/>
    <w:rsid w:val="002949DB"/>
    <w:rsid w:val="00297DF4"/>
    <w:rsid w:val="002A2F07"/>
    <w:rsid w:val="002A3FCB"/>
    <w:rsid w:val="002A4BED"/>
    <w:rsid w:val="002A5138"/>
    <w:rsid w:val="002A5E37"/>
    <w:rsid w:val="002A5F62"/>
    <w:rsid w:val="002A685C"/>
    <w:rsid w:val="002A6B06"/>
    <w:rsid w:val="002B0E33"/>
    <w:rsid w:val="002B57A2"/>
    <w:rsid w:val="002B7A4E"/>
    <w:rsid w:val="002C0641"/>
    <w:rsid w:val="002C58F4"/>
    <w:rsid w:val="002C7AAA"/>
    <w:rsid w:val="002D5E33"/>
    <w:rsid w:val="002D6142"/>
    <w:rsid w:val="002D73BE"/>
    <w:rsid w:val="002D7BB1"/>
    <w:rsid w:val="002E03C5"/>
    <w:rsid w:val="002E0814"/>
    <w:rsid w:val="002E1188"/>
    <w:rsid w:val="002E3D52"/>
    <w:rsid w:val="002E7876"/>
    <w:rsid w:val="002F2452"/>
    <w:rsid w:val="002F389C"/>
    <w:rsid w:val="002F77EA"/>
    <w:rsid w:val="0030457D"/>
    <w:rsid w:val="003058E1"/>
    <w:rsid w:val="003069D9"/>
    <w:rsid w:val="00306ACC"/>
    <w:rsid w:val="00306C16"/>
    <w:rsid w:val="00307D78"/>
    <w:rsid w:val="00311F44"/>
    <w:rsid w:val="00317686"/>
    <w:rsid w:val="00320200"/>
    <w:rsid w:val="00326515"/>
    <w:rsid w:val="003316CC"/>
    <w:rsid w:val="00334B3C"/>
    <w:rsid w:val="00341FB4"/>
    <w:rsid w:val="00346E31"/>
    <w:rsid w:val="00347315"/>
    <w:rsid w:val="00352B5B"/>
    <w:rsid w:val="00352D17"/>
    <w:rsid w:val="003549E1"/>
    <w:rsid w:val="00360489"/>
    <w:rsid w:val="00362DF3"/>
    <w:rsid w:val="00364297"/>
    <w:rsid w:val="003642A3"/>
    <w:rsid w:val="003745F2"/>
    <w:rsid w:val="00376AAF"/>
    <w:rsid w:val="00380291"/>
    <w:rsid w:val="00384C57"/>
    <w:rsid w:val="0039176C"/>
    <w:rsid w:val="00392E60"/>
    <w:rsid w:val="00396925"/>
    <w:rsid w:val="003A1648"/>
    <w:rsid w:val="003A1984"/>
    <w:rsid w:val="003A446B"/>
    <w:rsid w:val="003A4C73"/>
    <w:rsid w:val="003A54F4"/>
    <w:rsid w:val="003B0BAD"/>
    <w:rsid w:val="003B20DD"/>
    <w:rsid w:val="003B25A3"/>
    <w:rsid w:val="003B386D"/>
    <w:rsid w:val="003B6F3C"/>
    <w:rsid w:val="003B7C16"/>
    <w:rsid w:val="003D0473"/>
    <w:rsid w:val="003D44CF"/>
    <w:rsid w:val="003D51AD"/>
    <w:rsid w:val="003D540A"/>
    <w:rsid w:val="003E49F9"/>
    <w:rsid w:val="003E7DDA"/>
    <w:rsid w:val="003F099F"/>
    <w:rsid w:val="003F0D2E"/>
    <w:rsid w:val="004006ED"/>
    <w:rsid w:val="0040358F"/>
    <w:rsid w:val="004042C0"/>
    <w:rsid w:val="0040464E"/>
    <w:rsid w:val="004054E4"/>
    <w:rsid w:val="0041259A"/>
    <w:rsid w:val="0041739E"/>
    <w:rsid w:val="00417A33"/>
    <w:rsid w:val="004201B2"/>
    <w:rsid w:val="00425D77"/>
    <w:rsid w:val="00425FAE"/>
    <w:rsid w:val="00431D51"/>
    <w:rsid w:val="00443434"/>
    <w:rsid w:val="004442CD"/>
    <w:rsid w:val="00445837"/>
    <w:rsid w:val="00450DDA"/>
    <w:rsid w:val="004530E4"/>
    <w:rsid w:val="004546B9"/>
    <w:rsid w:val="0045677C"/>
    <w:rsid w:val="00457E55"/>
    <w:rsid w:val="0046023D"/>
    <w:rsid w:val="00463238"/>
    <w:rsid w:val="00471EAF"/>
    <w:rsid w:val="004727C6"/>
    <w:rsid w:val="00474000"/>
    <w:rsid w:val="0047529A"/>
    <w:rsid w:val="00480E15"/>
    <w:rsid w:val="00480F5F"/>
    <w:rsid w:val="00485D3E"/>
    <w:rsid w:val="00490935"/>
    <w:rsid w:val="0049215A"/>
    <w:rsid w:val="004963A9"/>
    <w:rsid w:val="004A0242"/>
    <w:rsid w:val="004A1F41"/>
    <w:rsid w:val="004A2668"/>
    <w:rsid w:val="004A3A12"/>
    <w:rsid w:val="004A42A7"/>
    <w:rsid w:val="004A5194"/>
    <w:rsid w:val="004A5694"/>
    <w:rsid w:val="004C1DD6"/>
    <w:rsid w:val="004C60E1"/>
    <w:rsid w:val="004D147E"/>
    <w:rsid w:val="004D7021"/>
    <w:rsid w:val="004E0E38"/>
    <w:rsid w:val="004E5DF1"/>
    <w:rsid w:val="004E6890"/>
    <w:rsid w:val="004F161C"/>
    <w:rsid w:val="004F334A"/>
    <w:rsid w:val="004F33E7"/>
    <w:rsid w:val="004F5575"/>
    <w:rsid w:val="004F5B7B"/>
    <w:rsid w:val="00504483"/>
    <w:rsid w:val="0051023C"/>
    <w:rsid w:val="0051288B"/>
    <w:rsid w:val="00512B26"/>
    <w:rsid w:val="00512C0B"/>
    <w:rsid w:val="0051320C"/>
    <w:rsid w:val="005149FC"/>
    <w:rsid w:val="00515FD9"/>
    <w:rsid w:val="00516D11"/>
    <w:rsid w:val="00516F0C"/>
    <w:rsid w:val="00521B51"/>
    <w:rsid w:val="00524181"/>
    <w:rsid w:val="00525CFF"/>
    <w:rsid w:val="00525D63"/>
    <w:rsid w:val="005314EC"/>
    <w:rsid w:val="0053150D"/>
    <w:rsid w:val="005318E5"/>
    <w:rsid w:val="005323C8"/>
    <w:rsid w:val="00535EFC"/>
    <w:rsid w:val="00540797"/>
    <w:rsid w:val="00541B4D"/>
    <w:rsid w:val="00542C90"/>
    <w:rsid w:val="00543942"/>
    <w:rsid w:val="00546599"/>
    <w:rsid w:val="00550078"/>
    <w:rsid w:val="005523F8"/>
    <w:rsid w:val="0055505A"/>
    <w:rsid w:val="005561EA"/>
    <w:rsid w:val="00561527"/>
    <w:rsid w:val="00562E9D"/>
    <w:rsid w:val="00565CDC"/>
    <w:rsid w:val="00570E96"/>
    <w:rsid w:val="005734AF"/>
    <w:rsid w:val="00574313"/>
    <w:rsid w:val="0057509C"/>
    <w:rsid w:val="00582500"/>
    <w:rsid w:val="005934B2"/>
    <w:rsid w:val="00593788"/>
    <w:rsid w:val="005A1CE3"/>
    <w:rsid w:val="005A3C5C"/>
    <w:rsid w:val="005A416C"/>
    <w:rsid w:val="005A4642"/>
    <w:rsid w:val="005A693B"/>
    <w:rsid w:val="005A7781"/>
    <w:rsid w:val="005A7D36"/>
    <w:rsid w:val="005B14FE"/>
    <w:rsid w:val="005B16A5"/>
    <w:rsid w:val="005B231D"/>
    <w:rsid w:val="005B7D3A"/>
    <w:rsid w:val="005C2590"/>
    <w:rsid w:val="005D1311"/>
    <w:rsid w:val="005D1E54"/>
    <w:rsid w:val="005D3676"/>
    <w:rsid w:val="005E18F7"/>
    <w:rsid w:val="005E21AA"/>
    <w:rsid w:val="005E6A9B"/>
    <w:rsid w:val="005E7C3C"/>
    <w:rsid w:val="005F16D2"/>
    <w:rsid w:val="005F701C"/>
    <w:rsid w:val="00601B32"/>
    <w:rsid w:val="006026E6"/>
    <w:rsid w:val="00602B01"/>
    <w:rsid w:val="0060756E"/>
    <w:rsid w:val="00607631"/>
    <w:rsid w:val="00607F29"/>
    <w:rsid w:val="00610A22"/>
    <w:rsid w:val="00610FC4"/>
    <w:rsid w:val="00611CE5"/>
    <w:rsid w:val="00611DFB"/>
    <w:rsid w:val="00612526"/>
    <w:rsid w:val="00620617"/>
    <w:rsid w:val="00620BCD"/>
    <w:rsid w:val="006235EE"/>
    <w:rsid w:val="00625FCA"/>
    <w:rsid w:val="00636DF6"/>
    <w:rsid w:val="006372B8"/>
    <w:rsid w:val="006375C5"/>
    <w:rsid w:val="00642712"/>
    <w:rsid w:val="0064350F"/>
    <w:rsid w:val="00645C08"/>
    <w:rsid w:val="00650AAB"/>
    <w:rsid w:val="00651AB9"/>
    <w:rsid w:val="006656B3"/>
    <w:rsid w:val="00670E80"/>
    <w:rsid w:val="00670E97"/>
    <w:rsid w:val="006710F0"/>
    <w:rsid w:val="00672858"/>
    <w:rsid w:val="00673A82"/>
    <w:rsid w:val="00676A33"/>
    <w:rsid w:val="00677408"/>
    <w:rsid w:val="006849FF"/>
    <w:rsid w:val="006866F8"/>
    <w:rsid w:val="00691D02"/>
    <w:rsid w:val="0069525D"/>
    <w:rsid w:val="006A2D4A"/>
    <w:rsid w:val="006B2CCA"/>
    <w:rsid w:val="006B3293"/>
    <w:rsid w:val="006B3A73"/>
    <w:rsid w:val="006B3D74"/>
    <w:rsid w:val="006B5200"/>
    <w:rsid w:val="006B53E5"/>
    <w:rsid w:val="006B5E93"/>
    <w:rsid w:val="006B7C27"/>
    <w:rsid w:val="006C0268"/>
    <w:rsid w:val="006C5399"/>
    <w:rsid w:val="006C57A9"/>
    <w:rsid w:val="006D2B9C"/>
    <w:rsid w:val="006D3ED4"/>
    <w:rsid w:val="006E11EB"/>
    <w:rsid w:val="006E1444"/>
    <w:rsid w:val="006E403D"/>
    <w:rsid w:val="006E43DC"/>
    <w:rsid w:val="006F2C0F"/>
    <w:rsid w:val="006F3159"/>
    <w:rsid w:val="006F3AD2"/>
    <w:rsid w:val="006F71B3"/>
    <w:rsid w:val="00703653"/>
    <w:rsid w:val="007056D9"/>
    <w:rsid w:val="0070574B"/>
    <w:rsid w:val="00711AD9"/>
    <w:rsid w:val="00711C33"/>
    <w:rsid w:val="00712EBD"/>
    <w:rsid w:val="0071338E"/>
    <w:rsid w:val="007142FF"/>
    <w:rsid w:val="007143E0"/>
    <w:rsid w:val="0072162B"/>
    <w:rsid w:val="00727D91"/>
    <w:rsid w:val="007313D0"/>
    <w:rsid w:val="00732251"/>
    <w:rsid w:val="00733667"/>
    <w:rsid w:val="007408B3"/>
    <w:rsid w:val="00751B5F"/>
    <w:rsid w:val="00762EAC"/>
    <w:rsid w:val="00765632"/>
    <w:rsid w:val="00767DD6"/>
    <w:rsid w:val="00770AF4"/>
    <w:rsid w:val="00773A54"/>
    <w:rsid w:val="00775255"/>
    <w:rsid w:val="00777261"/>
    <w:rsid w:val="00780E28"/>
    <w:rsid w:val="00782A6A"/>
    <w:rsid w:val="00783465"/>
    <w:rsid w:val="00784006"/>
    <w:rsid w:val="0078518C"/>
    <w:rsid w:val="00790141"/>
    <w:rsid w:val="00791895"/>
    <w:rsid w:val="00795EA6"/>
    <w:rsid w:val="00796CCB"/>
    <w:rsid w:val="007A235E"/>
    <w:rsid w:val="007A429E"/>
    <w:rsid w:val="007A4668"/>
    <w:rsid w:val="007A61FF"/>
    <w:rsid w:val="007A665A"/>
    <w:rsid w:val="007B1A21"/>
    <w:rsid w:val="007B23C6"/>
    <w:rsid w:val="007B2F92"/>
    <w:rsid w:val="007C0AFB"/>
    <w:rsid w:val="007C2EC8"/>
    <w:rsid w:val="007C6D16"/>
    <w:rsid w:val="007D2C4B"/>
    <w:rsid w:val="007D3253"/>
    <w:rsid w:val="007D40B0"/>
    <w:rsid w:val="007D4E21"/>
    <w:rsid w:val="007D5042"/>
    <w:rsid w:val="007D5130"/>
    <w:rsid w:val="007D6DFC"/>
    <w:rsid w:val="007E2D2C"/>
    <w:rsid w:val="007E3077"/>
    <w:rsid w:val="007F489B"/>
    <w:rsid w:val="007F531C"/>
    <w:rsid w:val="0080212D"/>
    <w:rsid w:val="00806650"/>
    <w:rsid w:val="0080674F"/>
    <w:rsid w:val="00807FFB"/>
    <w:rsid w:val="00810B44"/>
    <w:rsid w:val="008170DF"/>
    <w:rsid w:val="00826F38"/>
    <w:rsid w:val="008329B2"/>
    <w:rsid w:val="00840901"/>
    <w:rsid w:val="00840C84"/>
    <w:rsid w:val="00845E95"/>
    <w:rsid w:val="008461D6"/>
    <w:rsid w:val="0084685A"/>
    <w:rsid w:val="00852AD0"/>
    <w:rsid w:val="00853567"/>
    <w:rsid w:val="008541F8"/>
    <w:rsid w:val="008623DE"/>
    <w:rsid w:val="0086646B"/>
    <w:rsid w:val="008667D4"/>
    <w:rsid w:val="00871ED1"/>
    <w:rsid w:val="0087296E"/>
    <w:rsid w:val="008746B3"/>
    <w:rsid w:val="008756D1"/>
    <w:rsid w:val="00875775"/>
    <w:rsid w:val="0088040F"/>
    <w:rsid w:val="00880A99"/>
    <w:rsid w:val="00881087"/>
    <w:rsid w:val="008824E5"/>
    <w:rsid w:val="0088260F"/>
    <w:rsid w:val="0089011D"/>
    <w:rsid w:val="0089345D"/>
    <w:rsid w:val="00893C5C"/>
    <w:rsid w:val="008A32CC"/>
    <w:rsid w:val="008A4E66"/>
    <w:rsid w:val="008A5FAB"/>
    <w:rsid w:val="008B220F"/>
    <w:rsid w:val="008B2592"/>
    <w:rsid w:val="008B2D23"/>
    <w:rsid w:val="008B3864"/>
    <w:rsid w:val="008B5BC0"/>
    <w:rsid w:val="008C025A"/>
    <w:rsid w:val="008C1241"/>
    <w:rsid w:val="008C1E93"/>
    <w:rsid w:val="008E02A5"/>
    <w:rsid w:val="008E62B2"/>
    <w:rsid w:val="008F1631"/>
    <w:rsid w:val="008F1A4F"/>
    <w:rsid w:val="008F559F"/>
    <w:rsid w:val="008F754E"/>
    <w:rsid w:val="009046D0"/>
    <w:rsid w:val="00907C04"/>
    <w:rsid w:val="00911CEB"/>
    <w:rsid w:val="00912803"/>
    <w:rsid w:val="00914207"/>
    <w:rsid w:val="00916700"/>
    <w:rsid w:val="009212C4"/>
    <w:rsid w:val="0092241B"/>
    <w:rsid w:val="00924CA7"/>
    <w:rsid w:val="00931AE2"/>
    <w:rsid w:val="009452F5"/>
    <w:rsid w:val="0095084E"/>
    <w:rsid w:val="00952778"/>
    <w:rsid w:val="009530C2"/>
    <w:rsid w:val="009530DA"/>
    <w:rsid w:val="00953F11"/>
    <w:rsid w:val="0095776B"/>
    <w:rsid w:val="00957DB1"/>
    <w:rsid w:val="009607EB"/>
    <w:rsid w:val="0096758D"/>
    <w:rsid w:val="00971545"/>
    <w:rsid w:val="0098089F"/>
    <w:rsid w:val="00980E68"/>
    <w:rsid w:val="00983B2F"/>
    <w:rsid w:val="00983E5A"/>
    <w:rsid w:val="00985199"/>
    <w:rsid w:val="0098607F"/>
    <w:rsid w:val="009862E1"/>
    <w:rsid w:val="009916D9"/>
    <w:rsid w:val="00994A4A"/>
    <w:rsid w:val="00994D9E"/>
    <w:rsid w:val="00994FB6"/>
    <w:rsid w:val="00997118"/>
    <w:rsid w:val="009A0F78"/>
    <w:rsid w:val="009A337C"/>
    <w:rsid w:val="009A5AEA"/>
    <w:rsid w:val="009A78CA"/>
    <w:rsid w:val="009B666B"/>
    <w:rsid w:val="009C3FEE"/>
    <w:rsid w:val="009C5E36"/>
    <w:rsid w:val="009D0BEB"/>
    <w:rsid w:val="009D433F"/>
    <w:rsid w:val="009D770A"/>
    <w:rsid w:val="009D7877"/>
    <w:rsid w:val="009E317B"/>
    <w:rsid w:val="009E465E"/>
    <w:rsid w:val="009E4960"/>
    <w:rsid w:val="009E4F49"/>
    <w:rsid w:val="009F17C2"/>
    <w:rsid w:val="009F17FE"/>
    <w:rsid w:val="009F342E"/>
    <w:rsid w:val="009F4B4E"/>
    <w:rsid w:val="00A02E31"/>
    <w:rsid w:val="00A03171"/>
    <w:rsid w:val="00A04AD2"/>
    <w:rsid w:val="00A0717B"/>
    <w:rsid w:val="00A0718A"/>
    <w:rsid w:val="00A072A6"/>
    <w:rsid w:val="00A07A25"/>
    <w:rsid w:val="00A1286D"/>
    <w:rsid w:val="00A15CE8"/>
    <w:rsid w:val="00A16748"/>
    <w:rsid w:val="00A23A05"/>
    <w:rsid w:val="00A23D8F"/>
    <w:rsid w:val="00A24321"/>
    <w:rsid w:val="00A25842"/>
    <w:rsid w:val="00A265DF"/>
    <w:rsid w:val="00A2756A"/>
    <w:rsid w:val="00A27FF5"/>
    <w:rsid w:val="00A308B7"/>
    <w:rsid w:val="00A320EA"/>
    <w:rsid w:val="00A34758"/>
    <w:rsid w:val="00A41B48"/>
    <w:rsid w:val="00A43D77"/>
    <w:rsid w:val="00A440EE"/>
    <w:rsid w:val="00A456F0"/>
    <w:rsid w:val="00A51EB9"/>
    <w:rsid w:val="00A522B8"/>
    <w:rsid w:val="00A61236"/>
    <w:rsid w:val="00A6682F"/>
    <w:rsid w:val="00A70375"/>
    <w:rsid w:val="00A70E91"/>
    <w:rsid w:val="00A805F2"/>
    <w:rsid w:val="00A8066D"/>
    <w:rsid w:val="00A8073B"/>
    <w:rsid w:val="00A918AD"/>
    <w:rsid w:val="00A931CC"/>
    <w:rsid w:val="00A95562"/>
    <w:rsid w:val="00A96AFE"/>
    <w:rsid w:val="00A96BEB"/>
    <w:rsid w:val="00AA0372"/>
    <w:rsid w:val="00AA7C5A"/>
    <w:rsid w:val="00AB03C0"/>
    <w:rsid w:val="00AB2299"/>
    <w:rsid w:val="00AB2FC7"/>
    <w:rsid w:val="00AB472F"/>
    <w:rsid w:val="00AB63D0"/>
    <w:rsid w:val="00AC46BF"/>
    <w:rsid w:val="00AC6829"/>
    <w:rsid w:val="00AD159A"/>
    <w:rsid w:val="00AD3EED"/>
    <w:rsid w:val="00AE6CF6"/>
    <w:rsid w:val="00AF4D79"/>
    <w:rsid w:val="00B005AE"/>
    <w:rsid w:val="00B02573"/>
    <w:rsid w:val="00B0384C"/>
    <w:rsid w:val="00B03B98"/>
    <w:rsid w:val="00B107AB"/>
    <w:rsid w:val="00B21C8B"/>
    <w:rsid w:val="00B253AE"/>
    <w:rsid w:val="00B30B2E"/>
    <w:rsid w:val="00B313F2"/>
    <w:rsid w:val="00B34712"/>
    <w:rsid w:val="00B4226A"/>
    <w:rsid w:val="00B47253"/>
    <w:rsid w:val="00B53786"/>
    <w:rsid w:val="00B554C2"/>
    <w:rsid w:val="00B57F2B"/>
    <w:rsid w:val="00B62CE1"/>
    <w:rsid w:val="00B648D6"/>
    <w:rsid w:val="00B70496"/>
    <w:rsid w:val="00B70B3D"/>
    <w:rsid w:val="00B71F9D"/>
    <w:rsid w:val="00B72161"/>
    <w:rsid w:val="00B765E7"/>
    <w:rsid w:val="00B77721"/>
    <w:rsid w:val="00B86D33"/>
    <w:rsid w:val="00B9751C"/>
    <w:rsid w:val="00BA137A"/>
    <w:rsid w:val="00BA297E"/>
    <w:rsid w:val="00BA352D"/>
    <w:rsid w:val="00BA6EC0"/>
    <w:rsid w:val="00BB517F"/>
    <w:rsid w:val="00BC0BCA"/>
    <w:rsid w:val="00BC36DB"/>
    <w:rsid w:val="00BC78DF"/>
    <w:rsid w:val="00BD0AA1"/>
    <w:rsid w:val="00BD7404"/>
    <w:rsid w:val="00BD797E"/>
    <w:rsid w:val="00BE2A96"/>
    <w:rsid w:val="00BE5060"/>
    <w:rsid w:val="00BF0981"/>
    <w:rsid w:val="00BF0EFA"/>
    <w:rsid w:val="00BF3C99"/>
    <w:rsid w:val="00C006E3"/>
    <w:rsid w:val="00C032DB"/>
    <w:rsid w:val="00C035FC"/>
    <w:rsid w:val="00C03A79"/>
    <w:rsid w:val="00C110BC"/>
    <w:rsid w:val="00C11EE5"/>
    <w:rsid w:val="00C13E73"/>
    <w:rsid w:val="00C21FC9"/>
    <w:rsid w:val="00C2329E"/>
    <w:rsid w:val="00C237F9"/>
    <w:rsid w:val="00C23C24"/>
    <w:rsid w:val="00C3325D"/>
    <w:rsid w:val="00C35333"/>
    <w:rsid w:val="00C43A5B"/>
    <w:rsid w:val="00C44217"/>
    <w:rsid w:val="00C5112A"/>
    <w:rsid w:val="00C51D0B"/>
    <w:rsid w:val="00C524D3"/>
    <w:rsid w:val="00C625B6"/>
    <w:rsid w:val="00C71383"/>
    <w:rsid w:val="00C77EC1"/>
    <w:rsid w:val="00C800BD"/>
    <w:rsid w:val="00C82E91"/>
    <w:rsid w:val="00C8684B"/>
    <w:rsid w:val="00C9401C"/>
    <w:rsid w:val="00CA0411"/>
    <w:rsid w:val="00CA49F6"/>
    <w:rsid w:val="00CA57DA"/>
    <w:rsid w:val="00CA7021"/>
    <w:rsid w:val="00CA79E6"/>
    <w:rsid w:val="00CB0D29"/>
    <w:rsid w:val="00CB240A"/>
    <w:rsid w:val="00CB243F"/>
    <w:rsid w:val="00CB5426"/>
    <w:rsid w:val="00CB5FCB"/>
    <w:rsid w:val="00CB618C"/>
    <w:rsid w:val="00CC5A78"/>
    <w:rsid w:val="00CC68BE"/>
    <w:rsid w:val="00CD0BB3"/>
    <w:rsid w:val="00CD138D"/>
    <w:rsid w:val="00CD23FD"/>
    <w:rsid w:val="00CD70E3"/>
    <w:rsid w:val="00CE050E"/>
    <w:rsid w:val="00CE0BB3"/>
    <w:rsid w:val="00CE1B18"/>
    <w:rsid w:val="00CE5B3C"/>
    <w:rsid w:val="00CF00CD"/>
    <w:rsid w:val="00CF300D"/>
    <w:rsid w:val="00CF36DB"/>
    <w:rsid w:val="00CF4BAD"/>
    <w:rsid w:val="00D0100E"/>
    <w:rsid w:val="00D03830"/>
    <w:rsid w:val="00D11603"/>
    <w:rsid w:val="00D15FFE"/>
    <w:rsid w:val="00D2257B"/>
    <w:rsid w:val="00D27B8D"/>
    <w:rsid w:val="00D30D4C"/>
    <w:rsid w:val="00D32F6F"/>
    <w:rsid w:val="00D33496"/>
    <w:rsid w:val="00D3429E"/>
    <w:rsid w:val="00D40B9F"/>
    <w:rsid w:val="00D44287"/>
    <w:rsid w:val="00D46311"/>
    <w:rsid w:val="00D4755F"/>
    <w:rsid w:val="00D51C52"/>
    <w:rsid w:val="00D56463"/>
    <w:rsid w:val="00D57A7F"/>
    <w:rsid w:val="00D57EFE"/>
    <w:rsid w:val="00D61040"/>
    <w:rsid w:val="00D62FD4"/>
    <w:rsid w:val="00D64739"/>
    <w:rsid w:val="00D7073B"/>
    <w:rsid w:val="00D80767"/>
    <w:rsid w:val="00D816AD"/>
    <w:rsid w:val="00D8608E"/>
    <w:rsid w:val="00D86332"/>
    <w:rsid w:val="00D867FB"/>
    <w:rsid w:val="00D87D71"/>
    <w:rsid w:val="00D90977"/>
    <w:rsid w:val="00D937A1"/>
    <w:rsid w:val="00DA101A"/>
    <w:rsid w:val="00DA5DAD"/>
    <w:rsid w:val="00DA601B"/>
    <w:rsid w:val="00DA61D9"/>
    <w:rsid w:val="00DB0B66"/>
    <w:rsid w:val="00DB3810"/>
    <w:rsid w:val="00DB7DE4"/>
    <w:rsid w:val="00DC4763"/>
    <w:rsid w:val="00DC4B8D"/>
    <w:rsid w:val="00DD1211"/>
    <w:rsid w:val="00DE34B5"/>
    <w:rsid w:val="00DE63D5"/>
    <w:rsid w:val="00DF1BC2"/>
    <w:rsid w:val="00DF1D53"/>
    <w:rsid w:val="00DF5BA5"/>
    <w:rsid w:val="00DF7729"/>
    <w:rsid w:val="00E00F8B"/>
    <w:rsid w:val="00E03F38"/>
    <w:rsid w:val="00E04472"/>
    <w:rsid w:val="00E056CF"/>
    <w:rsid w:val="00E058F8"/>
    <w:rsid w:val="00E05E24"/>
    <w:rsid w:val="00E14C19"/>
    <w:rsid w:val="00E15BC3"/>
    <w:rsid w:val="00E15E09"/>
    <w:rsid w:val="00E17F17"/>
    <w:rsid w:val="00E249AB"/>
    <w:rsid w:val="00E32304"/>
    <w:rsid w:val="00E46295"/>
    <w:rsid w:val="00E4678D"/>
    <w:rsid w:val="00E50CE3"/>
    <w:rsid w:val="00E5299B"/>
    <w:rsid w:val="00E536DC"/>
    <w:rsid w:val="00E56891"/>
    <w:rsid w:val="00E6162C"/>
    <w:rsid w:val="00E61AFC"/>
    <w:rsid w:val="00E63A5E"/>
    <w:rsid w:val="00E76AFC"/>
    <w:rsid w:val="00E815B5"/>
    <w:rsid w:val="00E83251"/>
    <w:rsid w:val="00E83C3B"/>
    <w:rsid w:val="00E86FC6"/>
    <w:rsid w:val="00E90D61"/>
    <w:rsid w:val="00E94DB6"/>
    <w:rsid w:val="00EA42E0"/>
    <w:rsid w:val="00EA6585"/>
    <w:rsid w:val="00EA6AC9"/>
    <w:rsid w:val="00EB0277"/>
    <w:rsid w:val="00EB1495"/>
    <w:rsid w:val="00EB163D"/>
    <w:rsid w:val="00EB1716"/>
    <w:rsid w:val="00EB68F5"/>
    <w:rsid w:val="00EC033A"/>
    <w:rsid w:val="00EC109B"/>
    <w:rsid w:val="00EC260B"/>
    <w:rsid w:val="00EC3B5B"/>
    <w:rsid w:val="00EC76C0"/>
    <w:rsid w:val="00EE4BAE"/>
    <w:rsid w:val="00EE7602"/>
    <w:rsid w:val="00EF3255"/>
    <w:rsid w:val="00EF3CBB"/>
    <w:rsid w:val="00F04B76"/>
    <w:rsid w:val="00F04D86"/>
    <w:rsid w:val="00F054F8"/>
    <w:rsid w:val="00F105F3"/>
    <w:rsid w:val="00F15405"/>
    <w:rsid w:val="00F16304"/>
    <w:rsid w:val="00F1697F"/>
    <w:rsid w:val="00F17B81"/>
    <w:rsid w:val="00F26005"/>
    <w:rsid w:val="00F26C0D"/>
    <w:rsid w:val="00F306D5"/>
    <w:rsid w:val="00F37772"/>
    <w:rsid w:val="00F41B96"/>
    <w:rsid w:val="00F43634"/>
    <w:rsid w:val="00F44618"/>
    <w:rsid w:val="00F4463E"/>
    <w:rsid w:val="00F45C41"/>
    <w:rsid w:val="00F4682D"/>
    <w:rsid w:val="00F46920"/>
    <w:rsid w:val="00F47936"/>
    <w:rsid w:val="00F51236"/>
    <w:rsid w:val="00F5560E"/>
    <w:rsid w:val="00F6375F"/>
    <w:rsid w:val="00F64B76"/>
    <w:rsid w:val="00F70EFC"/>
    <w:rsid w:val="00F72742"/>
    <w:rsid w:val="00F7299A"/>
    <w:rsid w:val="00F746E0"/>
    <w:rsid w:val="00F803EF"/>
    <w:rsid w:val="00F86913"/>
    <w:rsid w:val="00F90EB9"/>
    <w:rsid w:val="00F94C0A"/>
    <w:rsid w:val="00F959A6"/>
    <w:rsid w:val="00FA12E1"/>
    <w:rsid w:val="00FA1700"/>
    <w:rsid w:val="00FA59E3"/>
    <w:rsid w:val="00FB0F4E"/>
    <w:rsid w:val="00FB4295"/>
    <w:rsid w:val="00FB448A"/>
    <w:rsid w:val="00FC2A4F"/>
    <w:rsid w:val="00FC2D90"/>
    <w:rsid w:val="00FD0695"/>
    <w:rsid w:val="00FD115E"/>
    <w:rsid w:val="00FE74CF"/>
    <w:rsid w:val="00FE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24D8CA"/>
  <w15:docId w15:val="{B04C09FA-CFF7-42AC-A7D9-D36478AC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80212D"/>
    <w:pPr>
      <w:widowControl w:val="0"/>
      <w:autoSpaceDE w:val="0"/>
      <w:autoSpaceDN w:val="0"/>
      <w:spacing w:after="0" w:line="240" w:lineRule="auto"/>
      <w:ind w:left="23"/>
      <w:outlineLvl w:val="0"/>
    </w:pPr>
    <w:rPr>
      <w:rFonts w:ascii="Tahoma" w:eastAsia="Tahoma" w:hAnsi="Tahoma" w:cs="Tahoma"/>
      <w:b/>
      <w:bCs/>
    </w:rPr>
  </w:style>
  <w:style w:type="paragraph" w:styleId="Heading2">
    <w:name w:val="heading 2"/>
    <w:basedOn w:val="Normal"/>
    <w:link w:val="Heading2Char"/>
    <w:uiPriority w:val="1"/>
    <w:qFormat/>
    <w:rsid w:val="0080212D"/>
    <w:pPr>
      <w:widowControl w:val="0"/>
      <w:autoSpaceDE w:val="0"/>
      <w:autoSpaceDN w:val="0"/>
      <w:spacing w:after="0" w:line="240" w:lineRule="auto"/>
      <w:ind w:left="568" w:hanging="545"/>
      <w:jc w:val="both"/>
      <w:outlineLvl w:val="1"/>
    </w:pPr>
    <w:rPr>
      <w:rFonts w:ascii="Trebuchet MS" w:eastAsia="Trebuchet MS" w:hAnsi="Trebuchet MS" w:cs="Trebuchet MS"/>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3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0212D"/>
    <w:rPr>
      <w:rFonts w:ascii="Tahoma" w:eastAsia="Tahoma" w:hAnsi="Tahoma" w:cs="Tahoma"/>
      <w:b/>
      <w:bCs/>
    </w:rPr>
  </w:style>
  <w:style w:type="character" w:customStyle="1" w:styleId="Heading2Char">
    <w:name w:val="Heading 2 Char"/>
    <w:basedOn w:val="DefaultParagraphFont"/>
    <w:link w:val="Heading2"/>
    <w:uiPriority w:val="1"/>
    <w:rsid w:val="0080212D"/>
    <w:rPr>
      <w:rFonts w:ascii="Trebuchet MS" w:eastAsia="Trebuchet MS" w:hAnsi="Trebuchet MS" w:cs="Trebuchet MS"/>
      <w:b/>
      <w:bCs/>
      <w:i/>
      <w:iCs/>
      <w:sz w:val="21"/>
      <w:szCs w:val="21"/>
    </w:rPr>
  </w:style>
  <w:style w:type="paragraph" w:styleId="BodyText">
    <w:name w:val="Body Text"/>
    <w:basedOn w:val="Normal"/>
    <w:link w:val="BodyTextChar"/>
    <w:uiPriority w:val="1"/>
    <w:qFormat/>
    <w:rsid w:val="0080212D"/>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80212D"/>
    <w:rPr>
      <w:rFonts w:ascii="Trebuchet MS" w:eastAsia="Trebuchet MS" w:hAnsi="Trebuchet MS" w:cs="Trebuchet MS"/>
      <w:sz w:val="20"/>
      <w:szCs w:val="20"/>
    </w:rPr>
  </w:style>
  <w:style w:type="paragraph" w:styleId="Title">
    <w:name w:val="Title"/>
    <w:basedOn w:val="Normal"/>
    <w:link w:val="TitleChar"/>
    <w:uiPriority w:val="1"/>
    <w:qFormat/>
    <w:rsid w:val="0080212D"/>
    <w:pPr>
      <w:widowControl w:val="0"/>
      <w:autoSpaceDE w:val="0"/>
      <w:autoSpaceDN w:val="0"/>
      <w:spacing w:after="0" w:line="240" w:lineRule="auto"/>
      <w:ind w:left="1517" w:right="1199"/>
    </w:pPr>
    <w:rPr>
      <w:rFonts w:ascii="Arial Black" w:eastAsia="Arial Black" w:hAnsi="Arial Black" w:cs="Arial Black"/>
      <w:sz w:val="36"/>
      <w:szCs w:val="36"/>
    </w:rPr>
  </w:style>
  <w:style w:type="character" w:customStyle="1" w:styleId="TitleChar">
    <w:name w:val="Title Char"/>
    <w:basedOn w:val="DefaultParagraphFont"/>
    <w:link w:val="Title"/>
    <w:uiPriority w:val="1"/>
    <w:rsid w:val="0080212D"/>
    <w:rPr>
      <w:rFonts w:ascii="Arial Black" w:eastAsia="Arial Black" w:hAnsi="Arial Black" w:cs="Arial Black"/>
      <w:sz w:val="36"/>
      <w:szCs w:val="36"/>
    </w:rPr>
  </w:style>
  <w:style w:type="paragraph" w:styleId="ListParagraph">
    <w:name w:val="List Paragraph"/>
    <w:basedOn w:val="Normal"/>
    <w:uiPriority w:val="34"/>
    <w:qFormat/>
    <w:rsid w:val="0080212D"/>
    <w:pPr>
      <w:widowControl w:val="0"/>
      <w:autoSpaceDE w:val="0"/>
      <w:autoSpaceDN w:val="0"/>
      <w:spacing w:after="0" w:line="240" w:lineRule="auto"/>
      <w:ind w:left="568" w:hanging="545"/>
      <w:jc w:val="both"/>
    </w:pPr>
    <w:rPr>
      <w:rFonts w:ascii="Trebuchet MS" w:eastAsia="Trebuchet MS" w:hAnsi="Trebuchet MS" w:cs="Trebuchet MS"/>
    </w:rPr>
  </w:style>
  <w:style w:type="paragraph" w:customStyle="1" w:styleId="TableParagraph">
    <w:name w:val="Table Paragraph"/>
    <w:basedOn w:val="Normal"/>
    <w:uiPriority w:val="1"/>
    <w:qFormat/>
    <w:rsid w:val="0080212D"/>
    <w:pPr>
      <w:widowControl w:val="0"/>
      <w:autoSpaceDE w:val="0"/>
      <w:autoSpaceDN w:val="0"/>
      <w:spacing w:after="0" w:line="160" w:lineRule="exact"/>
    </w:pPr>
    <w:rPr>
      <w:rFonts w:ascii="Trebuchet MS" w:eastAsia="Trebuchet MS" w:hAnsi="Trebuchet MS" w:cs="Trebuchet MS"/>
    </w:rPr>
  </w:style>
  <w:style w:type="paragraph" w:styleId="BalloonText">
    <w:name w:val="Balloon Text"/>
    <w:basedOn w:val="Normal"/>
    <w:link w:val="BalloonTextChar"/>
    <w:uiPriority w:val="99"/>
    <w:semiHidden/>
    <w:unhideWhenUsed/>
    <w:rsid w:val="0080212D"/>
    <w:pPr>
      <w:widowControl w:val="0"/>
      <w:autoSpaceDE w:val="0"/>
      <w:autoSpaceDN w:val="0"/>
      <w:spacing w:after="0" w:line="240" w:lineRule="auto"/>
    </w:pPr>
    <w:rPr>
      <w:rFonts w:ascii="Tahoma" w:eastAsia="Trebuchet MS" w:hAnsi="Tahoma" w:cs="Tahoma"/>
      <w:sz w:val="16"/>
      <w:szCs w:val="16"/>
    </w:rPr>
  </w:style>
  <w:style w:type="character" w:customStyle="1" w:styleId="BalloonTextChar">
    <w:name w:val="Balloon Text Char"/>
    <w:basedOn w:val="DefaultParagraphFont"/>
    <w:link w:val="BalloonText"/>
    <w:uiPriority w:val="99"/>
    <w:semiHidden/>
    <w:rsid w:val="0080212D"/>
    <w:rPr>
      <w:rFonts w:ascii="Tahoma" w:eastAsia="Trebuchet MS" w:hAnsi="Tahoma" w:cs="Tahoma"/>
      <w:sz w:val="16"/>
      <w:szCs w:val="16"/>
    </w:rPr>
  </w:style>
  <w:style w:type="paragraph" w:styleId="Header">
    <w:name w:val="header"/>
    <w:basedOn w:val="Normal"/>
    <w:link w:val="HeaderChar"/>
    <w:uiPriority w:val="99"/>
    <w:unhideWhenUsed/>
    <w:rsid w:val="00BF0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EFA"/>
  </w:style>
  <w:style w:type="paragraph" w:styleId="Footer">
    <w:name w:val="footer"/>
    <w:basedOn w:val="Normal"/>
    <w:link w:val="FooterChar"/>
    <w:uiPriority w:val="99"/>
    <w:unhideWhenUsed/>
    <w:rsid w:val="00BF0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EFA"/>
  </w:style>
  <w:style w:type="paragraph" w:styleId="NormalWeb">
    <w:name w:val="Normal (Web)"/>
    <w:basedOn w:val="Normal"/>
    <w:uiPriority w:val="99"/>
    <w:unhideWhenUsed/>
    <w:rsid w:val="00E17F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22B8"/>
    <w:rPr>
      <w:color w:val="0000FF" w:themeColor="hyperlink"/>
      <w:u w:val="single"/>
    </w:rPr>
  </w:style>
  <w:style w:type="character" w:styleId="Emphasis">
    <w:name w:val="Emphasis"/>
    <w:basedOn w:val="DefaultParagraphFont"/>
    <w:uiPriority w:val="20"/>
    <w:qFormat/>
    <w:rsid w:val="00A522B8"/>
    <w:rPr>
      <w:i/>
      <w:iCs/>
    </w:rPr>
  </w:style>
  <w:style w:type="paragraph" w:styleId="NoSpacing">
    <w:name w:val="No Spacing"/>
    <w:uiPriority w:val="1"/>
    <w:qFormat/>
    <w:rsid w:val="00F46920"/>
    <w:pPr>
      <w:spacing w:after="0" w:line="240" w:lineRule="auto"/>
    </w:pPr>
  </w:style>
  <w:style w:type="character" w:styleId="UnresolvedMention">
    <w:name w:val="Unresolved Mention"/>
    <w:basedOn w:val="DefaultParagraphFont"/>
    <w:uiPriority w:val="99"/>
    <w:semiHidden/>
    <w:unhideWhenUsed/>
    <w:rsid w:val="005D3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483">
      <w:bodyDiv w:val="1"/>
      <w:marLeft w:val="0"/>
      <w:marRight w:val="0"/>
      <w:marTop w:val="0"/>
      <w:marBottom w:val="0"/>
      <w:divBdr>
        <w:top w:val="none" w:sz="0" w:space="0" w:color="auto"/>
        <w:left w:val="none" w:sz="0" w:space="0" w:color="auto"/>
        <w:bottom w:val="none" w:sz="0" w:space="0" w:color="auto"/>
        <w:right w:val="none" w:sz="0" w:space="0" w:color="auto"/>
      </w:divBdr>
      <w:divsChild>
        <w:div w:id="1300063929">
          <w:marLeft w:val="0"/>
          <w:marRight w:val="0"/>
          <w:marTop w:val="0"/>
          <w:marBottom w:val="0"/>
          <w:divBdr>
            <w:top w:val="none" w:sz="0" w:space="0" w:color="auto"/>
            <w:left w:val="none" w:sz="0" w:space="0" w:color="auto"/>
            <w:bottom w:val="none" w:sz="0" w:space="0" w:color="auto"/>
            <w:right w:val="none" w:sz="0" w:space="0" w:color="auto"/>
          </w:divBdr>
        </w:div>
      </w:divsChild>
    </w:div>
    <w:div w:id="160435801">
      <w:bodyDiv w:val="1"/>
      <w:marLeft w:val="0"/>
      <w:marRight w:val="0"/>
      <w:marTop w:val="0"/>
      <w:marBottom w:val="0"/>
      <w:divBdr>
        <w:top w:val="none" w:sz="0" w:space="0" w:color="auto"/>
        <w:left w:val="none" w:sz="0" w:space="0" w:color="auto"/>
        <w:bottom w:val="none" w:sz="0" w:space="0" w:color="auto"/>
        <w:right w:val="none" w:sz="0" w:space="0" w:color="auto"/>
      </w:divBdr>
    </w:div>
    <w:div w:id="192573723">
      <w:bodyDiv w:val="1"/>
      <w:marLeft w:val="0"/>
      <w:marRight w:val="0"/>
      <w:marTop w:val="0"/>
      <w:marBottom w:val="0"/>
      <w:divBdr>
        <w:top w:val="none" w:sz="0" w:space="0" w:color="auto"/>
        <w:left w:val="none" w:sz="0" w:space="0" w:color="auto"/>
        <w:bottom w:val="none" w:sz="0" w:space="0" w:color="auto"/>
        <w:right w:val="none" w:sz="0" w:space="0" w:color="auto"/>
      </w:divBdr>
      <w:divsChild>
        <w:div w:id="1113330516">
          <w:marLeft w:val="0"/>
          <w:marRight w:val="0"/>
          <w:marTop w:val="0"/>
          <w:marBottom w:val="0"/>
          <w:divBdr>
            <w:top w:val="none" w:sz="0" w:space="0" w:color="auto"/>
            <w:left w:val="none" w:sz="0" w:space="0" w:color="auto"/>
            <w:bottom w:val="none" w:sz="0" w:space="0" w:color="auto"/>
            <w:right w:val="none" w:sz="0" w:space="0" w:color="auto"/>
          </w:divBdr>
        </w:div>
      </w:divsChild>
    </w:div>
    <w:div w:id="209344994">
      <w:bodyDiv w:val="1"/>
      <w:marLeft w:val="0"/>
      <w:marRight w:val="0"/>
      <w:marTop w:val="0"/>
      <w:marBottom w:val="0"/>
      <w:divBdr>
        <w:top w:val="none" w:sz="0" w:space="0" w:color="auto"/>
        <w:left w:val="none" w:sz="0" w:space="0" w:color="auto"/>
        <w:bottom w:val="none" w:sz="0" w:space="0" w:color="auto"/>
        <w:right w:val="none" w:sz="0" w:space="0" w:color="auto"/>
      </w:divBdr>
    </w:div>
    <w:div w:id="347609683">
      <w:bodyDiv w:val="1"/>
      <w:marLeft w:val="0"/>
      <w:marRight w:val="0"/>
      <w:marTop w:val="0"/>
      <w:marBottom w:val="0"/>
      <w:divBdr>
        <w:top w:val="none" w:sz="0" w:space="0" w:color="auto"/>
        <w:left w:val="none" w:sz="0" w:space="0" w:color="auto"/>
        <w:bottom w:val="none" w:sz="0" w:space="0" w:color="auto"/>
        <w:right w:val="none" w:sz="0" w:space="0" w:color="auto"/>
      </w:divBdr>
    </w:div>
    <w:div w:id="477770525">
      <w:bodyDiv w:val="1"/>
      <w:marLeft w:val="0"/>
      <w:marRight w:val="0"/>
      <w:marTop w:val="0"/>
      <w:marBottom w:val="0"/>
      <w:divBdr>
        <w:top w:val="none" w:sz="0" w:space="0" w:color="auto"/>
        <w:left w:val="none" w:sz="0" w:space="0" w:color="auto"/>
        <w:bottom w:val="none" w:sz="0" w:space="0" w:color="auto"/>
        <w:right w:val="none" w:sz="0" w:space="0" w:color="auto"/>
      </w:divBdr>
    </w:div>
    <w:div w:id="704910532">
      <w:bodyDiv w:val="1"/>
      <w:marLeft w:val="0"/>
      <w:marRight w:val="0"/>
      <w:marTop w:val="0"/>
      <w:marBottom w:val="0"/>
      <w:divBdr>
        <w:top w:val="none" w:sz="0" w:space="0" w:color="auto"/>
        <w:left w:val="none" w:sz="0" w:space="0" w:color="auto"/>
        <w:bottom w:val="none" w:sz="0" w:space="0" w:color="auto"/>
        <w:right w:val="none" w:sz="0" w:space="0" w:color="auto"/>
      </w:divBdr>
      <w:divsChild>
        <w:div w:id="955603231">
          <w:marLeft w:val="0"/>
          <w:marRight w:val="0"/>
          <w:marTop w:val="0"/>
          <w:marBottom w:val="0"/>
          <w:divBdr>
            <w:top w:val="none" w:sz="0" w:space="0" w:color="auto"/>
            <w:left w:val="none" w:sz="0" w:space="0" w:color="auto"/>
            <w:bottom w:val="none" w:sz="0" w:space="0" w:color="auto"/>
            <w:right w:val="none" w:sz="0" w:space="0" w:color="auto"/>
          </w:divBdr>
        </w:div>
      </w:divsChild>
    </w:div>
    <w:div w:id="1044912117">
      <w:bodyDiv w:val="1"/>
      <w:marLeft w:val="0"/>
      <w:marRight w:val="0"/>
      <w:marTop w:val="0"/>
      <w:marBottom w:val="0"/>
      <w:divBdr>
        <w:top w:val="none" w:sz="0" w:space="0" w:color="auto"/>
        <w:left w:val="none" w:sz="0" w:space="0" w:color="auto"/>
        <w:bottom w:val="none" w:sz="0" w:space="0" w:color="auto"/>
        <w:right w:val="none" w:sz="0" w:space="0" w:color="auto"/>
      </w:divBdr>
      <w:divsChild>
        <w:div w:id="92285399">
          <w:marLeft w:val="0"/>
          <w:marRight w:val="0"/>
          <w:marTop w:val="0"/>
          <w:marBottom w:val="0"/>
          <w:divBdr>
            <w:top w:val="none" w:sz="0" w:space="0" w:color="auto"/>
            <w:left w:val="none" w:sz="0" w:space="0" w:color="auto"/>
            <w:bottom w:val="none" w:sz="0" w:space="0" w:color="auto"/>
            <w:right w:val="none" w:sz="0" w:space="0" w:color="auto"/>
          </w:divBdr>
        </w:div>
      </w:divsChild>
    </w:div>
    <w:div w:id="1295135059">
      <w:bodyDiv w:val="1"/>
      <w:marLeft w:val="0"/>
      <w:marRight w:val="0"/>
      <w:marTop w:val="0"/>
      <w:marBottom w:val="0"/>
      <w:divBdr>
        <w:top w:val="none" w:sz="0" w:space="0" w:color="auto"/>
        <w:left w:val="none" w:sz="0" w:space="0" w:color="auto"/>
        <w:bottom w:val="none" w:sz="0" w:space="0" w:color="auto"/>
        <w:right w:val="none" w:sz="0" w:space="0" w:color="auto"/>
      </w:divBdr>
      <w:divsChild>
        <w:div w:id="778723550">
          <w:marLeft w:val="0"/>
          <w:marRight w:val="0"/>
          <w:marTop w:val="0"/>
          <w:marBottom w:val="0"/>
          <w:divBdr>
            <w:top w:val="none" w:sz="0" w:space="0" w:color="auto"/>
            <w:left w:val="none" w:sz="0" w:space="0" w:color="auto"/>
            <w:bottom w:val="none" w:sz="0" w:space="0" w:color="auto"/>
            <w:right w:val="none" w:sz="0" w:space="0" w:color="auto"/>
          </w:divBdr>
        </w:div>
      </w:divsChild>
    </w:div>
    <w:div w:id="1386368630">
      <w:bodyDiv w:val="1"/>
      <w:marLeft w:val="0"/>
      <w:marRight w:val="0"/>
      <w:marTop w:val="0"/>
      <w:marBottom w:val="0"/>
      <w:divBdr>
        <w:top w:val="none" w:sz="0" w:space="0" w:color="auto"/>
        <w:left w:val="none" w:sz="0" w:space="0" w:color="auto"/>
        <w:bottom w:val="none" w:sz="0" w:space="0" w:color="auto"/>
        <w:right w:val="none" w:sz="0" w:space="0" w:color="auto"/>
      </w:divBdr>
    </w:div>
    <w:div w:id="1422406315">
      <w:bodyDiv w:val="1"/>
      <w:marLeft w:val="0"/>
      <w:marRight w:val="0"/>
      <w:marTop w:val="0"/>
      <w:marBottom w:val="0"/>
      <w:divBdr>
        <w:top w:val="none" w:sz="0" w:space="0" w:color="auto"/>
        <w:left w:val="none" w:sz="0" w:space="0" w:color="auto"/>
        <w:bottom w:val="none" w:sz="0" w:space="0" w:color="auto"/>
        <w:right w:val="none" w:sz="0" w:space="0" w:color="auto"/>
      </w:divBdr>
      <w:divsChild>
        <w:div w:id="643311047">
          <w:marLeft w:val="0"/>
          <w:marRight w:val="0"/>
          <w:marTop w:val="0"/>
          <w:marBottom w:val="0"/>
          <w:divBdr>
            <w:top w:val="none" w:sz="0" w:space="0" w:color="auto"/>
            <w:left w:val="none" w:sz="0" w:space="0" w:color="auto"/>
            <w:bottom w:val="none" w:sz="0" w:space="0" w:color="auto"/>
            <w:right w:val="none" w:sz="0" w:space="0" w:color="auto"/>
          </w:divBdr>
        </w:div>
        <w:div w:id="1161701160">
          <w:marLeft w:val="0"/>
          <w:marRight w:val="0"/>
          <w:marTop w:val="0"/>
          <w:marBottom w:val="0"/>
          <w:divBdr>
            <w:top w:val="none" w:sz="0" w:space="0" w:color="auto"/>
            <w:left w:val="none" w:sz="0" w:space="0" w:color="auto"/>
            <w:bottom w:val="none" w:sz="0" w:space="0" w:color="auto"/>
            <w:right w:val="none" w:sz="0" w:space="0" w:color="auto"/>
          </w:divBdr>
        </w:div>
        <w:div w:id="779299518">
          <w:marLeft w:val="0"/>
          <w:marRight w:val="0"/>
          <w:marTop w:val="0"/>
          <w:marBottom w:val="0"/>
          <w:divBdr>
            <w:top w:val="none" w:sz="0" w:space="0" w:color="auto"/>
            <w:left w:val="none" w:sz="0" w:space="0" w:color="auto"/>
            <w:bottom w:val="none" w:sz="0" w:space="0" w:color="auto"/>
            <w:right w:val="none" w:sz="0" w:space="0" w:color="auto"/>
          </w:divBdr>
        </w:div>
        <w:div w:id="1609048218">
          <w:marLeft w:val="0"/>
          <w:marRight w:val="0"/>
          <w:marTop w:val="0"/>
          <w:marBottom w:val="0"/>
          <w:divBdr>
            <w:top w:val="none" w:sz="0" w:space="0" w:color="auto"/>
            <w:left w:val="none" w:sz="0" w:space="0" w:color="auto"/>
            <w:bottom w:val="none" w:sz="0" w:space="0" w:color="auto"/>
            <w:right w:val="none" w:sz="0" w:space="0" w:color="auto"/>
          </w:divBdr>
        </w:div>
        <w:div w:id="1152254791">
          <w:marLeft w:val="0"/>
          <w:marRight w:val="0"/>
          <w:marTop w:val="0"/>
          <w:marBottom w:val="0"/>
          <w:divBdr>
            <w:top w:val="none" w:sz="0" w:space="0" w:color="auto"/>
            <w:left w:val="none" w:sz="0" w:space="0" w:color="auto"/>
            <w:bottom w:val="none" w:sz="0" w:space="0" w:color="auto"/>
            <w:right w:val="none" w:sz="0" w:space="0" w:color="auto"/>
          </w:divBdr>
        </w:div>
        <w:div w:id="1106269799">
          <w:marLeft w:val="0"/>
          <w:marRight w:val="0"/>
          <w:marTop w:val="0"/>
          <w:marBottom w:val="0"/>
          <w:divBdr>
            <w:top w:val="none" w:sz="0" w:space="0" w:color="auto"/>
            <w:left w:val="none" w:sz="0" w:space="0" w:color="auto"/>
            <w:bottom w:val="none" w:sz="0" w:space="0" w:color="auto"/>
            <w:right w:val="none" w:sz="0" w:space="0" w:color="auto"/>
          </w:divBdr>
        </w:div>
        <w:div w:id="1391491601">
          <w:marLeft w:val="0"/>
          <w:marRight w:val="0"/>
          <w:marTop w:val="0"/>
          <w:marBottom w:val="0"/>
          <w:divBdr>
            <w:top w:val="none" w:sz="0" w:space="0" w:color="auto"/>
            <w:left w:val="none" w:sz="0" w:space="0" w:color="auto"/>
            <w:bottom w:val="none" w:sz="0" w:space="0" w:color="auto"/>
            <w:right w:val="none" w:sz="0" w:space="0" w:color="auto"/>
          </w:divBdr>
        </w:div>
        <w:div w:id="355084813">
          <w:marLeft w:val="0"/>
          <w:marRight w:val="0"/>
          <w:marTop w:val="0"/>
          <w:marBottom w:val="0"/>
          <w:divBdr>
            <w:top w:val="none" w:sz="0" w:space="0" w:color="auto"/>
            <w:left w:val="none" w:sz="0" w:space="0" w:color="auto"/>
            <w:bottom w:val="none" w:sz="0" w:space="0" w:color="auto"/>
            <w:right w:val="none" w:sz="0" w:space="0" w:color="auto"/>
          </w:divBdr>
        </w:div>
        <w:div w:id="1084959913">
          <w:marLeft w:val="0"/>
          <w:marRight w:val="0"/>
          <w:marTop w:val="0"/>
          <w:marBottom w:val="0"/>
          <w:divBdr>
            <w:top w:val="none" w:sz="0" w:space="0" w:color="auto"/>
            <w:left w:val="none" w:sz="0" w:space="0" w:color="auto"/>
            <w:bottom w:val="none" w:sz="0" w:space="0" w:color="auto"/>
            <w:right w:val="none" w:sz="0" w:space="0" w:color="auto"/>
          </w:divBdr>
        </w:div>
      </w:divsChild>
    </w:div>
    <w:div w:id="1478305489">
      <w:bodyDiv w:val="1"/>
      <w:marLeft w:val="0"/>
      <w:marRight w:val="0"/>
      <w:marTop w:val="0"/>
      <w:marBottom w:val="0"/>
      <w:divBdr>
        <w:top w:val="none" w:sz="0" w:space="0" w:color="auto"/>
        <w:left w:val="none" w:sz="0" w:space="0" w:color="auto"/>
        <w:bottom w:val="none" w:sz="0" w:space="0" w:color="auto"/>
        <w:right w:val="none" w:sz="0" w:space="0" w:color="auto"/>
      </w:divBdr>
    </w:div>
    <w:div w:id="1501385710">
      <w:bodyDiv w:val="1"/>
      <w:marLeft w:val="0"/>
      <w:marRight w:val="0"/>
      <w:marTop w:val="0"/>
      <w:marBottom w:val="0"/>
      <w:divBdr>
        <w:top w:val="none" w:sz="0" w:space="0" w:color="auto"/>
        <w:left w:val="none" w:sz="0" w:space="0" w:color="auto"/>
        <w:bottom w:val="none" w:sz="0" w:space="0" w:color="auto"/>
        <w:right w:val="none" w:sz="0" w:space="0" w:color="auto"/>
      </w:divBdr>
      <w:divsChild>
        <w:div w:id="839278628">
          <w:marLeft w:val="547"/>
          <w:marRight w:val="0"/>
          <w:marTop w:val="0"/>
          <w:marBottom w:val="0"/>
          <w:divBdr>
            <w:top w:val="none" w:sz="0" w:space="0" w:color="auto"/>
            <w:left w:val="none" w:sz="0" w:space="0" w:color="auto"/>
            <w:bottom w:val="none" w:sz="0" w:space="0" w:color="auto"/>
            <w:right w:val="none" w:sz="0" w:space="0" w:color="auto"/>
          </w:divBdr>
        </w:div>
      </w:divsChild>
    </w:div>
    <w:div w:id="1511985718">
      <w:bodyDiv w:val="1"/>
      <w:marLeft w:val="0"/>
      <w:marRight w:val="0"/>
      <w:marTop w:val="0"/>
      <w:marBottom w:val="0"/>
      <w:divBdr>
        <w:top w:val="none" w:sz="0" w:space="0" w:color="auto"/>
        <w:left w:val="none" w:sz="0" w:space="0" w:color="auto"/>
        <w:bottom w:val="none" w:sz="0" w:space="0" w:color="auto"/>
        <w:right w:val="none" w:sz="0" w:space="0" w:color="auto"/>
      </w:divBdr>
      <w:divsChild>
        <w:div w:id="402409803">
          <w:marLeft w:val="0"/>
          <w:marRight w:val="0"/>
          <w:marTop w:val="0"/>
          <w:marBottom w:val="0"/>
          <w:divBdr>
            <w:top w:val="none" w:sz="0" w:space="0" w:color="auto"/>
            <w:left w:val="none" w:sz="0" w:space="0" w:color="auto"/>
            <w:bottom w:val="none" w:sz="0" w:space="0" w:color="auto"/>
            <w:right w:val="none" w:sz="0" w:space="0" w:color="auto"/>
          </w:divBdr>
        </w:div>
      </w:divsChild>
    </w:div>
    <w:div w:id="1708993100">
      <w:bodyDiv w:val="1"/>
      <w:marLeft w:val="0"/>
      <w:marRight w:val="0"/>
      <w:marTop w:val="0"/>
      <w:marBottom w:val="0"/>
      <w:divBdr>
        <w:top w:val="none" w:sz="0" w:space="0" w:color="auto"/>
        <w:left w:val="none" w:sz="0" w:space="0" w:color="auto"/>
        <w:bottom w:val="none" w:sz="0" w:space="0" w:color="auto"/>
        <w:right w:val="none" w:sz="0" w:space="0" w:color="auto"/>
      </w:divBdr>
    </w:div>
    <w:div w:id="1904480894">
      <w:bodyDiv w:val="1"/>
      <w:marLeft w:val="0"/>
      <w:marRight w:val="0"/>
      <w:marTop w:val="0"/>
      <w:marBottom w:val="0"/>
      <w:divBdr>
        <w:top w:val="none" w:sz="0" w:space="0" w:color="auto"/>
        <w:left w:val="none" w:sz="0" w:space="0" w:color="auto"/>
        <w:bottom w:val="none" w:sz="0" w:space="0" w:color="auto"/>
        <w:right w:val="none" w:sz="0" w:space="0" w:color="auto"/>
      </w:divBdr>
      <w:divsChild>
        <w:div w:id="272173710">
          <w:marLeft w:val="0"/>
          <w:marRight w:val="0"/>
          <w:marTop w:val="0"/>
          <w:marBottom w:val="0"/>
          <w:divBdr>
            <w:top w:val="none" w:sz="0" w:space="0" w:color="auto"/>
            <w:left w:val="none" w:sz="0" w:space="0" w:color="auto"/>
            <w:bottom w:val="none" w:sz="0" w:space="0" w:color="auto"/>
            <w:right w:val="none" w:sz="0" w:space="0" w:color="auto"/>
          </w:divBdr>
        </w:div>
      </w:divsChild>
    </w:div>
    <w:div w:id="2051342774">
      <w:bodyDiv w:val="1"/>
      <w:marLeft w:val="0"/>
      <w:marRight w:val="0"/>
      <w:marTop w:val="0"/>
      <w:marBottom w:val="0"/>
      <w:divBdr>
        <w:top w:val="none" w:sz="0" w:space="0" w:color="auto"/>
        <w:left w:val="none" w:sz="0" w:space="0" w:color="auto"/>
        <w:bottom w:val="none" w:sz="0" w:space="0" w:color="auto"/>
        <w:right w:val="none" w:sz="0" w:space="0" w:color="auto"/>
      </w:divBdr>
    </w:div>
    <w:div w:id="20707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yperlink" Target="https://www.iiste.org/Journals/index.php/EJBM/article/view/380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bls.gov/ooh/healthcare/pharmacy-technicians.htm"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i.org/10.1037/0021-9010.71.3.50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77/0149206305279602" TargetMode="External"/><Relationship Id="rId20" Type="http://schemas.openxmlformats.org/officeDocument/2006/relationships/hyperlink" Target="http://dx.doi.org/10.4236/jhrss.2015.3201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1016/j.emj.2024.05.00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su9050834" TargetMode="External"/><Relationship Id="rId23" Type="http://schemas.openxmlformats.org/officeDocument/2006/relationships/hyperlink" Target="https://doi.org/10.5465/257021" TargetMode="External"/><Relationship Id="rId28"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hyperlink" Target="https://doi.org/10.1016/1053-4822(91)90011-Z"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1111/1468-2419.00179" TargetMode="External"/><Relationship Id="rId22" Type="http://schemas.openxmlformats.org/officeDocument/2006/relationships/hyperlink" Target="https://doi.org/10.6007/ijarbss/v4-i4/756"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7B6FDD-8BCC-4FA0-9E85-7DFD21E4C320}" type="doc">
      <dgm:prSet loTypeId="urn:microsoft.com/office/officeart/2008/layout/RadialCluster" loCatId="relationship" qsTypeId="urn:microsoft.com/office/officeart/2005/8/quickstyle/simple1" qsCatId="simple" csTypeId="urn:microsoft.com/office/officeart/2005/8/colors/accent1_2" csCatId="accent1" phldr="1"/>
      <dgm:spPr/>
      <dgm:t>
        <a:bodyPr/>
        <a:lstStyle/>
        <a:p>
          <a:endParaRPr lang="en-US"/>
        </a:p>
      </dgm:t>
    </dgm:pt>
    <dgm:pt modelId="{BBA42E78-AC5D-43C7-A555-F074345085A2}">
      <dgm:prSet phldrT="[Text]" custT="1"/>
      <dgm:spPr/>
      <dgm:t>
        <a:bodyPr/>
        <a:lstStyle/>
        <a:p>
          <a:r>
            <a:rPr lang="en-US" sz="1200">
              <a:latin typeface="Times New Roman" panose="02020603050405020304" pitchFamily="18" charset="0"/>
              <a:cs typeface="Times New Roman" panose="02020603050405020304" pitchFamily="18" charset="0"/>
            </a:rPr>
            <a:t>Training and Development </a:t>
          </a:r>
        </a:p>
      </dgm:t>
    </dgm:pt>
    <dgm:pt modelId="{4121324B-B5DB-4CA7-841C-9B2821A7EDC9}" type="parTrans" cxnId="{E3D39F3B-4795-4B02-9695-B224CAF6658A}">
      <dgm:prSet/>
      <dgm:spPr/>
      <dgm:t>
        <a:bodyPr/>
        <a:lstStyle/>
        <a:p>
          <a:endParaRPr lang="en-US"/>
        </a:p>
      </dgm:t>
    </dgm:pt>
    <dgm:pt modelId="{5AD3F78C-7393-4C2D-ADF9-7610370EB28D}" type="sibTrans" cxnId="{E3D39F3B-4795-4B02-9695-B224CAF6658A}">
      <dgm:prSet/>
      <dgm:spPr/>
      <dgm:t>
        <a:bodyPr/>
        <a:lstStyle/>
        <a:p>
          <a:endParaRPr lang="en-US"/>
        </a:p>
      </dgm:t>
    </dgm:pt>
    <dgm:pt modelId="{F79F23FA-9171-4E58-98DE-D4DD19776939}">
      <dgm:prSet phldrT="[Text]" custT="1"/>
      <dgm:spPr/>
      <dgm:t>
        <a:bodyPr/>
        <a:lstStyle/>
        <a:p>
          <a:r>
            <a:rPr lang="en-US" sz="1200">
              <a:latin typeface="Times New Roman" panose="02020603050405020304" pitchFamily="18" charset="0"/>
              <a:cs typeface="Times New Roman" panose="02020603050405020304" pitchFamily="18" charset="0"/>
            </a:rPr>
            <a:t>Affective Commitment </a:t>
          </a:r>
        </a:p>
      </dgm:t>
    </dgm:pt>
    <dgm:pt modelId="{2185073D-7E7C-47FA-9CC7-F053F4BBA8C9}" type="parTrans" cxnId="{92454E56-3598-4379-BF86-E1B076679702}">
      <dgm:prSet/>
      <dgm:spPr/>
      <dgm:t>
        <a:bodyPr/>
        <a:lstStyle/>
        <a:p>
          <a:endParaRPr lang="en-US" sz="1200">
            <a:latin typeface="Times New Roman" panose="02020603050405020304" pitchFamily="18" charset="0"/>
            <a:cs typeface="Times New Roman" panose="02020603050405020304" pitchFamily="18" charset="0"/>
          </a:endParaRPr>
        </a:p>
      </dgm:t>
    </dgm:pt>
    <dgm:pt modelId="{EE87F9DA-EE06-461B-B9E4-2879C4AA5F6A}" type="sibTrans" cxnId="{92454E56-3598-4379-BF86-E1B076679702}">
      <dgm:prSet/>
      <dgm:spPr/>
      <dgm:t>
        <a:bodyPr/>
        <a:lstStyle/>
        <a:p>
          <a:endParaRPr lang="en-US"/>
        </a:p>
      </dgm:t>
    </dgm:pt>
    <dgm:pt modelId="{2A830017-073F-4791-B13C-2DC1701269A7}">
      <dgm:prSet phldrT="[Text]" custT="1"/>
      <dgm:spPr/>
      <dgm:t>
        <a:bodyPr/>
        <a:lstStyle/>
        <a:p>
          <a:r>
            <a:rPr lang="en-US" sz="1200">
              <a:latin typeface="Times New Roman" panose="02020603050405020304" pitchFamily="18" charset="0"/>
              <a:cs typeface="Times New Roman" panose="02020603050405020304" pitchFamily="18" charset="0"/>
            </a:rPr>
            <a:t>Normative Commitment </a:t>
          </a:r>
        </a:p>
      </dgm:t>
    </dgm:pt>
    <dgm:pt modelId="{B45C36AA-19F1-4C5C-8EEF-D984927D3291}" type="parTrans" cxnId="{FC0A043D-AF97-451C-A362-C59C5BE0BF09}">
      <dgm:prSet/>
      <dgm:spPr/>
      <dgm:t>
        <a:bodyPr/>
        <a:lstStyle/>
        <a:p>
          <a:endParaRPr lang="en-US" sz="1200">
            <a:latin typeface="Times New Roman" panose="02020603050405020304" pitchFamily="18" charset="0"/>
            <a:cs typeface="Times New Roman" panose="02020603050405020304" pitchFamily="18" charset="0"/>
          </a:endParaRPr>
        </a:p>
      </dgm:t>
    </dgm:pt>
    <dgm:pt modelId="{15462889-C17D-4EDB-BAF9-3911F41818F9}" type="sibTrans" cxnId="{FC0A043D-AF97-451C-A362-C59C5BE0BF09}">
      <dgm:prSet/>
      <dgm:spPr/>
      <dgm:t>
        <a:bodyPr/>
        <a:lstStyle/>
        <a:p>
          <a:endParaRPr lang="en-US"/>
        </a:p>
      </dgm:t>
    </dgm:pt>
    <dgm:pt modelId="{67FF6197-7D4F-400A-BA73-B9715760EA77}">
      <dgm:prSet phldrT="[Text]" custT="1"/>
      <dgm:spPr/>
      <dgm:t>
        <a:bodyPr/>
        <a:lstStyle/>
        <a:p>
          <a:r>
            <a:rPr lang="en-US" sz="1200">
              <a:latin typeface="Times New Roman" panose="02020603050405020304" pitchFamily="18" charset="0"/>
              <a:cs typeface="Times New Roman" panose="02020603050405020304" pitchFamily="18" charset="0"/>
            </a:rPr>
            <a:t>Continuance  Commitment </a:t>
          </a:r>
        </a:p>
      </dgm:t>
    </dgm:pt>
    <dgm:pt modelId="{4B15CDB3-94B6-4F75-83CE-3936144DE20D}" type="parTrans" cxnId="{D2E74D1B-9A60-4AE6-8F95-5E74072F8A1B}">
      <dgm:prSet/>
      <dgm:spPr/>
      <dgm:t>
        <a:bodyPr/>
        <a:lstStyle/>
        <a:p>
          <a:endParaRPr lang="en-US" sz="1200">
            <a:latin typeface="Times New Roman" panose="02020603050405020304" pitchFamily="18" charset="0"/>
            <a:cs typeface="Times New Roman" panose="02020603050405020304" pitchFamily="18" charset="0"/>
          </a:endParaRPr>
        </a:p>
      </dgm:t>
    </dgm:pt>
    <dgm:pt modelId="{69CD7522-5272-4727-B389-A966FFB88D3E}" type="sibTrans" cxnId="{D2E74D1B-9A60-4AE6-8F95-5E74072F8A1B}">
      <dgm:prSet/>
      <dgm:spPr/>
      <dgm:t>
        <a:bodyPr/>
        <a:lstStyle/>
        <a:p>
          <a:endParaRPr lang="en-US"/>
        </a:p>
      </dgm:t>
    </dgm:pt>
    <dgm:pt modelId="{443E79BB-1641-4A1B-94B6-81990B1DF88A}" type="pres">
      <dgm:prSet presAssocID="{FD7B6FDD-8BCC-4FA0-9E85-7DFD21E4C320}" presName="Name0" presStyleCnt="0">
        <dgm:presLayoutVars>
          <dgm:chMax val="1"/>
          <dgm:chPref val="1"/>
          <dgm:dir/>
          <dgm:animOne val="branch"/>
          <dgm:animLvl val="lvl"/>
        </dgm:presLayoutVars>
      </dgm:prSet>
      <dgm:spPr/>
    </dgm:pt>
    <dgm:pt modelId="{38AD464C-7E58-44CA-AF42-9288AB81E993}" type="pres">
      <dgm:prSet presAssocID="{BBA42E78-AC5D-43C7-A555-F074345085A2}" presName="singleCycle" presStyleCnt="0"/>
      <dgm:spPr/>
    </dgm:pt>
    <dgm:pt modelId="{1FD7896B-ECEE-4518-AE23-417D50E74BFA}" type="pres">
      <dgm:prSet presAssocID="{BBA42E78-AC5D-43C7-A555-F074345085A2}" presName="singleCenter" presStyleLbl="node1" presStyleIdx="0" presStyleCnt="4" custScaleX="235086" custLinFactNeighborX="-55851" custLinFactNeighborY="-5488">
        <dgm:presLayoutVars>
          <dgm:chMax val="7"/>
          <dgm:chPref val="7"/>
        </dgm:presLayoutVars>
      </dgm:prSet>
      <dgm:spPr/>
    </dgm:pt>
    <dgm:pt modelId="{09048C89-C33E-4502-88C3-9058782A87E8}" type="pres">
      <dgm:prSet presAssocID="{2185073D-7E7C-47FA-9CC7-F053F4BBA8C9}" presName="Name56" presStyleLbl="parChTrans1D2" presStyleIdx="0" presStyleCnt="3"/>
      <dgm:spPr/>
    </dgm:pt>
    <dgm:pt modelId="{5795F3C9-6B7B-4186-9033-B9CC877D63B1}" type="pres">
      <dgm:prSet presAssocID="{F79F23FA-9171-4E58-98DE-D4DD19776939}" presName="text0" presStyleLbl="node1" presStyleIdx="1" presStyleCnt="4" custScaleX="302059" custRadScaleRad="127034" custRadScaleInc="89861">
        <dgm:presLayoutVars>
          <dgm:bulletEnabled val="1"/>
        </dgm:presLayoutVars>
      </dgm:prSet>
      <dgm:spPr/>
    </dgm:pt>
    <dgm:pt modelId="{BC70F383-EB80-493E-B001-4CCC63299261}" type="pres">
      <dgm:prSet presAssocID="{B45C36AA-19F1-4C5C-8EEF-D984927D3291}" presName="Name56" presStyleLbl="parChTrans1D2" presStyleIdx="1" presStyleCnt="3"/>
      <dgm:spPr/>
    </dgm:pt>
    <dgm:pt modelId="{286CAC81-9173-4F33-945C-601DE6CB96FE}" type="pres">
      <dgm:prSet presAssocID="{2A830017-073F-4791-B13C-2DC1701269A7}" presName="text0" presStyleLbl="node1" presStyleIdx="2" presStyleCnt="4" custScaleX="298780" custRadScaleRad="108686" custRadScaleInc="-14967">
        <dgm:presLayoutVars>
          <dgm:bulletEnabled val="1"/>
        </dgm:presLayoutVars>
      </dgm:prSet>
      <dgm:spPr/>
    </dgm:pt>
    <dgm:pt modelId="{A2B85715-0F09-4736-B74C-7C82BBCB6FD9}" type="pres">
      <dgm:prSet presAssocID="{4B15CDB3-94B6-4F75-83CE-3936144DE20D}" presName="Name56" presStyleLbl="parChTrans1D2" presStyleIdx="2" presStyleCnt="3"/>
      <dgm:spPr/>
    </dgm:pt>
    <dgm:pt modelId="{8CDCD71E-B4AD-47BC-A0EF-CE817BC76BFB}" type="pres">
      <dgm:prSet presAssocID="{67FF6197-7D4F-400A-BA73-B9715760EA77}" presName="text0" presStyleLbl="node1" presStyleIdx="3" presStyleCnt="4" custScaleX="305498" custRadScaleRad="101694" custRadScaleInc="-263727">
        <dgm:presLayoutVars>
          <dgm:bulletEnabled val="1"/>
        </dgm:presLayoutVars>
      </dgm:prSet>
      <dgm:spPr/>
    </dgm:pt>
  </dgm:ptLst>
  <dgm:cxnLst>
    <dgm:cxn modelId="{3FBF1B08-50B2-46BE-8366-6D7B4627027D}" type="presOf" srcId="{BBA42E78-AC5D-43C7-A555-F074345085A2}" destId="{1FD7896B-ECEE-4518-AE23-417D50E74BFA}" srcOrd="0" destOrd="0" presId="urn:microsoft.com/office/officeart/2008/layout/RadialCluster"/>
    <dgm:cxn modelId="{D2E74D1B-9A60-4AE6-8F95-5E74072F8A1B}" srcId="{BBA42E78-AC5D-43C7-A555-F074345085A2}" destId="{67FF6197-7D4F-400A-BA73-B9715760EA77}" srcOrd="2" destOrd="0" parTransId="{4B15CDB3-94B6-4F75-83CE-3936144DE20D}" sibTransId="{69CD7522-5272-4727-B389-A966FFB88D3E}"/>
    <dgm:cxn modelId="{2B107B36-DCD7-4368-BFA1-1AD295AE7F2D}" type="presOf" srcId="{B45C36AA-19F1-4C5C-8EEF-D984927D3291}" destId="{BC70F383-EB80-493E-B001-4CCC63299261}" srcOrd="0" destOrd="0" presId="urn:microsoft.com/office/officeart/2008/layout/RadialCluster"/>
    <dgm:cxn modelId="{3554AB36-21C0-4AE3-9934-47DECE238D84}" type="presOf" srcId="{2185073D-7E7C-47FA-9CC7-F053F4BBA8C9}" destId="{09048C89-C33E-4502-88C3-9058782A87E8}" srcOrd="0" destOrd="0" presId="urn:microsoft.com/office/officeart/2008/layout/RadialCluster"/>
    <dgm:cxn modelId="{E3D39F3B-4795-4B02-9695-B224CAF6658A}" srcId="{FD7B6FDD-8BCC-4FA0-9E85-7DFD21E4C320}" destId="{BBA42E78-AC5D-43C7-A555-F074345085A2}" srcOrd="0" destOrd="0" parTransId="{4121324B-B5DB-4CA7-841C-9B2821A7EDC9}" sibTransId="{5AD3F78C-7393-4C2D-ADF9-7610370EB28D}"/>
    <dgm:cxn modelId="{FC0A043D-AF97-451C-A362-C59C5BE0BF09}" srcId="{BBA42E78-AC5D-43C7-A555-F074345085A2}" destId="{2A830017-073F-4791-B13C-2DC1701269A7}" srcOrd="1" destOrd="0" parTransId="{B45C36AA-19F1-4C5C-8EEF-D984927D3291}" sibTransId="{15462889-C17D-4EDB-BAF9-3911F41818F9}"/>
    <dgm:cxn modelId="{9A5C925B-D769-4139-AD0A-1EB3E042E9EF}" type="presOf" srcId="{2A830017-073F-4791-B13C-2DC1701269A7}" destId="{286CAC81-9173-4F33-945C-601DE6CB96FE}" srcOrd="0" destOrd="0" presId="urn:microsoft.com/office/officeart/2008/layout/RadialCluster"/>
    <dgm:cxn modelId="{73D87145-FFAE-40AD-B2E5-8B620AECE0D1}" type="presOf" srcId="{FD7B6FDD-8BCC-4FA0-9E85-7DFD21E4C320}" destId="{443E79BB-1641-4A1B-94B6-81990B1DF88A}" srcOrd="0" destOrd="0" presId="urn:microsoft.com/office/officeart/2008/layout/RadialCluster"/>
    <dgm:cxn modelId="{92454E56-3598-4379-BF86-E1B076679702}" srcId="{BBA42E78-AC5D-43C7-A555-F074345085A2}" destId="{F79F23FA-9171-4E58-98DE-D4DD19776939}" srcOrd="0" destOrd="0" parTransId="{2185073D-7E7C-47FA-9CC7-F053F4BBA8C9}" sibTransId="{EE87F9DA-EE06-461B-B9E4-2879C4AA5F6A}"/>
    <dgm:cxn modelId="{8C9CD8C9-5B0D-4805-836E-D601CEE9E0A2}" type="presOf" srcId="{F79F23FA-9171-4E58-98DE-D4DD19776939}" destId="{5795F3C9-6B7B-4186-9033-B9CC877D63B1}" srcOrd="0" destOrd="0" presId="urn:microsoft.com/office/officeart/2008/layout/RadialCluster"/>
    <dgm:cxn modelId="{F0F4E8DA-67DA-4131-8105-7B5F2964BC4F}" type="presOf" srcId="{67FF6197-7D4F-400A-BA73-B9715760EA77}" destId="{8CDCD71E-B4AD-47BC-A0EF-CE817BC76BFB}" srcOrd="0" destOrd="0" presId="urn:microsoft.com/office/officeart/2008/layout/RadialCluster"/>
    <dgm:cxn modelId="{D8DA46EF-6DA6-431A-84F8-10248544C1E5}" type="presOf" srcId="{4B15CDB3-94B6-4F75-83CE-3936144DE20D}" destId="{A2B85715-0F09-4736-B74C-7C82BBCB6FD9}" srcOrd="0" destOrd="0" presId="urn:microsoft.com/office/officeart/2008/layout/RadialCluster"/>
    <dgm:cxn modelId="{13A7AAAD-CE07-4CD0-B9B6-52C6384F6333}" type="presParOf" srcId="{443E79BB-1641-4A1B-94B6-81990B1DF88A}" destId="{38AD464C-7E58-44CA-AF42-9288AB81E993}" srcOrd="0" destOrd="0" presId="urn:microsoft.com/office/officeart/2008/layout/RadialCluster"/>
    <dgm:cxn modelId="{AC2ABFAD-39BA-4003-BEFD-A82C0AA6EC38}" type="presParOf" srcId="{38AD464C-7E58-44CA-AF42-9288AB81E993}" destId="{1FD7896B-ECEE-4518-AE23-417D50E74BFA}" srcOrd="0" destOrd="0" presId="urn:microsoft.com/office/officeart/2008/layout/RadialCluster"/>
    <dgm:cxn modelId="{961AE740-2587-449B-9830-5286CF38CF42}" type="presParOf" srcId="{38AD464C-7E58-44CA-AF42-9288AB81E993}" destId="{09048C89-C33E-4502-88C3-9058782A87E8}" srcOrd="1" destOrd="0" presId="urn:microsoft.com/office/officeart/2008/layout/RadialCluster"/>
    <dgm:cxn modelId="{9410E1F4-4F67-4E67-92EB-1A4A52167BDC}" type="presParOf" srcId="{38AD464C-7E58-44CA-AF42-9288AB81E993}" destId="{5795F3C9-6B7B-4186-9033-B9CC877D63B1}" srcOrd="2" destOrd="0" presId="urn:microsoft.com/office/officeart/2008/layout/RadialCluster"/>
    <dgm:cxn modelId="{DC427A1A-F55D-4824-9012-79D8729711CC}" type="presParOf" srcId="{38AD464C-7E58-44CA-AF42-9288AB81E993}" destId="{BC70F383-EB80-493E-B001-4CCC63299261}" srcOrd="3" destOrd="0" presId="urn:microsoft.com/office/officeart/2008/layout/RadialCluster"/>
    <dgm:cxn modelId="{9223B916-502B-4C60-BE7E-1F3DB0ADE108}" type="presParOf" srcId="{38AD464C-7E58-44CA-AF42-9288AB81E993}" destId="{286CAC81-9173-4F33-945C-601DE6CB96FE}" srcOrd="4" destOrd="0" presId="urn:microsoft.com/office/officeart/2008/layout/RadialCluster"/>
    <dgm:cxn modelId="{9C75C712-748B-4130-8105-B9E790DC298B}" type="presParOf" srcId="{38AD464C-7E58-44CA-AF42-9288AB81E993}" destId="{A2B85715-0F09-4736-B74C-7C82BBCB6FD9}" srcOrd="5" destOrd="0" presId="urn:microsoft.com/office/officeart/2008/layout/RadialCluster"/>
    <dgm:cxn modelId="{A06C9CA1-A94E-401C-B584-964237C497BB}" type="presParOf" srcId="{38AD464C-7E58-44CA-AF42-9288AB81E993}" destId="{8CDCD71E-B4AD-47BC-A0EF-CE817BC76BFB}" srcOrd="6"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D7896B-ECEE-4518-AE23-417D50E74BFA}">
      <dsp:nvSpPr>
        <dsp:cNvPr id="0" name=""/>
        <dsp:cNvSpPr/>
      </dsp:nvSpPr>
      <dsp:spPr>
        <a:xfrm>
          <a:off x="1228726" y="726701"/>
          <a:ext cx="1236035" cy="5257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Training and Development </a:t>
          </a:r>
        </a:p>
      </dsp:txBody>
      <dsp:txXfrm>
        <a:off x="1254392" y="752367"/>
        <a:ext cx="1184703" cy="474448"/>
      </dsp:txXfrm>
    </dsp:sp>
    <dsp:sp modelId="{09048C89-C33E-4502-88C3-9058782A87E8}">
      <dsp:nvSpPr>
        <dsp:cNvPr id="0" name=""/>
        <dsp:cNvSpPr/>
      </dsp:nvSpPr>
      <dsp:spPr>
        <a:xfrm rot="20604928">
          <a:off x="2452137" y="718916"/>
          <a:ext cx="606926" cy="0"/>
        </a:xfrm>
        <a:custGeom>
          <a:avLst/>
          <a:gdLst/>
          <a:ahLst/>
          <a:cxnLst/>
          <a:rect l="0" t="0" r="0" b="0"/>
          <a:pathLst>
            <a:path>
              <a:moveTo>
                <a:pt x="0" y="0"/>
              </a:moveTo>
              <a:lnTo>
                <a:pt x="60692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95F3C9-6B7B-4186-9033-B9CC877D63B1}">
      <dsp:nvSpPr>
        <dsp:cNvPr id="0" name=""/>
        <dsp:cNvSpPr/>
      </dsp:nvSpPr>
      <dsp:spPr>
        <a:xfrm>
          <a:off x="3046439" y="297712"/>
          <a:ext cx="1064071" cy="35227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Affective Commitment </a:t>
          </a:r>
        </a:p>
      </dsp:txBody>
      <dsp:txXfrm>
        <a:off x="3063636" y="314909"/>
        <a:ext cx="1029677" cy="317878"/>
      </dsp:txXfrm>
    </dsp:sp>
    <dsp:sp modelId="{BC70F383-EB80-493E-B001-4CCC63299261}">
      <dsp:nvSpPr>
        <dsp:cNvPr id="0" name=""/>
        <dsp:cNvSpPr/>
      </dsp:nvSpPr>
      <dsp:spPr>
        <a:xfrm rot="791472">
          <a:off x="2456933" y="1202145"/>
          <a:ext cx="593332" cy="0"/>
        </a:xfrm>
        <a:custGeom>
          <a:avLst/>
          <a:gdLst/>
          <a:ahLst/>
          <a:cxnLst/>
          <a:rect l="0" t="0" r="0" b="0"/>
          <a:pathLst>
            <a:path>
              <a:moveTo>
                <a:pt x="0" y="0"/>
              </a:moveTo>
              <a:lnTo>
                <a:pt x="59333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6CAC81-9173-4F33-945C-601DE6CB96FE}">
      <dsp:nvSpPr>
        <dsp:cNvPr id="0" name=""/>
        <dsp:cNvSpPr/>
      </dsp:nvSpPr>
      <dsp:spPr>
        <a:xfrm>
          <a:off x="3042438" y="1217056"/>
          <a:ext cx="1052520" cy="35227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Normative Commitment </a:t>
          </a:r>
        </a:p>
      </dsp:txBody>
      <dsp:txXfrm>
        <a:off x="3059635" y="1234253"/>
        <a:ext cx="1018126" cy="317878"/>
      </dsp:txXfrm>
    </dsp:sp>
    <dsp:sp modelId="{A2B85715-0F09-4736-B74C-7C82BBCB6FD9}">
      <dsp:nvSpPr>
        <dsp:cNvPr id="0" name=""/>
        <dsp:cNvSpPr/>
      </dsp:nvSpPr>
      <dsp:spPr>
        <a:xfrm rot="21541852">
          <a:off x="2464721" y="974406"/>
          <a:ext cx="559392" cy="0"/>
        </a:xfrm>
        <a:custGeom>
          <a:avLst/>
          <a:gdLst/>
          <a:ahLst/>
          <a:cxnLst/>
          <a:rect l="0" t="0" r="0" b="0"/>
          <a:pathLst>
            <a:path>
              <a:moveTo>
                <a:pt x="0" y="0"/>
              </a:moveTo>
              <a:lnTo>
                <a:pt x="55939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DCD71E-B4AD-47BC-A0EF-CE817BC76BFB}">
      <dsp:nvSpPr>
        <dsp:cNvPr id="0" name=""/>
        <dsp:cNvSpPr/>
      </dsp:nvSpPr>
      <dsp:spPr>
        <a:xfrm>
          <a:off x="3024074" y="784436"/>
          <a:ext cx="1076185" cy="35227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Continuance  Commitment </a:t>
          </a:r>
        </a:p>
      </dsp:txBody>
      <dsp:txXfrm>
        <a:off x="3041271" y="801633"/>
        <a:ext cx="1041791" cy="317878"/>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1CA3D-02CA-456F-A45A-55C35F3F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8071</Words>
  <Characters>46008</Characters>
  <Application>Microsoft Office Word</Application>
  <DocSecurity>0</DocSecurity>
  <Lines>383</Lines>
  <Paragraphs>107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1. INTRODUCTION</vt:lpstr>
      <vt:lpstr>    2. LITERATURE REVIEW</vt:lpstr>
    </vt:vector>
  </TitlesOfParts>
  <Company>home</Company>
  <LinksUpToDate>false</LinksUpToDate>
  <CharactersWithSpaces>53972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SDI 1084</cp:lastModifiedBy>
  <cp:revision>13</cp:revision>
  <dcterms:created xsi:type="dcterms:W3CDTF">2025-11-08T11:12:00Z</dcterms:created>
  <dcterms:modified xsi:type="dcterms:W3CDTF">2025-11-10T08:05:00Z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754b8cc0-7248-4ab7-a495-c335c7b8f513</vt:lpwstr>
  </property>
</Properties>
</file>