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EC9C2" w14:textId="5BA6F659" w:rsidR="00754C9A" w:rsidRDefault="00E939D6" w:rsidP="00441B6F">
      <w:pPr>
        <w:pStyle w:val="Title"/>
        <w:spacing w:after="0"/>
        <w:jc w:val="both"/>
        <w:rPr>
          <w:rFonts w:ascii="Arial" w:hAnsi="Arial" w:cs="Arial"/>
        </w:rPr>
      </w:pPr>
      <w:r w:rsidRPr="00E939D6">
        <w:rPr>
          <w:rFonts w:ascii="Arial" w:hAnsi="Arial" w:cs="Arial"/>
        </w:rPr>
        <w:t>Original Research Article</w:t>
      </w:r>
    </w:p>
    <w:p w14:paraId="1EA4CF08" w14:textId="77777777" w:rsidR="00E939D6" w:rsidRDefault="00E939D6" w:rsidP="00441B6F">
      <w:pPr>
        <w:pStyle w:val="Title"/>
        <w:spacing w:after="0"/>
        <w:jc w:val="both"/>
        <w:rPr>
          <w:rFonts w:ascii="Arial" w:hAnsi="Arial" w:cs="Arial"/>
        </w:rPr>
      </w:pPr>
    </w:p>
    <w:p w14:paraId="14AED67F" w14:textId="31B1B125" w:rsidR="00163BC4" w:rsidRPr="00163BC4" w:rsidRDefault="00FF04F6" w:rsidP="00441B6F">
      <w:pPr>
        <w:pStyle w:val="Author"/>
        <w:spacing w:line="240" w:lineRule="auto"/>
        <w:rPr>
          <w:rFonts w:ascii="Arial" w:hAnsi="Arial" w:cs="Arial"/>
          <w:bCs/>
          <w:iCs/>
          <w:kern w:val="28"/>
          <w:sz w:val="36"/>
        </w:rPr>
      </w:pPr>
      <w:r w:rsidRPr="00FF04F6">
        <w:rPr>
          <w:rFonts w:ascii="Arial" w:hAnsi="Arial" w:cs="Arial"/>
          <w:bCs/>
          <w:iCs/>
          <w:kern w:val="28"/>
          <w:sz w:val="36"/>
        </w:rPr>
        <w:t>CODE OF ETHICS AND AUDIT QUALITY: THE ROLE OF FRAUD DETECTION AS A MEDIATION VARIABLE</w:t>
      </w:r>
    </w:p>
    <w:p w14:paraId="12677066" w14:textId="77777777" w:rsidR="00A258C3" w:rsidRPr="00790ADA" w:rsidRDefault="00A258C3" w:rsidP="00441B6F">
      <w:pPr>
        <w:pStyle w:val="Author"/>
        <w:spacing w:line="240" w:lineRule="auto"/>
        <w:jc w:val="both"/>
        <w:rPr>
          <w:rFonts w:ascii="Arial" w:hAnsi="Arial" w:cs="Arial"/>
          <w:sz w:val="36"/>
        </w:rPr>
      </w:pPr>
    </w:p>
    <w:p w14:paraId="26DF329E" w14:textId="77777777" w:rsidR="00FF2917" w:rsidRDefault="00FF2917" w:rsidP="00E939D6">
      <w:pPr>
        <w:pStyle w:val="Affiliation"/>
        <w:spacing w:after="0" w:line="240" w:lineRule="auto"/>
        <w:rPr>
          <w:rFonts w:ascii="Arial" w:hAnsi="Arial" w:cs="Arial"/>
          <w:i/>
        </w:rPr>
      </w:pPr>
    </w:p>
    <w:p w14:paraId="3138D4F2" w14:textId="77777777" w:rsidR="002C57D2" w:rsidRPr="00FB3A86" w:rsidRDefault="002C57D2" w:rsidP="00441B6F">
      <w:pPr>
        <w:pStyle w:val="Affiliation"/>
        <w:spacing w:after="0" w:line="240" w:lineRule="auto"/>
        <w:jc w:val="both"/>
        <w:rPr>
          <w:rFonts w:ascii="Arial" w:hAnsi="Arial" w:cs="Arial"/>
        </w:rPr>
      </w:pPr>
    </w:p>
    <w:p w14:paraId="6C4E2665" w14:textId="77777777" w:rsidR="00B01FCD" w:rsidRPr="00FB3A86" w:rsidRDefault="008A7369" w:rsidP="00441B6F">
      <w:pPr>
        <w:pStyle w:val="Copyright"/>
        <w:spacing w:after="0" w:line="240" w:lineRule="auto"/>
        <w:jc w:val="both"/>
        <w:rPr>
          <w:rFonts w:ascii="Arial" w:hAnsi="Arial" w:cs="Arial"/>
        </w:rPr>
        <w:sectPr w:rsidR="00B01FCD" w:rsidRPr="00FB3A86" w:rsidSect="009F66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B9DB2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D23F2C5" w14:textId="1EEB783B" w:rsidR="00B01FCD" w:rsidRDefault="00B01FCD" w:rsidP="0032054B">
      <w:pPr>
        <w:pStyle w:val="AbstHead"/>
        <w:spacing w:after="0"/>
        <w:ind w:left="720" w:hanging="720"/>
        <w:jc w:val="both"/>
        <w:rPr>
          <w:rFonts w:ascii="Arial" w:hAnsi="Arial" w:cs="Arial"/>
        </w:rPr>
      </w:pPr>
      <w:r w:rsidRPr="00FB3A86">
        <w:rPr>
          <w:rFonts w:ascii="Arial" w:hAnsi="Arial" w:cs="Arial"/>
        </w:rPr>
        <w:t>ABSTRACT</w:t>
      </w:r>
    </w:p>
    <w:p w14:paraId="37252F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5AE3E1" w14:textId="77777777" w:rsidTr="001E44FE">
        <w:tc>
          <w:tcPr>
            <w:tcW w:w="9576" w:type="dxa"/>
            <w:shd w:val="clear" w:color="auto" w:fill="F2F2F2"/>
          </w:tcPr>
          <w:p w14:paraId="0A2C1CD6" w14:textId="6A44CD6B" w:rsidR="00505F06" w:rsidRPr="00BA1B01" w:rsidRDefault="00AF4E46" w:rsidP="00441B6F">
            <w:pPr>
              <w:pStyle w:val="Body"/>
              <w:spacing w:after="0"/>
              <w:rPr>
                <w:rFonts w:ascii="Arial" w:eastAsia="Calibri" w:hAnsi="Arial" w:cs="Arial"/>
                <w:szCs w:val="22"/>
              </w:rPr>
            </w:pPr>
            <w:r w:rsidRPr="00AF4E46">
              <w:rPr>
                <w:rFonts w:ascii="Arial" w:eastAsia="Calibri" w:hAnsi="Arial" w:cs="Arial"/>
                <w:szCs w:val="22"/>
              </w:rPr>
              <w:t>This study aims to determine the direct effect of code of ethics compliance and fraud detection capability on audit quality, as well as the role of fraud detection capability as a mediating variable in the effect of code of ethics compliance on audit quality. This study uses quantitative methods to analyze the effect of Code of Ethics Compliance on Audit Quality and to examine the mediating role of Fraud Detection Ability in this relationship. The research procedure was conducted using a questionnaire. The sample consisted of auditors who had worked for more than two years at an audit firm in Bali. The sample size was 67. This is a causality study, analyzing cause-and-effect relationships. The causal relationship requires inferential statistical analysis tools capable of explaining the relationship. To address the research questions, the collected data were processed using Structural Equation Modeling (SEM) based on partial least squares (PLS). The results show that code of ethics compliance have a positive effect on audit quality, fraud detection capability have a positive effect on audit quality, code of ethics compliance has a positive effect on fraud detection capability, and fraud detection capability indirectly mediates the effect of code of ethics compliance on audit quality.</w:t>
            </w:r>
          </w:p>
        </w:tc>
      </w:tr>
    </w:tbl>
    <w:p w14:paraId="0EE51A0A" w14:textId="77777777" w:rsidR="00636EB2" w:rsidRDefault="00636EB2" w:rsidP="00441B6F">
      <w:pPr>
        <w:pStyle w:val="Body"/>
        <w:spacing w:after="0"/>
        <w:rPr>
          <w:rFonts w:ascii="Arial" w:hAnsi="Arial" w:cs="Arial"/>
          <w:i/>
        </w:rPr>
      </w:pPr>
    </w:p>
    <w:p w14:paraId="0624A94F" w14:textId="6B9BDD63" w:rsidR="00A24E7E" w:rsidRDefault="00A24E7E" w:rsidP="00441B6F">
      <w:pPr>
        <w:pStyle w:val="Body"/>
        <w:spacing w:after="0"/>
        <w:rPr>
          <w:rFonts w:ascii="Arial" w:hAnsi="Arial" w:cs="Arial"/>
          <w:i/>
        </w:rPr>
      </w:pPr>
      <w:r>
        <w:rPr>
          <w:rFonts w:ascii="Arial" w:hAnsi="Arial" w:cs="Arial"/>
          <w:i/>
        </w:rPr>
        <w:t xml:space="preserve">Keywords: </w:t>
      </w:r>
      <w:r w:rsidR="00AF4E46" w:rsidRPr="00AF4E46">
        <w:rPr>
          <w:rFonts w:ascii="Arial" w:hAnsi="Arial" w:cs="Arial"/>
          <w:i/>
        </w:rPr>
        <w:t>code of ethics compliance; fraud detection capability; audit quality; auditor external; audit firm</w:t>
      </w:r>
    </w:p>
    <w:p w14:paraId="477FED9A" w14:textId="77777777" w:rsidR="00790ADA" w:rsidRDefault="00790ADA" w:rsidP="00441B6F">
      <w:pPr>
        <w:pStyle w:val="Body"/>
        <w:spacing w:after="0"/>
        <w:rPr>
          <w:rFonts w:ascii="Arial" w:hAnsi="Arial" w:cs="Arial"/>
          <w:i/>
        </w:rPr>
      </w:pPr>
    </w:p>
    <w:p w14:paraId="1F533066" w14:textId="54FEC5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747FB6" w14:textId="77777777" w:rsidR="00790ADA" w:rsidRPr="00FB3A86" w:rsidRDefault="00790ADA" w:rsidP="00441B6F">
      <w:pPr>
        <w:pStyle w:val="AbstHead"/>
        <w:spacing w:after="0"/>
        <w:jc w:val="both"/>
        <w:rPr>
          <w:rFonts w:ascii="Arial" w:hAnsi="Arial" w:cs="Arial"/>
        </w:rPr>
      </w:pPr>
    </w:p>
    <w:p w14:paraId="0A64ACC2" w14:textId="77777777" w:rsidR="00AF4E46" w:rsidRPr="00AF4E46" w:rsidRDefault="00AF4E46" w:rsidP="00AF4E46">
      <w:pPr>
        <w:pStyle w:val="Body"/>
        <w:rPr>
          <w:rFonts w:ascii="Arial" w:hAnsi="Arial" w:cs="Arial"/>
        </w:rPr>
      </w:pPr>
      <w:r w:rsidRPr="00AF4E46">
        <w:rPr>
          <w:rFonts w:ascii="Arial" w:hAnsi="Arial" w:cs="Arial"/>
        </w:rPr>
        <w:t>The integrity and reliability of financial reporting are the foundation of a stable economy, which relies heavily on the assurance provided by public accounting firms. In recent years, concerns about audit quality have increased, particularly in the face of increasing corporate fraud. The global world has witnessed significant financial scandals, highlighting the crucial role of auditors in detecting and preventing fraudulent activity. According to the Association of Certified Fraud Examiners (ACFE), estimated global losses from occupational fraud exceed $4.7 trillion annually (ACFE, 2022).</w:t>
      </w:r>
    </w:p>
    <w:p w14:paraId="53444C11" w14:textId="77777777" w:rsidR="00AF4E46" w:rsidRPr="00AF4E46" w:rsidRDefault="00AF4E46" w:rsidP="00AF4E46">
      <w:pPr>
        <w:pStyle w:val="Body"/>
        <w:rPr>
          <w:rFonts w:ascii="Arial" w:hAnsi="Arial" w:cs="Arial"/>
        </w:rPr>
      </w:pPr>
      <w:r w:rsidRPr="00AF4E46">
        <w:rPr>
          <w:rFonts w:ascii="Arial" w:hAnsi="Arial" w:cs="Arial"/>
        </w:rPr>
        <w:t>The 2001 Enron scandal in the United States involved undetected financial statement manipulation by auditors from Arthur Andersen. The Enron scandal in the United States, which led to the dissolution of the world-renowned public accounting firm Arthur Andersen, undermined public confidence in corporate financial reports, which focused solely on the company's ability to generate profits. Enron overstated net income and concealed debt. Arthur Andersen, as the independent auditor, played a role in "compiling" Enron's creative accounting (</w:t>
      </w:r>
      <w:proofErr w:type="spellStart"/>
      <w:r w:rsidRPr="00AF4E46">
        <w:rPr>
          <w:rFonts w:ascii="Arial" w:hAnsi="Arial" w:cs="Arial"/>
        </w:rPr>
        <w:t>kompasiana</w:t>
      </w:r>
      <w:proofErr w:type="spellEnd"/>
      <w:r w:rsidRPr="00AF4E46">
        <w:rPr>
          <w:rFonts w:ascii="Arial" w:hAnsi="Arial" w:cs="Arial"/>
        </w:rPr>
        <w:t>; 2022).</w:t>
      </w:r>
    </w:p>
    <w:p w14:paraId="7E270DDA" w14:textId="77777777" w:rsidR="00AF4E46" w:rsidRPr="00AF4E46" w:rsidRDefault="00AF4E46" w:rsidP="00AF4E46">
      <w:pPr>
        <w:pStyle w:val="Body"/>
        <w:rPr>
          <w:rFonts w:ascii="Arial" w:hAnsi="Arial" w:cs="Arial"/>
        </w:rPr>
      </w:pPr>
      <w:r w:rsidRPr="00AF4E46">
        <w:rPr>
          <w:rFonts w:ascii="Arial" w:hAnsi="Arial" w:cs="Arial"/>
        </w:rPr>
        <w:lastRenderedPageBreak/>
        <w:t xml:space="preserve">The 2018 financial statements of PT Garuda Indonesia </w:t>
      </w:r>
      <w:proofErr w:type="spellStart"/>
      <w:r w:rsidRPr="00AF4E46">
        <w:rPr>
          <w:rFonts w:ascii="Arial" w:hAnsi="Arial" w:cs="Arial"/>
        </w:rPr>
        <w:t>Tbk</w:t>
      </w:r>
      <w:proofErr w:type="spellEnd"/>
      <w:r w:rsidRPr="00AF4E46">
        <w:rPr>
          <w:rFonts w:ascii="Arial" w:hAnsi="Arial" w:cs="Arial"/>
        </w:rPr>
        <w:t xml:space="preserve"> were declared flawed after it was discovered that Garuda Indonesia recognized revenue related to a collaboration with PT </w:t>
      </w:r>
      <w:proofErr w:type="spellStart"/>
      <w:r w:rsidRPr="00AF4E46">
        <w:rPr>
          <w:rFonts w:ascii="Arial" w:hAnsi="Arial" w:cs="Arial"/>
        </w:rPr>
        <w:t>Mahata</w:t>
      </w:r>
      <w:proofErr w:type="spellEnd"/>
      <w:r w:rsidRPr="00AF4E46">
        <w:rPr>
          <w:rFonts w:ascii="Arial" w:hAnsi="Arial" w:cs="Arial"/>
        </w:rPr>
        <w:t xml:space="preserve"> Aero </w:t>
      </w:r>
      <w:proofErr w:type="spellStart"/>
      <w:r w:rsidRPr="00AF4E46">
        <w:rPr>
          <w:rFonts w:ascii="Arial" w:hAnsi="Arial" w:cs="Arial"/>
        </w:rPr>
        <w:t>Teknologi</w:t>
      </w:r>
      <w:proofErr w:type="spellEnd"/>
      <w:r w:rsidRPr="00AF4E46">
        <w:rPr>
          <w:rFonts w:ascii="Arial" w:hAnsi="Arial" w:cs="Arial"/>
        </w:rPr>
        <w:t xml:space="preserve"> as payments Garuda would receive after the agreement was signed, impacting Garuda's Profit and Loss Statement. The Ministry of Finance, through the Center for Financial Professional Development, subsequently audited the public accountant who audited the 2018 financial statements of PT Garuda Indonesia </w:t>
      </w:r>
      <w:proofErr w:type="spellStart"/>
      <w:r w:rsidRPr="00AF4E46">
        <w:rPr>
          <w:rFonts w:ascii="Arial" w:hAnsi="Arial" w:cs="Arial"/>
        </w:rPr>
        <w:t>Tbk</w:t>
      </w:r>
      <w:proofErr w:type="spellEnd"/>
      <w:r w:rsidRPr="00AF4E46">
        <w:rPr>
          <w:rFonts w:ascii="Arial" w:hAnsi="Arial" w:cs="Arial"/>
        </w:rPr>
        <w:t>. Violations of audit standards and the code of ethics were found, leading the Financial Services Authority to summon the public accountant and impose an administrative sanction in the form of a one-year suspension (Ministry of Finance; 2019).</w:t>
      </w:r>
    </w:p>
    <w:p w14:paraId="3B4B50B1" w14:textId="77777777" w:rsidR="00AF4E46" w:rsidRPr="00AF4E46" w:rsidRDefault="00AF4E46" w:rsidP="00AF4E46">
      <w:pPr>
        <w:pStyle w:val="Body"/>
        <w:rPr>
          <w:rFonts w:ascii="Arial" w:hAnsi="Arial" w:cs="Arial"/>
        </w:rPr>
      </w:pPr>
      <w:r w:rsidRPr="00AF4E46">
        <w:rPr>
          <w:rFonts w:ascii="Arial" w:hAnsi="Arial" w:cs="Arial"/>
        </w:rPr>
        <w:t xml:space="preserve">These cases demonstrate the importance of maintaining audit quality. Audit quality serves as a measure of the auditor's effectiveness in ensuring that financial statements are fairly presented in accordance with accounting standards. One factor influencing audit quality is the auditor's adherence to the code of ethics. A study by </w:t>
      </w:r>
      <w:proofErr w:type="spellStart"/>
      <w:r w:rsidRPr="00AF4E46">
        <w:rPr>
          <w:rFonts w:ascii="Arial" w:hAnsi="Arial" w:cs="Arial"/>
        </w:rPr>
        <w:t>Alsughayer</w:t>
      </w:r>
      <w:proofErr w:type="spellEnd"/>
      <w:r w:rsidRPr="00AF4E46">
        <w:rPr>
          <w:rFonts w:ascii="Arial" w:hAnsi="Arial" w:cs="Arial"/>
        </w:rPr>
        <w:t xml:space="preserve"> (2021) shows that the most important attribute influencing audit quality is adherence to the code of ethics.</w:t>
      </w:r>
    </w:p>
    <w:p w14:paraId="536370BD" w14:textId="77777777" w:rsidR="00AF4E46" w:rsidRPr="00AF4E46" w:rsidRDefault="00AF4E46" w:rsidP="00AF4E46">
      <w:pPr>
        <w:pStyle w:val="Body"/>
        <w:rPr>
          <w:rFonts w:ascii="Arial" w:hAnsi="Arial" w:cs="Arial"/>
        </w:rPr>
      </w:pPr>
      <w:r w:rsidRPr="00AF4E46">
        <w:rPr>
          <w:rFonts w:ascii="Arial" w:hAnsi="Arial" w:cs="Arial"/>
        </w:rPr>
        <w:t>The relationship between adherence to the code of ethics and audit quality is complex and multifaceted. Previous research has explored this relationship, but findings are often inconsistent. Some studies show a strong positive correlation (e.g., Smith &amp; Johnson, 2020), while others show a weaker or insignificant relationship (e.g., Brown et al., 2018). Furthermore, the mediating role of fraud detection ability in this relationship remains underexplored.</w:t>
      </w:r>
    </w:p>
    <w:p w14:paraId="16A5CE3E" w14:textId="28E8E5B8" w:rsidR="00B01FCD" w:rsidRDefault="00AF4E46" w:rsidP="00AF4E46">
      <w:pPr>
        <w:pStyle w:val="Body"/>
        <w:spacing w:after="0"/>
        <w:rPr>
          <w:rFonts w:ascii="Arial" w:hAnsi="Arial" w:cs="Arial"/>
        </w:rPr>
      </w:pPr>
      <w:r w:rsidRPr="00AF4E46">
        <w:rPr>
          <w:rFonts w:ascii="Arial" w:hAnsi="Arial" w:cs="Arial"/>
        </w:rPr>
        <w:t xml:space="preserve">Fraud detection is a key determinant of audit success. A study by </w:t>
      </w:r>
      <w:proofErr w:type="spellStart"/>
      <w:r w:rsidRPr="00AF4E46">
        <w:rPr>
          <w:rFonts w:ascii="Arial" w:hAnsi="Arial" w:cs="Arial"/>
        </w:rPr>
        <w:t>Amsar</w:t>
      </w:r>
      <w:proofErr w:type="spellEnd"/>
      <w:r w:rsidRPr="00AF4E46">
        <w:rPr>
          <w:rFonts w:ascii="Arial" w:hAnsi="Arial" w:cs="Arial"/>
        </w:rPr>
        <w:t xml:space="preserve">, </w:t>
      </w:r>
      <w:proofErr w:type="spellStart"/>
      <w:r w:rsidRPr="00AF4E46">
        <w:rPr>
          <w:rFonts w:ascii="Arial" w:hAnsi="Arial" w:cs="Arial"/>
        </w:rPr>
        <w:t>Tyoso</w:t>
      </w:r>
      <w:proofErr w:type="spellEnd"/>
      <w:r w:rsidRPr="00AF4E46">
        <w:rPr>
          <w:rFonts w:ascii="Arial" w:hAnsi="Arial" w:cs="Arial"/>
        </w:rPr>
        <w:t xml:space="preserve">, and </w:t>
      </w:r>
      <w:proofErr w:type="spellStart"/>
      <w:r w:rsidRPr="00AF4E46">
        <w:rPr>
          <w:rFonts w:ascii="Arial" w:hAnsi="Arial" w:cs="Arial"/>
        </w:rPr>
        <w:t>Mardiyah</w:t>
      </w:r>
      <w:proofErr w:type="spellEnd"/>
      <w:r w:rsidRPr="00AF4E46">
        <w:rPr>
          <w:rFonts w:ascii="Arial" w:hAnsi="Arial" w:cs="Arial"/>
        </w:rPr>
        <w:t xml:space="preserve"> (2022) revealed that auditors with forensic analysis skills and a deep understanding of fraud patterns are better able to produce high-quality audits. However, little research has addressed how fraud detection ability can act as a mediating variable between ethical code compliance and audit quality.</w:t>
      </w:r>
    </w:p>
    <w:p w14:paraId="6F1EFF2A" w14:textId="77777777" w:rsidR="00AF4E46" w:rsidRDefault="00AF4E46" w:rsidP="00AF4E46">
      <w:pPr>
        <w:pStyle w:val="Body"/>
        <w:spacing w:after="0"/>
        <w:rPr>
          <w:rFonts w:ascii="Arial" w:hAnsi="Arial" w:cs="Arial"/>
        </w:rPr>
      </w:pPr>
    </w:p>
    <w:p w14:paraId="5462C54F" w14:textId="77777777" w:rsidR="00AF4E46" w:rsidRPr="00AF4E46" w:rsidRDefault="00AF4E46" w:rsidP="00AF4E46">
      <w:pPr>
        <w:pStyle w:val="Body"/>
        <w:rPr>
          <w:rFonts w:ascii="Arial" w:hAnsi="Arial" w:cs="Arial"/>
        </w:rPr>
      </w:pPr>
      <w:r w:rsidRPr="00AF4E46">
        <w:rPr>
          <w:rFonts w:ascii="Arial" w:hAnsi="Arial" w:cs="Arial"/>
        </w:rPr>
        <w:t>In the context of this research, agency theory is highly relevant because auditor compliance with the code of ethics is a key factor in ensuring audit quality. Auditors who adhere to the code of ethics tend to be more objective and independent in conducting financial audits, which ultimately reduces agency problems. Furthermore, an auditor's ability to detect fraud (fraud detection) is key in identifying actions that could harm the principal.</w:t>
      </w:r>
    </w:p>
    <w:p w14:paraId="6C3840CA" w14:textId="77777777" w:rsidR="00AF4E46" w:rsidRPr="00AF4E46" w:rsidRDefault="00AF4E46" w:rsidP="00AF4E46">
      <w:pPr>
        <w:pStyle w:val="Body"/>
        <w:rPr>
          <w:rFonts w:ascii="Arial" w:hAnsi="Arial" w:cs="Arial"/>
        </w:rPr>
      </w:pPr>
      <w:r w:rsidRPr="00AF4E46">
        <w:rPr>
          <w:rFonts w:ascii="Arial" w:hAnsi="Arial" w:cs="Arial"/>
        </w:rPr>
        <w:t>Previous research conducted by Putra et al. (2021) showed that the higher the level of auditor compliance with the code of ethics, the better the resulting audit quality. However, this study did not consider how fraud detection ability can act as a mediating variable in the relationship between code of ethics compliance and audit quality. Therefore, this study aims to fill this gap by further examining the mediating role of fraud detection ability in this relationship.</w:t>
      </w:r>
    </w:p>
    <w:p w14:paraId="451A6990" w14:textId="77777777" w:rsidR="00AF4E46" w:rsidRPr="00AF4E46" w:rsidRDefault="00AF4E46" w:rsidP="00AF4E46">
      <w:pPr>
        <w:pStyle w:val="Body"/>
        <w:rPr>
          <w:rFonts w:ascii="Arial" w:hAnsi="Arial" w:cs="Arial"/>
        </w:rPr>
      </w:pPr>
      <w:r w:rsidRPr="00AF4E46">
        <w:rPr>
          <w:rFonts w:ascii="Arial" w:hAnsi="Arial" w:cs="Arial"/>
        </w:rPr>
        <w:t>Based on this explanation, the following research hypotheses are formulated:</w:t>
      </w:r>
    </w:p>
    <w:p w14:paraId="21508D9C" w14:textId="77777777" w:rsidR="00AF4E46" w:rsidRPr="00AF4E46" w:rsidRDefault="00AF4E46" w:rsidP="00AF4E46">
      <w:pPr>
        <w:pStyle w:val="Body"/>
        <w:rPr>
          <w:rFonts w:ascii="Arial" w:hAnsi="Arial" w:cs="Arial"/>
        </w:rPr>
      </w:pPr>
      <w:r w:rsidRPr="00AF4E46">
        <w:rPr>
          <w:rFonts w:ascii="Arial" w:hAnsi="Arial" w:cs="Arial"/>
        </w:rPr>
        <w:t>H</w:t>
      </w:r>
      <w:r w:rsidRPr="00FF04F6">
        <w:rPr>
          <w:rFonts w:ascii="Arial" w:hAnsi="Arial" w:cs="Arial"/>
          <w:vertAlign w:val="subscript"/>
        </w:rPr>
        <w:t>1</w:t>
      </w:r>
      <w:r w:rsidRPr="00AF4E46">
        <w:rPr>
          <w:rFonts w:ascii="Arial" w:hAnsi="Arial" w:cs="Arial"/>
        </w:rPr>
        <w:t>: Compliance with the code of ethics has a positive effect on audit quality</w:t>
      </w:r>
    </w:p>
    <w:p w14:paraId="2A555A69" w14:textId="77777777" w:rsidR="00AF4E46" w:rsidRPr="00AF4E46" w:rsidRDefault="00AF4E46" w:rsidP="00AF4E46">
      <w:pPr>
        <w:pStyle w:val="Body"/>
        <w:rPr>
          <w:rFonts w:ascii="Arial" w:hAnsi="Arial" w:cs="Arial"/>
        </w:rPr>
      </w:pPr>
      <w:r w:rsidRPr="00AF4E46">
        <w:rPr>
          <w:rFonts w:ascii="Arial" w:hAnsi="Arial" w:cs="Arial"/>
        </w:rPr>
        <w:t>H</w:t>
      </w:r>
      <w:r w:rsidRPr="00FF04F6">
        <w:rPr>
          <w:rFonts w:ascii="Arial" w:hAnsi="Arial" w:cs="Arial"/>
          <w:vertAlign w:val="subscript"/>
        </w:rPr>
        <w:t>2</w:t>
      </w:r>
      <w:r w:rsidRPr="00AF4E46">
        <w:rPr>
          <w:rFonts w:ascii="Arial" w:hAnsi="Arial" w:cs="Arial"/>
        </w:rPr>
        <w:t>: Compliance with the code of ethics has a positive effect on fraud detection ability?</w:t>
      </w:r>
    </w:p>
    <w:p w14:paraId="277A4596" w14:textId="77777777" w:rsidR="00AF4E46" w:rsidRPr="00AF4E46" w:rsidRDefault="00AF4E46" w:rsidP="00AF4E46">
      <w:pPr>
        <w:pStyle w:val="Body"/>
        <w:rPr>
          <w:rFonts w:ascii="Arial" w:hAnsi="Arial" w:cs="Arial"/>
        </w:rPr>
      </w:pPr>
      <w:r w:rsidRPr="00AF4E46">
        <w:rPr>
          <w:rFonts w:ascii="Arial" w:hAnsi="Arial" w:cs="Arial"/>
        </w:rPr>
        <w:t>H</w:t>
      </w:r>
      <w:r w:rsidRPr="00FF04F6">
        <w:rPr>
          <w:rFonts w:ascii="Arial" w:hAnsi="Arial" w:cs="Arial"/>
          <w:vertAlign w:val="subscript"/>
        </w:rPr>
        <w:t>3</w:t>
      </w:r>
      <w:r w:rsidRPr="00AF4E46">
        <w:rPr>
          <w:rFonts w:ascii="Arial" w:hAnsi="Arial" w:cs="Arial"/>
        </w:rPr>
        <w:t>: Fraud detection ability has a positive effect on audit quality?</w:t>
      </w:r>
    </w:p>
    <w:p w14:paraId="2F43C8FB" w14:textId="18CC645C" w:rsidR="00AF4E46" w:rsidRDefault="00AF4E46" w:rsidP="00AF4E46">
      <w:pPr>
        <w:pStyle w:val="Body"/>
        <w:spacing w:after="0"/>
        <w:rPr>
          <w:rFonts w:ascii="Arial" w:hAnsi="Arial" w:cs="Arial"/>
        </w:rPr>
      </w:pPr>
      <w:r w:rsidRPr="00AF4E46">
        <w:rPr>
          <w:rFonts w:ascii="Arial" w:hAnsi="Arial" w:cs="Arial"/>
        </w:rPr>
        <w:t>H</w:t>
      </w:r>
      <w:r w:rsidRPr="00FF04F6">
        <w:rPr>
          <w:rFonts w:ascii="Arial" w:hAnsi="Arial" w:cs="Arial"/>
          <w:vertAlign w:val="subscript"/>
        </w:rPr>
        <w:t>4</w:t>
      </w:r>
      <w:r w:rsidRPr="00AF4E46">
        <w:rPr>
          <w:rFonts w:ascii="Arial" w:hAnsi="Arial" w:cs="Arial"/>
        </w:rPr>
        <w:t>: Fraud detection capability indirectly mediates the effect of compliance with the code of ethics on audit quality.</w:t>
      </w:r>
    </w:p>
    <w:p w14:paraId="71E5E00F" w14:textId="77777777" w:rsidR="00790ADA" w:rsidRPr="00FB3A86" w:rsidRDefault="00790ADA" w:rsidP="00441B6F">
      <w:pPr>
        <w:pStyle w:val="Body"/>
        <w:spacing w:after="0"/>
        <w:rPr>
          <w:rFonts w:ascii="Arial" w:hAnsi="Arial" w:cs="Arial"/>
        </w:rPr>
      </w:pPr>
    </w:p>
    <w:p w14:paraId="1AD1A0DA" w14:textId="0D6D30EF"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77149958" w14:textId="77777777" w:rsidR="00790ADA" w:rsidRPr="00FB3A86" w:rsidRDefault="00790ADA" w:rsidP="00441B6F">
      <w:pPr>
        <w:pStyle w:val="AbstHead"/>
        <w:spacing w:after="0"/>
        <w:jc w:val="both"/>
        <w:rPr>
          <w:rFonts w:ascii="Arial" w:hAnsi="Arial" w:cs="Arial"/>
        </w:rPr>
      </w:pPr>
    </w:p>
    <w:p w14:paraId="66FAF3BB" w14:textId="3C336B37" w:rsidR="00755EA3" w:rsidRDefault="00AF4E46" w:rsidP="00441B6F">
      <w:pPr>
        <w:pStyle w:val="Body"/>
        <w:spacing w:after="0"/>
        <w:rPr>
          <w:rFonts w:ascii="Arial" w:hAnsi="Arial" w:cs="Arial"/>
        </w:rPr>
      </w:pPr>
      <w:r w:rsidRPr="00AF4E46">
        <w:rPr>
          <w:rFonts w:ascii="Arial" w:hAnsi="Arial" w:cs="Arial"/>
        </w:rPr>
        <w:t>This study uses quantitative methods to analyze the effect of Code of Ethics Compliance on Audit Quality and to examine the mediating role of Fraud Detection Ability in this relationship. The research procedure was conducted using a questionnaire. The sample consisted of auditors who had worked for more than two years at an audit firm in Bali. The sample size was 67. This is a causality study, analyzing cause-and-effect relationships. The causal relationship requires inferential statistical analysis tools capable of explaining the relationship. To address the research questions, the collected data were processed using structural equation modeling (SEM) based on partial least squares (PLS).</w:t>
      </w:r>
      <w:r w:rsidR="00AA74E0" w:rsidRPr="00FB3A86">
        <w:rPr>
          <w:rFonts w:ascii="Arial" w:hAnsi="Arial" w:cs="Arial"/>
        </w:rPr>
        <w:t xml:space="preserve">  </w:t>
      </w:r>
    </w:p>
    <w:p w14:paraId="7A282D98" w14:textId="77777777" w:rsidR="00755EA3" w:rsidRDefault="00755EA3" w:rsidP="00441B6F">
      <w:pPr>
        <w:pStyle w:val="Body"/>
        <w:spacing w:after="0"/>
        <w:rPr>
          <w:rFonts w:ascii="Arial" w:hAnsi="Arial" w:cs="Arial"/>
        </w:rPr>
      </w:pPr>
    </w:p>
    <w:p w14:paraId="6CCC5C95" w14:textId="77777777" w:rsidR="00755EA3" w:rsidRPr="00FB3A86" w:rsidRDefault="00755EA3" w:rsidP="00441B6F">
      <w:pPr>
        <w:pStyle w:val="Body"/>
        <w:spacing w:after="0"/>
        <w:rPr>
          <w:rFonts w:ascii="Arial" w:hAnsi="Arial" w:cs="Arial"/>
        </w:rPr>
      </w:pPr>
    </w:p>
    <w:p w14:paraId="1B056B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FD7A84" w14:textId="77777777" w:rsidR="00790ADA" w:rsidRPr="00FB3A86" w:rsidRDefault="00790ADA" w:rsidP="00441B6F">
      <w:pPr>
        <w:pStyle w:val="Head1"/>
        <w:spacing w:after="0"/>
        <w:jc w:val="both"/>
        <w:rPr>
          <w:rFonts w:ascii="Arial" w:hAnsi="Arial" w:cs="Arial"/>
        </w:rPr>
      </w:pPr>
    </w:p>
    <w:p w14:paraId="1E28B680"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3A08AE65"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65EF091A"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25A89E9B" w14:textId="605095B8" w:rsidR="0032054B" w:rsidRDefault="00AF4E46" w:rsidP="0032054B">
      <w:pPr>
        <w:pStyle w:val="Body"/>
        <w:numPr>
          <w:ilvl w:val="1"/>
          <w:numId w:val="32"/>
        </w:numPr>
        <w:ind w:left="426"/>
        <w:rPr>
          <w:rFonts w:ascii="Arial" w:hAnsi="Arial" w:cs="Arial"/>
          <w:b/>
          <w:bCs/>
        </w:rPr>
      </w:pPr>
      <w:r w:rsidRPr="00AF4E46">
        <w:rPr>
          <w:rFonts w:ascii="Arial" w:hAnsi="Arial" w:cs="Arial"/>
          <w:b/>
          <w:bCs/>
        </w:rPr>
        <w:t>Evaluation of the Reflective Measurement Model</w:t>
      </w:r>
    </w:p>
    <w:p w14:paraId="4149A291" w14:textId="2725DA0F" w:rsidR="00AF4E46" w:rsidRPr="00AF4E46" w:rsidRDefault="00AF4E46" w:rsidP="00AF4E46">
      <w:pPr>
        <w:pStyle w:val="Body"/>
        <w:ind w:left="-6"/>
        <w:rPr>
          <w:rFonts w:ascii="Arial" w:hAnsi="Arial" w:cs="Arial"/>
          <w:b/>
          <w:bCs/>
        </w:rPr>
      </w:pPr>
      <w:r w:rsidRPr="00AF4E46">
        <w:rPr>
          <w:rFonts w:ascii="Arial" w:hAnsi="Arial" w:cs="Arial"/>
          <w:b/>
          <w:bCs/>
        </w:rPr>
        <w:t xml:space="preserve">Table 1 Outer Loading, Composite Reliability, Cronbach’s Alpha, </w:t>
      </w:r>
      <w:proofErr w:type="spellStart"/>
      <w:r w:rsidRPr="00AF4E46">
        <w:rPr>
          <w:rFonts w:ascii="Arial" w:hAnsi="Arial" w:cs="Arial"/>
          <w:b/>
          <w:bCs/>
        </w:rPr>
        <w:t>Validitas</w:t>
      </w:r>
      <w:proofErr w:type="spellEnd"/>
      <w:r w:rsidRPr="00AF4E46">
        <w:rPr>
          <w:rFonts w:ascii="Arial" w:hAnsi="Arial" w:cs="Arial"/>
          <w:b/>
          <w:bCs/>
        </w:rPr>
        <w:t xml:space="preserve"> </w:t>
      </w:r>
      <w:proofErr w:type="spellStart"/>
      <w:r w:rsidRPr="00AF4E46">
        <w:rPr>
          <w:rFonts w:ascii="Arial" w:hAnsi="Arial" w:cs="Arial"/>
          <w:b/>
          <w:bCs/>
        </w:rPr>
        <w:t>Konvergen</w:t>
      </w:r>
      <w:proofErr w:type="spellEnd"/>
    </w:p>
    <w:tbl>
      <w:tblPr>
        <w:tblStyle w:val="TableGrid"/>
        <w:tblW w:w="10078" w:type="dxa"/>
        <w:jc w:val="center"/>
        <w:tblLayout w:type="fixed"/>
        <w:tblLook w:val="04A0" w:firstRow="1" w:lastRow="0" w:firstColumn="1" w:lastColumn="0" w:noHBand="0" w:noVBand="1"/>
      </w:tblPr>
      <w:tblGrid>
        <w:gridCol w:w="1339"/>
        <w:gridCol w:w="1541"/>
        <w:gridCol w:w="2882"/>
        <w:gridCol w:w="999"/>
        <w:gridCol w:w="1243"/>
        <w:gridCol w:w="1272"/>
        <w:gridCol w:w="802"/>
      </w:tblGrid>
      <w:tr w:rsidR="00AF4E46" w:rsidRPr="00AF4E46" w14:paraId="684A09F9" w14:textId="77777777" w:rsidTr="00FF04F6">
        <w:trPr>
          <w:tblHeader/>
          <w:jc w:val="center"/>
        </w:trPr>
        <w:tc>
          <w:tcPr>
            <w:tcW w:w="1339" w:type="dxa"/>
            <w:vAlign w:val="center"/>
          </w:tcPr>
          <w:p w14:paraId="01B347C1"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Variable</w:t>
            </w:r>
          </w:p>
        </w:tc>
        <w:tc>
          <w:tcPr>
            <w:tcW w:w="1541" w:type="dxa"/>
            <w:vAlign w:val="center"/>
          </w:tcPr>
          <w:p w14:paraId="55D45C80"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Measurement</w:t>
            </w:r>
          </w:p>
        </w:tc>
        <w:tc>
          <w:tcPr>
            <w:tcW w:w="2882" w:type="dxa"/>
            <w:vAlign w:val="center"/>
          </w:tcPr>
          <w:p w14:paraId="4EED8CD8"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Indicator</w:t>
            </w:r>
          </w:p>
        </w:tc>
        <w:tc>
          <w:tcPr>
            <w:tcW w:w="999" w:type="dxa"/>
            <w:vAlign w:val="center"/>
          </w:tcPr>
          <w:p w14:paraId="0A410BFF"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Outer Loading</w:t>
            </w:r>
          </w:p>
        </w:tc>
        <w:tc>
          <w:tcPr>
            <w:tcW w:w="1243" w:type="dxa"/>
            <w:vAlign w:val="center"/>
          </w:tcPr>
          <w:p w14:paraId="7C75DAB9"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Cronbach Alpha</w:t>
            </w:r>
          </w:p>
        </w:tc>
        <w:tc>
          <w:tcPr>
            <w:tcW w:w="1272" w:type="dxa"/>
            <w:vAlign w:val="center"/>
          </w:tcPr>
          <w:p w14:paraId="5054E809"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Composite Reliability</w:t>
            </w:r>
          </w:p>
        </w:tc>
        <w:tc>
          <w:tcPr>
            <w:tcW w:w="802" w:type="dxa"/>
            <w:vAlign w:val="center"/>
          </w:tcPr>
          <w:p w14:paraId="645692C9"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AVE</w:t>
            </w:r>
          </w:p>
        </w:tc>
      </w:tr>
      <w:tr w:rsidR="00AF4E46" w:rsidRPr="00AF4E46" w14:paraId="123EC16B" w14:textId="77777777" w:rsidTr="00FF04F6">
        <w:trPr>
          <w:jc w:val="center"/>
        </w:trPr>
        <w:tc>
          <w:tcPr>
            <w:tcW w:w="1339" w:type="dxa"/>
            <w:vMerge w:val="restart"/>
            <w:vAlign w:val="center"/>
          </w:tcPr>
          <w:p w14:paraId="7B6D974E" w14:textId="77777777" w:rsidR="00AF4E46" w:rsidRPr="00AF4E46" w:rsidRDefault="00AF4E46" w:rsidP="00762C1A">
            <w:pPr>
              <w:widowControl w:val="0"/>
              <w:autoSpaceDE w:val="0"/>
              <w:autoSpaceDN w:val="0"/>
              <w:adjustRightInd w:val="0"/>
              <w:rPr>
                <w:rFonts w:ascii="Arial" w:hAnsi="Arial" w:cs="Arial"/>
                <w:sz w:val="20"/>
                <w:szCs w:val="20"/>
                <w:lang w:val="en"/>
              </w:rPr>
            </w:pPr>
            <w:r w:rsidRPr="00AF4E46">
              <w:rPr>
                <w:rFonts w:ascii="Arial" w:hAnsi="Arial" w:cs="Arial"/>
                <w:sz w:val="20"/>
                <w:szCs w:val="20"/>
                <w:lang w:val="en"/>
              </w:rPr>
              <w:t>Compliance code of ethics</w:t>
            </w:r>
          </w:p>
        </w:tc>
        <w:tc>
          <w:tcPr>
            <w:tcW w:w="1541" w:type="dxa"/>
            <w:vAlign w:val="center"/>
          </w:tcPr>
          <w:p w14:paraId="36528339"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X1.1</w:t>
            </w:r>
          </w:p>
        </w:tc>
        <w:tc>
          <w:tcPr>
            <w:tcW w:w="2882" w:type="dxa"/>
          </w:tcPr>
          <w:p w14:paraId="1680ED2A" w14:textId="77777777" w:rsidR="00AF4E46" w:rsidRPr="00AF4E46" w:rsidRDefault="00AF4E46" w:rsidP="00762C1A">
            <w:pPr>
              <w:rPr>
                <w:rFonts w:ascii="Arial" w:hAnsi="Arial" w:cs="Arial"/>
                <w:sz w:val="20"/>
                <w:szCs w:val="20"/>
              </w:rPr>
            </w:pPr>
            <w:r w:rsidRPr="00AF4E46">
              <w:rPr>
                <w:rFonts w:ascii="Arial" w:hAnsi="Arial" w:cs="Arial"/>
                <w:sz w:val="20"/>
                <w:szCs w:val="20"/>
              </w:rPr>
              <w:t>I always maintain honesty in every stage of the audit.</w:t>
            </w:r>
          </w:p>
        </w:tc>
        <w:tc>
          <w:tcPr>
            <w:tcW w:w="999" w:type="dxa"/>
            <w:vAlign w:val="center"/>
          </w:tcPr>
          <w:p w14:paraId="6B17145C"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0,816</w:t>
            </w:r>
          </w:p>
        </w:tc>
        <w:tc>
          <w:tcPr>
            <w:tcW w:w="1243" w:type="dxa"/>
            <w:vMerge w:val="restart"/>
            <w:vAlign w:val="center"/>
          </w:tcPr>
          <w:p w14:paraId="6F74FEC9"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0,830</w:t>
            </w:r>
          </w:p>
        </w:tc>
        <w:tc>
          <w:tcPr>
            <w:tcW w:w="1272" w:type="dxa"/>
            <w:vMerge w:val="restart"/>
            <w:vAlign w:val="center"/>
          </w:tcPr>
          <w:p w14:paraId="765F5E7A"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0,880</w:t>
            </w:r>
          </w:p>
        </w:tc>
        <w:tc>
          <w:tcPr>
            <w:tcW w:w="802" w:type="dxa"/>
            <w:vMerge w:val="restart"/>
            <w:vAlign w:val="center"/>
          </w:tcPr>
          <w:p w14:paraId="43B85918"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0,595</w:t>
            </w:r>
          </w:p>
        </w:tc>
      </w:tr>
      <w:tr w:rsidR="00AF4E46" w:rsidRPr="00AF4E46" w14:paraId="43DC51F0" w14:textId="77777777" w:rsidTr="00FF04F6">
        <w:trPr>
          <w:jc w:val="center"/>
        </w:trPr>
        <w:tc>
          <w:tcPr>
            <w:tcW w:w="1339" w:type="dxa"/>
            <w:vMerge/>
            <w:vAlign w:val="center"/>
          </w:tcPr>
          <w:p w14:paraId="0C8ED53B"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E96E41E"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X1.2</w:t>
            </w:r>
          </w:p>
        </w:tc>
        <w:tc>
          <w:tcPr>
            <w:tcW w:w="2882" w:type="dxa"/>
          </w:tcPr>
          <w:p w14:paraId="5DBA28C4" w14:textId="77777777" w:rsidR="00AF4E46" w:rsidRPr="00AF4E46" w:rsidRDefault="00AF4E46" w:rsidP="00762C1A">
            <w:pPr>
              <w:rPr>
                <w:rFonts w:ascii="Arial" w:hAnsi="Arial" w:cs="Arial"/>
                <w:sz w:val="20"/>
                <w:szCs w:val="20"/>
              </w:rPr>
            </w:pPr>
            <w:r w:rsidRPr="00AF4E46">
              <w:rPr>
                <w:rFonts w:ascii="Arial" w:hAnsi="Arial" w:cs="Arial"/>
                <w:sz w:val="20"/>
                <w:szCs w:val="20"/>
              </w:rPr>
              <w:t>I avoid all forms of conflict of interest in my work.</w:t>
            </w:r>
          </w:p>
        </w:tc>
        <w:tc>
          <w:tcPr>
            <w:tcW w:w="999" w:type="dxa"/>
            <w:vAlign w:val="center"/>
          </w:tcPr>
          <w:p w14:paraId="49BAC730"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0,727</w:t>
            </w:r>
          </w:p>
        </w:tc>
        <w:tc>
          <w:tcPr>
            <w:tcW w:w="1243" w:type="dxa"/>
            <w:vMerge/>
            <w:vAlign w:val="center"/>
          </w:tcPr>
          <w:p w14:paraId="1D784A11"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2ABE288C"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5C264971"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1992F3CF" w14:textId="77777777" w:rsidTr="00FF04F6">
        <w:trPr>
          <w:jc w:val="center"/>
        </w:trPr>
        <w:tc>
          <w:tcPr>
            <w:tcW w:w="1339" w:type="dxa"/>
            <w:vMerge/>
            <w:vAlign w:val="center"/>
          </w:tcPr>
          <w:p w14:paraId="76402E83"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17455EFD"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X1.3</w:t>
            </w:r>
          </w:p>
        </w:tc>
        <w:tc>
          <w:tcPr>
            <w:tcW w:w="2882" w:type="dxa"/>
          </w:tcPr>
          <w:p w14:paraId="5B59CC14" w14:textId="77777777" w:rsidR="00AF4E46" w:rsidRPr="00AF4E46" w:rsidRDefault="00AF4E46" w:rsidP="00762C1A">
            <w:pPr>
              <w:rPr>
                <w:rFonts w:ascii="Arial" w:hAnsi="Arial" w:cs="Arial"/>
                <w:sz w:val="20"/>
                <w:szCs w:val="20"/>
              </w:rPr>
            </w:pPr>
            <w:r w:rsidRPr="00AF4E46">
              <w:rPr>
                <w:rFonts w:ascii="Arial" w:hAnsi="Arial" w:cs="Arial"/>
                <w:sz w:val="20"/>
                <w:szCs w:val="20"/>
              </w:rPr>
              <w:t>I perform my duties in accordance with the standards of the public accounting profession.</w:t>
            </w:r>
          </w:p>
        </w:tc>
        <w:tc>
          <w:tcPr>
            <w:tcW w:w="999" w:type="dxa"/>
            <w:vAlign w:val="center"/>
          </w:tcPr>
          <w:p w14:paraId="1EF6EFA3"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0,801</w:t>
            </w:r>
          </w:p>
        </w:tc>
        <w:tc>
          <w:tcPr>
            <w:tcW w:w="1243" w:type="dxa"/>
            <w:vMerge/>
            <w:vAlign w:val="center"/>
          </w:tcPr>
          <w:p w14:paraId="025407E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6CC0BC0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38FB3E54"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71A0F687" w14:textId="77777777" w:rsidTr="00FF04F6">
        <w:trPr>
          <w:jc w:val="center"/>
        </w:trPr>
        <w:tc>
          <w:tcPr>
            <w:tcW w:w="1339" w:type="dxa"/>
            <w:vMerge/>
            <w:vAlign w:val="center"/>
          </w:tcPr>
          <w:p w14:paraId="35A01721"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9A4190A"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X1.4</w:t>
            </w:r>
          </w:p>
        </w:tc>
        <w:tc>
          <w:tcPr>
            <w:tcW w:w="2882" w:type="dxa"/>
          </w:tcPr>
          <w:p w14:paraId="07617C7D" w14:textId="77777777" w:rsidR="00AF4E46" w:rsidRPr="00AF4E46" w:rsidRDefault="00AF4E46" w:rsidP="00762C1A">
            <w:pPr>
              <w:rPr>
                <w:rFonts w:ascii="Arial" w:hAnsi="Arial" w:cs="Arial"/>
                <w:sz w:val="20"/>
                <w:szCs w:val="20"/>
              </w:rPr>
            </w:pPr>
            <w:r w:rsidRPr="00AF4E46">
              <w:rPr>
                <w:rFonts w:ascii="Arial" w:hAnsi="Arial" w:cs="Arial"/>
                <w:sz w:val="20"/>
                <w:szCs w:val="20"/>
              </w:rPr>
              <w:t>I never disseminate client information without permission.</w:t>
            </w:r>
          </w:p>
        </w:tc>
        <w:tc>
          <w:tcPr>
            <w:tcW w:w="999" w:type="dxa"/>
            <w:vAlign w:val="center"/>
          </w:tcPr>
          <w:p w14:paraId="41F17172"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0,716</w:t>
            </w:r>
          </w:p>
        </w:tc>
        <w:tc>
          <w:tcPr>
            <w:tcW w:w="1243" w:type="dxa"/>
            <w:vMerge/>
            <w:vAlign w:val="center"/>
          </w:tcPr>
          <w:p w14:paraId="6699F86E"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3BDC81E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56F807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7A00C74D" w14:textId="77777777" w:rsidTr="00FF04F6">
        <w:trPr>
          <w:jc w:val="center"/>
        </w:trPr>
        <w:tc>
          <w:tcPr>
            <w:tcW w:w="1339" w:type="dxa"/>
            <w:vMerge/>
            <w:vAlign w:val="center"/>
          </w:tcPr>
          <w:p w14:paraId="471E7EF2"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77F8E4F3"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X1.5</w:t>
            </w:r>
          </w:p>
        </w:tc>
        <w:tc>
          <w:tcPr>
            <w:tcW w:w="2882" w:type="dxa"/>
          </w:tcPr>
          <w:p w14:paraId="227432B8" w14:textId="77777777" w:rsidR="00AF4E46" w:rsidRPr="00AF4E46" w:rsidRDefault="00AF4E46" w:rsidP="00762C1A">
            <w:pPr>
              <w:rPr>
                <w:rFonts w:ascii="Arial" w:hAnsi="Arial" w:cs="Arial"/>
                <w:sz w:val="20"/>
                <w:szCs w:val="20"/>
              </w:rPr>
            </w:pPr>
            <w:r w:rsidRPr="00AF4E46">
              <w:rPr>
                <w:rFonts w:ascii="Arial" w:hAnsi="Arial" w:cs="Arial"/>
                <w:sz w:val="20"/>
                <w:szCs w:val="20"/>
              </w:rPr>
              <w:t>I adhere to legal regulations and ethical standards in auditing.</w:t>
            </w:r>
          </w:p>
        </w:tc>
        <w:tc>
          <w:tcPr>
            <w:tcW w:w="999" w:type="dxa"/>
            <w:vAlign w:val="center"/>
          </w:tcPr>
          <w:p w14:paraId="5ECA7ACF"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0,791</w:t>
            </w:r>
          </w:p>
        </w:tc>
        <w:tc>
          <w:tcPr>
            <w:tcW w:w="1243" w:type="dxa"/>
            <w:vMerge/>
            <w:vAlign w:val="center"/>
          </w:tcPr>
          <w:p w14:paraId="18D6395C"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6D632FF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1335998"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78C08942" w14:textId="77777777" w:rsidTr="00FF04F6">
        <w:trPr>
          <w:jc w:val="center"/>
        </w:trPr>
        <w:tc>
          <w:tcPr>
            <w:tcW w:w="1339" w:type="dxa"/>
            <w:vMerge w:val="restart"/>
            <w:vAlign w:val="center"/>
          </w:tcPr>
          <w:p w14:paraId="0AEABFD3" w14:textId="77777777" w:rsidR="00AF4E46" w:rsidRPr="00AF4E46" w:rsidRDefault="00AF4E46" w:rsidP="00762C1A">
            <w:pPr>
              <w:widowControl w:val="0"/>
              <w:autoSpaceDE w:val="0"/>
              <w:autoSpaceDN w:val="0"/>
              <w:adjustRightInd w:val="0"/>
              <w:rPr>
                <w:rFonts w:ascii="Arial" w:hAnsi="Arial" w:cs="Arial"/>
                <w:sz w:val="20"/>
                <w:szCs w:val="20"/>
                <w:lang w:val="en"/>
              </w:rPr>
            </w:pPr>
            <w:r w:rsidRPr="00AF4E46">
              <w:rPr>
                <w:rFonts w:ascii="Arial" w:hAnsi="Arial" w:cs="Arial"/>
                <w:sz w:val="20"/>
                <w:szCs w:val="20"/>
                <w:lang w:val="en"/>
              </w:rPr>
              <w:t>Fraud detection capability</w:t>
            </w:r>
          </w:p>
        </w:tc>
        <w:tc>
          <w:tcPr>
            <w:tcW w:w="1541" w:type="dxa"/>
            <w:vAlign w:val="center"/>
          </w:tcPr>
          <w:p w14:paraId="6ACDB60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Y1.1</w:t>
            </w:r>
          </w:p>
        </w:tc>
        <w:tc>
          <w:tcPr>
            <w:tcW w:w="2882" w:type="dxa"/>
          </w:tcPr>
          <w:p w14:paraId="70CD031B" w14:textId="77777777" w:rsidR="00AF4E46" w:rsidRPr="00AF4E46" w:rsidRDefault="00AF4E46" w:rsidP="00762C1A">
            <w:pPr>
              <w:rPr>
                <w:rFonts w:ascii="Arial" w:hAnsi="Arial" w:cs="Arial"/>
                <w:sz w:val="20"/>
                <w:szCs w:val="20"/>
              </w:rPr>
            </w:pPr>
            <w:r w:rsidRPr="00AF4E46">
              <w:rPr>
                <w:rFonts w:ascii="Arial" w:hAnsi="Arial" w:cs="Arial"/>
                <w:sz w:val="20"/>
                <w:szCs w:val="20"/>
              </w:rPr>
              <w:t>I tend to question transactions that appear unusual.</w:t>
            </w:r>
          </w:p>
        </w:tc>
        <w:tc>
          <w:tcPr>
            <w:tcW w:w="999" w:type="dxa"/>
            <w:vAlign w:val="center"/>
          </w:tcPr>
          <w:p w14:paraId="03FD17A0"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0,826</w:t>
            </w:r>
          </w:p>
        </w:tc>
        <w:tc>
          <w:tcPr>
            <w:tcW w:w="1243" w:type="dxa"/>
            <w:vMerge w:val="restart"/>
            <w:vAlign w:val="center"/>
          </w:tcPr>
          <w:p w14:paraId="1F800F7F"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0,852</w:t>
            </w:r>
          </w:p>
        </w:tc>
        <w:tc>
          <w:tcPr>
            <w:tcW w:w="1272" w:type="dxa"/>
            <w:vMerge w:val="restart"/>
            <w:vAlign w:val="center"/>
          </w:tcPr>
          <w:p w14:paraId="0EDF41B9"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0,890</w:t>
            </w:r>
          </w:p>
        </w:tc>
        <w:tc>
          <w:tcPr>
            <w:tcW w:w="802" w:type="dxa"/>
            <w:vMerge w:val="restart"/>
            <w:vAlign w:val="center"/>
          </w:tcPr>
          <w:p w14:paraId="25E90DBB"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0,576</w:t>
            </w:r>
          </w:p>
        </w:tc>
      </w:tr>
      <w:tr w:rsidR="00AF4E46" w:rsidRPr="00AF4E46" w14:paraId="3EDED8F4" w14:textId="77777777" w:rsidTr="00FF04F6">
        <w:trPr>
          <w:jc w:val="center"/>
        </w:trPr>
        <w:tc>
          <w:tcPr>
            <w:tcW w:w="1339" w:type="dxa"/>
            <w:vMerge/>
            <w:vAlign w:val="center"/>
          </w:tcPr>
          <w:p w14:paraId="0D5EB060"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04A10F0C"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Y1.2</w:t>
            </w:r>
          </w:p>
        </w:tc>
        <w:tc>
          <w:tcPr>
            <w:tcW w:w="2882" w:type="dxa"/>
          </w:tcPr>
          <w:p w14:paraId="31CAED5E" w14:textId="77777777" w:rsidR="00AF4E46" w:rsidRPr="00AF4E46" w:rsidRDefault="00AF4E46" w:rsidP="00762C1A">
            <w:pPr>
              <w:rPr>
                <w:rFonts w:ascii="Arial" w:hAnsi="Arial" w:cs="Arial"/>
                <w:sz w:val="20"/>
                <w:szCs w:val="20"/>
              </w:rPr>
            </w:pPr>
            <w:r w:rsidRPr="00AF4E46">
              <w:rPr>
                <w:rFonts w:ascii="Arial" w:hAnsi="Arial" w:cs="Arial"/>
                <w:sz w:val="20"/>
                <w:szCs w:val="20"/>
              </w:rPr>
              <w:t>I understand various modes of financial fraud.</w:t>
            </w:r>
          </w:p>
        </w:tc>
        <w:tc>
          <w:tcPr>
            <w:tcW w:w="999" w:type="dxa"/>
            <w:vAlign w:val="center"/>
          </w:tcPr>
          <w:p w14:paraId="5100F6DB"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0,728</w:t>
            </w:r>
          </w:p>
        </w:tc>
        <w:tc>
          <w:tcPr>
            <w:tcW w:w="1243" w:type="dxa"/>
            <w:vMerge/>
            <w:vAlign w:val="center"/>
          </w:tcPr>
          <w:p w14:paraId="2D0B02E1"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1A7A4AFB"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609B3F78"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40CEFE7E" w14:textId="77777777" w:rsidTr="00FF04F6">
        <w:trPr>
          <w:jc w:val="center"/>
        </w:trPr>
        <w:tc>
          <w:tcPr>
            <w:tcW w:w="1339" w:type="dxa"/>
            <w:vMerge/>
            <w:vAlign w:val="center"/>
          </w:tcPr>
          <w:p w14:paraId="0635D3DF"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A0DD393"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Y1.3</w:t>
            </w:r>
          </w:p>
        </w:tc>
        <w:tc>
          <w:tcPr>
            <w:tcW w:w="2882" w:type="dxa"/>
          </w:tcPr>
          <w:p w14:paraId="5F7A85C4" w14:textId="77777777" w:rsidR="00AF4E46" w:rsidRPr="00AF4E46" w:rsidRDefault="00AF4E46" w:rsidP="00762C1A">
            <w:pPr>
              <w:rPr>
                <w:rFonts w:ascii="Arial" w:hAnsi="Arial" w:cs="Arial"/>
                <w:sz w:val="20"/>
                <w:szCs w:val="20"/>
              </w:rPr>
            </w:pPr>
            <w:r w:rsidRPr="00AF4E46">
              <w:rPr>
                <w:rFonts w:ascii="Arial" w:hAnsi="Arial" w:cs="Arial"/>
                <w:sz w:val="20"/>
                <w:szCs w:val="20"/>
              </w:rPr>
              <w:t>I use ratio and trend analysis to detect anomalies.</w:t>
            </w:r>
          </w:p>
        </w:tc>
        <w:tc>
          <w:tcPr>
            <w:tcW w:w="999" w:type="dxa"/>
            <w:vAlign w:val="center"/>
          </w:tcPr>
          <w:p w14:paraId="7A6AA87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0,743</w:t>
            </w:r>
          </w:p>
        </w:tc>
        <w:tc>
          <w:tcPr>
            <w:tcW w:w="1243" w:type="dxa"/>
            <w:vMerge/>
            <w:vAlign w:val="center"/>
          </w:tcPr>
          <w:p w14:paraId="68CDA529"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3445FE1F"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7C32B823"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1D148120" w14:textId="77777777" w:rsidTr="00FF04F6">
        <w:trPr>
          <w:jc w:val="center"/>
        </w:trPr>
        <w:tc>
          <w:tcPr>
            <w:tcW w:w="1339" w:type="dxa"/>
            <w:vMerge/>
            <w:vAlign w:val="center"/>
          </w:tcPr>
          <w:p w14:paraId="6005F147"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F0611E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Y1.4</w:t>
            </w:r>
          </w:p>
        </w:tc>
        <w:tc>
          <w:tcPr>
            <w:tcW w:w="2882" w:type="dxa"/>
          </w:tcPr>
          <w:p w14:paraId="06E98DFC" w14:textId="77777777" w:rsidR="00AF4E46" w:rsidRPr="00AF4E46" w:rsidRDefault="00AF4E46" w:rsidP="00762C1A">
            <w:pPr>
              <w:rPr>
                <w:rFonts w:ascii="Arial" w:hAnsi="Arial" w:cs="Arial"/>
                <w:sz w:val="20"/>
                <w:szCs w:val="20"/>
              </w:rPr>
            </w:pPr>
            <w:r w:rsidRPr="00AF4E46">
              <w:rPr>
                <w:rFonts w:ascii="Arial" w:hAnsi="Arial" w:cs="Arial"/>
                <w:sz w:val="20"/>
                <w:szCs w:val="20"/>
              </w:rPr>
              <w:t>I can assess weaknesses in internal control systems.</w:t>
            </w:r>
          </w:p>
        </w:tc>
        <w:tc>
          <w:tcPr>
            <w:tcW w:w="999" w:type="dxa"/>
            <w:vAlign w:val="center"/>
          </w:tcPr>
          <w:p w14:paraId="48F89F77"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0,740</w:t>
            </w:r>
          </w:p>
        </w:tc>
        <w:tc>
          <w:tcPr>
            <w:tcW w:w="1243" w:type="dxa"/>
            <w:vMerge/>
            <w:vAlign w:val="center"/>
          </w:tcPr>
          <w:p w14:paraId="050A6470"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7ABBC5BF"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09E1EE9"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68AF1C01" w14:textId="77777777" w:rsidTr="00FF04F6">
        <w:trPr>
          <w:jc w:val="center"/>
        </w:trPr>
        <w:tc>
          <w:tcPr>
            <w:tcW w:w="1339" w:type="dxa"/>
            <w:vMerge/>
            <w:vAlign w:val="center"/>
          </w:tcPr>
          <w:p w14:paraId="36AA701C"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439BA09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Y1.5</w:t>
            </w:r>
          </w:p>
        </w:tc>
        <w:tc>
          <w:tcPr>
            <w:tcW w:w="2882" w:type="dxa"/>
          </w:tcPr>
          <w:p w14:paraId="446C8018" w14:textId="77777777" w:rsidR="00AF4E46" w:rsidRPr="00AF4E46" w:rsidRDefault="00AF4E46" w:rsidP="00762C1A">
            <w:pPr>
              <w:rPr>
                <w:rFonts w:ascii="Arial" w:hAnsi="Arial" w:cs="Arial"/>
                <w:sz w:val="20"/>
                <w:szCs w:val="20"/>
              </w:rPr>
            </w:pPr>
            <w:r w:rsidRPr="00AF4E46">
              <w:rPr>
                <w:rFonts w:ascii="Arial" w:hAnsi="Arial" w:cs="Arial"/>
                <w:sz w:val="20"/>
                <w:szCs w:val="20"/>
              </w:rPr>
              <w:t>I have received training in forensic auditing or fraud detection.</w:t>
            </w:r>
          </w:p>
        </w:tc>
        <w:tc>
          <w:tcPr>
            <w:tcW w:w="999" w:type="dxa"/>
            <w:vAlign w:val="center"/>
          </w:tcPr>
          <w:p w14:paraId="117AFE40"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0,788</w:t>
            </w:r>
          </w:p>
        </w:tc>
        <w:tc>
          <w:tcPr>
            <w:tcW w:w="1243" w:type="dxa"/>
            <w:vMerge/>
            <w:vAlign w:val="center"/>
          </w:tcPr>
          <w:p w14:paraId="3678957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4B0A1918"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5D71900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6074AF38" w14:textId="77777777" w:rsidTr="00FF04F6">
        <w:trPr>
          <w:jc w:val="center"/>
        </w:trPr>
        <w:tc>
          <w:tcPr>
            <w:tcW w:w="1339" w:type="dxa"/>
            <w:vMerge/>
            <w:vAlign w:val="center"/>
          </w:tcPr>
          <w:p w14:paraId="20D24CCC"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3ED9004E"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Y1.6</w:t>
            </w:r>
          </w:p>
        </w:tc>
        <w:tc>
          <w:tcPr>
            <w:tcW w:w="2882" w:type="dxa"/>
          </w:tcPr>
          <w:p w14:paraId="25ED9424" w14:textId="77777777" w:rsidR="00AF4E46" w:rsidRPr="00AF4E46" w:rsidRDefault="00AF4E46" w:rsidP="00762C1A">
            <w:pPr>
              <w:rPr>
                <w:rFonts w:ascii="Arial" w:hAnsi="Arial" w:cs="Arial"/>
                <w:sz w:val="20"/>
                <w:szCs w:val="20"/>
              </w:rPr>
            </w:pPr>
            <w:r w:rsidRPr="00AF4E46">
              <w:rPr>
                <w:rFonts w:ascii="Arial" w:hAnsi="Arial" w:cs="Arial"/>
                <w:sz w:val="20"/>
                <w:szCs w:val="20"/>
              </w:rPr>
              <w:t>I can correlate various findings to identify fraud patterns.</w:t>
            </w:r>
          </w:p>
        </w:tc>
        <w:tc>
          <w:tcPr>
            <w:tcW w:w="999" w:type="dxa"/>
            <w:vAlign w:val="center"/>
          </w:tcPr>
          <w:p w14:paraId="265900D2"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0,723</w:t>
            </w:r>
          </w:p>
        </w:tc>
        <w:tc>
          <w:tcPr>
            <w:tcW w:w="1243" w:type="dxa"/>
            <w:vMerge/>
            <w:vAlign w:val="center"/>
          </w:tcPr>
          <w:p w14:paraId="3F8146AA"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5D80C17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2F8A1C84"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2854E861" w14:textId="77777777" w:rsidTr="00FF04F6">
        <w:trPr>
          <w:jc w:val="center"/>
        </w:trPr>
        <w:tc>
          <w:tcPr>
            <w:tcW w:w="1339" w:type="dxa"/>
            <w:vMerge w:val="restart"/>
            <w:vAlign w:val="center"/>
          </w:tcPr>
          <w:p w14:paraId="7772EB2E" w14:textId="77777777" w:rsidR="00AF4E46" w:rsidRPr="00AF4E46" w:rsidRDefault="00AF4E46" w:rsidP="00762C1A">
            <w:pPr>
              <w:widowControl w:val="0"/>
              <w:autoSpaceDE w:val="0"/>
              <w:autoSpaceDN w:val="0"/>
              <w:adjustRightInd w:val="0"/>
              <w:rPr>
                <w:rFonts w:ascii="Arial" w:hAnsi="Arial" w:cs="Arial"/>
                <w:sz w:val="20"/>
                <w:szCs w:val="20"/>
                <w:lang w:val="en"/>
              </w:rPr>
            </w:pPr>
            <w:r w:rsidRPr="00AF4E46">
              <w:rPr>
                <w:rFonts w:ascii="Arial" w:hAnsi="Arial" w:cs="Arial"/>
                <w:sz w:val="20"/>
                <w:szCs w:val="20"/>
                <w:lang w:val="en"/>
              </w:rPr>
              <w:t>Audit quality</w:t>
            </w:r>
          </w:p>
        </w:tc>
        <w:tc>
          <w:tcPr>
            <w:tcW w:w="1541" w:type="dxa"/>
            <w:vAlign w:val="center"/>
          </w:tcPr>
          <w:p w14:paraId="0EB53CE0"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Y2.1</w:t>
            </w:r>
          </w:p>
        </w:tc>
        <w:tc>
          <w:tcPr>
            <w:tcW w:w="2882" w:type="dxa"/>
          </w:tcPr>
          <w:p w14:paraId="59ED05E9" w14:textId="77777777" w:rsidR="00AF4E46" w:rsidRPr="00AF4E46" w:rsidRDefault="00AF4E46" w:rsidP="00762C1A">
            <w:pPr>
              <w:rPr>
                <w:rFonts w:ascii="Arial" w:hAnsi="Arial" w:cs="Arial"/>
                <w:sz w:val="20"/>
                <w:szCs w:val="20"/>
              </w:rPr>
            </w:pPr>
            <w:r w:rsidRPr="00AF4E46">
              <w:rPr>
                <w:rFonts w:ascii="Arial" w:hAnsi="Arial" w:cs="Arial"/>
                <w:sz w:val="20"/>
                <w:szCs w:val="20"/>
              </w:rPr>
              <w:t>I can detect material errors in client financial statements.</w:t>
            </w:r>
          </w:p>
        </w:tc>
        <w:tc>
          <w:tcPr>
            <w:tcW w:w="999" w:type="dxa"/>
            <w:vAlign w:val="center"/>
          </w:tcPr>
          <w:p w14:paraId="75089FBF"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0,889</w:t>
            </w:r>
          </w:p>
        </w:tc>
        <w:tc>
          <w:tcPr>
            <w:tcW w:w="1243" w:type="dxa"/>
            <w:vMerge w:val="restart"/>
            <w:vAlign w:val="center"/>
          </w:tcPr>
          <w:p w14:paraId="66E55600"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0,872</w:t>
            </w:r>
          </w:p>
        </w:tc>
        <w:tc>
          <w:tcPr>
            <w:tcW w:w="1272" w:type="dxa"/>
            <w:vMerge w:val="restart"/>
            <w:vAlign w:val="center"/>
          </w:tcPr>
          <w:p w14:paraId="07212255"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0,907</w:t>
            </w:r>
          </w:p>
        </w:tc>
        <w:tc>
          <w:tcPr>
            <w:tcW w:w="802" w:type="dxa"/>
            <w:vMerge w:val="restart"/>
            <w:vAlign w:val="center"/>
          </w:tcPr>
          <w:p w14:paraId="1D2ED2AD"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0,663</w:t>
            </w:r>
          </w:p>
        </w:tc>
      </w:tr>
      <w:tr w:rsidR="00AF4E46" w:rsidRPr="00AF4E46" w14:paraId="08D5829F" w14:textId="77777777" w:rsidTr="00FF04F6">
        <w:trPr>
          <w:jc w:val="center"/>
        </w:trPr>
        <w:tc>
          <w:tcPr>
            <w:tcW w:w="1339" w:type="dxa"/>
            <w:vMerge/>
          </w:tcPr>
          <w:p w14:paraId="5C63872F"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71460DE2"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Y2.2</w:t>
            </w:r>
          </w:p>
        </w:tc>
        <w:tc>
          <w:tcPr>
            <w:tcW w:w="2882" w:type="dxa"/>
          </w:tcPr>
          <w:p w14:paraId="278F81F3" w14:textId="77777777" w:rsidR="00AF4E46" w:rsidRPr="00AF4E46" w:rsidRDefault="00AF4E46" w:rsidP="00762C1A">
            <w:pPr>
              <w:rPr>
                <w:rFonts w:ascii="Arial" w:hAnsi="Arial" w:cs="Arial"/>
                <w:sz w:val="20"/>
                <w:szCs w:val="20"/>
              </w:rPr>
            </w:pPr>
            <w:r w:rsidRPr="00AF4E46">
              <w:rPr>
                <w:rFonts w:ascii="Arial" w:hAnsi="Arial" w:cs="Arial"/>
                <w:sz w:val="20"/>
                <w:szCs w:val="20"/>
              </w:rPr>
              <w:t xml:space="preserve">I maintain objectivity even </w:t>
            </w:r>
            <w:r w:rsidRPr="00AF4E46">
              <w:rPr>
                <w:rFonts w:ascii="Arial" w:hAnsi="Arial" w:cs="Arial"/>
                <w:sz w:val="20"/>
                <w:szCs w:val="20"/>
              </w:rPr>
              <w:lastRenderedPageBreak/>
              <w:t>under pressure from clients.</w:t>
            </w:r>
          </w:p>
        </w:tc>
        <w:tc>
          <w:tcPr>
            <w:tcW w:w="999" w:type="dxa"/>
            <w:vAlign w:val="center"/>
          </w:tcPr>
          <w:p w14:paraId="47792204"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lastRenderedPageBreak/>
              <w:t>0,775</w:t>
            </w:r>
          </w:p>
        </w:tc>
        <w:tc>
          <w:tcPr>
            <w:tcW w:w="1243" w:type="dxa"/>
            <w:vMerge/>
            <w:vAlign w:val="center"/>
          </w:tcPr>
          <w:p w14:paraId="0D1ACC0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5811AA1E"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38B8139F"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270127A7" w14:textId="77777777" w:rsidTr="00FF04F6">
        <w:trPr>
          <w:jc w:val="center"/>
        </w:trPr>
        <w:tc>
          <w:tcPr>
            <w:tcW w:w="1339" w:type="dxa"/>
            <w:vMerge/>
          </w:tcPr>
          <w:p w14:paraId="0200C8A9"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731EA607"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Y2.3</w:t>
            </w:r>
          </w:p>
        </w:tc>
        <w:tc>
          <w:tcPr>
            <w:tcW w:w="2882" w:type="dxa"/>
          </w:tcPr>
          <w:p w14:paraId="79D441F1" w14:textId="77777777" w:rsidR="00AF4E46" w:rsidRPr="00AF4E46" w:rsidRDefault="00AF4E46" w:rsidP="00762C1A">
            <w:pPr>
              <w:rPr>
                <w:rFonts w:ascii="Arial" w:hAnsi="Arial" w:cs="Arial"/>
                <w:sz w:val="20"/>
                <w:szCs w:val="20"/>
              </w:rPr>
            </w:pPr>
            <w:r w:rsidRPr="00AF4E46">
              <w:rPr>
                <w:rFonts w:ascii="Arial" w:hAnsi="Arial" w:cs="Arial"/>
                <w:sz w:val="20"/>
                <w:szCs w:val="20"/>
              </w:rPr>
              <w:t>I use my expertise to conduct audits effectively.</w:t>
            </w:r>
          </w:p>
        </w:tc>
        <w:tc>
          <w:tcPr>
            <w:tcW w:w="999" w:type="dxa"/>
            <w:vAlign w:val="center"/>
          </w:tcPr>
          <w:p w14:paraId="5EF2C4F1"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0,833</w:t>
            </w:r>
          </w:p>
        </w:tc>
        <w:tc>
          <w:tcPr>
            <w:tcW w:w="1243" w:type="dxa"/>
            <w:vMerge/>
            <w:vAlign w:val="center"/>
          </w:tcPr>
          <w:p w14:paraId="227A3E4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46B3CC69"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7AB5AED5"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565B4075" w14:textId="77777777" w:rsidTr="00FF04F6">
        <w:trPr>
          <w:jc w:val="center"/>
        </w:trPr>
        <w:tc>
          <w:tcPr>
            <w:tcW w:w="1339" w:type="dxa"/>
            <w:vMerge/>
          </w:tcPr>
          <w:p w14:paraId="725AF853"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26F56D02"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Y2.4</w:t>
            </w:r>
          </w:p>
        </w:tc>
        <w:tc>
          <w:tcPr>
            <w:tcW w:w="2882" w:type="dxa"/>
          </w:tcPr>
          <w:p w14:paraId="3063AC16" w14:textId="77777777" w:rsidR="00AF4E46" w:rsidRPr="00AF4E46" w:rsidRDefault="00AF4E46" w:rsidP="00762C1A">
            <w:pPr>
              <w:rPr>
                <w:rFonts w:ascii="Arial" w:hAnsi="Arial" w:cs="Arial"/>
                <w:sz w:val="20"/>
                <w:szCs w:val="20"/>
              </w:rPr>
            </w:pPr>
            <w:r w:rsidRPr="00AF4E46">
              <w:rPr>
                <w:rFonts w:ascii="Arial" w:hAnsi="Arial" w:cs="Arial"/>
                <w:sz w:val="20"/>
                <w:szCs w:val="20"/>
              </w:rPr>
              <w:t>I gather sufficient audit evidence before preparing reports.</w:t>
            </w:r>
          </w:p>
        </w:tc>
        <w:tc>
          <w:tcPr>
            <w:tcW w:w="999" w:type="dxa"/>
            <w:vAlign w:val="center"/>
          </w:tcPr>
          <w:p w14:paraId="7ACD90F8"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0,808</w:t>
            </w:r>
          </w:p>
        </w:tc>
        <w:tc>
          <w:tcPr>
            <w:tcW w:w="1243" w:type="dxa"/>
            <w:vMerge/>
            <w:vAlign w:val="center"/>
          </w:tcPr>
          <w:p w14:paraId="3B3F772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0CCACCCB"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5B1F2F0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09C7E605" w14:textId="77777777" w:rsidTr="00FF04F6">
        <w:trPr>
          <w:jc w:val="center"/>
        </w:trPr>
        <w:tc>
          <w:tcPr>
            <w:tcW w:w="1339" w:type="dxa"/>
            <w:vMerge/>
          </w:tcPr>
          <w:p w14:paraId="05C4B574"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6671DAA9"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Y2.5</w:t>
            </w:r>
          </w:p>
        </w:tc>
        <w:tc>
          <w:tcPr>
            <w:tcW w:w="2882" w:type="dxa"/>
          </w:tcPr>
          <w:p w14:paraId="38DE7616" w14:textId="77777777" w:rsidR="00AF4E46" w:rsidRPr="00AF4E46" w:rsidRDefault="00AF4E46" w:rsidP="00762C1A">
            <w:pPr>
              <w:rPr>
                <w:rFonts w:ascii="Arial" w:hAnsi="Arial" w:cs="Arial"/>
                <w:sz w:val="20"/>
                <w:szCs w:val="20"/>
              </w:rPr>
            </w:pPr>
            <w:r w:rsidRPr="00AF4E46">
              <w:rPr>
                <w:rFonts w:ascii="Arial" w:hAnsi="Arial" w:cs="Arial"/>
                <w:sz w:val="20"/>
                <w:szCs w:val="20"/>
              </w:rPr>
              <w:t>I utilize technology-based audit tools to improve audit quality.</w:t>
            </w:r>
          </w:p>
        </w:tc>
        <w:tc>
          <w:tcPr>
            <w:tcW w:w="999" w:type="dxa"/>
            <w:vAlign w:val="center"/>
          </w:tcPr>
          <w:p w14:paraId="49650B0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0,758</w:t>
            </w:r>
          </w:p>
        </w:tc>
        <w:tc>
          <w:tcPr>
            <w:tcW w:w="1243" w:type="dxa"/>
            <w:vMerge/>
            <w:vAlign w:val="center"/>
          </w:tcPr>
          <w:p w14:paraId="4464C7A3"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694B859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151CA3B"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bl>
    <w:p w14:paraId="00227C82" w14:textId="77777777" w:rsidR="00AF4E46" w:rsidRDefault="00AF4E46" w:rsidP="00AF4E46">
      <w:pPr>
        <w:pStyle w:val="Body"/>
        <w:ind w:left="-6"/>
        <w:rPr>
          <w:rFonts w:ascii="Arial" w:hAnsi="Arial" w:cs="Arial"/>
        </w:rPr>
      </w:pPr>
    </w:p>
    <w:p w14:paraId="429EED05" w14:textId="77777777" w:rsidR="00AF4E46" w:rsidRPr="00AF4E46" w:rsidRDefault="00AF4E46" w:rsidP="00AF4E46">
      <w:pPr>
        <w:pStyle w:val="Body"/>
        <w:ind w:left="-6"/>
        <w:rPr>
          <w:rFonts w:ascii="Arial" w:hAnsi="Arial" w:cs="Arial"/>
        </w:rPr>
      </w:pPr>
      <w:r w:rsidRPr="00AF4E46">
        <w:rPr>
          <w:rFonts w:ascii="Arial" w:hAnsi="Arial" w:cs="Arial"/>
        </w:rPr>
        <w:t>The code of ethics compliance variable is measured by five valid measurement items with outer loadings between 0.716 and 0.816, indicating that all five items are valid and reflect code of ethics compliance. The Cronbach's alpha and composite reliability values above 0.70 (reliable) demonstrate acceptable reliability. The convergent validity value, indicated by an AVE value of 0.595 &gt; 0.50, meets the requirements for good convergent validity. Overall, the variation in the measurement items within the variable reaches 59.5%.</w:t>
      </w:r>
    </w:p>
    <w:p w14:paraId="65F7AEC2" w14:textId="77777777" w:rsidR="00AF4E46" w:rsidRPr="00AF4E46" w:rsidRDefault="00AF4E46" w:rsidP="00AF4E46">
      <w:pPr>
        <w:pStyle w:val="Body"/>
        <w:ind w:left="-6"/>
        <w:rPr>
          <w:rFonts w:ascii="Arial" w:hAnsi="Arial" w:cs="Arial"/>
        </w:rPr>
      </w:pPr>
      <w:r w:rsidRPr="00AF4E46">
        <w:rPr>
          <w:rFonts w:ascii="Arial" w:hAnsi="Arial" w:cs="Arial"/>
        </w:rPr>
        <w:t>The fraud detection capability variable is measured by six valid measurement items with outer loadings between 0.723 and 0.826, indicating that all six items are valid and reflect code of ethics compliance. The Cronbach's alpha and composite reliability values above 0.70 (reliable) demonstrate acceptable reliability. The convergent validity value, indicated by an AVE value of 0.576 &gt; 0.50, meets the requirements for good convergent validity. Overall, the variation in measurement items within the variables reached 57.6%.</w:t>
      </w:r>
    </w:p>
    <w:p w14:paraId="68D4E65C" w14:textId="69F82F6D" w:rsidR="00AF4E46" w:rsidRDefault="00AF4E46" w:rsidP="00AF4E46">
      <w:pPr>
        <w:pStyle w:val="Body"/>
        <w:ind w:left="-6"/>
        <w:rPr>
          <w:rFonts w:ascii="Arial" w:hAnsi="Arial" w:cs="Arial"/>
        </w:rPr>
      </w:pPr>
      <w:r w:rsidRPr="00AF4E46">
        <w:rPr>
          <w:rFonts w:ascii="Arial" w:hAnsi="Arial" w:cs="Arial"/>
        </w:rPr>
        <w:t>The audit quality variable was measured by five valid measurement items with outer loadings between 0.775 and 0.889, indicating that all six measurement items were valid and reflected in the measurement of audit quality. The reliability level was acceptable, as indicated by Cronbach's alpha and a composite reliability above 0.70 (reliable). The convergent validity level, indicated by an AVE value of 0.663 &gt; 0.50, met the requirements for good convergent validity. Overall, the variation in measurement items within the variables reached 66.3%.</w:t>
      </w:r>
    </w:p>
    <w:p w14:paraId="54B6C7FC" w14:textId="379E134F" w:rsidR="00AF4E46" w:rsidRDefault="00AF4E46" w:rsidP="00AF4E46">
      <w:pPr>
        <w:pStyle w:val="Body"/>
        <w:numPr>
          <w:ilvl w:val="1"/>
          <w:numId w:val="32"/>
        </w:numPr>
        <w:ind w:left="426"/>
        <w:rPr>
          <w:rFonts w:ascii="Arial" w:hAnsi="Arial" w:cs="Arial"/>
          <w:b/>
          <w:bCs/>
        </w:rPr>
      </w:pPr>
      <w:r w:rsidRPr="00AF4E46">
        <w:rPr>
          <w:rFonts w:ascii="Arial" w:hAnsi="Arial" w:cs="Arial"/>
          <w:b/>
          <w:bCs/>
        </w:rPr>
        <w:t>Discriminant Validity</w:t>
      </w:r>
    </w:p>
    <w:p w14:paraId="3500FB3E" w14:textId="582B8A03" w:rsidR="00AF4E46" w:rsidRDefault="00AF4E46" w:rsidP="00AF4E46">
      <w:pPr>
        <w:pStyle w:val="Body"/>
        <w:ind w:left="-6"/>
        <w:rPr>
          <w:rFonts w:ascii="Arial" w:hAnsi="Arial" w:cs="Arial"/>
        </w:rPr>
      </w:pPr>
      <w:r w:rsidRPr="00AF4E46">
        <w:rPr>
          <w:rFonts w:ascii="Arial" w:hAnsi="Arial" w:cs="Arial"/>
        </w:rPr>
        <w:t xml:space="preserve">The </w:t>
      </w:r>
      <w:proofErr w:type="spellStart"/>
      <w:r w:rsidRPr="00AF4E46">
        <w:rPr>
          <w:rFonts w:ascii="Arial" w:hAnsi="Arial" w:cs="Arial"/>
        </w:rPr>
        <w:t>Fornell</w:t>
      </w:r>
      <w:proofErr w:type="spellEnd"/>
      <w:r w:rsidRPr="00AF4E46">
        <w:rPr>
          <w:rFonts w:ascii="Arial" w:hAnsi="Arial" w:cs="Arial"/>
        </w:rPr>
        <w:t xml:space="preserve"> and </w:t>
      </w:r>
      <w:proofErr w:type="spellStart"/>
      <w:r w:rsidRPr="00AF4E46">
        <w:rPr>
          <w:rFonts w:ascii="Arial" w:hAnsi="Arial" w:cs="Arial"/>
        </w:rPr>
        <w:t>Lacker</w:t>
      </w:r>
      <w:proofErr w:type="spellEnd"/>
      <w:r w:rsidRPr="00AF4E46">
        <w:rPr>
          <w:rFonts w:ascii="Arial" w:hAnsi="Arial" w:cs="Arial"/>
        </w:rPr>
        <w:t xml:space="preserve"> criterion is that the correlation between variables is greater than the AVE. The fraud detection capability variable has a greater AVE root (0.773) correlation with ethical code compliance (0.758) and a greater correlation with audit quality (0.671). These results indicate that the discriminant validity of the fraud detection capability variable is met. The ethical code compliance variable has a greater AVE root (0.771) correlation with ethical code compliance (0.721). These results indicate that the discriminant validity of the ethical code compliance variable is met. Hair et al. (2019) recommend HTMT because this measure of discriminant validity is considered more sensitive and accurate in detecting discriminant validity. The recommended value is below 0.90. Test results indicate that an HTMT value below 0.90 for a variable pair indicates discriminant validity.</w:t>
      </w:r>
    </w:p>
    <w:p w14:paraId="170ED5DB" w14:textId="61252CA1" w:rsidR="00AF4E46" w:rsidRDefault="00AF4E46" w:rsidP="00AF4E46">
      <w:pPr>
        <w:pStyle w:val="Body"/>
        <w:numPr>
          <w:ilvl w:val="1"/>
          <w:numId w:val="32"/>
        </w:numPr>
        <w:ind w:left="426"/>
        <w:rPr>
          <w:rFonts w:ascii="Arial" w:hAnsi="Arial" w:cs="Arial"/>
          <w:b/>
          <w:bCs/>
        </w:rPr>
      </w:pPr>
      <w:r w:rsidRPr="00AF4E46">
        <w:rPr>
          <w:rFonts w:ascii="Arial" w:hAnsi="Arial" w:cs="Arial"/>
          <w:b/>
          <w:bCs/>
        </w:rPr>
        <w:t>Structural Model Evaluation</w:t>
      </w:r>
    </w:p>
    <w:p w14:paraId="01E513F5" w14:textId="4F14A32B" w:rsidR="00AF4E46" w:rsidRDefault="00AF4E46" w:rsidP="00AF4E46">
      <w:pPr>
        <w:pStyle w:val="Body"/>
        <w:ind w:left="-6"/>
        <w:rPr>
          <w:rFonts w:ascii="Arial" w:hAnsi="Arial" w:cs="Arial"/>
        </w:rPr>
      </w:pPr>
      <w:r w:rsidRPr="00AF4E46">
        <w:rPr>
          <w:rFonts w:ascii="Arial" w:hAnsi="Arial" w:cs="Arial"/>
        </w:rPr>
        <w:t>The estimation results show an inner VIF (Variance Inflated Factor) value below 5, indicating no multicollinearity between variables (Hair et al., 2021). This result confirms the robustness (unbiased) of parameter estimation results in SEM PLS.</w:t>
      </w:r>
    </w:p>
    <w:p w14:paraId="3E7A5E4A" w14:textId="0890CF36" w:rsidR="00AF4E46" w:rsidRDefault="00AF4E46" w:rsidP="00AF4E46">
      <w:pPr>
        <w:pStyle w:val="Body"/>
        <w:ind w:left="-6"/>
        <w:jc w:val="center"/>
        <w:rPr>
          <w:rFonts w:ascii="Arial" w:hAnsi="Arial" w:cs="Arial"/>
        </w:rPr>
      </w:pPr>
      <w:r w:rsidRPr="007420B1">
        <w:rPr>
          <w:rFonts w:ascii="Times New Roman" w:hAnsi="Times New Roman"/>
          <w:noProof/>
          <w:color w:val="000000"/>
          <w:lang w:val="en"/>
        </w:rPr>
        <w:lastRenderedPageBreak/>
        <w:drawing>
          <wp:inline distT="0" distB="0" distL="0" distR="0" wp14:anchorId="3669FE18" wp14:editId="0C34308A">
            <wp:extent cx="3455555" cy="1639665"/>
            <wp:effectExtent l="0" t="0" r="0" b="0"/>
            <wp:docPr id="1915365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65129" name="Picture 19153651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74512" cy="1648660"/>
                    </a:xfrm>
                    <a:prstGeom prst="rect">
                      <a:avLst/>
                    </a:prstGeom>
                  </pic:spPr>
                </pic:pic>
              </a:graphicData>
            </a:graphic>
          </wp:inline>
        </w:drawing>
      </w:r>
    </w:p>
    <w:p w14:paraId="41E49D39" w14:textId="31EBE587" w:rsidR="00AF4E46" w:rsidRPr="00AF4E46" w:rsidRDefault="00AF4E46" w:rsidP="00AF4E46">
      <w:pPr>
        <w:pStyle w:val="Body"/>
        <w:ind w:left="-6"/>
        <w:jc w:val="center"/>
        <w:rPr>
          <w:rFonts w:ascii="Arial" w:hAnsi="Arial" w:cs="Arial"/>
          <w:b/>
          <w:bCs/>
        </w:rPr>
      </w:pPr>
      <w:r w:rsidRPr="00AF4E46">
        <w:rPr>
          <w:rFonts w:ascii="Arial" w:hAnsi="Arial" w:cs="Arial"/>
          <w:b/>
          <w:bCs/>
        </w:rPr>
        <w:t xml:space="preserve">Figure 1. </w:t>
      </w:r>
      <w:proofErr w:type="spellStart"/>
      <w:r w:rsidRPr="00AF4E46">
        <w:rPr>
          <w:rFonts w:ascii="Arial" w:hAnsi="Arial" w:cs="Arial"/>
          <w:b/>
          <w:bCs/>
        </w:rPr>
        <w:t>Bootstrapiing</w:t>
      </w:r>
      <w:proofErr w:type="spellEnd"/>
      <w:r w:rsidRPr="00AF4E46">
        <w:rPr>
          <w:rFonts w:ascii="Arial" w:hAnsi="Arial" w:cs="Arial"/>
          <w:b/>
          <w:bCs/>
        </w:rPr>
        <w:t xml:space="preserve"> Variable</w:t>
      </w:r>
    </w:p>
    <w:p w14:paraId="3D16955E" w14:textId="0BA99D9B" w:rsidR="00AF4E46" w:rsidRPr="00AF4E46" w:rsidRDefault="00AF4E46" w:rsidP="00AF4E46">
      <w:pPr>
        <w:pStyle w:val="Body"/>
        <w:ind w:left="-6"/>
        <w:rPr>
          <w:rFonts w:ascii="Arial" w:hAnsi="Arial" w:cs="Arial"/>
          <w:b/>
          <w:bCs/>
        </w:rPr>
      </w:pPr>
      <w:r w:rsidRPr="00AF4E46">
        <w:rPr>
          <w:rFonts w:ascii="Arial" w:hAnsi="Arial" w:cs="Arial"/>
          <w:b/>
          <w:bCs/>
        </w:rPr>
        <w:t>Table 2 Direct Hypothesis Test</w:t>
      </w:r>
    </w:p>
    <w:tbl>
      <w:tblPr>
        <w:tblStyle w:val="TableGrid"/>
        <w:tblW w:w="8114" w:type="dxa"/>
        <w:jc w:val="center"/>
        <w:tblLayout w:type="fixed"/>
        <w:tblLook w:val="04A0" w:firstRow="1" w:lastRow="0" w:firstColumn="1" w:lastColumn="0" w:noHBand="0" w:noVBand="1"/>
      </w:tblPr>
      <w:tblGrid>
        <w:gridCol w:w="1371"/>
        <w:gridCol w:w="1417"/>
        <w:gridCol w:w="1316"/>
        <w:gridCol w:w="1485"/>
        <w:gridCol w:w="1485"/>
        <w:gridCol w:w="1040"/>
      </w:tblGrid>
      <w:tr w:rsidR="00AF4E46" w:rsidRPr="00AF4E46" w14:paraId="365F988C" w14:textId="77777777" w:rsidTr="00FF04F6">
        <w:trPr>
          <w:jc w:val="center"/>
        </w:trPr>
        <w:tc>
          <w:tcPr>
            <w:tcW w:w="1371" w:type="dxa"/>
          </w:tcPr>
          <w:p w14:paraId="3AD42A6C"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proofErr w:type="spellStart"/>
            <w:r w:rsidRPr="00AF4E46">
              <w:rPr>
                <w:rFonts w:ascii="Arial" w:hAnsi="Arial" w:cs="Arial"/>
                <w:b/>
                <w:bCs/>
                <w:color w:val="000000"/>
                <w:sz w:val="20"/>
                <w:szCs w:val="20"/>
                <w:lang w:val="en"/>
              </w:rPr>
              <w:t>Hyphotesis</w:t>
            </w:r>
            <w:proofErr w:type="spellEnd"/>
          </w:p>
        </w:tc>
        <w:tc>
          <w:tcPr>
            <w:tcW w:w="1417" w:type="dxa"/>
          </w:tcPr>
          <w:p w14:paraId="786C3976"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Path Coefficients</w:t>
            </w:r>
          </w:p>
        </w:tc>
        <w:tc>
          <w:tcPr>
            <w:tcW w:w="1316" w:type="dxa"/>
          </w:tcPr>
          <w:p w14:paraId="6AE567F7"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p-value</w:t>
            </w:r>
          </w:p>
        </w:tc>
        <w:tc>
          <w:tcPr>
            <w:tcW w:w="2970" w:type="dxa"/>
            <w:gridSpan w:val="2"/>
          </w:tcPr>
          <w:p w14:paraId="7DD2518F"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 xml:space="preserve">95% Confidence Interval </w:t>
            </w:r>
          </w:p>
          <w:p w14:paraId="088FCB45"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Path Coefficients</w:t>
            </w:r>
          </w:p>
        </w:tc>
        <w:tc>
          <w:tcPr>
            <w:tcW w:w="1040" w:type="dxa"/>
          </w:tcPr>
          <w:p w14:paraId="0F75D456"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F square</w:t>
            </w:r>
          </w:p>
        </w:tc>
      </w:tr>
      <w:tr w:rsidR="00AF4E46" w:rsidRPr="00FF04F6" w14:paraId="23C00FBB" w14:textId="77777777" w:rsidTr="00FF04F6">
        <w:trPr>
          <w:jc w:val="center"/>
        </w:trPr>
        <w:tc>
          <w:tcPr>
            <w:tcW w:w="1371" w:type="dxa"/>
          </w:tcPr>
          <w:p w14:paraId="0C6BFA45"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c>
          <w:tcPr>
            <w:tcW w:w="1417" w:type="dxa"/>
            <w:vAlign w:val="bottom"/>
          </w:tcPr>
          <w:p w14:paraId="256CE084"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c>
          <w:tcPr>
            <w:tcW w:w="1316" w:type="dxa"/>
          </w:tcPr>
          <w:p w14:paraId="5CEDEB50"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c>
          <w:tcPr>
            <w:tcW w:w="1485" w:type="dxa"/>
          </w:tcPr>
          <w:p w14:paraId="2E694138"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r w:rsidRPr="00FF04F6">
              <w:rPr>
                <w:rFonts w:ascii="Arial" w:hAnsi="Arial" w:cs="Arial"/>
                <w:b/>
                <w:bCs/>
                <w:color w:val="000000"/>
                <w:sz w:val="20"/>
                <w:szCs w:val="20"/>
                <w:lang w:val="en"/>
              </w:rPr>
              <w:t>Lower limit</w:t>
            </w:r>
          </w:p>
        </w:tc>
        <w:tc>
          <w:tcPr>
            <w:tcW w:w="1485" w:type="dxa"/>
          </w:tcPr>
          <w:p w14:paraId="16F7BD10"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r w:rsidRPr="00FF04F6">
              <w:rPr>
                <w:rFonts w:ascii="Arial" w:hAnsi="Arial" w:cs="Arial"/>
                <w:b/>
                <w:bCs/>
                <w:color w:val="000000"/>
                <w:sz w:val="20"/>
                <w:szCs w:val="20"/>
                <w:lang w:val="en"/>
              </w:rPr>
              <w:t>Upper limit</w:t>
            </w:r>
          </w:p>
        </w:tc>
        <w:tc>
          <w:tcPr>
            <w:tcW w:w="1040" w:type="dxa"/>
          </w:tcPr>
          <w:p w14:paraId="391CDFBC"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r>
      <w:tr w:rsidR="00AF4E46" w:rsidRPr="00AF4E46" w14:paraId="05662B97" w14:textId="77777777" w:rsidTr="00FF04F6">
        <w:trPr>
          <w:jc w:val="center"/>
        </w:trPr>
        <w:tc>
          <w:tcPr>
            <w:tcW w:w="1371" w:type="dxa"/>
          </w:tcPr>
          <w:p w14:paraId="1A284A02"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H1</w:t>
            </w:r>
          </w:p>
        </w:tc>
        <w:tc>
          <w:tcPr>
            <w:tcW w:w="1417" w:type="dxa"/>
            <w:vAlign w:val="bottom"/>
          </w:tcPr>
          <w:p w14:paraId="16ABF6BC"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0,503</w:t>
            </w:r>
          </w:p>
        </w:tc>
        <w:tc>
          <w:tcPr>
            <w:tcW w:w="1316" w:type="dxa"/>
          </w:tcPr>
          <w:p w14:paraId="5E255320"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0,000</w:t>
            </w:r>
          </w:p>
        </w:tc>
        <w:tc>
          <w:tcPr>
            <w:tcW w:w="1485" w:type="dxa"/>
            <w:vAlign w:val="bottom"/>
          </w:tcPr>
          <w:p w14:paraId="58F2E1BE"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0,267</w:t>
            </w:r>
          </w:p>
        </w:tc>
        <w:tc>
          <w:tcPr>
            <w:tcW w:w="1485" w:type="dxa"/>
            <w:vAlign w:val="bottom"/>
          </w:tcPr>
          <w:p w14:paraId="78CB1E2C"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0,756</w:t>
            </w:r>
          </w:p>
        </w:tc>
        <w:tc>
          <w:tcPr>
            <w:tcW w:w="1040" w:type="dxa"/>
          </w:tcPr>
          <w:p w14:paraId="23516A42"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0,227</w:t>
            </w:r>
          </w:p>
        </w:tc>
      </w:tr>
      <w:tr w:rsidR="00AF4E46" w:rsidRPr="00AF4E46" w14:paraId="169527B9" w14:textId="77777777" w:rsidTr="00FF04F6">
        <w:trPr>
          <w:jc w:val="center"/>
        </w:trPr>
        <w:tc>
          <w:tcPr>
            <w:tcW w:w="1371" w:type="dxa"/>
          </w:tcPr>
          <w:p w14:paraId="3BA2E984"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H2</w:t>
            </w:r>
          </w:p>
        </w:tc>
        <w:tc>
          <w:tcPr>
            <w:tcW w:w="1417" w:type="dxa"/>
            <w:vAlign w:val="bottom"/>
          </w:tcPr>
          <w:p w14:paraId="73E5467D"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0,773</w:t>
            </w:r>
          </w:p>
        </w:tc>
        <w:tc>
          <w:tcPr>
            <w:tcW w:w="1316" w:type="dxa"/>
          </w:tcPr>
          <w:p w14:paraId="3DCE2BF0"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0,000</w:t>
            </w:r>
          </w:p>
        </w:tc>
        <w:tc>
          <w:tcPr>
            <w:tcW w:w="1485" w:type="dxa"/>
            <w:vAlign w:val="bottom"/>
          </w:tcPr>
          <w:p w14:paraId="297859D9"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0,540</w:t>
            </w:r>
          </w:p>
        </w:tc>
        <w:tc>
          <w:tcPr>
            <w:tcW w:w="1485" w:type="dxa"/>
            <w:vAlign w:val="bottom"/>
          </w:tcPr>
          <w:p w14:paraId="091BB480"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0,877</w:t>
            </w:r>
          </w:p>
        </w:tc>
        <w:tc>
          <w:tcPr>
            <w:tcW w:w="1040" w:type="dxa"/>
          </w:tcPr>
          <w:p w14:paraId="06E83DBD"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1,486</w:t>
            </w:r>
          </w:p>
        </w:tc>
      </w:tr>
      <w:tr w:rsidR="00AF4E46" w:rsidRPr="00AF4E46" w14:paraId="706AA7A0" w14:textId="77777777" w:rsidTr="00FF04F6">
        <w:trPr>
          <w:jc w:val="center"/>
        </w:trPr>
        <w:tc>
          <w:tcPr>
            <w:tcW w:w="1371" w:type="dxa"/>
          </w:tcPr>
          <w:p w14:paraId="73219030"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H3</w:t>
            </w:r>
          </w:p>
        </w:tc>
        <w:tc>
          <w:tcPr>
            <w:tcW w:w="1417" w:type="dxa"/>
            <w:vAlign w:val="bottom"/>
          </w:tcPr>
          <w:p w14:paraId="69A5732D"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0,282</w:t>
            </w:r>
          </w:p>
        </w:tc>
        <w:tc>
          <w:tcPr>
            <w:tcW w:w="1316" w:type="dxa"/>
          </w:tcPr>
          <w:p w14:paraId="0B407B5D"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0,027</w:t>
            </w:r>
          </w:p>
        </w:tc>
        <w:tc>
          <w:tcPr>
            <w:tcW w:w="1485" w:type="dxa"/>
            <w:vAlign w:val="bottom"/>
          </w:tcPr>
          <w:p w14:paraId="43C9557C"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0,034</w:t>
            </w:r>
          </w:p>
        </w:tc>
        <w:tc>
          <w:tcPr>
            <w:tcW w:w="1485" w:type="dxa"/>
            <w:vAlign w:val="bottom"/>
          </w:tcPr>
          <w:p w14:paraId="1DE14074"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0,477</w:t>
            </w:r>
          </w:p>
        </w:tc>
        <w:tc>
          <w:tcPr>
            <w:tcW w:w="1040" w:type="dxa"/>
          </w:tcPr>
          <w:p w14:paraId="657263C7"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0,071</w:t>
            </w:r>
          </w:p>
        </w:tc>
      </w:tr>
    </w:tbl>
    <w:p w14:paraId="08413986" w14:textId="7DCDE226" w:rsidR="00AF4E46" w:rsidRPr="00AF4E46" w:rsidRDefault="00AF4E46" w:rsidP="00AF4E46">
      <w:pPr>
        <w:pStyle w:val="Body"/>
        <w:spacing w:before="240"/>
        <w:ind w:left="-6"/>
        <w:rPr>
          <w:rFonts w:ascii="Arial" w:hAnsi="Arial" w:cs="Arial"/>
        </w:rPr>
      </w:pPr>
      <w:r w:rsidRPr="00AF4E46">
        <w:rPr>
          <w:rFonts w:ascii="Arial" w:hAnsi="Arial" w:cs="Arial"/>
        </w:rPr>
        <w:t>Based on the results of the hypothesis testing above, the following is known:</w:t>
      </w:r>
    </w:p>
    <w:p w14:paraId="49488134" w14:textId="63686075" w:rsidR="00AF4E46" w:rsidRPr="00AF4E46" w:rsidRDefault="00AF4E46" w:rsidP="00AF4E46">
      <w:pPr>
        <w:pStyle w:val="Body"/>
        <w:ind w:left="-6"/>
        <w:rPr>
          <w:rFonts w:ascii="Arial" w:hAnsi="Arial" w:cs="Arial"/>
        </w:rPr>
      </w:pPr>
      <w:r w:rsidRPr="00AF4E46">
        <w:rPr>
          <w:rFonts w:ascii="Arial" w:hAnsi="Arial" w:cs="Arial"/>
        </w:rPr>
        <w:t>Hypothesis 1 is accepted, meaning there is a significant effect of code of ethics compliance on audit quality, with a path coefficient of 0.503 and a p-value of 0.000 &lt;0.05. Any change in code of ethics compliance will improve audit quality. Within a 95% confidence interval, the effect of code of ethics compliance on improving audit quality ranges from 0.267 to 0.756. However, at the structural level, code of ethics compliance has a moderate effect (f-squared = 0.227).</w:t>
      </w:r>
    </w:p>
    <w:p w14:paraId="7D917237" w14:textId="5DBC31F8" w:rsidR="00AF4E46" w:rsidRPr="00AF4E46" w:rsidRDefault="00AF4E46" w:rsidP="00AF4E46">
      <w:pPr>
        <w:pStyle w:val="Body"/>
        <w:ind w:left="-6"/>
        <w:rPr>
          <w:rFonts w:ascii="Arial" w:hAnsi="Arial" w:cs="Arial"/>
        </w:rPr>
      </w:pPr>
      <w:r w:rsidRPr="00AF4E46">
        <w:rPr>
          <w:rFonts w:ascii="Arial" w:hAnsi="Arial" w:cs="Arial"/>
        </w:rPr>
        <w:t>Hypothesis 2 is accepted, meaning there is a significant effect of code of ethics compliance on audit quality, with a path coefficient of 0.773 and a p-value of 0.027 &lt;0.05. Any change in code of ethics compliance will improve audit quality. Within a 95% confidence interval, the effect of code of ethics compliance on improving audit quality ranges from 0.540 to 0.877. However, compliance with the code of ethics has a moderate effect on improving audit quality at the structural level (f-squared = 1.486).</w:t>
      </w:r>
    </w:p>
    <w:p w14:paraId="4EA9A3A4" w14:textId="0313BC68" w:rsidR="00AF4E46" w:rsidRDefault="00AF4E46" w:rsidP="00AF4E46">
      <w:pPr>
        <w:pStyle w:val="Body"/>
        <w:ind w:left="-6"/>
        <w:rPr>
          <w:rFonts w:ascii="Arial" w:hAnsi="Arial" w:cs="Arial"/>
        </w:rPr>
      </w:pPr>
      <w:r w:rsidRPr="00AF4E46">
        <w:rPr>
          <w:rFonts w:ascii="Arial" w:hAnsi="Arial" w:cs="Arial"/>
        </w:rPr>
        <w:t>Hypothesis 3 is accepted, meaning there is a significant effect of compliance with the code of ethics on audit quality, with a path coefficient of 0.282 and a p-value of 0.000 &lt;0.05. Any change in compliance with the code of ethics will improve audit quality. Within the 95% confidence interval, the effect of compliance with the code of ethics on improving audit quality lies between 0.034 and 0.477. However, compliance with the code of ethics has a moderate effect on improving audit quality at the structural level (f-squared = 0.071).</w:t>
      </w:r>
    </w:p>
    <w:p w14:paraId="654D5B5D" w14:textId="19B0E716" w:rsidR="00AF4E46" w:rsidRPr="00AF4E46" w:rsidRDefault="00AF4E46" w:rsidP="00AF4E46">
      <w:pPr>
        <w:pStyle w:val="Body"/>
        <w:ind w:left="-6"/>
        <w:rPr>
          <w:rFonts w:ascii="Arial" w:hAnsi="Arial" w:cs="Arial"/>
          <w:b/>
          <w:bCs/>
        </w:rPr>
      </w:pPr>
      <w:r w:rsidRPr="00AF4E46">
        <w:rPr>
          <w:rFonts w:ascii="Arial" w:hAnsi="Arial" w:cs="Arial"/>
          <w:b/>
          <w:bCs/>
        </w:rPr>
        <w:t>Table 3 Indirect Hypothesis Test</w:t>
      </w:r>
    </w:p>
    <w:tbl>
      <w:tblPr>
        <w:tblStyle w:val="TableGrid"/>
        <w:tblW w:w="8573" w:type="dxa"/>
        <w:jc w:val="center"/>
        <w:tblLayout w:type="fixed"/>
        <w:tblLook w:val="04A0" w:firstRow="1" w:lastRow="0" w:firstColumn="1" w:lastColumn="0" w:noHBand="0" w:noVBand="1"/>
      </w:tblPr>
      <w:tblGrid>
        <w:gridCol w:w="1317"/>
        <w:gridCol w:w="1560"/>
        <w:gridCol w:w="992"/>
        <w:gridCol w:w="2071"/>
        <w:gridCol w:w="1485"/>
        <w:gridCol w:w="1148"/>
      </w:tblGrid>
      <w:tr w:rsidR="00AF4E46" w:rsidRPr="00AF4E46" w14:paraId="2A55D207" w14:textId="77777777" w:rsidTr="00AF4E46">
        <w:trPr>
          <w:jc w:val="center"/>
        </w:trPr>
        <w:tc>
          <w:tcPr>
            <w:tcW w:w="1317" w:type="dxa"/>
          </w:tcPr>
          <w:p w14:paraId="069DA128"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proofErr w:type="spellStart"/>
            <w:r w:rsidRPr="00AF4E46">
              <w:rPr>
                <w:rFonts w:ascii="Arial" w:hAnsi="Arial" w:cs="Arial"/>
                <w:b/>
                <w:bCs/>
                <w:color w:val="000000"/>
                <w:sz w:val="20"/>
                <w:szCs w:val="20"/>
                <w:lang w:val="en"/>
              </w:rPr>
              <w:t>Hyphotesis</w:t>
            </w:r>
            <w:proofErr w:type="spellEnd"/>
          </w:p>
        </w:tc>
        <w:tc>
          <w:tcPr>
            <w:tcW w:w="1560" w:type="dxa"/>
          </w:tcPr>
          <w:p w14:paraId="683C2B30"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Path Coefficients</w:t>
            </w:r>
          </w:p>
        </w:tc>
        <w:tc>
          <w:tcPr>
            <w:tcW w:w="992" w:type="dxa"/>
          </w:tcPr>
          <w:p w14:paraId="6751AEFC"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p-value</w:t>
            </w:r>
          </w:p>
        </w:tc>
        <w:tc>
          <w:tcPr>
            <w:tcW w:w="3556" w:type="dxa"/>
            <w:gridSpan w:val="2"/>
          </w:tcPr>
          <w:p w14:paraId="43B2F34E"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95% Confidents Interval Path Coefficients</w:t>
            </w:r>
          </w:p>
        </w:tc>
        <w:tc>
          <w:tcPr>
            <w:tcW w:w="1148" w:type="dxa"/>
          </w:tcPr>
          <w:p w14:paraId="432CD78B"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Upsilon V</w:t>
            </w:r>
          </w:p>
        </w:tc>
      </w:tr>
      <w:tr w:rsidR="00AF4E46" w:rsidRPr="00AF4E46" w14:paraId="4035968A" w14:textId="77777777" w:rsidTr="00AF4E46">
        <w:trPr>
          <w:jc w:val="center"/>
        </w:trPr>
        <w:tc>
          <w:tcPr>
            <w:tcW w:w="1317" w:type="dxa"/>
          </w:tcPr>
          <w:p w14:paraId="39672AEA"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c>
          <w:tcPr>
            <w:tcW w:w="1560" w:type="dxa"/>
            <w:vAlign w:val="bottom"/>
          </w:tcPr>
          <w:p w14:paraId="45E61AB7"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c>
          <w:tcPr>
            <w:tcW w:w="992" w:type="dxa"/>
          </w:tcPr>
          <w:p w14:paraId="279BB1CD"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c>
          <w:tcPr>
            <w:tcW w:w="2071" w:type="dxa"/>
          </w:tcPr>
          <w:p w14:paraId="1B00DEB7" w14:textId="0AE9396F" w:rsidR="00AF4E46" w:rsidRPr="00AF4E46" w:rsidRDefault="00B911B0" w:rsidP="00AF4E46">
            <w:pPr>
              <w:widowControl w:val="0"/>
              <w:autoSpaceDE w:val="0"/>
              <w:autoSpaceDN w:val="0"/>
              <w:adjustRightInd w:val="0"/>
              <w:jc w:val="center"/>
              <w:rPr>
                <w:rFonts w:ascii="Arial" w:hAnsi="Arial" w:cs="Arial"/>
                <w:b/>
                <w:bCs/>
                <w:color w:val="000000"/>
                <w:sz w:val="20"/>
                <w:szCs w:val="20"/>
                <w:lang w:val="en"/>
              </w:rPr>
            </w:pPr>
            <w:r w:rsidRPr="00B911B0">
              <w:rPr>
                <w:rFonts w:ascii="Arial" w:hAnsi="Arial" w:cs="Arial"/>
                <w:b/>
                <w:bCs/>
                <w:color w:val="000000"/>
                <w:sz w:val="20"/>
                <w:szCs w:val="20"/>
                <w:lang w:val="en"/>
              </w:rPr>
              <w:t>Upper limit</w:t>
            </w:r>
          </w:p>
        </w:tc>
        <w:tc>
          <w:tcPr>
            <w:tcW w:w="1485" w:type="dxa"/>
          </w:tcPr>
          <w:p w14:paraId="0B6CD2C6" w14:textId="3171DD61" w:rsidR="00AF4E46" w:rsidRPr="00AF4E46" w:rsidRDefault="00B911B0" w:rsidP="00AF4E46">
            <w:pPr>
              <w:widowControl w:val="0"/>
              <w:autoSpaceDE w:val="0"/>
              <w:autoSpaceDN w:val="0"/>
              <w:adjustRightInd w:val="0"/>
              <w:jc w:val="center"/>
              <w:rPr>
                <w:rFonts w:ascii="Arial" w:hAnsi="Arial" w:cs="Arial"/>
                <w:b/>
                <w:bCs/>
                <w:color w:val="000000"/>
                <w:sz w:val="20"/>
                <w:szCs w:val="20"/>
                <w:lang w:val="en"/>
              </w:rPr>
            </w:pPr>
            <w:r w:rsidRPr="00B911B0">
              <w:rPr>
                <w:rFonts w:ascii="Arial" w:hAnsi="Arial" w:cs="Arial"/>
                <w:b/>
                <w:bCs/>
                <w:color w:val="000000"/>
                <w:sz w:val="20"/>
                <w:szCs w:val="20"/>
                <w:lang w:val="en"/>
              </w:rPr>
              <w:t>Lower limit</w:t>
            </w:r>
          </w:p>
        </w:tc>
        <w:tc>
          <w:tcPr>
            <w:tcW w:w="1148" w:type="dxa"/>
          </w:tcPr>
          <w:p w14:paraId="68DEA38F"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r>
      <w:tr w:rsidR="00AF4E46" w:rsidRPr="00AF4E46" w14:paraId="51DFEA78" w14:textId="77777777" w:rsidTr="00AF4E46">
        <w:trPr>
          <w:jc w:val="center"/>
        </w:trPr>
        <w:tc>
          <w:tcPr>
            <w:tcW w:w="1317" w:type="dxa"/>
          </w:tcPr>
          <w:p w14:paraId="62DD140E"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H4</w:t>
            </w:r>
          </w:p>
        </w:tc>
        <w:tc>
          <w:tcPr>
            <w:tcW w:w="1560" w:type="dxa"/>
            <w:vAlign w:val="bottom"/>
          </w:tcPr>
          <w:p w14:paraId="56575AD1"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0,218</w:t>
            </w:r>
          </w:p>
        </w:tc>
        <w:tc>
          <w:tcPr>
            <w:tcW w:w="992" w:type="dxa"/>
          </w:tcPr>
          <w:p w14:paraId="7043D5D2"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0,039</w:t>
            </w:r>
          </w:p>
        </w:tc>
        <w:tc>
          <w:tcPr>
            <w:tcW w:w="2071" w:type="dxa"/>
            <w:vAlign w:val="bottom"/>
          </w:tcPr>
          <w:p w14:paraId="756EC795"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0,026</w:t>
            </w:r>
          </w:p>
        </w:tc>
        <w:tc>
          <w:tcPr>
            <w:tcW w:w="1485" w:type="dxa"/>
            <w:vAlign w:val="bottom"/>
          </w:tcPr>
          <w:p w14:paraId="35EB875B"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0,386</w:t>
            </w:r>
          </w:p>
        </w:tc>
        <w:tc>
          <w:tcPr>
            <w:tcW w:w="1148" w:type="dxa"/>
          </w:tcPr>
          <w:p w14:paraId="27B47B03"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0,020</w:t>
            </w:r>
          </w:p>
        </w:tc>
      </w:tr>
    </w:tbl>
    <w:p w14:paraId="73913D37" w14:textId="31579C3E" w:rsidR="00AF4E46" w:rsidRDefault="00AF4E46" w:rsidP="00AF4E46">
      <w:pPr>
        <w:pStyle w:val="Body"/>
        <w:spacing w:before="240"/>
        <w:ind w:left="-6"/>
        <w:rPr>
          <w:rFonts w:ascii="Arial" w:hAnsi="Arial" w:cs="Arial"/>
        </w:rPr>
      </w:pPr>
      <w:r w:rsidRPr="00AF4E46">
        <w:rPr>
          <w:rFonts w:ascii="Arial" w:hAnsi="Arial" w:cs="Arial"/>
        </w:rPr>
        <w:lastRenderedPageBreak/>
        <w:t>Based on the results of the hypothesis testing above, it is known that Hypothesis 4 is accepted where the ability to detect fraud significantly plays a role as a mediating variable, namely mediating the indirect effect of code of ethics compliance on audit quality with a mediation path coefficient of 0.218 and a p-value (0.039 &lt;0.05). At the structural level, the mediating role of the ability to detect fraud is still relatively low (upsilon v = 0.020).</w:t>
      </w:r>
    </w:p>
    <w:p w14:paraId="0F193299" w14:textId="21567A04" w:rsidR="00AF4E46" w:rsidRPr="00AF4E46" w:rsidRDefault="00AF4E46" w:rsidP="00AF4E46">
      <w:pPr>
        <w:pStyle w:val="Body"/>
        <w:numPr>
          <w:ilvl w:val="1"/>
          <w:numId w:val="32"/>
        </w:numPr>
        <w:ind w:left="426"/>
        <w:rPr>
          <w:rFonts w:ascii="Arial" w:hAnsi="Arial" w:cs="Arial"/>
          <w:b/>
          <w:bCs/>
        </w:rPr>
      </w:pPr>
      <w:r w:rsidRPr="00AF4E46">
        <w:rPr>
          <w:rFonts w:ascii="Arial" w:hAnsi="Arial" w:cs="Arial"/>
          <w:b/>
          <w:bCs/>
        </w:rPr>
        <w:t>Evaluation of Model Goodness-of-Fitness and Fit</w:t>
      </w:r>
    </w:p>
    <w:p w14:paraId="318D3304" w14:textId="77777777" w:rsidR="00AF4E46" w:rsidRPr="00AF4E46" w:rsidRDefault="00AF4E46" w:rsidP="00AF4E46">
      <w:pPr>
        <w:pStyle w:val="Body"/>
        <w:ind w:left="-6"/>
        <w:rPr>
          <w:rFonts w:ascii="Arial" w:hAnsi="Arial" w:cs="Arial"/>
        </w:rPr>
      </w:pPr>
      <w:r w:rsidRPr="00AF4E46">
        <w:rPr>
          <w:rFonts w:ascii="Arial" w:hAnsi="Arial" w:cs="Arial"/>
        </w:rPr>
        <w:t>According to Chin (1998), the qualitative interpretation of R-square values is 0.19 (low influence), 0.33 (moderate influence), and 0.66 (high influence). Based on the data processing results, it can be concluded that the joint influence of code of ethics compliance on fraud detection ability is 59.8% (moderate) and on audit quality is 55.2% (moderate).</w:t>
      </w:r>
    </w:p>
    <w:p w14:paraId="10EAFF17" w14:textId="77777777" w:rsidR="00AF4E46" w:rsidRPr="00AF4E46" w:rsidRDefault="00AF4E46" w:rsidP="00AF4E46">
      <w:pPr>
        <w:pStyle w:val="Body"/>
        <w:ind w:left="-6"/>
        <w:rPr>
          <w:rFonts w:ascii="Arial" w:hAnsi="Arial" w:cs="Arial"/>
        </w:rPr>
      </w:pPr>
      <w:r w:rsidRPr="00AF4E46">
        <w:rPr>
          <w:rFonts w:ascii="Arial" w:hAnsi="Arial" w:cs="Arial"/>
        </w:rPr>
        <w:t>A Q-square value above 0 indicates the model has predictive relevance. However, in Hair et al. (2019), the qualitative interpretation of Q-square values is 0 (low), 0.25 (moderate), and 0.50 (high). Based on the data processing results, the Q-square value for the audit quality variable is 0.353 &gt; 0.25 (low predictive accuracy approaching moderate) and the fraud detection ability is 0.317 &gt; 0.25 (low predictive accuracy approaching moderate).</w:t>
      </w:r>
    </w:p>
    <w:p w14:paraId="3A688440" w14:textId="2248D8A5" w:rsidR="00AF4E46" w:rsidRDefault="00AF4E46" w:rsidP="00AF4E46">
      <w:pPr>
        <w:pStyle w:val="Body"/>
        <w:ind w:left="-6"/>
        <w:rPr>
          <w:rFonts w:ascii="Arial" w:hAnsi="Arial" w:cs="Arial"/>
        </w:rPr>
      </w:pPr>
      <w:r w:rsidRPr="00AF4E46">
        <w:rPr>
          <w:rFonts w:ascii="Arial" w:hAnsi="Arial" w:cs="Arial"/>
        </w:rPr>
        <w:t>Hair et al. (2021) found that an SRMR value below 0.08 indicates model fit. The model estimation result is 0.085, which means that the model has an acceptable fit.</w:t>
      </w:r>
    </w:p>
    <w:p w14:paraId="167244BB" w14:textId="21967640" w:rsidR="00AF4E46" w:rsidRPr="00AF4E46" w:rsidRDefault="00AF4E46" w:rsidP="00AF4E46">
      <w:pPr>
        <w:pStyle w:val="Body"/>
        <w:numPr>
          <w:ilvl w:val="1"/>
          <w:numId w:val="32"/>
        </w:numPr>
        <w:ind w:left="426"/>
        <w:rPr>
          <w:rFonts w:ascii="Arial" w:hAnsi="Arial" w:cs="Arial"/>
          <w:b/>
          <w:bCs/>
        </w:rPr>
      </w:pPr>
      <w:r w:rsidRPr="00AF4E46">
        <w:rPr>
          <w:rFonts w:ascii="Arial" w:hAnsi="Arial" w:cs="Arial"/>
          <w:b/>
          <w:bCs/>
        </w:rPr>
        <w:t>Discussion</w:t>
      </w:r>
    </w:p>
    <w:p w14:paraId="7A3BDBEB" w14:textId="4A060230" w:rsidR="0050325E" w:rsidRPr="0050325E" w:rsidRDefault="00AF4E46" w:rsidP="00AF4E46">
      <w:pPr>
        <w:pStyle w:val="Body"/>
        <w:numPr>
          <w:ilvl w:val="2"/>
          <w:numId w:val="32"/>
        </w:numPr>
        <w:ind w:left="567" w:hanging="567"/>
        <w:rPr>
          <w:rFonts w:ascii="Arial" w:hAnsi="Arial" w:cs="Arial"/>
          <w:b/>
          <w:bCs/>
        </w:rPr>
      </w:pPr>
      <w:r w:rsidRPr="00AF4E46">
        <w:rPr>
          <w:rFonts w:ascii="Arial" w:hAnsi="Arial" w:cs="Arial"/>
          <w:b/>
          <w:bCs/>
        </w:rPr>
        <w:t>Compliance with a code of ethics has a positive and significant impact on fraud detection capabilities</w:t>
      </w:r>
    </w:p>
    <w:p w14:paraId="1BCBBDF3" w14:textId="77777777" w:rsidR="00AF4E46" w:rsidRPr="00AF4E46" w:rsidRDefault="00AF4E46" w:rsidP="00AF4E46">
      <w:pPr>
        <w:pStyle w:val="Body"/>
        <w:rPr>
          <w:rFonts w:ascii="Arial" w:hAnsi="Arial" w:cs="Arial"/>
        </w:rPr>
      </w:pPr>
      <w:r w:rsidRPr="00AF4E46">
        <w:rPr>
          <w:rFonts w:ascii="Arial" w:hAnsi="Arial" w:cs="Arial"/>
        </w:rPr>
        <w:t xml:space="preserve">The results of this study indicate that compliance with a code of ethics has a positive and significant impact on audit quality. This finding suggests that auditors who uphold integrity, objectivity, and professionalism tend to produce reliable and standard-compliant audits. The researcher's justification </w:t>
      </w:r>
      <w:proofErr w:type="gramStart"/>
      <w:r w:rsidRPr="00AF4E46">
        <w:rPr>
          <w:rFonts w:ascii="Arial" w:hAnsi="Arial" w:cs="Arial"/>
        </w:rPr>
        <w:t>is based on the assumption</w:t>
      </w:r>
      <w:proofErr w:type="gramEnd"/>
      <w:r w:rsidRPr="00AF4E46">
        <w:rPr>
          <w:rFonts w:ascii="Arial" w:hAnsi="Arial" w:cs="Arial"/>
        </w:rPr>
        <w:t xml:space="preserve"> that the ethical values embraced by auditors will be reflected in the quality of their audit processes and results. Adherence to ethical principles such as confidentiality and professional competence enables auditors to work consistently and responsibly. This strengthens public confidence in audited financial statements. Therefore, compliance with a code of ethics is not only a moral imperative but also a strategic instrument for improving audit quality.</w:t>
      </w:r>
    </w:p>
    <w:p w14:paraId="7242DCEE" w14:textId="77777777" w:rsidR="00AF4E46" w:rsidRPr="00AF4E46" w:rsidRDefault="00AF4E46" w:rsidP="00AF4E46">
      <w:pPr>
        <w:pStyle w:val="Body"/>
        <w:rPr>
          <w:rFonts w:ascii="Arial" w:hAnsi="Arial" w:cs="Arial"/>
        </w:rPr>
      </w:pPr>
      <w:r w:rsidRPr="00AF4E46">
        <w:rPr>
          <w:rFonts w:ascii="Arial" w:hAnsi="Arial" w:cs="Arial"/>
        </w:rPr>
        <w:t xml:space="preserve">These results align with agency theory, which states that the presence of auditors aims to reduce conflicts of interest between management (agents) and owners (principals). In this context, compliance with a code of ethics is a crucial element because it helps auditors act as objective, independent monitors. According to Jensen and </w:t>
      </w:r>
      <w:proofErr w:type="spellStart"/>
      <w:r w:rsidRPr="00AF4E46">
        <w:rPr>
          <w:rFonts w:ascii="Arial" w:hAnsi="Arial" w:cs="Arial"/>
        </w:rPr>
        <w:t>Meckling</w:t>
      </w:r>
      <w:proofErr w:type="spellEnd"/>
      <w:r w:rsidRPr="00AF4E46">
        <w:rPr>
          <w:rFonts w:ascii="Arial" w:hAnsi="Arial" w:cs="Arial"/>
        </w:rPr>
        <w:t xml:space="preserve"> (1976), agency relationships can cause managers to act inconsistently with the interests of owners, therefore, auditors with high integrity are needed to maintain transparency. Auditor integrity and objectivity, reflected in adherence to a code of ethics, play a role in reducing the risk of intentional misstatement by management. </w:t>
      </w:r>
      <w:proofErr w:type="spellStart"/>
      <w:r w:rsidRPr="00AF4E46">
        <w:rPr>
          <w:rFonts w:ascii="Arial" w:hAnsi="Arial" w:cs="Arial"/>
        </w:rPr>
        <w:t>Sawaya</w:t>
      </w:r>
      <w:proofErr w:type="spellEnd"/>
      <w:r w:rsidRPr="00AF4E46">
        <w:rPr>
          <w:rFonts w:ascii="Arial" w:hAnsi="Arial" w:cs="Arial"/>
        </w:rPr>
        <w:t xml:space="preserve"> et al. (2025) also show that auditors who uphold ethics are more effective in dealing with client pressure and maintaining report quality. Therefore, adherence to a code of ethics is not only normative but also strategic in an agency oversight system.</w:t>
      </w:r>
    </w:p>
    <w:p w14:paraId="0A228582" w14:textId="77777777" w:rsidR="00AF4E46" w:rsidRPr="00AF4E46" w:rsidRDefault="00AF4E46" w:rsidP="00AF4E46">
      <w:pPr>
        <w:pStyle w:val="Body"/>
        <w:rPr>
          <w:rFonts w:ascii="Arial" w:hAnsi="Arial" w:cs="Arial"/>
        </w:rPr>
      </w:pPr>
      <w:r w:rsidRPr="00AF4E46">
        <w:rPr>
          <w:rFonts w:ascii="Arial" w:hAnsi="Arial" w:cs="Arial"/>
        </w:rPr>
        <w:t xml:space="preserve">Each dimension of the code of ethics contributes significantly to the quality of the resulting audit. Integrity encourages auditors to remain honest and not conceal information, thus ensuring the credibility of the audit report. Objectivity, which is also closely related to independence, ensures that auditors can make decisions based on evidence, not pressure </w:t>
      </w:r>
      <w:r w:rsidRPr="00AF4E46">
        <w:rPr>
          <w:rFonts w:ascii="Arial" w:hAnsi="Arial" w:cs="Arial"/>
        </w:rPr>
        <w:lastRenderedPageBreak/>
        <w:t xml:space="preserve">from clients. Furthermore, professional competence and due care assist auditors in implementing appropriate audit procedures, which supports the completeness and reliability of the audit. </w:t>
      </w:r>
      <w:proofErr w:type="spellStart"/>
      <w:r w:rsidRPr="00AF4E46">
        <w:rPr>
          <w:rFonts w:ascii="Arial" w:hAnsi="Arial" w:cs="Arial"/>
        </w:rPr>
        <w:t>Knechel</w:t>
      </w:r>
      <w:proofErr w:type="spellEnd"/>
      <w:r w:rsidRPr="00AF4E46">
        <w:rPr>
          <w:rFonts w:ascii="Arial" w:hAnsi="Arial" w:cs="Arial"/>
        </w:rPr>
        <w:t xml:space="preserve"> et al. (2013) suggest that audit quality is influenced by the auditor's technical and ethical understanding, so that audit implementation is not only procedural but also moral. Thus, the relationship between the code of ethics dimension and audit quality is both direct and indirect, primarily through strengthening the auditor's decision-making process based on ethics and professionalism.</w:t>
      </w:r>
    </w:p>
    <w:p w14:paraId="426406A6" w14:textId="69688731" w:rsidR="0050325E" w:rsidRPr="0050325E" w:rsidRDefault="00AF4E46" w:rsidP="00AF4E46">
      <w:pPr>
        <w:pStyle w:val="Body"/>
        <w:rPr>
          <w:rFonts w:ascii="Arial" w:hAnsi="Arial" w:cs="Arial"/>
        </w:rPr>
      </w:pPr>
      <w:r w:rsidRPr="00AF4E46">
        <w:rPr>
          <w:rFonts w:ascii="Arial" w:hAnsi="Arial" w:cs="Arial"/>
        </w:rPr>
        <w:t xml:space="preserve">This research is supported by various previous studies that found a similar relationship between ethics and audit quality. </w:t>
      </w:r>
      <w:proofErr w:type="spellStart"/>
      <w:r w:rsidRPr="00AF4E46">
        <w:rPr>
          <w:rFonts w:ascii="Arial" w:hAnsi="Arial" w:cs="Arial"/>
        </w:rPr>
        <w:t>Sawaya</w:t>
      </w:r>
      <w:proofErr w:type="spellEnd"/>
      <w:r w:rsidRPr="00AF4E46">
        <w:rPr>
          <w:rFonts w:ascii="Arial" w:hAnsi="Arial" w:cs="Arial"/>
        </w:rPr>
        <w:t xml:space="preserve"> et al. (2025) in the Asia Pacific Management Accounting Journal found that auditor adherence to ethical principles significantly improves the quality of financial reporting. Research by </w:t>
      </w:r>
      <w:proofErr w:type="spellStart"/>
      <w:r w:rsidRPr="00AF4E46">
        <w:rPr>
          <w:rFonts w:ascii="Arial" w:hAnsi="Arial" w:cs="Arial"/>
        </w:rPr>
        <w:t>Knechel</w:t>
      </w:r>
      <w:proofErr w:type="spellEnd"/>
      <w:r w:rsidRPr="00AF4E46">
        <w:rPr>
          <w:rFonts w:ascii="Arial" w:hAnsi="Arial" w:cs="Arial"/>
        </w:rPr>
        <w:t xml:space="preserve"> et al. (2013) also stated that audit quality is strongly influenced by the combination of the auditor's personal integrity and the appropriateness of the implementation of audit procedures. Furthermore, Al </w:t>
      </w:r>
      <w:proofErr w:type="spellStart"/>
      <w:r w:rsidRPr="00AF4E46">
        <w:rPr>
          <w:rFonts w:ascii="Arial" w:hAnsi="Arial" w:cs="Arial"/>
        </w:rPr>
        <w:t>Maalouf</w:t>
      </w:r>
      <w:proofErr w:type="spellEnd"/>
      <w:r w:rsidRPr="00AF4E46">
        <w:rPr>
          <w:rFonts w:ascii="Arial" w:hAnsi="Arial" w:cs="Arial"/>
        </w:rPr>
        <w:t xml:space="preserve"> and </w:t>
      </w:r>
      <w:proofErr w:type="spellStart"/>
      <w:r w:rsidRPr="00AF4E46">
        <w:rPr>
          <w:rFonts w:ascii="Arial" w:hAnsi="Arial" w:cs="Arial"/>
        </w:rPr>
        <w:t>Hanoun</w:t>
      </w:r>
      <w:proofErr w:type="spellEnd"/>
      <w:r w:rsidRPr="00AF4E46">
        <w:rPr>
          <w:rFonts w:ascii="Arial" w:hAnsi="Arial" w:cs="Arial"/>
        </w:rPr>
        <w:t xml:space="preserve"> (2025) emphasized the importance of ethical commitment in preventing bias and enhancing auditor independence. These similar findings strengthen the theoretical and empirical basis of their research. Therefore, the results obtained in this study have a strong foundation, both conceptually and empirically.</w:t>
      </w:r>
    </w:p>
    <w:p w14:paraId="38A96E71"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06A03A7C"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60B082A0"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271E5249"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D8A1358"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BE06F7B"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1EBA47FA" w14:textId="77777777" w:rsidR="0050325E" w:rsidRPr="0050325E" w:rsidRDefault="0050325E" w:rsidP="0050325E">
      <w:pPr>
        <w:pStyle w:val="ListParagraph"/>
        <w:numPr>
          <w:ilvl w:val="2"/>
          <w:numId w:val="34"/>
        </w:numPr>
        <w:spacing w:after="240"/>
        <w:contextualSpacing w:val="0"/>
        <w:jc w:val="both"/>
        <w:rPr>
          <w:rFonts w:ascii="Arial" w:hAnsi="Arial" w:cs="Arial"/>
          <w:vanish/>
        </w:rPr>
      </w:pPr>
    </w:p>
    <w:p w14:paraId="4093EAD6" w14:textId="77777777" w:rsidR="00AF4E46" w:rsidRDefault="00AF4E46" w:rsidP="00AF4E46">
      <w:pPr>
        <w:pStyle w:val="Body"/>
        <w:numPr>
          <w:ilvl w:val="2"/>
          <w:numId w:val="32"/>
        </w:numPr>
        <w:ind w:left="567" w:hanging="567"/>
        <w:rPr>
          <w:rFonts w:ascii="Arial" w:hAnsi="Arial" w:cs="Arial"/>
          <w:b/>
          <w:bCs/>
        </w:rPr>
      </w:pPr>
      <w:r w:rsidRPr="00AF4E46">
        <w:rPr>
          <w:rFonts w:ascii="Arial" w:hAnsi="Arial" w:cs="Arial"/>
          <w:b/>
          <w:bCs/>
        </w:rPr>
        <w:t>Compliance with a code of ethics has a significant positive effect on fraud detection ability</w:t>
      </w:r>
    </w:p>
    <w:p w14:paraId="0C9BBB9B" w14:textId="77777777" w:rsidR="00AF4E46" w:rsidRPr="00AF4E46" w:rsidRDefault="00AF4E46" w:rsidP="00AF4E46">
      <w:pPr>
        <w:pStyle w:val="Body"/>
        <w:rPr>
          <w:rFonts w:ascii="Arial" w:hAnsi="Arial" w:cs="Arial"/>
        </w:rPr>
      </w:pPr>
      <w:r w:rsidRPr="00AF4E46">
        <w:rPr>
          <w:rFonts w:ascii="Arial" w:hAnsi="Arial" w:cs="Arial"/>
        </w:rPr>
        <w:t>The results of this study indicate that auditors' adherence to a code of ethics has a positive and significant effect on their ability to detect fraud. This finding indicates that auditors who uphold ethical values such as integrity, objectivity, professional competence, confidentiality, and professional conduct are better able to identify indications of fraud in the audit process. This is justified because ethical values provide a moral and professional foundation that strengthens auditors' skepticism and thoroughness in evaluating audit evidence. Auditors who adhere to a code of ethics will be more vigilant about potential financial statement manipulation and more thorough in examining unusual transactions. Thus, ethics not only serves as a guideline for behavior but also strengthens auditors' technical capacity to detect irregularities. (</w:t>
      </w:r>
      <w:proofErr w:type="spellStart"/>
      <w:r w:rsidRPr="00AF4E46">
        <w:rPr>
          <w:rFonts w:ascii="Arial" w:hAnsi="Arial" w:cs="Arial"/>
        </w:rPr>
        <w:t>Arens</w:t>
      </w:r>
      <w:proofErr w:type="spellEnd"/>
      <w:r w:rsidRPr="00AF4E46">
        <w:rPr>
          <w:rFonts w:ascii="Arial" w:hAnsi="Arial" w:cs="Arial"/>
        </w:rPr>
        <w:t>, Elder, &amp; Beasley, 2020; IFAC, 2018)</w:t>
      </w:r>
    </w:p>
    <w:p w14:paraId="4D78D3DE" w14:textId="77777777" w:rsidR="00AF4E46" w:rsidRPr="00AF4E46" w:rsidRDefault="00AF4E46" w:rsidP="00AF4E46">
      <w:pPr>
        <w:pStyle w:val="Body"/>
        <w:rPr>
          <w:rFonts w:ascii="Arial" w:hAnsi="Arial" w:cs="Arial"/>
        </w:rPr>
      </w:pPr>
      <w:r w:rsidRPr="00AF4E46">
        <w:rPr>
          <w:rFonts w:ascii="Arial" w:hAnsi="Arial" w:cs="Arial"/>
        </w:rPr>
        <w:t xml:space="preserve">This finding is consistent with agency theory, which explains that auditors act as an independent control mechanism to mitigate the risk of information asymmetry between principals and agents. Within this theoretical framework, adherence to a code of ethics is one factor that ensures auditors are not influenced by the interests of any party and remain objective in conducting audits. Ethical auditors are intrinsically motivated to protect the principal's interests by detecting and reporting fraud. Thus, a code of ethics serves as a behavioral control instrument that strengthens the auditor's effectiveness in carrying out their monitoring role, as explained in agency theory. (Jensen &amp; </w:t>
      </w:r>
      <w:proofErr w:type="spellStart"/>
      <w:r w:rsidRPr="00AF4E46">
        <w:rPr>
          <w:rFonts w:ascii="Arial" w:hAnsi="Arial" w:cs="Arial"/>
        </w:rPr>
        <w:t>Meckling</w:t>
      </w:r>
      <w:proofErr w:type="spellEnd"/>
      <w:r w:rsidRPr="00AF4E46">
        <w:rPr>
          <w:rFonts w:ascii="Arial" w:hAnsi="Arial" w:cs="Arial"/>
        </w:rPr>
        <w:t>, 1976; Eisenhardt, 1989)</w:t>
      </w:r>
    </w:p>
    <w:p w14:paraId="2F64CC15" w14:textId="77777777" w:rsidR="00AF4E46" w:rsidRPr="00AF4E46" w:rsidRDefault="00AF4E46" w:rsidP="00AF4E46">
      <w:pPr>
        <w:pStyle w:val="Body"/>
        <w:rPr>
          <w:rFonts w:ascii="Arial" w:hAnsi="Arial" w:cs="Arial"/>
        </w:rPr>
      </w:pPr>
      <w:r w:rsidRPr="00AF4E46">
        <w:rPr>
          <w:rFonts w:ascii="Arial" w:hAnsi="Arial" w:cs="Arial"/>
        </w:rPr>
        <w:t xml:space="preserve">Upon closer analysis, each dimension of the code of ethics contributes to improving fraud detection capabilities. Integrity ensures auditors act honestly and reject any form of information manipulation. Objectivity ensures auditors are unbiased when evaluating audit evidence. Professional competence and due care strengthen auditors' technical skills, including the use of risk-based audit procedures to identify fraud. Confidentiality encourages auditors to safeguard sensitive audit evidence so that it can be used appropriately in investigations. Professional conduct ensures auditors comply with auditing standards and applicable laws, ultimately increasing the likelihood of fraud detection. Thus, these five dimensions synergistically enhance auditors' capacity to detect fraud. (IFAC, 2018; </w:t>
      </w:r>
      <w:proofErr w:type="spellStart"/>
      <w:r w:rsidRPr="00AF4E46">
        <w:rPr>
          <w:rFonts w:ascii="Arial" w:hAnsi="Arial" w:cs="Arial"/>
        </w:rPr>
        <w:t>Sunardi</w:t>
      </w:r>
      <w:proofErr w:type="spellEnd"/>
      <w:r w:rsidRPr="00AF4E46">
        <w:rPr>
          <w:rFonts w:ascii="Arial" w:hAnsi="Arial" w:cs="Arial"/>
        </w:rPr>
        <w:t xml:space="preserve"> &amp; Amin, 2020)</w:t>
      </w:r>
    </w:p>
    <w:p w14:paraId="371AAD62" w14:textId="48F612B3" w:rsidR="0050325E" w:rsidRPr="0050325E" w:rsidRDefault="00AF4E46" w:rsidP="00AF4E46">
      <w:pPr>
        <w:pStyle w:val="Body"/>
        <w:rPr>
          <w:rFonts w:ascii="Arial" w:hAnsi="Arial" w:cs="Arial"/>
        </w:rPr>
      </w:pPr>
      <w:r w:rsidRPr="00AF4E46">
        <w:rPr>
          <w:rFonts w:ascii="Arial" w:hAnsi="Arial" w:cs="Arial"/>
        </w:rPr>
        <w:lastRenderedPageBreak/>
        <w:t xml:space="preserve">The results of this study align with various reputable international studies. </w:t>
      </w:r>
      <w:proofErr w:type="spellStart"/>
      <w:r w:rsidRPr="00AF4E46">
        <w:rPr>
          <w:rFonts w:ascii="Arial" w:hAnsi="Arial" w:cs="Arial"/>
        </w:rPr>
        <w:t>Suryandari</w:t>
      </w:r>
      <w:proofErr w:type="spellEnd"/>
      <w:r w:rsidRPr="00AF4E46">
        <w:rPr>
          <w:rFonts w:ascii="Arial" w:hAnsi="Arial" w:cs="Arial"/>
        </w:rPr>
        <w:t xml:space="preserve"> et al. (2019) found that adherence to a code of ethics enhances auditor professionalism, ultimately improving fraud detection capabilities. Kassem and Higson (2012) confirmed that auditors with high integrity are more effective in identifying indications of fraud. </w:t>
      </w:r>
      <w:proofErr w:type="spellStart"/>
      <w:r w:rsidRPr="00AF4E46">
        <w:rPr>
          <w:rFonts w:ascii="Arial" w:hAnsi="Arial" w:cs="Arial"/>
        </w:rPr>
        <w:t>Bierstaker</w:t>
      </w:r>
      <w:proofErr w:type="spellEnd"/>
      <w:r w:rsidRPr="00AF4E46">
        <w:rPr>
          <w:rFonts w:ascii="Arial" w:hAnsi="Arial" w:cs="Arial"/>
        </w:rPr>
        <w:t xml:space="preserve"> et al. (2014) also stated that auditors with strong ethical standards are more skeptical and thorough in audit procedures. Research by </w:t>
      </w:r>
      <w:proofErr w:type="spellStart"/>
      <w:r w:rsidRPr="00AF4E46">
        <w:rPr>
          <w:rFonts w:ascii="Arial" w:hAnsi="Arial" w:cs="Arial"/>
        </w:rPr>
        <w:t>Sihombing</w:t>
      </w:r>
      <w:proofErr w:type="spellEnd"/>
      <w:r w:rsidRPr="00AF4E46">
        <w:rPr>
          <w:rFonts w:ascii="Arial" w:hAnsi="Arial" w:cs="Arial"/>
        </w:rPr>
        <w:t xml:space="preserve"> and </w:t>
      </w:r>
      <w:proofErr w:type="spellStart"/>
      <w:r w:rsidRPr="00AF4E46">
        <w:rPr>
          <w:rFonts w:ascii="Arial" w:hAnsi="Arial" w:cs="Arial"/>
        </w:rPr>
        <w:t>Rahardjo</w:t>
      </w:r>
      <w:proofErr w:type="spellEnd"/>
      <w:r w:rsidRPr="00AF4E46">
        <w:rPr>
          <w:rFonts w:ascii="Arial" w:hAnsi="Arial" w:cs="Arial"/>
        </w:rPr>
        <w:t xml:space="preserve"> (2014) in Indonesia demonstrated a positive relationship between auditor ethics and forensic audit effectiveness. This evidence supports the finding that adherence to a code of ethics is a crucial factor in supporting auditors' fraud detection capabilities.</w:t>
      </w:r>
    </w:p>
    <w:p w14:paraId="0F81C45E" w14:textId="5AA96C07" w:rsidR="0050325E" w:rsidRPr="0050325E" w:rsidRDefault="00AF4E46" w:rsidP="00AF4E46">
      <w:pPr>
        <w:pStyle w:val="Body"/>
        <w:numPr>
          <w:ilvl w:val="2"/>
          <w:numId w:val="32"/>
        </w:numPr>
        <w:ind w:left="567" w:hanging="567"/>
        <w:rPr>
          <w:rFonts w:ascii="Arial" w:hAnsi="Arial" w:cs="Arial"/>
          <w:b/>
          <w:bCs/>
        </w:rPr>
      </w:pPr>
      <w:r w:rsidRPr="00AF4E46">
        <w:rPr>
          <w:rFonts w:ascii="Arial" w:hAnsi="Arial" w:cs="Arial"/>
          <w:b/>
          <w:bCs/>
        </w:rPr>
        <w:t>Fraud detection capability has a significant positive effect on audit quality</w:t>
      </w:r>
    </w:p>
    <w:p w14:paraId="387C6B96" w14:textId="77777777" w:rsidR="00AF4E46" w:rsidRPr="00AF4E46" w:rsidRDefault="00AF4E46" w:rsidP="00AF4E46">
      <w:pPr>
        <w:pStyle w:val="Body"/>
        <w:rPr>
          <w:rFonts w:ascii="Arial" w:hAnsi="Arial" w:cs="Arial"/>
        </w:rPr>
      </w:pPr>
      <w:r w:rsidRPr="00AF4E46">
        <w:rPr>
          <w:rFonts w:ascii="Arial" w:hAnsi="Arial" w:cs="Arial"/>
        </w:rPr>
        <w:t>The results of this study indicate that fraud detection capability has a positive and significant impact on audit quality. This finding suggests that auditors with strong fraud detection skills and knowledge tend to produce more accurate and high-quality audits. The researchers' justification states that audit quality is determined not only by procedural compliance but also by the auditor's capacity to identify manipulation risks. Fraud detection capability reflects the auditor's technical competence and analytical acumen in dealing with abnormal situations. The stronger this capability, the higher the reliability of the audit report. Therefore, fraud detection capability plays a crucial role in creating a value-added audit.</w:t>
      </w:r>
    </w:p>
    <w:p w14:paraId="18382253" w14:textId="77777777" w:rsidR="00AF4E46" w:rsidRPr="00AF4E46" w:rsidRDefault="00AF4E46" w:rsidP="00AF4E46">
      <w:pPr>
        <w:pStyle w:val="Body"/>
        <w:rPr>
          <w:rFonts w:ascii="Arial" w:hAnsi="Arial" w:cs="Arial"/>
        </w:rPr>
      </w:pPr>
      <w:r w:rsidRPr="00AF4E46">
        <w:rPr>
          <w:rFonts w:ascii="Arial" w:hAnsi="Arial" w:cs="Arial"/>
        </w:rPr>
        <w:t xml:space="preserve">This finding is supported by agency theory, which highlights the importance of independent oversight to reduce information asymmetry between agents (management) and principals (owners). Auditors with strong fraud detection capabilities can act as guardians of the principal's interests against potential information misappropriation by agents. Jensen and </w:t>
      </w:r>
      <w:proofErr w:type="spellStart"/>
      <w:r w:rsidRPr="00AF4E46">
        <w:rPr>
          <w:rFonts w:ascii="Arial" w:hAnsi="Arial" w:cs="Arial"/>
        </w:rPr>
        <w:t>Meckling</w:t>
      </w:r>
      <w:proofErr w:type="spellEnd"/>
      <w:r w:rsidRPr="00AF4E46">
        <w:rPr>
          <w:rFonts w:ascii="Arial" w:hAnsi="Arial" w:cs="Arial"/>
        </w:rPr>
        <w:t xml:space="preserve"> (1976) stated that in situations where the interests of management and owners are incompatible, auditors with critical and analytical skills act as neutral parties capable of identifying misappropriations. By employing professional skepticism and data analysis, auditors can uncover suspicious transactions that may be intended to mislead owners. This aligns with the auditor's primary role in agency theory, which is to provide assurance on the fairness of financial statements.</w:t>
      </w:r>
    </w:p>
    <w:p w14:paraId="3C8992E9" w14:textId="77777777" w:rsidR="00AF4E46" w:rsidRPr="00AF4E46" w:rsidRDefault="00AF4E46" w:rsidP="00AF4E46">
      <w:pPr>
        <w:pStyle w:val="Body"/>
        <w:rPr>
          <w:rFonts w:ascii="Arial" w:hAnsi="Arial" w:cs="Arial"/>
        </w:rPr>
      </w:pPr>
      <w:r w:rsidRPr="00AF4E46">
        <w:rPr>
          <w:rFonts w:ascii="Arial" w:hAnsi="Arial" w:cs="Arial"/>
        </w:rPr>
        <w:t xml:space="preserve">Each dimension of fraud detection capability significantly contributes to improving audit quality. Professional skepticism empowers auditors to take information with a grain of salt, while knowledge of fraud schemes enables auditors to recognize various forms of manipulation. Data analysis skills help auditors detect abnormal patterns in financial transactions. Furthermore, experience and training also enhance auditors' intuition when dealing with complex fraud cases. </w:t>
      </w:r>
      <w:proofErr w:type="spellStart"/>
      <w:r w:rsidRPr="00AF4E46">
        <w:rPr>
          <w:rFonts w:ascii="Arial" w:hAnsi="Arial" w:cs="Arial"/>
        </w:rPr>
        <w:t>Knechel</w:t>
      </w:r>
      <w:proofErr w:type="spellEnd"/>
      <w:r w:rsidRPr="00AF4E46">
        <w:rPr>
          <w:rFonts w:ascii="Arial" w:hAnsi="Arial" w:cs="Arial"/>
        </w:rPr>
        <w:t xml:space="preserve"> et al. (2013) asserted that auditors equipped with tools, training, and knowledge about fraud are able to produce more accurate and useful audit reports. Thus, each dimension supports audit implementation that is not only procedural but also substantive.</w:t>
      </w:r>
    </w:p>
    <w:p w14:paraId="2921FA22" w14:textId="04D5B66F" w:rsidR="0050325E" w:rsidRPr="0050325E" w:rsidRDefault="00AF4E46" w:rsidP="00AF4E46">
      <w:pPr>
        <w:pStyle w:val="Body"/>
        <w:rPr>
          <w:rFonts w:ascii="Arial" w:hAnsi="Arial" w:cs="Arial"/>
        </w:rPr>
      </w:pPr>
      <w:r w:rsidRPr="00AF4E46">
        <w:rPr>
          <w:rFonts w:ascii="Arial" w:hAnsi="Arial" w:cs="Arial"/>
        </w:rPr>
        <w:t xml:space="preserve">Several international studies also confirm that fraud detection capability significantly impacts audit quality. For example, </w:t>
      </w:r>
      <w:proofErr w:type="spellStart"/>
      <w:r w:rsidRPr="00AF4E46">
        <w:rPr>
          <w:rFonts w:ascii="Arial" w:hAnsi="Arial" w:cs="Arial"/>
        </w:rPr>
        <w:t>Alnoor</w:t>
      </w:r>
      <w:proofErr w:type="spellEnd"/>
      <w:r w:rsidRPr="00AF4E46">
        <w:rPr>
          <w:rFonts w:ascii="Arial" w:hAnsi="Arial" w:cs="Arial"/>
        </w:rPr>
        <w:t xml:space="preserve"> et al. (2024) highlight that the use of intelligent technology and fraud detection competency improve sustainable audit quality in the digital sector. </w:t>
      </w:r>
      <w:proofErr w:type="spellStart"/>
      <w:r w:rsidRPr="00AF4E46">
        <w:rPr>
          <w:rFonts w:ascii="Arial" w:hAnsi="Arial" w:cs="Arial"/>
        </w:rPr>
        <w:t>Bierstaker</w:t>
      </w:r>
      <w:proofErr w:type="spellEnd"/>
      <w:r w:rsidRPr="00AF4E46">
        <w:rPr>
          <w:rFonts w:ascii="Arial" w:hAnsi="Arial" w:cs="Arial"/>
        </w:rPr>
        <w:t xml:space="preserve"> et al. (2006) also found that auditors with specialized training in fraud detection were able to provide greater added value in audits. </w:t>
      </w:r>
      <w:proofErr w:type="spellStart"/>
      <w:r w:rsidRPr="00AF4E46">
        <w:rPr>
          <w:rFonts w:ascii="Arial" w:hAnsi="Arial" w:cs="Arial"/>
        </w:rPr>
        <w:t>Hooshmand</w:t>
      </w:r>
      <w:proofErr w:type="spellEnd"/>
      <w:r w:rsidRPr="00AF4E46">
        <w:rPr>
          <w:rFonts w:ascii="Arial" w:hAnsi="Arial" w:cs="Arial"/>
        </w:rPr>
        <w:t xml:space="preserve"> et al. (2025) even demonstrated that critical thinking and risk analysis skills are important determinants in detecting systems-based fraud. These findings reinforce the point that auditors' fraud detection skills are integral technical and ethical aspects of a quality audit.</w:t>
      </w:r>
    </w:p>
    <w:p w14:paraId="70D161D7" w14:textId="77777777" w:rsidR="00AF4E46" w:rsidRDefault="00AF4E46" w:rsidP="00AF4E46">
      <w:pPr>
        <w:pStyle w:val="Body"/>
        <w:numPr>
          <w:ilvl w:val="2"/>
          <w:numId w:val="32"/>
        </w:numPr>
        <w:ind w:left="567" w:hanging="567"/>
        <w:rPr>
          <w:rFonts w:ascii="Arial" w:hAnsi="Arial" w:cs="Arial"/>
          <w:b/>
          <w:bCs/>
        </w:rPr>
      </w:pPr>
      <w:r w:rsidRPr="00AF4E46">
        <w:rPr>
          <w:rFonts w:ascii="Arial" w:hAnsi="Arial" w:cs="Arial"/>
          <w:b/>
          <w:bCs/>
        </w:rPr>
        <w:t>Fraud detection capability mediates the effect of code of ethics compliance on audit quality</w:t>
      </w:r>
    </w:p>
    <w:p w14:paraId="00EB32FA" w14:textId="77777777" w:rsidR="00AF4E46" w:rsidRPr="00AF4E46" w:rsidRDefault="00AF4E46" w:rsidP="00AF4E46">
      <w:pPr>
        <w:pStyle w:val="Body"/>
        <w:rPr>
          <w:rFonts w:ascii="Arial" w:hAnsi="Arial" w:cs="Arial"/>
        </w:rPr>
      </w:pPr>
      <w:r w:rsidRPr="00AF4E46">
        <w:rPr>
          <w:rFonts w:ascii="Arial" w:hAnsi="Arial" w:cs="Arial"/>
        </w:rPr>
        <w:lastRenderedPageBreak/>
        <w:t>The results of this study indicate that fraud detection capability significantly mediates the relationship between code of ethics compliance and audit quality. This finding suggests that while code of ethics compliance is important, its impact on audit quality will be stronger if the auditor also possesses strong fraud detection capability. The researcher's justification is based on the argument that ethical values such as integrity and objectivity encourage auditors to be skeptical, critical, and highly committed in carrying out audit procedures. In other words, a code of ethics encourages the development of a strong fraud detection mindset, which subsequently impacts audit quality. This reinforces the importance of developing fraud detection skills as a result of internalizing auditors' ethical values.</w:t>
      </w:r>
    </w:p>
    <w:p w14:paraId="5A0F60CF" w14:textId="77777777" w:rsidR="00AF4E46" w:rsidRPr="00AF4E46" w:rsidRDefault="00AF4E46" w:rsidP="00AF4E46">
      <w:pPr>
        <w:pStyle w:val="Body"/>
        <w:rPr>
          <w:rFonts w:ascii="Arial" w:hAnsi="Arial" w:cs="Arial"/>
        </w:rPr>
      </w:pPr>
      <w:r w:rsidRPr="00AF4E46">
        <w:rPr>
          <w:rFonts w:ascii="Arial" w:hAnsi="Arial" w:cs="Arial"/>
        </w:rPr>
        <w:t xml:space="preserve">This finding can be explained theoretically through agency theory, which emphasizes the auditor's role as an independent party tasked with mitigating conflicts of interest between management and owners. Auditor compliance with a code of ethics serves as a normative basis for ensuring independence and integrity, while fraud detection capability serves as a technical mechanism for evaluating potential information misappropriation by agents. According to Jensen and </w:t>
      </w:r>
      <w:proofErr w:type="spellStart"/>
      <w:r w:rsidRPr="00AF4E46">
        <w:rPr>
          <w:rFonts w:ascii="Arial" w:hAnsi="Arial" w:cs="Arial"/>
        </w:rPr>
        <w:t>Meckling</w:t>
      </w:r>
      <w:proofErr w:type="spellEnd"/>
      <w:r w:rsidRPr="00AF4E46">
        <w:rPr>
          <w:rFonts w:ascii="Arial" w:hAnsi="Arial" w:cs="Arial"/>
        </w:rPr>
        <w:t xml:space="preserve"> (1976), the success of oversight mechanisms in agency relationships is determined not only by ethical intentions but also by strong technical capabilities. Therefore, fraud detection capability is a crucial link connecting compliance with the code of ethics with reliable audit results. Auditors who are ethical but lack technical capabilities will struggle to uphold full accountability.</w:t>
      </w:r>
    </w:p>
    <w:p w14:paraId="1B01C3B0" w14:textId="77777777" w:rsidR="00AF4E46" w:rsidRPr="00AF4E46" w:rsidRDefault="00AF4E46" w:rsidP="00AF4E46">
      <w:pPr>
        <w:pStyle w:val="Body"/>
        <w:rPr>
          <w:rFonts w:ascii="Arial" w:hAnsi="Arial" w:cs="Arial"/>
        </w:rPr>
      </w:pPr>
      <w:r w:rsidRPr="00AF4E46">
        <w:rPr>
          <w:rFonts w:ascii="Arial" w:hAnsi="Arial" w:cs="Arial"/>
        </w:rPr>
        <w:t xml:space="preserve">More specifically, the results of this study can be explained by the relationship between the dimensions of the code of ethics and the dimensions of fraud detection capability. For example, integrity and professional competence encourage auditors to maintain a high level of professional skepticism, making them more alert to suspicious transactions. Similarly, professional conduct and due care enhance auditors' critical thinking and analytical skills regarding data anomalies. Auditors' knowledge of fraud schemes also results from their adherence to training standards and ongoing professional development. According to </w:t>
      </w:r>
      <w:proofErr w:type="spellStart"/>
      <w:r w:rsidRPr="00AF4E46">
        <w:rPr>
          <w:rFonts w:ascii="Arial" w:hAnsi="Arial" w:cs="Arial"/>
        </w:rPr>
        <w:t>Knechel</w:t>
      </w:r>
      <w:proofErr w:type="spellEnd"/>
      <w:r w:rsidRPr="00AF4E46">
        <w:rPr>
          <w:rFonts w:ascii="Arial" w:hAnsi="Arial" w:cs="Arial"/>
        </w:rPr>
        <w:t xml:space="preserve"> et al. (2013), the synergy between ethics and technical expertise is crucial for producing high-quality audits. Thus, the relationship between the code of ethics and audit quality is not direct, but rather strengthened through fraud detection competency.</w:t>
      </w:r>
    </w:p>
    <w:p w14:paraId="40A9D59C" w14:textId="2DBCF7C0" w:rsidR="00376BBE" w:rsidRDefault="00AF4E46" w:rsidP="00AF4E46">
      <w:pPr>
        <w:pStyle w:val="Body"/>
        <w:spacing w:after="0"/>
        <w:rPr>
          <w:rFonts w:ascii="Arial" w:hAnsi="Arial" w:cs="Arial"/>
        </w:rPr>
      </w:pPr>
      <w:r w:rsidRPr="00AF4E46">
        <w:rPr>
          <w:rFonts w:ascii="Arial" w:hAnsi="Arial" w:cs="Arial"/>
        </w:rPr>
        <w:t xml:space="preserve">Previous research also supports the belief that fraud detection capability is an effective mediating mechanism in improving audit quality. For example, </w:t>
      </w:r>
      <w:proofErr w:type="spellStart"/>
      <w:r w:rsidRPr="00AF4E46">
        <w:rPr>
          <w:rFonts w:ascii="Arial" w:hAnsi="Arial" w:cs="Arial"/>
        </w:rPr>
        <w:t>Bierstaker</w:t>
      </w:r>
      <w:proofErr w:type="spellEnd"/>
      <w:r w:rsidRPr="00AF4E46">
        <w:rPr>
          <w:rFonts w:ascii="Arial" w:hAnsi="Arial" w:cs="Arial"/>
        </w:rPr>
        <w:t xml:space="preserve"> et al. (2006) found that auditors with fraud training were significantly more effective in uncovering manipulation than those who relied solely on standard procedures. A study by </w:t>
      </w:r>
      <w:proofErr w:type="spellStart"/>
      <w:r w:rsidRPr="00AF4E46">
        <w:rPr>
          <w:rFonts w:ascii="Arial" w:hAnsi="Arial" w:cs="Arial"/>
        </w:rPr>
        <w:t>Alnoor</w:t>
      </w:r>
      <w:proofErr w:type="spellEnd"/>
      <w:r w:rsidRPr="00AF4E46">
        <w:rPr>
          <w:rFonts w:ascii="Arial" w:hAnsi="Arial" w:cs="Arial"/>
        </w:rPr>
        <w:t xml:space="preserve"> et al. (2024) stated that adherence to professional accounting principles needs to be combined with technical skills to produce credible and sustainable audits. Meanwhile, Tiwari &amp; Debnath (2023) emphasized that ethics- and technology-based fraud analytics improve the overall accuracy and precision of audits. This overall literature supports that fraud detection capabilities are a crucial link between auditors' ethical values and optimal audit outcomes.</w:t>
      </w:r>
    </w:p>
    <w:p w14:paraId="4E74A447" w14:textId="77777777" w:rsidR="00376BBE" w:rsidRDefault="00376BBE" w:rsidP="00441B6F">
      <w:pPr>
        <w:pStyle w:val="Body"/>
        <w:spacing w:after="0"/>
        <w:rPr>
          <w:rFonts w:ascii="Arial" w:hAnsi="Arial" w:cs="Arial"/>
        </w:rPr>
      </w:pPr>
    </w:p>
    <w:p w14:paraId="5D14AF72" w14:textId="77777777" w:rsidR="00E053D0" w:rsidRDefault="00E053D0" w:rsidP="00441B6F">
      <w:pPr>
        <w:pStyle w:val="Body"/>
        <w:spacing w:after="0"/>
        <w:rPr>
          <w:rFonts w:ascii="Arial" w:hAnsi="Arial" w:cs="Arial"/>
        </w:rPr>
      </w:pPr>
    </w:p>
    <w:p w14:paraId="54C0A8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00B311" w14:textId="77777777" w:rsidR="00790ADA" w:rsidRPr="00FB3A86" w:rsidRDefault="00790ADA" w:rsidP="00441B6F">
      <w:pPr>
        <w:pStyle w:val="ConcHead"/>
        <w:spacing w:after="0"/>
        <w:jc w:val="both"/>
        <w:rPr>
          <w:rFonts w:ascii="Arial" w:hAnsi="Arial" w:cs="Arial"/>
        </w:rPr>
      </w:pPr>
    </w:p>
    <w:p w14:paraId="2CCAAFDF" w14:textId="611AF38E" w:rsidR="0050325E" w:rsidRPr="0050325E" w:rsidRDefault="0050325E" w:rsidP="00FF04F6">
      <w:pPr>
        <w:pStyle w:val="Body"/>
        <w:rPr>
          <w:rFonts w:ascii="Arial" w:hAnsi="Arial" w:cs="Arial"/>
        </w:rPr>
      </w:pPr>
      <w:r w:rsidRPr="0050325E">
        <w:rPr>
          <w:rFonts w:ascii="Arial" w:hAnsi="Arial" w:cs="Arial"/>
        </w:rPr>
        <w:t xml:space="preserve">Based on the results of hypothesis testing, this study shows that the </w:t>
      </w:r>
      <w:r w:rsidR="00FF04F6">
        <w:rPr>
          <w:rFonts w:ascii="Arial" w:hAnsi="Arial" w:cs="Arial"/>
        </w:rPr>
        <w:t>c</w:t>
      </w:r>
      <w:r w:rsidR="00FF04F6" w:rsidRPr="00FF04F6">
        <w:rPr>
          <w:rFonts w:ascii="Arial" w:hAnsi="Arial" w:cs="Arial"/>
        </w:rPr>
        <w:t>ompliance with the code of ethics has a positive effect on audit quality</w:t>
      </w:r>
      <w:r w:rsidR="00FF04F6">
        <w:rPr>
          <w:rFonts w:ascii="Arial" w:hAnsi="Arial" w:cs="Arial"/>
        </w:rPr>
        <w:t>, c</w:t>
      </w:r>
      <w:r w:rsidR="00FF04F6" w:rsidRPr="00FF04F6">
        <w:rPr>
          <w:rFonts w:ascii="Arial" w:hAnsi="Arial" w:cs="Arial"/>
        </w:rPr>
        <w:t>ompliance with the code of ethics has a positive effect on fraud detection capabilities</w:t>
      </w:r>
      <w:r w:rsidR="00FF04F6">
        <w:rPr>
          <w:rFonts w:ascii="Arial" w:hAnsi="Arial" w:cs="Arial"/>
        </w:rPr>
        <w:t>, f</w:t>
      </w:r>
      <w:r w:rsidR="00FF04F6" w:rsidRPr="00FF04F6">
        <w:rPr>
          <w:rFonts w:ascii="Arial" w:hAnsi="Arial" w:cs="Arial"/>
        </w:rPr>
        <w:t>raud detection capabilities have a positive effect on audit quality</w:t>
      </w:r>
      <w:r w:rsidR="00FF04F6">
        <w:rPr>
          <w:rFonts w:ascii="Arial" w:hAnsi="Arial" w:cs="Arial"/>
        </w:rPr>
        <w:t>, and f</w:t>
      </w:r>
      <w:r w:rsidR="00FF04F6" w:rsidRPr="00FF04F6">
        <w:rPr>
          <w:rFonts w:ascii="Arial" w:hAnsi="Arial" w:cs="Arial"/>
        </w:rPr>
        <w:t>raud detection capabilities indirectly mediate the effect of compliance with the code of ethics on audit quality.</w:t>
      </w:r>
    </w:p>
    <w:p w14:paraId="7BE28284" w14:textId="06ACCCBA" w:rsidR="00B01FCD" w:rsidRDefault="00FF04F6" w:rsidP="00FF04F6">
      <w:pPr>
        <w:pStyle w:val="Body"/>
        <w:rPr>
          <w:rFonts w:ascii="Arial" w:hAnsi="Arial" w:cs="Arial"/>
        </w:rPr>
      </w:pPr>
      <w:r w:rsidRPr="00FF04F6">
        <w:rPr>
          <w:rFonts w:ascii="Arial" w:hAnsi="Arial" w:cs="Arial"/>
        </w:rPr>
        <w:t xml:space="preserve">Public accounting firms should regularly conduct training and workshops on professional ethics, the IESBA code of ethics, and current fraud schemes, including through case </w:t>
      </w:r>
      <w:r w:rsidRPr="00FF04F6">
        <w:rPr>
          <w:rFonts w:ascii="Arial" w:hAnsi="Arial" w:cs="Arial"/>
        </w:rPr>
        <w:lastRenderedPageBreak/>
        <w:t>simulations or forensic audits. This is important to simultaneously strengthen auditors' values and technical capabilities.</w:t>
      </w:r>
      <w:r>
        <w:rPr>
          <w:rFonts w:ascii="Arial" w:hAnsi="Arial" w:cs="Arial"/>
        </w:rPr>
        <w:t xml:space="preserve"> </w:t>
      </w:r>
      <w:r w:rsidRPr="00FF04F6">
        <w:rPr>
          <w:rFonts w:ascii="Arial" w:hAnsi="Arial" w:cs="Arial"/>
        </w:rPr>
        <w:t>Auditors should cultivate the habit of not easily accepting client information at face value and always employ a critical approach, especially in fraud-prone areas such as related party transactions, accounting estimates, and disclosures.</w:t>
      </w:r>
      <w:r>
        <w:rPr>
          <w:rFonts w:ascii="Arial" w:hAnsi="Arial" w:cs="Arial"/>
        </w:rPr>
        <w:t xml:space="preserve"> </w:t>
      </w:r>
      <w:r w:rsidRPr="00FF04F6">
        <w:rPr>
          <w:rFonts w:ascii="Arial" w:hAnsi="Arial" w:cs="Arial"/>
        </w:rPr>
        <w:t>Future research should consider other variables that may influence audit quality, such as the use of audit technology, time pressure, the organization's ethical culture, or top management support for integrity.</w:t>
      </w:r>
    </w:p>
    <w:p w14:paraId="3BB5FF29" w14:textId="77777777" w:rsidR="00790ADA" w:rsidRPr="00FB3A86" w:rsidRDefault="00790ADA" w:rsidP="00441B6F">
      <w:pPr>
        <w:pStyle w:val="Body"/>
        <w:spacing w:after="0"/>
        <w:rPr>
          <w:rFonts w:ascii="Arial" w:hAnsi="Arial" w:cs="Arial"/>
        </w:rPr>
      </w:pPr>
    </w:p>
    <w:p w14:paraId="557352A4" w14:textId="77777777" w:rsidR="0050325E" w:rsidRPr="0050325E" w:rsidRDefault="0050325E" w:rsidP="0050325E">
      <w:pPr>
        <w:rPr>
          <w:rFonts w:ascii="Arial" w:hAnsi="Arial" w:cs="Arial"/>
          <w:b/>
          <w:bCs/>
          <w:sz w:val="22"/>
          <w:szCs w:val="22"/>
        </w:rPr>
      </w:pPr>
      <w:r w:rsidRPr="0050325E">
        <w:rPr>
          <w:rFonts w:ascii="Arial" w:hAnsi="Arial" w:cs="Arial"/>
          <w:b/>
          <w:bCs/>
          <w:sz w:val="22"/>
          <w:szCs w:val="22"/>
        </w:rPr>
        <w:t xml:space="preserve">DISCLAIMER (ARTIFICIAL INTELLIGENCE) </w:t>
      </w:r>
    </w:p>
    <w:p w14:paraId="44364162" w14:textId="77777777" w:rsidR="0050325E" w:rsidRDefault="0050325E" w:rsidP="0050325E">
      <w:r>
        <w:t xml:space="preserve"> </w:t>
      </w:r>
    </w:p>
    <w:p w14:paraId="272A6DEB" w14:textId="637662E2" w:rsidR="00315186" w:rsidRPr="00755EA3" w:rsidRDefault="00755EA3" w:rsidP="00755EA3">
      <w:pPr>
        <w:jc w:val="both"/>
        <w:rPr>
          <w:rFonts w:ascii="Arial" w:hAnsi="Arial" w:cs="Arial"/>
        </w:rPr>
      </w:pPr>
      <w:r w:rsidRPr="00755EA3">
        <w:rPr>
          <w:rFonts w:ascii="Arial" w:hAnsi="Arial" w:cs="Arial"/>
        </w:rPr>
        <w:t>The author(s) hereby declare that No generative AI technologies such as Large Language Models (</w:t>
      </w:r>
      <w:proofErr w:type="spellStart"/>
      <w:r w:rsidRPr="00755EA3">
        <w:rPr>
          <w:rFonts w:ascii="Arial" w:hAnsi="Arial" w:cs="Arial"/>
        </w:rPr>
        <w:t>ChatGPT</w:t>
      </w:r>
      <w:proofErr w:type="spellEnd"/>
      <w:r w:rsidRPr="00755EA3">
        <w:rPr>
          <w:rFonts w:ascii="Arial" w:hAnsi="Arial" w:cs="Arial"/>
        </w:rPr>
        <w:t>, COPILOT, etc.) and text-to-image generators have been used during the writing or editing of this manuscript.</w:t>
      </w:r>
    </w:p>
    <w:p w14:paraId="00875409" w14:textId="77777777" w:rsidR="0050325E" w:rsidRDefault="0050325E" w:rsidP="00441B6F">
      <w:pPr>
        <w:pStyle w:val="ReferHead"/>
        <w:spacing w:after="0"/>
        <w:jc w:val="both"/>
        <w:rPr>
          <w:rFonts w:ascii="Arial" w:hAnsi="Arial" w:cs="Arial"/>
          <w:bCs/>
        </w:rPr>
      </w:pPr>
    </w:p>
    <w:p w14:paraId="21C7A4AB" w14:textId="2BB6026A"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304F4DD" w14:textId="77777777" w:rsidR="00860000" w:rsidRPr="00786D36" w:rsidRDefault="00860000" w:rsidP="00441B6F">
      <w:pPr>
        <w:pStyle w:val="ReferHead"/>
        <w:spacing w:after="0"/>
        <w:jc w:val="both"/>
        <w:rPr>
          <w:rFonts w:ascii="Arial" w:hAnsi="Arial" w:cs="Arial"/>
        </w:rPr>
      </w:pPr>
    </w:p>
    <w:p w14:paraId="7032735C" w14:textId="398BD750" w:rsidR="00860000" w:rsidRPr="0050325E" w:rsidRDefault="00E66E10" w:rsidP="00441B6F">
      <w:pPr>
        <w:pStyle w:val="ReferHead"/>
        <w:spacing w:after="0"/>
        <w:jc w:val="both"/>
        <w:rPr>
          <w:rFonts w:ascii="Arial" w:hAnsi="Arial" w:cs="Arial"/>
          <w:b w:val="0"/>
          <w:caps w:val="0"/>
          <w:sz w:val="20"/>
        </w:rPr>
      </w:pPr>
      <w:r w:rsidRPr="0050325E">
        <w:rPr>
          <w:rFonts w:ascii="Arial" w:hAnsi="Arial" w:cs="Arial"/>
          <w:b w:val="0"/>
          <w:caps w:val="0"/>
          <w:sz w:val="20"/>
        </w:rPr>
        <w:t>Authors have declared that no competing interests exist.</w:t>
      </w:r>
    </w:p>
    <w:p w14:paraId="5A808FA7" w14:textId="77777777" w:rsidR="00371FB6" w:rsidRDefault="00371FB6" w:rsidP="00441B6F">
      <w:pPr>
        <w:pStyle w:val="ReferHead"/>
        <w:spacing w:after="0"/>
        <w:jc w:val="both"/>
        <w:rPr>
          <w:rFonts w:ascii="Arial" w:hAnsi="Arial" w:cs="Arial"/>
          <w:b w:val="0"/>
          <w:caps w:val="0"/>
          <w:sz w:val="20"/>
        </w:rPr>
      </w:pPr>
    </w:p>
    <w:p w14:paraId="15C86D8F" w14:textId="77777777" w:rsidR="00860000" w:rsidRDefault="00860000" w:rsidP="00441B6F">
      <w:pPr>
        <w:pStyle w:val="ReferHead"/>
        <w:spacing w:after="0"/>
        <w:jc w:val="both"/>
        <w:rPr>
          <w:rFonts w:ascii="Arial" w:hAnsi="Arial" w:cs="Arial"/>
        </w:rPr>
      </w:pPr>
    </w:p>
    <w:p w14:paraId="451FD0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9B3299" w14:textId="77777777" w:rsidR="00790ADA" w:rsidRPr="00FB3A86" w:rsidRDefault="00790ADA" w:rsidP="00441B6F">
      <w:pPr>
        <w:pStyle w:val="ReferHead"/>
        <w:spacing w:after="0"/>
        <w:jc w:val="both"/>
        <w:rPr>
          <w:rFonts w:ascii="Arial" w:hAnsi="Arial" w:cs="Arial"/>
        </w:rPr>
      </w:pPr>
    </w:p>
    <w:p w14:paraId="3A66BA79" w14:textId="77777777" w:rsidR="000D563D" w:rsidRPr="000D563D" w:rsidRDefault="000D563D" w:rsidP="000D563D">
      <w:pPr>
        <w:pStyle w:val="Body"/>
        <w:rPr>
          <w:rFonts w:ascii="Arial" w:hAnsi="Arial" w:cs="Arial"/>
        </w:rPr>
      </w:pPr>
      <w:proofErr w:type="spellStart"/>
      <w:r w:rsidRPr="000D563D">
        <w:rPr>
          <w:rFonts w:ascii="Arial" w:hAnsi="Arial" w:cs="Arial"/>
        </w:rPr>
        <w:t>Alnoor</w:t>
      </w:r>
      <w:proofErr w:type="spellEnd"/>
      <w:r w:rsidRPr="000D563D">
        <w:rPr>
          <w:rFonts w:ascii="Arial" w:hAnsi="Arial" w:cs="Arial"/>
        </w:rPr>
        <w:t>, A., Camilleri, M., Al-</w:t>
      </w:r>
      <w:proofErr w:type="spellStart"/>
      <w:r w:rsidRPr="000D563D">
        <w:rPr>
          <w:rFonts w:ascii="Arial" w:hAnsi="Arial" w:cs="Arial"/>
        </w:rPr>
        <w:t>Abrrow</w:t>
      </w:r>
      <w:proofErr w:type="spellEnd"/>
      <w:r w:rsidRPr="000D563D">
        <w:rPr>
          <w:rFonts w:ascii="Arial" w:hAnsi="Arial" w:cs="Arial"/>
        </w:rPr>
        <w:t>, H. A., &amp; Valeri, M. (2024). Explainable Artificial Intelligence in the Digital Sustainability Administration. Springer. https://link.springer.com/book/10.1007/978-3-031-63717-9</w:t>
      </w:r>
    </w:p>
    <w:p w14:paraId="120C924B" w14:textId="77777777" w:rsidR="000D563D" w:rsidRPr="000D563D" w:rsidRDefault="000D563D" w:rsidP="000D563D">
      <w:pPr>
        <w:pStyle w:val="Body"/>
        <w:rPr>
          <w:rFonts w:ascii="Arial" w:hAnsi="Arial" w:cs="Arial"/>
        </w:rPr>
      </w:pPr>
      <w:proofErr w:type="spellStart"/>
      <w:r w:rsidRPr="000D563D">
        <w:rPr>
          <w:rFonts w:ascii="Arial" w:hAnsi="Arial" w:cs="Arial"/>
        </w:rPr>
        <w:t>Alsughayer</w:t>
      </w:r>
      <w:proofErr w:type="spellEnd"/>
      <w:r w:rsidRPr="000D563D">
        <w:rPr>
          <w:rFonts w:ascii="Arial" w:hAnsi="Arial" w:cs="Arial"/>
        </w:rPr>
        <w:t>, S. A. (2021). Impact of Auditor Competence, Integrity, and Ethics on Audit Quality in Saudi Arabia. Open Journal of Accounting, 10, 125-140</w:t>
      </w:r>
    </w:p>
    <w:p w14:paraId="07551507" w14:textId="77777777" w:rsidR="000D563D" w:rsidRPr="000D563D" w:rsidRDefault="000D563D" w:rsidP="000D563D">
      <w:pPr>
        <w:pStyle w:val="Body"/>
        <w:rPr>
          <w:rFonts w:ascii="Arial" w:hAnsi="Arial" w:cs="Arial"/>
        </w:rPr>
      </w:pPr>
      <w:proofErr w:type="spellStart"/>
      <w:r w:rsidRPr="000D563D">
        <w:rPr>
          <w:rFonts w:ascii="Arial" w:hAnsi="Arial" w:cs="Arial"/>
        </w:rPr>
        <w:t>Amsar</w:t>
      </w:r>
      <w:proofErr w:type="spellEnd"/>
      <w:r w:rsidRPr="000D563D">
        <w:rPr>
          <w:rFonts w:ascii="Arial" w:hAnsi="Arial" w:cs="Arial"/>
        </w:rPr>
        <w:t xml:space="preserve">, A., </w:t>
      </w:r>
      <w:proofErr w:type="spellStart"/>
      <w:r w:rsidRPr="000D563D">
        <w:rPr>
          <w:rFonts w:ascii="Arial" w:hAnsi="Arial" w:cs="Arial"/>
        </w:rPr>
        <w:t>Tyoso</w:t>
      </w:r>
      <w:proofErr w:type="spellEnd"/>
      <w:r w:rsidRPr="000D563D">
        <w:rPr>
          <w:rFonts w:ascii="Arial" w:hAnsi="Arial" w:cs="Arial"/>
        </w:rPr>
        <w:t xml:space="preserve">, J. S. P., &amp; </w:t>
      </w:r>
      <w:proofErr w:type="spellStart"/>
      <w:r w:rsidRPr="000D563D">
        <w:rPr>
          <w:rFonts w:ascii="Arial" w:hAnsi="Arial" w:cs="Arial"/>
        </w:rPr>
        <w:t>Mardiyah</w:t>
      </w:r>
      <w:proofErr w:type="spellEnd"/>
      <w:r w:rsidRPr="000D563D">
        <w:rPr>
          <w:rFonts w:ascii="Arial" w:hAnsi="Arial" w:cs="Arial"/>
        </w:rPr>
        <w:t>, S. (2022). Independence, Task Interdependence, Code of Ethics, Soft Skills, and Fraud Disclosure. Scientific Journal of Economics and Business Management.</w:t>
      </w:r>
    </w:p>
    <w:p w14:paraId="66144F7C" w14:textId="77777777" w:rsidR="000D563D" w:rsidRPr="000D563D" w:rsidRDefault="000D563D" w:rsidP="000D563D">
      <w:pPr>
        <w:pStyle w:val="Body"/>
        <w:rPr>
          <w:rFonts w:ascii="Arial" w:hAnsi="Arial" w:cs="Arial"/>
        </w:rPr>
      </w:pPr>
      <w:proofErr w:type="spellStart"/>
      <w:r w:rsidRPr="000D563D">
        <w:rPr>
          <w:rFonts w:ascii="Arial" w:hAnsi="Arial" w:cs="Arial"/>
        </w:rPr>
        <w:t>Arens</w:t>
      </w:r>
      <w:proofErr w:type="spellEnd"/>
      <w:r w:rsidRPr="000D563D">
        <w:rPr>
          <w:rFonts w:ascii="Arial" w:hAnsi="Arial" w:cs="Arial"/>
        </w:rPr>
        <w:t>, A. A., Elder, R. J., &amp; Beasley, M. S. (2014). Auditing and Assurance Services: An Integrated Approach (15th ed.). Pearson Education.</w:t>
      </w:r>
    </w:p>
    <w:p w14:paraId="343A2CC0" w14:textId="77777777" w:rsidR="000D563D" w:rsidRPr="000D563D" w:rsidRDefault="000D563D" w:rsidP="000D563D">
      <w:pPr>
        <w:pStyle w:val="Body"/>
        <w:rPr>
          <w:rFonts w:ascii="Arial" w:hAnsi="Arial" w:cs="Arial"/>
        </w:rPr>
      </w:pPr>
      <w:r w:rsidRPr="000D563D">
        <w:rPr>
          <w:rFonts w:ascii="Arial" w:hAnsi="Arial" w:cs="Arial"/>
        </w:rPr>
        <w:t>Association of Certified Fraud Examiners. (2022). Report to the Nations: Global Study on Occupational Fraud and Abuse.</w:t>
      </w:r>
    </w:p>
    <w:p w14:paraId="36D3A063" w14:textId="77777777" w:rsidR="000D563D" w:rsidRPr="000D563D" w:rsidRDefault="000D563D" w:rsidP="000D563D">
      <w:pPr>
        <w:pStyle w:val="Body"/>
        <w:rPr>
          <w:rFonts w:ascii="Arial" w:hAnsi="Arial" w:cs="Arial"/>
        </w:rPr>
      </w:pPr>
      <w:r w:rsidRPr="000D563D">
        <w:rPr>
          <w:rFonts w:ascii="Arial" w:hAnsi="Arial" w:cs="Arial"/>
        </w:rPr>
        <w:t>Financial Audit Agency (2022). 2022 State Financial Audit Results Report.</w:t>
      </w:r>
    </w:p>
    <w:p w14:paraId="6FBCB93F" w14:textId="77777777" w:rsidR="000D563D" w:rsidRPr="000D563D" w:rsidRDefault="000D563D" w:rsidP="000D563D">
      <w:pPr>
        <w:pStyle w:val="Body"/>
        <w:rPr>
          <w:rFonts w:ascii="Arial" w:hAnsi="Arial" w:cs="Arial"/>
        </w:rPr>
      </w:pPr>
      <w:proofErr w:type="spellStart"/>
      <w:r w:rsidRPr="000D563D">
        <w:rPr>
          <w:rFonts w:ascii="Arial" w:hAnsi="Arial" w:cs="Arial"/>
        </w:rPr>
        <w:t>Bierstaker</w:t>
      </w:r>
      <w:proofErr w:type="spellEnd"/>
      <w:r w:rsidRPr="000D563D">
        <w:rPr>
          <w:rFonts w:ascii="Arial" w:hAnsi="Arial" w:cs="Arial"/>
        </w:rPr>
        <w:t xml:space="preserve">, J., Brody, R. G., &amp; </w:t>
      </w:r>
      <w:proofErr w:type="spellStart"/>
      <w:r w:rsidRPr="000D563D">
        <w:rPr>
          <w:rFonts w:ascii="Arial" w:hAnsi="Arial" w:cs="Arial"/>
        </w:rPr>
        <w:t>Pacini</w:t>
      </w:r>
      <w:proofErr w:type="spellEnd"/>
      <w:r w:rsidRPr="000D563D">
        <w:rPr>
          <w:rFonts w:ascii="Arial" w:hAnsi="Arial" w:cs="Arial"/>
        </w:rPr>
        <w:t>, C. (2006). Accountants’ perceptions regarding fraud detection and prevention methods. Managerial Auditing Journal, 21(5), 520–535. https://doi.org/10.1108/02686900610667295</w:t>
      </w:r>
    </w:p>
    <w:p w14:paraId="361BAA70" w14:textId="77777777" w:rsidR="000D563D" w:rsidRPr="000D563D" w:rsidRDefault="000D563D" w:rsidP="000D563D">
      <w:pPr>
        <w:pStyle w:val="Body"/>
        <w:rPr>
          <w:rFonts w:ascii="Arial" w:hAnsi="Arial" w:cs="Arial"/>
        </w:rPr>
      </w:pPr>
      <w:r w:rsidRPr="000D563D">
        <w:rPr>
          <w:rFonts w:ascii="Arial" w:hAnsi="Arial" w:cs="Arial"/>
        </w:rPr>
        <w:t>Brown, A., Lee, C., &amp; Wilson, D. (2018). The impact of ethical climate on audit quality. Journal of Accounting and Public Policy, 37(2), 112-128.</w:t>
      </w:r>
    </w:p>
    <w:p w14:paraId="5E664A9A" w14:textId="77777777" w:rsidR="000D563D" w:rsidRPr="000D563D" w:rsidRDefault="000D563D" w:rsidP="000D563D">
      <w:pPr>
        <w:pStyle w:val="Body"/>
        <w:rPr>
          <w:rFonts w:ascii="Arial" w:hAnsi="Arial" w:cs="Arial"/>
        </w:rPr>
      </w:pPr>
      <w:r w:rsidRPr="000D563D">
        <w:rPr>
          <w:rFonts w:ascii="Arial" w:hAnsi="Arial" w:cs="Arial"/>
        </w:rPr>
        <w:t>Chin W, M.G. (1998) The Partial Least Squares Approach to Structural Formula Modeling, Advances in Hospitality and Leisure, 8</w:t>
      </w:r>
      <w:r w:rsidRPr="000D563D">
        <w:rPr>
          <w:rFonts w:ascii="MS Gothic" w:eastAsia="MS Gothic" w:hAnsi="MS Gothic" w:cs="MS Gothic" w:hint="eastAsia"/>
        </w:rPr>
        <w:t>（</w:t>
      </w:r>
      <w:r w:rsidRPr="000D563D">
        <w:rPr>
          <w:rFonts w:ascii="Arial" w:hAnsi="Arial" w:cs="Arial"/>
        </w:rPr>
        <w:t>2</w:t>
      </w:r>
      <w:proofErr w:type="gramStart"/>
      <w:r w:rsidRPr="000D563D">
        <w:rPr>
          <w:rFonts w:ascii="MS Gothic" w:eastAsia="MS Gothic" w:hAnsi="MS Gothic" w:cs="MS Gothic" w:hint="eastAsia"/>
        </w:rPr>
        <w:t>）</w:t>
      </w:r>
      <w:r w:rsidRPr="000D563D">
        <w:rPr>
          <w:rFonts w:ascii="Arial" w:hAnsi="Arial" w:cs="Arial"/>
        </w:rPr>
        <w:t>(</w:t>
      </w:r>
      <w:proofErr w:type="gramEnd"/>
      <w:r w:rsidRPr="000D563D">
        <w:rPr>
          <w:rFonts w:ascii="Arial" w:hAnsi="Arial" w:cs="Arial"/>
        </w:rPr>
        <w:t xml:space="preserve">January 1998), p. 5. Available at: https://books.google.com/books?hl=en&amp;lr=&amp;id=EDZ5AgAAQBAJ&amp;oi=fnd </w:t>
      </w:r>
      <w:r w:rsidRPr="000D563D">
        <w:rPr>
          <w:rFonts w:ascii="Arial" w:hAnsi="Arial" w:cs="Arial"/>
        </w:rPr>
        <w:lastRenderedPageBreak/>
        <w:t>&amp;pg=PA295&amp;dq=The+partial+least+squares+approach+to+structural+equation+modeling&amp;ots=49uH6qt2lk&amp;sig=Fwg2GGFWp3LUMMjxMu9h4jbOXnA.</w:t>
      </w:r>
    </w:p>
    <w:p w14:paraId="1548CD77" w14:textId="77777777" w:rsidR="000D563D" w:rsidRPr="000D563D" w:rsidRDefault="000D563D" w:rsidP="000D563D">
      <w:pPr>
        <w:pStyle w:val="Body"/>
        <w:rPr>
          <w:rFonts w:ascii="Arial" w:hAnsi="Arial" w:cs="Arial"/>
        </w:rPr>
      </w:pPr>
      <w:r w:rsidRPr="000D563D">
        <w:rPr>
          <w:rFonts w:ascii="Arial" w:hAnsi="Arial" w:cs="Arial"/>
        </w:rPr>
        <w:t>DeAngelo, L. E. (1981). Auditor Size and Audit Quality. Journal of Accounting and Economics, 3(3), 183–199. https://doi.org/10.1016/0165-4101(81)90002-1 Albrecht, W. S., Albrecht, C. O., &amp; Albrecht, C. C. (2019). Fraud Examination (6th ed.). Cengage Learning.</w:t>
      </w:r>
    </w:p>
    <w:p w14:paraId="24FF07B4" w14:textId="77777777" w:rsidR="000D563D" w:rsidRPr="000D563D" w:rsidRDefault="000D563D" w:rsidP="000D563D">
      <w:pPr>
        <w:pStyle w:val="Body"/>
        <w:rPr>
          <w:rFonts w:ascii="Arial" w:hAnsi="Arial" w:cs="Arial"/>
        </w:rPr>
      </w:pPr>
      <w:r w:rsidRPr="000D563D">
        <w:rPr>
          <w:rFonts w:ascii="Arial" w:hAnsi="Arial" w:cs="Arial"/>
        </w:rPr>
        <w:t>Hair, J.F. et al. (2019) When to use and how to report the results of PLS-SEM, European Business Review, 31(1), pp. 2–24. doi:10.1108/EBR-11-2018-0203.</w:t>
      </w:r>
    </w:p>
    <w:p w14:paraId="66D74414" w14:textId="77777777" w:rsidR="000D563D" w:rsidRPr="000D563D" w:rsidRDefault="000D563D" w:rsidP="000D563D">
      <w:pPr>
        <w:pStyle w:val="Body"/>
        <w:rPr>
          <w:rFonts w:ascii="Arial" w:hAnsi="Arial" w:cs="Arial"/>
        </w:rPr>
      </w:pPr>
      <w:r w:rsidRPr="000D563D">
        <w:rPr>
          <w:rFonts w:ascii="Arial" w:hAnsi="Arial" w:cs="Arial"/>
        </w:rPr>
        <w:t>Hair, J.F. et al. (2021) Partial Least Squares Structural Equation Modeling (PLSSEM) Using R, Practical Assessment, Research and Evaluation.</w:t>
      </w:r>
    </w:p>
    <w:p w14:paraId="6B5B9C3D" w14:textId="77777777" w:rsidR="000D563D" w:rsidRPr="000D563D" w:rsidRDefault="000D563D" w:rsidP="000D563D">
      <w:pPr>
        <w:pStyle w:val="Body"/>
        <w:rPr>
          <w:rFonts w:ascii="Arial" w:hAnsi="Arial" w:cs="Arial"/>
        </w:rPr>
      </w:pPr>
      <w:r w:rsidRPr="000D563D">
        <w:rPr>
          <w:rFonts w:ascii="Arial" w:hAnsi="Arial" w:cs="Arial"/>
        </w:rPr>
        <w:t>https://pppk.kemenkeu.go.id/in/post/didapat-pelanggaran-pada-audit-report-keuangan-garuda,-izin-ap-kasner-sirumapea-dibekukan</w:t>
      </w:r>
    </w:p>
    <w:p w14:paraId="3485BC5C" w14:textId="77777777" w:rsidR="000D563D" w:rsidRPr="000D563D" w:rsidRDefault="000D563D" w:rsidP="000D563D">
      <w:pPr>
        <w:pStyle w:val="Body"/>
        <w:rPr>
          <w:rFonts w:ascii="Arial" w:hAnsi="Arial" w:cs="Arial"/>
        </w:rPr>
      </w:pPr>
      <w:r w:rsidRPr="000D563D">
        <w:rPr>
          <w:rFonts w:ascii="Arial" w:hAnsi="Arial" w:cs="Arial"/>
        </w:rPr>
        <w:t>https://www.kompasiana.com/angga80720/62a72f1fbb44861fd1119ce2/etika-bisnis</w:t>
      </w:r>
    </w:p>
    <w:p w14:paraId="0997D3FE" w14:textId="77777777" w:rsidR="000D563D" w:rsidRPr="000D563D" w:rsidRDefault="000D563D" w:rsidP="000D563D">
      <w:pPr>
        <w:pStyle w:val="Body"/>
        <w:rPr>
          <w:rFonts w:ascii="Arial" w:hAnsi="Arial" w:cs="Arial"/>
        </w:rPr>
      </w:pPr>
      <w:r w:rsidRPr="000D563D">
        <w:rPr>
          <w:rFonts w:ascii="Arial" w:hAnsi="Arial" w:cs="Arial"/>
        </w:rPr>
        <w:t xml:space="preserve">Jensen, M. C., &amp; </w:t>
      </w:r>
      <w:proofErr w:type="spellStart"/>
      <w:r w:rsidRPr="000D563D">
        <w:rPr>
          <w:rFonts w:ascii="Arial" w:hAnsi="Arial" w:cs="Arial"/>
        </w:rPr>
        <w:t>Meckling</w:t>
      </w:r>
      <w:proofErr w:type="spellEnd"/>
      <w:r w:rsidRPr="000D563D">
        <w:rPr>
          <w:rFonts w:ascii="Arial" w:hAnsi="Arial" w:cs="Arial"/>
        </w:rPr>
        <w:t>, W. H. (1976). Theory of the Firm: Managerial Behavior, Agency Costs and Ownership Structure. Journal of Financial Economics, 3(4), 305-360.</w:t>
      </w:r>
    </w:p>
    <w:p w14:paraId="20AC5E17" w14:textId="77777777" w:rsidR="000D563D" w:rsidRPr="000D563D" w:rsidRDefault="000D563D" w:rsidP="000D563D">
      <w:pPr>
        <w:pStyle w:val="Body"/>
        <w:rPr>
          <w:rFonts w:ascii="Arial" w:hAnsi="Arial" w:cs="Arial"/>
        </w:rPr>
      </w:pPr>
      <w:r w:rsidRPr="000D563D">
        <w:rPr>
          <w:rFonts w:ascii="Arial" w:hAnsi="Arial" w:cs="Arial"/>
        </w:rPr>
        <w:t xml:space="preserve">Jensen, M. C., &amp; </w:t>
      </w:r>
      <w:proofErr w:type="spellStart"/>
      <w:r w:rsidRPr="000D563D">
        <w:rPr>
          <w:rFonts w:ascii="Arial" w:hAnsi="Arial" w:cs="Arial"/>
        </w:rPr>
        <w:t>Meckling</w:t>
      </w:r>
      <w:proofErr w:type="spellEnd"/>
      <w:r w:rsidRPr="000D563D">
        <w:rPr>
          <w:rFonts w:ascii="Arial" w:hAnsi="Arial" w:cs="Arial"/>
        </w:rPr>
        <w:t>, W. H. (1976). Theory of the firm: Managerial behavior, agency costs and ownership structure. Journal of Financial Economics, 3(4), 305–360. https://doi.org/10.1016/0304-405X(76)90026-X</w:t>
      </w:r>
    </w:p>
    <w:p w14:paraId="0FA24F48" w14:textId="77777777" w:rsidR="000D563D" w:rsidRPr="000D563D" w:rsidRDefault="000D563D" w:rsidP="000D563D">
      <w:pPr>
        <w:pStyle w:val="Body"/>
        <w:rPr>
          <w:rFonts w:ascii="Arial" w:hAnsi="Arial" w:cs="Arial"/>
        </w:rPr>
      </w:pPr>
      <w:proofErr w:type="spellStart"/>
      <w:r w:rsidRPr="000D563D">
        <w:rPr>
          <w:rFonts w:ascii="Arial" w:hAnsi="Arial" w:cs="Arial"/>
        </w:rPr>
        <w:t>Knechel</w:t>
      </w:r>
      <w:proofErr w:type="spellEnd"/>
      <w:r w:rsidRPr="000D563D">
        <w:rPr>
          <w:rFonts w:ascii="Arial" w:hAnsi="Arial" w:cs="Arial"/>
        </w:rPr>
        <w:t xml:space="preserve">, W. R., Krishnan, G. V., </w:t>
      </w:r>
      <w:proofErr w:type="spellStart"/>
      <w:r w:rsidRPr="000D563D">
        <w:rPr>
          <w:rFonts w:ascii="Arial" w:hAnsi="Arial" w:cs="Arial"/>
        </w:rPr>
        <w:t>Pevzner</w:t>
      </w:r>
      <w:proofErr w:type="spellEnd"/>
      <w:r w:rsidRPr="000D563D">
        <w:rPr>
          <w:rFonts w:ascii="Arial" w:hAnsi="Arial" w:cs="Arial"/>
        </w:rPr>
        <w:t xml:space="preserve">, M., Shefchik, L. B., &amp; </w:t>
      </w:r>
      <w:proofErr w:type="spellStart"/>
      <w:r w:rsidRPr="000D563D">
        <w:rPr>
          <w:rFonts w:ascii="Arial" w:hAnsi="Arial" w:cs="Arial"/>
        </w:rPr>
        <w:t>Velury</w:t>
      </w:r>
      <w:proofErr w:type="spellEnd"/>
      <w:r w:rsidRPr="000D563D">
        <w:rPr>
          <w:rFonts w:ascii="Arial" w:hAnsi="Arial" w:cs="Arial"/>
        </w:rPr>
        <w:t>, U. K. (2013). Audit Quality: Insights from the Academic Literature. Auditing: A Journal of Practice &amp; Theory, 32(sp1), 385–421. https://doi.org/10.2308/ajpt-50350</w:t>
      </w:r>
    </w:p>
    <w:p w14:paraId="60C8361A" w14:textId="77777777" w:rsidR="000D563D" w:rsidRPr="000D563D" w:rsidRDefault="000D563D" w:rsidP="000D563D">
      <w:pPr>
        <w:pStyle w:val="Body"/>
        <w:rPr>
          <w:rFonts w:ascii="Arial" w:hAnsi="Arial" w:cs="Arial"/>
        </w:rPr>
      </w:pPr>
      <w:proofErr w:type="spellStart"/>
      <w:r w:rsidRPr="000D563D">
        <w:rPr>
          <w:rFonts w:ascii="Arial" w:hAnsi="Arial" w:cs="Arial"/>
        </w:rPr>
        <w:t>Knechel</w:t>
      </w:r>
      <w:proofErr w:type="spellEnd"/>
      <w:r w:rsidRPr="000D563D">
        <w:rPr>
          <w:rFonts w:ascii="Arial" w:hAnsi="Arial" w:cs="Arial"/>
        </w:rPr>
        <w:t xml:space="preserve">, W. R., Krishnan, G. V., </w:t>
      </w:r>
      <w:proofErr w:type="spellStart"/>
      <w:r w:rsidRPr="000D563D">
        <w:rPr>
          <w:rFonts w:ascii="Arial" w:hAnsi="Arial" w:cs="Arial"/>
        </w:rPr>
        <w:t>Pevzner</w:t>
      </w:r>
      <w:proofErr w:type="spellEnd"/>
      <w:r w:rsidRPr="000D563D">
        <w:rPr>
          <w:rFonts w:ascii="Arial" w:hAnsi="Arial" w:cs="Arial"/>
        </w:rPr>
        <w:t xml:space="preserve">, M., Shefchik, L. B., &amp; </w:t>
      </w:r>
      <w:proofErr w:type="spellStart"/>
      <w:r w:rsidRPr="000D563D">
        <w:rPr>
          <w:rFonts w:ascii="Arial" w:hAnsi="Arial" w:cs="Arial"/>
        </w:rPr>
        <w:t>Velury</w:t>
      </w:r>
      <w:proofErr w:type="spellEnd"/>
      <w:r w:rsidRPr="000D563D">
        <w:rPr>
          <w:rFonts w:ascii="Arial" w:hAnsi="Arial" w:cs="Arial"/>
        </w:rPr>
        <w:t>, U. K. (2013). Audit Quality: Insights from the Academic Literature. Auditing: A Journal of Practice &amp; Theory, 32(sp1), 385–421. https://doi.org/10.2308/ajpt-50350</w:t>
      </w:r>
    </w:p>
    <w:p w14:paraId="7BD05F14" w14:textId="77777777" w:rsidR="000D563D" w:rsidRPr="000D563D" w:rsidRDefault="000D563D" w:rsidP="000D563D">
      <w:pPr>
        <w:pStyle w:val="Body"/>
        <w:rPr>
          <w:rFonts w:ascii="Arial" w:hAnsi="Arial" w:cs="Arial"/>
        </w:rPr>
      </w:pPr>
      <w:proofErr w:type="spellStart"/>
      <w:r w:rsidRPr="000D563D">
        <w:rPr>
          <w:rFonts w:ascii="Arial" w:hAnsi="Arial" w:cs="Arial"/>
        </w:rPr>
        <w:t>Purwaningsih</w:t>
      </w:r>
      <w:proofErr w:type="spellEnd"/>
      <w:r w:rsidRPr="000D563D">
        <w:rPr>
          <w:rFonts w:ascii="Arial" w:hAnsi="Arial" w:cs="Arial"/>
        </w:rPr>
        <w:t>, A. (2018). The Influence of Professional Ethics, Time Budget Pressure, and Professional Skepticism on Audit Quality. Journal of Accounting, 11(2), 404-409.</w:t>
      </w:r>
    </w:p>
    <w:p w14:paraId="03DC8817" w14:textId="77777777" w:rsidR="000D563D" w:rsidRPr="000D563D" w:rsidRDefault="000D563D" w:rsidP="000D563D">
      <w:pPr>
        <w:pStyle w:val="Body"/>
        <w:rPr>
          <w:rFonts w:ascii="Arial" w:hAnsi="Arial" w:cs="Arial"/>
        </w:rPr>
      </w:pPr>
      <w:r w:rsidRPr="000D563D">
        <w:rPr>
          <w:rFonts w:ascii="Arial" w:hAnsi="Arial" w:cs="Arial"/>
        </w:rPr>
        <w:t xml:space="preserve">Putra, W. E., Kusuma, I. L., &amp; </w:t>
      </w:r>
      <w:proofErr w:type="spellStart"/>
      <w:r w:rsidRPr="000D563D">
        <w:rPr>
          <w:rFonts w:ascii="Arial" w:hAnsi="Arial" w:cs="Arial"/>
        </w:rPr>
        <w:t>Dewi</w:t>
      </w:r>
      <w:proofErr w:type="spellEnd"/>
      <w:r w:rsidRPr="000D563D">
        <w:rPr>
          <w:rFonts w:ascii="Arial" w:hAnsi="Arial" w:cs="Arial"/>
        </w:rPr>
        <w:t>, M. W. (2021). A Model of the Relationship between Competence, Independence, Professionalism, and Audit Quality and Its Impact on the Ability to Detect Frauds. Journal of Accounting.</w:t>
      </w:r>
    </w:p>
    <w:p w14:paraId="3E5D9DB7" w14:textId="77777777" w:rsidR="000D563D" w:rsidRPr="000D563D" w:rsidRDefault="000D563D" w:rsidP="000D563D">
      <w:pPr>
        <w:pStyle w:val="Body"/>
        <w:rPr>
          <w:rFonts w:ascii="Arial" w:hAnsi="Arial" w:cs="Arial"/>
        </w:rPr>
      </w:pPr>
      <w:r w:rsidRPr="000D563D">
        <w:rPr>
          <w:rFonts w:ascii="Arial" w:hAnsi="Arial" w:cs="Arial"/>
        </w:rPr>
        <w:t xml:space="preserve">Putra, W. E., Kusuma, I. L., &amp; </w:t>
      </w:r>
      <w:proofErr w:type="spellStart"/>
      <w:r w:rsidRPr="000D563D">
        <w:rPr>
          <w:rFonts w:ascii="Arial" w:hAnsi="Arial" w:cs="Arial"/>
        </w:rPr>
        <w:t>Dewi</w:t>
      </w:r>
      <w:proofErr w:type="spellEnd"/>
      <w:r w:rsidRPr="000D563D">
        <w:rPr>
          <w:rFonts w:ascii="Arial" w:hAnsi="Arial" w:cs="Arial"/>
        </w:rPr>
        <w:t>, M. W. (2021). A Model of the Relationship between Competence, Independence, Professionalism, and Audit Quality and Its Impact on the Ability to Detect Frauds. Journal of Accounting.</w:t>
      </w:r>
    </w:p>
    <w:p w14:paraId="28785AA3" w14:textId="77777777" w:rsidR="000D563D" w:rsidRPr="000D563D" w:rsidRDefault="000D563D" w:rsidP="000D563D">
      <w:pPr>
        <w:pStyle w:val="Body"/>
        <w:rPr>
          <w:rFonts w:ascii="Arial" w:hAnsi="Arial" w:cs="Arial"/>
        </w:rPr>
      </w:pPr>
      <w:r w:rsidRPr="000D563D">
        <w:rPr>
          <w:rFonts w:ascii="Arial" w:hAnsi="Arial" w:cs="Arial"/>
        </w:rPr>
        <w:t xml:space="preserve">Savitri, L. D. (2020). The Effect of Audit Fraud on Auditors' Ability to Detect Fraud with Professional Skepticism as a Moderating Variable. </w:t>
      </w:r>
      <w:proofErr w:type="spellStart"/>
      <w:r w:rsidRPr="000D563D">
        <w:rPr>
          <w:rFonts w:ascii="Arial" w:hAnsi="Arial" w:cs="Arial"/>
        </w:rPr>
        <w:t>Universitas</w:t>
      </w:r>
      <w:proofErr w:type="spellEnd"/>
      <w:r w:rsidRPr="000D563D">
        <w:rPr>
          <w:rFonts w:ascii="Arial" w:hAnsi="Arial" w:cs="Arial"/>
        </w:rPr>
        <w:t xml:space="preserve"> </w:t>
      </w:r>
      <w:proofErr w:type="spellStart"/>
      <w:r w:rsidRPr="000D563D">
        <w:rPr>
          <w:rFonts w:ascii="Arial" w:hAnsi="Arial" w:cs="Arial"/>
        </w:rPr>
        <w:t>Peradaban</w:t>
      </w:r>
      <w:proofErr w:type="spellEnd"/>
      <w:r w:rsidRPr="000D563D">
        <w:rPr>
          <w:rFonts w:ascii="Arial" w:hAnsi="Arial" w:cs="Arial"/>
        </w:rPr>
        <w:t>.</w:t>
      </w:r>
    </w:p>
    <w:p w14:paraId="2C39DAEF" w14:textId="77777777" w:rsidR="000D563D" w:rsidRPr="000D563D" w:rsidRDefault="000D563D" w:rsidP="000D563D">
      <w:pPr>
        <w:pStyle w:val="Body"/>
        <w:rPr>
          <w:rFonts w:ascii="Arial" w:hAnsi="Arial" w:cs="Arial"/>
        </w:rPr>
      </w:pPr>
      <w:proofErr w:type="spellStart"/>
      <w:r w:rsidRPr="000D563D">
        <w:rPr>
          <w:rFonts w:ascii="Arial" w:hAnsi="Arial" w:cs="Arial"/>
        </w:rPr>
        <w:t>Sawaya</w:t>
      </w:r>
      <w:proofErr w:type="spellEnd"/>
      <w:r w:rsidRPr="000D563D">
        <w:rPr>
          <w:rFonts w:ascii="Arial" w:hAnsi="Arial" w:cs="Arial"/>
        </w:rPr>
        <w:t xml:space="preserve">, C., Al </w:t>
      </w:r>
      <w:proofErr w:type="spellStart"/>
      <w:r w:rsidRPr="000D563D">
        <w:rPr>
          <w:rFonts w:ascii="Arial" w:hAnsi="Arial" w:cs="Arial"/>
        </w:rPr>
        <w:t>Maalouf</w:t>
      </w:r>
      <w:proofErr w:type="spellEnd"/>
      <w:r w:rsidRPr="000D563D">
        <w:rPr>
          <w:rFonts w:ascii="Arial" w:hAnsi="Arial" w:cs="Arial"/>
        </w:rPr>
        <w:t xml:space="preserve">, N. J., &amp; </w:t>
      </w:r>
      <w:proofErr w:type="spellStart"/>
      <w:r w:rsidRPr="000D563D">
        <w:rPr>
          <w:rFonts w:ascii="Arial" w:hAnsi="Arial" w:cs="Arial"/>
        </w:rPr>
        <w:t>Hanoun</w:t>
      </w:r>
      <w:proofErr w:type="spellEnd"/>
      <w:r w:rsidRPr="000D563D">
        <w:rPr>
          <w:rFonts w:ascii="Arial" w:hAnsi="Arial" w:cs="Arial"/>
        </w:rPr>
        <w:t>, R. (2025). Impact of auditor independence, expertise, and industry experience on financial reporting quality. Asia Pacific Management Accounting Journal. https://www.sciencedirect.com/science/article/pii/S102931322500003X</w:t>
      </w:r>
    </w:p>
    <w:p w14:paraId="4290D3BF" w14:textId="77777777" w:rsidR="000D563D" w:rsidRPr="000D563D" w:rsidRDefault="000D563D" w:rsidP="000D563D">
      <w:pPr>
        <w:pStyle w:val="Body"/>
        <w:rPr>
          <w:rFonts w:ascii="Arial" w:hAnsi="Arial" w:cs="Arial"/>
        </w:rPr>
      </w:pPr>
      <w:proofErr w:type="spellStart"/>
      <w:r w:rsidRPr="000D563D">
        <w:rPr>
          <w:rFonts w:ascii="Arial" w:hAnsi="Arial" w:cs="Arial"/>
        </w:rPr>
        <w:lastRenderedPageBreak/>
        <w:t>Sawaya</w:t>
      </w:r>
      <w:proofErr w:type="spellEnd"/>
      <w:r w:rsidRPr="000D563D">
        <w:rPr>
          <w:rFonts w:ascii="Arial" w:hAnsi="Arial" w:cs="Arial"/>
        </w:rPr>
        <w:t xml:space="preserve">, C., Al </w:t>
      </w:r>
      <w:proofErr w:type="spellStart"/>
      <w:r w:rsidRPr="000D563D">
        <w:rPr>
          <w:rFonts w:ascii="Arial" w:hAnsi="Arial" w:cs="Arial"/>
        </w:rPr>
        <w:t>Maalouf</w:t>
      </w:r>
      <w:proofErr w:type="spellEnd"/>
      <w:r w:rsidRPr="000D563D">
        <w:rPr>
          <w:rFonts w:ascii="Arial" w:hAnsi="Arial" w:cs="Arial"/>
        </w:rPr>
        <w:t xml:space="preserve">, N. J., &amp; </w:t>
      </w:r>
      <w:proofErr w:type="spellStart"/>
      <w:r w:rsidRPr="000D563D">
        <w:rPr>
          <w:rFonts w:ascii="Arial" w:hAnsi="Arial" w:cs="Arial"/>
        </w:rPr>
        <w:t>Hanoun</w:t>
      </w:r>
      <w:proofErr w:type="spellEnd"/>
      <w:r w:rsidRPr="000D563D">
        <w:rPr>
          <w:rFonts w:ascii="Arial" w:hAnsi="Arial" w:cs="Arial"/>
        </w:rPr>
        <w:t>, R. (2025). Impact of auditor independence, expertise, and industry experience on financial reporting quality. Asia Pacific Management Accounting Journal. https://www.sciencedirect.com/science/article/pii/S102931322500003X</w:t>
      </w:r>
    </w:p>
    <w:p w14:paraId="491826D2" w14:textId="77777777" w:rsidR="000D563D" w:rsidRPr="000D563D" w:rsidRDefault="000D563D" w:rsidP="000D563D">
      <w:pPr>
        <w:pStyle w:val="Body"/>
        <w:rPr>
          <w:rFonts w:ascii="Arial" w:hAnsi="Arial" w:cs="Arial"/>
        </w:rPr>
      </w:pPr>
      <w:r w:rsidRPr="000D563D">
        <w:rPr>
          <w:rFonts w:ascii="Arial" w:hAnsi="Arial" w:cs="Arial"/>
        </w:rPr>
        <w:t>Singleton, T. W., et al. (2017). Fraud Auditing and Forensic Accounting. Wiley.</w:t>
      </w:r>
    </w:p>
    <w:p w14:paraId="3E96175D" w14:textId="77777777" w:rsidR="000D563D" w:rsidRPr="000D563D" w:rsidRDefault="000D563D" w:rsidP="000D563D">
      <w:pPr>
        <w:pStyle w:val="Body"/>
        <w:rPr>
          <w:rFonts w:ascii="Arial" w:hAnsi="Arial" w:cs="Arial"/>
        </w:rPr>
      </w:pPr>
      <w:r w:rsidRPr="000D563D">
        <w:rPr>
          <w:rFonts w:ascii="Arial" w:hAnsi="Arial" w:cs="Arial"/>
        </w:rPr>
        <w:t>Smith, R., &amp; Johnson, L. (2020). Code of ethics compliance and audit effectiveness. Auditing: A Journal of Practice &amp; Theory, 39(4), 215-238.</w:t>
      </w:r>
    </w:p>
    <w:p w14:paraId="1F0B12CB" w14:textId="77777777" w:rsidR="000D563D" w:rsidRPr="000D563D" w:rsidRDefault="000D563D" w:rsidP="000D563D">
      <w:pPr>
        <w:pStyle w:val="Body"/>
        <w:rPr>
          <w:rFonts w:ascii="Arial" w:hAnsi="Arial" w:cs="Arial"/>
        </w:rPr>
      </w:pPr>
      <w:proofErr w:type="spellStart"/>
      <w:r w:rsidRPr="000D563D">
        <w:rPr>
          <w:rFonts w:ascii="Arial" w:hAnsi="Arial" w:cs="Arial"/>
        </w:rPr>
        <w:t>Suryanti</w:t>
      </w:r>
      <w:proofErr w:type="spellEnd"/>
      <w:r w:rsidRPr="000D563D">
        <w:rPr>
          <w:rFonts w:ascii="Arial" w:hAnsi="Arial" w:cs="Arial"/>
        </w:rPr>
        <w:t xml:space="preserve">, H. (2022). Fraud Risk, Audit Experience, and Professional Ethics on Financial Statement Fraud with Professional Skepticism as a Mediating Variable. </w:t>
      </w:r>
      <w:proofErr w:type="spellStart"/>
      <w:r w:rsidRPr="000D563D">
        <w:rPr>
          <w:rFonts w:ascii="Arial" w:hAnsi="Arial" w:cs="Arial"/>
        </w:rPr>
        <w:t>Hasanuddin</w:t>
      </w:r>
      <w:proofErr w:type="spellEnd"/>
      <w:r w:rsidRPr="000D563D">
        <w:rPr>
          <w:rFonts w:ascii="Arial" w:hAnsi="Arial" w:cs="Arial"/>
        </w:rPr>
        <w:t xml:space="preserve"> University.</w:t>
      </w:r>
    </w:p>
    <w:p w14:paraId="45790906" w14:textId="60217088" w:rsidR="000D563D" w:rsidRPr="000D563D" w:rsidRDefault="000D563D" w:rsidP="000D563D">
      <w:pPr>
        <w:pStyle w:val="Body"/>
        <w:rPr>
          <w:rFonts w:ascii="Arial" w:hAnsi="Arial" w:cs="Arial"/>
        </w:rPr>
      </w:pPr>
      <w:r w:rsidRPr="000D563D">
        <w:rPr>
          <w:rFonts w:ascii="Arial" w:hAnsi="Arial" w:cs="Arial"/>
        </w:rPr>
        <w:t xml:space="preserve">Tiwari, R., &amp; Debnath, R. (2023). Fraud Analytics and Auditor Competence. Journal of Forensic &amp; </w:t>
      </w:r>
      <w:proofErr w:type="spellStart"/>
      <w:r w:rsidRPr="000D563D">
        <w:rPr>
          <w:rFonts w:ascii="Arial" w:hAnsi="Arial" w:cs="Arial"/>
        </w:rPr>
        <w:t>Inve</w:t>
      </w:r>
      <w:proofErr w:type="spellEnd"/>
      <w:r w:rsidRPr="000D563D">
        <w:t xml:space="preserve"> </w:t>
      </w:r>
      <w:proofErr w:type="spellStart"/>
      <w:r w:rsidRPr="000D563D">
        <w:rPr>
          <w:rFonts w:ascii="Arial" w:hAnsi="Arial" w:cs="Arial"/>
        </w:rPr>
        <w:t>Stigative</w:t>
      </w:r>
      <w:proofErr w:type="spellEnd"/>
      <w:r w:rsidRPr="000D563D">
        <w:rPr>
          <w:rFonts w:ascii="Arial" w:hAnsi="Arial" w:cs="Arial"/>
        </w:rPr>
        <w:t xml:space="preserve"> Accounting.</w:t>
      </w:r>
    </w:p>
    <w:p w14:paraId="4F5C0086" w14:textId="77777777" w:rsidR="000D563D" w:rsidRPr="000D563D" w:rsidRDefault="000D563D" w:rsidP="000D563D">
      <w:pPr>
        <w:pStyle w:val="Body"/>
        <w:rPr>
          <w:rFonts w:ascii="Arial" w:hAnsi="Arial" w:cs="Arial"/>
        </w:rPr>
      </w:pPr>
      <w:proofErr w:type="spellStart"/>
      <w:r w:rsidRPr="000D563D">
        <w:rPr>
          <w:rFonts w:ascii="Arial" w:hAnsi="Arial" w:cs="Arial"/>
        </w:rPr>
        <w:t>Tumundo</w:t>
      </w:r>
      <w:proofErr w:type="spellEnd"/>
      <w:r w:rsidRPr="000D563D">
        <w:rPr>
          <w:rFonts w:ascii="Arial" w:hAnsi="Arial" w:cs="Arial"/>
        </w:rPr>
        <w:t xml:space="preserve">, M., &amp; </w:t>
      </w:r>
      <w:proofErr w:type="spellStart"/>
      <w:r w:rsidRPr="000D563D">
        <w:rPr>
          <w:rFonts w:ascii="Arial" w:hAnsi="Arial" w:cs="Arial"/>
        </w:rPr>
        <w:t>Sondakh</w:t>
      </w:r>
      <w:proofErr w:type="spellEnd"/>
      <w:r w:rsidRPr="000D563D">
        <w:rPr>
          <w:rFonts w:ascii="Arial" w:hAnsi="Arial" w:cs="Arial"/>
        </w:rPr>
        <w:t>, J. J. (2019). The Effect of Compliance with the Code of Ethics, Competence, and Audit Experience on Auditor Performance at the North Sulawesi Provincial Inspectorate. EMBA Journal, 7(4), 4945-4958.</w:t>
      </w:r>
    </w:p>
    <w:p w14:paraId="178CEA40" w14:textId="77777777" w:rsidR="000D563D" w:rsidRPr="000D563D" w:rsidRDefault="000D563D" w:rsidP="000D563D">
      <w:pPr>
        <w:pStyle w:val="Body"/>
        <w:rPr>
          <w:rFonts w:ascii="Arial" w:hAnsi="Arial" w:cs="Arial"/>
        </w:rPr>
      </w:pPr>
      <w:proofErr w:type="spellStart"/>
      <w:r w:rsidRPr="000D563D">
        <w:rPr>
          <w:rFonts w:ascii="Arial" w:hAnsi="Arial" w:cs="Arial"/>
        </w:rPr>
        <w:t>Zaki</w:t>
      </w:r>
      <w:proofErr w:type="spellEnd"/>
      <w:r w:rsidRPr="000D563D">
        <w:rPr>
          <w:rFonts w:ascii="Arial" w:hAnsi="Arial" w:cs="Arial"/>
        </w:rPr>
        <w:t xml:space="preserve">, B. M. (2018). The Case of Public Accounting Firm </w:t>
      </w:r>
      <w:proofErr w:type="spellStart"/>
      <w:r w:rsidRPr="000D563D">
        <w:rPr>
          <w:rFonts w:ascii="Arial" w:hAnsi="Arial" w:cs="Arial"/>
        </w:rPr>
        <w:t>Marlinna</w:t>
      </w:r>
      <w:proofErr w:type="spellEnd"/>
      <w:r w:rsidRPr="000D563D">
        <w:rPr>
          <w:rFonts w:ascii="Arial" w:hAnsi="Arial" w:cs="Arial"/>
        </w:rPr>
        <w:t xml:space="preserve"> and </w:t>
      </w:r>
      <w:proofErr w:type="spellStart"/>
      <w:r w:rsidRPr="000D563D">
        <w:rPr>
          <w:rFonts w:ascii="Arial" w:hAnsi="Arial" w:cs="Arial"/>
        </w:rPr>
        <w:t>Merliyana</w:t>
      </w:r>
      <w:proofErr w:type="spellEnd"/>
      <w:r w:rsidRPr="000D563D">
        <w:rPr>
          <w:rFonts w:ascii="Arial" w:hAnsi="Arial" w:cs="Arial"/>
        </w:rPr>
        <w:t xml:space="preserve"> </w:t>
      </w:r>
      <w:proofErr w:type="spellStart"/>
      <w:r w:rsidRPr="000D563D">
        <w:rPr>
          <w:rFonts w:ascii="Arial" w:hAnsi="Arial" w:cs="Arial"/>
        </w:rPr>
        <w:t>Syamsul</w:t>
      </w:r>
      <w:proofErr w:type="spellEnd"/>
      <w:r w:rsidRPr="000D563D">
        <w:rPr>
          <w:rFonts w:ascii="Arial" w:hAnsi="Arial" w:cs="Arial"/>
        </w:rPr>
        <w:t>: Lessons for the Auditing Profession</w:t>
      </w:r>
    </w:p>
    <w:p w14:paraId="5532475A" w14:textId="14035D5D" w:rsidR="00B01FCD" w:rsidRPr="00FB3A86" w:rsidRDefault="000D563D" w:rsidP="000D563D">
      <w:pPr>
        <w:pStyle w:val="Body"/>
        <w:rPr>
          <w:rFonts w:ascii="Arial" w:hAnsi="Arial" w:cs="Arial"/>
          <w:b/>
        </w:rPr>
      </w:pPr>
      <w:proofErr w:type="spellStart"/>
      <w:r w:rsidRPr="000D563D">
        <w:rPr>
          <w:rFonts w:ascii="Arial" w:hAnsi="Arial" w:cs="Arial"/>
        </w:rPr>
        <w:t>Zulkarnain</w:t>
      </w:r>
      <w:proofErr w:type="spellEnd"/>
      <w:r w:rsidRPr="000D563D">
        <w:rPr>
          <w:rFonts w:ascii="Arial" w:hAnsi="Arial" w:cs="Arial"/>
        </w:rPr>
        <w:t>, A. (2019). The Controversy over PT Garuda Indonesia's Financial Reports and Audit Quality</w:t>
      </w:r>
    </w:p>
    <w:sectPr w:rsidR="00B01FCD" w:rsidRPr="00FB3A86" w:rsidSect="000D563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FB547" w14:textId="77777777" w:rsidR="008A7369" w:rsidRDefault="008A7369" w:rsidP="00C37E61">
      <w:r>
        <w:separator/>
      </w:r>
    </w:p>
  </w:endnote>
  <w:endnote w:type="continuationSeparator" w:id="0">
    <w:p w14:paraId="73C7942D" w14:textId="77777777" w:rsidR="008A7369" w:rsidRDefault="008A73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6587" w14:textId="77777777" w:rsidR="000E6D6F" w:rsidRDefault="000E6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DE60" w14:textId="77777777" w:rsidR="000E6D6F" w:rsidRDefault="000E6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556A" w14:textId="2D560E2B" w:rsidR="00754C9A" w:rsidRPr="000E6D6F" w:rsidRDefault="00754C9A" w:rsidP="000E6D6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2D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ADD9" w14:textId="77777777" w:rsidR="008A7369" w:rsidRDefault="008A7369" w:rsidP="00C37E61">
      <w:r>
        <w:separator/>
      </w:r>
    </w:p>
  </w:footnote>
  <w:footnote w:type="continuationSeparator" w:id="0">
    <w:p w14:paraId="42BDE838" w14:textId="77777777" w:rsidR="008A7369" w:rsidRDefault="008A73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5122" w14:textId="3718738B" w:rsidR="000E6D6F" w:rsidRDefault="000E6D6F">
    <w:pPr>
      <w:pStyle w:val="Header"/>
    </w:pPr>
    <w:r>
      <w:rPr>
        <w:noProof/>
      </w:rPr>
      <w:pict w14:anchorId="18C0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FE60" w14:textId="5CB5F3CE" w:rsidR="000E6D6F" w:rsidRDefault="000E6D6F">
    <w:pPr>
      <w:pStyle w:val="Header"/>
    </w:pPr>
    <w:r>
      <w:rPr>
        <w:noProof/>
      </w:rPr>
      <w:pict w14:anchorId="772B8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2B9B" w14:textId="16A88A31" w:rsidR="00296529" w:rsidRPr="00296529" w:rsidRDefault="000E6D6F" w:rsidP="00296529">
    <w:pPr>
      <w:ind w:left="2160"/>
      <w:jc w:val="center"/>
      <w:rPr>
        <w:rFonts w:ascii="Times New Roman" w:eastAsia="Calibri" w:hAnsi="Times New Roman"/>
        <w:i/>
        <w:sz w:val="18"/>
        <w:szCs w:val="22"/>
      </w:rPr>
    </w:pPr>
    <w:r>
      <w:rPr>
        <w:noProof/>
      </w:rPr>
      <w:pict w14:anchorId="15DB3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BCBA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599D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EEDE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D8B0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ED81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9982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B62B" w14:textId="17F8EEEB" w:rsidR="000E6D6F" w:rsidRDefault="000E6D6F">
    <w:pPr>
      <w:pStyle w:val="Header"/>
    </w:pPr>
    <w:r>
      <w:rPr>
        <w:noProof/>
      </w:rPr>
      <w:pict w14:anchorId="6D169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2A17" w14:textId="5B10C4AD" w:rsidR="000E6D6F" w:rsidRDefault="000E6D6F">
    <w:pPr>
      <w:pStyle w:val="Header"/>
    </w:pPr>
    <w:r>
      <w:rPr>
        <w:noProof/>
      </w:rPr>
      <w:pict w14:anchorId="1D04C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29F5" w14:textId="4080F27B" w:rsidR="000E6D6F" w:rsidRDefault="000E6D6F">
    <w:pPr>
      <w:pStyle w:val="Header"/>
    </w:pPr>
    <w:r>
      <w:rPr>
        <w:noProof/>
      </w:rPr>
      <w:pict w14:anchorId="30016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331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6E7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B01F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DC2309"/>
    <w:multiLevelType w:val="hybridMultilevel"/>
    <w:tmpl w:val="91AA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7"/>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27"/>
  </w:num>
  <w:num w:numId="32">
    <w:abstractNumId w:val="14"/>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563D"/>
    <w:rsid w:val="000D689F"/>
    <w:rsid w:val="000E6D6F"/>
    <w:rsid w:val="000E7B7B"/>
    <w:rsid w:val="000E7D62"/>
    <w:rsid w:val="00103357"/>
    <w:rsid w:val="00112F0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419"/>
    <w:rsid w:val="0024282C"/>
    <w:rsid w:val="002460DC"/>
    <w:rsid w:val="00250985"/>
    <w:rsid w:val="002556F6"/>
    <w:rsid w:val="00283105"/>
    <w:rsid w:val="00284C4C"/>
    <w:rsid w:val="00287E68"/>
    <w:rsid w:val="00296529"/>
    <w:rsid w:val="00296F2C"/>
    <w:rsid w:val="002B27FB"/>
    <w:rsid w:val="002B685A"/>
    <w:rsid w:val="002C57D2"/>
    <w:rsid w:val="002E0D56"/>
    <w:rsid w:val="003053C3"/>
    <w:rsid w:val="00315186"/>
    <w:rsid w:val="0032054B"/>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670A"/>
    <w:rsid w:val="004D305E"/>
    <w:rsid w:val="004D4277"/>
    <w:rsid w:val="00502516"/>
    <w:rsid w:val="0050325E"/>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10DA"/>
    <w:rsid w:val="00673F9F"/>
    <w:rsid w:val="00675F7D"/>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5EA3"/>
    <w:rsid w:val="00761D52"/>
    <w:rsid w:val="0077749E"/>
    <w:rsid w:val="00790ADA"/>
    <w:rsid w:val="007B5E31"/>
    <w:rsid w:val="007D2288"/>
    <w:rsid w:val="007E088F"/>
    <w:rsid w:val="007F7B32"/>
    <w:rsid w:val="00804BC2"/>
    <w:rsid w:val="0081431A"/>
    <w:rsid w:val="0083216F"/>
    <w:rsid w:val="00860000"/>
    <w:rsid w:val="00863BD3"/>
    <w:rsid w:val="008641ED"/>
    <w:rsid w:val="00866D66"/>
    <w:rsid w:val="008671C6"/>
    <w:rsid w:val="00875803"/>
    <w:rsid w:val="008A7369"/>
    <w:rsid w:val="008B459E"/>
    <w:rsid w:val="008E13AE"/>
    <w:rsid w:val="008E1506"/>
    <w:rsid w:val="008E710C"/>
    <w:rsid w:val="008F4297"/>
    <w:rsid w:val="008F69D6"/>
    <w:rsid w:val="00902823"/>
    <w:rsid w:val="00915CA6"/>
    <w:rsid w:val="00927834"/>
    <w:rsid w:val="00944D1C"/>
    <w:rsid w:val="009500A6"/>
    <w:rsid w:val="00957C18"/>
    <w:rsid w:val="009659BA"/>
    <w:rsid w:val="00983040"/>
    <w:rsid w:val="009B3FB9"/>
    <w:rsid w:val="009C2465"/>
    <w:rsid w:val="009D35A0"/>
    <w:rsid w:val="009D7EB7"/>
    <w:rsid w:val="009E048A"/>
    <w:rsid w:val="009E08E9"/>
    <w:rsid w:val="009E3DB9"/>
    <w:rsid w:val="009E6E35"/>
    <w:rsid w:val="009F0EDA"/>
    <w:rsid w:val="009F662F"/>
    <w:rsid w:val="00A03B96"/>
    <w:rsid w:val="00A05B19"/>
    <w:rsid w:val="00A1134E"/>
    <w:rsid w:val="00A24E7E"/>
    <w:rsid w:val="00A258C3"/>
    <w:rsid w:val="00A347C0"/>
    <w:rsid w:val="00A51431"/>
    <w:rsid w:val="00A539AD"/>
    <w:rsid w:val="00A94063"/>
    <w:rsid w:val="00A964B2"/>
    <w:rsid w:val="00AA6219"/>
    <w:rsid w:val="00AA74E0"/>
    <w:rsid w:val="00AB703F"/>
    <w:rsid w:val="00AC6BB8"/>
    <w:rsid w:val="00AE008F"/>
    <w:rsid w:val="00AF4E46"/>
    <w:rsid w:val="00B01FCD"/>
    <w:rsid w:val="00B1776C"/>
    <w:rsid w:val="00B52583"/>
    <w:rsid w:val="00B52896"/>
    <w:rsid w:val="00B911B0"/>
    <w:rsid w:val="00B95236"/>
    <w:rsid w:val="00B96BD9"/>
    <w:rsid w:val="00BA1B01"/>
    <w:rsid w:val="00BA2641"/>
    <w:rsid w:val="00BB37AA"/>
    <w:rsid w:val="00BC53A0"/>
    <w:rsid w:val="00BD5ACC"/>
    <w:rsid w:val="00BE62AD"/>
    <w:rsid w:val="00BF121F"/>
    <w:rsid w:val="00BF1F80"/>
    <w:rsid w:val="00C166EF"/>
    <w:rsid w:val="00C17EB0"/>
    <w:rsid w:val="00C27F5F"/>
    <w:rsid w:val="00C30A0F"/>
    <w:rsid w:val="00C37E61"/>
    <w:rsid w:val="00C70F1B"/>
    <w:rsid w:val="00C71A47"/>
    <w:rsid w:val="00C7464C"/>
    <w:rsid w:val="00C85588"/>
    <w:rsid w:val="00CB2237"/>
    <w:rsid w:val="00CD6755"/>
    <w:rsid w:val="00CD6856"/>
    <w:rsid w:val="00CE0089"/>
    <w:rsid w:val="00CE793C"/>
    <w:rsid w:val="00CF193C"/>
    <w:rsid w:val="00D173F1"/>
    <w:rsid w:val="00D6482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9D6"/>
    <w:rsid w:val="00EA012C"/>
    <w:rsid w:val="00EC6A55"/>
    <w:rsid w:val="00ED0288"/>
    <w:rsid w:val="00EE52CB"/>
    <w:rsid w:val="00EF581D"/>
    <w:rsid w:val="00EF7FD8"/>
    <w:rsid w:val="00F06F59"/>
    <w:rsid w:val="00F17988"/>
    <w:rsid w:val="00F469F0"/>
    <w:rsid w:val="00F53273"/>
    <w:rsid w:val="00F615D8"/>
    <w:rsid w:val="00F755E4"/>
    <w:rsid w:val="00F77D02"/>
    <w:rsid w:val="00FB3A86"/>
    <w:rsid w:val="00FD36C8"/>
    <w:rsid w:val="00FF04F6"/>
    <w:rsid w:val="00FF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5319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054B"/>
    <w:pPr>
      <w:ind w:left="720"/>
      <w:contextualSpacing/>
    </w:pPr>
  </w:style>
  <w:style w:type="table" w:styleId="PlainTable2">
    <w:name w:val="Plain Table 2"/>
    <w:basedOn w:val="TableNormal"/>
    <w:uiPriority w:val="42"/>
    <w:rsid w:val="0032054B"/>
    <w:rPr>
      <w:rFonts w:asciiTheme="minorHAnsi" w:eastAsiaTheme="minorHAnsi" w:hAnsiTheme="minorHAnsi" w:cstheme="minorBid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939C-5281-4AAA-8643-0225A09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12</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2025-10-30T12:04:00Z</dcterms:modified>
</cp:coreProperties>
</file>