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1A229" w14:textId="6EB4C7D3" w:rsidR="00135DA0" w:rsidRPr="00EC786D" w:rsidRDefault="00135DA0" w:rsidP="00135DA0">
      <w:pPr>
        <w:spacing w:line="360" w:lineRule="auto"/>
        <w:rPr>
          <w:rFonts w:ascii="Times New Roman" w:hAnsi="Times New Roman" w:cs="Times New Roman"/>
          <w:sz w:val="24"/>
          <w:szCs w:val="24"/>
        </w:rPr>
      </w:pPr>
      <w:r w:rsidRPr="00EC786D">
        <w:rPr>
          <w:rFonts w:ascii="Times New Roman" w:hAnsi="Times New Roman" w:cs="Times New Roman"/>
          <w:sz w:val="24"/>
          <w:szCs w:val="24"/>
        </w:rPr>
        <w:t xml:space="preserve">Occurrence of Extended Spectrum Beta Lactamase - producing Escherichia coli in patients with Urinary tract infections attending a rural tertiary Hospital in Keffi, </w:t>
      </w:r>
      <w:proofErr w:type="spellStart"/>
      <w:r w:rsidRPr="00EC786D">
        <w:rPr>
          <w:rFonts w:ascii="Times New Roman" w:hAnsi="Times New Roman" w:cs="Times New Roman"/>
          <w:sz w:val="24"/>
          <w:szCs w:val="24"/>
        </w:rPr>
        <w:t>Nassarawa</w:t>
      </w:r>
      <w:proofErr w:type="spellEnd"/>
      <w:r w:rsidRPr="00EC786D">
        <w:rPr>
          <w:rFonts w:ascii="Times New Roman" w:hAnsi="Times New Roman" w:cs="Times New Roman"/>
          <w:sz w:val="24"/>
          <w:szCs w:val="24"/>
        </w:rPr>
        <w:t>, Nigeria</w:t>
      </w:r>
    </w:p>
    <w:p w14:paraId="18E3019E" w14:textId="77777777" w:rsidR="00C44998" w:rsidRDefault="00C44998" w:rsidP="00135DA0">
      <w:pPr>
        <w:spacing w:line="360" w:lineRule="auto"/>
        <w:rPr>
          <w:rFonts w:ascii="Times New Roman" w:hAnsi="Times New Roman" w:cs="Times New Roman"/>
          <w:b/>
        </w:rPr>
      </w:pPr>
    </w:p>
    <w:p w14:paraId="6B2A91E1" w14:textId="5A30B029" w:rsidR="00135DA0" w:rsidRPr="00EC786D" w:rsidRDefault="00135DA0" w:rsidP="00135DA0">
      <w:pPr>
        <w:spacing w:line="360" w:lineRule="auto"/>
        <w:rPr>
          <w:rFonts w:ascii="Times New Roman" w:hAnsi="Times New Roman" w:cs="Times New Roman"/>
          <w:b/>
        </w:rPr>
      </w:pPr>
      <w:r w:rsidRPr="00EC786D">
        <w:rPr>
          <w:rFonts w:ascii="Times New Roman" w:hAnsi="Times New Roman" w:cs="Times New Roman"/>
          <w:b/>
        </w:rPr>
        <w:t>Abstract</w:t>
      </w:r>
    </w:p>
    <w:p w14:paraId="5B2B519C" w14:textId="77777777" w:rsidR="00135DA0" w:rsidRPr="00EC786D" w:rsidRDefault="00135DA0" w:rsidP="00135DA0">
      <w:pPr>
        <w:spacing w:line="360" w:lineRule="auto"/>
        <w:rPr>
          <w:rFonts w:ascii="Times New Roman" w:hAnsi="Times New Roman" w:cs="Times New Roman"/>
        </w:rPr>
      </w:pPr>
      <w:r w:rsidRPr="00EC786D">
        <w:rPr>
          <w:rFonts w:ascii="Times New Roman" w:hAnsi="Times New Roman" w:cs="Times New Roman"/>
          <w:b/>
        </w:rPr>
        <w:t>Background</w:t>
      </w:r>
      <w:r w:rsidRPr="00EC786D">
        <w:rPr>
          <w:rFonts w:ascii="Times New Roman" w:hAnsi="Times New Roman" w:cs="Times New Roman"/>
        </w:rPr>
        <w:t xml:space="preserve">: Antimicrobial resistance is a growing global health challenge, particularly the emergence of extended-spectrum β-lactamase -producing </w:t>
      </w:r>
      <w:r w:rsidRPr="00EC786D">
        <w:rPr>
          <w:rFonts w:ascii="Times New Roman" w:hAnsi="Times New Roman" w:cs="Times New Roman"/>
          <w:i/>
        </w:rPr>
        <w:t>Escherichia coli</w:t>
      </w:r>
      <w:r w:rsidRPr="00EC786D">
        <w:rPr>
          <w:rFonts w:ascii="Times New Roman" w:hAnsi="Times New Roman" w:cs="Times New Roman"/>
        </w:rPr>
        <w:t xml:space="preserve">, which compromises the efficacy of beta-lactam antibiotics. This study aimed to determine the molecular characterization of ESBL-producing </w:t>
      </w:r>
      <w:r w:rsidRPr="00EC786D">
        <w:rPr>
          <w:rFonts w:ascii="Times New Roman" w:hAnsi="Times New Roman" w:cs="Times New Roman"/>
          <w:i/>
        </w:rPr>
        <w:t>E. coli</w:t>
      </w:r>
      <w:r w:rsidRPr="00EC786D">
        <w:rPr>
          <w:rFonts w:ascii="Times New Roman" w:hAnsi="Times New Roman" w:cs="Times New Roman"/>
        </w:rPr>
        <w:t xml:space="preserve"> among patients with UTIs attending the Federal Medical Centre (FMC), Keffi, </w:t>
      </w:r>
    </w:p>
    <w:p w14:paraId="27E6A4AA" w14:textId="77777777" w:rsidR="00135DA0" w:rsidRPr="00EC786D" w:rsidRDefault="00135DA0" w:rsidP="00135DA0">
      <w:pPr>
        <w:spacing w:line="360" w:lineRule="auto"/>
        <w:rPr>
          <w:rFonts w:ascii="Times New Roman" w:hAnsi="Times New Roman" w:cs="Times New Roman"/>
        </w:rPr>
      </w:pPr>
      <w:proofErr w:type="spellStart"/>
      <w:proofErr w:type="gramStart"/>
      <w:r w:rsidRPr="00EC786D">
        <w:rPr>
          <w:rFonts w:ascii="Times New Roman" w:hAnsi="Times New Roman" w:cs="Times New Roman"/>
          <w:b/>
        </w:rPr>
        <w:t>Methods</w:t>
      </w:r>
      <w:r w:rsidRPr="00EC786D">
        <w:rPr>
          <w:rFonts w:ascii="Times New Roman" w:hAnsi="Times New Roman" w:cs="Times New Roman"/>
        </w:rPr>
        <w:t>:A</w:t>
      </w:r>
      <w:proofErr w:type="spellEnd"/>
      <w:proofErr w:type="gramEnd"/>
      <w:r w:rsidRPr="00EC786D">
        <w:rPr>
          <w:rFonts w:ascii="Times New Roman" w:hAnsi="Times New Roman" w:cs="Times New Roman"/>
        </w:rPr>
        <w:t xml:space="preserve"> total of 400 urine sample aseptically  cultured on CLED agar and identified using standard biochemical tests. Molecular confirmation of </w:t>
      </w:r>
      <w:r w:rsidRPr="00EC786D">
        <w:rPr>
          <w:rFonts w:ascii="Times New Roman" w:hAnsi="Times New Roman" w:cs="Times New Roman"/>
          <w:i/>
        </w:rPr>
        <w:t>E. coli</w:t>
      </w:r>
      <w:r w:rsidRPr="00EC786D">
        <w:rPr>
          <w:rFonts w:ascii="Times New Roman" w:hAnsi="Times New Roman" w:cs="Times New Roman"/>
        </w:rPr>
        <w:t xml:space="preserve"> was performed via PCR targeting the </w:t>
      </w:r>
      <w:proofErr w:type="spellStart"/>
      <w:r w:rsidRPr="00EC786D">
        <w:rPr>
          <w:rFonts w:ascii="Times New Roman" w:hAnsi="Times New Roman" w:cs="Times New Roman"/>
        </w:rPr>
        <w:t>uidA</w:t>
      </w:r>
      <w:proofErr w:type="spellEnd"/>
      <w:r w:rsidRPr="00EC786D">
        <w:rPr>
          <w:rFonts w:ascii="Times New Roman" w:hAnsi="Times New Roman" w:cs="Times New Roman"/>
        </w:rPr>
        <w:t xml:space="preserve"> gene, while ESBL-associated genes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were detected using multiplex PCR.  </w:t>
      </w:r>
    </w:p>
    <w:p w14:paraId="5647E32D" w14:textId="77777777" w:rsidR="00135DA0" w:rsidRPr="00EC786D" w:rsidRDefault="00135DA0" w:rsidP="00135DA0">
      <w:pPr>
        <w:spacing w:line="360" w:lineRule="auto"/>
        <w:rPr>
          <w:rFonts w:ascii="Times New Roman" w:hAnsi="Times New Roman" w:cs="Times New Roman"/>
        </w:rPr>
      </w:pPr>
      <w:r w:rsidRPr="00EC786D">
        <w:rPr>
          <w:rFonts w:ascii="Times New Roman" w:hAnsi="Times New Roman" w:cs="Times New Roman"/>
          <w:b/>
        </w:rPr>
        <w:t>Results</w:t>
      </w:r>
      <w:r w:rsidRPr="00EC786D">
        <w:rPr>
          <w:rFonts w:ascii="Times New Roman" w:hAnsi="Times New Roman" w:cs="Times New Roman"/>
        </w:rPr>
        <w:t xml:space="preserve">: Molecular screening confirmed 48.7% of the tested strains to be </w:t>
      </w:r>
      <w:proofErr w:type="gramStart"/>
      <w:r w:rsidRPr="00EC786D">
        <w:rPr>
          <w:rFonts w:ascii="Times New Roman" w:hAnsi="Times New Roman" w:cs="Times New Roman"/>
        </w:rPr>
        <w:t>E.coli</w:t>
      </w:r>
      <w:proofErr w:type="gramEnd"/>
      <w:r w:rsidRPr="00EC786D">
        <w:rPr>
          <w:rFonts w:ascii="Times New Roman" w:hAnsi="Times New Roman" w:cs="Times New Roman"/>
        </w:rPr>
        <w:t xml:space="preserve">, in which 84% of  these were ESBL producers. The predominant gene detected was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CTX-M (68.75%), followed by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TEM (12.5%) and BLA</w:t>
      </w:r>
      <w:r w:rsidRPr="00EC786D">
        <w:rPr>
          <w:rFonts w:ascii="Times New Roman" w:hAnsi="Times New Roman" w:cs="Times New Roman"/>
          <w:vertAlign w:val="subscript"/>
        </w:rPr>
        <w:t>CTXM</w:t>
      </w:r>
      <w:r w:rsidRPr="00EC786D">
        <w:rPr>
          <w:rFonts w:ascii="Times New Roman" w:hAnsi="Times New Roman" w:cs="Times New Roman"/>
        </w:rPr>
        <w:t xml:space="preserve"> / </w:t>
      </w:r>
      <w:proofErr w:type="spellStart"/>
      <w:r w:rsidRPr="00EC786D">
        <w:rPr>
          <w:rFonts w:ascii="Times New Roman" w:hAnsi="Times New Roman" w:cs="Times New Roman"/>
        </w:rPr>
        <w:t>BLA</w:t>
      </w:r>
      <w:r w:rsidRPr="00EC786D">
        <w:rPr>
          <w:rFonts w:ascii="Times New Roman" w:hAnsi="Times New Roman" w:cs="Times New Roman"/>
          <w:vertAlign w:val="subscript"/>
        </w:rPr>
        <w:t>TEM</w:t>
      </w:r>
      <w:r w:rsidRPr="00EC786D">
        <w:rPr>
          <w:rFonts w:ascii="Times New Roman" w:hAnsi="Times New Roman" w:cs="Times New Roman"/>
        </w:rPr>
        <w:t>co</w:t>
      </w:r>
      <w:proofErr w:type="spellEnd"/>
      <w:r w:rsidRPr="00EC786D">
        <w:rPr>
          <w:rFonts w:ascii="Times New Roman" w:hAnsi="Times New Roman" w:cs="Times New Roman"/>
        </w:rPr>
        <w:t xml:space="preserve">-expression (18.75%). No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SHV genes were identified. ESBL production was more frequent in females (4.9%) than males (2.9%), and most prevalent among patients aged 61–70 years (16.7%). </w:t>
      </w:r>
    </w:p>
    <w:p w14:paraId="1EE311E3" w14:textId="77777777" w:rsidR="00135DA0" w:rsidRPr="00EC786D" w:rsidRDefault="00135DA0" w:rsidP="00135DA0">
      <w:pPr>
        <w:spacing w:line="360" w:lineRule="auto"/>
        <w:rPr>
          <w:rFonts w:ascii="Times New Roman" w:hAnsi="Times New Roman" w:cs="Times New Roman"/>
        </w:rPr>
      </w:pPr>
      <w:r w:rsidRPr="00EC786D">
        <w:rPr>
          <w:rFonts w:ascii="Times New Roman" w:hAnsi="Times New Roman" w:cs="Times New Roman"/>
          <w:b/>
        </w:rPr>
        <w:t>Conclusion</w:t>
      </w:r>
      <w:r w:rsidRPr="00EC786D">
        <w:rPr>
          <w:rFonts w:ascii="Times New Roman" w:hAnsi="Times New Roman" w:cs="Times New Roman"/>
        </w:rPr>
        <w:t xml:space="preserve">: The findings reveal the circulation of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sub CTX-M as the dominant ESBL gene among </w:t>
      </w:r>
      <w:r w:rsidRPr="00EC786D">
        <w:rPr>
          <w:rFonts w:ascii="Times New Roman" w:hAnsi="Times New Roman" w:cs="Times New Roman"/>
          <w:i/>
        </w:rPr>
        <w:t>E. coli</w:t>
      </w:r>
      <w:r w:rsidRPr="00EC786D">
        <w:rPr>
          <w:rFonts w:ascii="Times New Roman" w:hAnsi="Times New Roman" w:cs="Times New Roman"/>
        </w:rPr>
        <w:t xml:space="preserve"> isolates from UTI patients at FMC Keffi, underscoring the public health threat posed by resistant </w:t>
      </w:r>
      <w:proofErr w:type="spellStart"/>
      <w:r w:rsidRPr="00EC786D">
        <w:rPr>
          <w:rFonts w:ascii="Times New Roman" w:hAnsi="Times New Roman" w:cs="Times New Roman"/>
        </w:rPr>
        <w:t>uropathogens</w:t>
      </w:r>
      <w:proofErr w:type="spellEnd"/>
      <w:r w:rsidRPr="00EC786D">
        <w:rPr>
          <w:rFonts w:ascii="Times New Roman" w:hAnsi="Times New Roman" w:cs="Times New Roman"/>
        </w:rPr>
        <w:t>.</w:t>
      </w:r>
    </w:p>
    <w:p w14:paraId="0831F175" w14:textId="77777777" w:rsidR="00135DA0" w:rsidRPr="00EC786D" w:rsidRDefault="00135DA0" w:rsidP="00135DA0">
      <w:pPr>
        <w:spacing w:line="360" w:lineRule="auto"/>
        <w:rPr>
          <w:rFonts w:ascii="Times New Roman" w:hAnsi="Times New Roman" w:cs="Times New Roman"/>
        </w:rPr>
      </w:pPr>
      <w:proofErr w:type="spellStart"/>
      <w:proofErr w:type="gramStart"/>
      <w:r w:rsidRPr="00EC786D">
        <w:rPr>
          <w:rFonts w:ascii="Times New Roman" w:hAnsi="Times New Roman" w:cs="Times New Roman"/>
          <w:b/>
        </w:rPr>
        <w:t>Keywords</w:t>
      </w:r>
      <w:r w:rsidRPr="00EC786D">
        <w:rPr>
          <w:rFonts w:ascii="Times New Roman" w:hAnsi="Times New Roman" w:cs="Times New Roman"/>
        </w:rPr>
        <w:t>:</w:t>
      </w:r>
      <w:r w:rsidRPr="00EC786D">
        <w:rPr>
          <w:rFonts w:ascii="Times New Roman" w:hAnsi="Times New Roman" w:cs="Times New Roman"/>
          <w:i/>
        </w:rPr>
        <w:t>Escherichia</w:t>
      </w:r>
      <w:proofErr w:type="spellEnd"/>
      <w:proofErr w:type="gramEnd"/>
      <w:r w:rsidRPr="00EC786D">
        <w:rPr>
          <w:rFonts w:ascii="Times New Roman" w:hAnsi="Times New Roman" w:cs="Times New Roman"/>
          <w:i/>
        </w:rPr>
        <w:t xml:space="preserve"> coli</w:t>
      </w:r>
      <w:r w:rsidRPr="00EC786D">
        <w:rPr>
          <w:rFonts w:ascii="Times New Roman" w:hAnsi="Times New Roman" w:cs="Times New Roman"/>
        </w:rPr>
        <w:t xml:space="preserve">, Extended-Spectrum β-Lactamase, Urinary Tract Infection, </w:t>
      </w:r>
      <w:proofErr w:type="spellStart"/>
      <w:r w:rsidRPr="00EC786D">
        <w:rPr>
          <w:rFonts w:ascii="Times New Roman" w:hAnsi="Times New Roman" w:cs="Times New Roman"/>
        </w:rPr>
        <w:t>BlasubCTX</w:t>
      </w:r>
      <w:proofErr w:type="spellEnd"/>
      <w:r w:rsidRPr="00EC786D">
        <w:rPr>
          <w:rFonts w:ascii="Times New Roman" w:hAnsi="Times New Roman" w:cs="Times New Roman"/>
        </w:rPr>
        <w:t>-M</w:t>
      </w:r>
    </w:p>
    <w:p w14:paraId="7F08CD9F" w14:textId="77777777" w:rsidR="00135DA0" w:rsidRPr="00EC786D" w:rsidRDefault="00135DA0" w:rsidP="00135DA0">
      <w:pPr>
        <w:spacing w:line="480" w:lineRule="auto"/>
        <w:rPr>
          <w:rFonts w:ascii="Arial" w:hAnsi="Arial" w:cs="Arial"/>
          <w:b/>
        </w:rPr>
      </w:pPr>
      <w:r w:rsidRPr="00EC786D">
        <w:rPr>
          <w:rFonts w:ascii="Arial" w:hAnsi="Arial" w:cs="Arial"/>
          <w:b/>
        </w:rPr>
        <w:t>INTRODUCTION</w:t>
      </w:r>
    </w:p>
    <w:p w14:paraId="0FC54ED7"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Antimicrobial resistance (AMR) has emerged as one of the most critical global health threats in the 21st century, undermining the effectiveness of antibiotics that once served as the foundation for treating infectious diseases (WHO, 2023). ESBLs are bacterial enzymes that can degrade and neutralize a wide range of β-lactam antibiotics including </w:t>
      </w:r>
      <w:proofErr w:type="spellStart"/>
      <w:r w:rsidRPr="00EC786D">
        <w:rPr>
          <w:rFonts w:ascii="Times New Roman" w:hAnsi="Times New Roman" w:cs="Times New Roman"/>
        </w:rPr>
        <w:t>penicillins</w:t>
      </w:r>
      <w:proofErr w:type="spellEnd"/>
      <w:r w:rsidRPr="00EC786D">
        <w:rPr>
          <w:rFonts w:ascii="Times New Roman" w:hAnsi="Times New Roman" w:cs="Times New Roman"/>
        </w:rPr>
        <w:t>, cephalosporins, and monobactams though carbapenems generally remain effective (Al-</w:t>
      </w:r>
      <w:proofErr w:type="spellStart"/>
      <w:r w:rsidRPr="00EC786D">
        <w:rPr>
          <w:rFonts w:ascii="Times New Roman" w:hAnsi="Times New Roman" w:cs="Times New Roman"/>
        </w:rPr>
        <w:t>Hasso</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Mohialdeen</w:t>
      </w:r>
      <w:proofErr w:type="spellEnd"/>
      <w:r w:rsidRPr="00EC786D">
        <w:rPr>
          <w:rFonts w:ascii="Times New Roman" w:hAnsi="Times New Roman" w:cs="Times New Roman"/>
        </w:rPr>
        <w:t xml:space="preserve">, 2023. These enzymes are commonly produced by Enterobacteriaceae, with </w:t>
      </w:r>
      <w:r w:rsidRPr="00EC786D">
        <w:rPr>
          <w:rFonts w:ascii="Times New Roman" w:hAnsi="Times New Roman" w:cs="Times New Roman"/>
          <w:i/>
          <w:iCs/>
        </w:rPr>
        <w:t>Escherichia coli</w:t>
      </w:r>
      <w:r w:rsidRPr="00EC786D">
        <w:rPr>
          <w:rFonts w:ascii="Times New Roman" w:hAnsi="Times New Roman" w:cs="Times New Roman"/>
        </w:rPr>
        <w:t xml:space="preserve"> and </w:t>
      </w:r>
      <w:r w:rsidRPr="00EC786D">
        <w:rPr>
          <w:rFonts w:ascii="Times New Roman" w:hAnsi="Times New Roman" w:cs="Times New Roman"/>
          <w:i/>
          <w:iCs/>
        </w:rPr>
        <w:t>Klebsiella pneumoniae</w:t>
      </w:r>
      <w:r w:rsidRPr="00EC786D">
        <w:rPr>
          <w:rFonts w:ascii="Times New Roman" w:hAnsi="Times New Roman" w:cs="Times New Roman"/>
        </w:rPr>
        <w:t xml:space="preserve"> being the most </w:t>
      </w:r>
      <w:r w:rsidRPr="00EC786D">
        <w:rPr>
          <w:rFonts w:ascii="Times New Roman" w:hAnsi="Times New Roman" w:cs="Times New Roman"/>
        </w:rPr>
        <w:lastRenderedPageBreak/>
        <w:t xml:space="preserve">frequent culprits and they are of great concern in clinical and community settings (Silago et al. 2021). Infections involving ESBL-producing bacteria are linked to increase in severity of illness, high mortality rates, extended hospitalizations, and elevated treatment costs, and a narrowed spectrum of therapeutic choices (Gupta et al. </w:t>
      </w:r>
      <w:proofErr w:type="gramStart"/>
      <w:r w:rsidRPr="00EC786D">
        <w:rPr>
          <w:rFonts w:ascii="Times New Roman" w:hAnsi="Times New Roman" w:cs="Times New Roman"/>
        </w:rPr>
        <w:t>2021;Silago</w:t>
      </w:r>
      <w:proofErr w:type="gramEnd"/>
      <w:r w:rsidRPr="00EC786D">
        <w:rPr>
          <w:rFonts w:ascii="Times New Roman" w:hAnsi="Times New Roman" w:cs="Times New Roman"/>
        </w:rPr>
        <w:t xml:space="preserve"> et al. 2021). ESBL-producing </w:t>
      </w:r>
      <w:r w:rsidRPr="00EC786D">
        <w:rPr>
          <w:rFonts w:ascii="Times New Roman" w:hAnsi="Times New Roman" w:cs="Times New Roman"/>
          <w:i/>
          <w:iCs/>
        </w:rPr>
        <w:t>E. coli</w:t>
      </w:r>
      <w:r w:rsidRPr="00EC786D">
        <w:rPr>
          <w:rFonts w:ascii="Times New Roman" w:hAnsi="Times New Roman" w:cs="Times New Roman"/>
        </w:rPr>
        <w:t xml:space="preserve"> is a major cause of infections such as urinary tract infections (UTIs), bloodstream infections, and pneumonia, particularly among hospitalized or immune-compromised individuals (Gupta et al. 2021). UTIs remain among the most common infections globally, but the rise of multidrug-resistant </w:t>
      </w:r>
      <w:r w:rsidRPr="00EC786D">
        <w:rPr>
          <w:rFonts w:ascii="Times New Roman" w:hAnsi="Times New Roman" w:cs="Times New Roman"/>
          <w:i/>
          <w:iCs/>
        </w:rPr>
        <w:t>E. coli</w:t>
      </w:r>
      <w:r w:rsidRPr="00EC786D">
        <w:rPr>
          <w:rFonts w:ascii="Times New Roman" w:hAnsi="Times New Roman" w:cs="Times New Roman"/>
        </w:rPr>
        <w:t xml:space="preserve"> has complicated treatment efforts and, in severe cases, led to treatment failures (</w:t>
      </w:r>
      <w:proofErr w:type="spellStart"/>
      <w:r w:rsidRPr="00EC786D">
        <w:rPr>
          <w:rFonts w:ascii="Times New Roman" w:hAnsi="Times New Roman" w:cs="Times New Roman"/>
        </w:rPr>
        <w:t>Nwafia</w:t>
      </w:r>
      <w:proofErr w:type="spellEnd"/>
      <w:r w:rsidRPr="00EC786D">
        <w:rPr>
          <w:rFonts w:ascii="Times New Roman" w:hAnsi="Times New Roman" w:cs="Times New Roman"/>
          <w:i/>
        </w:rPr>
        <w:t xml:space="preserve"> </w:t>
      </w:r>
      <w:r w:rsidRPr="00EC786D">
        <w:rPr>
          <w:rFonts w:ascii="Times New Roman" w:hAnsi="Times New Roman" w:cs="Times New Roman"/>
        </w:rPr>
        <w:t>et al. 2019).</w:t>
      </w:r>
    </w:p>
    <w:p w14:paraId="1F6E4E2C"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The occurrence of ESBL-producing </w:t>
      </w:r>
      <w:r w:rsidRPr="00EC786D">
        <w:rPr>
          <w:rFonts w:ascii="Times New Roman" w:hAnsi="Times New Roman" w:cs="Times New Roman"/>
          <w:i/>
          <w:iCs/>
        </w:rPr>
        <w:t>E. coli</w:t>
      </w:r>
      <w:r w:rsidRPr="00EC786D">
        <w:rPr>
          <w:rFonts w:ascii="Times New Roman" w:hAnsi="Times New Roman" w:cs="Times New Roman"/>
        </w:rPr>
        <w:t xml:space="preserve"> varies within region but tends to be pronounced in developing nations like Nigeria. Research from a Nigerian hospital revealed that 35% of </w:t>
      </w:r>
      <w:r w:rsidRPr="00EC786D">
        <w:rPr>
          <w:rFonts w:ascii="Times New Roman" w:hAnsi="Times New Roman" w:cs="Times New Roman"/>
          <w:i/>
          <w:iCs/>
        </w:rPr>
        <w:t>E. coli</w:t>
      </w:r>
      <w:r w:rsidRPr="00EC786D">
        <w:rPr>
          <w:rFonts w:ascii="Times New Roman" w:hAnsi="Times New Roman" w:cs="Times New Roman"/>
        </w:rPr>
        <w:t xml:space="preserve"> isolates produced ESBLs, highlighting the growing challenge of antibiotic resistance in clinical practice (Nepal et al. 2017). </w:t>
      </w:r>
      <w:r w:rsidRPr="00EC786D">
        <w:rPr>
          <w:rFonts w:ascii="Times New Roman" w:hAnsi="Times New Roman" w:cs="Times New Roman"/>
          <w:vertAlign w:val="superscript"/>
        </w:rPr>
        <w:t xml:space="preserve"> </w:t>
      </w:r>
      <w:r w:rsidRPr="00EC786D">
        <w:rPr>
          <w:rFonts w:ascii="Times New Roman" w:hAnsi="Times New Roman" w:cs="Times New Roman"/>
        </w:rPr>
        <w:t xml:space="preserve">These resistant strains are often linked to risk factors such as recent surgeries, previous antibiotic use, long hospital stays, and intensive care unit admissions as seen in clinical settings (Nepal et al.2017), likewise in community settings, there is potential zoonotic tendencies either from direct contact with livestock or from contaminated food </w:t>
      </w:r>
      <w:proofErr w:type="gramStart"/>
      <w:r w:rsidRPr="00EC786D">
        <w:rPr>
          <w:rFonts w:ascii="Times New Roman" w:hAnsi="Times New Roman" w:cs="Times New Roman"/>
        </w:rPr>
        <w:t xml:space="preserve">items( </w:t>
      </w:r>
      <w:proofErr w:type="spellStart"/>
      <w:r w:rsidRPr="00EC786D">
        <w:rPr>
          <w:rFonts w:ascii="Times New Roman" w:hAnsi="Times New Roman" w:cs="Times New Roman"/>
        </w:rPr>
        <w:t>Odetoyin</w:t>
      </w:r>
      <w:proofErr w:type="spellEnd"/>
      <w:proofErr w:type="gramEnd"/>
      <w:r w:rsidRPr="00EC786D">
        <w:rPr>
          <w:rFonts w:ascii="Times New Roman" w:hAnsi="Times New Roman" w:cs="Times New Roman"/>
        </w:rPr>
        <w:t xml:space="preserve"> and Akinde,2025).</w:t>
      </w:r>
    </w:p>
    <w:p w14:paraId="65B9AD12" w14:textId="77777777" w:rsidR="00135DA0" w:rsidRPr="00EC786D" w:rsidRDefault="00135DA0" w:rsidP="00135DA0">
      <w:pPr>
        <w:spacing w:line="480" w:lineRule="auto"/>
        <w:jc w:val="both"/>
        <w:rPr>
          <w:rFonts w:ascii="Times New Roman" w:hAnsi="Times New Roman" w:cs="Times New Roman"/>
          <w:vertAlign w:val="superscript"/>
        </w:rPr>
      </w:pPr>
      <w:r w:rsidRPr="00EC786D">
        <w:rPr>
          <w:rFonts w:ascii="Times New Roman" w:hAnsi="Times New Roman" w:cs="Times New Roman"/>
        </w:rPr>
        <w:t>The dissemination of ESBL-producing bacteria is worsened by the misuse of antibiotics, weak infection control practices, and poor surveillance systems. This has prompted a global appeal for improved monitoring and stronger antimicrobial stewardship programs to curb resistance (</w:t>
      </w:r>
      <w:proofErr w:type="spellStart"/>
      <w:r w:rsidRPr="00EC786D">
        <w:rPr>
          <w:rFonts w:ascii="Times New Roman" w:hAnsi="Times New Roman" w:cs="Times New Roman"/>
        </w:rPr>
        <w:t>Olaitan</w:t>
      </w:r>
      <w:proofErr w:type="spellEnd"/>
      <w:r w:rsidRPr="00EC786D">
        <w:rPr>
          <w:rFonts w:ascii="Times New Roman" w:hAnsi="Times New Roman" w:cs="Times New Roman"/>
        </w:rPr>
        <w:t xml:space="preserve"> et al. 2023). Continuous tracking of resistance patterns is crucial, not only for ensuring effective treatment but also for stopping the spread of resistant strains in communities.</w:t>
      </w:r>
      <w:r w:rsidRPr="00EC786D">
        <w:rPr>
          <w:rFonts w:ascii="Times New Roman" w:hAnsi="Times New Roman" w:cs="Times New Roman"/>
          <w:vertAlign w:val="superscript"/>
        </w:rPr>
        <w:t xml:space="preserve"> </w:t>
      </w:r>
      <w:r w:rsidRPr="00EC786D">
        <w:rPr>
          <w:rFonts w:ascii="Times New Roman" w:hAnsi="Times New Roman" w:cs="Times New Roman"/>
        </w:rPr>
        <w:t xml:space="preserve">This research aims at determining the molecular characterization of ESBL-producing </w:t>
      </w:r>
      <w:r w:rsidRPr="00EC786D">
        <w:rPr>
          <w:rFonts w:ascii="Times New Roman" w:hAnsi="Times New Roman" w:cs="Times New Roman"/>
          <w:i/>
          <w:iCs/>
        </w:rPr>
        <w:t>Escherichia coli</w:t>
      </w:r>
      <w:r w:rsidRPr="00EC786D">
        <w:rPr>
          <w:rFonts w:ascii="Times New Roman" w:hAnsi="Times New Roman" w:cs="Times New Roman"/>
        </w:rPr>
        <w:t xml:space="preserve"> among patients with urinary tract infections attending the Federal Medical Centre (FMC) in </w:t>
      </w:r>
      <w:proofErr w:type="spellStart"/>
      <w:r w:rsidRPr="00EC786D">
        <w:rPr>
          <w:rFonts w:ascii="Times New Roman" w:hAnsi="Times New Roman" w:cs="Times New Roman"/>
        </w:rPr>
        <w:t>Nassarawa</w:t>
      </w:r>
      <w:proofErr w:type="spellEnd"/>
      <w:r w:rsidRPr="00EC786D">
        <w:rPr>
          <w:rFonts w:ascii="Times New Roman" w:hAnsi="Times New Roman" w:cs="Times New Roman"/>
        </w:rPr>
        <w:t xml:space="preserve">. </w:t>
      </w:r>
    </w:p>
    <w:p w14:paraId="1F31897F" w14:textId="77777777" w:rsidR="00135DA0" w:rsidRPr="00EC786D" w:rsidRDefault="00135DA0" w:rsidP="00135DA0">
      <w:pPr>
        <w:spacing w:line="480" w:lineRule="auto"/>
        <w:rPr>
          <w:rFonts w:ascii="Arial" w:hAnsi="Arial" w:cs="Arial"/>
          <w:b/>
        </w:rPr>
      </w:pPr>
      <w:r w:rsidRPr="00EC786D">
        <w:rPr>
          <w:rFonts w:ascii="Arial" w:hAnsi="Arial" w:cs="Arial"/>
          <w:b/>
        </w:rPr>
        <w:t>METHODS</w:t>
      </w:r>
    </w:p>
    <w:p w14:paraId="4A748D93"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Study Area</w:t>
      </w:r>
    </w:p>
    <w:p w14:paraId="74682255"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lastRenderedPageBreak/>
        <w:t>This study was conducted at the Federal Medical Centre (FMC), Keffi. Keffi is a town situated in Nasarawa State, Nigeria, approximately 50 kilometers from Abuja. Geographically, the town lies between latitudes 8.4643°N and 8.1691°N, and longitudes 7.8433°E and 7.8384°E. It covers an area of about 138 km², with a recorded population of 92,664 during the 2006 national census and an estimated population of approximately 142,900 by 2022(NPC, 2006).</w:t>
      </w:r>
    </w:p>
    <w:p w14:paraId="59FA003A"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Ethical Permission</w:t>
      </w:r>
    </w:p>
    <w:p w14:paraId="66E799E5"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Ethical approval for this study was obtained from the Ethics Committee of the Federal Medical Centre, Keffi.</w:t>
      </w:r>
    </w:p>
    <w:p w14:paraId="5E07C473"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Study Design</w:t>
      </w:r>
    </w:p>
    <w:p w14:paraId="6B085CF2"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This research design was a cross- sectional study, conducted between April and June, 2025, at the Medical Laboratory Department of the Federal Medical Centre, Keffi, Nasarawa State, Nigeria. A purposive sampling was used to recruit participants. Patients who presented to the hospital with symptoms suggestive of urinary tract infections (UTIs) were enrolled in the study.</w:t>
      </w:r>
    </w:p>
    <w:p w14:paraId="3AE2A2B4"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Sample size determination</w:t>
      </w:r>
    </w:p>
    <w:p w14:paraId="2388B7B9"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 xml:space="preserve">The sample size </w:t>
      </w:r>
      <w:proofErr w:type="spellStart"/>
      <w:r w:rsidRPr="00EC786D">
        <w:rPr>
          <w:rFonts w:ascii="Times New Roman" w:hAnsi="Times New Roman" w:cs="Times New Roman"/>
        </w:rPr>
        <w:t>fr</w:t>
      </w:r>
      <w:proofErr w:type="spellEnd"/>
      <w:r w:rsidRPr="00EC786D">
        <w:rPr>
          <w:rFonts w:ascii="Times New Roman" w:hAnsi="Times New Roman" w:cs="Times New Roman"/>
        </w:rPr>
        <w:t xml:space="preserve"> the study was determined using the formula described by Fisher, 2004.</w:t>
      </w:r>
    </w:p>
    <w:p w14:paraId="4EFCF000"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n = ʑ² (p) (1- p)</w:t>
      </w:r>
      <w:r w:rsidRPr="00EC786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843F71F" wp14:editId="226C2127">
                <wp:simplePos x="0" y="0"/>
                <wp:positionH relativeFrom="margin">
                  <wp:posOffset>207645</wp:posOffset>
                </wp:positionH>
                <wp:positionV relativeFrom="paragraph">
                  <wp:posOffset>170180</wp:posOffset>
                </wp:positionV>
                <wp:extent cx="652780" cy="7620"/>
                <wp:effectExtent l="7620" t="8255" r="6350" b="1270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78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8A522" id="_x0000_t32" coordsize="21600,21600" o:spt="32" o:oned="t" path="m,l21600,21600e" filled="f">
                <v:path arrowok="t" fillok="f" o:connecttype="none"/>
                <o:lock v:ext="edit" shapetype="t"/>
              </v:shapetype>
              <v:shape id="AutoShape 2" o:spid="_x0000_s1026" type="#_x0000_t32" style="position:absolute;margin-left:16.35pt;margin-top:13.4pt;width:51.4pt;height:.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">
                <w10:wrap anchorx="margin"/>
              </v:shape>
            </w:pict>
          </mc:Fallback>
        </mc:AlternateContent>
      </w:r>
      <w:r w:rsidRPr="00EC786D">
        <w:rPr>
          <w:rFonts w:ascii="Times New Roman" w:eastAsia="Times New Roman" w:hAnsi="Times New Roman" w:cs="Times New Roman"/>
        </w:rPr>
        <w:t>D</w:t>
      </w:r>
    </w:p>
    <w:p w14:paraId="589007E4"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c²</w:t>
      </w:r>
    </w:p>
    <w:p w14:paraId="288B9224"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Where:</w:t>
      </w:r>
    </w:p>
    <w:p w14:paraId="0D724087"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n = Estimated sample size</w:t>
      </w:r>
    </w:p>
    <w:p w14:paraId="73223F86"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ʑ = value of 95% confidence level = 1.96 at 5%level of confidence </w:t>
      </w:r>
    </w:p>
    <w:p w14:paraId="03EBF8A3"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p = Prevalence rate of ESBL taken as 56% = 0.56</w:t>
      </w:r>
    </w:p>
    <w:p w14:paraId="0EAE298F"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c = confidence interval</w:t>
      </w:r>
    </w:p>
    <w:p w14:paraId="4A7D0A19"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D = Design effect which is usually 1</w:t>
      </w:r>
    </w:p>
    <w:p w14:paraId="39F92EEF"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lastRenderedPageBreak/>
        <w:t>For present study z value at 95% confidence level is 1.96</w:t>
      </w:r>
    </w:p>
    <w:p w14:paraId="278A561A"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Existing prevalence from a study carried out in south west Nigeria (</w:t>
      </w:r>
      <w:proofErr w:type="spellStart"/>
      <w:r w:rsidRPr="00EC786D">
        <w:rPr>
          <w:rFonts w:ascii="Times New Roman" w:eastAsia="Times New Roman" w:hAnsi="Times New Roman" w:cs="Times New Roman"/>
        </w:rPr>
        <w:t>Olley</w:t>
      </w:r>
      <w:proofErr w:type="spellEnd"/>
      <w:r w:rsidRPr="00EC786D">
        <w:rPr>
          <w:rFonts w:ascii="Times New Roman" w:eastAsia="Times New Roman" w:hAnsi="Times New Roman" w:cs="Times New Roman"/>
        </w:rPr>
        <w:t xml:space="preserve"> et al. 2020)</w:t>
      </w:r>
      <w:r w:rsidRPr="00EC786D">
        <w:rPr>
          <w:rFonts w:ascii="Times New Roman" w:eastAsia="Times New Roman" w:hAnsi="Times New Roman" w:cs="Times New Roman"/>
          <w:vertAlign w:val="superscript"/>
        </w:rPr>
        <w:t xml:space="preserve"> </w:t>
      </w:r>
      <w:r w:rsidRPr="00EC786D">
        <w:rPr>
          <w:rFonts w:ascii="Times New Roman" w:eastAsia="Times New Roman" w:hAnsi="Times New Roman" w:cs="Times New Roman"/>
        </w:rPr>
        <w:t>= 56% (0.56)</w:t>
      </w:r>
    </w:p>
    <w:p w14:paraId="0115DDAB"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Confidence interval =5% (0.05)</w:t>
      </w:r>
    </w:p>
    <w:p w14:paraId="3EE5A1C4" w14:textId="77777777" w:rsidR="00135DA0" w:rsidRPr="00EC786D" w:rsidRDefault="00135DA0" w:rsidP="00135DA0">
      <w:pPr>
        <w:spacing w:after="0" w:line="480" w:lineRule="auto"/>
        <w:jc w:val="both"/>
        <w:rPr>
          <w:rFonts w:ascii="Times New Roman" w:eastAsia="Times New Roman" w:hAnsi="Times New Roman" w:cs="Times New Roman"/>
        </w:rPr>
      </w:pPr>
    </w:p>
    <w:p w14:paraId="0A7BC256"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940942F" wp14:editId="2D819FB3">
                <wp:simplePos x="0" y="0"/>
                <wp:positionH relativeFrom="margin">
                  <wp:posOffset>283210</wp:posOffset>
                </wp:positionH>
                <wp:positionV relativeFrom="paragraph">
                  <wp:posOffset>184150</wp:posOffset>
                </wp:positionV>
                <wp:extent cx="952500" cy="0"/>
                <wp:effectExtent l="6985" t="12700" r="12065" b="63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33C10" id="AutoShape 3" o:spid="_x0000_s1026" type="#_x0000_t32" style="position:absolute;margin-left:22.3pt;margin-top:14.5pt;width:7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">
                <w10:wrap anchorx="margin"/>
              </v:shape>
            </w:pict>
          </mc:Fallback>
        </mc:AlternateContent>
      </w:r>
      <w:r w:rsidRPr="00EC786D">
        <w:rPr>
          <w:rFonts w:ascii="Times New Roman" w:eastAsia="Times New Roman" w:hAnsi="Times New Roman" w:cs="Times New Roman"/>
        </w:rPr>
        <w:t>n = 1.96</w:t>
      </w:r>
      <w:proofErr w:type="gramStart"/>
      <w:r w:rsidRPr="00EC786D">
        <w:rPr>
          <w:rFonts w:ascii="Times New Roman" w:eastAsia="Times New Roman" w:hAnsi="Times New Roman" w:cs="Times New Roman"/>
        </w:rPr>
        <w:t>²(</w:t>
      </w:r>
      <w:proofErr w:type="gramEnd"/>
      <w:r w:rsidRPr="00EC786D">
        <w:rPr>
          <w:rFonts w:ascii="Times New Roman" w:eastAsia="Times New Roman" w:hAnsi="Times New Roman" w:cs="Times New Roman"/>
        </w:rPr>
        <w:t>0.56) (0.44) 1</w:t>
      </w:r>
    </w:p>
    <w:p w14:paraId="48DB0BEC" w14:textId="77777777" w:rsidR="00135DA0" w:rsidRPr="00EC786D" w:rsidRDefault="00135DA0" w:rsidP="00135DA0">
      <w:pPr>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w:t>
      </w:r>
      <w:proofErr w:type="gramStart"/>
      <w:r w:rsidRPr="00EC786D">
        <w:rPr>
          <w:rFonts w:ascii="Times New Roman" w:eastAsia="Times New Roman" w:hAnsi="Times New Roman" w:cs="Times New Roman"/>
        </w:rPr>
        <w:t>0.05)²</w:t>
      </w:r>
      <w:proofErr w:type="gramEnd"/>
    </w:p>
    <w:p w14:paraId="16653CCC"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n = 0.946 ÷ 0.0025</w:t>
      </w:r>
    </w:p>
    <w:p w14:paraId="44DA0C57"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  = 378</w:t>
      </w:r>
    </w:p>
    <w:p w14:paraId="7C184237"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Attrition rate of 10% was considered</w:t>
      </w:r>
    </w:p>
    <w:p w14:paraId="49B1254D"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10% of 378</w:t>
      </w:r>
    </w:p>
    <w:p w14:paraId="2BF0D56A"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 37.8 approx. 38</w:t>
      </w:r>
    </w:p>
    <w:p w14:paraId="51380033" w14:textId="77777777" w:rsidR="00135DA0" w:rsidRPr="00EC786D" w:rsidRDefault="00135DA0" w:rsidP="00135DA0">
      <w:pPr>
        <w:tabs>
          <w:tab w:val="left" w:pos="1658"/>
        </w:tabs>
        <w:spacing w:after="0" w:line="480" w:lineRule="auto"/>
        <w:jc w:val="both"/>
        <w:rPr>
          <w:rFonts w:ascii="Times New Roman" w:eastAsia="Times New Roman" w:hAnsi="Times New Roman" w:cs="Times New Roman"/>
        </w:rPr>
      </w:pPr>
      <w:r w:rsidRPr="00EC786D">
        <w:rPr>
          <w:rFonts w:ascii="Times New Roman" w:eastAsia="Times New Roman" w:hAnsi="Times New Roman" w:cs="Times New Roman"/>
        </w:rPr>
        <w:t>38 + 378</w:t>
      </w:r>
    </w:p>
    <w:p w14:paraId="6C6C834F" w14:textId="77777777" w:rsidR="00135DA0" w:rsidRPr="00EC786D" w:rsidRDefault="00135DA0" w:rsidP="00135DA0">
      <w:pPr>
        <w:spacing w:line="480" w:lineRule="auto"/>
        <w:rPr>
          <w:rFonts w:ascii="Times New Roman" w:hAnsi="Times New Roman" w:cs="Times New Roman"/>
          <w:b/>
        </w:rPr>
      </w:pPr>
      <w:r w:rsidRPr="00EC786D">
        <w:rPr>
          <w:rFonts w:ascii="Times New Roman" w:eastAsia="Times New Roman" w:hAnsi="Times New Roman" w:cs="Times New Roman"/>
        </w:rPr>
        <w:t>Total estimated sample size =416</w:t>
      </w:r>
    </w:p>
    <w:p w14:paraId="19F6654A"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Specimen Collection</w:t>
      </w:r>
    </w:p>
    <w:p w14:paraId="1C987777"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rPr>
        <w:t>A total of 400 urine samples were collected from both male and female patients of varying age groups, drawn from multiple clinics and wards including the Antenatal Clinic, General Outpatient Department (GOPD), Gynecology Ward, Female and Male Medical Wards, and Pediatric Clinic. All specimens were obtained from in-patients and out-patients clinically suspected of having UTIs. Clean-catch midstream urine samples were collected aseptically using sterile, wide-mouthed, disposable plastic containers (20 mL capacity) provided to each participant.</w:t>
      </w:r>
    </w:p>
    <w:p w14:paraId="202BD0D2"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Bacterial culture</w:t>
      </w:r>
    </w:p>
    <w:p w14:paraId="4BF6D1CB" w14:textId="77777777"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rPr>
        <w:t xml:space="preserve">The urine samples were inoculated aseptically onto Cystine Lactose Electrolyte Deficient (CLED) agar; plates were incubated at 37 degrees </w:t>
      </w:r>
      <w:proofErr w:type="spellStart"/>
      <w:r w:rsidRPr="00EC786D">
        <w:rPr>
          <w:rFonts w:ascii="Times New Roman" w:hAnsi="Times New Roman" w:cs="Times New Roman"/>
        </w:rPr>
        <w:t>Celcius</w:t>
      </w:r>
      <w:proofErr w:type="spellEnd"/>
      <w:r w:rsidRPr="00EC786D">
        <w:rPr>
          <w:rFonts w:ascii="Times New Roman" w:hAnsi="Times New Roman" w:cs="Times New Roman"/>
        </w:rPr>
        <w:t xml:space="preserve"> overnight aerobically. Isolates were subjected to standard </w:t>
      </w:r>
      <w:r w:rsidRPr="00EC786D">
        <w:rPr>
          <w:rFonts w:ascii="Times New Roman" w:hAnsi="Times New Roman" w:cs="Times New Roman"/>
        </w:rPr>
        <w:lastRenderedPageBreak/>
        <w:t>biochemical tests for identification. All isolates conforming to Escherichia coli was preserved at -20°C for molecular analysis.</w:t>
      </w:r>
    </w:p>
    <w:p w14:paraId="56DB39DA"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 xml:space="preserve">Molecular Detection of ESBL producing </w:t>
      </w:r>
      <w:r w:rsidRPr="00EC786D">
        <w:rPr>
          <w:rFonts w:ascii="Times New Roman" w:hAnsi="Times New Roman" w:cs="Times New Roman"/>
          <w:b/>
          <w:i/>
        </w:rPr>
        <w:t>E. coli</w:t>
      </w:r>
      <w:r w:rsidRPr="00EC786D">
        <w:rPr>
          <w:rFonts w:ascii="Times New Roman" w:hAnsi="Times New Roman" w:cs="Times New Roman"/>
          <w:b/>
        </w:rPr>
        <w:t xml:space="preserve"> associated genes by PCR</w:t>
      </w:r>
    </w:p>
    <w:p w14:paraId="3347499F"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DNA extraction and template preparation</w:t>
      </w:r>
    </w:p>
    <w:p w14:paraId="50E0220A" w14:textId="77777777"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rPr>
        <w:t xml:space="preserve">Suspected </w:t>
      </w:r>
      <w:r w:rsidRPr="00EC786D">
        <w:rPr>
          <w:rFonts w:ascii="Times New Roman" w:hAnsi="Times New Roman" w:cs="Times New Roman"/>
          <w:i/>
          <w:iCs/>
        </w:rPr>
        <w:t>E. coli</w:t>
      </w:r>
      <w:r w:rsidRPr="00EC786D">
        <w:rPr>
          <w:rFonts w:ascii="Times New Roman" w:hAnsi="Times New Roman" w:cs="Times New Roman"/>
        </w:rPr>
        <w:t xml:space="preserve"> isolates were cultured on EMB agar, and DNA was extracted using the </w:t>
      </w:r>
      <w:proofErr w:type="spellStart"/>
      <w:r w:rsidRPr="00EC786D">
        <w:rPr>
          <w:rFonts w:ascii="Times New Roman" w:hAnsi="Times New Roman" w:cs="Times New Roman"/>
        </w:rPr>
        <w:t>DNeasy</w:t>
      </w:r>
      <w:proofErr w:type="spellEnd"/>
      <w:r w:rsidRPr="00EC786D">
        <w:rPr>
          <w:rFonts w:ascii="Times New Roman" w:hAnsi="Times New Roman" w:cs="Times New Roman"/>
        </w:rPr>
        <w:t xml:space="preserve"> Blood and Tissue Kit (</w:t>
      </w:r>
      <w:proofErr w:type="spellStart"/>
      <w:r w:rsidRPr="00EC786D">
        <w:rPr>
          <w:rFonts w:ascii="Times New Roman" w:hAnsi="Times New Roman" w:cs="Times New Roman"/>
        </w:rPr>
        <w:t>Geneaid</w:t>
      </w:r>
      <w:proofErr w:type="spellEnd"/>
      <w:r w:rsidRPr="00EC786D">
        <w:rPr>
          <w:rFonts w:ascii="Times New Roman" w:hAnsi="Times New Roman" w:cs="Times New Roman"/>
        </w:rPr>
        <w:t>, Korea) according to the manufacturer’s instructions</w:t>
      </w:r>
      <w:r w:rsidRPr="00EC786D">
        <w:rPr>
          <w:rFonts w:ascii="Times New Roman" w:hAnsi="Times New Roman" w:cs="Times New Roman"/>
          <w:b/>
          <w:bCs/>
        </w:rPr>
        <w:t>.</w:t>
      </w:r>
    </w:p>
    <w:p w14:paraId="4186CC33"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All </w:t>
      </w:r>
      <w:r w:rsidRPr="00EC786D">
        <w:rPr>
          <w:rFonts w:ascii="Times New Roman" w:hAnsi="Times New Roman" w:cs="Times New Roman"/>
          <w:i/>
          <w:iCs/>
        </w:rPr>
        <w:t>E. coli</w:t>
      </w:r>
      <w:r w:rsidRPr="00EC786D">
        <w:rPr>
          <w:rFonts w:ascii="Times New Roman" w:hAnsi="Times New Roman" w:cs="Times New Roman"/>
        </w:rPr>
        <w:t xml:space="preserve"> isolates previously preserved in TSB with 20% glycerol were </w:t>
      </w:r>
      <w:proofErr w:type="spellStart"/>
      <w:r w:rsidRPr="00EC786D">
        <w:rPr>
          <w:rFonts w:ascii="Times New Roman" w:hAnsi="Times New Roman" w:cs="Times New Roman"/>
        </w:rPr>
        <w:t>subcultured</w:t>
      </w:r>
      <w:proofErr w:type="spellEnd"/>
      <w:r w:rsidRPr="00EC786D">
        <w:rPr>
          <w:rFonts w:ascii="Times New Roman" w:hAnsi="Times New Roman" w:cs="Times New Roman"/>
        </w:rPr>
        <w:t xml:space="preserve"> on eosin methylene blue (EMB) agar and incubated at 37°C for 18–24 hours. A single loopful of growth from each culture was suspended in 2 mL of sterile distilled water in an Eppendorf tube. The suspension was boiled at 100°C for 10 minutes in a water bath and then centrifuged at 13,000 rpm for 1 minute. The resulting supernatant was collected and used as the DNA template for PCR analysis.</w:t>
      </w:r>
    </w:p>
    <w:p w14:paraId="6B548FF3" w14:textId="77777777" w:rsidR="00135DA0" w:rsidRPr="00EC786D" w:rsidRDefault="00135DA0" w:rsidP="00135DA0">
      <w:pPr>
        <w:spacing w:line="480" w:lineRule="auto"/>
        <w:rPr>
          <w:rFonts w:ascii="Times New Roman" w:hAnsi="Times New Roman" w:cs="Times New Roman"/>
          <w:b/>
          <w:bCs/>
        </w:rPr>
      </w:pPr>
      <w:proofErr w:type="spellStart"/>
      <w:r w:rsidRPr="00EC786D">
        <w:rPr>
          <w:rFonts w:ascii="Times New Roman" w:hAnsi="Times New Roman" w:cs="Times New Roman"/>
          <w:b/>
          <w:bCs/>
        </w:rPr>
        <w:t>UidA</w:t>
      </w:r>
      <w:proofErr w:type="spellEnd"/>
      <w:r w:rsidRPr="00EC786D">
        <w:rPr>
          <w:rFonts w:ascii="Times New Roman" w:hAnsi="Times New Roman" w:cs="Times New Roman"/>
          <w:b/>
          <w:bCs/>
        </w:rPr>
        <w:t xml:space="preserve"> Gene Beta-Glucuronidase test</w:t>
      </w:r>
    </w:p>
    <w:p w14:paraId="26234BCC" w14:textId="77777777" w:rsidR="00135DA0" w:rsidRPr="00EC786D" w:rsidRDefault="00135DA0" w:rsidP="00135DA0">
      <w:pPr>
        <w:spacing w:line="480" w:lineRule="auto"/>
        <w:jc w:val="both"/>
        <w:rPr>
          <w:rFonts w:ascii="Times New Roman" w:hAnsi="Times New Roman" w:cs="Times New Roman"/>
          <w:bCs/>
        </w:rPr>
      </w:pPr>
      <w:r w:rsidRPr="00EC786D">
        <w:rPr>
          <w:rFonts w:ascii="Times New Roman" w:hAnsi="Times New Roman" w:cs="Times New Roman"/>
          <w:b/>
          <w:bCs/>
        </w:rPr>
        <w:t>PCR reaction:</w:t>
      </w:r>
      <w:r w:rsidRPr="00EC786D">
        <w:rPr>
          <w:rFonts w:ascii="Times New Roman" w:hAnsi="Times New Roman" w:cs="Times New Roman"/>
          <w:bCs/>
        </w:rPr>
        <w:t xml:space="preserve"> The </w:t>
      </w:r>
      <w:proofErr w:type="spellStart"/>
      <w:r w:rsidRPr="00EC786D">
        <w:rPr>
          <w:rFonts w:ascii="Times New Roman" w:hAnsi="Times New Roman" w:cs="Times New Roman"/>
          <w:bCs/>
          <w:i/>
          <w:iCs/>
        </w:rPr>
        <w:t>UidA</w:t>
      </w:r>
      <w:proofErr w:type="spellEnd"/>
      <w:r w:rsidRPr="00EC786D">
        <w:rPr>
          <w:rFonts w:ascii="Times New Roman" w:hAnsi="Times New Roman" w:cs="Times New Roman"/>
          <w:bCs/>
        </w:rPr>
        <w:t xml:space="preserve"> gene, specific to </w:t>
      </w:r>
      <w:r w:rsidRPr="00EC786D">
        <w:rPr>
          <w:rFonts w:ascii="Times New Roman" w:hAnsi="Times New Roman" w:cs="Times New Roman"/>
          <w:bCs/>
          <w:i/>
          <w:iCs/>
        </w:rPr>
        <w:t>E. coli</w:t>
      </w:r>
      <w:r w:rsidRPr="00EC786D">
        <w:rPr>
          <w:rFonts w:ascii="Times New Roman" w:hAnsi="Times New Roman" w:cs="Times New Roman"/>
          <w:bCs/>
        </w:rPr>
        <w:t xml:space="preserve">, was amplified using the polymerase chain reaction (PCR) method. The expected molecular size of the amplified </w:t>
      </w:r>
      <w:proofErr w:type="spellStart"/>
      <w:r w:rsidRPr="00EC786D">
        <w:rPr>
          <w:rFonts w:ascii="Times New Roman" w:hAnsi="Times New Roman" w:cs="Times New Roman"/>
          <w:bCs/>
          <w:i/>
          <w:iCs/>
        </w:rPr>
        <w:t>UidA</w:t>
      </w:r>
      <w:proofErr w:type="spellEnd"/>
      <w:r w:rsidRPr="00EC786D">
        <w:rPr>
          <w:rFonts w:ascii="Times New Roman" w:hAnsi="Times New Roman" w:cs="Times New Roman"/>
          <w:bCs/>
        </w:rPr>
        <w:t xml:space="preserve"> gene was 623 bp. The total PCR reaction volume was 25 µL, consisting of: </w:t>
      </w:r>
    </w:p>
    <w:p w14:paraId="331FA7F4"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Cs/>
        </w:rPr>
      </w:pPr>
      <w:r w:rsidRPr="00EC786D">
        <w:rPr>
          <w:rFonts w:ascii="Times New Roman" w:hAnsi="Times New Roman" w:cs="Times New Roman"/>
          <w:bCs/>
        </w:rPr>
        <w:t xml:space="preserve">1µL primer F 5- CCAAAAGCCAGACAGAGT-3 10ρmol/µL (Eurofins Genomics, Germany), </w:t>
      </w:r>
    </w:p>
    <w:p w14:paraId="607B031F"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t xml:space="preserve">1µL of primer R 5-GCACAGCACATCCCCAAAGAG-3 10ρmol/µL (Eurofins Genomics, Germany), </w:t>
      </w:r>
    </w:p>
    <w:p w14:paraId="6A33A10A"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t xml:space="preserve">12.5 µL of 2 × Go </w:t>
      </w:r>
      <w:proofErr w:type="spellStart"/>
      <w:r w:rsidRPr="00EC786D">
        <w:rPr>
          <w:rFonts w:ascii="Times New Roman" w:hAnsi="Times New Roman" w:cs="Times New Roman"/>
          <w:bCs/>
        </w:rPr>
        <w:t>Taq</w:t>
      </w:r>
      <w:proofErr w:type="spellEnd"/>
      <w:r w:rsidRPr="00EC786D">
        <w:rPr>
          <w:rFonts w:ascii="Times New Roman" w:hAnsi="Times New Roman" w:cs="Times New Roman"/>
          <w:bCs/>
        </w:rPr>
        <w:t xml:space="preserve"> Green Mix Master including (</w:t>
      </w:r>
      <w:proofErr w:type="gramStart"/>
      <w:r w:rsidRPr="00EC786D">
        <w:rPr>
          <w:rFonts w:ascii="Times New Roman" w:hAnsi="Times New Roman" w:cs="Times New Roman"/>
          <w:bCs/>
        </w:rPr>
        <w:t>1 unit</w:t>
      </w:r>
      <w:proofErr w:type="gramEnd"/>
      <w:r w:rsidRPr="00EC786D">
        <w:rPr>
          <w:rFonts w:ascii="Times New Roman" w:hAnsi="Times New Roman" w:cs="Times New Roman"/>
          <w:bCs/>
        </w:rPr>
        <w:t xml:space="preserve"> </w:t>
      </w:r>
      <w:proofErr w:type="spellStart"/>
      <w:r w:rsidRPr="00EC786D">
        <w:rPr>
          <w:rFonts w:ascii="Times New Roman" w:hAnsi="Times New Roman" w:cs="Times New Roman"/>
          <w:bCs/>
        </w:rPr>
        <w:t>GoldStar</w:t>
      </w:r>
      <w:proofErr w:type="spellEnd"/>
      <w:r w:rsidRPr="00EC786D">
        <w:rPr>
          <w:rFonts w:ascii="Times New Roman" w:hAnsi="Times New Roman" w:cs="Times New Roman"/>
          <w:bCs/>
        </w:rPr>
        <w:t xml:space="preserve"> DNA polymerase, 400µ dNTPs, 3 µM </w:t>
      </w:r>
      <w:proofErr w:type="spellStart"/>
      <w:r w:rsidRPr="00EC786D">
        <w:rPr>
          <w:rFonts w:ascii="Times New Roman" w:hAnsi="Times New Roman" w:cs="Times New Roman"/>
          <w:bCs/>
        </w:rPr>
        <w:t>MgCl</w:t>
      </w:r>
      <w:proofErr w:type="spellEnd"/>
      <w:r w:rsidRPr="00EC786D">
        <w:rPr>
          <w:rFonts w:ascii="Cambria Math" w:hAnsi="Cambria Math" w:cs="Cambria Math"/>
          <w:bCs/>
        </w:rPr>
        <w:t>₂</w:t>
      </w:r>
      <w:r w:rsidRPr="00EC786D">
        <w:rPr>
          <w:rFonts w:ascii="Times New Roman" w:hAnsi="Times New Roman" w:cs="Times New Roman"/>
          <w:bCs/>
        </w:rPr>
        <w:t xml:space="preserve"> 20µM (NH4) 2SO4, 75 µM Tris HCl (pH 8.5), green dyes which function as loading dye (Promega Corporation, USA)</w:t>
      </w:r>
    </w:p>
    <w:p w14:paraId="59B5E23C"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t>8 µL of nuclease- free water (Promega Corporation, USA)</w:t>
      </w:r>
    </w:p>
    <w:p w14:paraId="31B4FD53" w14:textId="77777777" w:rsidR="00135DA0" w:rsidRPr="00EC786D" w:rsidRDefault="00135DA0" w:rsidP="00135DA0">
      <w:pPr>
        <w:pStyle w:val="ListParagraph"/>
        <w:numPr>
          <w:ilvl w:val="0"/>
          <w:numId w:val="1"/>
        </w:numPr>
        <w:spacing w:line="480" w:lineRule="auto"/>
        <w:jc w:val="both"/>
        <w:rPr>
          <w:rFonts w:ascii="Times New Roman" w:hAnsi="Times New Roman" w:cs="Times New Roman"/>
          <w:b/>
          <w:bCs/>
        </w:rPr>
      </w:pPr>
      <w:r w:rsidRPr="00EC786D">
        <w:rPr>
          <w:rFonts w:ascii="Times New Roman" w:hAnsi="Times New Roman" w:cs="Times New Roman"/>
          <w:bCs/>
        </w:rPr>
        <w:lastRenderedPageBreak/>
        <w:t xml:space="preserve">2.5µL DNA template of </w:t>
      </w:r>
      <w:proofErr w:type="gramStart"/>
      <w:r w:rsidRPr="00EC786D">
        <w:rPr>
          <w:rFonts w:ascii="Times New Roman" w:hAnsi="Times New Roman" w:cs="Times New Roman"/>
          <w:bCs/>
        </w:rPr>
        <w:t>E.coli</w:t>
      </w:r>
      <w:proofErr w:type="gramEnd"/>
      <w:r w:rsidRPr="00EC786D">
        <w:rPr>
          <w:rFonts w:ascii="Times New Roman" w:hAnsi="Times New Roman" w:cs="Times New Roman"/>
          <w:bCs/>
        </w:rPr>
        <w:t xml:space="preserve">. PCR reactions were carried out in </w:t>
      </w:r>
      <w:proofErr w:type="spellStart"/>
      <w:r w:rsidRPr="00EC786D">
        <w:rPr>
          <w:rFonts w:ascii="Times New Roman" w:hAnsi="Times New Roman" w:cs="Times New Roman"/>
          <w:bCs/>
        </w:rPr>
        <w:t>Biozym</w:t>
      </w:r>
      <w:proofErr w:type="spellEnd"/>
      <w:r w:rsidRPr="00EC786D">
        <w:rPr>
          <w:rFonts w:ascii="Times New Roman" w:hAnsi="Times New Roman" w:cs="Times New Roman"/>
          <w:bCs/>
        </w:rPr>
        <w:t xml:space="preserve"> tubes (</w:t>
      </w:r>
      <w:proofErr w:type="spellStart"/>
      <w:r w:rsidRPr="00EC786D">
        <w:rPr>
          <w:rFonts w:ascii="Times New Roman" w:hAnsi="Times New Roman" w:cs="Times New Roman"/>
          <w:bCs/>
        </w:rPr>
        <w:t>Oldenhorf</w:t>
      </w:r>
      <w:proofErr w:type="spellEnd"/>
      <w:r w:rsidRPr="00EC786D">
        <w:rPr>
          <w:rFonts w:ascii="Times New Roman" w:hAnsi="Times New Roman" w:cs="Times New Roman"/>
          <w:bCs/>
        </w:rPr>
        <w:t>, Germany) under the following thermal conditions: 5 minutes at 95</w:t>
      </w:r>
      <w:r w:rsidRPr="00EC786D">
        <w:rPr>
          <w:rFonts w:ascii="Cambria Math" w:hAnsi="Cambria Math" w:cs="Cambria Math"/>
          <w:bCs/>
        </w:rPr>
        <w:t>℃</w:t>
      </w:r>
      <w:r w:rsidRPr="00EC786D">
        <w:rPr>
          <w:rFonts w:ascii="Times New Roman" w:hAnsi="Times New Roman" w:cs="Times New Roman"/>
          <w:bCs/>
        </w:rPr>
        <w:t xml:space="preserve"> for the denaturation, 35 cycles, where each cycle consisted of denaturation (for 60 sec at 94</w:t>
      </w:r>
      <m:oMath>
        <m:r>
          <w:rPr>
            <w:rFonts w:ascii="Cambria Math" w:hAnsi="Cambria Math" w:cs="Times New Roman"/>
          </w:rPr>
          <m:t>℃</m:t>
        </m:r>
      </m:oMath>
      <w:r w:rsidRPr="00EC786D">
        <w:rPr>
          <w:rFonts w:ascii="Times New Roman" w:eastAsiaTheme="minorEastAsia" w:hAnsi="Times New Roman" w:cs="Times New Roman"/>
          <w:bCs/>
        </w:rPr>
        <w:t xml:space="preserve">), annealing </w:t>
      </w:r>
      <w:r w:rsidRPr="00EC786D">
        <w:rPr>
          <w:rFonts w:ascii="Times New Roman" w:hAnsi="Times New Roman" w:cs="Times New Roman"/>
          <w:bCs/>
        </w:rPr>
        <w:t>(for 60 sec at 53</w:t>
      </w:r>
      <m:oMath>
        <m:r>
          <w:rPr>
            <w:rFonts w:ascii="Cambria Math" w:hAnsi="Cambria Math" w:cs="Times New Roman"/>
          </w:rPr>
          <m:t>℃</m:t>
        </m:r>
      </m:oMath>
      <w:r w:rsidRPr="00EC786D">
        <w:rPr>
          <w:rFonts w:ascii="Times New Roman" w:eastAsiaTheme="minorEastAsia" w:hAnsi="Times New Roman" w:cs="Times New Roman"/>
          <w:bCs/>
        </w:rPr>
        <w:t xml:space="preserve">), extension </w:t>
      </w:r>
      <w:r w:rsidRPr="00EC786D">
        <w:rPr>
          <w:rFonts w:ascii="Times New Roman" w:hAnsi="Times New Roman" w:cs="Times New Roman"/>
          <w:bCs/>
        </w:rPr>
        <w:t>(for 60 sec at 72</w:t>
      </w:r>
      <m:oMath>
        <m:r>
          <w:rPr>
            <w:rFonts w:ascii="Cambria Math" w:hAnsi="Cambria Math" w:cs="Times New Roman"/>
          </w:rPr>
          <m:t>℃</m:t>
        </m:r>
      </m:oMath>
      <w:r w:rsidRPr="00EC786D">
        <w:rPr>
          <w:rFonts w:ascii="Times New Roman" w:eastAsiaTheme="minorEastAsia" w:hAnsi="Times New Roman" w:cs="Times New Roman"/>
          <w:bCs/>
        </w:rPr>
        <w:t xml:space="preserve">); and 5 minutes at 72 </w:t>
      </w:r>
      <w:r w:rsidRPr="00EC786D">
        <w:rPr>
          <w:rFonts w:ascii="Cambria Math" w:eastAsiaTheme="minorEastAsia" w:hAnsi="Cambria Math" w:cs="Cambria Math"/>
          <w:bCs/>
        </w:rPr>
        <w:t>℃</w:t>
      </w:r>
      <w:r w:rsidRPr="00EC786D">
        <w:rPr>
          <w:rFonts w:ascii="Times New Roman" w:eastAsiaTheme="minorEastAsia" w:hAnsi="Times New Roman" w:cs="Times New Roman"/>
          <w:bCs/>
        </w:rPr>
        <w:t xml:space="preserve"> for the final extension. The PCR products were visualized by gel electrophoresis using a 2% agarose gel containing a 100 bp DNA ladder marker (</w:t>
      </w:r>
      <w:proofErr w:type="spellStart"/>
      <w:r w:rsidRPr="00EC786D">
        <w:rPr>
          <w:rFonts w:ascii="Times New Roman" w:eastAsiaTheme="minorEastAsia" w:hAnsi="Times New Roman" w:cs="Times New Roman"/>
          <w:bCs/>
        </w:rPr>
        <w:t>Peqlab</w:t>
      </w:r>
      <w:proofErr w:type="spellEnd"/>
      <w:r w:rsidRPr="00EC786D">
        <w:rPr>
          <w:rFonts w:ascii="Times New Roman" w:eastAsiaTheme="minorEastAsia" w:hAnsi="Times New Roman" w:cs="Times New Roman"/>
          <w:bCs/>
        </w:rPr>
        <w:t>, Erlangen, Germany).</w:t>
      </w:r>
    </w:p>
    <w:p w14:paraId="076737B7"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Detection of ESBLs associated genes by PCR:</w:t>
      </w:r>
    </w:p>
    <w:p w14:paraId="1DD123CD" w14:textId="77777777"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rPr>
        <w:t>Molecular identification of ESBL-associated genes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Tem</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ctx</w:t>
      </w:r>
      <w:proofErr w:type="spellEnd"/>
      <w:r w:rsidRPr="00EC786D">
        <w:rPr>
          <w:rFonts w:ascii="Times New Roman" w:hAnsi="Times New Roman" w:cs="Times New Roman"/>
        </w:rPr>
        <w:t xml:space="preserve">-m) was conducted using a conventional multiplex PCR technique on presumptive </w:t>
      </w:r>
      <w:r w:rsidRPr="00EC786D">
        <w:rPr>
          <w:rFonts w:ascii="Times New Roman" w:hAnsi="Times New Roman" w:cs="Times New Roman"/>
          <w:i/>
          <w:iCs/>
        </w:rPr>
        <w:t>E. coli</w:t>
      </w:r>
      <w:r w:rsidRPr="00EC786D">
        <w:rPr>
          <w:rFonts w:ascii="Times New Roman" w:hAnsi="Times New Roman" w:cs="Times New Roman"/>
        </w:rPr>
        <w:t xml:space="preserve"> isolates. Each PCR reaction was prepared in a total volume of 25 µL, consisting of 12.5 µL of 2× Qiagen Multiplex PCR Master Mix (Qiagen GmbH, Hilden, Germany), 0.2 µM of each primer, and 2 µL of extracted DNA template</w:t>
      </w:r>
      <w:r w:rsidRPr="00EC786D">
        <w:rPr>
          <w:rFonts w:ascii="Times New Roman" w:eastAsiaTheme="minorEastAsia" w:hAnsi="Times New Roman" w:cs="Times New Roman"/>
        </w:rPr>
        <w:t>. The cycling parameter were as follows: an initial denaturation 95°C for 15 minutes; followed by 30 cycles of 94°C for 30 s, 62°C for 90 s, and 72°C for 60 s, and with a final extension at72°C for 10 minutes. Amplified DNA fragments were visualized through electrophoresis on a 1.5% agarose gel stained with ethidium bromide.</w:t>
      </w:r>
    </w:p>
    <w:p w14:paraId="5CAD16AC" w14:textId="77777777" w:rsidR="00135DA0" w:rsidRPr="00EC786D" w:rsidRDefault="00135DA0" w:rsidP="00135DA0">
      <w:pPr>
        <w:spacing w:line="480" w:lineRule="auto"/>
        <w:rPr>
          <w:rFonts w:ascii="Times New Roman" w:hAnsi="Times New Roman" w:cs="Times New Roman"/>
          <w:b/>
          <w:bCs/>
        </w:rPr>
      </w:pPr>
    </w:p>
    <w:p w14:paraId="774BA836"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bCs/>
        </w:rPr>
        <w:t xml:space="preserve">Table 1: </w:t>
      </w:r>
      <w:r w:rsidRPr="00EC786D">
        <w:rPr>
          <w:rFonts w:ascii="Times New Roman" w:hAnsi="Times New Roman" w:cs="Times New Roman"/>
          <w:b/>
        </w:rPr>
        <w:t xml:space="preserve">Primers for confirmation and detection of ESBL genes </w:t>
      </w:r>
    </w:p>
    <w:p w14:paraId="2C8116C1" w14:textId="77777777" w:rsidR="00135DA0" w:rsidRPr="00EC786D" w:rsidRDefault="00135DA0" w:rsidP="00135DA0">
      <w:pPr>
        <w:spacing w:line="480" w:lineRule="auto"/>
        <w:rPr>
          <w:rFonts w:ascii="Times New Roman" w:hAnsi="Times New Roman" w:cs="Times New Roman"/>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0"/>
        <w:gridCol w:w="4332"/>
        <w:gridCol w:w="1655"/>
        <w:gridCol w:w="1673"/>
      </w:tblGrid>
      <w:tr w:rsidR="00135DA0" w:rsidRPr="00EC786D" w14:paraId="0879856A" w14:textId="77777777" w:rsidTr="00DC2E1D">
        <w:tc>
          <w:tcPr>
            <w:tcW w:w="1690" w:type="dxa"/>
            <w:tcBorders>
              <w:top w:val="single" w:sz="18" w:space="0" w:color="auto"/>
              <w:bottom w:val="single" w:sz="18" w:space="0" w:color="auto"/>
            </w:tcBorders>
          </w:tcPr>
          <w:p w14:paraId="6F52BCC2" w14:textId="77777777" w:rsidR="00135DA0" w:rsidRPr="00EC786D" w:rsidRDefault="00135DA0" w:rsidP="00DC2E1D">
            <w:pPr>
              <w:spacing w:line="480" w:lineRule="auto"/>
              <w:jc w:val="center"/>
              <w:rPr>
                <w:rFonts w:eastAsiaTheme="minorHAnsi"/>
                <w:b/>
                <w:bCs/>
                <w:sz w:val="22"/>
                <w:szCs w:val="22"/>
              </w:rPr>
            </w:pPr>
            <w:r w:rsidRPr="00EC786D">
              <w:rPr>
                <w:rFonts w:eastAsiaTheme="minorHAnsi"/>
                <w:b/>
                <w:bCs/>
                <w:sz w:val="22"/>
                <w:szCs w:val="22"/>
              </w:rPr>
              <w:t>Target</w:t>
            </w:r>
          </w:p>
        </w:tc>
        <w:tc>
          <w:tcPr>
            <w:tcW w:w="4332" w:type="dxa"/>
            <w:tcBorders>
              <w:top w:val="single" w:sz="18" w:space="0" w:color="auto"/>
              <w:bottom w:val="single" w:sz="18" w:space="0" w:color="auto"/>
            </w:tcBorders>
          </w:tcPr>
          <w:p w14:paraId="542045BA" w14:textId="77777777" w:rsidR="00135DA0" w:rsidRPr="00EC786D" w:rsidRDefault="00135DA0" w:rsidP="00DC2E1D">
            <w:pPr>
              <w:spacing w:line="480" w:lineRule="auto"/>
              <w:jc w:val="center"/>
              <w:rPr>
                <w:rFonts w:eastAsiaTheme="minorHAnsi"/>
                <w:b/>
                <w:bCs/>
                <w:sz w:val="22"/>
                <w:szCs w:val="22"/>
              </w:rPr>
            </w:pPr>
            <w:r w:rsidRPr="00EC786D">
              <w:rPr>
                <w:rFonts w:eastAsiaTheme="minorHAnsi"/>
                <w:b/>
                <w:bCs/>
                <w:sz w:val="22"/>
                <w:szCs w:val="22"/>
              </w:rPr>
              <w:t>Sequence (5</w:t>
            </w:r>
            <w:r w:rsidRPr="00EC786D">
              <w:rPr>
                <w:rFonts w:eastAsiaTheme="minorHAnsi"/>
                <w:b/>
                <w:bCs/>
                <w:sz w:val="22"/>
                <w:szCs w:val="22"/>
                <w:vertAlign w:val="superscript"/>
              </w:rPr>
              <w:t>1</w:t>
            </w:r>
            <w:r w:rsidRPr="00EC786D">
              <w:rPr>
                <w:rFonts w:eastAsiaTheme="minorHAnsi"/>
                <w:b/>
                <w:bCs/>
                <w:sz w:val="22"/>
                <w:szCs w:val="22"/>
              </w:rPr>
              <w:t>-&gt;3</w:t>
            </w:r>
            <w:r w:rsidRPr="00EC786D">
              <w:rPr>
                <w:rFonts w:eastAsiaTheme="minorHAnsi"/>
                <w:b/>
                <w:bCs/>
                <w:sz w:val="22"/>
                <w:szCs w:val="22"/>
                <w:vertAlign w:val="superscript"/>
              </w:rPr>
              <w:t>1</w:t>
            </w:r>
            <w:r w:rsidRPr="00EC786D">
              <w:rPr>
                <w:rFonts w:eastAsiaTheme="minorHAnsi"/>
                <w:b/>
                <w:bCs/>
                <w:sz w:val="22"/>
                <w:szCs w:val="22"/>
              </w:rPr>
              <w:t>)</w:t>
            </w:r>
          </w:p>
        </w:tc>
        <w:tc>
          <w:tcPr>
            <w:tcW w:w="1655" w:type="dxa"/>
            <w:tcBorders>
              <w:top w:val="single" w:sz="18" w:space="0" w:color="auto"/>
              <w:bottom w:val="single" w:sz="18" w:space="0" w:color="auto"/>
            </w:tcBorders>
          </w:tcPr>
          <w:p w14:paraId="751FD618" w14:textId="77777777" w:rsidR="00135DA0" w:rsidRPr="00EC786D" w:rsidRDefault="00135DA0" w:rsidP="00DC2E1D">
            <w:pPr>
              <w:spacing w:line="480" w:lineRule="auto"/>
              <w:jc w:val="center"/>
              <w:rPr>
                <w:rFonts w:eastAsiaTheme="minorHAnsi"/>
                <w:b/>
                <w:bCs/>
                <w:sz w:val="22"/>
                <w:szCs w:val="22"/>
              </w:rPr>
            </w:pPr>
            <w:r w:rsidRPr="00EC786D">
              <w:rPr>
                <w:rFonts w:eastAsiaTheme="minorHAnsi"/>
                <w:b/>
                <w:bCs/>
                <w:sz w:val="22"/>
                <w:szCs w:val="22"/>
              </w:rPr>
              <w:t>Amplicon size</w:t>
            </w:r>
          </w:p>
        </w:tc>
        <w:tc>
          <w:tcPr>
            <w:tcW w:w="1673" w:type="dxa"/>
            <w:tcBorders>
              <w:top w:val="single" w:sz="18" w:space="0" w:color="auto"/>
              <w:bottom w:val="single" w:sz="18" w:space="0" w:color="auto"/>
            </w:tcBorders>
          </w:tcPr>
          <w:p w14:paraId="61655BA4" w14:textId="77777777" w:rsidR="00135DA0" w:rsidRPr="00EC786D" w:rsidRDefault="00135DA0" w:rsidP="00DC2E1D">
            <w:pPr>
              <w:spacing w:line="480" w:lineRule="auto"/>
              <w:rPr>
                <w:rFonts w:eastAsiaTheme="minorHAnsi"/>
                <w:b/>
                <w:bCs/>
                <w:sz w:val="22"/>
                <w:szCs w:val="22"/>
              </w:rPr>
            </w:pPr>
            <w:r w:rsidRPr="00EC786D">
              <w:rPr>
                <w:rFonts w:eastAsiaTheme="minorHAnsi"/>
                <w:b/>
                <w:bCs/>
                <w:sz w:val="22"/>
                <w:szCs w:val="22"/>
              </w:rPr>
              <w:t>Reference</w:t>
            </w:r>
          </w:p>
        </w:tc>
      </w:tr>
      <w:tr w:rsidR="00135DA0" w:rsidRPr="00EC786D" w14:paraId="18DC14D7" w14:textId="77777777" w:rsidTr="00DC2E1D">
        <w:tc>
          <w:tcPr>
            <w:tcW w:w="1690" w:type="dxa"/>
            <w:tcBorders>
              <w:top w:val="single" w:sz="18" w:space="0" w:color="auto"/>
            </w:tcBorders>
          </w:tcPr>
          <w:p w14:paraId="38FFD706"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TEM</w:t>
            </w:r>
            <w:proofErr w:type="spellEnd"/>
            <w:r w:rsidRPr="00EC786D">
              <w:rPr>
                <w:rFonts w:eastAsiaTheme="minorHAnsi"/>
                <w:sz w:val="22"/>
                <w:szCs w:val="22"/>
              </w:rPr>
              <w:t>-</w:t>
            </w:r>
            <w:r w:rsidRPr="00EC786D">
              <w:rPr>
                <w:rFonts w:eastAsiaTheme="minorHAnsi"/>
                <w:sz w:val="22"/>
                <w:szCs w:val="22"/>
                <w:vertAlign w:val="superscript"/>
              </w:rPr>
              <w:t>F</w:t>
            </w:r>
          </w:p>
        </w:tc>
        <w:tc>
          <w:tcPr>
            <w:tcW w:w="4332" w:type="dxa"/>
            <w:tcBorders>
              <w:top w:val="single" w:sz="18" w:space="0" w:color="auto"/>
            </w:tcBorders>
          </w:tcPr>
          <w:p w14:paraId="49E8DEC4"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TTCTTGAAGACGAAAGGGC</w:t>
            </w:r>
          </w:p>
        </w:tc>
        <w:tc>
          <w:tcPr>
            <w:tcW w:w="1655" w:type="dxa"/>
            <w:tcBorders>
              <w:top w:val="single" w:sz="18" w:space="0" w:color="auto"/>
            </w:tcBorders>
          </w:tcPr>
          <w:p w14:paraId="05B6DA07"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1150bp</w:t>
            </w:r>
          </w:p>
        </w:tc>
        <w:tc>
          <w:tcPr>
            <w:tcW w:w="1673" w:type="dxa"/>
            <w:tcBorders>
              <w:top w:val="single" w:sz="18" w:space="0" w:color="auto"/>
            </w:tcBorders>
          </w:tcPr>
          <w:p w14:paraId="52D6E355" w14:textId="77777777" w:rsidR="00135DA0" w:rsidRPr="00EC786D" w:rsidRDefault="00135DA0" w:rsidP="00DC2E1D">
            <w:pPr>
              <w:spacing w:line="480" w:lineRule="auto"/>
              <w:jc w:val="center"/>
              <w:rPr>
                <w:rFonts w:eastAsiaTheme="minorHAnsi"/>
                <w:b/>
                <w:bCs/>
                <w:sz w:val="22"/>
                <w:szCs w:val="22"/>
              </w:rPr>
            </w:pPr>
          </w:p>
        </w:tc>
      </w:tr>
      <w:tr w:rsidR="00135DA0" w:rsidRPr="00EC786D" w14:paraId="642A9C75" w14:textId="77777777" w:rsidTr="00DC2E1D">
        <w:tc>
          <w:tcPr>
            <w:tcW w:w="1690" w:type="dxa"/>
          </w:tcPr>
          <w:p w14:paraId="4E18313B"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TEM</w:t>
            </w:r>
            <w:proofErr w:type="spellEnd"/>
            <w:r w:rsidRPr="00EC786D">
              <w:rPr>
                <w:rFonts w:eastAsiaTheme="minorHAnsi"/>
                <w:sz w:val="22"/>
                <w:szCs w:val="22"/>
              </w:rPr>
              <w:t>-</w:t>
            </w:r>
            <w:r w:rsidRPr="00EC786D">
              <w:rPr>
                <w:rFonts w:eastAsiaTheme="minorHAnsi"/>
                <w:sz w:val="22"/>
                <w:szCs w:val="22"/>
                <w:vertAlign w:val="superscript"/>
              </w:rPr>
              <w:t>R</w:t>
            </w:r>
          </w:p>
        </w:tc>
        <w:tc>
          <w:tcPr>
            <w:tcW w:w="4332" w:type="dxa"/>
          </w:tcPr>
          <w:p w14:paraId="112575F5"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ACGCTCAGTGGAACGAAAAC</w:t>
            </w:r>
          </w:p>
        </w:tc>
        <w:tc>
          <w:tcPr>
            <w:tcW w:w="1655" w:type="dxa"/>
          </w:tcPr>
          <w:p w14:paraId="652B0374"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1150bp</w:t>
            </w:r>
          </w:p>
        </w:tc>
        <w:tc>
          <w:tcPr>
            <w:tcW w:w="1673" w:type="dxa"/>
          </w:tcPr>
          <w:p w14:paraId="3E3075F9" w14:textId="77777777" w:rsidR="00135DA0" w:rsidRPr="00EC786D" w:rsidRDefault="00135DA0" w:rsidP="00DC2E1D">
            <w:pPr>
              <w:spacing w:line="480" w:lineRule="auto"/>
              <w:jc w:val="center"/>
              <w:rPr>
                <w:rFonts w:eastAsiaTheme="minorHAnsi"/>
                <w:bCs/>
                <w:sz w:val="22"/>
                <w:szCs w:val="22"/>
              </w:rPr>
            </w:pPr>
            <w:proofErr w:type="spellStart"/>
            <w:r w:rsidRPr="00EC786D">
              <w:rPr>
                <w:rFonts w:eastAsiaTheme="minorHAnsi"/>
                <w:bCs/>
                <w:sz w:val="22"/>
                <w:szCs w:val="22"/>
              </w:rPr>
              <w:t>Dallenne</w:t>
            </w:r>
            <w:proofErr w:type="spellEnd"/>
            <w:r w:rsidRPr="00EC786D">
              <w:rPr>
                <w:rFonts w:eastAsiaTheme="minorHAnsi"/>
                <w:bCs/>
                <w:sz w:val="22"/>
                <w:szCs w:val="22"/>
              </w:rPr>
              <w:t xml:space="preserve"> </w:t>
            </w:r>
            <w:r w:rsidRPr="00EC786D">
              <w:rPr>
                <w:rFonts w:eastAsiaTheme="minorHAnsi"/>
                <w:bCs/>
                <w:i/>
                <w:sz w:val="22"/>
                <w:szCs w:val="22"/>
              </w:rPr>
              <w:t>et al.,</w:t>
            </w:r>
            <w:r w:rsidRPr="00EC786D">
              <w:rPr>
                <w:rFonts w:eastAsiaTheme="minorHAnsi"/>
                <w:bCs/>
                <w:sz w:val="22"/>
                <w:szCs w:val="22"/>
              </w:rPr>
              <w:t>2010</w:t>
            </w:r>
          </w:p>
        </w:tc>
      </w:tr>
      <w:tr w:rsidR="00135DA0" w:rsidRPr="00EC786D" w14:paraId="293E5AA2" w14:textId="77777777" w:rsidTr="00DC2E1D">
        <w:tc>
          <w:tcPr>
            <w:tcW w:w="1690" w:type="dxa"/>
          </w:tcPr>
          <w:p w14:paraId="51C12DE3"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SHV</w:t>
            </w:r>
            <w:proofErr w:type="spellEnd"/>
            <w:r w:rsidRPr="00EC786D">
              <w:rPr>
                <w:rFonts w:eastAsiaTheme="minorHAnsi"/>
                <w:sz w:val="22"/>
                <w:szCs w:val="22"/>
              </w:rPr>
              <w:t>-</w:t>
            </w:r>
            <w:r w:rsidRPr="00EC786D">
              <w:rPr>
                <w:rFonts w:eastAsiaTheme="minorHAnsi"/>
                <w:sz w:val="22"/>
                <w:szCs w:val="22"/>
                <w:vertAlign w:val="superscript"/>
              </w:rPr>
              <w:t>F</w:t>
            </w:r>
          </w:p>
        </w:tc>
        <w:tc>
          <w:tcPr>
            <w:tcW w:w="4332" w:type="dxa"/>
          </w:tcPr>
          <w:p w14:paraId="7B0A4131"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CACTCAAGGATGTATTGTG</w:t>
            </w:r>
          </w:p>
        </w:tc>
        <w:tc>
          <w:tcPr>
            <w:tcW w:w="1655" w:type="dxa"/>
          </w:tcPr>
          <w:p w14:paraId="5373EBF0"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850bp</w:t>
            </w:r>
          </w:p>
        </w:tc>
        <w:tc>
          <w:tcPr>
            <w:tcW w:w="1673" w:type="dxa"/>
          </w:tcPr>
          <w:p w14:paraId="212F28D6" w14:textId="77777777" w:rsidR="00135DA0" w:rsidRPr="00EC786D" w:rsidRDefault="00135DA0" w:rsidP="00DC2E1D">
            <w:pPr>
              <w:spacing w:line="480" w:lineRule="auto"/>
              <w:jc w:val="center"/>
              <w:rPr>
                <w:rFonts w:eastAsiaTheme="minorHAnsi"/>
                <w:b/>
                <w:bCs/>
                <w:sz w:val="22"/>
                <w:szCs w:val="22"/>
              </w:rPr>
            </w:pPr>
          </w:p>
        </w:tc>
      </w:tr>
      <w:tr w:rsidR="00135DA0" w:rsidRPr="00EC786D" w14:paraId="204F5A1B" w14:textId="77777777" w:rsidTr="00DC2E1D">
        <w:tc>
          <w:tcPr>
            <w:tcW w:w="1690" w:type="dxa"/>
          </w:tcPr>
          <w:p w14:paraId="5827B7DD"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lastRenderedPageBreak/>
              <w:t>bla</w:t>
            </w:r>
            <w:r w:rsidRPr="00EC786D">
              <w:rPr>
                <w:rFonts w:eastAsiaTheme="minorHAnsi"/>
                <w:i/>
                <w:iCs/>
                <w:sz w:val="22"/>
                <w:szCs w:val="22"/>
              </w:rPr>
              <w:t>SHV</w:t>
            </w:r>
            <w:proofErr w:type="spellEnd"/>
            <w:r w:rsidRPr="00EC786D">
              <w:rPr>
                <w:rFonts w:eastAsiaTheme="minorHAnsi"/>
                <w:sz w:val="22"/>
                <w:szCs w:val="22"/>
              </w:rPr>
              <w:t>-</w:t>
            </w:r>
            <w:r w:rsidRPr="00EC786D">
              <w:rPr>
                <w:rFonts w:eastAsiaTheme="minorHAnsi"/>
                <w:sz w:val="22"/>
                <w:szCs w:val="22"/>
                <w:vertAlign w:val="superscript"/>
              </w:rPr>
              <w:t>R</w:t>
            </w:r>
          </w:p>
        </w:tc>
        <w:tc>
          <w:tcPr>
            <w:tcW w:w="4332" w:type="dxa"/>
          </w:tcPr>
          <w:p w14:paraId="06C59046"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CCCATGGTTAAAAAATCACTGC</w:t>
            </w:r>
          </w:p>
        </w:tc>
        <w:tc>
          <w:tcPr>
            <w:tcW w:w="1655" w:type="dxa"/>
          </w:tcPr>
          <w:p w14:paraId="643C91FD"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850bp</w:t>
            </w:r>
          </w:p>
        </w:tc>
        <w:tc>
          <w:tcPr>
            <w:tcW w:w="1673" w:type="dxa"/>
          </w:tcPr>
          <w:p w14:paraId="02B97879" w14:textId="77777777" w:rsidR="00135DA0" w:rsidRPr="00EC786D" w:rsidRDefault="00135DA0" w:rsidP="00DC2E1D">
            <w:pPr>
              <w:spacing w:line="480" w:lineRule="auto"/>
              <w:jc w:val="center"/>
              <w:rPr>
                <w:rFonts w:eastAsiaTheme="minorHAnsi"/>
                <w:bCs/>
                <w:sz w:val="22"/>
                <w:szCs w:val="22"/>
              </w:rPr>
            </w:pPr>
            <w:r w:rsidRPr="00EC786D">
              <w:rPr>
                <w:rFonts w:eastAsiaTheme="minorHAnsi"/>
                <w:bCs/>
                <w:sz w:val="22"/>
                <w:szCs w:val="22"/>
              </w:rPr>
              <w:t xml:space="preserve">Colom </w:t>
            </w:r>
            <w:r w:rsidRPr="00EC786D">
              <w:rPr>
                <w:rFonts w:eastAsiaTheme="minorHAnsi"/>
                <w:bCs/>
                <w:i/>
                <w:sz w:val="22"/>
                <w:szCs w:val="22"/>
              </w:rPr>
              <w:t>et al</w:t>
            </w:r>
            <w:r w:rsidRPr="00EC786D">
              <w:rPr>
                <w:rFonts w:eastAsiaTheme="minorHAnsi"/>
                <w:bCs/>
                <w:sz w:val="22"/>
                <w:szCs w:val="22"/>
              </w:rPr>
              <w:t>., 2003</w:t>
            </w:r>
          </w:p>
        </w:tc>
      </w:tr>
      <w:tr w:rsidR="00135DA0" w:rsidRPr="00EC786D" w14:paraId="29288928" w14:textId="77777777" w:rsidTr="00DC2E1D">
        <w:tc>
          <w:tcPr>
            <w:tcW w:w="1690" w:type="dxa"/>
          </w:tcPr>
          <w:p w14:paraId="1F406E5E"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CTXM</w:t>
            </w:r>
            <w:proofErr w:type="spellEnd"/>
            <w:r w:rsidRPr="00EC786D">
              <w:rPr>
                <w:rFonts w:eastAsiaTheme="minorHAnsi"/>
                <w:sz w:val="22"/>
                <w:szCs w:val="22"/>
              </w:rPr>
              <w:t>-</w:t>
            </w:r>
            <w:r w:rsidRPr="00EC786D">
              <w:rPr>
                <w:rFonts w:eastAsiaTheme="minorHAnsi"/>
                <w:sz w:val="22"/>
                <w:szCs w:val="22"/>
                <w:vertAlign w:val="superscript"/>
              </w:rPr>
              <w:t>F</w:t>
            </w:r>
          </w:p>
        </w:tc>
        <w:tc>
          <w:tcPr>
            <w:tcW w:w="4332" w:type="dxa"/>
          </w:tcPr>
          <w:p w14:paraId="05D6CB3E"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CCCATGGTTAAAAAATCACTGC</w:t>
            </w:r>
          </w:p>
        </w:tc>
        <w:tc>
          <w:tcPr>
            <w:tcW w:w="1655" w:type="dxa"/>
          </w:tcPr>
          <w:p w14:paraId="1C3FBAC1"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942bp</w:t>
            </w:r>
          </w:p>
        </w:tc>
        <w:tc>
          <w:tcPr>
            <w:tcW w:w="1673" w:type="dxa"/>
          </w:tcPr>
          <w:p w14:paraId="53EC3E8D" w14:textId="77777777" w:rsidR="00135DA0" w:rsidRPr="00EC786D" w:rsidRDefault="00135DA0" w:rsidP="00DC2E1D">
            <w:pPr>
              <w:spacing w:line="480" w:lineRule="auto"/>
              <w:jc w:val="center"/>
              <w:rPr>
                <w:rFonts w:eastAsiaTheme="minorHAnsi"/>
                <w:b/>
                <w:bCs/>
                <w:sz w:val="22"/>
                <w:szCs w:val="22"/>
              </w:rPr>
            </w:pPr>
          </w:p>
        </w:tc>
      </w:tr>
      <w:tr w:rsidR="00135DA0" w:rsidRPr="00EC786D" w14:paraId="0AA76AB7" w14:textId="77777777" w:rsidTr="00DC2E1D">
        <w:tc>
          <w:tcPr>
            <w:tcW w:w="1690" w:type="dxa"/>
          </w:tcPr>
          <w:p w14:paraId="13228685" w14:textId="77777777" w:rsidR="00135DA0" w:rsidRPr="00EC786D" w:rsidRDefault="00135DA0" w:rsidP="00DC2E1D">
            <w:pPr>
              <w:spacing w:line="480" w:lineRule="auto"/>
              <w:jc w:val="center"/>
              <w:rPr>
                <w:rFonts w:eastAsiaTheme="minorHAnsi"/>
                <w:sz w:val="22"/>
                <w:szCs w:val="22"/>
                <w:vertAlign w:val="superscript"/>
              </w:rPr>
            </w:pPr>
            <w:proofErr w:type="spellStart"/>
            <w:r w:rsidRPr="00EC786D">
              <w:rPr>
                <w:rFonts w:eastAsiaTheme="minorHAnsi"/>
                <w:sz w:val="22"/>
                <w:szCs w:val="22"/>
              </w:rPr>
              <w:t>bla</w:t>
            </w:r>
            <w:r w:rsidRPr="00EC786D">
              <w:rPr>
                <w:rFonts w:eastAsiaTheme="minorHAnsi"/>
                <w:i/>
                <w:iCs/>
                <w:sz w:val="22"/>
                <w:szCs w:val="22"/>
              </w:rPr>
              <w:t>CTXM</w:t>
            </w:r>
            <w:proofErr w:type="spellEnd"/>
            <w:r w:rsidRPr="00EC786D">
              <w:rPr>
                <w:rFonts w:eastAsiaTheme="minorHAnsi"/>
                <w:sz w:val="22"/>
                <w:szCs w:val="22"/>
              </w:rPr>
              <w:t>-</w:t>
            </w:r>
            <w:r w:rsidRPr="00EC786D">
              <w:rPr>
                <w:rFonts w:eastAsiaTheme="minorHAnsi"/>
                <w:sz w:val="22"/>
                <w:szCs w:val="22"/>
                <w:vertAlign w:val="superscript"/>
              </w:rPr>
              <w:t>R</w:t>
            </w:r>
          </w:p>
        </w:tc>
        <w:tc>
          <w:tcPr>
            <w:tcW w:w="4332" w:type="dxa"/>
          </w:tcPr>
          <w:p w14:paraId="2E8F5EA1"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CAGCGCTTTTGCCGTCTAAG</w:t>
            </w:r>
          </w:p>
        </w:tc>
        <w:tc>
          <w:tcPr>
            <w:tcW w:w="1655" w:type="dxa"/>
          </w:tcPr>
          <w:p w14:paraId="4D2E16D0" w14:textId="77777777" w:rsidR="00135DA0" w:rsidRPr="00EC786D" w:rsidRDefault="00135DA0" w:rsidP="00DC2E1D">
            <w:pPr>
              <w:spacing w:line="480" w:lineRule="auto"/>
              <w:jc w:val="center"/>
              <w:rPr>
                <w:rFonts w:eastAsiaTheme="minorHAnsi"/>
                <w:sz w:val="22"/>
                <w:szCs w:val="22"/>
              </w:rPr>
            </w:pPr>
            <w:r w:rsidRPr="00EC786D">
              <w:rPr>
                <w:rFonts w:eastAsiaTheme="minorHAnsi"/>
                <w:sz w:val="22"/>
                <w:szCs w:val="22"/>
              </w:rPr>
              <w:t>942bp</w:t>
            </w:r>
          </w:p>
        </w:tc>
        <w:tc>
          <w:tcPr>
            <w:tcW w:w="1673" w:type="dxa"/>
          </w:tcPr>
          <w:p w14:paraId="7C2DF89C" w14:textId="77777777" w:rsidR="00135DA0" w:rsidRPr="00EC786D" w:rsidRDefault="00135DA0" w:rsidP="00DC2E1D">
            <w:pPr>
              <w:spacing w:line="480" w:lineRule="auto"/>
              <w:jc w:val="center"/>
              <w:rPr>
                <w:rFonts w:eastAsiaTheme="minorHAnsi"/>
                <w:bCs/>
                <w:sz w:val="22"/>
                <w:szCs w:val="22"/>
              </w:rPr>
            </w:pPr>
            <w:proofErr w:type="spellStart"/>
            <w:r w:rsidRPr="00EC786D">
              <w:rPr>
                <w:rFonts w:eastAsiaTheme="minorHAnsi"/>
                <w:bCs/>
                <w:sz w:val="22"/>
                <w:szCs w:val="22"/>
              </w:rPr>
              <w:t>Carattoli</w:t>
            </w:r>
            <w:proofErr w:type="spellEnd"/>
            <w:r w:rsidRPr="00EC786D">
              <w:rPr>
                <w:rFonts w:eastAsiaTheme="minorHAnsi"/>
                <w:bCs/>
                <w:sz w:val="22"/>
                <w:szCs w:val="22"/>
              </w:rPr>
              <w:t xml:space="preserve"> </w:t>
            </w:r>
            <w:r w:rsidRPr="00EC786D">
              <w:rPr>
                <w:rFonts w:eastAsiaTheme="minorHAnsi"/>
                <w:bCs/>
                <w:i/>
                <w:sz w:val="22"/>
                <w:szCs w:val="22"/>
              </w:rPr>
              <w:t>et al</w:t>
            </w:r>
            <w:r w:rsidRPr="00EC786D">
              <w:rPr>
                <w:rFonts w:eastAsiaTheme="minorHAnsi"/>
                <w:bCs/>
                <w:sz w:val="22"/>
                <w:szCs w:val="22"/>
              </w:rPr>
              <w:t>., 2005</w:t>
            </w:r>
          </w:p>
        </w:tc>
      </w:tr>
      <w:tr w:rsidR="00135DA0" w:rsidRPr="00EC786D" w14:paraId="593085BF" w14:textId="77777777" w:rsidTr="00DC2E1D">
        <w:tc>
          <w:tcPr>
            <w:tcW w:w="1690" w:type="dxa"/>
          </w:tcPr>
          <w:p w14:paraId="53B5B3A3" w14:textId="77777777" w:rsidR="00135DA0" w:rsidRPr="00EC786D" w:rsidRDefault="00135DA0" w:rsidP="00DC2E1D">
            <w:pPr>
              <w:spacing w:line="480" w:lineRule="auto"/>
              <w:jc w:val="center"/>
              <w:rPr>
                <w:rFonts w:eastAsiaTheme="minorHAnsi"/>
                <w:sz w:val="22"/>
                <w:szCs w:val="22"/>
                <w:vertAlign w:val="superscript"/>
              </w:rPr>
            </w:pPr>
          </w:p>
        </w:tc>
        <w:tc>
          <w:tcPr>
            <w:tcW w:w="4332" w:type="dxa"/>
          </w:tcPr>
          <w:p w14:paraId="7CB96727" w14:textId="77777777" w:rsidR="00135DA0" w:rsidRPr="00EC786D" w:rsidRDefault="00135DA0" w:rsidP="00DC2E1D">
            <w:pPr>
              <w:spacing w:line="480" w:lineRule="auto"/>
              <w:jc w:val="center"/>
              <w:rPr>
                <w:rFonts w:eastAsiaTheme="minorHAnsi"/>
                <w:sz w:val="22"/>
                <w:szCs w:val="22"/>
              </w:rPr>
            </w:pPr>
          </w:p>
        </w:tc>
        <w:tc>
          <w:tcPr>
            <w:tcW w:w="1655" w:type="dxa"/>
          </w:tcPr>
          <w:p w14:paraId="6FB7356E" w14:textId="77777777" w:rsidR="00135DA0" w:rsidRPr="00EC786D" w:rsidRDefault="00135DA0" w:rsidP="00DC2E1D">
            <w:pPr>
              <w:spacing w:line="480" w:lineRule="auto"/>
              <w:jc w:val="center"/>
              <w:rPr>
                <w:rFonts w:eastAsiaTheme="minorHAnsi"/>
                <w:sz w:val="22"/>
                <w:szCs w:val="22"/>
              </w:rPr>
            </w:pPr>
          </w:p>
        </w:tc>
        <w:tc>
          <w:tcPr>
            <w:tcW w:w="1673" w:type="dxa"/>
          </w:tcPr>
          <w:p w14:paraId="6289BD50" w14:textId="77777777" w:rsidR="00135DA0" w:rsidRPr="00EC786D" w:rsidRDefault="00135DA0" w:rsidP="00DC2E1D">
            <w:pPr>
              <w:spacing w:line="480" w:lineRule="auto"/>
              <w:jc w:val="center"/>
              <w:rPr>
                <w:rFonts w:eastAsiaTheme="minorHAnsi"/>
                <w:b/>
                <w:bCs/>
                <w:sz w:val="22"/>
                <w:szCs w:val="22"/>
              </w:rPr>
            </w:pPr>
          </w:p>
        </w:tc>
      </w:tr>
      <w:tr w:rsidR="00135DA0" w:rsidRPr="00EC786D" w14:paraId="325A6490" w14:textId="77777777" w:rsidTr="00DC2E1D">
        <w:tc>
          <w:tcPr>
            <w:tcW w:w="1690" w:type="dxa"/>
          </w:tcPr>
          <w:p w14:paraId="3587C881" w14:textId="77777777" w:rsidR="00135DA0" w:rsidRPr="00EC786D" w:rsidRDefault="00135DA0" w:rsidP="00DC2E1D">
            <w:pPr>
              <w:spacing w:line="480" w:lineRule="auto"/>
              <w:jc w:val="center"/>
              <w:rPr>
                <w:rFonts w:eastAsiaTheme="minorHAnsi"/>
                <w:sz w:val="22"/>
                <w:szCs w:val="22"/>
                <w:vertAlign w:val="superscript"/>
              </w:rPr>
            </w:pPr>
          </w:p>
        </w:tc>
        <w:tc>
          <w:tcPr>
            <w:tcW w:w="4332" w:type="dxa"/>
          </w:tcPr>
          <w:p w14:paraId="3523C7B8" w14:textId="77777777" w:rsidR="00135DA0" w:rsidRPr="00EC786D" w:rsidRDefault="00135DA0" w:rsidP="00DC2E1D">
            <w:pPr>
              <w:spacing w:line="480" w:lineRule="auto"/>
              <w:jc w:val="center"/>
              <w:rPr>
                <w:rFonts w:eastAsiaTheme="minorHAnsi"/>
                <w:sz w:val="22"/>
                <w:szCs w:val="22"/>
              </w:rPr>
            </w:pPr>
          </w:p>
        </w:tc>
        <w:tc>
          <w:tcPr>
            <w:tcW w:w="1655" w:type="dxa"/>
          </w:tcPr>
          <w:p w14:paraId="38B1A2EE" w14:textId="77777777" w:rsidR="00135DA0" w:rsidRPr="00EC786D" w:rsidRDefault="00135DA0" w:rsidP="00DC2E1D">
            <w:pPr>
              <w:spacing w:line="480" w:lineRule="auto"/>
              <w:jc w:val="center"/>
              <w:rPr>
                <w:rFonts w:eastAsiaTheme="minorHAnsi"/>
                <w:sz w:val="22"/>
                <w:szCs w:val="22"/>
              </w:rPr>
            </w:pPr>
          </w:p>
        </w:tc>
        <w:tc>
          <w:tcPr>
            <w:tcW w:w="1673" w:type="dxa"/>
          </w:tcPr>
          <w:p w14:paraId="11C44A13" w14:textId="77777777" w:rsidR="00135DA0" w:rsidRPr="00EC786D" w:rsidRDefault="00135DA0" w:rsidP="00DC2E1D">
            <w:pPr>
              <w:spacing w:line="480" w:lineRule="auto"/>
              <w:jc w:val="center"/>
              <w:rPr>
                <w:rFonts w:eastAsiaTheme="minorHAnsi"/>
                <w:b/>
                <w:bCs/>
                <w:sz w:val="22"/>
                <w:szCs w:val="22"/>
              </w:rPr>
            </w:pPr>
          </w:p>
        </w:tc>
      </w:tr>
    </w:tbl>
    <w:p w14:paraId="50D0C1DA" w14:textId="77777777" w:rsidR="00135DA0" w:rsidRPr="00EC786D" w:rsidRDefault="00135DA0" w:rsidP="00135DA0">
      <w:pPr>
        <w:spacing w:line="480" w:lineRule="auto"/>
        <w:rPr>
          <w:rFonts w:ascii="Times New Roman" w:hAnsi="Times New Roman" w:cs="Times New Roman"/>
        </w:rPr>
      </w:pPr>
    </w:p>
    <w:p w14:paraId="73A9A45B"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Data Analysis</w:t>
      </w:r>
    </w:p>
    <w:p w14:paraId="4E1320EF"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All data obtained was analyzed using SPSS 20 package. Descriptive statistics including frequencies and percentages were used to summarize the data. The chi test was employed to test the hypotheses, and a P-value of less than 0.05 was considered statistically significant.</w:t>
      </w:r>
    </w:p>
    <w:p w14:paraId="4EE33DA0" w14:textId="77777777" w:rsidR="00135DA0" w:rsidRPr="00EC786D" w:rsidRDefault="00135DA0" w:rsidP="00135DA0">
      <w:pPr>
        <w:spacing w:line="480" w:lineRule="auto"/>
        <w:jc w:val="center"/>
        <w:rPr>
          <w:rFonts w:ascii="Times New Roman" w:hAnsi="Times New Roman" w:cs="Times New Roman"/>
          <w:b/>
          <w:bCs/>
        </w:rPr>
      </w:pPr>
    </w:p>
    <w:p w14:paraId="7EC003EE"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RESULTS</w:t>
      </w:r>
    </w:p>
    <w:p w14:paraId="2763B560"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 total of 400 urine samples were examined in patients suspected with urinary tract infections </w:t>
      </w:r>
    </w:p>
    <w:p w14:paraId="3731FDB7"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attending Federal Medical Centre, Keffi as shown on Table 2, </w:t>
      </w:r>
      <w:r w:rsidRPr="00EC786D">
        <w:rPr>
          <w:rFonts w:ascii="Times New Roman" w:hAnsi="Times New Roman" w:cs="Times New Roman"/>
          <w:i/>
        </w:rPr>
        <w:t>Escherichia coli</w:t>
      </w:r>
      <w:r w:rsidRPr="00EC786D">
        <w:rPr>
          <w:rFonts w:ascii="Times New Roman" w:hAnsi="Times New Roman" w:cs="Times New Roman"/>
        </w:rPr>
        <w:t xml:space="preserve"> constitutes 24.4% of the isolates. The distribution of E. coli is statistically significant.</w:t>
      </w:r>
    </w:p>
    <w:p w14:paraId="13DF2728"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Molecular characterization of isolated strains of </w:t>
      </w:r>
      <w:proofErr w:type="gramStart"/>
      <w:r w:rsidRPr="00EC786D">
        <w:rPr>
          <w:rFonts w:ascii="Times New Roman" w:hAnsi="Times New Roman" w:cs="Times New Roman"/>
        </w:rPr>
        <w:t>E.coli</w:t>
      </w:r>
      <w:proofErr w:type="gramEnd"/>
      <w:r w:rsidRPr="00EC786D">
        <w:rPr>
          <w:rFonts w:ascii="Times New Roman" w:hAnsi="Times New Roman" w:cs="Times New Roman"/>
        </w:rPr>
        <w:t xml:space="preserve"> had 16 strains ESBL- producers. Table 3 showed the distribution of ESBL genes among ESBL positive</w:t>
      </w:r>
      <w:r w:rsidRPr="00EC786D">
        <w:rPr>
          <w:rFonts w:ascii="Times New Roman" w:hAnsi="Times New Roman" w:cs="Times New Roman"/>
          <w:i/>
        </w:rPr>
        <w:t xml:space="preserve"> E. coli</w:t>
      </w:r>
      <w:r w:rsidRPr="00EC786D">
        <w:rPr>
          <w:rFonts w:ascii="Times New Roman" w:hAnsi="Times New Roman" w:cs="Times New Roman"/>
        </w:rPr>
        <w:t xml:space="preserve"> in urine; in which BLA</w:t>
      </w:r>
      <w:r w:rsidRPr="00EC786D">
        <w:rPr>
          <w:rFonts w:ascii="Times New Roman" w:hAnsi="Times New Roman" w:cs="Times New Roman"/>
          <w:vertAlign w:val="subscript"/>
        </w:rPr>
        <w:t>CTXM</w:t>
      </w:r>
      <w:r w:rsidRPr="00EC786D">
        <w:rPr>
          <w:rFonts w:ascii="Times New Roman" w:hAnsi="Times New Roman" w:cs="Times New Roman"/>
        </w:rPr>
        <w:t xml:space="preserve"> was the most prevalence ESBL gene as 68.75%, followed by 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r w:rsidRPr="00EC786D">
        <w:rPr>
          <w:rFonts w:ascii="Times New Roman" w:hAnsi="Times New Roman" w:cs="Times New Roman"/>
        </w:rPr>
        <w:t xml:space="preserve"> (18.75%) </w:t>
      </w:r>
      <w:proofErr w:type="spellStart"/>
      <w:r w:rsidRPr="00EC786D">
        <w:rPr>
          <w:rFonts w:ascii="Times New Roman" w:hAnsi="Times New Roman" w:cs="Times New Roman"/>
        </w:rPr>
        <w:t>andBLA</w:t>
      </w:r>
      <w:r w:rsidRPr="00EC786D">
        <w:rPr>
          <w:rFonts w:ascii="Times New Roman" w:hAnsi="Times New Roman" w:cs="Times New Roman"/>
          <w:vertAlign w:val="subscript"/>
        </w:rPr>
        <w:t>TEM</w:t>
      </w:r>
      <w:proofErr w:type="spellEnd"/>
      <w:r w:rsidRPr="00EC786D">
        <w:rPr>
          <w:rFonts w:ascii="Times New Roman" w:hAnsi="Times New Roman" w:cs="Times New Roman"/>
        </w:rPr>
        <w:t xml:space="preserve"> (12.5%). While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CTXM</w:t>
      </w:r>
      <w:r w:rsidRPr="00EC786D">
        <w:rPr>
          <w:rFonts w:ascii="Times New Roman" w:hAnsi="Times New Roman" w:cs="Times New Roman"/>
        </w:rPr>
        <w:t>,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TEM</w:t>
      </w:r>
      <w:r w:rsidRPr="00EC786D">
        <w:rPr>
          <w:rFonts w:ascii="Times New Roman" w:hAnsi="Times New Roman" w:cs="Times New Roman"/>
        </w:rPr>
        <w:t xml:space="preserve"> and 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r w:rsidRPr="00EC786D">
        <w:rPr>
          <w:rFonts w:ascii="Times New Roman" w:hAnsi="Times New Roman" w:cs="Times New Roman"/>
        </w:rPr>
        <w:t xml:space="preserve"> were not detected in ESBL positive </w:t>
      </w:r>
      <w:proofErr w:type="gramStart"/>
      <w:r w:rsidRPr="00EC786D">
        <w:rPr>
          <w:rFonts w:ascii="Times New Roman" w:hAnsi="Times New Roman" w:cs="Times New Roman"/>
          <w:i/>
        </w:rPr>
        <w:t>E .coli</w:t>
      </w:r>
      <w:proofErr w:type="gramEnd"/>
      <w:r w:rsidRPr="00EC786D">
        <w:rPr>
          <w:rFonts w:ascii="Times New Roman" w:hAnsi="Times New Roman" w:cs="Times New Roman"/>
        </w:rPr>
        <w:t>. The distribution of ESBL genes among ESBL positive</w:t>
      </w:r>
      <w:r w:rsidRPr="00EC786D">
        <w:rPr>
          <w:rFonts w:ascii="Times New Roman" w:hAnsi="Times New Roman" w:cs="Times New Roman"/>
          <w:i/>
        </w:rPr>
        <w:t xml:space="preserve"> E. coli</w:t>
      </w:r>
      <w:r w:rsidRPr="00EC786D">
        <w:rPr>
          <w:rFonts w:ascii="Times New Roman" w:hAnsi="Times New Roman" w:cs="Times New Roman"/>
        </w:rPr>
        <w:t xml:space="preserve"> in urine was statistically significant.</w:t>
      </w:r>
    </w:p>
    <w:p w14:paraId="72EDDC8E"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lastRenderedPageBreak/>
        <w:t xml:space="preserve">Table 5 showed the distribution of </w:t>
      </w:r>
      <w:r w:rsidRPr="00EC786D">
        <w:rPr>
          <w:rFonts w:ascii="Times New Roman" w:hAnsi="Times New Roman" w:cs="Times New Roman"/>
          <w:i/>
        </w:rPr>
        <w:t>E. coli</w:t>
      </w:r>
      <w:r w:rsidRPr="00EC786D">
        <w:rPr>
          <w:rFonts w:ascii="Times New Roman" w:hAnsi="Times New Roman" w:cs="Times New Roman"/>
        </w:rPr>
        <w:t xml:space="preserve"> isolates in urine among different age groups; in which age group 61 – 70 years has the highest percentage of </w:t>
      </w:r>
      <w:r w:rsidRPr="00EC786D">
        <w:rPr>
          <w:rFonts w:ascii="Times New Roman" w:hAnsi="Times New Roman" w:cs="Times New Roman"/>
          <w:i/>
        </w:rPr>
        <w:t>E. coli</w:t>
      </w:r>
      <w:r w:rsidRPr="00EC786D">
        <w:rPr>
          <w:rFonts w:ascii="Times New Roman" w:hAnsi="Times New Roman" w:cs="Times New Roman"/>
        </w:rPr>
        <w:t xml:space="preserve"> isolates as 16.7%, followed by age groups 31 – 40 years (13.5%), 21-30 years (12.1%), 41 – 50 years (7.4%), 51 - 60 years (6.7%), 11 – 20 years (4.2%) and 0- 10 years (2.5%). The distribution of </w:t>
      </w:r>
      <w:r w:rsidRPr="00EC786D">
        <w:rPr>
          <w:rFonts w:ascii="Times New Roman" w:hAnsi="Times New Roman" w:cs="Times New Roman"/>
          <w:i/>
        </w:rPr>
        <w:t>E. coli</w:t>
      </w:r>
      <w:r w:rsidRPr="00EC786D">
        <w:rPr>
          <w:rFonts w:ascii="Times New Roman" w:hAnsi="Times New Roman" w:cs="Times New Roman"/>
        </w:rPr>
        <w:t xml:space="preserve"> isolates in urine among different age groups was not statistically significant.</w:t>
      </w:r>
    </w:p>
    <w:p w14:paraId="2A33282D"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hAnsi="Times New Roman" w:cs="Times New Roman"/>
        </w:rPr>
        <w:t xml:space="preserve">Fig 1.PCR results for confirmation of isolated strains of </w:t>
      </w:r>
      <w:r w:rsidRPr="00EC786D">
        <w:rPr>
          <w:rFonts w:ascii="Times New Roman" w:hAnsi="Times New Roman" w:cs="Times New Roman"/>
          <w:i/>
        </w:rPr>
        <w:t xml:space="preserve">E. </w:t>
      </w:r>
      <w:proofErr w:type="gramStart"/>
      <w:r w:rsidRPr="00EC786D">
        <w:rPr>
          <w:rFonts w:ascii="Times New Roman" w:hAnsi="Times New Roman" w:cs="Times New Roman"/>
          <w:i/>
        </w:rPr>
        <w:t>coli</w:t>
      </w:r>
      <w:r w:rsidRPr="00EC786D">
        <w:rPr>
          <w:rFonts w:ascii="Times New Roman" w:hAnsi="Times New Roman" w:cs="Times New Roman"/>
        </w:rPr>
        <w:t xml:space="preserve">  </w:t>
      </w:r>
      <w:proofErr w:type="spellStart"/>
      <w:r w:rsidRPr="00EC786D">
        <w:rPr>
          <w:rFonts w:ascii="Times New Roman" w:hAnsi="Times New Roman" w:cs="Times New Roman"/>
        </w:rPr>
        <w:t>analysed</w:t>
      </w:r>
      <w:proofErr w:type="spellEnd"/>
      <w:proofErr w:type="gramEnd"/>
      <w:r w:rsidRPr="00EC786D">
        <w:rPr>
          <w:rFonts w:ascii="Times New Roman" w:hAnsi="Times New Roman" w:cs="Times New Roman"/>
        </w:rPr>
        <w:t xml:space="preserve"> using </w:t>
      </w:r>
      <w:proofErr w:type="spellStart"/>
      <w:r w:rsidRPr="00EC786D">
        <w:rPr>
          <w:rFonts w:ascii="Times New Roman" w:hAnsi="Times New Roman" w:cs="Times New Roman"/>
        </w:rPr>
        <w:t>UidA</w:t>
      </w:r>
      <w:proofErr w:type="spellEnd"/>
      <w:r w:rsidRPr="00EC786D">
        <w:rPr>
          <w:rFonts w:ascii="Times New Roman" w:hAnsi="Times New Roman" w:cs="Times New Roman"/>
        </w:rPr>
        <w:t xml:space="preserve"> genes on 1% agarose gel electrophoresis after staining</w:t>
      </w:r>
      <w:r w:rsidRPr="00EC786D">
        <w:rPr>
          <w:rFonts w:ascii="Times New Roman" w:hAnsi="Times New Roman" w:cs="Times New Roman"/>
          <w:i/>
        </w:rPr>
        <w:t xml:space="preserve"> </w:t>
      </w:r>
      <w:r w:rsidRPr="00EC786D">
        <w:rPr>
          <w:rFonts w:ascii="Times New Roman" w:hAnsi="Times New Roman" w:cs="Times New Roman"/>
        </w:rPr>
        <w:t>with ethidium bromide. Lane 13 and 16 did not</w:t>
      </w:r>
      <w:r w:rsidRPr="00EC786D">
        <w:rPr>
          <w:rFonts w:ascii="Times New Roman" w:eastAsia="Times New Roman" w:hAnsi="Times New Roman" w:cs="Times New Roman"/>
        </w:rPr>
        <w:t xml:space="preserve"> show an amplicon size of 500bp corresponding to the presence of </w:t>
      </w:r>
      <w:proofErr w:type="gramStart"/>
      <w:r w:rsidRPr="00EC786D">
        <w:rPr>
          <w:rFonts w:ascii="Times New Roman" w:eastAsia="Times New Roman" w:hAnsi="Times New Roman" w:cs="Times New Roman"/>
        </w:rPr>
        <w:t>E.coli</w:t>
      </w:r>
      <w:proofErr w:type="gramEnd"/>
      <w:r w:rsidRPr="00EC786D">
        <w:rPr>
          <w:rFonts w:ascii="Times New Roman" w:eastAsia="Times New Roman" w:hAnsi="Times New Roman" w:cs="Times New Roman"/>
        </w:rPr>
        <w:t xml:space="preserve"> </w:t>
      </w:r>
      <w:proofErr w:type="spellStart"/>
      <w:r w:rsidRPr="00EC786D">
        <w:rPr>
          <w:rFonts w:ascii="Times New Roman" w:eastAsia="Times New Roman" w:hAnsi="Times New Roman" w:cs="Times New Roman"/>
        </w:rPr>
        <w:t>UidA</w:t>
      </w:r>
      <w:proofErr w:type="spellEnd"/>
      <w:r w:rsidRPr="00EC786D">
        <w:rPr>
          <w:rFonts w:ascii="Times New Roman" w:eastAsia="Times New Roman" w:hAnsi="Times New Roman" w:cs="Times New Roman"/>
        </w:rPr>
        <w:t xml:space="preserve"> gene. </w:t>
      </w:r>
    </w:p>
    <w:p w14:paraId="0799121B"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Fig 2. Shows the amplification for </w:t>
      </w:r>
      <w:proofErr w:type="spellStart"/>
      <w:r w:rsidRPr="00EC786D">
        <w:rPr>
          <w:rFonts w:ascii="Times New Roman" w:eastAsia="Times New Roman" w:hAnsi="Times New Roman" w:cs="Times New Roman"/>
        </w:rPr>
        <w:t>BlaCTX</w:t>
      </w:r>
      <w:proofErr w:type="spellEnd"/>
      <w:r w:rsidRPr="00EC786D">
        <w:rPr>
          <w:rFonts w:ascii="Times New Roman" w:eastAsia="Times New Roman" w:hAnsi="Times New Roman" w:cs="Times New Roman"/>
        </w:rPr>
        <w:t>-M genes, Lanes 4,5,6,9,10,11,12,13 and 15 did not show any amplification.</w:t>
      </w:r>
    </w:p>
    <w:p w14:paraId="16583B6D"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Fig 3 is the amplification for </w:t>
      </w:r>
      <w:proofErr w:type="spellStart"/>
      <w:r w:rsidRPr="00EC786D">
        <w:rPr>
          <w:rFonts w:ascii="Times New Roman" w:eastAsia="Times New Roman" w:hAnsi="Times New Roman" w:cs="Times New Roman"/>
        </w:rPr>
        <w:t>BlaSHV</w:t>
      </w:r>
      <w:proofErr w:type="spellEnd"/>
      <w:r w:rsidRPr="00EC786D">
        <w:rPr>
          <w:rFonts w:ascii="Times New Roman" w:eastAsia="Times New Roman" w:hAnsi="Times New Roman" w:cs="Times New Roman"/>
        </w:rPr>
        <w:t xml:space="preserve">, no </w:t>
      </w:r>
      <w:proofErr w:type="gramStart"/>
      <w:r w:rsidRPr="00EC786D">
        <w:rPr>
          <w:rFonts w:ascii="Times New Roman" w:eastAsia="Times New Roman" w:hAnsi="Times New Roman" w:cs="Times New Roman"/>
        </w:rPr>
        <w:t>isolates  possess</w:t>
      </w:r>
      <w:proofErr w:type="gramEnd"/>
      <w:r w:rsidRPr="00EC786D">
        <w:rPr>
          <w:rFonts w:ascii="Times New Roman" w:eastAsia="Times New Roman" w:hAnsi="Times New Roman" w:cs="Times New Roman"/>
        </w:rPr>
        <w:t xml:space="preserve"> the SHV genes, while Fig 4 is the amplification for </w:t>
      </w:r>
      <w:proofErr w:type="spellStart"/>
      <w:r w:rsidRPr="00EC786D">
        <w:rPr>
          <w:rFonts w:ascii="Times New Roman" w:eastAsia="Times New Roman" w:hAnsi="Times New Roman" w:cs="Times New Roman"/>
        </w:rPr>
        <w:t>BlaTEM</w:t>
      </w:r>
      <w:proofErr w:type="spellEnd"/>
      <w:r w:rsidRPr="00EC786D">
        <w:rPr>
          <w:rFonts w:ascii="Times New Roman" w:eastAsia="Times New Roman" w:hAnsi="Times New Roman" w:cs="Times New Roman"/>
        </w:rPr>
        <w:t xml:space="preserve"> genes, only 2 lanes exhibit amplification</w:t>
      </w:r>
    </w:p>
    <w:p w14:paraId="51EC7F1E" w14:textId="77777777" w:rsidR="00135DA0" w:rsidRPr="00EC786D" w:rsidRDefault="00135DA0" w:rsidP="00135DA0">
      <w:pPr>
        <w:spacing w:line="480" w:lineRule="auto"/>
        <w:jc w:val="both"/>
        <w:rPr>
          <w:rFonts w:ascii="Times New Roman" w:eastAsia="Times New Roman" w:hAnsi="Times New Roman" w:cs="Times New Roman"/>
        </w:rPr>
      </w:pPr>
      <w:r w:rsidRPr="00EC786D">
        <w:rPr>
          <w:rFonts w:ascii="Times New Roman" w:eastAsia="Times New Roman" w:hAnsi="Times New Roman" w:cs="Times New Roman"/>
        </w:rPr>
        <w:t xml:space="preserve">Fig 3 is the amplification for </w:t>
      </w:r>
      <w:proofErr w:type="spellStart"/>
      <w:r w:rsidRPr="00EC786D">
        <w:rPr>
          <w:rFonts w:ascii="Times New Roman" w:eastAsia="Times New Roman" w:hAnsi="Times New Roman" w:cs="Times New Roman"/>
        </w:rPr>
        <w:t>BlaTEM</w:t>
      </w:r>
      <w:proofErr w:type="spellEnd"/>
      <w:r w:rsidRPr="00EC786D">
        <w:rPr>
          <w:rFonts w:ascii="Times New Roman" w:eastAsia="Times New Roman" w:hAnsi="Times New Roman" w:cs="Times New Roman"/>
        </w:rPr>
        <w:t>, lanes 1, 10, 13 and 16 had amplification corresponding to 1150bp</w:t>
      </w:r>
    </w:p>
    <w:p w14:paraId="78D5766A" w14:textId="6E2E8E2F"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 xml:space="preserve">Table 2: </w:t>
      </w:r>
      <w:r w:rsidR="000F1D72" w:rsidRPr="00EC786D">
        <w:rPr>
          <w:rFonts w:ascii="Times New Roman" w:hAnsi="Times New Roman" w:cs="Times New Roman"/>
          <w:b/>
        </w:rPr>
        <w:t>Distribution</w:t>
      </w:r>
      <w:r w:rsidRPr="00EC786D">
        <w:rPr>
          <w:rFonts w:ascii="Times New Roman" w:hAnsi="Times New Roman" w:cs="Times New Roman"/>
          <w:b/>
        </w:rPr>
        <w:t xml:space="preserve"> of Urinary Tract Infections by demographic variables.</w:t>
      </w:r>
    </w:p>
    <w:tbl>
      <w:tblPr>
        <w:tblW w:w="9738" w:type="dxa"/>
        <w:tblBorders>
          <w:top w:val="single" w:sz="4" w:space="0" w:color="auto"/>
          <w:bottom w:val="single" w:sz="4" w:space="0" w:color="auto"/>
        </w:tblBorders>
        <w:tblLook w:val="04A0" w:firstRow="1" w:lastRow="0" w:firstColumn="1" w:lastColumn="0" w:noHBand="0" w:noVBand="1"/>
      </w:tblPr>
      <w:tblGrid>
        <w:gridCol w:w="3438"/>
        <w:gridCol w:w="3870"/>
        <w:gridCol w:w="2430"/>
      </w:tblGrid>
      <w:tr w:rsidR="00135DA0" w:rsidRPr="00EC786D" w14:paraId="51320DB1" w14:textId="77777777" w:rsidTr="00DC2E1D">
        <w:tc>
          <w:tcPr>
            <w:tcW w:w="3438" w:type="dxa"/>
            <w:tcBorders>
              <w:bottom w:val="single" w:sz="4" w:space="0" w:color="auto"/>
            </w:tcBorders>
          </w:tcPr>
          <w:p w14:paraId="302CBC84"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Feature</w:t>
            </w:r>
          </w:p>
        </w:tc>
        <w:tc>
          <w:tcPr>
            <w:tcW w:w="3870" w:type="dxa"/>
            <w:tcBorders>
              <w:bottom w:val="single" w:sz="4" w:space="0" w:color="auto"/>
            </w:tcBorders>
          </w:tcPr>
          <w:p w14:paraId="3F48DF1B"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Number of Samples collected</w:t>
            </w:r>
          </w:p>
        </w:tc>
        <w:tc>
          <w:tcPr>
            <w:tcW w:w="2430" w:type="dxa"/>
            <w:tcBorders>
              <w:bottom w:val="single" w:sz="4" w:space="0" w:color="auto"/>
            </w:tcBorders>
          </w:tcPr>
          <w:p w14:paraId="69A3EFC3"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Percentage</w:t>
            </w:r>
          </w:p>
        </w:tc>
      </w:tr>
      <w:tr w:rsidR="00135DA0" w:rsidRPr="00EC786D" w14:paraId="2DBB12CC" w14:textId="77777777" w:rsidTr="00DC2E1D">
        <w:tc>
          <w:tcPr>
            <w:tcW w:w="3438" w:type="dxa"/>
            <w:tcBorders>
              <w:top w:val="single" w:sz="4" w:space="0" w:color="auto"/>
              <w:bottom w:val="nil"/>
            </w:tcBorders>
          </w:tcPr>
          <w:p w14:paraId="084410D4"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Age (Years)</w:t>
            </w:r>
          </w:p>
        </w:tc>
        <w:tc>
          <w:tcPr>
            <w:tcW w:w="3870" w:type="dxa"/>
            <w:tcBorders>
              <w:top w:val="single" w:sz="4" w:space="0" w:color="auto"/>
              <w:bottom w:val="nil"/>
            </w:tcBorders>
          </w:tcPr>
          <w:p w14:paraId="36463A1B" w14:textId="77777777" w:rsidR="00135DA0" w:rsidRPr="00EC786D" w:rsidRDefault="00135DA0" w:rsidP="00DC2E1D">
            <w:pPr>
              <w:spacing w:line="480" w:lineRule="auto"/>
              <w:jc w:val="center"/>
              <w:rPr>
                <w:rFonts w:ascii="Times New Roman" w:hAnsi="Times New Roman" w:cs="Times New Roman"/>
                <w:b/>
              </w:rPr>
            </w:pPr>
          </w:p>
        </w:tc>
        <w:tc>
          <w:tcPr>
            <w:tcW w:w="2430" w:type="dxa"/>
            <w:tcBorders>
              <w:top w:val="single" w:sz="4" w:space="0" w:color="auto"/>
              <w:bottom w:val="nil"/>
            </w:tcBorders>
          </w:tcPr>
          <w:p w14:paraId="3F2FF447"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557F3EC4" w14:textId="77777777" w:rsidTr="00DC2E1D">
        <w:trPr>
          <w:trHeight w:val="188"/>
        </w:trPr>
        <w:tc>
          <w:tcPr>
            <w:tcW w:w="3438" w:type="dxa"/>
            <w:tcBorders>
              <w:top w:val="nil"/>
              <w:bottom w:val="nil"/>
            </w:tcBorders>
          </w:tcPr>
          <w:p w14:paraId="7CCCEF2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 10</w:t>
            </w:r>
          </w:p>
        </w:tc>
        <w:tc>
          <w:tcPr>
            <w:tcW w:w="3870" w:type="dxa"/>
            <w:tcBorders>
              <w:top w:val="nil"/>
              <w:bottom w:val="nil"/>
            </w:tcBorders>
          </w:tcPr>
          <w:p w14:paraId="5CFEA8B7"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40</w:t>
            </w:r>
          </w:p>
        </w:tc>
        <w:tc>
          <w:tcPr>
            <w:tcW w:w="2430" w:type="dxa"/>
            <w:tcBorders>
              <w:top w:val="nil"/>
              <w:bottom w:val="nil"/>
            </w:tcBorders>
          </w:tcPr>
          <w:p w14:paraId="309B6BB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10%</w:t>
            </w:r>
          </w:p>
        </w:tc>
      </w:tr>
      <w:tr w:rsidR="00135DA0" w:rsidRPr="00EC786D" w14:paraId="54FA223E" w14:textId="77777777" w:rsidTr="00DC2E1D">
        <w:tc>
          <w:tcPr>
            <w:tcW w:w="3438" w:type="dxa"/>
            <w:tcBorders>
              <w:top w:val="nil"/>
              <w:bottom w:val="nil"/>
            </w:tcBorders>
          </w:tcPr>
          <w:p w14:paraId="0D97BA66"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 xml:space="preserve">11 – 20 </w:t>
            </w:r>
          </w:p>
        </w:tc>
        <w:tc>
          <w:tcPr>
            <w:tcW w:w="3870" w:type="dxa"/>
            <w:tcBorders>
              <w:top w:val="nil"/>
              <w:bottom w:val="nil"/>
            </w:tcBorders>
          </w:tcPr>
          <w:p w14:paraId="10D6A2B0"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48</w:t>
            </w:r>
          </w:p>
        </w:tc>
        <w:tc>
          <w:tcPr>
            <w:tcW w:w="2430" w:type="dxa"/>
            <w:tcBorders>
              <w:top w:val="nil"/>
              <w:bottom w:val="nil"/>
            </w:tcBorders>
          </w:tcPr>
          <w:p w14:paraId="152C064B"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12%</w:t>
            </w:r>
          </w:p>
        </w:tc>
      </w:tr>
      <w:tr w:rsidR="00135DA0" w:rsidRPr="00EC786D" w14:paraId="660B5D26" w14:textId="77777777" w:rsidTr="00DC2E1D">
        <w:tc>
          <w:tcPr>
            <w:tcW w:w="3438" w:type="dxa"/>
            <w:tcBorders>
              <w:top w:val="nil"/>
              <w:bottom w:val="nil"/>
            </w:tcBorders>
          </w:tcPr>
          <w:p w14:paraId="1B008ACE"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 xml:space="preserve">21 – 30 </w:t>
            </w:r>
          </w:p>
        </w:tc>
        <w:tc>
          <w:tcPr>
            <w:tcW w:w="3870" w:type="dxa"/>
            <w:tcBorders>
              <w:top w:val="nil"/>
              <w:bottom w:val="nil"/>
            </w:tcBorders>
          </w:tcPr>
          <w:p w14:paraId="7ED9B1F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91</w:t>
            </w:r>
          </w:p>
        </w:tc>
        <w:tc>
          <w:tcPr>
            <w:tcW w:w="2430" w:type="dxa"/>
            <w:tcBorders>
              <w:top w:val="nil"/>
              <w:bottom w:val="nil"/>
            </w:tcBorders>
          </w:tcPr>
          <w:p w14:paraId="008E16BF"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22.75%</w:t>
            </w:r>
          </w:p>
        </w:tc>
      </w:tr>
      <w:tr w:rsidR="00135DA0" w:rsidRPr="00EC786D" w14:paraId="66597FE9" w14:textId="77777777" w:rsidTr="00DC2E1D">
        <w:tc>
          <w:tcPr>
            <w:tcW w:w="3438" w:type="dxa"/>
            <w:tcBorders>
              <w:top w:val="nil"/>
              <w:bottom w:val="nil"/>
            </w:tcBorders>
          </w:tcPr>
          <w:p w14:paraId="5D016ABF"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31 – 40</w:t>
            </w:r>
          </w:p>
        </w:tc>
        <w:tc>
          <w:tcPr>
            <w:tcW w:w="3870" w:type="dxa"/>
            <w:tcBorders>
              <w:top w:val="nil"/>
              <w:bottom w:val="nil"/>
            </w:tcBorders>
          </w:tcPr>
          <w:p w14:paraId="1A6914EE"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74</w:t>
            </w:r>
          </w:p>
        </w:tc>
        <w:tc>
          <w:tcPr>
            <w:tcW w:w="2430" w:type="dxa"/>
            <w:tcBorders>
              <w:top w:val="nil"/>
              <w:bottom w:val="nil"/>
            </w:tcBorders>
          </w:tcPr>
          <w:p w14:paraId="4C54A562"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18.5%</w:t>
            </w:r>
          </w:p>
        </w:tc>
      </w:tr>
      <w:tr w:rsidR="00135DA0" w:rsidRPr="00EC786D" w14:paraId="322225E4" w14:textId="77777777" w:rsidTr="00DC2E1D">
        <w:tc>
          <w:tcPr>
            <w:tcW w:w="3438" w:type="dxa"/>
            <w:tcBorders>
              <w:top w:val="nil"/>
              <w:bottom w:val="nil"/>
            </w:tcBorders>
          </w:tcPr>
          <w:p w14:paraId="128CE949"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lastRenderedPageBreak/>
              <w:t>41 – 50</w:t>
            </w:r>
          </w:p>
        </w:tc>
        <w:tc>
          <w:tcPr>
            <w:tcW w:w="3870" w:type="dxa"/>
            <w:tcBorders>
              <w:top w:val="nil"/>
              <w:bottom w:val="nil"/>
            </w:tcBorders>
          </w:tcPr>
          <w:p w14:paraId="42DE4E9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54</w:t>
            </w:r>
          </w:p>
        </w:tc>
        <w:tc>
          <w:tcPr>
            <w:tcW w:w="2430" w:type="dxa"/>
            <w:tcBorders>
              <w:top w:val="nil"/>
              <w:bottom w:val="nil"/>
            </w:tcBorders>
          </w:tcPr>
          <w:p w14:paraId="657AC69B"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13.5%</w:t>
            </w:r>
          </w:p>
        </w:tc>
      </w:tr>
      <w:tr w:rsidR="00135DA0" w:rsidRPr="00EC786D" w14:paraId="7E66A4BB" w14:textId="77777777" w:rsidTr="00DC2E1D">
        <w:tc>
          <w:tcPr>
            <w:tcW w:w="3438" w:type="dxa"/>
            <w:tcBorders>
              <w:top w:val="nil"/>
              <w:bottom w:val="nil"/>
            </w:tcBorders>
          </w:tcPr>
          <w:p w14:paraId="63145FC9"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51 – 60</w:t>
            </w:r>
          </w:p>
        </w:tc>
        <w:tc>
          <w:tcPr>
            <w:tcW w:w="3870" w:type="dxa"/>
            <w:tcBorders>
              <w:top w:val="nil"/>
              <w:bottom w:val="nil"/>
            </w:tcBorders>
          </w:tcPr>
          <w:p w14:paraId="1FAB988F"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45</w:t>
            </w:r>
          </w:p>
        </w:tc>
        <w:tc>
          <w:tcPr>
            <w:tcW w:w="2430" w:type="dxa"/>
            <w:tcBorders>
              <w:top w:val="nil"/>
              <w:bottom w:val="nil"/>
            </w:tcBorders>
          </w:tcPr>
          <w:p w14:paraId="1508671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11.25%</w:t>
            </w:r>
          </w:p>
        </w:tc>
      </w:tr>
      <w:tr w:rsidR="00135DA0" w:rsidRPr="00EC786D" w14:paraId="53D2C5ED" w14:textId="77777777" w:rsidTr="00DC2E1D">
        <w:tc>
          <w:tcPr>
            <w:tcW w:w="3438" w:type="dxa"/>
            <w:tcBorders>
              <w:top w:val="nil"/>
              <w:bottom w:val="nil"/>
            </w:tcBorders>
          </w:tcPr>
          <w:p w14:paraId="42CA848F"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61 – 70</w:t>
            </w:r>
          </w:p>
        </w:tc>
        <w:tc>
          <w:tcPr>
            <w:tcW w:w="3870" w:type="dxa"/>
            <w:tcBorders>
              <w:top w:val="nil"/>
              <w:bottom w:val="nil"/>
            </w:tcBorders>
          </w:tcPr>
          <w:p w14:paraId="6E4C27B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48</w:t>
            </w:r>
          </w:p>
        </w:tc>
        <w:tc>
          <w:tcPr>
            <w:tcW w:w="2430" w:type="dxa"/>
            <w:tcBorders>
              <w:top w:val="nil"/>
              <w:bottom w:val="nil"/>
            </w:tcBorders>
          </w:tcPr>
          <w:p w14:paraId="7A9C28B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12%</w:t>
            </w:r>
          </w:p>
        </w:tc>
      </w:tr>
      <w:tr w:rsidR="00135DA0" w:rsidRPr="00EC786D" w14:paraId="209FD485" w14:textId="77777777" w:rsidTr="00DC2E1D">
        <w:tc>
          <w:tcPr>
            <w:tcW w:w="3438" w:type="dxa"/>
            <w:tcBorders>
              <w:top w:val="nil"/>
              <w:bottom w:val="nil"/>
            </w:tcBorders>
          </w:tcPr>
          <w:p w14:paraId="58000005"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Gender</w:t>
            </w:r>
          </w:p>
        </w:tc>
        <w:tc>
          <w:tcPr>
            <w:tcW w:w="3870" w:type="dxa"/>
            <w:tcBorders>
              <w:top w:val="nil"/>
              <w:bottom w:val="nil"/>
            </w:tcBorders>
          </w:tcPr>
          <w:p w14:paraId="130DA160" w14:textId="77777777" w:rsidR="00135DA0" w:rsidRPr="00EC786D" w:rsidRDefault="00135DA0" w:rsidP="00DC2E1D">
            <w:pPr>
              <w:spacing w:line="480" w:lineRule="auto"/>
              <w:jc w:val="center"/>
              <w:rPr>
                <w:rFonts w:ascii="Times New Roman" w:hAnsi="Times New Roman" w:cs="Times New Roman"/>
                <w:b/>
              </w:rPr>
            </w:pPr>
          </w:p>
        </w:tc>
        <w:tc>
          <w:tcPr>
            <w:tcW w:w="2430" w:type="dxa"/>
            <w:tcBorders>
              <w:top w:val="nil"/>
              <w:bottom w:val="nil"/>
            </w:tcBorders>
          </w:tcPr>
          <w:p w14:paraId="0CF4A66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4EA0D98F" w14:textId="77777777" w:rsidTr="00DC2E1D">
        <w:tc>
          <w:tcPr>
            <w:tcW w:w="3438" w:type="dxa"/>
            <w:tcBorders>
              <w:top w:val="nil"/>
              <w:bottom w:val="nil"/>
            </w:tcBorders>
          </w:tcPr>
          <w:p w14:paraId="2EA8C0C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Female</w:t>
            </w:r>
          </w:p>
        </w:tc>
        <w:tc>
          <w:tcPr>
            <w:tcW w:w="3870" w:type="dxa"/>
            <w:tcBorders>
              <w:top w:val="nil"/>
              <w:bottom w:val="nil"/>
            </w:tcBorders>
          </w:tcPr>
          <w:p w14:paraId="1AF7FFD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225</w:t>
            </w:r>
          </w:p>
        </w:tc>
        <w:tc>
          <w:tcPr>
            <w:tcW w:w="2430" w:type="dxa"/>
            <w:tcBorders>
              <w:top w:val="nil"/>
              <w:bottom w:val="nil"/>
            </w:tcBorders>
          </w:tcPr>
          <w:p w14:paraId="371F80E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56.25%</w:t>
            </w:r>
          </w:p>
        </w:tc>
      </w:tr>
      <w:tr w:rsidR="00135DA0" w:rsidRPr="00EC786D" w14:paraId="2F7A9874" w14:textId="77777777" w:rsidTr="00DC2E1D">
        <w:tc>
          <w:tcPr>
            <w:tcW w:w="3438" w:type="dxa"/>
            <w:tcBorders>
              <w:top w:val="nil"/>
              <w:bottom w:val="nil"/>
            </w:tcBorders>
          </w:tcPr>
          <w:p w14:paraId="0BC7334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Male</w:t>
            </w:r>
          </w:p>
        </w:tc>
        <w:tc>
          <w:tcPr>
            <w:tcW w:w="3870" w:type="dxa"/>
            <w:tcBorders>
              <w:top w:val="nil"/>
              <w:bottom w:val="nil"/>
            </w:tcBorders>
          </w:tcPr>
          <w:p w14:paraId="74069C4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175</w:t>
            </w:r>
          </w:p>
        </w:tc>
        <w:tc>
          <w:tcPr>
            <w:tcW w:w="2430" w:type="dxa"/>
            <w:tcBorders>
              <w:top w:val="nil"/>
              <w:bottom w:val="nil"/>
            </w:tcBorders>
          </w:tcPr>
          <w:p w14:paraId="3CA560A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43.75%</w:t>
            </w:r>
          </w:p>
        </w:tc>
      </w:tr>
      <w:tr w:rsidR="00135DA0" w:rsidRPr="00EC786D" w14:paraId="7F275C46" w14:textId="77777777" w:rsidTr="00DC2E1D">
        <w:tc>
          <w:tcPr>
            <w:tcW w:w="3438" w:type="dxa"/>
            <w:tcBorders>
              <w:top w:val="nil"/>
              <w:bottom w:val="nil"/>
            </w:tcBorders>
          </w:tcPr>
          <w:p w14:paraId="0D37582F"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Clinic/Ward</w:t>
            </w:r>
          </w:p>
        </w:tc>
        <w:tc>
          <w:tcPr>
            <w:tcW w:w="3870" w:type="dxa"/>
            <w:tcBorders>
              <w:top w:val="nil"/>
              <w:bottom w:val="nil"/>
            </w:tcBorders>
          </w:tcPr>
          <w:p w14:paraId="1F3EC5D6" w14:textId="77777777" w:rsidR="00135DA0" w:rsidRPr="00EC786D" w:rsidRDefault="00135DA0" w:rsidP="00DC2E1D">
            <w:pPr>
              <w:spacing w:line="480" w:lineRule="auto"/>
              <w:jc w:val="center"/>
              <w:rPr>
                <w:rFonts w:ascii="Times New Roman" w:hAnsi="Times New Roman" w:cs="Times New Roman"/>
                <w:b/>
              </w:rPr>
            </w:pPr>
          </w:p>
        </w:tc>
        <w:tc>
          <w:tcPr>
            <w:tcW w:w="2430" w:type="dxa"/>
            <w:tcBorders>
              <w:top w:val="nil"/>
              <w:bottom w:val="nil"/>
            </w:tcBorders>
          </w:tcPr>
          <w:p w14:paraId="4638768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750F8BAC" w14:textId="77777777" w:rsidTr="00DC2E1D">
        <w:tc>
          <w:tcPr>
            <w:tcW w:w="3438" w:type="dxa"/>
            <w:tcBorders>
              <w:top w:val="nil"/>
              <w:bottom w:val="nil"/>
            </w:tcBorders>
          </w:tcPr>
          <w:p w14:paraId="240BDDB8"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Antenatal Clinic</w:t>
            </w:r>
          </w:p>
        </w:tc>
        <w:tc>
          <w:tcPr>
            <w:tcW w:w="3870" w:type="dxa"/>
            <w:tcBorders>
              <w:top w:val="nil"/>
              <w:bottom w:val="nil"/>
            </w:tcBorders>
          </w:tcPr>
          <w:p w14:paraId="7645B21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54</w:t>
            </w:r>
          </w:p>
        </w:tc>
        <w:tc>
          <w:tcPr>
            <w:tcW w:w="2430" w:type="dxa"/>
            <w:tcBorders>
              <w:top w:val="nil"/>
              <w:bottom w:val="nil"/>
            </w:tcBorders>
          </w:tcPr>
          <w:p w14:paraId="6ACDD27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13.5%</w:t>
            </w:r>
          </w:p>
        </w:tc>
      </w:tr>
      <w:tr w:rsidR="00135DA0" w:rsidRPr="00EC786D" w14:paraId="1F1E37A0" w14:textId="77777777" w:rsidTr="00DC2E1D">
        <w:tc>
          <w:tcPr>
            <w:tcW w:w="3438" w:type="dxa"/>
            <w:tcBorders>
              <w:top w:val="nil"/>
              <w:bottom w:val="nil"/>
            </w:tcBorders>
          </w:tcPr>
          <w:p w14:paraId="706E3619" w14:textId="77777777" w:rsidR="00135DA0" w:rsidRPr="00EC786D" w:rsidRDefault="00135DA0" w:rsidP="00DC2E1D">
            <w:pPr>
              <w:spacing w:line="480" w:lineRule="auto"/>
              <w:ind w:left="30"/>
              <w:rPr>
                <w:rFonts w:ascii="Times New Roman" w:hAnsi="Times New Roman" w:cs="Times New Roman"/>
              </w:rPr>
            </w:pPr>
            <w:proofErr w:type="spellStart"/>
            <w:proofErr w:type="gram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w:t>
            </w:r>
            <w:proofErr w:type="gramEnd"/>
            <w:r w:rsidRPr="00EC786D">
              <w:rPr>
                <w:rFonts w:ascii="Times New Roman" w:hAnsi="Times New Roman" w:cs="Times New Roman"/>
              </w:rPr>
              <w:t xml:space="preserve"> Unit</w:t>
            </w:r>
          </w:p>
        </w:tc>
        <w:tc>
          <w:tcPr>
            <w:tcW w:w="3870" w:type="dxa"/>
            <w:tcBorders>
              <w:top w:val="nil"/>
              <w:bottom w:val="nil"/>
            </w:tcBorders>
          </w:tcPr>
          <w:p w14:paraId="4F1E5D9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52</w:t>
            </w:r>
          </w:p>
        </w:tc>
        <w:tc>
          <w:tcPr>
            <w:tcW w:w="2430" w:type="dxa"/>
            <w:tcBorders>
              <w:top w:val="nil"/>
              <w:bottom w:val="nil"/>
            </w:tcBorders>
          </w:tcPr>
          <w:p w14:paraId="5AF90ABF"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w:t>
            </w:r>
          </w:p>
        </w:tc>
      </w:tr>
      <w:tr w:rsidR="00135DA0" w:rsidRPr="00EC786D" w14:paraId="693BB7E6" w14:textId="77777777" w:rsidTr="00DC2E1D">
        <w:tc>
          <w:tcPr>
            <w:tcW w:w="3438" w:type="dxa"/>
            <w:tcBorders>
              <w:top w:val="nil"/>
              <w:bottom w:val="nil"/>
            </w:tcBorders>
          </w:tcPr>
          <w:p w14:paraId="6548C0BA"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GOPD</w:t>
            </w:r>
          </w:p>
        </w:tc>
        <w:tc>
          <w:tcPr>
            <w:tcW w:w="3870" w:type="dxa"/>
            <w:tcBorders>
              <w:top w:val="nil"/>
              <w:bottom w:val="nil"/>
            </w:tcBorders>
          </w:tcPr>
          <w:p w14:paraId="331683FA"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224</w:t>
            </w:r>
          </w:p>
        </w:tc>
        <w:tc>
          <w:tcPr>
            <w:tcW w:w="2430" w:type="dxa"/>
            <w:tcBorders>
              <w:top w:val="nil"/>
              <w:bottom w:val="nil"/>
            </w:tcBorders>
          </w:tcPr>
          <w:p w14:paraId="01D1D09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56%</w:t>
            </w:r>
          </w:p>
        </w:tc>
      </w:tr>
      <w:tr w:rsidR="00135DA0" w:rsidRPr="00EC786D" w14:paraId="341605B6" w14:textId="77777777" w:rsidTr="00DC2E1D">
        <w:tc>
          <w:tcPr>
            <w:tcW w:w="3438" w:type="dxa"/>
            <w:tcBorders>
              <w:top w:val="nil"/>
              <w:bottom w:val="nil"/>
            </w:tcBorders>
          </w:tcPr>
          <w:p w14:paraId="330ACF3F"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Female Surgical Ward</w:t>
            </w:r>
          </w:p>
        </w:tc>
        <w:tc>
          <w:tcPr>
            <w:tcW w:w="3870" w:type="dxa"/>
            <w:tcBorders>
              <w:top w:val="nil"/>
              <w:bottom w:val="nil"/>
            </w:tcBorders>
          </w:tcPr>
          <w:p w14:paraId="40BD627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34</w:t>
            </w:r>
          </w:p>
        </w:tc>
        <w:tc>
          <w:tcPr>
            <w:tcW w:w="2430" w:type="dxa"/>
            <w:tcBorders>
              <w:top w:val="nil"/>
              <w:bottom w:val="nil"/>
            </w:tcBorders>
          </w:tcPr>
          <w:p w14:paraId="3C76C951"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8.5%</w:t>
            </w:r>
          </w:p>
        </w:tc>
      </w:tr>
      <w:tr w:rsidR="00135DA0" w:rsidRPr="00EC786D" w14:paraId="7C9C372F" w14:textId="77777777" w:rsidTr="00DC2E1D">
        <w:tc>
          <w:tcPr>
            <w:tcW w:w="3438" w:type="dxa"/>
            <w:tcBorders>
              <w:top w:val="nil"/>
              <w:bottom w:val="nil"/>
            </w:tcBorders>
          </w:tcPr>
          <w:p w14:paraId="4BE5F66D"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Male Surgical Ward</w:t>
            </w:r>
          </w:p>
        </w:tc>
        <w:tc>
          <w:tcPr>
            <w:tcW w:w="3870" w:type="dxa"/>
            <w:tcBorders>
              <w:top w:val="nil"/>
              <w:bottom w:val="nil"/>
            </w:tcBorders>
          </w:tcPr>
          <w:p w14:paraId="502B8F3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21</w:t>
            </w:r>
          </w:p>
        </w:tc>
        <w:tc>
          <w:tcPr>
            <w:tcW w:w="2430" w:type="dxa"/>
            <w:tcBorders>
              <w:top w:val="nil"/>
              <w:bottom w:val="nil"/>
            </w:tcBorders>
          </w:tcPr>
          <w:p w14:paraId="3222D042"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5.25%</w:t>
            </w:r>
          </w:p>
        </w:tc>
      </w:tr>
      <w:tr w:rsidR="00135DA0" w:rsidRPr="00EC786D" w14:paraId="2820DBE4" w14:textId="77777777" w:rsidTr="00DC2E1D">
        <w:tc>
          <w:tcPr>
            <w:tcW w:w="3438" w:type="dxa"/>
            <w:tcBorders>
              <w:top w:val="nil"/>
              <w:bottom w:val="single" w:sz="4" w:space="0" w:color="auto"/>
            </w:tcBorders>
          </w:tcPr>
          <w:p w14:paraId="0FFE03A8" w14:textId="77777777" w:rsidR="00135DA0" w:rsidRPr="00EC786D" w:rsidRDefault="00135DA0" w:rsidP="00DC2E1D">
            <w:pPr>
              <w:spacing w:line="480" w:lineRule="auto"/>
              <w:ind w:left="30"/>
              <w:rPr>
                <w:rFonts w:ascii="Times New Roman" w:hAnsi="Times New Roman" w:cs="Times New Roman"/>
              </w:rPr>
            </w:pPr>
            <w:r w:rsidRPr="00EC786D">
              <w:rPr>
                <w:rFonts w:ascii="Times New Roman" w:hAnsi="Times New Roman" w:cs="Times New Roman"/>
              </w:rPr>
              <w:t>Pediatric Unit</w:t>
            </w:r>
          </w:p>
        </w:tc>
        <w:tc>
          <w:tcPr>
            <w:tcW w:w="3870" w:type="dxa"/>
            <w:tcBorders>
              <w:top w:val="nil"/>
              <w:bottom w:val="single" w:sz="4" w:space="0" w:color="auto"/>
            </w:tcBorders>
          </w:tcPr>
          <w:p w14:paraId="1EDF07FE"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15</w:t>
            </w:r>
          </w:p>
        </w:tc>
        <w:tc>
          <w:tcPr>
            <w:tcW w:w="2430" w:type="dxa"/>
            <w:tcBorders>
              <w:top w:val="nil"/>
              <w:bottom w:val="single" w:sz="4" w:space="0" w:color="auto"/>
            </w:tcBorders>
          </w:tcPr>
          <w:p w14:paraId="6D426B72"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3.75%</w:t>
            </w:r>
          </w:p>
        </w:tc>
      </w:tr>
      <w:tr w:rsidR="00135DA0" w:rsidRPr="00EC786D" w14:paraId="505E4620" w14:textId="77777777" w:rsidTr="00DC2E1D">
        <w:trPr>
          <w:trHeight w:val="287"/>
        </w:trPr>
        <w:tc>
          <w:tcPr>
            <w:tcW w:w="3438" w:type="dxa"/>
            <w:tcBorders>
              <w:top w:val="single" w:sz="4" w:space="0" w:color="auto"/>
            </w:tcBorders>
          </w:tcPr>
          <w:p w14:paraId="0FA08DD3"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TOTAL</w:t>
            </w:r>
          </w:p>
        </w:tc>
        <w:tc>
          <w:tcPr>
            <w:tcW w:w="3870" w:type="dxa"/>
            <w:tcBorders>
              <w:top w:val="single" w:sz="4" w:space="0" w:color="auto"/>
            </w:tcBorders>
          </w:tcPr>
          <w:p w14:paraId="1D6DA2E2"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400</w:t>
            </w:r>
          </w:p>
        </w:tc>
        <w:tc>
          <w:tcPr>
            <w:tcW w:w="2430" w:type="dxa"/>
            <w:tcBorders>
              <w:top w:val="single" w:sz="4" w:space="0" w:color="auto"/>
            </w:tcBorders>
          </w:tcPr>
          <w:p w14:paraId="120E79AB"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100%</w:t>
            </w:r>
          </w:p>
        </w:tc>
      </w:tr>
    </w:tbl>
    <w:p w14:paraId="4BB50B85" w14:textId="77777777" w:rsidR="00135DA0" w:rsidRPr="00EC786D" w:rsidRDefault="00135DA0" w:rsidP="00135DA0">
      <w:pPr>
        <w:spacing w:line="480" w:lineRule="auto"/>
        <w:jc w:val="both"/>
        <w:rPr>
          <w:rFonts w:ascii="Times New Roman" w:hAnsi="Times New Roman" w:cs="Times New Roman"/>
        </w:rPr>
      </w:pPr>
    </w:p>
    <w:p w14:paraId="7B87DB9C" w14:textId="77777777"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 xml:space="preserve">Table 3: Distribution of microbes among patients with UTI </w:t>
      </w:r>
    </w:p>
    <w:tbl>
      <w:tblPr>
        <w:tblW w:w="10098" w:type="dxa"/>
        <w:tblBorders>
          <w:top w:val="single" w:sz="4" w:space="0" w:color="auto"/>
          <w:bottom w:val="single" w:sz="4" w:space="0" w:color="auto"/>
        </w:tblBorders>
        <w:tblLayout w:type="fixed"/>
        <w:tblLook w:val="04A0" w:firstRow="1" w:lastRow="0" w:firstColumn="1" w:lastColumn="0" w:noHBand="0" w:noVBand="1"/>
      </w:tblPr>
      <w:tblGrid>
        <w:gridCol w:w="3618"/>
        <w:gridCol w:w="2160"/>
        <w:gridCol w:w="2160"/>
        <w:gridCol w:w="2160"/>
      </w:tblGrid>
      <w:tr w:rsidR="00135DA0" w:rsidRPr="00EC786D" w14:paraId="2DDA5EB3" w14:textId="77777777" w:rsidTr="00DC2E1D">
        <w:trPr>
          <w:trHeight w:val="776"/>
        </w:trPr>
        <w:tc>
          <w:tcPr>
            <w:tcW w:w="3618" w:type="dxa"/>
            <w:tcBorders>
              <w:bottom w:val="single" w:sz="4" w:space="0" w:color="auto"/>
            </w:tcBorders>
          </w:tcPr>
          <w:p w14:paraId="2600D7E6"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Isolates Recovered</w:t>
            </w:r>
          </w:p>
        </w:tc>
        <w:tc>
          <w:tcPr>
            <w:tcW w:w="2160" w:type="dxa"/>
            <w:tcBorders>
              <w:bottom w:val="single" w:sz="4" w:space="0" w:color="auto"/>
            </w:tcBorders>
          </w:tcPr>
          <w:p w14:paraId="09675F82"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Occurrence</w:t>
            </w:r>
          </w:p>
        </w:tc>
        <w:tc>
          <w:tcPr>
            <w:tcW w:w="2160" w:type="dxa"/>
            <w:tcBorders>
              <w:bottom w:val="single" w:sz="4" w:space="0" w:color="auto"/>
            </w:tcBorders>
          </w:tcPr>
          <w:p w14:paraId="5DC7C69B"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X</w:t>
            </w:r>
            <w:r w:rsidRPr="00EC786D">
              <w:rPr>
                <w:rFonts w:ascii="Times New Roman" w:hAnsi="Times New Roman" w:cs="Times New Roman"/>
                <w:b/>
                <w:vertAlign w:val="superscript"/>
              </w:rPr>
              <w:t>2</w:t>
            </w:r>
          </w:p>
        </w:tc>
        <w:tc>
          <w:tcPr>
            <w:tcW w:w="2160" w:type="dxa"/>
            <w:tcBorders>
              <w:bottom w:val="single" w:sz="4" w:space="0" w:color="auto"/>
            </w:tcBorders>
          </w:tcPr>
          <w:p w14:paraId="541B13FB"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P-value</w:t>
            </w:r>
          </w:p>
        </w:tc>
      </w:tr>
      <w:tr w:rsidR="00135DA0" w:rsidRPr="00EC786D" w14:paraId="273DC2B8" w14:textId="77777777" w:rsidTr="00DC2E1D">
        <w:trPr>
          <w:trHeight w:val="575"/>
        </w:trPr>
        <w:tc>
          <w:tcPr>
            <w:tcW w:w="3618" w:type="dxa"/>
            <w:tcBorders>
              <w:top w:val="single" w:sz="4" w:space="0" w:color="auto"/>
              <w:bottom w:val="nil"/>
            </w:tcBorders>
          </w:tcPr>
          <w:p w14:paraId="2D6FBCB0" w14:textId="77777777" w:rsidR="00135DA0" w:rsidRPr="00EC786D" w:rsidRDefault="00135DA0" w:rsidP="00DC2E1D">
            <w:pPr>
              <w:spacing w:line="480" w:lineRule="auto"/>
              <w:jc w:val="both"/>
              <w:rPr>
                <w:rFonts w:ascii="Times New Roman" w:hAnsi="Times New Roman" w:cs="Times New Roman"/>
              </w:rPr>
            </w:pPr>
            <w:r w:rsidRPr="00EC786D">
              <w:rPr>
                <w:rFonts w:ascii="Times New Roman" w:hAnsi="Times New Roman" w:cs="Times New Roman"/>
              </w:rPr>
              <w:t>No growth</w:t>
            </w:r>
          </w:p>
        </w:tc>
        <w:tc>
          <w:tcPr>
            <w:tcW w:w="2160" w:type="dxa"/>
            <w:tcBorders>
              <w:top w:val="single" w:sz="4" w:space="0" w:color="auto"/>
              <w:bottom w:val="nil"/>
            </w:tcBorders>
          </w:tcPr>
          <w:p w14:paraId="32A6869A"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130 (32.5%)</w:t>
            </w:r>
          </w:p>
        </w:tc>
        <w:tc>
          <w:tcPr>
            <w:tcW w:w="2160" w:type="dxa"/>
            <w:tcBorders>
              <w:top w:val="single" w:sz="4" w:space="0" w:color="auto"/>
              <w:bottom w:val="nil"/>
            </w:tcBorders>
          </w:tcPr>
          <w:p w14:paraId="3986938B"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single" w:sz="4" w:space="0" w:color="auto"/>
              <w:bottom w:val="nil"/>
            </w:tcBorders>
          </w:tcPr>
          <w:p w14:paraId="7AD70DEA"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777285B8" w14:textId="77777777" w:rsidTr="00DC2E1D">
        <w:trPr>
          <w:trHeight w:val="530"/>
        </w:trPr>
        <w:tc>
          <w:tcPr>
            <w:tcW w:w="3618" w:type="dxa"/>
            <w:tcBorders>
              <w:top w:val="nil"/>
              <w:bottom w:val="nil"/>
            </w:tcBorders>
          </w:tcPr>
          <w:p w14:paraId="0763D84D" w14:textId="77777777" w:rsidR="00135DA0" w:rsidRPr="00EC786D" w:rsidRDefault="00135DA0" w:rsidP="00DC2E1D">
            <w:pPr>
              <w:spacing w:line="480" w:lineRule="auto"/>
              <w:jc w:val="both"/>
              <w:rPr>
                <w:rFonts w:ascii="Times New Roman" w:hAnsi="Times New Roman" w:cs="Times New Roman"/>
              </w:rPr>
            </w:pPr>
            <w:r w:rsidRPr="00EC786D">
              <w:rPr>
                <w:rFonts w:ascii="Times New Roman" w:hAnsi="Times New Roman" w:cs="Times New Roman"/>
              </w:rPr>
              <w:lastRenderedPageBreak/>
              <w:t>No significant growth</w:t>
            </w:r>
          </w:p>
        </w:tc>
        <w:tc>
          <w:tcPr>
            <w:tcW w:w="2160" w:type="dxa"/>
            <w:tcBorders>
              <w:top w:val="nil"/>
              <w:bottom w:val="nil"/>
            </w:tcBorders>
          </w:tcPr>
          <w:p w14:paraId="1C6DB214"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110 (27.5%)</w:t>
            </w:r>
          </w:p>
        </w:tc>
        <w:tc>
          <w:tcPr>
            <w:tcW w:w="2160" w:type="dxa"/>
            <w:tcBorders>
              <w:top w:val="nil"/>
              <w:bottom w:val="nil"/>
            </w:tcBorders>
          </w:tcPr>
          <w:p w14:paraId="37557445"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645A4E16"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0EA88F25" w14:textId="77777777" w:rsidTr="00DC2E1D">
        <w:trPr>
          <w:trHeight w:val="485"/>
        </w:trPr>
        <w:tc>
          <w:tcPr>
            <w:tcW w:w="3618" w:type="dxa"/>
            <w:tcBorders>
              <w:top w:val="nil"/>
              <w:bottom w:val="nil"/>
            </w:tcBorders>
          </w:tcPr>
          <w:p w14:paraId="7F80DAFA" w14:textId="77777777" w:rsidR="00135DA0" w:rsidRPr="00EC786D" w:rsidRDefault="00135DA0" w:rsidP="00DC2E1D">
            <w:pPr>
              <w:spacing w:line="480" w:lineRule="auto"/>
              <w:jc w:val="both"/>
              <w:rPr>
                <w:rFonts w:ascii="Times New Roman" w:hAnsi="Times New Roman" w:cs="Times New Roman"/>
              </w:rPr>
            </w:pPr>
            <w:r w:rsidRPr="00EC786D">
              <w:rPr>
                <w:rFonts w:ascii="Times New Roman" w:hAnsi="Times New Roman" w:cs="Times New Roman"/>
                <w:i/>
              </w:rPr>
              <w:t>Klebsiella pneumonia</w:t>
            </w:r>
          </w:p>
        </w:tc>
        <w:tc>
          <w:tcPr>
            <w:tcW w:w="2160" w:type="dxa"/>
            <w:tcBorders>
              <w:top w:val="nil"/>
              <w:bottom w:val="nil"/>
            </w:tcBorders>
          </w:tcPr>
          <w:p w14:paraId="0D5DA1D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56 (35%)</w:t>
            </w:r>
          </w:p>
        </w:tc>
        <w:tc>
          <w:tcPr>
            <w:tcW w:w="2160" w:type="dxa"/>
            <w:tcBorders>
              <w:top w:val="nil"/>
              <w:bottom w:val="nil"/>
            </w:tcBorders>
          </w:tcPr>
          <w:p w14:paraId="5C162957"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593CDAF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70250B6B" w14:textId="77777777" w:rsidTr="00DC2E1D">
        <w:trPr>
          <w:trHeight w:val="440"/>
        </w:trPr>
        <w:tc>
          <w:tcPr>
            <w:tcW w:w="3618" w:type="dxa"/>
            <w:tcBorders>
              <w:top w:val="nil"/>
              <w:bottom w:val="nil"/>
            </w:tcBorders>
          </w:tcPr>
          <w:p w14:paraId="7388435F"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Escherichia coli</w:t>
            </w:r>
          </w:p>
        </w:tc>
        <w:tc>
          <w:tcPr>
            <w:tcW w:w="2160" w:type="dxa"/>
            <w:tcBorders>
              <w:top w:val="nil"/>
              <w:bottom w:val="nil"/>
            </w:tcBorders>
          </w:tcPr>
          <w:p w14:paraId="4D8D97E9"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39 (24.4 %)</w:t>
            </w:r>
          </w:p>
        </w:tc>
        <w:tc>
          <w:tcPr>
            <w:tcW w:w="2160" w:type="dxa"/>
            <w:tcBorders>
              <w:top w:val="nil"/>
              <w:bottom w:val="nil"/>
            </w:tcBorders>
          </w:tcPr>
          <w:p w14:paraId="4C099DF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132.4</w:t>
            </w:r>
          </w:p>
        </w:tc>
        <w:tc>
          <w:tcPr>
            <w:tcW w:w="2160" w:type="dxa"/>
            <w:tcBorders>
              <w:top w:val="nil"/>
              <w:bottom w:val="nil"/>
            </w:tcBorders>
          </w:tcPr>
          <w:p w14:paraId="27FEAC4F"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P = 0.000005</w:t>
            </w:r>
          </w:p>
        </w:tc>
      </w:tr>
      <w:tr w:rsidR="00135DA0" w:rsidRPr="00EC786D" w14:paraId="4BB8041E" w14:textId="77777777" w:rsidTr="00DC2E1D">
        <w:trPr>
          <w:trHeight w:val="413"/>
        </w:trPr>
        <w:tc>
          <w:tcPr>
            <w:tcW w:w="3618" w:type="dxa"/>
            <w:tcBorders>
              <w:top w:val="nil"/>
              <w:bottom w:val="nil"/>
            </w:tcBorders>
          </w:tcPr>
          <w:p w14:paraId="5833F4F7"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Staphylococcus aureus</w:t>
            </w:r>
          </w:p>
        </w:tc>
        <w:tc>
          <w:tcPr>
            <w:tcW w:w="2160" w:type="dxa"/>
            <w:tcBorders>
              <w:top w:val="nil"/>
              <w:bottom w:val="nil"/>
            </w:tcBorders>
          </w:tcPr>
          <w:p w14:paraId="5C49938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26 (16.3%)</w:t>
            </w:r>
          </w:p>
        </w:tc>
        <w:tc>
          <w:tcPr>
            <w:tcW w:w="2160" w:type="dxa"/>
            <w:tcBorders>
              <w:top w:val="nil"/>
              <w:bottom w:val="nil"/>
            </w:tcBorders>
          </w:tcPr>
          <w:p w14:paraId="0DAE70A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df=7</w:t>
            </w:r>
          </w:p>
        </w:tc>
        <w:tc>
          <w:tcPr>
            <w:tcW w:w="2160" w:type="dxa"/>
            <w:tcBorders>
              <w:top w:val="nil"/>
              <w:bottom w:val="nil"/>
            </w:tcBorders>
          </w:tcPr>
          <w:p w14:paraId="78255843" w14:textId="77777777" w:rsidR="00135DA0" w:rsidRPr="00EC786D" w:rsidRDefault="00135DA0" w:rsidP="00DC2E1D">
            <w:pPr>
              <w:spacing w:line="480" w:lineRule="auto"/>
              <w:rPr>
                <w:rFonts w:ascii="Times New Roman" w:hAnsi="Times New Roman" w:cs="Times New Roman"/>
              </w:rPr>
            </w:pPr>
          </w:p>
        </w:tc>
      </w:tr>
      <w:tr w:rsidR="00135DA0" w:rsidRPr="00EC786D" w14:paraId="6AFEB4A7" w14:textId="77777777" w:rsidTr="00DC2E1D">
        <w:tc>
          <w:tcPr>
            <w:tcW w:w="3618" w:type="dxa"/>
            <w:tcBorders>
              <w:top w:val="nil"/>
              <w:bottom w:val="nil"/>
            </w:tcBorders>
          </w:tcPr>
          <w:p w14:paraId="6D82BD73"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Candida albicans</w:t>
            </w:r>
          </w:p>
        </w:tc>
        <w:tc>
          <w:tcPr>
            <w:tcW w:w="2160" w:type="dxa"/>
            <w:tcBorders>
              <w:top w:val="nil"/>
              <w:bottom w:val="nil"/>
            </w:tcBorders>
          </w:tcPr>
          <w:p w14:paraId="4BAADAB7"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17 (10.6%)</w:t>
            </w:r>
          </w:p>
        </w:tc>
        <w:tc>
          <w:tcPr>
            <w:tcW w:w="2160" w:type="dxa"/>
            <w:tcBorders>
              <w:top w:val="nil"/>
              <w:bottom w:val="nil"/>
            </w:tcBorders>
          </w:tcPr>
          <w:p w14:paraId="749574B8"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24ABB9AC"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59CED3C8" w14:textId="77777777" w:rsidTr="00DC2E1D">
        <w:tc>
          <w:tcPr>
            <w:tcW w:w="3618" w:type="dxa"/>
            <w:tcBorders>
              <w:top w:val="nil"/>
              <w:bottom w:val="nil"/>
            </w:tcBorders>
          </w:tcPr>
          <w:p w14:paraId="48655B36" w14:textId="77777777" w:rsidR="00135DA0" w:rsidRPr="00EC786D" w:rsidRDefault="00135DA0" w:rsidP="00DC2E1D">
            <w:pPr>
              <w:spacing w:line="480" w:lineRule="auto"/>
              <w:jc w:val="both"/>
              <w:rPr>
                <w:rFonts w:ascii="Times New Roman" w:hAnsi="Times New Roman" w:cs="Times New Roman"/>
              </w:rPr>
            </w:pPr>
            <w:r w:rsidRPr="00EC786D">
              <w:rPr>
                <w:rFonts w:ascii="Times New Roman" w:hAnsi="Times New Roman" w:cs="Times New Roman"/>
                <w:i/>
              </w:rPr>
              <w:t xml:space="preserve">Non-Candida </w:t>
            </w:r>
            <w:r w:rsidRPr="00EC786D">
              <w:rPr>
                <w:rFonts w:ascii="Times New Roman" w:hAnsi="Times New Roman" w:cs="Times New Roman"/>
              </w:rPr>
              <w:t>albicans</w:t>
            </w:r>
          </w:p>
        </w:tc>
        <w:tc>
          <w:tcPr>
            <w:tcW w:w="2160" w:type="dxa"/>
            <w:tcBorders>
              <w:top w:val="nil"/>
              <w:bottom w:val="nil"/>
            </w:tcBorders>
          </w:tcPr>
          <w:p w14:paraId="7368F9DC"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5 (3.1%)</w:t>
            </w:r>
          </w:p>
        </w:tc>
        <w:tc>
          <w:tcPr>
            <w:tcW w:w="2160" w:type="dxa"/>
            <w:tcBorders>
              <w:top w:val="nil"/>
              <w:bottom w:val="nil"/>
            </w:tcBorders>
          </w:tcPr>
          <w:p w14:paraId="1D46658F"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30B2E383"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0561280E" w14:textId="77777777" w:rsidTr="00DC2E1D">
        <w:tc>
          <w:tcPr>
            <w:tcW w:w="3618" w:type="dxa"/>
            <w:tcBorders>
              <w:top w:val="nil"/>
              <w:bottom w:val="nil"/>
            </w:tcBorders>
          </w:tcPr>
          <w:p w14:paraId="6E9F8C86"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Pseudomonas aeruginosa</w:t>
            </w:r>
          </w:p>
        </w:tc>
        <w:tc>
          <w:tcPr>
            <w:tcW w:w="2160" w:type="dxa"/>
            <w:tcBorders>
              <w:top w:val="nil"/>
              <w:bottom w:val="nil"/>
            </w:tcBorders>
          </w:tcPr>
          <w:p w14:paraId="79DEEDF5"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 xml:space="preserve">14 </w:t>
            </w:r>
            <w:bookmarkStart w:id="0" w:name="_Hlk209576576"/>
            <w:r w:rsidRPr="00EC786D">
              <w:rPr>
                <w:rFonts w:ascii="Times New Roman" w:hAnsi="Times New Roman" w:cs="Times New Roman"/>
              </w:rPr>
              <w:t>(8.8%)</w:t>
            </w:r>
            <w:bookmarkEnd w:id="0"/>
          </w:p>
        </w:tc>
        <w:tc>
          <w:tcPr>
            <w:tcW w:w="2160" w:type="dxa"/>
            <w:tcBorders>
              <w:top w:val="nil"/>
              <w:bottom w:val="nil"/>
            </w:tcBorders>
          </w:tcPr>
          <w:p w14:paraId="785BC4D0"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739A66A8"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3B957E86" w14:textId="77777777" w:rsidTr="00DC2E1D">
        <w:tc>
          <w:tcPr>
            <w:tcW w:w="3618" w:type="dxa"/>
            <w:tcBorders>
              <w:top w:val="nil"/>
              <w:bottom w:val="nil"/>
            </w:tcBorders>
          </w:tcPr>
          <w:p w14:paraId="7B4A5FA6" w14:textId="77777777" w:rsidR="00135DA0" w:rsidRPr="00EC786D" w:rsidRDefault="00135DA0" w:rsidP="00DC2E1D">
            <w:pPr>
              <w:spacing w:line="480" w:lineRule="auto"/>
              <w:jc w:val="both"/>
              <w:rPr>
                <w:rFonts w:ascii="Times New Roman" w:hAnsi="Times New Roman" w:cs="Times New Roman"/>
                <w:i/>
              </w:rPr>
            </w:pPr>
            <w:r w:rsidRPr="00EC786D">
              <w:rPr>
                <w:rFonts w:ascii="Times New Roman" w:hAnsi="Times New Roman" w:cs="Times New Roman"/>
                <w:i/>
              </w:rPr>
              <w:t>Proteus mirabilis</w:t>
            </w:r>
          </w:p>
        </w:tc>
        <w:tc>
          <w:tcPr>
            <w:tcW w:w="2160" w:type="dxa"/>
            <w:tcBorders>
              <w:top w:val="nil"/>
              <w:bottom w:val="nil"/>
            </w:tcBorders>
          </w:tcPr>
          <w:p w14:paraId="6F4456D7"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 xml:space="preserve">2 </w:t>
            </w:r>
            <w:bookmarkStart w:id="1" w:name="_Hlk209576593"/>
            <w:r w:rsidRPr="00EC786D">
              <w:rPr>
                <w:rFonts w:ascii="Times New Roman" w:hAnsi="Times New Roman" w:cs="Times New Roman"/>
              </w:rPr>
              <w:t>(1.3%)</w:t>
            </w:r>
            <w:bookmarkEnd w:id="1"/>
          </w:p>
        </w:tc>
        <w:tc>
          <w:tcPr>
            <w:tcW w:w="2160" w:type="dxa"/>
            <w:tcBorders>
              <w:top w:val="nil"/>
              <w:bottom w:val="nil"/>
            </w:tcBorders>
          </w:tcPr>
          <w:p w14:paraId="2BC479E8"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nil"/>
            </w:tcBorders>
          </w:tcPr>
          <w:p w14:paraId="2B85803D"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6E15865A" w14:textId="77777777" w:rsidTr="00DC2E1D">
        <w:tc>
          <w:tcPr>
            <w:tcW w:w="3618" w:type="dxa"/>
            <w:tcBorders>
              <w:top w:val="nil"/>
              <w:bottom w:val="single" w:sz="4" w:space="0" w:color="auto"/>
            </w:tcBorders>
          </w:tcPr>
          <w:p w14:paraId="7123B6C4" w14:textId="77777777" w:rsidR="00135DA0" w:rsidRPr="00EC786D" w:rsidRDefault="00135DA0" w:rsidP="00DC2E1D">
            <w:pPr>
              <w:spacing w:line="480" w:lineRule="auto"/>
              <w:jc w:val="both"/>
              <w:rPr>
                <w:rFonts w:ascii="Times New Roman" w:hAnsi="Times New Roman" w:cs="Times New Roman"/>
              </w:rPr>
            </w:pPr>
            <w:bookmarkStart w:id="2" w:name="_Hlk209576644"/>
            <w:r w:rsidRPr="00EC786D">
              <w:rPr>
                <w:rFonts w:ascii="Times New Roman" w:hAnsi="Times New Roman" w:cs="Times New Roman"/>
                <w:i/>
              </w:rPr>
              <w:t xml:space="preserve">Streptococcus </w:t>
            </w:r>
            <w:proofErr w:type="spellStart"/>
            <w:r w:rsidRPr="00EC786D">
              <w:rPr>
                <w:rFonts w:ascii="Times New Roman" w:hAnsi="Times New Roman" w:cs="Times New Roman"/>
              </w:rPr>
              <w:t>spp</w:t>
            </w:r>
            <w:bookmarkEnd w:id="2"/>
            <w:proofErr w:type="spellEnd"/>
          </w:p>
        </w:tc>
        <w:tc>
          <w:tcPr>
            <w:tcW w:w="2160" w:type="dxa"/>
            <w:tcBorders>
              <w:top w:val="nil"/>
              <w:bottom w:val="single" w:sz="4" w:space="0" w:color="auto"/>
            </w:tcBorders>
          </w:tcPr>
          <w:p w14:paraId="0227601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 xml:space="preserve">1 </w:t>
            </w:r>
            <w:bookmarkStart w:id="3" w:name="_Hlk209576621"/>
            <w:r w:rsidRPr="00EC786D">
              <w:rPr>
                <w:rFonts w:ascii="Times New Roman" w:hAnsi="Times New Roman" w:cs="Times New Roman"/>
              </w:rPr>
              <w:t>(0.6%)</w:t>
            </w:r>
            <w:bookmarkEnd w:id="3"/>
          </w:p>
        </w:tc>
        <w:tc>
          <w:tcPr>
            <w:tcW w:w="2160" w:type="dxa"/>
            <w:tcBorders>
              <w:top w:val="nil"/>
              <w:bottom w:val="single" w:sz="4" w:space="0" w:color="auto"/>
            </w:tcBorders>
          </w:tcPr>
          <w:p w14:paraId="3B9EE305" w14:textId="77777777" w:rsidR="00135DA0" w:rsidRPr="00EC786D" w:rsidRDefault="00135DA0" w:rsidP="00DC2E1D">
            <w:pPr>
              <w:spacing w:line="480" w:lineRule="auto"/>
              <w:jc w:val="center"/>
              <w:rPr>
                <w:rFonts w:ascii="Times New Roman" w:hAnsi="Times New Roman" w:cs="Times New Roman"/>
              </w:rPr>
            </w:pPr>
          </w:p>
        </w:tc>
        <w:tc>
          <w:tcPr>
            <w:tcW w:w="2160" w:type="dxa"/>
            <w:tcBorders>
              <w:top w:val="nil"/>
              <w:bottom w:val="single" w:sz="4" w:space="0" w:color="auto"/>
            </w:tcBorders>
          </w:tcPr>
          <w:p w14:paraId="59781048"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6BE3F46F" w14:textId="77777777" w:rsidTr="00DC2E1D">
        <w:tc>
          <w:tcPr>
            <w:tcW w:w="3618" w:type="dxa"/>
            <w:tcBorders>
              <w:top w:val="single" w:sz="4" w:space="0" w:color="auto"/>
            </w:tcBorders>
          </w:tcPr>
          <w:p w14:paraId="4AD00FA0" w14:textId="77777777" w:rsidR="00135DA0" w:rsidRPr="00EC786D" w:rsidRDefault="00135DA0" w:rsidP="00DC2E1D">
            <w:pPr>
              <w:spacing w:line="480" w:lineRule="auto"/>
              <w:jc w:val="both"/>
              <w:rPr>
                <w:rFonts w:ascii="Times New Roman" w:hAnsi="Times New Roman" w:cs="Times New Roman"/>
                <w:b/>
              </w:rPr>
            </w:pPr>
            <w:r w:rsidRPr="00EC786D">
              <w:rPr>
                <w:rFonts w:ascii="Times New Roman" w:hAnsi="Times New Roman" w:cs="Times New Roman"/>
                <w:b/>
              </w:rPr>
              <w:t>Total</w:t>
            </w:r>
          </w:p>
        </w:tc>
        <w:tc>
          <w:tcPr>
            <w:tcW w:w="2160" w:type="dxa"/>
            <w:tcBorders>
              <w:top w:val="single" w:sz="4" w:space="0" w:color="auto"/>
            </w:tcBorders>
          </w:tcPr>
          <w:p w14:paraId="2AF43A61" w14:textId="77777777" w:rsidR="00135DA0" w:rsidRPr="00EC786D" w:rsidRDefault="00135DA0" w:rsidP="00DC2E1D">
            <w:pPr>
              <w:spacing w:line="480" w:lineRule="auto"/>
              <w:jc w:val="center"/>
              <w:rPr>
                <w:rFonts w:ascii="Times New Roman" w:hAnsi="Times New Roman" w:cs="Times New Roman"/>
                <w:b/>
              </w:rPr>
            </w:pPr>
            <w:r w:rsidRPr="00EC786D">
              <w:rPr>
                <w:rFonts w:ascii="Times New Roman" w:hAnsi="Times New Roman" w:cs="Times New Roman"/>
                <w:b/>
              </w:rPr>
              <w:t>160</w:t>
            </w:r>
          </w:p>
        </w:tc>
        <w:tc>
          <w:tcPr>
            <w:tcW w:w="2160" w:type="dxa"/>
            <w:tcBorders>
              <w:top w:val="single" w:sz="4" w:space="0" w:color="auto"/>
            </w:tcBorders>
          </w:tcPr>
          <w:p w14:paraId="76705920" w14:textId="77777777" w:rsidR="00135DA0" w:rsidRPr="00EC786D" w:rsidRDefault="00135DA0" w:rsidP="00DC2E1D">
            <w:pPr>
              <w:spacing w:line="480" w:lineRule="auto"/>
              <w:jc w:val="both"/>
              <w:rPr>
                <w:rFonts w:ascii="Times New Roman" w:hAnsi="Times New Roman" w:cs="Times New Roman"/>
                <w:b/>
              </w:rPr>
            </w:pPr>
          </w:p>
        </w:tc>
        <w:tc>
          <w:tcPr>
            <w:tcW w:w="2160" w:type="dxa"/>
            <w:tcBorders>
              <w:top w:val="single" w:sz="4" w:space="0" w:color="auto"/>
            </w:tcBorders>
          </w:tcPr>
          <w:p w14:paraId="4F18222D" w14:textId="77777777" w:rsidR="00135DA0" w:rsidRPr="00EC786D" w:rsidRDefault="00135DA0" w:rsidP="00DC2E1D">
            <w:pPr>
              <w:spacing w:line="480" w:lineRule="auto"/>
              <w:jc w:val="both"/>
              <w:rPr>
                <w:rFonts w:ascii="Times New Roman" w:hAnsi="Times New Roman" w:cs="Times New Roman"/>
                <w:b/>
              </w:rPr>
            </w:pPr>
          </w:p>
        </w:tc>
      </w:tr>
    </w:tbl>
    <w:p w14:paraId="2325293B" w14:textId="77777777" w:rsidR="00135DA0" w:rsidRPr="00EC786D" w:rsidRDefault="00135DA0" w:rsidP="00135DA0">
      <w:pPr>
        <w:spacing w:line="480" w:lineRule="auto"/>
        <w:rPr>
          <w:rFonts w:ascii="Times New Roman" w:hAnsi="Times New Roman" w:cs="Times New Roman"/>
        </w:rPr>
      </w:pPr>
    </w:p>
    <w:p w14:paraId="10B794F5" w14:textId="36AA978F" w:rsidR="00135DA0" w:rsidRPr="00EC786D" w:rsidRDefault="00135DA0" w:rsidP="00135DA0">
      <w:pPr>
        <w:spacing w:line="480" w:lineRule="auto"/>
        <w:rPr>
          <w:rFonts w:ascii="Times New Roman" w:hAnsi="Times New Roman" w:cs="Times New Roman"/>
          <w:b/>
        </w:rPr>
      </w:pPr>
      <w:r w:rsidRPr="00EC786D">
        <w:rPr>
          <w:rFonts w:ascii="Times New Roman" w:hAnsi="Times New Roman" w:cs="Times New Roman"/>
          <w:b/>
        </w:rPr>
        <w:t xml:space="preserve">Table 4: </w:t>
      </w:r>
      <w:r w:rsidR="000F1D72" w:rsidRPr="00EC786D">
        <w:rPr>
          <w:rFonts w:ascii="Times New Roman" w:hAnsi="Times New Roman" w:cs="Times New Roman"/>
          <w:b/>
        </w:rPr>
        <w:t>Distribution</w:t>
      </w:r>
      <w:r w:rsidRPr="00EC786D">
        <w:rPr>
          <w:rFonts w:ascii="Times New Roman" w:hAnsi="Times New Roman" w:cs="Times New Roman"/>
          <w:b/>
        </w:rPr>
        <w:t xml:space="preserve"> of ESBL- producing E. coli</w:t>
      </w:r>
      <w:r w:rsidRPr="00EC786D">
        <w:rPr>
          <w:rStyle w:val="CharAttribute579"/>
          <w:rFonts w:eastAsia="SimSun" w:hAnsi="Times New Roman" w:cs="Times New Roman"/>
        </w:rPr>
        <w:t xml:space="preserve"> among patients with UTI attending Federal Medical Centre,</w:t>
      </w:r>
      <w:r w:rsidRPr="00EC786D">
        <w:rPr>
          <w:rFonts w:ascii="Times New Roman" w:hAnsi="Times New Roman" w:cs="Times New Roman"/>
          <w:b/>
        </w:rPr>
        <w:t xml:space="preserve"> Keffi</w:t>
      </w:r>
    </w:p>
    <w:tbl>
      <w:tblPr>
        <w:tblW w:w="9828" w:type="dxa"/>
        <w:tblBorders>
          <w:top w:val="single" w:sz="18" w:space="0" w:color="auto"/>
          <w:bottom w:val="single" w:sz="18" w:space="0" w:color="auto"/>
        </w:tblBorders>
        <w:tblLook w:val="04A0" w:firstRow="1" w:lastRow="0" w:firstColumn="1" w:lastColumn="0" w:noHBand="0" w:noVBand="1"/>
      </w:tblPr>
      <w:tblGrid>
        <w:gridCol w:w="2988"/>
        <w:gridCol w:w="2070"/>
        <w:gridCol w:w="2520"/>
        <w:gridCol w:w="2250"/>
      </w:tblGrid>
      <w:tr w:rsidR="00135DA0" w:rsidRPr="00EC786D" w14:paraId="12507645" w14:textId="77777777" w:rsidTr="00DC2E1D">
        <w:tc>
          <w:tcPr>
            <w:tcW w:w="2988" w:type="dxa"/>
            <w:tcBorders>
              <w:top w:val="single" w:sz="18" w:space="0" w:color="auto"/>
              <w:bottom w:val="single" w:sz="18" w:space="0" w:color="auto"/>
            </w:tcBorders>
          </w:tcPr>
          <w:p w14:paraId="6DDA42A2" w14:textId="77777777" w:rsidR="00135DA0" w:rsidRPr="00EC786D" w:rsidRDefault="00135DA0" w:rsidP="00DC2E1D">
            <w:pPr>
              <w:spacing w:line="480" w:lineRule="auto"/>
              <w:rPr>
                <w:rFonts w:ascii="Times New Roman" w:hAnsi="Times New Roman" w:cs="Times New Roman"/>
              </w:rPr>
            </w:pPr>
          </w:p>
        </w:tc>
        <w:tc>
          <w:tcPr>
            <w:tcW w:w="2070" w:type="dxa"/>
            <w:tcBorders>
              <w:top w:val="single" w:sz="18" w:space="0" w:color="auto"/>
              <w:bottom w:val="single" w:sz="18" w:space="0" w:color="auto"/>
            </w:tcBorders>
          </w:tcPr>
          <w:p w14:paraId="693B339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Urine sample examined</w:t>
            </w:r>
          </w:p>
        </w:tc>
        <w:tc>
          <w:tcPr>
            <w:tcW w:w="2520" w:type="dxa"/>
            <w:tcBorders>
              <w:top w:val="single" w:sz="18" w:space="0" w:color="auto"/>
              <w:bottom w:val="single" w:sz="18" w:space="0" w:color="auto"/>
            </w:tcBorders>
          </w:tcPr>
          <w:p w14:paraId="1F361F1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Positive Isolates</w:t>
            </w:r>
          </w:p>
        </w:tc>
        <w:tc>
          <w:tcPr>
            <w:tcW w:w="2250" w:type="dxa"/>
            <w:tcBorders>
              <w:top w:val="single" w:sz="18" w:space="0" w:color="auto"/>
              <w:bottom w:val="single" w:sz="18" w:space="0" w:color="auto"/>
            </w:tcBorders>
          </w:tcPr>
          <w:p w14:paraId="7A54626A"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Negative isolates</w:t>
            </w:r>
          </w:p>
        </w:tc>
      </w:tr>
      <w:tr w:rsidR="00135DA0" w:rsidRPr="00EC786D" w14:paraId="1B6F6EEA" w14:textId="77777777" w:rsidTr="00DC2E1D">
        <w:tc>
          <w:tcPr>
            <w:tcW w:w="2988" w:type="dxa"/>
            <w:tcBorders>
              <w:top w:val="single" w:sz="18" w:space="0" w:color="auto"/>
            </w:tcBorders>
          </w:tcPr>
          <w:p w14:paraId="33D5EEF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i/>
                <w:iCs/>
              </w:rPr>
              <w:t>E. coli</w:t>
            </w:r>
            <w:r w:rsidRPr="00EC786D">
              <w:rPr>
                <w:rFonts w:ascii="Times New Roman" w:hAnsi="Times New Roman" w:cs="Times New Roman"/>
              </w:rPr>
              <w:t xml:space="preserve"> Isolated</w:t>
            </w:r>
          </w:p>
        </w:tc>
        <w:tc>
          <w:tcPr>
            <w:tcW w:w="2070" w:type="dxa"/>
            <w:tcBorders>
              <w:top w:val="single" w:sz="18" w:space="0" w:color="auto"/>
            </w:tcBorders>
          </w:tcPr>
          <w:p w14:paraId="313E230C"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160</w:t>
            </w:r>
          </w:p>
        </w:tc>
        <w:tc>
          <w:tcPr>
            <w:tcW w:w="2520" w:type="dxa"/>
            <w:tcBorders>
              <w:top w:val="single" w:sz="18" w:space="0" w:color="auto"/>
            </w:tcBorders>
          </w:tcPr>
          <w:p w14:paraId="37D3539C"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39 (24.4%)</w:t>
            </w:r>
          </w:p>
        </w:tc>
        <w:tc>
          <w:tcPr>
            <w:tcW w:w="2250" w:type="dxa"/>
            <w:tcBorders>
              <w:top w:val="single" w:sz="18" w:space="0" w:color="auto"/>
            </w:tcBorders>
          </w:tcPr>
          <w:p w14:paraId="413B4FC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121 (75.6%)</w:t>
            </w:r>
          </w:p>
        </w:tc>
      </w:tr>
      <w:tr w:rsidR="00135DA0" w:rsidRPr="00EC786D" w14:paraId="64B8D92C" w14:textId="77777777" w:rsidTr="00DC2E1D">
        <w:tc>
          <w:tcPr>
            <w:tcW w:w="2988" w:type="dxa"/>
          </w:tcPr>
          <w:p w14:paraId="1CFECBA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iCs/>
              </w:rPr>
              <w:t>ESBL E. coli (phenotypic)</w:t>
            </w:r>
          </w:p>
        </w:tc>
        <w:tc>
          <w:tcPr>
            <w:tcW w:w="2070" w:type="dxa"/>
          </w:tcPr>
          <w:p w14:paraId="75D73B1A"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160</w:t>
            </w:r>
          </w:p>
        </w:tc>
        <w:tc>
          <w:tcPr>
            <w:tcW w:w="2520" w:type="dxa"/>
          </w:tcPr>
          <w:p w14:paraId="5D033D32"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39 (24.4%)</w:t>
            </w:r>
          </w:p>
        </w:tc>
        <w:tc>
          <w:tcPr>
            <w:tcW w:w="2250" w:type="dxa"/>
          </w:tcPr>
          <w:p w14:paraId="604F7E9B"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121 (75.6%)</w:t>
            </w:r>
          </w:p>
        </w:tc>
      </w:tr>
      <w:tr w:rsidR="00135DA0" w:rsidRPr="00EC786D" w14:paraId="1B546C67" w14:textId="77777777" w:rsidTr="00DC2E1D">
        <w:tc>
          <w:tcPr>
            <w:tcW w:w="2988" w:type="dxa"/>
          </w:tcPr>
          <w:p w14:paraId="22705729"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E. coli (</w:t>
            </w:r>
            <w:proofErr w:type="spellStart"/>
            <w:r w:rsidRPr="00EC786D">
              <w:rPr>
                <w:rFonts w:ascii="Times New Roman" w:hAnsi="Times New Roman" w:cs="Times New Roman"/>
              </w:rPr>
              <w:t>UidA</w:t>
            </w:r>
            <w:proofErr w:type="spellEnd"/>
            <w:r w:rsidRPr="00EC786D">
              <w:rPr>
                <w:rFonts w:ascii="Times New Roman" w:hAnsi="Times New Roman" w:cs="Times New Roman"/>
              </w:rPr>
              <w:t xml:space="preserve"> genes)</w:t>
            </w:r>
          </w:p>
        </w:tc>
        <w:tc>
          <w:tcPr>
            <w:tcW w:w="2070" w:type="dxa"/>
          </w:tcPr>
          <w:p w14:paraId="4ACC822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39</w:t>
            </w:r>
          </w:p>
        </w:tc>
        <w:tc>
          <w:tcPr>
            <w:tcW w:w="2520" w:type="dxa"/>
          </w:tcPr>
          <w:p w14:paraId="22A91BB5"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20 (51.3%)</w:t>
            </w:r>
          </w:p>
        </w:tc>
        <w:tc>
          <w:tcPr>
            <w:tcW w:w="2250" w:type="dxa"/>
          </w:tcPr>
          <w:p w14:paraId="4C98C1E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20 (48.7%)</w:t>
            </w:r>
          </w:p>
        </w:tc>
      </w:tr>
      <w:tr w:rsidR="00135DA0" w:rsidRPr="00EC786D" w14:paraId="567B5CF5" w14:textId="77777777" w:rsidTr="00DC2E1D">
        <w:tc>
          <w:tcPr>
            <w:tcW w:w="2988" w:type="dxa"/>
          </w:tcPr>
          <w:p w14:paraId="10CF73F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lastRenderedPageBreak/>
              <w:t>ESBL Confirmation (BLA</w:t>
            </w:r>
            <w:r w:rsidRPr="00EC786D">
              <w:rPr>
                <w:rFonts w:ascii="Times New Roman" w:hAnsi="Times New Roman" w:cs="Times New Roman"/>
                <w:vertAlign w:val="subscript"/>
              </w:rPr>
              <w:t xml:space="preserve">SHV, </w:t>
            </w:r>
            <w:r w:rsidRPr="00EC786D">
              <w:rPr>
                <w:rFonts w:ascii="Times New Roman" w:hAnsi="Times New Roman" w:cs="Times New Roman"/>
              </w:rPr>
              <w:t>BLA</w:t>
            </w:r>
            <w:r w:rsidRPr="00EC786D">
              <w:rPr>
                <w:rFonts w:ascii="Times New Roman" w:hAnsi="Times New Roman" w:cs="Times New Roman"/>
                <w:vertAlign w:val="subscript"/>
              </w:rPr>
              <w:t>CTXM</w:t>
            </w:r>
            <w:r w:rsidRPr="00EC786D">
              <w:rPr>
                <w:rFonts w:ascii="Times New Roman" w:hAnsi="Times New Roman" w:cs="Times New Roman"/>
              </w:rPr>
              <w:t xml:space="preserve"> and BLA</w:t>
            </w:r>
            <w:r w:rsidRPr="00EC786D">
              <w:rPr>
                <w:rFonts w:ascii="Times New Roman" w:hAnsi="Times New Roman" w:cs="Times New Roman"/>
                <w:vertAlign w:val="subscript"/>
              </w:rPr>
              <w:t>TEM</w:t>
            </w:r>
            <w:r w:rsidRPr="00EC786D">
              <w:rPr>
                <w:rFonts w:ascii="Times New Roman" w:hAnsi="Times New Roman" w:cs="Times New Roman"/>
              </w:rPr>
              <w:t xml:space="preserve"> genes)</w:t>
            </w:r>
          </w:p>
        </w:tc>
        <w:tc>
          <w:tcPr>
            <w:tcW w:w="2070" w:type="dxa"/>
          </w:tcPr>
          <w:p w14:paraId="01A00487"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19</w:t>
            </w:r>
          </w:p>
        </w:tc>
        <w:tc>
          <w:tcPr>
            <w:tcW w:w="2520" w:type="dxa"/>
          </w:tcPr>
          <w:p w14:paraId="72DA5AF3"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16 (84%)</w:t>
            </w:r>
          </w:p>
        </w:tc>
        <w:tc>
          <w:tcPr>
            <w:tcW w:w="2250" w:type="dxa"/>
          </w:tcPr>
          <w:p w14:paraId="3DE0070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 (16%)</w:t>
            </w:r>
          </w:p>
        </w:tc>
      </w:tr>
    </w:tbl>
    <w:p w14:paraId="55A9F7AC"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 xml:space="preserve">                                                                         p- value for Phenotypic </w:t>
      </w:r>
      <w:proofErr w:type="gramStart"/>
      <w:r w:rsidRPr="00EC786D">
        <w:rPr>
          <w:rFonts w:ascii="Times New Roman" w:hAnsi="Times New Roman" w:cs="Times New Roman"/>
        </w:rPr>
        <w:t>ESBL :</w:t>
      </w:r>
      <w:proofErr w:type="gramEnd"/>
      <w:r w:rsidRPr="00EC786D">
        <w:rPr>
          <w:rFonts w:ascii="Times New Roman" w:hAnsi="Times New Roman" w:cs="Times New Roman"/>
        </w:rPr>
        <w:t xml:space="preserve"> 0.88</w:t>
      </w:r>
    </w:p>
    <w:p w14:paraId="748F6510"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rPr>
        <w:t xml:space="preserve">                                                                          P- value ESBL </w:t>
      </w:r>
      <w:proofErr w:type="gramStart"/>
      <w:r w:rsidRPr="00EC786D">
        <w:rPr>
          <w:rFonts w:ascii="Times New Roman" w:hAnsi="Times New Roman" w:cs="Times New Roman"/>
        </w:rPr>
        <w:t>gene :</w:t>
      </w:r>
      <w:proofErr w:type="gramEnd"/>
      <w:r w:rsidRPr="00EC786D">
        <w:rPr>
          <w:rFonts w:ascii="Times New Roman" w:hAnsi="Times New Roman" w:cs="Times New Roman"/>
        </w:rPr>
        <w:t xml:space="preserve"> 0.0003</w:t>
      </w:r>
    </w:p>
    <w:p w14:paraId="3C250003" w14:textId="77777777" w:rsidR="00135DA0" w:rsidRPr="00EC786D" w:rsidRDefault="00135DA0" w:rsidP="00135DA0">
      <w:pPr>
        <w:spacing w:line="480" w:lineRule="auto"/>
        <w:rPr>
          <w:rFonts w:ascii="Times New Roman" w:hAnsi="Times New Roman" w:cs="Times New Roman"/>
        </w:rPr>
      </w:pPr>
    </w:p>
    <w:p w14:paraId="727E4DD3" w14:textId="77777777" w:rsidR="00135DA0" w:rsidRPr="00EC786D" w:rsidRDefault="00135DA0" w:rsidP="00135DA0">
      <w:pPr>
        <w:tabs>
          <w:tab w:val="left" w:pos="2880"/>
        </w:tabs>
        <w:spacing w:line="480" w:lineRule="auto"/>
        <w:rPr>
          <w:rFonts w:ascii="Times New Roman" w:hAnsi="Times New Roman" w:cs="Times New Roman"/>
        </w:rPr>
      </w:pPr>
    </w:p>
    <w:p w14:paraId="727C9694" w14:textId="77777777" w:rsidR="00135DA0" w:rsidRPr="00EC786D" w:rsidRDefault="00135DA0" w:rsidP="00135DA0">
      <w:pPr>
        <w:tabs>
          <w:tab w:val="left" w:pos="2880"/>
        </w:tabs>
        <w:spacing w:line="480" w:lineRule="auto"/>
        <w:rPr>
          <w:rFonts w:ascii="Times New Roman" w:hAnsi="Times New Roman" w:cs="Times New Roman"/>
        </w:rPr>
      </w:pPr>
    </w:p>
    <w:p w14:paraId="30A9A095" w14:textId="77777777" w:rsidR="00135DA0" w:rsidRPr="00EC786D" w:rsidRDefault="00135DA0" w:rsidP="00135DA0">
      <w:pPr>
        <w:spacing w:line="480" w:lineRule="auto"/>
        <w:jc w:val="both"/>
        <w:rPr>
          <w:rFonts w:ascii="Times New Roman" w:hAnsi="Times New Roman" w:cs="Times New Roman"/>
          <w:b/>
        </w:rPr>
      </w:pPr>
      <w:r w:rsidRPr="00EC786D">
        <w:rPr>
          <w:rFonts w:ascii="Times New Roman" w:hAnsi="Times New Roman" w:cs="Times New Roman"/>
          <w:b/>
        </w:rPr>
        <w:t>Table 5: Molecular Characteristics of</w:t>
      </w:r>
      <w:r w:rsidRPr="00EC786D">
        <w:rPr>
          <w:rStyle w:val="CharAttribute579"/>
          <w:rFonts w:hAnsi="Times New Roman" w:cs="Times New Roman"/>
        </w:rPr>
        <w:t xml:space="preserve"> ESBL positive </w:t>
      </w:r>
      <w:r w:rsidRPr="00EC786D">
        <w:rPr>
          <w:rStyle w:val="CharAttribute579"/>
          <w:rFonts w:hAnsi="Times New Roman" w:cs="Times New Roman"/>
          <w:i/>
        </w:rPr>
        <w:t>E. coli</w:t>
      </w:r>
      <w:r w:rsidRPr="00EC786D">
        <w:rPr>
          <w:rStyle w:val="CharAttribute579"/>
          <w:rFonts w:hAnsi="Times New Roman" w:cs="Times New Roman"/>
        </w:rPr>
        <w:t xml:space="preserve"> from </w:t>
      </w:r>
      <w:r w:rsidRPr="00EC786D">
        <w:rPr>
          <w:rStyle w:val="CharAttribute579"/>
          <w:rFonts w:eastAsia="SimSun" w:hAnsi="Times New Roman" w:cs="Times New Roman"/>
        </w:rPr>
        <w:t>urine samples among patients attending Federal Medical Centre,</w:t>
      </w:r>
      <w:r w:rsidRPr="00EC786D">
        <w:rPr>
          <w:rFonts w:ascii="Times New Roman" w:hAnsi="Times New Roman" w:cs="Times New Roman"/>
          <w:b/>
        </w:rPr>
        <w:t xml:space="preserve"> Keffi</w:t>
      </w:r>
    </w:p>
    <w:tbl>
      <w:tblPr>
        <w:tblW w:w="9468" w:type="dxa"/>
        <w:tblBorders>
          <w:top w:val="single" w:sz="18" w:space="0" w:color="auto"/>
          <w:bottom w:val="single" w:sz="18" w:space="0" w:color="auto"/>
        </w:tblBorders>
        <w:tblLook w:val="04A0" w:firstRow="1" w:lastRow="0" w:firstColumn="1" w:lastColumn="0" w:noHBand="0" w:noVBand="1"/>
      </w:tblPr>
      <w:tblGrid>
        <w:gridCol w:w="3348"/>
        <w:gridCol w:w="2070"/>
        <w:gridCol w:w="1980"/>
        <w:gridCol w:w="2070"/>
      </w:tblGrid>
      <w:tr w:rsidR="00135DA0" w:rsidRPr="00EC786D" w14:paraId="45C31AD7" w14:textId="77777777" w:rsidTr="00DC2E1D">
        <w:tc>
          <w:tcPr>
            <w:tcW w:w="3348" w:type="dxa"/>
            <w:tcBorders>
              <w:top w:val="single" w:sz="18" w:space="0" w:color="auto"/>
              <w:bottom w:val="single" w:sz="18" w:space="0" w:color="auto"/>
            </w:tcBorders>
          </w:tcPr>
          <w:p w14:paraId="76822E7F" w14:textId="77777777" w:rsidR="00135DA0" w:rsidRPr="00EC786D" w:rsidRDefault="00135DA0" w:rsidP="00DC2E1D">
            <w:pPr>
              <w:spacing w:line="480" w:lineRule="auto"/>
              <w:rPr>
                <w:rFonts w:ascii="Times New Roman" w:hAnsi="Times New Roman" w:cs="Times New Roman"/>
              </w:rPr>
            </w:pPr>
            <w:r w:rsidRPr="00EC786D">
              <w:rPr>
                <w:rStyle w:val="CharAttribute579"/>
                <w:rFonts w:hAnsi="Times New Roman" w:cs="Times New Roman"/>
              </w:rPr>
              <w:t>ESBL Genes</w:t>
            </w:r>
          </w:p>
        </w:tc>
        <w:tc>
          <w:tcPr>
            <w:tcW w:w="2070" w:type="dxa"/>
            <w:tcBorders>
              <w:top w:val="single" w:sz="18" w:space="0" w:color="auto"/>
              <w:bottom w:val="single" w:sz="18" w:space="0" w:color="auto"/>
            </w:tcBorders>
          </w:tcPr>
          <w:p w14:paraId="7B3EAB1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Occurrence</w:t>
            </w:r>
          </w:p>
        </w:tc>
        <w:tc>
          <w:tcPr>
            <w:tcW w:w="1980" w:type="dxa"/>
            <w:tcBorders>
              <w:top w:val="single" w:sz="18" w:space="0" w:color="auto"/>
              <w:bottom w:val="single" w:sz="18" w:space="0" w:color="auto"/>
            </w:tcBorders>
          </w:tcPr>
          <w:p w14:paraId="2E3622AA" w14:textId="77777777" w:rsidR="00135DA0" w:rsidRPr="00EC786D" w:rsidRDefault="00135DA0" w:rsidP="00DC2E1D">
            <w:pPr>
              <w:spacing w:line="480" w:lineRule="auto"/>
              <w:jc w:val="center"/>
              <w:rPr>
                <w:rFonts w:ascii="Times New Roman" w:hAnsi="Times New Roman" w:cs="Times New Roman"/>
                <w:vertAlign w:val="superscript"/>
              </w:rPr>
            </w:pPr>
            <w:r w:rsidRPr="00EC786D">
              <w:rPr>
                <w:rFonts w:ascii="Times New Roman" w:hAnsi="Times New Roman" w:cs="Times New Roman"/>
              </w:rPr>
              <w:t>X</w:t>
            </w:r>
            <w:r w:rsidRPr="00EC786D">
              <w:rPr>
                <w:rFonts w:ascii="Times New Roman" w:hAnsi="Times New Roman" w:cs="Times New Roman"/>
                <w:vertAlign w:val="superscript"/>
              </w:rPr>
              <w:t>2</w:t>
            </w:r>
          </w:p>
        </w:tc>
        <w:tc>
          <w:tcPr>
            <w:tcW w:w="2070" w:type="dxa"/>
            <w:tcBorders>
              <w:top w:val="single" w:sz="18" w:space="0" w:color="auto"/>
              <w:bottom w:val="single" w:sz="18" w:space="0" w:color="auto"/>
            </w:tcBorders>
          </w:tcPr>
          <w:p w14:paraId="6DDCAC19"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 xml:space="preserve">       P-value</w:t>
            </w:r>
          </w:p>
        </w:tc>
      </w:tr>
      <w:tr w:rsidR="00135DA0" w:rsidRPr="00EC786D" w14:paraId="3F8BF7D6" w14:textId="77777777" w:rsidTr="00DC2E1D">
        <w:tc>
          <w:tcPr>
            <w:tcW w:w="3348" w:type="dxa"/>
            <w:tcBorders>
              <w:top w:val="single" w:sz="18" w:space="0" w:color="auto"/>
            </w:tcBorders>
          </w:tcPr>
          <w:p w14:paraId="68E98956"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p>
        </w:tc>
        <w:tc>
          <w:tcPr>
            <w:tcW w:w="2070" w:type="dxa"/>
            <w:tcBorders>
              <w:top w:val="single" w:sz="18" w:space="0" w:color="auto"/>
            </w:tcBorders>
          </w:tcPr>
          <w:p w14:paraId="6246A346"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(0%)</w:t>
            </w:r>
          </w:p>
        </w:tc>
        <w:tc>
          <w:tcPr>
            <w:tcW w:w="1980" w:type="dxa"/>
            <w:tcBorders>
              <w:top w:val="single" w:sz="18" w:space="0" w:color="auto"/>
            </w:tcBorders>
          </w:tcPr>
          <w:p w14:paraId="4AF29802" w14:textId="77777777" w:rsidR="00135DA0" w:rsidRPr="00EC786D" w:rsidRDefault="00135DA0" w:rsidP="00DC2E1D">
            <w:pPr>
              <w:spacing w:line="480" w:lineRule="auto"/>
              <w:rPr>
                <w:rFonts w:ascii="Times New Roman" w:hAnsi="Times New Roman" w:cs="Times New Roman"/>
              </w:rPr>
            </w:pPr>
          </w:p>
        </w:tc>
        <w:tc>
          <w:tcPr>
            <w:tcW w:w="2070" w:type="dxa"/>
            <w:tcBorders>
              <w:top w:val="single" w:sz="18" w:space="0" w:color="auto"/>
            </w:tcBorders>
          </w:tcPr>
          <w:p w14:paraId="57BE6DED" w14:textId="77777777" w:rsidR="00135DA0" w:rsidRPr="00EC786D" w:rsidRDefault="00135DA0" w:rsidP="00DC2E1D">
            <w:pPr>
              <w:spacing w:line="480" w:lineRule="auto"/>
              <w:rPr>
                <w:rFonts w:ascii="Times New Roman" w:hAnsi="Times New Roman" w:cs="Times New Roman"/>
              </w:rPr>
            </w:pPr>
          </w:p>
        </w:tc>
      </w:tr>
      <w:tr w:rsidR="00135DA0" w:rsidRPr="00EC786D" w14:paraId="15795DF7" w14:textId="77777777" w:rsidTr="00DC2E1D">
        <w:tc>
          <w:tcPr>
            <w:tcW w:w="3348" w:type="dxa"/>
          </w:tcPr>
          <w:p w14:paraId="77AFA54E"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CTXM</w:t>
            </w:r>
          </w:p>
        </w:tc>
        <w:tc>
          <w:tcPr>
            <w:tcW w:w="2070" w:type="dxa"/>
          </w:tcPr>
          <w:p w14:paraId="2865960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11 (68.75%)</w:t>
            </w:r>
          </w:p>
        </w:tc>
        <w:tc>
          <w:tcPr>
            <w:tcW w:w="1980" w:type="dxa"/>
          </w:tcPr>
          <w:p w14:paraId="5C3850CB" w14:textId="77777777" w:rsidR="00135DA0" w:rsidRPr="00EC786D" w:rsidRDefault="00135DA0" w:rsidP="00DC2E1D">
            <w:pPr>
              <w:spacing w:line="480" w:lineRule="auto"/>
              <w:rPr>
                <w:rFonts w:ascii="Times New Roman" w:hAnsi="Times New Roman" w:cs="Times New Roman"/>
              </w:rPr>
            </w:pPr>
          </w:p>
        </w:tc>
        <w:tc>
          <w:tcPr>
            <w:tcW w:w="2070" w:type="dxa"/>
          </w:tcPr>
          <w:p w14:paraId="778070EE" w14:textId="77777777" w:rsidR="00135DA0" w:rsidRPr="00EC786D" w:rsidRDefault="00135DA0" w:rsidP="00DC2E1D">
            <w:pPr>
              <w:spacing w:line="480" w:lineRule="auto"/>
              <w:rPr>
                <w:rFonts w:ascii="Times New Roman" w:hAnsi="Times New Roman" w:cs="Times New Roman"/>
              </w:rPr>
            </w:pPr>
          </w:p>
        </w:tc>
      </w:tr>
      <w:tr w:rsidR="00135DA0" w:rsidRPr="00EC786D" w14:paraId="7B96E76B" w14:textId="77777777" w:rsidTr="00DC2E1D">
        <w:tc>
          <w:tcPr>
            <w:tcW w:w="3348" w:type="dxa"/>
          </w:tcPr>
          <w:p w14:paraId="6C1677D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TEM</w:t>
            </w:r>
          </w:p>
        </w:tc>
        <w:tc>
          <w:tcPr>
            <w:tcW w:w="2070" w:type="dxa"/>
          </w:tcPr>
          <w:p w14:paraId="34FF5169"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2 (12.5%)</w:t>
            </w:r>
          </w:p>
        </w:tc>
        <w:tc>
          <w:tcPr>
            <w:tcW w:w="1980" w:type="dxa"/>
          </w:tcPr>
          <w:p w14:paraId="41E303E2" w14:textId="77777777" w:rsidR="00135DA0" w:rsidRPr="00EC786D" w:rsidRDefault="00135DA0" w:rsidP="00DC2E1D">
            <w:pPr>
              <w:spacing w:line="480" w:lineRule="auto"/>
              <w:rPr>
                <w:rFonts w:ascii="Times New Roman" w:hAnsi="Times New Roman" w:cs="Times New Roman"/>
              </w:rPr>
            </w:pPr>
          </w:p>
        </w:tc>
        <w:tc>
          <w:tcPr>
            <w:tcW w:w="2070" w:type="dxa"/>
          </w:tcPr>
          <w:p w14:paraId="3D18CDAB" w14:textId="77777777" w:rsidR="00135DA0" w:rsidRPr="00EC786D" w:rsidRDefault="00135DA0" w:rsidP="00DC2E1D">
            <w:pPr>
              <w:spacing w:line="480" w:lineRule="auto"/>
              <w:rPr>
                <w:rFonts w:ascii="Times New Roman" w:hAnsi="Times New Roman" w:cs="Times New Roman"/>
              </w:rPr>
            </w:pPr>
          </w:p>
        </w:tc>
      </w:tr>
      <w:tr w:rsidR="00135DA0" w:rsidRPr="00EC786D" w14:paraId="2E374B3B" w14:textId="77777777" w:rsidTr="00DC2E1D">
        <w:tc>
          <w:tcPr>
            <w:tcW w:w="3348" w:type="dxa"/>
          </w:tcPr>
          <w:p w14:paraId="6738ECF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r w:rsidRPr="00EC786D">
              <w:rPr>
                <w:rFonts w:ascii="Times New Roman" w:hAnsi="Times New Roman" w:cs="Times New Roman"/>
              </w:rPr>
              <w:t>/BLA</w:t>
            </w:r>
            <w:r w:rsidRPr="00EC786D">
              <w:rPr>
                <w:rFonts w:ascii="Times New Roman" w:hAnsi="Times New Roman" w:cs="Times New Roman"/>
                <w:vertAlign w:val="subscript"/>
              </w:rPr>
              <w:t>CTXM</w:t>
            </w:r>
          </w:p>
        </w:tc>
        <w:tc>
          <w:tcPr>
            <w:tcW w:w="2070" w:type="dxa"/>
          </w:tcPr>
          <w:p w14:paraId="0DE73ADD"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w:t>
            </w:r>
          </w:p>
        </w:tc>
        <w:tc>
          <w:tcPr>
            <w:tcW w:w="1980" w:type="dxa"/>
          </w:tcPr>
          <w:p w14:paraId="7AC9EB2D"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4.181</w:t>
            </w:r>
          </w:p>
        </w:tc>
        <w:tc>
          <w:tcPr>
            <w:tcW w:w="2070" w:type="dxa"/>
          </w:tcPr>
          <w:p w14:paraId="2F5014B6" w14:textId="77777777" w:rsidR="00135DA0" w:rsidRPr="00EC786D" w:rsidRDefault="00135DA0" w:rsidP="00DC2E1D">
            <w:pPr>
              <w:spacing w:line="480" w:lineRule="auto"/>
              <w:jc w:val="center"/>
              <w:rPr>
                <w:rFonts w:ascii="Times New Roman" w:hAnsi="Times New Roman" w:cs="Times New Roman"/>
              </w:rPr>
            </w:pPr>
            <w:r w:rsidRPr="00EC786D">
              <w:rPr>
                <w:rFonts w:ascii="Times New Roman" w:hAnsi="Times New Roman" w:cs="Times New Roman"/>
              </w:rPr>
              <w:t>0.941</w:t>
            </w:r>
          </w:p>
        </w:tc>
      </w:tr>
      <w:tr w:rsidR="00135DA0" w:rsidRPr="00EC786D" w14:paraId="25BF2BB3" w14:textId="77777777" w:rsidTr="00DC2E1D">
        <w:tc>
          <w:tcPr>
            <w:tcW w:w="3348" w:type="dxa"/>
          </w:tcPr>
          <w:p w14:paraId="1A4DEA5B"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TEM</w:t>
            </w:r>
          </w:p>
        </w:tc>
        <w:tc>
          <w:tcPr>
            <w:tcW w:w="2070" w:type="dxa"/>
          </w:tcPr>
          <w:p w14:paraId="3A246952"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(0%)</w:t>
            </w:r>
          </w:p>
        </w:tc>
        <w:tc>
          <w:tcPr>
            <w:tcW w:w="1980" w:type="dxa"/>
          </w:tcPr>
          <w:p w14:paraId="21E93479" w14:textId="77777777" w:rsidR="00135DA0" w:rsidRPr="00EC786D" w:rsidRDefault="00135DA0" w:rsidP="00DC2E1D">
            <w:pPr>
              <w:spacing w:line="480" w:lineRule="auto"/>
              <w:rPr>
                <w:rFonts w:ascii="Times New Roman" w:hAnsi="Times New Roman" w:cs="Times New Roman"/>
              </w:rPr>
            </w:pPr>
          </w:p>
        </w:tc>
        <w:tc>
          <w:tcPr>
            <w:tcW w:w="2070" w:type="dxa"/>
          </w:tcPr>
          <w:p w14:paraId="0A8EDCF4" w14:textId="77777777" w:rsidR="00135DA0" w:rsidRPr="00EC786D" w:rsidRDefault="00135DA0" w:rsidP="00DC2E1D">
            <w:pPr>
              <w:spacing w:line="480" w:lineRule="auto"/>
              <w:jc w:val="center"/>
              <w:rPr>
                <w:rFonts w:ascii="Times New Roman" w:hAnsi="Times New Roman" w:cs="Times New Roman"/>
              </w:rPr>
            </w:pPr>
          </w:p>
        </w:tc>
      </w:tr>
      <w:tr w:rsidR="00135DA0" w:rsidRPr="00EC786D" w14:paraId="59841D4C" w14:textId="77777777" w:rsidTr="00DC2E1D">
        <w:tc>
          <w:tcPr>
            <w:tcW w:w="3348" w:type="dxa"/>
          </w:tcPr>
          <w:p w14:paraId="31FC2834"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p>
        </w:tc>
        <w:tc>
          <w:tcPr>
            <w:tcW w:w="2070" w:type="dxa"/>
          </w:tcPr>
          <w:p w14:paraId="319F12E1"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3 (18.75%)</w:t>
            </w:r>
          </w:p>
        </w:tc>
        <w:tc>
          <w:tcPr>
            <w:tcW w:w="1980" w:type="dxa"/>
          </w:tcPr>
          <w:p w14:paraId="3EA42039" w14:textId="77777777" w:rsidR="00135DA0" w:rsidRPr="00EC786D" w:rsidRDefault="00135DA0" w:rsidP="00DC2E1D">
            <w:pPr>
              <w:spacing w:line="480" w:lineRule="auto"/>
              <w:rPr>
                <w:rFonts w:ascii="Times New Roman" w:hAnsi="Times New Roman" w:cs="Times New Roman"/>
              </w:rPr>
            </w:pPr>
          </w:p>
        </w:tc>
        <w:tc>
          <w:tcPr>
            <w:tcW w:w="2070" w:type="dxa"/>
          </w:tcPr>
          <w:p w14:paraId="3975066C" w14:textId="77777777" w:rsidR="00135DA0" w:rsidRPr="00EC786D" w:rsidRDefault="00135DA0" w:rsidP="00DC2E1D">
            <w:pPr>
              <w:spacing w:line="480" w:lineRule="auto"/>
              <w:rPr>
                <w:rFonts w:ascii="Times New Roman" w:hAnsi="Times New Roman" w:cs="Times New Roman"/>
              </w:rPr>
            </w:pPr>
          </w:p>
        </w:tc>
      </w:tr>
      <w:tr w:rsidR="00135DA0" w:rsidRPr="00EC786D" w14:paraId="4DB514C8" w14:textId="77777777" w:rsidTr="00DC2E1D">
        <w:tc>
          <w:tcPr>
            <w:tcW w:w="3348" w:type="dxa"/>
          </w:tcPr>
          <w:p w14:paraId="3C64D210"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BLA</w:t>
            </w:r>
            <w:r w:rsidRPr="00EC786D">
              <w:rPr>
                <w:rFonts w:ascii="Times New Roman" w:hAnsi="Times New Roman" w:cs="Times New Roman"/>
                <w:vertAlign w:val="subscript"/>
              </w:rPr>
              <w:t>SHV</w:t>
            </w:r>
            <w:r w:rsidRPr="00EC786D">
              <w:rPr>
                <w:rFonts w:ascii="Times New Roman" w:hAnsi="Times New Roman" w:cs="Times New Roman"/>
              </w:rPr>
              <w:t>/ BLA</w:t>
            </w:r>
            <w:r w:rsidRPr="00EC786D">
              <w:rPr>
                <w:rFonts w:ascii="Times New Roman" w:hAnsi="Times New Roman" w:cs="Times New Roman"/>
                <w:vertAlign w:val="subscript"/>
              </w:rPr>
              <w:t>CTXM</w:t>
            </w:r>
            <w:r w:rsidRPr="00EC786D">
              <w:rPr>
                <w:rFonts w:ascii="Times New Roman" w:hAnsi="Times New Roman" w:cs="Times New Roman"/>
              </w:rPr>
              <w:t xml:space="preserve"> / BLA</w:t>
            </w:r>
            <w:r w:rsidRPr="00EC786D">
              <w:rPr>
                <w:rFonts w:ascii="Times New Roman" w:hAnsi="Times New Roman" w:cs="Times New Roman"/>
                <w:vertAlign w:val="subscript"/>
              </w:rPr>
              <w:t>TEM</w:t>
            </w:r>
          </w:p>
        </w:tc>
        <w:tc>
          <w:tcPr>
            <w:tcW w:w="2070" w:type="dxa"/>
          </w:tcPr>
          <w:p w14:paraId="02DB8768" w14:textId="77777777" w:rsidR="00135DA0" w:rsidRPr="00EC786D" w:rsidRDefault="00135DA0" w:rsidP="00DC2E1D">
            <w:pPr>
              <w:spacing w:line="480" w:lineRule="auto"/>
              <w:rPr>
                <w:rFonts w:ascii="Times New Roman" w:hAnsi="Times New Roman" w:cs="Times New Roman"/>
              </w:rPr>
            </w:pPr>
            <w:r w:rsidRPr="00EC786D">
              <w:rPr>
                <w:rFonts w:ascii="Times New Roman" w:hAnsi="Times New Roman" w:cs="Times New Roman"/>
              </w:rPr>
              <w:t>0 (0%)</w:t>
            </w:r>
          </w:p>
        </w:tc>
        <w:tc>
          <w:tcPr>
            <w:tcW w:w="1980" w:type="dxa"/>
          </w:tcPr>
          <w:p w14:paraId="3AE66138" w14:textId="77777777" w:rsidR="00135DA0" w:rsidRPr="00EC786D" w:rsidRDefault="00135DA0" w:rsidP="00DC2E1D">
            <w:pPr>
              <w:spacing w:line="480" w:lineRule="auto"/>
              <w:rPr>
                <w:rFonts w:ascii="Times New Roman" w:hAnsi="Times New Roman" w:cs="Times New Roman"/>
              </w:rPr>
            </w:pPr>
          </w:p>
        </w:tc>
        <w:tc>
          <w:tcPr>
            <w:tcW w:w="2070" w:type="dxa"/>
          </w:tcPr>
          <w:p w14:paraId="332C8347" w14:textId="77777777" w:rsidR="00135DA0" w:rsidRPr="00EC786D" w:rsidRDefault="00135DA0" w:rsidP="00DC2E1D">
            <w:pPr>
              <w:spacing w:line="480" w:lineRule="auto"/>
              <w:rPr>
                <w:rFonts w:ascii="Times New Roman" w:hAnsi="Times New Roman" w:cs="Times New Roman"/>
              </w:rPr>
            </w:pPr>
          </w:p>
        </w:tc>
      </w:tr>
      <w:tr w:rsidR="00135DA0" w:rsidRPr="00EC786D" w14:paraId="02154C9D" w14:textId="77777777" w:rsidTr="00DC2E1D">
        <w:tc>
          <w:tcPr>
            <w:tcW w:w="3348" w:type="dxa"/>
          </w:tcPr>
          <w:p w14:paraId="36EB1C44"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Total</w:t>
            </w:r>
          </w:p>
        </w:tc>
        <w:tc>
          <w:tcPr>
            <w:tcW w:w="2070" w:type="dxa"/>
          </w:tcPr>
          <w:p w14:paraId="74A82DD9" w14:textId="77777777" w:rsidR="00135DA0" w:rsidRPr="00EC786D" w:rsidRDefault="00135DA0" w:rsidP="00DC2E1D">
            <w:pPr>
              <w:spacing w:line="480" w:lineRule="auto"/>
              <w:rPr>
                <w:rFonts w:ascii="Times New Roman" w:hAnsi="Times New Roman" w:cs="Times New Roman"/>
                <w:b/>
              </w:rPr>
            </w:pPr>
            <w:r w:rsidRPr="00EC786D">
              <w:rPr>
                <w:rFonts w:ascii="Times New Roman" w:hAnsi="Times New Roman" w:cs="Times New Roman"/>
                <w:b/>
              </w:rPr>
              <w:t>16</w:t>
            </w:r>
          </w:p>
        </w:tc>
        <w:tc>
          <w:tcPr>
            <w:tcW w:w="1980" w:type="dxa"/>
          </w:tcPr>
          <w:p w14:paraId="72F3D32B" w14:textId="77777777" w:rsidR="00135DA0" w:rsidRPr="00EC786D" w:rsidRDefault="00135DA0" w:rsidP="00DC2E1D">
            <w:pPr>
              <w:spacing w:line="480" w:lineRule="auto"/>
              <w:rPr>
                <w:rFonts w:ascii="Times New Roman" w:hAnsi="Times New Roman" w:cs="Times New Roman"/>
                <w:b/>
              </w:rPr>
            </w:pPr>
          </w:p>
        </w:tc>
        <w:tc>
          <w:tcPr>
            <w:tcW w:w="2070" w:type="dxa"/>
          </w:tcPr>
          <w:p w14:paraId="0EF903D9" w14:textId="77777777" w:rsidR="00135DA0" w:rsidRPr="00EC786D" w:rsidRDefault="00135DA0" w:rsidP="00DC2E1D">
            <w:pPr>
              <w:spacing w:line="480" w:lineRule="auto"/>
              <w:rPr>
                <w:rFonts w:ascii="Times New Roman" w:hAnsi="Times New Roman" w:cs="Times New Roman"/>
                <w:b/>
              </w:rPr>
            </w:pPr>
          </w:p>
        </w:tc>
      </w:tr>
    </w:tbl>
    <w:p w14:paraId="0628E008" w14:textId="77777777" w:rsidR="00135DA0" w:rsidRPr="00EC786D" w:rsidRDefault="00135DA0" w:rsidP="00135DA0">
      <w:pPr>
        <w:spacing w:line="480" w:lineRule="auto"/>
        <w:jc w:val="both"/>
        <w:rPr>
          <w:rFonts w:ascii="Times New Roman" w:hAnsi="Times New Roman" w:cs="Times New Roman"/>
        </w:rPr>
      </w:pPr>
    </w:p>
    <w:p w14:paraId="692740D6" w14:textId="77777777" w:rsidR="00135DA0" w:rsidRPr="00EC786D" w:rsidRDefault="00135DA0" w:rsidP="00135DA0">
      <w:pPr>
        <w:spacing w:line="480" w:lineRule="auto"/>
        <w:jc w:val="both"/>
        <w:rPr>
          <w:rFonts w:ascii="Times New Roman" w:hAnsi="Times New Roman" w:cs="Times New Roman"/>
        </w:rPr>
      </w:pPr>
    </w:p>
    <w:p w14:paraId="21EF4FD7" w14:textId="77777777" w:rsidR="00135DA0" w:rsidRPr="00EC786D" w:rsidRDefault="00135DA0" w:rsidP="00135DA0">
      <w:pPr>
        <w:spacing w:line="480" w:lineRule="auto"/>
        <w:jc w:val="both"/>
        <w:rPr>
          <w:rFonts w:ascii="Times New Roman" w:hAnsi="Times New Roman" w:cs="Times New Roman"/>
        </w:rPr>
      </w:pPr>
    </w:p>
    <w:p w14:paraId="74D6AA31" w14:textId="77777777" w:rsidR="00135DA0" w:rsidRPr="00EC786D" w:rsidRDefault="00135DA0" w:rsidP="00135DA0">
      <w:pPr>
        <w:spacing w:line="480" w:lineRule="auto"/>
        <w:jc w:val="both"/>
        <w:rPr>
          <w:rFonts w:ascii="Times New Roman" w:hAnsi="Times New Roman" w:cs="Times New Roman"/>
        </w:rPr>
      </w:pPr>
    </w:p>
    <w:p w14:paraId="6A4C17C1" w14:textId="77777777" w:rsidR="00135DA0" w:rsidRPr="00EC786D" w:rsidRDefault="00135DA0" w:rsidP="00135DA0">
      <w:pPr>
        <w:spacing w:line="480" w:lineRule="auto"/>
        <w:jc w:val="both"/>
        <w:rPr>
          <w:rFonts w:ascii="Times New Roman" w:hAnsi="Times New Roman" w:cs="Times New Roman"/>
        </w:rPr>
      </w:pPr>
    </w:p>
    <w:p w14:paraId="04382DFE" w14:textId="77777777" w:rsidR="00135DA0" w:rsidRPr="00EC786D" w:rsidRDefault="00135DA0" w:rsidP="00135DA0">
      <w:pPr>
        <w:spacing w:line="480" w:lineRule="auto"/>
        <w:jc w:val="both"/>
        <w:rPr>
          <w:rFonts w:ascii="Times New Roman" w:hAnsi="Times New Roman" w:cs="Times New Roman"/>
        </w:rPr>
      </w:pPr>
    </w:p>
    <w:p w14:paraId="7A492BCE" w14:textId="77777777" w:rsidR="00135DA0" w:rsidRPr="00EC786D" w:rsidRDefault="00135DA0" w:rsidP="00135DA0">
      <w:pPr>
        <w:spacing w:line="480" w:lineRule="auto"/>
        <w:rPr>
          <w:rFonts w:ascii="Times New Roman" w:hAnsi="Times New Roman" w:cs="Times New Roman"/>
        </w:rPr>
      </w:pPr>
    </w:p>
    <w:p w14:paraId="6A3F6B26" w14:textId="77777777" w:rsidR="00135DA0" w:rsidRPr="00EC786D" w:rsidRDefault="00135DA0" w:rsidP="00135DA0">
      <w:pPr>
        <w:spacing w:line="480" w:lineRule="auto"/>
        <w:rPr>
          <w:rFonts w:ascii="Times New Roman" w:hAnsi="Times New Roman" w:cs="Times New Roman"/>
        </w:rPr>
      </w:pPr>
    </w:p>
    <w:p w14:paraId="1DFE8D6A" w14:textId="77777777" w:rsidR="00135DA0" w:rsidRPr="00EC786D" w:rsidRDefault="00135DA0" w:rsidP="00135DA0">
      <w:pPr>
        <w:spacing w:line="480" w:lineRule="auto"/>
        <w:jc w:val="center"/>
        <w:rPr>
          <w:rFonts w:ascii="Times New Roman" w:hAnsi="Times New Roman" w:cs="Times New Roman"/>
        </w:rPr>
      </w:pPr>
      <w:r w:rsidRPr="00EC786D">
        <w:rPr>
          <w:rFonts w:ascii="Times New Roman" w:hAnsi="Times New Roman" w:cs="Times New Roman"/>
          <w:noProof/>
        </w:rPr>
        <w:drawing>
          <wp:inline distT="0" distB="0" distL="0" distR="0" wp14:anchorId="60D85A96" wp14:editId="67180E0C">
            <wp:extent cx="6185439" cy="2934269"/>
            <wp:effectExtent l="0" t="0" r="0" b="0"/>
            <wp:docPr id="1615863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63359" name=""/>
                    <pic:cNvPicPr/>
                  </pic:nvPicPr>
                  <pic:blipFill>
                    <a:blip r:embed="rId7"/>
                    <a:stretch>
                      <a:fillRect/>
                    </a:stretch>
                  </pic:blipFill>
                  <pic:spPr>
                    <a:xfrm>
                      <a:off x="0" y="0"/>
                      <a:ext cx="6196527" cy="2939529"/>
                    </a:xfrm>
                    <a:prstGeom prst="rect">
                      <a:avLst/>
                    </a:prstGeom>
                  </pic:spPr>
                </pic:pic>
              </a:graphicData>
            </a:graphic>
          </wp:inline>
        </w:drawing>
      </w:r>
    </w:p>
    <w:p w14:paraId="4983D19B" w14:textId="77777777" w:rsidR="00135DA0" w:rsidRPr="00EC786D" w:rsidRDefault="00135DA0" w:rsidP="00135DA0">
      <w:pPr>
        <w:spacing w:line="480" w:lineRule="auto"/>
        <w:rPr>
          <w:rFonts w:ascii="Times New Roman" w:hAnsi="Times New Roman" w:cs="Times New Roman"/>
        </w:rPr>
      </w:pPr>
    </w:p>
    <w:p w14:paraId="610D06B1" w14:textId="77777777" w:rsidR="00135DA0" w:rsidRPr="00EC786D" w:rsidRDefault="00135DA0" w:rsidP="00135DA0">
      <w:pPr>
        <w:spacing w:line="480" w:lineRule="auto"/>
        <w:rPr>
          <w:rFonts w:ascii="Times New Roman" w:hAnsi="Times New Roman" w:cs="Times New Roman"/>
        </w:rPr>
      </w:pPr>
    </w:p>
    <w:p w14:paraId="4BC696E8"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noProof/>
        </w:rPr>
        <w:lastRenderedPageBreak/>
        <w:drawing>
          <wp:inline distT="0" distB="0" distL="0" distR="0" wp14:anchorId="20DFCF3B" wp14:editId="451DE15A">
            <wp:extent cx="6172665" cy="2770496"/>
            <wp:effectExtent l="0" t="0" r="0" b="0"/>
            <wp:docPr id="196126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26838" name=""/>
                    <pic:cNvPicPr/>
                  </pic:nvPicPr>
                  <pic:blipFill>
                    <a:blip r:embed="rId8"/>
                    <a:stretch>
                      <a:fillRect/>
                    </a:stretch>
                  </pic:blipFill>
                  <pic:spPr>
                    <a:xfrm>
                      <a:off x="0" y="0"/>
                      <a:ext cx="6183010" cy="2775139"/>
                    </a:xfrm>
                    <a:prstGeom prst="rect">
                      <a:avLst/>
                    </a:prstGeom>
                  </pic:spPr>
                </pic:pic>
              </a:graphicData>
            </a:graphic>
          </wp:inline>
        </w:drawing>
      </w:r>
    </w:p>
    <w:p w14:paraId="1C981D9F"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b/>
        </w:rPr>
        <w:t>Fig 1</w:t>
      </w:r>
      <w:r w:rsidRPr="00EC786D">
        <w:rPr>
          <w:rFonts w:ascii="Times New Roman" w:hAnsi="Times New Roman" w:cs="Times New Roman"/>
        </w:rPr>
        <w:t xml:space="preserve">. </w:t>
      </w:r>
      <w:proofErr w:type="spellStart"/>
      <w:r w:rsidRPr="00EC786D">
        <w:rPr>
          <w:rFonts w:ascii="Times New Roman" w:hAnsi="Times New Roman" w:cs="Times New Roman"/>
        </w:rPr>
        <w:t>Amplificaton</w:t>
      </w:r>
      <w:proofErr w:type="spellEnd"/>
      <w:r w:rsidRPr="00EC786D">
        <w:rPr>
          <w:rFonts w:ascii="Times New Roman" w:hAnsi="Times New Roman" w:cs="Times New Roman"/>
        </w:rPr>
        <w:t xml:space="preserve"> of Escherichia </w:t>
      </w:r>
      <w:proofErr w:type="gramStart"/>
      <w:r w:rsidRPr="00EC786D">
        <w:rPr>
          <w:rFonts w:ascii="Times New Roman" w:hAnsi="Times New Roman" w:cs="Times New Roman"/>
        </w:rPr>
        <w:t xml:space="preserve">coli  </w:t>
      </w:r>
      <w:proofErr w:type="spellStart"/>
      <w:r w:rsidRPr="00EC786D">
        <w:rPr>
          <w:rFonts w:ascii="Times New Roman" w:hAnsi="Times New Roman" w:cs="Times New Roman"/>
        </w:rPr>
        <w:t>uidA</w:t>
      </w:r>
      <w:proofErr w:type="spellEnd"/>
      <w:proofErr w:type="gramEnd"/>
      <w:r w:rsidRPr="00EC786D">
        <w:rPr>
          <w:rFonts w:ascii="Times New Roman" w:hAnsi="Times New Roman" w:cs="Times New Roman"/>
        </w:rPr>
        <w:t xml:space="preserve"> genes</w:t>
      </w:r>
    </w:p>
    <w:p w14:paraId="12B5205A" w14:textId="77777777" w:rsidR="00135DA0" w:rsidRPr="00EC786D" w:rsidRDefault="00135DA0" w:rsidP="00135DA0">
      <w:pPr>
        <w:spacing w:line="480" w:lineRule="auto"/>
        <w:jc w:val="center"/>
        <w:rPr>
          <w:rFonts w:ascii="Times New Roman" w:hAnsi="Times New Roman" w:cs="Times New Roman"/>
          <w:b/>
          <w:bCs/>
        </w:rPr>
      </w:pPr>
    </w:p>
    <w:p w14:paraId="49A6CA07" w14:textId="77777777" w:rsidR="00135DA0" w:rsidRPr="00EC786D" w:rsidRDefault="00135DA0" w:rsidP="00135DA0">
      <w:pPr>
        <w:spacing w:line="480" w:lineRule="auto"/>
        <w:jc w:val="center"/>
        <w:rPr>
          <w:rFonts w:ascii="Times New Roman" w:hAnsi="Times New Roman" w:cs="Times New Roman"/>
          <w:b/>
          <w:bCs/>
        </w:rPr>
      </w:pPr>
    </w:p>
    <w:p w14:paraId="1EA14443"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drawing>
          <wp:inline distT="0" distB="0" distL="0" distR="0" wp14:anchorId="265B0826" wp14:editId="0D54541A">
            <wp:extent cx="5438775" cy="3084394"/>
            <wp:effectExtent l="0" t="0" r="0" b="0"/>
            <wp:docPr id="269201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01343" name=""/>
                    <pic:cNvPicPr/>
                  </pic:nvPicPr>
                  <pic:blipFill>
                    <a:blip r:embed="rId9"/>
                    <a:stretch>
                      <a:fillRect/>
                    </a:stretch>
                  </pic:blipFill>
                  <pic:spPr>
                    <a:xfrm>
                      <a:off x="0" y="0"/>
                      <a:ext cx="5450793" cy="3091209"/>
                    </a:xfrm>
                    <a:prstGeom prst="rect">
                      <a:avLst/>
                    </a:prstGeom>
                  </pic:spPr>
                </pic:pic>
              </a:graphicData>
            </a:graphic>
          </wp:inline>
        </w:drawing>
      </w:r>
    </w:p>
    <w:p w14:paraId="2BC49063" w14:textId="77777777" w:rsidR="00135DA0" w:rsidRPr="00EC786D" w:rsidRDefault="00135DA0" w:rsidP="00135DA0">
      <w:pPr>
        <w:spacing w:line="480" w:lineRule="auto"/>
        <w:jc w:val="center"/>
        <w:rPr>
          <w:rFonts w:ascii="Times New Roman" w:hAnsi="Times New Roman" w:cs="Times New Roman"/>
          <w:b/>
          <w:bCs/>
        </w:rPr>
      </w:pPr>
    </w:p>
    <w:p w14:paraId="2EE3FBD6"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lastRenderedPageBreak/>
        <w:drawing>
          <wp:inline distT="0" distB="0" distL="0" distR="0" wp14:anchorId="772B290E" wp14:editId="4DD30674">
            <wp:extent cx="5695950" cy="2947916"/>
            <wp:effectExtent l="0" t="0" r="0" b="0"/>
            <wp:docPr id="1192177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77122" name=""/>
                    <pic:cNvPicPr/>
                  </pic:nvPicPr>
                  <pic:blipFill>
                    <a:blip r:embed="rId10"/>
                    <a:stretch>
                      <a:fillRect/>
                    </a:stretch>
                  </pic:blipFill>
                  <pic:spPr>
                    <a:xfrm>
                      <a:off x="0" y="0"/>
                      <a:ext cx="5711745" cy="2956091"/>
                    </a:xfrm>
                    <a:prstGeom prst="rect">
                      <a:avLst/>
                    </a:prstGeom>
                  </pic:spPr>
                </pic:pic>
              </a:graphicData>
            </a:graphic>
          </wp:inline>
        </w:drawing>
      </w:r>
    </w:p>
    <w:p w14:paraId="7B40FA5C"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 xml:space="preserve">Fig 2. </w:t>
      </w:r>
      <w:r w:rsidRPr="00EC786D">
        <w:rPr>
          <w:rFonts w:ascii="Times New Roman" w:hAnsi="Times New Roman" w:cs="Times New Roman"/>
          <w:bCs/>
        </w:rPr>
        <w:t xml:space="preserve">Amplification of E. coli </w:t>
      </w:r>
      <w:proofErr w:type="spellStart"/>
      <w:r w:rsidRPr="00EC786D">
        <w:rPr>
          <w:rFonts w:ascii="Times New Roman" w:hAnsi="Times New Roman" w:cs="Times New Roman"/>
          <w:bCs/>
        </w:rPr>
        <w:t>BlaCTX</w:t>
      </w:r>
      <w:proofErr w:type="spellEnd"/>
      <w:r w:rsidRPr="00EC786D">
        <w:rPr>
          <w:rFonts w:ascii="Times New Roman" w:hAnsi="Times New Roman" w:cs="Times New Roman"/>
          <w:bCs/>
          <w:vertAlign w:val="subscript"/>
        </w:rPr>
        <w:t>-</w:t>
      </w:r>
      <w:r w:rsidRPr="00EC786D">
        <w:rPr>
          <w:rFonts w:ascii="Times New Roman" w:hAnsi="Times New Roman" w:cs="Times New Roman"/>
          <w:bCs/>
        </w:rPr>
        <w:t>M genes</w:t>
      </w:r>
    </w:p>
    <w:p w14:paraId="06D18F6A" w14:textId="77777777" w:rsidR="00135DA0" w:rsidRPr="00EC786D" w:rsidRDefault="00135DA0" w:rsidP="00135DA0">
      <w:pPr>
        <w:spacing w:line="480" w:lineRule="auto"/>
        <w:jc w:val="center"/>
        <w:rPr>
          <w:rFonts w:ascii="Times New Roman" w:hAnsi="Times New Roman" w:cs="Times New Roman"/>
          <w:b/>
          <w:bCs/>
        </w:rPr>
      </w:pPr>
    </w:p>
    <w:p w14:paraId="30778FE1"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drawing>
          <wp:inline distT="0" distB="0" distL="0" distR="0" wp14:anchorId="33AB8076" wp14:editId="556BED0F">
            <wp:extent cx="5958774" cy="2715904"/>
            <wp:effectExtent l="0" t="0" r="0" b="0"/>
            <wp:docPr id="46858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81460" name=""/>
                    <pic:cNvPicPr/>
                  </pic:nvPicPr>
                  <pic:blipFill>
                    <a:blip r:embed="rId11"/>
                    <a:stretch>
                      <a:fillRect/>
                    </a:stretch>
                  </pic:blipFill>
                  <pic:spPr>
                    <a:xfrm>
                      <a:off x="0" y="0"/>
                      <a:ext cx="5976106" cy="2723803"/>
                    </a:xfrm>
                    <a:prstGeom prst="rect">
                      <a:avLst/>
                    </a:prstGeom>
                  </pic:spPr>
                </pic:pic>
              </a:graphicData>
            </a:graphic>
          </wp:inline>
        </w:drawing>
      </w:r>
    </w:p>
    <w:p w14:paraId="75D77151" w14:textId="77777777" w:rsidR="00135DA0" w:rsidRPr="00EC786D" w:rsidRDefault="00135DA0" w:rsidP="00135DA0">
      <w:pPr>
        <w:spacing w:line="480" w:lineRule="auto"/>
        <w:jc w:val="center"/>
        <w:rPr>
          <w:rFonts w:ascii="Times New Roman" w:hAnsi="Times New Roman" w:cs="Times New Roman"/>
          <w:b/>
          <w:bCs/>
        </w:rPr>
      </w:pPr>
      <w:proofErr w:type="spellStart"/>
      <w:r w:rsidRPr="00EC786D">
        <w:rPr>
          <w:rFonts w:ascii="Times New Roman" w:hAnsi="Times New Roman" w:cs="Times New Roman"/>
          <w:i/>
          <w:iCs/>
        </w:rPr>
        <w:t>blaSHV</w:t>
      </w:r>
      <w:proofErr w:type="spellEnd"/>
    </w:p>
    <w:p w14:paraId="652334AC"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lastRenderedPageBreak/>
        <w:drawing>
          <wp:inline distT="0" distB="0" distL="0" distR="0" wp14:anchorId="28722926" wp14:editId="3EA16255">
            <wp:extent cx="5880110" cy="2552131"/>
            <wp:effectExtent l="0" t="0" r="0" b="0"/>
            <wp:docPr id="106218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182203" name=""/>
                    <pic:cNvPicPr/>
                  </pic:nvPicPr>
                  <pic:blipFill>
                    <a:blip r:embed="rId12"/>
                    <a:stretch>
                      <a:fillRect/>
                    </a:stretch>
                  </pic:blipFill>
                  <pic:spPr>
                    <a:xfrm>
                      <a:off x="0" y="0"/>
                      <a:ext cx="5894550" cy="2558398"/>
                    </a:xfrm>
                    <a:prstGeom prst="rect">
                      <a:avLst/>
                    </a:prstGeom>
                  </pic:spPr>
                </pic:pic>
              </a:graphicData>
            </a:graphic>
          </wp:inline>
        </w:drawing>
      </w:r>
    </w:p>
    <w:p w14:paraId="12A89B41" w14:textId="77777777" w:rsidR="00135DA0" w:rsidRPr="00EC786D" w:rsidRDefault="00135DA0" w:rsidP="00135DA0">
      <w:pPr>
        <w:spacing w:line="480" w:lineRule="auto"/>
        <w:jc w:val="center"/>
        <w:rPr>
          <w:rFonts w:ascii="Times New Roman" w:hAnsi="Times New Roman" w:cs="Times New Roman"/>
          <w:i/>
          <w:iCs/>
        </w:rPr>
      </w:pPr>
      <w:proofErr w:type="spellStart"/>
      <w:r w:rsidRPr="00EC786D">
        <w:rPr>
          <w:rFonts w:ascii="Times New Roman" w:hAnsi="Times New Roman" w:cs="Times New Roman"/>
          <w:i/>
          <w:iCs/>
        </w:rPr>
        <w:t>blaSHV</w:t>
      </w:r>
      <w:proofErr w:type="spellEnd"/>
    </w:p>
    <w:p w14:paraId="6958CE40"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 xml:space="preserve">Fig 3. </w:t>
      </w:r>
      <w:r w:rsidRPr="00EC786D">
        <w:rPr>
          <w:rFonts w:ascii="Times New Roman" w:hAnsi="Times New Roman" w:cs="Times New Roman"/>
          <w:bCs/>
        </w:rPr>
        <w:t xml:space="preserve">Amplification of E. coli </w:t>
      </w:r>
      <w:proofErr w:type="spellStart"/>
      <w:r w:rsidRPr="00EC786D">
        <w:rPr>
          <w:rFonts w:ascii="Times New Roman" w:hAnsi="Times New Roman" w:cs="Times New Roman"/>
          <w:bCs/>
        </w:rPr>
        <w:t>BlaSHV</w:t>
      </w:r>
      <w:proofErr w:type="spellEnd"/>
      <w:r w:rsidRPr="00EC786D">
        <w:rPr>
          <w:rFonts w:ascii="Times New Roman" w:hAnsi="Times New Roman" w:cs="Times New Roman"/>
          <w:bCs/>
        </w:rPr>
        <w:t xml:space="preserve"> genes</w:t>
      </w:r>
    </w:p>
    <w:p w14:paraId="0EED4B97" w14:textId="77777777" w:rsidR="00135DA0" w:rsidRPr="00EC786D" w:rsidRDefault="00135DA0" w:rsidP="00135DA0">
      <w:pPr>
        <w:spacing w:line="480" w:lineRule="auto"/>
        <w:rPr>
          <w:rFonts w:ascii="Times New Roman" w:hAnsi="Times New Roman" w:cs="Times New Roman"/>
          <w:b/>
          <w:bCs/>
        </w:rPr>
      </w:pPr>
    </w:p>
    <w:p w14:paraId="40798745" w14:textId="77777777" w:rsidR="00135DA0" w:rsidRPr="00EC786D" w:rsidRDefault="00135DA0" w:rsidP="00135DA0">
      <w:pPr>
        <w:spacing w:line="480" w:lineRule="auto"/>
        <w:jc w:val="center"/>
        <w:rPr>
          <w:rFonts w:ascii="Times New Roman" w:hAnsi="Times New Roman" w:cs="Times New Roman"/>
          <w:b/>
          <w:bCs/>
        </w:rPr>
      </w:pPr>
    </w:p>
    <w:p w14:paraId="11472A60" w14:textId="77777777" w:rsidR="00135DA0" w:rsidRPr="00EC786D" w:rsidRDefault="00135DA0" w:rsidP="00135DA0">
      <w:pPr>
        <w:spacing w:line="480" w:lineRule="auto"/>
        <w:jc w:val="center"/>
        <w:rPr>
          <w:rFonts w:ascii="Times New Roman" w:hAnsi="Times New Roman" w:cs="Times New Roman"/>
          <w:b/>
          <w:bCs/>
        </w:rPr>
      </w:pPr>
    </w:p>
    <w:p w14:paraId="72316336" w14:textId="77777777" w:rsidR="00135DA0" w:rsidRPr="00EC786D" w:rsidRDefault="00135DA0" w:rsidP="00135DA0">
      <w:pPr>
        <w:spacing w:line="480" w:lineRule="auto"/>
        <w:jc w:val="center"/>
        <w:rPr>
          <w:rFonts w:ascii="Times New Roman" w:hAnsi="Times New Roman" w:cs="Times New Roman"/>
          <w:b/>
          <w:bCs/>
        </w:rPr>
      </w:pPr>
    </w:p>
    <w:p w14:paraId="6BB8139D"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drawing>
          <wp:inline distT="0" distB="0" distL="0" distR="0" wp14:anchorId="50463450" wp14:editId="3051CE4F">
            <wp:extent cx="6353747" cy="2579427"/>
            <wp:effectExtent l="0" t="0" r="0" b="0"/>
            <wp:docPr id="1480504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04770" name=""/>
                    <pic:cNvPicPr/>
                  </pic:nvPicPr>
                  <pic:blipFill>
                    <a:blip r:embed="rId13"/>
                    <a:stretch>
                      <a:fillRect/>
                    </a:stretch>
                  </pic:blipFill>
                  <pic:spPr>
                    <a:xfrm>
                      <a:off x="0" y="0"/>
                      <a:ext cx="6384359" cy="2591854"/>
                    </a:xfrm>
                    <a:prstGeom prst="rect">
                      <a:avLst/>
                    </a:prstGeom>
                  </pic:spPr>
                </pic:pic>
              </a:graphicData>
            </a:graphic>
          </wp:inline>
        </w:drawing>
      </w:r>
    </w:p>
    <w:p w14:paraId="0FD557C3" w14:textId="77777777" w:rsidR="00135DA0" w:rsidRPr="00EC786D" w:rsidRDefault="00135DA0" w:rsidP="00135DA0">
      <w:pPr>
        <w:spacing w:line="480" w:lineRule="auto"/>
        <w:jc w:val="center"/>
        <w:rPr>
          <w:rFonts w:ascii="Times New Roman" w:hAnsi="Times New Roman" w:cs="Times New Roman"/>
          <w:b/>
          <w:bCs/>
        </w:rPr>
      </w:pPr>
      <w:r w:rsidRPr="00EC786D">
        <w:rPr>
          <w:rFonts w:ascii="Times New Roman" w:hAnsi="Times New Roman" w:cs="Times New Roman"/>
          <w:noProof/>
        </w:rPr>
        <w:lastRenderedPageBreak/>
        <w:drawing>
          <wp:inline distT="0" distB="0" distL="0" distR="0" wp14:anchorId="4D648018" wp14:editId="2392F8EE">
            <wp:extent cx="6359436" cy="2456597"/>
            <wp:effectExtent l="0" t="0" r="0" b="0"/>
            <wp:docPr id="99685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51216" name=""/>
                    <pic:cNvPicPr/>
                  </pic:nvPicPr>
                  <pic:blipFill>
                    <a:blip r:embed="rId14"/>
                    <a:stretch>
                      <a:fillRect/>
                    </a:stretch>
                  </pic:blipFill>
                  <pic:spPr>
                    <a:xfrm>
                      <a:off x="0" y="0"/>
                      <a:ext cx="6398884" cy="2471836"/>
                    </a:xfrm>
                    <a:prstGeom prst="rect">
                      <a:avLst/>
                    </a:prstGeom>
                  </pic:spPr>
                </pic:pic>
              </a:graphicData>
            </a:graphic>
          </wp:inline>
        </w:drawing>
      </w:r>
    </w:p>
    <w:p w14:paraId="069492B5" w14:textId="77777777" w:rsidR="00135DA0" w:rsidRPr="00EC786D" w:rsidRDefault="00135DA0" w:rsidP="00135DA0">
      <w:pPr>
        <w:spacing w:line="480" w:lineRule="auto"/>
        <w:rPr>
          <w:rFonts w:ascii="Times New Roman" w:hAnsi="Times New Roman" w:cs="Times New Roman"/>
        </w:rPr>
      </w:pPr>
      <w:r w:rsidRPr="00EC786D">
        <w:rPr>
          <w:rFonts w:ascii="Times New Roman" w:hAnsi="Times New Roman" w:cs="Times New Roman"/>
          <w:noProof/>
        </w:rPr>
        <w:drawing>
          <wp:inline distT="0" distB="0" distL="0" distR="0" wp14:anchorId="58647EA1" wp14:editId="225ABADC">
            <wp:extent cx="5689200" cy="2197290"/>
            <wp:effectExtent l="0" t="0" r="0" b="0"/>
            <wp:docPr id="64205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05260" name=""/>
                    <pic:cNvPicPr/>
                  </pic:nvPicPr>
                  <pic:blipFill>
                    <a:blip r:embed="rId15"/>
                    <a:stretch>
                      <a:fillRect/>
                    </a:stretch>
                  </pic:blipFill>
                  <pic:spPr>
                    <a:xfrm>
                      <a:off x="0" y="0"/>
                      <a:ext cx="5715151" cy="2207313"/>
                    </a:xfrm>
                    <a:prstGeom prst="rect">
                      <a:avLst/>
                    </a:prstGeom>
                  </pic:spPr>
                </pic:pic>
              </a:graphicData>
            </a:graphic>
          </wp:inline>
        </w:drawing>
      </w:r>
    </w:p>
    <w:p w14:paraId="0CCCEC72" w14:textId="77777777" w:rsidR="00135DA0" w:rsidRPr="00EC786D" w:rsidRDefault="00135DA0" w:rsidP="00135DA0">
      <w:pPr>
        <w:spacing w:line="480" w:lineRule="auto"/>
        <w:rPr>
          <w:rFonts w:ascii="Times New Roman" w:hAnsi="Times New Roman" w:cs="Times New Roman"/>
          <w:b/>
          <w:bCs/>
        </w:rPr>
      </w:pPr>
      <w:r w:rsidRPr="00EC786D">
        <w:rPr>
          <w:rFonts w:ascii="Times New Roman" w:hAnsi="Times New Roman" w:cs="Times New Roman"/>
          <w:b/>
          <w:bCs/>
        </w:rPr>
        <w:t xml:space="preserve">Fig 4. </w:t>
      </w:r>
      <w:r w:rsidRPr="00EC786D">
        <w:rPr>
          <w:rFonts w:ascii="Times New Roman" w:hAnsi="Times New Roman" w:cs="Times New Roman"/>
          <w:bCs/>
        </w:rPr>
        <w:t xml:space="preserve">Amplification of E. coli </w:t>
      </w:r>
      <w:proofErr w:type="spellStart"/>
      <w:r w:rsidRPr="00EC786D">
        <w:rPr>
          <w:rFonts w:ascii="Times New Roman" w:hAnsi="Times New Roman" w:cs="Times New Roman"/>
          <w:bCs/>
        </w:rPr>
        <w:t>BlaTEM</w:t>
      </w:r>
      <w:proofErr w:type="spellEnd"/>
      <w:r w:rsidRPr="00EC786D">
        <w:rPr>
          <w:rFonts w:ascii="Times New Roman" w:hAnsi="Times New Roman" w:cs="Times New Roman"/>
          <w:bCs/>
        </w:rPr>
        <w:t xml:space="preserve"> genes</w:t>
      </w:r>
    </w:p>
    <w:p w14:paraId="0F0270C6" w14:textId="498516A6" w:rsidR="00135DA0" w:rsidRPr="00EC786D" w:rsidRDefault="00135DA0" w:rsidP="00135DA0">
      <w:pPr>
        <w:spacing w:line="480" w:lineRule="auto"/>
        <w:jc w:val="both"/>
        <w:rPr>
          <w:rFonts w:ascii="Times New Roman" w:hAnsi="Times New Roman" w:cs="Times New Roman"/>
          <w:b/>
          <w:bCs/>
        </w:rPr>
      </w:pPr>
      <w:r w:rsidRPr="00EC786D">
        <w:rPr>
          <w:rFonts w:ascii="Times New Roman" w:hAnsi="Times New Roman" w:cs="Times New Roman"/>
          <w:b/>
          <w:bCs/>
        </w:rPr>
        <w:t>DISUSSION</w:t>
      </w:r>
    </w:p>
    <w:p w14:paraId="6BAD26A1"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Antimicrobial resistance (AMR) is now recognized as one of the most critical global health threats, undermining the effectiveness of antibiotics that were once the backbone of infectious disease treatment. Among the mechanisms fueling AMR, the emergence of extended-spectrum β-lactamase (ESBL) production is especially concerning (Al-</w:t>
      </w:r>
      <w:proofErr w:type="spellStart"/>
      <w:r w:rsidRPr="00EC786D">
        <w:rPr>
          <w:rFonts w:ascii="Times New Roman" w:hAnsi="Times New Roman" w:cs="Times New Roman"/>
        </w:rPr>
        <w:t>Hasso</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Mohialdeen</w:t>
      </w:r>
      <w:proofErr w:type="spellEnd"/>
      <w:r w:rsidRPr="00EC786D">
        <w:rPr>
          <w:rFonts w:ascii="Times New Roman" w:hAnsi="Times New Roman" w:cs="Times New Roman"/>
        </w:rPr>
        <w:t>, 2023).</w:t>
      </w:r>
    </w:p>
    <w:p w14:paraId="6CAFF25C"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In this study, analysis of specimen bio data showed that out of 400 urine samples, the largest proportion was contributed by individuals aged 21–30 years (22.75%), followed by those aged 31–40 years (18.5%). </w:t>
      </w:r>
      <w:r w:rsidRPr="00EC786D">
        <w:rPr>
          <w:rFonts w:ascii="Times New Roman" w:hAnsi="Times New Roman" w:cs="Times New Roman"/>
        </w:rPr>
        <w:lastRenderedPageBreak/>
        <w:t xml:space="preserve">Females accounted for 56.25% of the samples, while males contributed 43.75%. Most specimens were obtained from the General Outpatient Department (56%), with smaller proportions from the Antenatal Clinic (13.5%) and </w:t>
      </w:r>
      <w:proofErr w:type="spell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 Unit (13%). In contrast, only 3.75% of samples were from the Pediatric Unit and 14% collectively from the surgical wards. These findings align with those of Li </w:t>
      </w:r>
      <w:r w:rsidRPr="00EC786D">
        <w:rPr>
          <w:rFonts w:ascii="Times New Roman" w:hAnsi="Times New Roman" w:cs="Times New Roman"/>
          <w:iCs/>
        </w:rPr>
        <w:t>et al</w:t>
      </w:r>
      <w:r w:rsidRPr="00EC786D">
        <w:rPr>
          <w:rFonts w:ascii="Times New Roman" w:hAnsi="Times New Roman" w:cs="Times New Roman"/>
        </w:rPr>
        <w:t xml:space="preserve">. (2025) who reported a higher risk of UTIs among females (96.05%) compared to males (77.27%). However, they differ from a Nigerian study by </w:t>
      </w:r>
      <w:proofErr w:type="spellStart"/>
      <w:r w:rsidRPr="00EC786D">
        <w:rPr>
          <w:rFonts w:ascii="Times New Roman" w:hAnsi="Times New Roman" w:cs="Times New Roman"/>
        </w:rPr>
        <w:t>Allamin</w:t>
      </w:r>
      <w:proofErr w:type="spellEnd"/>
      <w:r w:rsidRPr="00EC786D">
        <w:rPr>
          <w:rFonts w:ascii="Times New Roman" w:hAnsi="Times New Roman" w:cs="Times New Roman"/>
        </w:rPr>
        <w:t xml:space="preserve"> </w:t>
      </w:r>
      <w:r w:rsidRPr="00EC786D">
        <w:rPr>
          <w:rFonts w:ascii="Times New Roman" w:hAnsi="Times New Roman" w:cs="Times New Roman"/>
          <w:iCs/>
        </w:rPr>
        <w:t>et al</w:t>
      </w:r>
      <w:r w:rsidRPr="00EC786D">
        <w:rPr>
          <w:rFonts w:ascii="Times New Roman" w:hAnsi="Times New Roman" w:cs="Times New Roman"/>
        </w:rPr>
        <w:t>. (2015) which found a higher prevalence (50%) among children aged 4–6 years. The predominance of female samples in the present study is expected, as women are generally more susceptible to urinary tract infections due to anatomical and physiological factors such as a shorter urethra, proximity of the urethral opening to the anus, and increased vulnerability during sexual activity and pregnancy.</w:t>
      </w:r>
    </w:p>
    <w:p w14:paraId="34F1A7A3"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Out of 400 urine specimens cultured in this study, 160 (40%) yielded significant microbial growth, while the remaining 240 samples (60%) showed either no growth (32.5%) or no significant growth (27.5%). Among the isolates, </w:t>
      </w:r>
      <w:r w:rsidRPr="00EC786D">
        <w:rPr>
          <w:rFonts w:ascii="Times New Roman" w:hAnsi="Times New Roman" w:cs="Times New Roman"/>
          <w:i/>
          <w:iCs/>
        </w:rPr>
        <w:t>Klebsiella pneumoniae</w:t>
      </w:r>
      <w:r w:rsidRPr="00EC786D">
        <w:rPr>
          <w:rFonts w:ascii="Times New Roman" w:hAnsi="Times New Roman" w:cs="Times New Roman"/>
        </w:rPr>
        <w:t xml:space="preserve"> was the most frequently recovered organism (14.0%), followed by </w:t>
      </w:r>
      <w:r w:rsidRPr="00EC786D">
        <w:rPr>
          <w:rFonts w:ascii="Times New Roman" w:hAnsi="Times New Roman" w:cs="Times New Roman"/>
          <w:i/>
          <w:iCs/>
        </w:rPr>
        <w:t>Escherichia coli</w:t>
      </w:r>
      <w:r w:rsidRPr="00EC786D">
        <w:rPr>
          <w:rFonts w:ascii="Times New Roman" w:hAnsi="Times New Roman" w:cs="Times New Roman"/>
        </w:rPr>
        <w:t xml:space="preserve"> (9.25%), </w:t>
      </w:r>
      <w:r w:rsidRPr="00EC786D">
        <w:rPr>
          <w:rFonts w:ascii="Times New Roman" w:hAnsi="Times New Roman" w:cs="Times New Roman"/>
          <w:i/>
          <w:iCs/>
        </w:rPr>
        <w:t>Staphylococcus aureus</w:t>
      </w:r>
      <w:r w:rsidRPr="00EC786D">
        <w:rPr>
          <w:rFonts w:ascii="Times New Roman" w:hAnsi="Times New Roman" w:cs="Times New Roman"/>
        </w:rPr>
        <w:t xml:space="preserve"> (6.5%), </w:t>
      </w:r>
      <w:r w:rsidRPr="00EC786D">
        <w:rPr>
          <w:rFonts w:ascii="Times New Roman" w:hAnsi="Times New Roman" w:cs="Times New Roman"/>
          <w:i/>
          <w:iCs/>
        </w:rPr>
        <w:t>Candida albicans</w:t>
      </w:r>
      <w:r w:rsidRPr="00EC786D">
        <w:rPr>
          <w:rFonts w:ascii="Times New Roman" w:hAnsi="Times New Roman" w:cs="Times New Roman"/>
        </w:rPr>
        <w:t xml:space="preserve"> (4.25%), </w:t>
      </w:r>
      <w:r w:rsidRPr="00EC786D">
        <w:rPr>
          <w:rFonts w:ascii="Times New Roman" w:hAnsi="Times New Roman" w:cs="Times New Roman"/>
          <w:i/>
          <w:iCs/>
        </w:rPr>
        <w:t>Pseudomonas aeruginosa</w:t>
      </w:r>
      <w:r w:rsidRPr="00EC786D">
        <w:rPr>
          <w:rFonts w:ascii="Times New Roman" w:hAnsi="Times New Roman" w:cs="Times New Roman"/>
        </w:rPr>
        <w:t xml:space="preserve"> (3.5%), </w:t>
      </w:r>
      <w:r w:rsidRPr="00EC786D">
        <w:rPr>
          <w:rFonts w:ascii="Times New Roman" w:hAnsi="Times New Roman" w:cs="Times New Roman"/>
          <w:i/>
          <w:iCs/>
        </w:rPr>
        <w:t>Proteus mirabilis</w:t>
      </w:r>
      <w:r w:rsidRPr="00EC786D">
        <w:rPr>
          <w:rFonts w:ascii="Times New Roman" w:hAnsi="Times New Roman" w:cs="Times New Roman"/>
        </w:rPr>
        <w:t xml:space="preserve"> (0.5%), and </w:t>
      </w:r>
      <w:r w:rsidRPr="00EC786D">
        <w:rPr>
          <w:rFonts w:ascii="Times New Roman" w:hAnsi="Times New Roman" w:cs="Times New Roman"/>
          <w:i/>
          <w:iCs/>
        </w:rPr>
        <w:t>Streptococcus</w:t>
      </w:r>
      <w:r w:rsidRPr="00EC786D">
        <w:rPr>
          <w:rFonts w:ascii="Times New Roman" w:hAnsi="Times New Roman" w:cs="Times New Roman"/>
        </w:rPr>
        <w:t xml:space="preserve"> spp. (0.25%). Although the relatively high proportion of culture-negative results is not uncommon in hospital-based urine surveillance, it contrasts with the findings of Hansen </w:t>
      </w:r>
      <w:proofErr w:type="gramStart"/>
      <w:r w:rsidRPr="00EC786D">
        <w:rPr>
          <w:rFonts w:ascii="Times New Roman" w:hAnsi="Times New Roman" w:cs="Times New Roman"/>
          <w:iCs/>
        </w:rPr>
        <w:t>et al</w:t>
      </w:r>
      <w:r w:rsidRPr="00EC786D">
        <w:rPr>
          <w:rFonts w:ascii="Times New Roman" w:hAnsi="Times New Roman" w:cs="Times New Roman"/>
        </w:rPr>
        <w:t>.(</w:t>
      </w:r>
      <w:proofErr w:type="gramEnd"/>
      <w:r w:rsidRPr="00EC786D">
        <w:rPr>
          <w:rFonts w:ascii="Times New Roman" w:hAnsi="Times New Roman" w:cs="Times New Roman"/>
        </w:rPr>
        <w:t xml:space="preserve">2022) who reported a lower rate of 20.9% among cultured urine samples. The predominance of </w:t>
      </w:r>
      <w:proofErr w:type="spellStart"/>
      <w:r w:rsidRPr="00EC786D">
        <w:rPr>
          <w:rFonts w:ascii="Times New Roman" w:hAnsi="Times New Roman" w:cs="Times New Roman"/>
        </w:rPr>
        <w:t>Enterobacterales</w:t>
      </w:r>
      <w:proofErr w:type="spellEnd"/>
      <w:r w:rsidRPr="00EC786D">
        <w:rPr>
          <w:rFonts w:ascii="Times New Roman" w:hAnsi="Times New Roman" w:cs="Times New Roman"/>
        </w:rPr>
        <w:t xml:space="preserve">, particularly </w:t>
      </w:r>
      <w:r w:rsidRPr="00EC786D">
        <w:rPr>
          <w:rFonts w:ascii="Times New Roman" w:hAnsi="Times New Roman" w:cs="Times New Roman"/>
          <w:i/>
          <w:iCs/>
        </w:rPr>
        <w:t>Klebsiella pneumoniae</w:t>
      </w:r>
      <w:r w:rsidRPr="00EC786D">
        <w:rPr>
          <w:rFonts w:ascii="Times New Roman" w:hAnsi="Times New Roman" w:cs="Times New Roman"/>
        </w:rPr>
        <w:t xml:space="preserve"> and </w:t>
      </w:r>
      <w:r w:rsidRPr="00EC786D">
        <w:rPr>
          <w:rFonts w:ascii="Times New Roman" w:hAnsi="Times New Roman" w:cs="Times New Roman"/>
          <w:i/>
          <w:iCs/>
        </w:rPr>
        <w:t>E. coli</w:t>
      </w:r>
      <w:r w:rsidRPr="00EC786D">
        <w:rPr>
          <w:rFonts w:ascii="Times New Roman" w:hAnsi="Times New Roman" w:cs="Times New Roman"/>
        </w:rPr>
        <w:t xml:space="preserve">, is consistent with existing African and global literature, including a study conducted in Nigerian (Haruna et al. 2024), which identified </w:t>
      </w:r>
      <w:proofErr w:type="spellStart"/>
      <w:r w:rsidRPr="00EC786D">
        <w:rPr>
          <w:rFonts w:ascii="Times New Roman" w:hAnsi="Times New Roman" w:cs="Times New Roman"/>
        </w:rPr>
        <w:t>uropathogenic</w:t>
      </w:r>
      <w:proofErr w:type="spellEnd"/>
      <w:r w:rsidRPr="00EC786D">
        <w:rPr>
          <w:rFonts w:ascii="Times New Roman" w:hAnsi="Times New Roman" w:cs="Times New Roman"/>
        </w:rPr>
        <w:t xml:space="preserve"> </w:t>
      </w:r>
      <w:r w:rsidRPr="00EC786D">
        <w:rPr>
          <w:rFonts w:ascii="Times New Roman" w:hAnsi="Times New Roman" w:cs="Times New Roman"/>
          <w:i/>
          <w:iCs/>
        </w:rPr>
        <w:t>E. coli</w:t>
      </w:r>
      <w:r w:rsidRPr="00EC786D">
        <w:rPr>
          <w:rFonts w:ascii="Times New Roman" w:hAnsi="Times New Roman" w:cs="Times New Roman"/>
        </w:rPr>
        <w:t xml:space="preserve"> (29.1%) and </w:t>
      </w:r>
      <w:r w:rsidRPr="00EC786D">
        <w:rPr>
          <w:rFonts w:ascii="Times New Roman" w:hAnsi="Times New Roman" w:cs="Times New Roman"/>
          <w:i/>
          <w:iCs/>
        </w:rPr>
        <w:t>K. pneumoniae</w:t>
      </w:r>
      <w:r w:rsidRPr="00EC786D">
        <w:rPr>
          <w:rFonts w:ascii="Times New Roman" w:hAnsi="Times New Roman" w:cs="Times New Roman"/>
        </w:rPr>
        <w:t xml:space="preserve"> (15.8%) as the most common isolates. The high frequency of “no growth” and “no significant growth” in the present study may be attributed to UTI been caused by non- culture organisms. The dominance of </w:t>
      </w:r>
      <w:r w:rsidRPr="00EC786D">
        <w:rPr>
          <w:rFonts w:ascii="Times New Roman" w:hAnsi="Times New Roman" w:cs="Times New Roman"/>
          <w:i/>
          <w:iCs/>
        </w:rPr>
        <w:t>K. pneumoniae</w:t>
      </w:r>
      <w:r w:rsidRPr="00EC786D">
        <w:rPr>
          <w:rFonts w:ascii="Times New Roman" w:hAnsi="Times New Roman" w:cs="Times New Roman"/>
        </w:rPr>
        <w:t xml:space="preserve"> and </w:t>
      </w:r>
      <w:r w:rsidRPr="00EC786D">
        <w:rPr>
          <w:rFonts w:ascii="Times New Roman" w:hAnsi="Times New Roman" w:cs="Times New Roman"/>
          <w:i/>
          <w:iCs/>
        </w:rPr>
        <w:t>E. coli</w:t>
      </w:r>
      <w:r w:rsidRPr="00EC786D">
        <w:rPr>
          <w:rFonts w:ascii="Times New Roman" w:hAnsi="Times New Roman" w:cs="Times New Roman"/>
        </w:rPr>
        <w:t xml:space="preserve"> is noteworthy, reaffirming their role as major </w:t>
      </w:r>
      <w:proofErr w:type="spellStart"/>
      <w:r w:rsidRPr="00EC786D">
        <w:rPr>
          <w:rFonts w:ascii="Times New Roman" w:hAnsi="Times New Roman" w:cs="Times New Roman"/>
        </w:rPr>
        <w:t>uropathogens</w:t>
      </w:r>
      <w:proofErr w:type="spellEnd"/>
      <w:r w:rsidRPr="00EC786D">
        <w:rPr>
          <w:rFonts w:ascii="Times New Roman" w:hAnsi="Times New Roman" w:cs="Times New Roman"/>
        </w:rPr>
        <w:t xml:space="preserve"> in hospital settings.</w:t>
      </w:r>
    </w:p>
    <w:p w14:paraId="35B8E791"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This study found that only 39 of the 400 urine samples (24.4%) yielded </w:t>
      </w:r>
      <w:r w:rsidRPr="00EC786D">
        <w:rPr>
          <w:rFonts w:ascii="Times New Roman" w:hAnsi="Times New Roman" w:cs="Times New Roman"/>
          <w:i/>
          <w:iCs/>
        </w:rPr>
        <w:t>Escherichia coli</w:t>
      </w:r>
      <w:r w:rsidRPr="00EC786D">
        <w:rPr>
          <w:rFonts w:ascii="Times New Roman" w:hAnsi="Times New Roman" w:cs="Times New Roman"/>
        </w:rPr>
        <w:t xml:space="preserve">. Of these phenotypic ESBL production was detected in 16 out of the 19 molecularly confirmed isolates (84%), the </w:t>
      </w:r>
      <w:r w:rsidRPr="00EC786D">
        <w:rPr>
          <w:rFonts w:ascii="Times New Roman" w:hAnsi="Times New Roman" w:cs="Times New Roman"/>
        </w:rPr>
        <w:lastRenderedPageBreak/>
        <w:t xml:space="preserve">relatively low proportion of </w:t>
      </w:r>
      <w:r w:rsidRPr="00EC786D">
        <w:rPr>
          <w:rFonts w:ascii="Times New Roman" w:hAnsi="Times New Roman" w:cs="Times New Roman"/>
          <w:i/>
          <w:iCs/>
        </w:rPr>
        <w:t>E. coli</w:t>
      </w:r>
      <w:r w:rsidRPr="00EC786D">
        <w:rPr>
          <w:rFonts w:ascii="Times New Roman" w:hAnsi="Times New Roman" w:cs="Times New Roman"/>
        </w:rPr>
        <w:t xml:space="preserve"> observed in this study contrasts with findings from a similar study conducted in Nigerian study (</w:t>
      </w:r>
      <w:proofErr w:type="spellStart"/>
      <w:proofErr w:type="gramStart"/>
      <w:r w:rsidRPr="00EC786D">
        <w:rPr>
          <w:rFonts w:ascii="Times New Roman" w:hAnsi="Times New Roman" w:cs="Times New Roman"/>
        </w:rPr>
        <w:t>Mofolorunsho</w:t>
      </w:r>
      <w:proofErr w:type="spellEnd"/>
      <w:r w:rsidRPr="00EC786D">
        <w:rPr>
          <w:rFonts w:ascii="Times New Roman" w:hAnsi="Times New Roman" w:cs="Times New Roman"/>
        </w:rPr>
        <w:t xml:space="preserve">  et al.</w:t>
      </w:r>
      <w:proofErr w:type="gramEnd"/>
      <w:r w:rsidRPr="00EC786D">
        <w:rPr>
          <w:rFonts w:ascii="Times New Roman" w:hAnsi="Times New Roman" w:cs="Times New Roman"/>
        </w:rPr>
        <w:t xml:space="preserve"> 2021) reported </w:t>
      </w:r>
      <w:r w:rsidRPr="00EC786D">
        <w:rPr>
          <w:rFonts w:ascii="Times New Roman" w:hAnsi="Times New Roman" w:cs="Times New Roman"/>
          <w:i/>
          <w:iCs/>
        </w:rPr>
        <w:t>E. coli</w:t>
      </w:r>
      <w:r w:rsidRPr="00EC786D">
        <w:rPr>
          <w:rFonts w:ascii="Times New Roman" w:hAnsi="Times New Roman" w:cs="Times New Roman"/>
        </w:rPr>
        <w:t xml:space="preserve"> in 128 isolates (82%), with 69% producing ESBLs significantly higher than the 4.75% ESBL rate observed here. Similarly, the phenotypic ESBL rate (24.4%) and the slightly lower molecular detection of </w:t>
      </w:r>
      <w:proofErr w:type="spellStart"/>
      <w:r w:rsidRPr="00EC786D">
        <w:rPr>
          <w:rFonts w:ascii="Times New Roman" w:hAnsi="Times New Roman" w:cs="Times New Roman"/>
          <w:iCs/>
        </w:rPr>
        <w:t>blaSHV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iCs/>
        </w:rPr>
        <w:t>blaCTX</w:t>
      </w:r>
      <w:proofErr w:type="spellEnd"/>
      <w:r w:rsidRPr="00EC786D">
        <w:rPr>
          <w:rFonts w:ascii="Times New Roman" w:hAnsi="Times New Roman" w:cs="Times New Roman"/>
          <w:iCs/>
        </w:rPr>
        <w:t>-M</w:t>
      </w:r>
      <w:r w:rsidRPr="00EC786D">
        <w:rPr>
          <w:rFonts w:ascii="Times New Roman" w:hAnsi="Times New Roman" w:cs="Times New Roman"/>
        </w:rPr>
        <w:t xml:space="preserve">, and </w:t>
      </w:r>
      <w:proofErr w:type="spellStart"/>
      <w:r w:rsidRPr="00EC786D">
        <w:rPr>
          <w:rFonts w:ascii="Times New Roman" w:hAnsi="Times New Roman" w:cs="Times New Roman"/>
          <w:iCs/>
        </w:rPr>
        <w:t>blaTEM</w:t>
      </w:r>
      <w:proofErr w:type="spellEnd"/>
      <w:r w:rsidRPr="00EC786D">
        <w:rPr>
          <w:rFonts w:ascii="Times New Roman" w:hAnsi="Times New Roman" w:cs="Times New Roman"/>
        </w:rPr>
        <w:t xml:space="preserve"> genes (84.0%) fall above the wide prevalence range reported in Nigeria between 2004 and 2019, as documented in a systematic review by </w:t>
      </w:r>
      <w:proofErr w:type="spellStart"/>
      <w:r w:rsidRPr="00EC786D">
        <w:rPr>
          <w:rFonts w:ascii="Times New Roman" w:hAnsi="Times New Roman" w:cs="Times New Roman"/>
        </w:rPr>
        <w:t>Tanko</w:t>
      </w:r>
      <w:proofErr w:type="spellEnd"/>
      <w:r w:rsidRPr="00EC786D">
        <w:rPr>
          <w:rFonts w:ascii="Times New Roman" w:hAnsi="Times New Roman" w:cs="Times New Roman"/>
        </w:rPr>
        <w:t xml:space="preserve"> </w:t>
      </w:r>
      <w:r w:rsidRPr="00EC786D">
        <w:rPr>
          <w:rFonts w:ascii="Times New Roman" w:hAnsi="Times New Roman" w:cs="Times New Roman"/>
          <w:iCs/>
        </w:rPr>
        <w:t>et al</w:t>
      </w:r>
      <w:r w:rsidRPr="00EC786D">
        <w:rPr>
          <w:rFonts w:ascii="Times New Roman" w:hAnsi="Times New Roman" w:cs="Times New Roman"/>
        </w:rPr>
        <w:t xml:space="preserve">. (2020) where rates varied from 7.5% to 82.3%. The moderate ESBL prevalence observed in this study (84%) may be explained by outpatient sampling, prior antibiotic exposure, and hospital antimicrobial pressure. Furthermore, the slight difference between phenotypic and molecular ESBL detection suggests the possible involvement of additional resistance genes beyond </w:t>
      </w:r>
      <w:proofErr w:type="spellStart"/>
      <w:r w:rsidRPr="00EC786D">
        <w:rPr>
          <w:rFonts w:ascii="Times New Roman" w:hAnsi="Times New Roman" w:cs="Times New Roman"/>
          <w:iCs/>
        </w:rPr>
        <w:t>blaSHV</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iCs/>
        </w:rPr>
        <w:t>blaCTX</w:t>
      </w:r>
      <w:proofErr w:type="spellEnd"/>
      <w:r w:rsidRPr="00EC786D">
        <w:rPr>
          <w:rFonts w:ascii="Times New Roman" w:hAnsi="Times New Roman" w:cs="Times New Roman"/>
          <w:iCs/>
        </w:rPr>
        <w:t>-M</w:t>
      </w:r>
      <w:r w:rsidRPr="00EC786D">
        <w:rPr>
          <w:rFonts w:ascii="Times New Roman" w:hAnsi="Times New Roman" w:cs="Times New Roman"/>
        </w:rPr>
        <w:t xml:space="preserve">, and </w:t>
      </w:r>
      <w:proofErr w:type="spellStart"/>
      <w:r w:rsidRPr="00EC786D">
        <w:rPr>
          <w:rFonts w:ascii="Times New Roman" w:hAnsi="Times New Roman" w:cs="Times New Roman"/>
          <w:iCs/>
        </w:rPr>
        <w:t>blaTEM</w:t>
      </w:r>
      <w:proofErr w:type="spellEnd"/>
      <w:r w:rsidRPr="00EC786D">
        <w:rPr>
          <w:rFonts w:ascii="Times New Roman" w:hAnsi="Times New Roman" w:cs="Times New Roman"/>
        </w:rPr>
        <w:t>.</w:t>
      </w:r>
    </w:p>
    <w:p w14:paraId="119866DE"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The age distribution of </w:t>
      </w:r>
      <w:r w:rsidRPr="00EC786D">
        <w:rPr>
          <w:rFonts w:ascii="Times New Roman" w:hAnsi="Times New Roman" w:cs="Times New Roman"/>
          <w:i/>
          <w:iCs/>
        </w:rPr>
        <w:t>E. coli</w:t>
      </w:r>
      <w:r w:rsidRPr="00EC786D">
        <w:rPr>
          <w:rFonts w:ascii="Times New Roman" w:hAnsi="Times New Roman" w:cs="Times New Roman"/>
        </w:rPr>
        <w:t xml:space="preserve"> isolates and ESBL-positive </w:t>
      </w:r>
      <w:r w:rsidRPr="00EC786D">
        <w:rPr>
          <w:rFonts w:ascii="Times New Roman" w:hAnsi="Times New Roman" w:cs="Times New Roman"/>
          <w:i/>
          <w:iCs/>
        </w:rPr>
        <w:t>E. coli</w:t>
      </w:r>
      <w:r w:rsidRPr="00EC786D">
        <w:rPr>
          <w:rFonts w:ascii="Times New Roman" w:hAnsi="Times New Roman" w:cs="Times New Roman"/>
        </w:rPr>
        <w:t xml:space="preserve"> in this study showed that </w:t>
      </w:r>
      <w:r w:rsidRPr="00EC786D">
        <w:rPr>
          <w:rFonts w:ascii="Times New Roman" w:hAnsi="Times New Roman" w:cs="Times New Roman"/>
          <w:i/>
          <w:iCs/>
        </w:rPr>
        <w:t>E. coli</w:t>
      </w:r>
      <w:r w:rsidRPr="00EC786D">
        <w:rPr>
          <w:rFonts w:ascii="Times New Roman" w:hAnsi="Times New Roman" w:cs="Times New Roman"/>
        </w:rPr>
        <w:t xml:space="preserve"> was most common among older working-age and elderly groups; particularly those aged 61–70 years (16.7%), followed by 31–40 years (13.5%) and 21–30 years (12.1%). ESBL-positive </w:t>
      </w:r>
      <w:r w:rsidRPr="00EC786D">
        <w:rPr>
          <w:rFonts w:ascii="Times New Roman" w:hAnsi="Times New Roman" w:cs="Times New Roman"/>
          <w:i/>
          <w:iCs/>
        </w:rPr>
        <w:t>E. coli</w:t>
      </w:r>
      <w:r w:rsidRPr="00EC786D">
        <w:rPr>
          <w:rFonts w:ascii="Times New Roman" w:hAnsi="Times New Roman" w:cs="Times New Roman"/>
        </w:rPr>
        <w:t xml:space="preserve"> was concentrated mainly in older adults, with the highest proportions observed in the 51–70-year groups (6.7% and 8.3%, respectively). These findings differ from a cross-sectional study in Tanzania by Omar </w:t>
      </w:r>
      <w:r w:rsidRPr="00EC786D">
        <w:rPr>
          <w:rFonts w:ascii="Times New Roman" w:hAnsi="Times New Roman" w:cs="Times New Roman"/>
          <w:i/>
          <w:iCs/>
        </w:rPr>
        <w:t>et al</w:t>
      </w:r>
      <w:r w:rsidRPr="00EC786D">
        <w:rPr>
          <w:rFonts w:ascii="Times New Roman" w:hAnsi="Times New Roman" w:cs="Times New Roman"/>
        </w:rPr>
        <w:t xml:space="preserve">., (2024) which reported the majority (38.8%) of ESBL-producing </w:t>
      </w:r>
      <w:r w:rsidRPr="00EC786D">
        <w:rPr>
          <w:rFonts w:ascii="Times New Roman" w:hAnsi="Times New Roman" w:cs="Times New Roman"/>
          <w:i/>
          <w:iCs/>
        </w:rPr>
        <w:t>E. coli</w:t>
      </w:r>
      <w:r w:rsidRPr="00EC786D">
        <w:rPr>
          <w:rFonts w:ascii="Times New Roman" w:hAnsi="Times New Roman" w:cs="Times New Roman"/>
        </w:rPr>
        <w:t xml:space="preserve"> among younger individuals aged 16–30 years. Similarly, the relatively low prevalence of </w:t>
      </w:r>
      <w:r w:rsidRPr="00EC786D">
        <w:rPr>
          <w:rFonts w:ascii="Times New Roman" w:hAnsi="Times New Roman" w:cs="Times New Roman"/>
          <w:i/>
          <w:iCs/>
        </w:rPr>
        <w:t>E. coli</w:t>
      </w:r>
      <w:r w:rsidRPr="00EC786D">
        <w:rPr>
          <w:rFonts w:ascii="Times New Roman" w:hAnsi="Times New Roman" w:cs="Times New Roman"/>
        </w:rPr>
        <w:t xml:space="preserve"> isolates (4.2%) in patients aged 11–20 years contradicts the findings reported in parts of Nigeria with reported prevalence of 23.5% in the same age group (Babatunde and </w:t>
      </w:r>
      <w:proofErr w:type="spellStart"/>
      <w:r w:rsidRPr="00EC786D">
        <w:rPr>
          <w:rFonts w:ascii="Times New Roman" w:hAnsi="Times New Roman" w:cs="Times New Roman"/>
        </w:rPr>
        <w:t>Oluwatoyin</w:t>
      </w:r>
      <w:proofErr w:type="spellEnd"/>
      <w:r w:rsidRPr="00EC786D">
        <w:rPr>
          <w:rFonts w:ascii="Times New Roman" w:hAnsi="Times New Roman" w:cs="Times New Roman"/>
        </w:rPr>
        <w:t xml:space="preserve">, 2025). The observed age-related distribution in this study may be attributed to differences in risk factors: younger adults (21–40 years) show higher </w:t>
      </w:r>
      <w:r w:rsidRPr="00EC786D">
        <w:rPr>
          <w:rFonts w:ascii="Times New Roman" w:hAnsi="Times New Roman" w:cs="Times New Roman"/>
          <w:i/>
          <w:iCs/>
        </w:rPr>
        <w:t>E. coli</w:t>
      </w:r>
      <w:r w:rsidRPr="00EC786D">
        <w:rPr>
          <w:rFonts w:ascii="Times New Roman" w:hAnsi="Times New Roman" w:cs="Times New Roman"/>
        </w:rPr>
        <w:t xml:space="preserve"> prevalence due to increased sexual activity and pregnancy-related susceptibility, whereas older adults (51–70 years) exhibit higher ESBL rates because of comorbidities, urinary tract abnormalities, frequent hospital attendance, and prior antibiotic exposure.</w:t>
      </w:r>
    </w:p>
    <w:p w14:paraId="1EAF072D" w14:textId="77777777" w:rsidR="00135DA0" w:rsidRPr="00EC786D" w:rsidRDefault="00135DA0" w:rsidP="00135DA0">
      <w:pPr>
        <w:spacing w:line="480" w:lineRule="auto"/>
        <w:jc w:val="both"/>
        <w:rPr>
          <w:rFonts w:ascii="Times New Roman" w:eastAsia="SimSun" w:hAnsi="Times New Roman" w:cs="Times New Roman"/>
        </w:rPr>
      </w:pPr>
      <w:r w:rsidRPr="00EC786D">
        <w:rPr>
          <w:rFonts w:ascii="Times New Roman" w:hAnsi="Times New Roman" w:cs="Times New Roman"/>
        </w:rPr>
        <w:t xml:space="preserve">Gender-stratified analysis of </w:t>
      </w:r>
      <w:r w:rsidRPr="00EC786D">
        <w:rPr>
          <w:rFonts w:ascii="Times New Roman" w:hAnsi="Times New Roman" w:cs="Times New Roman"/>
          <w:i/>
          <w:iCs/>
        </w:rPr>
        <w:t>E. coli</w:t>
      </w:r>
      <w:r w:rsidRPr="00EC786D">
        <w:rPr>
          <w:rFonts w:ascii="Times New Roman" w:hAnsi="Times New Roman" w:cs="Times New Roman"/>
        </w:rPr>
        <w:t xml:space="preserve"> isolates and ESBL-positive </w:t>
      </w:r>
      <w:r w:rsidRPr="00EC786D">
        <w:rPr>
          <w:rFonts w:ascii="Times New Roman" w:hAnsi="Times New Roman" w:cs="Times New Roman"/>
          <w:i/>
          <w:iCs/>
        </w:rPr>
        <w:t>E. coli</w:t>
      </w:r>
      <w:r w:rsidRPr="00EC786D">
        <w:rPr>
          <w:rFonts w:ascii="Times New Roman" w:hAnsi="Times New Roman" w:cs="Times New Roman"/>
        </w:rPr>
        <w:t xml:space="preserve"> showed higher prevalence in females compared to males (12.9% vs. 5.7% for </w:t>
      </w:r>
      <w:r w:rsidRPr="00EC786D">
        <w:rPr>
          <w:rFonts w:ascii="Times New Roman" w:hAnsi="Times New Roman" w:cs="Times New Roman"/>
          <w:i/>
          <w:iCs/>
        </w:rPr>
        <w:t>E. coli</w:t>
      </w:r>
      <w:r w:rsidRPr="00EC786D">
        <w:rPr>
          <w:rFonts w:ascii="Times New Roman" w:hAnsi="Times New Roman" w:cs="Times New Roman"/>
        </w:rPr>
        <w:t xml:space="preserve">; 4.9% vs. 2.9% for ESBL-producing </w:t>
      </w:r>
      <w:r w:rsidRPr="00EC786D">
        <w:rPr>
          <w:rFonts w:ascii="Times New Roman" w:hAnsi="Times New Roman" w:cs="Times New Roman"/>
          <w:i/>
          <w:iCs/>
        </w:rPr>
        <w:t>E. coli</w:t>
      </w:r>
      <w:r w:rsidRPr="00EC786D">
        <w:rPr>
          <w:rFonts w:ascii="Times New Roman" w:hAnsi="Times New Roman" w:cs="Times New Roman"/>
        </w:rPr>
        <w:t xml:space="preserve">). </w:t>
      </w:r>
      <w:r w:rsidRPr="00EC786D">
        <w:rPr>
          <w:rFonts w:ascii="Times New Roman" w:hAnsi="Times New Roman" w:cs="Times New Roman"/>
        </w:rPr>
        <w:lastRenderedPageBreak/>
        <w:t xml:space="preserve">These findings are consistent with a study by Omar </w:t>
      </w:r>
      <w:r w:rsidRPr="00EC786D">
        <w:rPr>
          <w:rFonts w:ascii="Times New Roman" w:hAnsi="Times New Roman" w:cs="Times New Roman"/>
          <w:iCs/>
        </w:rPr>
        <w:t>et al</w:t>
      </w:r>
      <w:r w:rsidRPr="00EC786D">
        <w:rPr>
          <w:rFonts w:ascii="Times New Roman" w:hAnsi="Times New Roman" w:cs="Times New Roman"/>
        </w:rPr>
        <w:t xml:space="preserve">. (2024) which reported that ESBL-producing </w:t>
      </w:r>
      <w:r w:rsidRPr="00EC786D">
        <w:rPr>
          <w:rFonts w:ascii="Times New Roman" w:hAnsi="Times New Roman" w:cs="Times New Roman"/>
          <w:i/>
          <w:iCs/>
        </w:rPr>
        <w:t>E. coli</w:t>
      </w:r>
      <w:r w:rsidRPr="00EC786D">
        <w:rPr>
          <w:rFonts w:ascii="Times New Roman" w:hAnsi="Times New Roman" w:cs="Times New Roman"/>
        </w:rPr>
        <w:t xml:space="preserve"> infections were more common in females (52.6%) than in males. Similarly, the results align with a study carried out in South-West Nigeria (Babatunde and </w:t>
      </w:r>
      <w:proofErr w:type="spellStart"/>
      <w:r w:rsidRPr="00EC786D">
        <w:rPr>
          <w:rFonts w:ascii="Times New Roman" w:hAnsi="Times New Roman" w:cs="Times New Roman"/>
        </w:rPr>
        <w:t>Oluwatoyin</w:t>
      </w:r>
      <w:proofErr w:type="spellEnd"/>
      <w:r w:rsidRPr="00EC786D">
        <w:rPr>
          <w:rFonts w:ascii="Times New Roman" w:hAnsi="Times New Roman" w:cs="Times New Roman"/>
        </w:rPr>
        <w:t>, 2025) which found a slightly higher prevalence of ESBL-</w:t>
      </w:r>
      <w:r w:rsidRPr="00EC786D">
        <w:rPr>
          <w:rFonts w:ascii="Times New Roman" w:hAnsi="Times New Roman" w:cs="Times New Roman"/>
          <w:i/>
          <w:iCs/>
        </w:rPr>
        <w:t>E. coli</w:t>
      </w:r>
      <w:r w:rsidRPr="00EC786D">
        <w:rPr>
          <w:rFonts w:ascii="Times New Roman" w:hAnsi="Times New Roman" w:cs="Times New Roman"/>
        </w:rPr>
        <w:t xml:space="preserve"> in females (50.4%) compared to males (49.6%). The predominance in females may be attributed to biological factors such as a shorter urethra and pregnancy-related susceptibility, behavioral and care-seeking patterns such as more frequent screening during antenatal visits, and greater antibiotic exposure linked to pregnancy and repeated healthcare contact, all of which contribute to increased detection and selection pressure for resistant strains in women.</w:t>
      </w:r>
    </w:p>
    <w:p w14:paraId="3BB3097D"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The clinic-wise distribution of </w:t>
      </w:r>
      <w:r w:rsidRPr="00EC786D">
        <w:rPr>
          <w:rFonts w:ascii="Times New Roman" w:hAnsi="Times New Roman" w:cs="Times New Roman"/>
          <w:i/>
          <w:iCs/>
        </w:rPr>
        <w:t>E. coli</w:t>
      </w:r>
      <w:r w:rsidRPr="00EC786D">
        <w:rPr>
          <w:rFonts w:ascii="Times New Roman" w:hAnsi="Times New Roman" w:cs="Times New Roman"/>
        </w:rPr>
        <w:t xml:space="preserve"> and ESBL-producing </w:t>
      </w:r>
      <w:r w:rsidRPr="00EC786D">
        <w:rPr>
          <w:rFonts w:ascii="Times New Roman" w:hAnsi="Times New Roman" w:cs="Times New Roman"/>
          <w:i/>
          <w:iCs/>
        </w:rPr>
        <w:t>E. coli</w:t>
      </w:r>
      <w:r w:rsidRPr="00EC786D">
        <w:rPr>
          <w:rFonts w:ascii="Times New Roman" w:hAnsi="Times New Roman" w:cs="Times New Roman"/>
        </w:rPr>
        <w:t xml:space="preserve"> in this study revealed modest prevalence in the Antenatal Clinic (9.3%), </w:t>
      </w:r>
      <w:proofErr w:type="spell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 (7.7%), and GOPD (8.5%), but markedly higher rates in surgical wards. In female surgical patients, </w:t>
      </w:r>
      <w:r w:rsidRPr="00EC786D">
        <w:rPr>
          <w:rFonts w:ascii="Times New Roman" w:hAnsi="Times New Roman" w:cs="Times New Roman"/>
          <w:i/>
          <w:iCs/>
        </w:rPr>
        <w:t>E. coli</w:t>
      </w:r>
      <w:r w:rsidRPr="00EC786D">
        <w:rPr>
          <w:rFonts w:ascii="Times New Roman" w:hAnsi="Times New Roman" w:cs="Times New Roman"/>
        </w:rPr>
        <w:t xml:space="preserve"> prevalence was 17.6% with ESBL positivity at 11.8%, while in male surgical patients, prevalence reached 19.1% with ESBL positivity at 14.3%. The relatively low prevalence observed in the </w:t>
      </w:r>
      <w:proofErr w:type="spellStart"/>
      <w:r w:rsidRPr="00EC786D">
        <w:rPr>
          <w:rFonts w:ascii="Times New Roman" w:hAnsi="Times New Roman" w:cs="Times New Roman"/>
        </w:rPr>
        <w:t>Gynaecology</w:t>
      </w:r>
      <w:proofErr w:type="spellEnd"/>
      <w:r w:rsidRPr="00EC786D">
        <w:rPr>
          <w:rFonts w:ascii="Times New Roman" w:hAnsi="Times New Roman" w:cs="Times New Roman"/>
        </w:rPr>
        <w:t xml:space="preserve"> Emergency unit contrasts with the findings of Vicar </w:t>
      </w:r>
      <w:r w:rsidRPr="00EC786D">
        <w:rPr>
          <w:rFonts w:ascii="Times New Roman" w:hAnsi="Times New Roman" w:cs="Times New Roman"/>
          <w:iCs/>
        </w:rPr>
        <w:t xml:space="preserve">et </w:t>
      </w:r>
      <w:proofErr w:type="gramStart"/>
      <w:r w:rsidRPr="00EC786D">
        <w:rPr>
          <w:rFonts w:ascii="Times New Roman" w:hAnsi="Times New Roman" w:cs="Times New Roman"/>
          <w:iCs/>
        </w:rPr>
        <w:t>al</w:t>
      </w:r>
      <w:r w:rsidRPr="00EC786D">
        <w:rPr>
          <w:rFonts w:ascii="Times New Roman" w:hAnsi="Times New Roman" w:cs="Times New Roman"/>
        </w:rPr>
        <w:t xml:space="preserve"> .</w:t>
      </w:r>
      <w:proofErr w:type="gramEnd"/>
      <w:r w:rsidRPr="00EC786D">
        <w:rPr>
          <w:rFonts w:ascii="Times New Roman" w:hAnsi="Times New Roman" w:cs="Times New Roman"/>
        </w:rPr>
        <w:t xml:space="preserve"> (2023) in Ghana, who reported a 27.8% prevalence of </w:t>
      </w:r>
      <w:r w:rsidRPr="00EC786D">
        <w:rPr>
          <w:rFonts w:ascii="Times New Roman" w:hAnsi="Times New Roman" w:cs="Times New Roman"/>
          <w:i/>
          <w:iCs/>
        </w:rPr>
        <w:t>E. coli</w:t>
      </w:r>
      <w:r w:rsidRPr="00EC786D">
        <w:rPr>
          <w:rFonts w:ascii="Times New Roman" w:hAnsi="Times New Roman" w:cs="Times New Roman"/>
        </w:rPr>
        <w:t xml:space="preserve"> among pregnant women and demonstrated a significant association between socio demographic, obstetric, and hygiene factors and UTI occurrence (p &lt; 0.0001). By contrast, the elevated prevalence and ESBL rates in surgical wards are consistent with the clinical profile of this patient group, which often includes prior antibiotic exposure, invasive procedures, and indwelling devices all of which predispose to complicated UTIs and select for resistant, hospital-acquired pathogens. Indeed, </w:t>
      </w:r>
      <w:proofErr w:type="spellStart"/>
      <w:r w:rsidRPr="00EC786D">
        <w:rPr>
          <w:rFonts w:ascii="Times New Roman" w:hAnsi="Times New Roman" w:cs="Times New Roman"/>
        </w:rPr>
        <w:t>multicentre</w:t>
      </w:r>
      <w:proofErr w:type="spellEnd"/>
      <w:r w:rsidRPr="00EC786D">
        <w:rPr>
          <w:rFonts w:ascii="Times New Roman" w:hAnsi="Times New Roman" w:cs="Times New Roman"/>
        </w:rPr>
        <w:t xml:space="preserve"> and hospital surveillance studies in Nigeria have consistently shown higher proportions of ESBL-producing </w:t>
      </w:r>
      <w:proofErr w:type="spellStart"/>
      <w:r w:rsidRPr="00EC786D">
        <w:rPr>
          <w:rFonts w:ascii="Times New Roman" w:hAnsi="Times New Roman" w:cs="Times New Roman"/>
        </w:rPr>
        <w:t>Enterobacterales</w:t>
      </w:r>
      <w:proofErr w:type="spellEnd"/>
      <w:r w:rsidRPr="00EC786D">
        <w:rPr>
          <w:rFonts w:ascii="Times New Roman" w:hAnsi="Times New Roman" w:cs="Times New Roman"/>
        </w:rPr>
        <w:t xml:space="preserve"> among inpatients and surgical populations compared with outpatients. </w:t>
      </w:r>
    </w:p>
    <w:p w14:paraId="5E7FC677"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hAnsi="Times New Roman" w:cs="Times New Roman"/>
        </w:rPr>
        <w:t xml:space="preserve">The molecular detection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among </w:t>
      </w:r>
      <w:r w:rsidRPr="00EC786D">
        <w:rPr>
          <w:rFonts w:ascii="Times New Roman" w:hAnsi="Times New Roman" w:cs="Times New Roman"/>
          <w:i/>
          <w:iCs/>
        </w:rPr>
        <w:t>Escherichia coli</w:t>
      </w:r>
      <w:r w:rsidRPr="00EC786D">
        <w:rPr>
          <w:rFonts w:ascii="Times New Roman" w:hAnsi="Times New Roman" w:cs="Times New Roman"/>
        </w:rPr>
        <w:t xml:space="preserve"> urinary isolates in this study fits a well-documented and contemporary West African pattern, yet also highlights local nuance in the ecology of ESBLs. Across Nigeria and the sub-region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(particularly CTX-M-15) has emerged as the single most frequently reported ESBL family in humans, animals and the environment, </w:t>
      </w:r>
      <w:r w:rsidRPr="00EC786D">
        <w:rPr>
          <w:rFonts w:ascii="Times New Roman" w:hAnsi="Times New Roman" w:cs="Times New Roman"/>
        </w:rPr>
        <w:lastRenderedPageBreak/>
        <w:t xml:space="preserve">but the relative frequencies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vary by setting and over time some hospital series and regional surveys report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dominance or a substantial proportion of isolates carrying multiple genes concurrently. The results of this study are consistent with those of </w:t>
      </w:r>
      <w:proofErr w:type="spellStart"/>
      <w:r w:rsidRPr="00EC786D">
        <w:rPr>
          <w:rFonts w:ascii="Times New Roman" w:hAnsi="Times New Roman" w:cs="Times New Roman"/>
        </w:rPr>
        <w:t>Ogbolu</w:t>
      </w:r>
      <w:proofErr w:type="spellEnd"/>
      <w:r w:rsidRPr="00EC786D">
        <w:rPr>
          <w:rFonts w:ascii="Times New Roman" w:hAnsi="Times New Roman" w:cs="Times New Roman"/>
        </w:rPr>
        <w:t xml:space="preserve"> </w:t>
      </w:r>
      <w:r w:rsidRPr="00EC786D">
        <w:rPr>
          <w:rFonts w:ascii="Times New Roman" w:hAnsi="Times New Roman" w:cs="Times New Roman"/>
          <w:iCs/>
        </w:rPr>
        <w:t>et al</w:t>
      </w:r>
      <w:r w:rsidRPr="00EC786D">
        <w:rPr>
          <w:rFonts w:ascii="Times New Roman" w:hAnsi="Times New Roman" w:cs="Times New Roman"/>
        </w:rPr>
        <w:t xml:space="preserve">. (2018) who reported that the high-level multidrug resistance of </w:t>
      </w:r>
      <w:proofErr w:type="spellStart"/>
      <w:r w:rsidRPr="00EC786D">
        <w:rPr>
          <w:rFonts w:ascii="Times New Roman" w:hAnsi="Times New Roman" w:cs="Times New Roman"/>
        </w:rPr>
        <w:t>uropathogens</w:t>
      </w:r>
      <w:proofErr w:type="spellEnd"/>
      <w:r w:rsidRPr="00EC786D">
        <w:rPr>
          <w:rFonts w:ascii="Times New Roman" w:hAnsi="Times New Roman" w:cs="Times New Roman"/>
        </w:rPr>
        <w:t xml:space="preserve"> to third-generation cephalosporins and other antibiotics was strongly linked to ESBL carriage, particularly CTX-M-15, alongside CTX-M-14, OXA-10, and VEB-1. Similarly, the present findings align with Saka </w:t>
      </w:r>
      <w:r w:rsidRPr="00EC786D">
        <w:rPr>
          <w:rFonts w:ascii="Times New Roman" w:hAnsi="Times New Roman" w:cs="Times New Roman"/>
          <w:iCs/>
        </w:rPr>
        <w:t>et al</w:t>
      </w:r>
      <w:r w:rsidRPr="00EC786D">
        <w:rPr>
          <w:rFonts w:ascii="Times New Roman" w:hAnsi="Times New Roman" w:cs="Times New Roman"/>
        </w:rPr>
        <w:t>.</w:t>
      </w:r>
      <w:r w:rsidRPr="00EC786D">
        <w:rPr>
          <w:rFonts w:ascii="Times New Roman" w:hAnsi="Times New Roman" w:cs="Times New Roman"/>
          <w:vertAlign w:val="superscript"/>
        </w:rPr>
        <w:t xml:space="preserve"> </w:t>
      </w:r>
      <w:r w:rsidRPr="00EC786D">
        <w:rPr>
          <w:rFonts w:ascii="Times New Roman" w:hAnsi="Times New Roman" w:cs="Times New Roman"/>
        </w:rPr>
        <w:t xml:space="preserve">(2020) who observed that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(73.3%) and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(73.3%) were the predominant resistance genes among ESBL-positive </w:t>
      </w:r>
      <w:r w:rsidRPr="00EC786D">
        <w:rPr>
          <w:rFonts w:ascii="Times New Roman" w:hAnsi="Times New Roman" w:cs="Times New Roman"/>
          <w:i/>
          <w:iCs/>
        </w:rPr>
        <w:t>E. coli</w:t>
      </w:r>
      <w:r w:rsidRPr="00EC786D">
        <w:rPr>
          <w:rFonts w:ascii="Times New Roman" w:hAnsi="Times New Roman" w:cs="Times New Roman"/>
        </w:rPr>
        <w:t xml:space="preserve">, with 16 of 19 isolates carrying each gene and 14 isolates harboring both. Notably, one isolate was found to simultaneously carry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genes. The detection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and </w:t>
      </w:r>
      <w:proofErr w:type="spellStart"/>
      <w:r w:rsidRPr="00EC786D">
        <w:rPr>
          <w:rFonts w:ascii="Times New Roman" w:hAnsi="Times New Roman" w:cs="Times New Roman"/>
        </w:rPr>
        <w:t>blaCTX</w:t>
      </w:r>
      <w:proofErr w:type="spellEnd"/>
      <w:r w:rsidRPr="00EC786D">
        <w:rPr>
          <w:rFonts w:ascii="Times New Roman" w:hAnsi="Times New Roman" w:cs="Times New Roman"/>
        </w:rPr>
        <w:t xml:space="preserve">-M in </w:t>
      </w:r>
      <w:r w:rsidRPr="00EC786D">
        <w:rPr>
          <w:rFonts w:ascii="Times New Roman" w:hAnsi="Times New Roman" w:cs="Times New Roman"/>
          <w:i/>
          <w:iCs/>
        </w:rPr>
        <w:t>E. coli</w:t>
      </w:r>
      <w:r w:rsidRPr="00EC786D">
        <w:rPr>
          <w:rFonts w:ascii="Times New Roman" w:hAnsi="Times New Roman" w:cs="Times New Roman"/>
        </w:rPr>
        <w:t xml:space="preserve"> may be due to the widespread plasmid-mediated transmission of ESBL genes and the selective pressure from inappropriate and prolonged antibiotic use in both community and hospital settings.</w:t>
      </w:r>
    </w:p>
    <w:p w14:paraId="66EDBD10" w14:textId="77777777" w:rsidR="00135DA0" w:rsidRPr="00EC786D" w:rsidRDefault="00135DA0" w:rsidP="00135DA0">
      <w:pPr>
        <w:rPr>
          <w:rFonts w:ascii="Times New Roman" w:hAnsi="Times New Roman" w:cs="Times New Roman"/>
          <w:b/>
        </w:rPr>
      </w:pPr>
      <w:r w:rsidRPr="00EC786D">
        <w:rPr>
          <w:rFonts w:ascii="Times New Roman" w:hAnsi="Times New Roman" w:cs="Times New Roman"/>
          <w:b/>
          <w:bCs/>
        </w:rPr>
        <w:t xml:space="preserve"> </w:t>
      </w:r>
      <w:r w:rsidRPr="00EC786D">
        <w:rPr>
          <w:rFonts w:ascii="Times New Roman" w:hAnsi="Times New Roman" w:cs="Times New Roman"/>
          <w:b/>
        </w:rPr>
        <w:t>C</w:t>
      </w:r>
      <w:r w:rsidR="00BE0CB1" w:rsidRPr="00EC786D">
        <w:rPr>
          <w:rFonts w:ascii="Times New Roman" w:hAnsi="Times New Roman" w:cs="Times New Roman"/>
          <w:b/>
        </w:rPr>
        <w:t>ONCLUSION</w:t>
      </w:r>
    </w:p>
    <w:p w14:paraId="497AF5FD" w14:textId="77777777" w:rsidR="00135DA0" w:rsidRPr="00EC786D" w:rsidRDefault="00135DA0" w:rsidP="00135DA0">
      <w:pPr>
        <w:spacing w:line="480" w:lineRule="auto"/>
        <w:jc w:val="both"/>
        <w:rPr>
          <w:rFonts w:ascii="Times New Roman" w:hAnsi="Times New Roman" w:cs="Times New Roman"/>
        </w:rPr>
      </w:pPr>
      <w:r w:rsidRPr="00EC786D">
        <w:rPr>
          <w:rFonts w:ascii="Times New Roman" w:eastAsia="Times New Roman" w:hAnsi="Times New Roman" w:cs="Times New Roman"/>
          <w:sz w:val="24"/>
          <w:szCs w:val="24"/>
        </w:rPr>
        <w:t xml:space="preserve">Extended - spectrum beta-lactamase- producing </w:t>
      </w:r>
      <w:r w:rsidRPr="00EC786D">
        <w:rPr>
          <w:rFonts w:ascii="Times New Roman" w:eastAsia="Times New Roman" w:hAnsi="Times New Roman" w:cs="Times New Roman"/>
          <w:i/>
          <w:sz w:val="24"/>
          <w:szCs w:val="24"/>
        </w:rPr>
        <w:t>E. coli</w:t>
      </w:r>
      <w:r w:rsidRPr="00EC786D">
        <w:rPr>
          <w:rFonts w:ascii="Times New Roman" w:eastAsia="Times New Roman" w:hAnsi="Times New Roman" w:cs="Times New Roman"/>
          <w:sz w:val="24"/>
          <w:szCs w:val="24"/>
        </w:rPr>
        <w:t xml:space="preserve"> plays a major role in drug resistance, which sometimes results to therapeutic failures, to avoid this emphasis should be on </w:t>
      </w:r>
      <w:r w:rsidRPr="00EC786D">
        <w:rPr>
          <w:rFonts w:ascii="Times New Roman" w:hAnsi="Times New Roman" w:cs="Times New Roman"/>
        </w:rPr>
        <w:t>implement of strict antibiotic prescription guidelines to discourage indiscriminate use of broad-spectrum antibiotics, especially cephalosporins and fluoroquinolones, which drive ESBL selection.</w:t>
      </w:r>
    </w:p>
    <w:p w14:paraId="069C80F6" w14:textId="77777777" w:rsidR="00135DA0" w:rsidRPr="00EC786D" w:rsidRDefault="00135DA0" w:rsidP="00135DA0">
      <w:pPr>
        <w:spacing w:line="480" w:lineRule="auto"/>
        <w:rPr>
          <w:rFonts w:ascii="Times New Roman" w:eastAsia="Times New Roman" w:hAnsi="Times New Roman" w:cs="Times New Roman"/>
        </w:rPr>
      </w:pPr>
      <w:bookmarkStart w:id="4" w:name="_GoBack"/>
      <w:bookmarkEnd w:id="4"/>
    </w:p>
    <w:p w14:paraId="3D0C0C0C" w14:textId="77777777" w:rsidR="00135DA0" w:rsidRPr="00EC786D" w:rsidRDefault="00FB51FA" w:rsidP="00135DA0">
      <w:pPr>
        <w:spacing w:line="480" w:lineRule="auto"/>
        <w:rPr>
          <w:rFonts w:ascii="Times New Roman" w:eastAsia="Times New Roman" w:hAnsi="Times New Roman" w:cs="Times New Roman"/>
          <w:b/>
          <w:bCs/>
        </w:rPr>
      </w:pPr>
      <w:r w:rsidRPr="00EC786D">
        <w:rPr>
          <w:rFonts w:ascii="Times New Roman" w:eastAsia="Times New Roman" w:hAnsi="Times New Roman" w:cs="Times New Roman"/>
          <w:b/>
          <w:bCs/>
        </w:rPr>
        <w:t>REFERENCES</w:t>
      </w:r>
    </w:p>
    <w:p w14:paraId="1237086C" w14:textId="77777777" w:rsidR="00135DA0" w:rsidRPr="00EC786D"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t>Al-</w:t>
      </w:r>
      <w:proofErr w:type="spellStart"/>
      <w:r w:rsidRPr="00EC786D">
        <w:rPr>
          <w:rFonts w:ascii="Times New Roman" w:hAnsi="Times New Roman" w:cs="Times New Roman"/>
          <w:sz w:val="28"/>
          <w:szCs w:val="28"/>
        </w:rPr>
        <w:t>Hasso</w:t>
      </w:r>
      <w:proofErr w:type="spellEnd"/>
      <w:r w:rsidRPr="00EC786D">
        <w:rPr>
          <w:rFonts w:ascii="Times New Roman" w:hAnsi="Times New Roman" w:cs="Times New Roman"/>
          <w:sz w:val="28"/>
          <w:szCs w:val="28"/>
        </w:rPr>
        <w:t xml:space="preserve">, M. and </w:t>
      </w:r>
      <w:proofErr w:type="spellStart"/>
      <w:r w:rsidRPr="00EC786D">
        <w:rPr>
          <w:rFonts w:ascii="Times New Roman" w:hAnsi="Times New Roman" w:cs="Times New Roman"/>
          <w:sz w:val="28"/>
          <w:szCs w:val="28"/>
        </w:rPr>
        <w:t>Mohialdeen</w:t>
      </w:r>
      <w:proofErr w:type="spellEnd"/>
      <w:r w:rsidRPr="00EC786D">
        <w:rPr>
          <w:rFonts w:ascii="Times New Roman" w:hAnsi="Times New Roman" w:cs="Times New Roman"/>
          <w:sz w:val="28"/>
          <w:szCs w:val="28"/>
        </w:rPr>
        <w:t xml:space="preserve">, Z. 2023. A Review of Extended Spectrum β-Lactamases: Definition and Types. </w:t>
      </w:r>
      <w:r w:rsidRPr="00EC786D">
        <w:rPr>
          <w:rFonts w:ascii="Times New Roman" w:hAnsi="Times New Roman" w:cs="Times New Roman"/>
          <w:i/>
          <w:sz w:val="28"/>
          <w:szCs w:val="28"/>
        </w:rPr>
        <w:t>Kirkuk University Journal-Scientific Studie</w:t>
      </w:r>
      <w:r w:rsidRPr="00EC786D">
        <w:rPr>
          <w:rFonts w:ascii="Times New Roman" w:hAnsi="Times New Roman" w:cs="Times New Roman"/>
          <w:sz w:val="28"/>
          <w:szCs w:val="28"/>
        </w:rPr>
        <w:t>s, 18. 43-61. 10.32894/kujss.2023.137295.1090.</w:t>
      </w:r>
    </w:p>
    <w:p w14:paraId="644AC577"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Allamin</w:t>
      </w:r>
      <w:proofErr w:type="spellEnd"/>
      <w:r w:rsidRPr="00EC786D">
        <w:rPr>
          <w:rFonts w:ascii="Times New Roman" w:hAnsi="Times New Roman" w:cs="Times New Roman"/>
          <w:sz w:val="28"/>
          <w:szCs w:val="28"/>
        </w:rPr>
        <w:t xml:space="preserve">, I. A., Machina, I. B., Abbas, M. I., and </w:t>
      </w:r>
      <w:proofErr w:type="spellStart"/>
      <w:r w:rsidRPr="00EC786D">
        <w:rPr>
          <w:rFonts w:ascii="Times New Roman" w:hAnsi="Times New Roman" w:cs="Times New Roman"/>
          <w:sz w:val="28"/>
          <w:szCs w:val="28"/>
        </w:rPr>
        <w:t>Angale</w:t>
      </w:r>
      <w:proofErr w:type="spellEnd"/>
      <w:r w:rsidRPr="00EC786D">
        <w:rPr>
          <w:rFonts w:ascii="Times New Roman" w:hAnsi="Times New Roman" w:cs="Times New Roman"/>
          <w:sz w:val="28"/>
          <w:szCs w:val="28"/>
        </w:rPr>
        <w:t xml:space="preserve">, K. I. 2015). Prevalence of Urinary Tract Infection among Children Attending </w:t>
      </w:r>
      <w:proofErr w:type="spellStart"/>
      <w:r w:rsidRPr="00EC786D">
        <w:rPr>
          <w:rFonts w:ascii="Times New Roman" w:hAnsi="Times New Roman" w:cs="Times New Roman"/>
          <w:sz w:val="28"/>
          <w:szCs w:val="28"/>
        </w:rPr>
        <w:t>BabbanMutum</w:t>
      </w:r>
      <w:proofErr w:type="spellEnd"/>
      <w:r w:rsidRPr="00EC786D">
        <w:rPr>
          <w:rFonts w:ascii="Times New Roman" w:hAnsi="Times New Roman" w:cs="Times New Roman"/>
          <w:sz w:val="28"/>
          <w:szCs w:val="28"/>
        </w:rPr>
        <w:t xml:space="preserve"> Science </w:t>
      </w:r>
      <w:r w:rsidRPr="00EC786D">
        <w:rPr>
          <w:rFonts w:ascii="Times New Roman" w:hAnsi="Times New Roman" w:cs="Times New Roman"/>
          <w:sz w:val="28"/>
          <w:szCs w:val="28"/>
        </w:rPr>
        <w:lastRenderedPageBreak/>
        <w:t xml:space="preserve">Primary School </w:t>
      </w:r>
      <w:proofErr w:type="spellStart"/>
      <w:r w:rsidRPr="00EC786D">
        <w:rPr>
          <w:rFonts w:ascii="Times New Roman" w:hAnsi="Times New Roman" w:cs="Times New Roman"/>
          <w:sz w:val="28"/>
          <w:szCs w:val="28"/>
        </w:rPr>
        <w:t>Shekal</w:t>
      </w:r>
      <w:proofErr w:type="spellEnd"/>
      <w:r w:rsidRPr="00EC786D">
        <w:rPr>
          <w:rFonts w:ascii="Times New Roman" w:hAnsi="Times New Roman" w:cs="Times New Roman"/>
          <w:sz w:val="28"/>
          <w:szCs w:val="28"/>
        </w:rPr>
        <w:t>, Bauchi State, Nigeria. </w:t>
      </w:r>
      <w:r w:rsidRPr="00EC786D">
        <w:rPr>
          <w:rFonts w:ascii="Times New Roman" w:hAnsi="Times New Roman" w:cs="Times New Roman"/>
          <w:i/>
          <w:iCs/>
          <w:sz w:val="28"/>
          <w:szCs w:val="28"/>
        </w:rPr>
        <w:t>Open access library Journal</w:t>
      </w:r>
      <w:r w:rsidRPr="00EC786D">
        <w:rPr>
          <w:rFonts w:ascii="Times New Roman" w:hAnsi="Times New Roman" w:cs="Times New Roman"/>
          <w:sz w:val="28"/>
          <w:szCs w:val="28"/>
        </w:rPr>
        <w:t>, 2(6), 1-5.</w:t>
      </w:r>
    </w:p>
    <w:p w14:paraId="238642D8"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r w:rsidRPr="00EC786D">
        <w:rPr>
          <w:rFonts w:ascii="Times New Roman" w:hAnsi="Times New Roman" w:cs="Times New Roman"/>
        </w:rPr>
        <w:t xml:space="preserve">Babatunde, O. and </w:t>
      </w:r>
      <w:proofErr w:type="spellStart"/>
      <w:r w:rsidRPr="00EC786D">
        <w:rPr>
          <w:rFonts w:ascii="Times New Roman" w:hAnsi="Times New Roman" w:cs="Times New Roman"/>
        </w:rPr>
        <w:t>Oluwatoyin</w:t>
      </w:r>
      <w:proofErr w:type="spellEnd"/>
      <w:r w:rsidRPr="00EC786D">
        <w:rPr>
          <w:rFonts w:ascii="Times New Roman" w:hAnsi="Times New Roman" w:cs="Times New Roman"/>
        </w:rPr>
        <w:t xml:space="preserve">, A.2025. High prevalence of extended-spectrum beta-lactamase-producing Klebsiella pneumoniae and Escherichia coli in clinical infections in a tertiary care hospital in southwestern Nigeria. </w:t>
      </w:r>
      <w:proofErr w:type="spellStart"/>
      <w:r w:rsidRPr="00EC786D">
        <w:rPr>
          <w:rFonts w:ascii="Times New Roman" w:hAnsi="Times New Roman" w:cs="Times New Roman"/>
          <w:iCs/>
        </w:rPr>
        <w:t>Microbiologia</w:t>
      </w:r>
      <w:proofErr w:type="spellEnd"/>
      <w:r w:rsidRPr="00EC786D">
        <w:rPr>
          <w:rFonts w:ascii="Times New Roman" w:hAnsi="Times New Roman" w:cs="Times New Roman"/>
          <w:iCs/>
        </w:rPr>
        <w:t xml:space="preserve"> </w:t>
      </w:r>
      <w:proofErr w:type="gramStart"/>
      <w:r w:rsidRPr="00EC786D">
        <w:rPr>
          <w:rFonts w:ascii="Times New Roman" w:hAnsi="Times New Roman" w:cs="Times New Roman"/>
          <w:iCs/>
        </w:rPr>
        <w:t>Medica</w:t>
      </w:r>
      <w:r w:rsidRPr="00EC786D">
        <w:rPr>
          <w:rFonts w:ascii="Times New Roman" w:hAnsi="Times New Roman" w:cs="Times New Roman"/>
        </w:rPr>
        <w:t>,;</w:t>
      </w:r>
      <w:proofErr w:type="gramEnd"/>
      <w:r w:rsidRPr="00EC786D">
        <w:rPr>
          <w:rFonts w:ascii="Times New Roman" w:hAnsi="Times New Roman" w:cs="Times New Roman"/>
        </w:rPr>
        <w:t xml:space="preserve">40, 12941. </w:t>
      </w:r>
    </w:p>
    <w:p w14:paraId="70BF1F6C"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proofErr w:type="spellStart"/>
      <w:r w:rsidRPr="00EC786D">
        <w:rPr>
          <w:rFonts w:ascii="Times New Roman" w:hAnsi="Times New Roman" w:cs="Times New Roman"/>
        </w:rPr>
        <w:t>Carattoli</w:t>
      </w:r>
      <w:proofErr w:type="spellEnd"/>
      <w:r w:rsidRPr="00EC786D">
        <w:rPr>
          <w:rFonts w:ascii="Times New Roman" w:hAnsi="Times New Roman" w:cs="Times New Roman"/>
        </w:rPr>
        <w:t xml:space="preserve">, A., </w:t>
      </w:r>
      <w:proofErr w:type="spellStart"/>
      <w:r w:rsidRPr="00EC786D">
        <w:rPr>
          <w:rFonts w:ascii="Times New Roman" w:hAnsi="Times New Roman" w:cs="Times New Roman"/>
        </w:rPr>
        <w:t>Lovari</w:t>
      </w:r>
      <w:proofErr w:type="spellEnd"/>
      <w:r w:rsidRPr="00EC786D">
        <w:rPr>
          <w:rFonts w:ascii="Times New Roman" w:hAnsi="Times New Roman" w:cs="Times New Roman"/>
        </w:rPr>
        <w:t xml:space="preserve">, S., Franco, A., </w:t>
      </w:r>
      <w:proofErr w:type="spellStart"/>
      <w:r w:rsidRPr="00EC786D">
        <w:rPr>
          <w:rFonts w:ascii="Times New Roman" w:hAnsi="Times New Roman" w:cs="Times New Roman"/>
        </w:rPr>
        <w:t>Cordaro</w:t>
      </w:r>
      <w:proofErr w:type="spellEnd"/>
      <w:r w:rsidRPr="00EC786D">
        <w:rPr>
          <w:rFonts w:ascii="Times New Roman" w:hAnsi="Times New Roman" w:cs="Times New Roman"/>
        </w:rPr>
        <w:t xml:space="preserve">, G., Di Matteo, P. and Battisti A.2005. Extended- spectrum beta- lactamases in Escherichia coli isolated from dogs and cats in Italy. </w:t>
      </w:r>
      <w:proofErr w:type="spellStart"/>
      <w:r w:rsidRPr="00EC786D">
        <w:rPr>
          <w:rFonts w:ascii="Times New Roman" w:hAnsi="Times New Roman" w:cs="Times New Roman"/>
        </w:rPr>
        <w:t>Antimicrob</w:t>
      </w:r>
      <w:proofErr w:type="spellEnd"/>
      <w:r w:rsidRPr="00EC786D">
        <w:rPr>
          <w:rFonts w:ascii="Times New Roman" w:hAnsi="Times New Roman" w:cs="Times New Roman"/>
        </w:rPr>
        <w:t>. Agents Chermother.49(2),833-835. DOI:10.1128/AAC.49.2.833-835.2005</w:t>
      </w:r>
    </w:p>
    <w:p w14:paraId="6F2572F5"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r w:rsidRPr="00EC786D">
        <w:rPr>
          <w:rFonts w:ascii="Times New Roman" w:hAnsi="Times New Roman" w:cs="Times New Roman"/>
        </w:rPr>
        <w:t xml:space="preserve">Colom, K., Pérez, J., Alonso, R., Fernández- </w:t>
      </w:r>
      <w:proofErr w:type="spellStart"/>
      <w:r w:rsidRPr="00EC786D">
        <w:rPr>
          <w:rFonts w:ascii="Times New Roman" w:hAnsi="Times New Roman" w:cs="Times New Roman"/>
        </w:rPr>
        <w:t>Aranguiz</w:t>
      </w:r>
      <w:proofErr w:type="spellEnd"/>
      <w:r w:rsidRPr="00EC786D">
        <w:rPr>
          <w:rFonts w:ascii="Times New Roman" w:hAnsi="Times New Roman" w:cs="Times New Roman"/>
        </w:rPr>
        <w:t xml:space="preserve">, A, </w:t>
      </w:r>
      <w:proofErr w:type="spellStart"/>
      <w:r w:rsidRPr="00EC786D">
        <w:rPr>
          <w:rFonts w:ascii="Times New Roman" w:hAnsi="Times New Roman" w:cs="Times New Roman"/>
        </w:rPr>
        <w:t>Larińo</w:t>
      </w:r>
      <w:proofErr w:type="spellEnd"/>
      <w:r w:rsidRPr="00EC786D">
        <w:rPr>
          <w:rFonts w:ascii="Times New Roman" w:hAnsi="Times New Roman" w:cs="Times New Roman"/>
        </w:rPr>
        <w:t xml:space="preserve">, E., and Cisterna, R.2003. Simple and reliable multiplex PCR assay for detection of </w:t>
      </w:r>
      <w:proofErr w:type="spellStart"/>
      <w:r w:rsidRPr="00EC786D">
        <w:rPr>
          <w:rFonts w:ascii="Times New Roman" w:hAnsi="Times New Roman" w:cs="Times New Roman"/>
        </w:rPr>
        <w:t>BlaTEM</w:t>
      </w:r>
      <w:proofErr w:type="spellEnd"/>
      <w:r w:rsidRPr="00EC786D">
        <w:rPr>
          <w:rFonts w:ascii="Times New Roman" w:hAnsi="Times New Roman" w:cs="Times New Roman"/>
        </w:rPr>
        <w:t xml:space="preserve">, </w:t>
      </w:r>
      <w:proofErr w:type="spellStart"/>
      <w:r w:rsidRPr="00EC786D">
        <w:rPr>
          <w:rFonts w:ascii="Times New Roman" w:hAnsi="Times New Roman" w:cs="Times New Roman"/>
        </w:rPr>
        <w:t>BlaSHV</w:t>
      </w:r>
      <w:proofErr w:type="spellEnd"/>
      <w:r w:rsidRPr="00EC786D">
        <w:rPr>
          <w:rFonts w:ascii="Times New Roman" w:hAnsi="Times New Roman" w:cs="Times New Roman"/>
        </w:rPr>
        <w:t xml:space="preserve"> and blaOXA-1 genes in </w:t>
      </w:r>
      <w:proofErr w:type="spellStart"/>
      <w:r w:rsidRPr="00EC786D">
        <w:rPr>
          <w:rFonts w:ascii="Times New Roman" w:hAnsi="Times New Roman" w:cs="Times New Roman"/>
        </w:rPr>
        <w:t>Enterobacteriaceae.FEMS</w:t>
      </w:r>
      <w:proofErr w:type="spellEnd"/>
      <w:r w:rsidRPr="00EC786D">
        <w:rPr>
          <w:rFonts w:ascii="Times New Roman" w:hAnsi="Times New Roman" w:cs="Times New Roman"/>
        </w:rPr>
        <w:t xml:space="preserve"> Microbiol. Lett., 223(2),147-151. Doi:10.1016/S0378-1097(03)00306-9 </w:t>
      </w:r>
    </w:p>
    <w:p w14:paraId="0AB8239C"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proofErr w:type="spellStart"/>
      <w:r w:rsidRPr="00EC786D">
        <w:rPr>
          <w:rFonts w:ascii="Times New Roman" w:hAnsi="Times New Roman" w:cs="Times New Roman"/>
        </w:rPr>
        <w:t>Dallenne</w:t>
      </w:r>
      <w:proofErr w:type="spellEnd"/>
      <w:r w:rsidRPr="00EC786D">
        <w:rPr>
          <w:rFonts w:ascii="Times New Roman" w:hAnsi="Times New Roman" w:cs="Times New Roman"/>
        </w:rPr>
        <w:t xml:space="preserve">, C., Da Costa, A., </w:t>
      </w:r>
      <w:proofErr w:type="spellStart"/>
      <w:r w:rsidRPr="00EC786D">
        <w:rPr>
          <w:rFonts w:ascii="Times New Roman" w:hAnsi="Times New Roman" w:cs="Times New Roman"/>
        </w:rPr>
        <w:t>Decré</w:t>
      </w:r>
      <w:proofErr w:type="spellEnd"/>
      <w:r w:rsidRPr="00EC786D">
        <w:rPr>
          <w:rFonts w:ascii="Times New Roman" w:hAnsi="Times New Roman" w:cs="Times New Roman"/>
        </w:rPr>
        <w:t>, D., Favier, C.</w:t>
      </w:r>
      <w:proofErr w:type="gramStart"/>
      <w:r w:rsidRPr="00EC786D">
        <w:rPr>
          <w:rFonts w:ascii="Times New Roman" w:hAnsi="Times New Roman" w:cs="Times New Roman"/>
        </w:rPr>
        <w:t>,  and</w:t>
      </w:r>
      <w:proofErr w:type="gramEnd"/>
      <w:r w:rsidRPr="00EC786D">
        <w:rPr>
          <w:rFonts w:ascii="Times New Roman" w:hAnsi="Times New Roman" w:cs="Times New Roman"/>
        </w:rPr>
        <w:t xml:space="preserve"> </w:t>
      </w:r>
      <w:proofErr w:type="spellStart"/>
      <w:r w:rsidRPr="00EC786D">
        <w:rPr>
          <w:rFonts w:ascii="Times New Roman" w:hAnsi="Times New Roman" w:cs="Times New Roman"/>
        </w:rPr>
        <w:t>Arlet</w:t>
      </w:r>
      <w:proofErr w:type="spellEnd"/>
      <w:r w:rsidRPr="00EC786D">
        <w:rPr>
          <w:rFonts w:ascii="Times New Roman" w:hAnsi="Times New Roman" w:cs="Times New Roman"/>
        </w:rPr>
        <w:t xml:space="preserve">, G. 2010. Development of a set of multiplex PCR assays for the detection of genes encoding important beta </w:t>
      </w:r>
      <w:proofErr w:type="spellStart"/>
      <w:r w:rsidRPr="00EC786D">
        <w:rPr>
          <w:rFonts w:ascii="Times New Roman" w:hAnsi="Times New Roman" w:cs="Times New Roman"/>
        </w:rPr>
        <w:t>lactanases</w:t>
      </w:r>
      <w:proofErr w:type="spellEnd"/>
      <w:r w:rsidRPr="00EC786D">
        <w:rPr>
          <w:rFonts w:ascii="Times New Roman" w:hAnsi="Times New Roman" w:cs="Times New Roman"/>
        </w:rPr>
        <w:t xml:space="preserve"> in Enterobacteriaceae. J. </w:t>
      </w:r>
      <w:proofErr w:type="spellStart"/>
      <w:r w:rsidRPr="00EC786D">
        <w:rPr>
          <w:rFonts w:ascii="Times New Roman" w:hAnsi="Times New Roman" w:cs="Times New Roman"/>
        </w:rPr>
        <w:t>Antimicrob</w:t>
      </w:r>
      <w:proofErr w:type="spellEnd"/>
      <w:r w:rsidRPr="00EC786D">
        <w:rPr>
          <w:rFonts w:ascii="Times New Roman" w:hAnsi="Times New Roman" w:cs="Times New Roman"/>
        </w:rPr>
        <w:t>. 2010;65(3),490-495. Doi:10.1093/</w:t>
      </w:r>
      <w:proofErr w:type="spellStart"/>
      <w:r w:rsidRPr="00EC786D">
        <w:rPr>
          <w:rFonts w:ascii="Times New Roman" w:hAnsi="Times New Roman" w:cs="Times New Roman"/>
        </w:rPr>
        <w:t>jac</w:t>
      </w:r>
      <w:proofErr w:type="spellEnd"/>
      <w:r w:rsidRPr="00EC786D">
        <w:rPr>
          <w:rFonts w:ascii="Times New Roman" w:hAnsi="Times New Roman" w:cs="Times New Roman"/>
        </w:rPr>
        <w:t>/dkp498</w:t>
      </w:r>
    </w:p>
    <w:p w14:paraId="553ABBDC"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rPr>
      </w:pPr>
      <w:r w:rsidRPr="00EC786D">
        <w:rPr>
          <w:rFonts w:ascii="Times New Roman" w:hAnsi="Times New Roman" w:cs="Times New Roman"/>
        </w:rPr>
        <w:t xml:space="preserve">Fischer, L.2004. Research methodology with statistics for Health and Social science. </w:t>
      </w:r>
      <w:proofErr w:type="spellStart"/>
      <w:r w:rsidRPr="00EC786D">
        <w:rPr>
          <w:rFonts w:ascii="Times New Roman" w:hAnsi="Times New Roman" w:cs="Times New Roman"/>
        </w:rPr>
        <w:t>Ist</w:t>
      </w:r>
      <w:proofErr w:type="spellEnd"/>
      <w:r w:rsidRPr="00EC786D">
        <w:rPr>
          <w:rFonts w:ascii="Times New Roman" w:hAnsi="Times New Roman" w:cs="Times New Roman"/>
        </w:rPr>
        <w:t xml:space="preserve"> Ed.   </w:t>
      </w:r>
      <w:proofErr w:type="spellStart"/>
      <w:r w:rsidRPr="00EC786D">
        <w:rPr>
          <w:rFonts w:ascii="Times New Roman" w:hAnsi="Times New Roman" w:cs="Times New Roman"/>
        </w:rPr>
        <w:t>Nathadex</w:t>
      </w:r>
      <w:proofErr w:type="spellEnd"/>
      <w:r w:rsidRPr="00EC786D">
        <w:rPr>
          <w:rFonts w:ascii="Times New Roman" w:hAnsi="Times New Roman" w:cs="Times New Roman"/>
        </w:rPr>
        <w:t xml:space="preserve"> </w:t>
      </w:r>
      <w:proofErr w:type="gramStart"/>
      <w:r w:rsidRPr="00EC786D">
        <w:rPr>
          <w:rFonts w:ascii="Times New Roman" w:hAnsi="Times New Roman" w:cs="Times New Roman"/>
        </w:rPr>
        <w:t>Publishers  p</w:t>
      </w:r>
      <w:proofErr w:type="gramEnd"/>
      <w:r w:rsidRPr="00EC786D">
        <w:rPr>
          <w:rFonts w:ascii="Times New Roman" w:hAnsi="Times New Roman" w:cs="Times New Roman"/>
        </w:rPr>
        <w:t>115-120.</w:t>
      </w:r>
    </w:p>
    <w:p w14:paraId="4945DCDC" w14:textId="77777777" w:rsidR="00135DA0" w:rsidRPr="00EC786D"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Gupta, N., Jain, A., Sen, R., Mishra, S. and Gupta, M. 2021. A Study on Isolation of </w:t>
      </w:r>
      <w:r w:rsidRPr="00EC786D">
        <w:rPr>
          <w:rFonts w:ascii="Times New Roman" w:hAnsi="Times New Roman" w:cs="Times New Roman"/>
          <w:i/>
          <w:sz w:val="28"/>
          <w:szCs w:val="28"/>
        </w:rPr>
        <w:t>E. coli</w:t>
      </w:r>
      <w:r w:rsidRPr="00EC786D">
        <w:rPr>
          <w:rFonts w:ascii="Times New Roman" w:hAnsi="Times New Roman" w:cs="Times New Roman"/>
          <w:sz w:val="28"/>
          <w:szCs w:val="28"/>
        </w:rPr>
        <w:t xml:space="preserve"> Bacteria from Different Human Clinical Specimens. </w:t>
      </w:r>
      <w:r w:rsidRPr="00EC786D">
        <w:rPr>
          <w:rFonts w:ascii="Times New Roman" w:hAnsi="Times New Roman" w:cs="Times New Roman"/>
          <w:i/>
          <w:sz w:val="28"/>
          <w:szCs w:val="28"/>
        </w:rPr>
        <w:t>International Journal of Health Sciences and Research</w:t>
      </w:r>
      <w:r w:rsidRPr="00EC786D">
        <w:rPr>
          <w:rFonts w:ascii="Times New Roman" w:hAnsi="Times New Roman" w:cs="Times New Roman"/>
          <w:sz w:val="28"/>
          <w:szCs w:val="28"/>
        </w:rPr>
        <w:t>, 12(6): 255-263.</w:t>
      </w:r>
    </w:p>
    <w:p w14:paraId="1836BA0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Hansen, M. A., Valentine-King, M., </w:t>
      </w:r>
      <w:proofErr w:type="spellStart"/>
      <w:r w:rsidRPr="00EC786D">
        <w:rPr>
          <w:rFonts w:ascii="Times New Roman" w:hAnsi="Times New Roman" w:cs="Times New Roman"/>
          <w:sz w:val="28"/>
          <w:szCs w:val="28"/>
        </w:rPr>
        <w:t>Zoorob</w:t>
      </w:r>
      <w:proofErr w:type="spellEnd"/>
      <w:r w:rsidRPr="00EC786D">
        <w:rPr>
          <w:rFonts w:ascii="Times New Roman" w:hAnsi="Times New Roman" w:cs="Times New Roman"/>
          <w:sz w:val="28"/>
          <w:szCs w:val="28"/>
        </w:rPr>
        <w:t xml:space="preserve">, R., Schlueter, M., </w:t>
      </w:r>
      <w:proofErr w:type="spellStart"/>
      <w:r w:rsidRPr="00EC786D">
        <w:rPr>
          <w:rFonts w:ascii="Times New Roman" w:hAnsi="Times New Roman" w:cs="Times New Roman"/>
          <w:sz w:val="28"/>
          <w:szCs w:val="28"/>
        </w:rPr>
        <w:t>Matas</w:t>
      </w:r>
      <w:proofErr w:type="spellEnd"/>
      <w:r w:rsidRPr="00EC786D">
        <w:rPr>
          <w:rFonts w:ascii="Times New Roman" w:hAnsi="Times New Roman" w:cs="Times New Roman"/>
          <w:sz w:val="28"/>
          <w:szCs w:val="28"/>
        </w:rPr>
        <w:t xml:space="preserve">, J. L., Willis, S. E., ... and </w:t>
      </w:r>
      <w:proofErr w:type="spellStart"/>
      <w:r w:rsidRPr="00EC786D">
        <w:rPr>
          <w:rFonts w:ascii="Times New Roman" w:hAnsi="Times New Roman" w:cs="Times New Roman"/>
          <w:sz w:val="28"/>
          <w:szCs w:val="28"/>
        </w:rPr>
        <w:t>Grigoryan</w:t>
      </w:r>
      <w:proofErr w:type="spellEnd"/>
      <w:r w:rsidRPr="00EC786D">
        <w:rPr>
          <w:rFonts w:ascii="Times New Roman" w:hAnsi="Times New Roman" w:cs="Times New Roman"/>
          <w:sz w:val="28"/>
          <w:szCs w:val="28"/>
        </w:rPr>
        <w:t>, L. et al.2022. Prevalence and predictors of urine culture contamination in primary care: a cross-sectional study. </w:t>
      </w:r>
      <w:r w:rsidRPr="00EC786D">
        <w:rPr>
          <w:rFonts w:ascii="Times New Roman" w:hAnsi="Times New Roman" w:cs="Times New Roman"/>
          <w:i/>
          <w:iCs/>
          <w:sz w:val="28"/>
          <w:szCs w:val="28"/>
        </w:rPr>
        <w:t>International journal of nursing studies</w:t>
      </w:r>
      <w:r w:rsidRPr="00EC786D">
        <w:rPr>
          <w:rFonts w:ascii="Times New Roman" w:hAnsi="Times New Roman" w:cs="Times New Roman"/>
          <w:sz w:val="28"/>
          <w:szCs w:val="28"/>
        </w:rPr>
        <w:t>, 134, 104325.</w:t>
      </w:r>
    </w:p>
    <w:p w14:paraId="068AF9FB"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Haruna, U. L., </w:t>
      </w:r>
      <w:proofErr w:type="spellStart"/>
      <w:r w:rsidRPr="00EC786D">
        <w:rPr>
          <w:rFonts w:ascii="Times New Roman" w:hAnsi="Times New Roman" w:cs="Times New Roman"/>
          <w:sz w:val="28"/>
          <w:szCs w:val="28"/>
        </w:rPr>
        <w:t>Abdulmumin</w:t>
      </w:r>
      <w:proofErr w:type="spellEnd"/>
      <w:r w:rsidRPr="00EC786D">
        <w:rPr>
          <w:rFonts w:ascii="Times New Roman" w:hAnsi="Times New Roman" w:cs="Times New Roman"/>
          <w:sz w:val="28"/>
          <w:szCs w:val="28"/>
        </w:rPr>
        <w:t xml:space="preserve">, I. S., </w:t>
      </w:r>
      <w:proofErr w:type="spellStart"/>
      <w:r w:rsidRPr="00EC786D">
        <w:rPr>
          <w:rFonts w:ascii="Times New Roman" w:hAnsi="Times New Roman" w:cs="Times New Roman"/>
          <w:sz w:val="28"/>
          <w:szCs w:val="28"/>
        </w:rPr>
        <w:t>Halilu</w:t>
      </w:r>
      <w:proofErr w:type="spellEnd"/>
      <w:r w:rsidRPr="00EC786D">
        <w:rPr>
          <w:rFonts w:ascii="Times New Roman" w:hAnsi="Times New Roman" w:cs="Times New Roman"/>
          <w:sz w:val="28"/>
          <w:szCs w:val="28"/>
        </w:rPr>
        <w:t xml:space="preserve">, H., and </w:t>
      </w:r>
      <w:proofErr w:type="spellStart"/>
      <w:r w:rsidRPr="00EC786D">
        <w:rPr>
          <w:rFonts w:ascii="Times New Roman" w:hAnsi="Times New Roman" w:cs="Times New Roman"/>
          <w:sz w:val="28"/>
          <w:szCs w:val="28"/>
        </w:rPr>
        <w:t>Qasim</w:t>
      </w:r>
      <w:proofErr w:type="spellEnd"/>
      <w:r w:rsidRPr="00EC786D">
        <w:rPr>
          <w:rFonts w:ascii="Times New Roman" w:hAnsi="Times New Roman" w:cs="Times New Roman"/>
          <w:sz w:val="28"/>
          <w:szCs w:val="28"/>
        </w:rPr>
        <w:t xml:space="preserve">, M. 2024. Prevalence and antibiotic susceptibility pattern of </w:t>
      </w:r>
      <w:proofErr w:type="spellStart"/>
      <w:r w:rsidRPr="00EC786D">
        <w:rPr>
          <w:rFonts w:ascii="Times New Roman" w:hAnsi="Times New Roman" w:cs="Times New Roman"/>
          <w:sz w:val="28"/>
          <w:szCs w:val="28"/>
        </w:rPr>
        <w:t>Uro</w:t>
      </w:r>
      <w:proofErr w:type="spellEnd"/>
      <w:r w:rsidRPr="00EC786D">
        <w:rPr>
          <w:rFonts w:ascii="Times New Roman" w:hAnsi="Times New Roman" w:cs="Times New Roman"/>
          <w:sz w:val="28"/>
          <w:szCs w:val="28"/>
        </w:rPr>
        <w:t xml:space="preserve">-pathogens isolated from urine in a tertiary care hospital in Nigeria. </w:t>
      </w:r>
      <w:r w:rsidRPr="00EC786D">
        <w:rPr>
          <w:rFonts w:ascii="Times New Roman" w:hAnsi="Times New Roman" w:cs="Times New Roman"/>
          <w:i/>
          <w:iCs/>
          <w:sz w:val="28"/>
          <w:szCs w:val="28"/>
        </w:rPr>
        <w:t>GSC Biological and Pharmaceutical Sciences</w:t>
      </w:r>
      <w:r w:rsidRPr="00EC786D">
        <w:rPr>
          <w:rFonts w:ascii="Times New Roman" w:hAnsi="Times New Roman" w:cs="Times New Roman"/>
          <w:sz w:val="28"/>
          <w:szCs w:val="28"/>
        </w:rPr>
        <w:t>, 28(03), 253–260</w:t>
      </w:r>
    </w:p>
    <w:p w14:paraId="1CA4D373"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Li, L., Li, Y., Chen, Y., Hou, H., Wang, J., Liu, M., ... and Wang, S. et al. 2025. Global, regional, and national lifetime probabilities of urinary tract infections and interstitial nephritis from 1990 to 2021. </w:t>
      </w:r>
      <w:r w:rsidRPr="00EC786D">
        <w:rPr>
          <w:rFonts w:ascii="Times New Roman" w:hAnsi="Times New Roman" w:cs="Times New Roman"/>
          <w:i/>
          <w:iCs/>
          <w:sz w:val="28"/>
          <w:szCs w:val="28"/>
        </w:rPr>
        <w:t>Journal of Health, Population, and Nutrition</w:t>
      </w:r>
      <w:r w:rsidRPr="00EC786D">
        <w:rPr>
          <w:rFonts w:ascii="Times New Roman" w:hAnsi="Times New Roman" w:cs="Times New Roman"/>
          <w:sz w:val="28"/>
          <w:szCs w:val="28"/>
        </w:rPr>
        <w:t>, 44, 231.</w:t>
      </w:r>
    </w:p>
    <w:p w14:paraId="7A509E4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lastRenderedPageBreak/>
        <w:t>Mofolorunsho</w:t>
      </w:r>
      <w:proofErr w:type="spellEnd"/>
      <w:r w:rsidRPr="00EC786D">
        <w:rPr>
          <w:rFonts w:ascii="Times New Roman" w:hAnsi="Times New Roman" w:cs="Times New Roman"/>
          <w:sz w:val="28"/>
          <w:szCs w:val="28"/>
        </w:rPr>
        <w:t xml:space="preserve">, K. C., </w:t>
      </w:r>
      <w:proofErr w:type="spellStart"/>
      <w:r w:rsidRPr="00EC786D">
        <w:rPr>
          <w:rFonts w:ascii="Times New Roman" w:hAnsi="Times New Roman" w:cs="Times New Roman"/>
          <w:sz w:val="28"/>
          <w:szCs w:val="28"/>
        </w:rPr>
        <w:t>Ocheni</w:t>
      </w:r>
      <w:proofErr w:type="spellEnd"/>
      <w:r w:rsidRPr="00EC786D">
        <w:rPr>
          <w:rFonts w:ascii="Times New Roman" w:hAnsi="Times New Roman" w:cs="Times New Roman"/>
          <w:sz w:val="28"/>
          <w:szCs w:val="28"/>
        </w:rPr>
        <w:t xml:space="preserve">, H. O., Aminu, R. F., </w:t>
      </w:r>
      <w:proofErr w:type="spellStart"/>
      <w:r w:rsidRPr="00EC786D">
        <w:rPr>
          <w:rFonts w:ascii="Times New Roman" w:hAnsi="Times New Roman" w:cs="Times New Roman"/>
          <w:sz w:val="28"/>
          <w:szCs w:val="28"/>
        </w:rPr>
        <w:t>Omatola</w:t>
      </w:r>
      <w:proofErr w:type="spellEnd"/>
      <w:r w:rsidRPr="00EC786D">
        <w:rPr>
          <w:rFonts w:ascii="Times New Roman" w:hAnsi="Times New Roman" w:cs="Times New Roman"/>
          <w:sz w:val="28"/>
          <w:szCs w:val="28"/>
        </w:rPr>
        <w:t xml:space="preserve">, C. A., and </w:t>
      </w:r>
      <w:proofErr w:type="spellStart"/>
      <w:r w:rsidRPr="00EC786D">
        <w:rPr>
          <w:rFonts w:ascii="Times New Roman" w:hAnsi="Times New Roman" w:cs="Times New Roman"/>
          <w:sz w:val="28"/>
          <w:szCs w:val="28"/>
        </w:rPr>
        <w:t>Olowonibi</w:t>
      </w:r>
      <w:proofErr w:type="spellEnd"/>
      <w:r w:rsidRPr="00EC786D">
        <w:rPr>
          <w:rFonts w:ascii="Times New Roman" w:hAnsi="Times New Roman" w:cs="Times New Roman"/>
          <w:sz w:val="28"/>
          <w:szCs w:val="28"/>
        </w:rPr>
        <w:t xml:space="preserve">, O. O. 2021. Prevalence and antimicrobial susceptibility of extended-spectrum beta lactamases-producing Escherichia coli and Klebsiella pneumoniae isolated in selected hospitals of </w:t>
      </w:r>
      <w:proofErr w:type="spellStart"/>
      <w:r w:rsidRPr="00EC786D">
        <w:rPr>
          <w:rFonts w:ascii="Times New Roman" w:hAnsi="Times New Roman" w:cs="Times New Roman"/>
          <w:sz w:val="28"/>
          <w:szCs w:val="28"/>
        </w:rPr>
        <w:t>Anyigba</w:t>
      </w:r>
      <w:proofErr w:type="spellEnd"/>
      <w:r w:rsidRPr="00EC786D">
        <w:rPr>
          <w:rFonts w:ascii="Times New Roman" w:hAnsi="Times New Roman" w:cs="Times New Roman"/>
          <w:sz w:val="28"/>
          <w:szCs w:val="28"/>
        </w:rPr>
        <w:t>, Nigeria. </w:t>
      </w:r>
      <w:r w:rsidRPr="00EC786D">
        <w:rPr>
          <w:rFonts w:ascii="Times New Roman" w:hAnsi="Times New Roman" w:cs="Times New Roman"/>
          <w:i/>
          <w:iCs/>
          <w:sz w:val="28"/>
          <w:szCs w:val="28"/>
        </w:rPr>
        <w:t>African health sciences</w:t>
      </w:r>
      <w:r w:rsidRPr="00EC786D">
        <w:rPr>
          <w:rFonts w:ascii="Times New Roman" w:hAnsi="Times New Roman" w:cs="Times New Roman"/>
          <w:sz w:val="28"/>
          <w:szCs w:val="28"/>
        </w:rPr>
        <w:t>, 21(2), 505-512.</w:t>
      </w:r>
    </w:p>
    <w:p w14:paraId="01D49F7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rPr>
        <w:t xml:space="preserve">National population Commission of Nigeria (2006). National Bureau of statistics https://nassarawsstate.gov.ng </w:t>
      </w:r>
    </w:p>
    <w:p w14:paraId="54F5C549" w14:textId="77777777" w:rsidR="00135DA0" w:rsidRPr="00EC786D"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Nepal, A., Hay, A.D., Lane, I.F., Thornton, H.V., Wootton, M., </w:t>
      </w:r>
      <w:proofErr w:type="spellStart"/>
      <w:r w:rsidRPr="00EC786D">
        <w:rPr>
          <w:rFonts w:ascii="Times New Roman" w:hAnsi="Times New Roman" w:cs="Times New Roman"/>
          <w:sz w:val="28"/>
          <w:szCs w:val="28"/>
        </w:rPr>
        <w:t>Costelloe</w:t>
      </w:r>
      <w:proofErr w:type="spellEnd"/>
      <w:r w:rsidRPr="00EC786D">
        <w:rPr>
          <w:rFonts w:ascii="Times New Roman" w:hAnsi="Times New Roman" w:cs="Times New Roman"/>
          <w:sz w:val="28"/>
          <w:szCs w:val="28"/>
        </w:rPr>
        <w:t xml:space="preserve">, C. 2017 Global prevalence of antibiotic resistance in </w:t>
      </w:r>
      <w:proofErr w:type="spellStart"/>
      <w:r w:rsidRPr="00EC786D">
        <w:rPr>
          <w:rFonts w:ascii="Times New Roman" w:hAnsi="Times New Roman" w:cs="Times New Roman"/>
          <w:sz w:val="28"/>
          <w:szCs w:val="28"/>
        </w:rPr>
        <w:t>paediatric</w:t>
      </w:r>
      <w:proofErr w:type="spellEnd"/>
      <w:r w:rsidRPr="00EC786D">
        <w:rPr>
          <w:rFonts w:ascii="Times New Roman" w:hAnsi="Times New Roman" w:cs="Times New Roman"/>
          <w:sz w:val="28"/>
          <w:szCs w:val="28"/>
        </w:rPr>
        <w:t xml:space="preserve"> urinary tract infections caused by Escherichia coli and association with routine use of antibiotics in primary care: systematic review and meta-analysis. BMJ. </w:t>
      </w:r>
      <w:proofErr w:type="gramStart"/>
      <w:r w:rsidRPr="00EC786D">
        <w:rPr>
          <w:rFonts w:ascii="Times New Roman" w:hAnsi="Times New Roman" w:cs="Times New Roman"/>
          <w:sz w:val="28"/>
          <w:szCs w:val="28"/>
        </w:rPr>
        <w:t>352:i</w:t>
      </w:r>
      <w:proofErr w:type="gramEnd"/>
      <w:r w:rsidRPr="00EC786D">
        <w:rPr>
          <w:rFonts w:ascii="Times New Roman" w:hAnsi="Times New Roman" w:cs="Times New Roman"/>
          <w:sz w:val="28"/>
          <w:szCs w:val="28"/>
        </w:rPr>
        <w:t xml:space="preserve">939. </w:t>
      </w:r>
    </w:p>
    <w:p w14:paraId="739E5870" w14:textId="77777777" w:rsidR="00135DA0" w:rsidRPr="00EC786D" w:rsidRDefault="00135DA0" w:rsidP="00135DA0">
      <w:pPr>
        <w:ind w:left="900" w:hanging="900"/>
        <w:jc w:val="both"/>
        <w:rPr>
          <w:rFonts w:ascii="Times New Roman" w:hAnsi="Times New Roman" w:cs="Times New Roman"/>
          <w:sz w:val="28"/>
          <w:szCs w:val="28"/>
          <w:shd w:val="clear" w:color="auto" w:fill="FFFFFF"/>
        </w:rPr>
      </w:pPr>
      <w:proofErr w:type="spellStart"/>
      <w:r w:rsidRPr="00EC786D">
        <w:rPr>
          <w:rFonts w:ascii="Times New Roman" w:hAnsi="Times New Roman" w:cs="Times New Roman"/>
          <w:sz w:val="28"/>
          <w:szCs w:val="28"/>
          <w:shd w:val="clear" w:color="auto" w:fill="FFFFFF"/>
        </w:rPr>
        <w:t>Nwafia</w:t>
      </w:r>
      <w:proofErr w:type="spellEnd"/>
      <w:r w:rsidRPr="00EC786D">
        <w:rPr>
          <w:rFonts w:ascii="Times New Roman" w:hAnsi="Times New Roman" w:cs="Times New Roman"/>
          <w:sz w:val="28"/>
          <w:szCs w:val="28"/>
          <w:shd w:val="clear" w:color="auto" w:fill="FFFFFF"/>
        </w:rPr>
        <w:t xml:space="preserve">, I. N., </w:t>
      </w:r>
      <w:proofErr w:type="spellStart"/>
      <w:r w:rsidRPr="00EC786D">
        <w:rPr>
          <w:rFonts w:ascii="Times New Roman" w:hAnsi="Times New Roman" w:cs="Times New Roman"/>
          <w:sz w:val="28"/>
          <w:szCs w:val="28"/>
          <w:shd w:val="clear" w:color="auto" w:fill="FFFFFF"/>
        </w:rPr>
        <w:t>Ohanu</w:t>
      </w:r>
      <w:proofErr w:type="spellEnd"/>
      <w:r w:rsidRPr="00EC786D">
        <w:rPr>
          <w:rFonts w:ascii="Times New Roman" w:hAnsi="Times New Roman" w:cs="Times New Roman"/>
          <w:sz w:val="28"/>
          <w:szCs w:val="28"/>
          <w:shd w:val="clear" w:color="auto" w:fill="FFFFFF"/>
        </w:rPr>
        <w:t xml:space="preserve">, M. E., </w:t>
      </w:r>
      <w:proofErr w:type="spellStart"/>
      <w:r w:rsidRPr="00EC786D">
        <w:rPr>
          <w:rFonts w:ascii="Times New Roman" w:hAnsi="Times New Roman" w:cs="Times New Roman"/>
          <w:sz w:val="28"/>
          <w:szCs w:val="28"/>
          <w:shd w:val="clear" w:color="auto" w:fill="FFFFFF"/>
        </w:rPr>
        <w:t>Ebede</w:t>
      </w:r>
      <w:proofErr w:type="spellEnd"/>
      <w:r w:rsidRPr="00EC786D">
        <w:rPr>
          <w:rFonts w:ascii="Times New Roman" w:hAnsi="Times New Roman" w:cs="Times New Roman"/>
          <w:sz w:val="28"/>
          <w:szCs w:val="28"/>
          <w:shd w:val="clear" w:color="auto" w:fill="FFFFFF"/>
        </w:rPr>
        <w:t xml:space="preserve">, S. O., and </w:t>
      </w:r>
      <w:proofErr w:type="spellStart"/>
      <w:r w:rsidRPr="00EC786D">
        <w:rPr>
          <w:rFonts w:ascii="Times New Roman" w:hAnsi="Times New Roman" w:cs="Times New Roman"/>
          <w:sz w:val="28"/>
          <w:szCs w:val="28"/>
          <w:shd w:val="clear" w:color="auto" w:fill="FFFFFF"/>
        </w:rPr>
        <w:t>Ozumba</w:t>
      </w:r>
      <w:proofErr w:type="spellEnd"/>
      <w:r w:rsidRPr="00EC786D">
        <w:rPr>
          <w:rFonts w:ascii="Times New Roman" w:hAnsi="Times New Roman" w:cs="Times New Roman"/>
          <w:sz w:val="28"/>
          <w:szCs w:val="28"/>
          <w:shd w:val="clear" w:color="auto" w:fill="FFFFFF"/>
        </w:rPr>
        <w:t xml:space="preserve">, U. C. 2019. Molecular detection and antibiotic resistance pattern of extended-spectrum beta-lactamase producing </w:t>
      </w:r>
      <w:r w:rsidRPr="00EC786D">
        <w:rPr>
          <w:rFonts w:ascii="Times New Roman" w:hAnsi="Times New Roman" w:cs="Times New Roman"/>
          <w:i/>
          <w:sz w:val="28"/>
          <w:szCs w:val="28"/>
          <w:shd w:val="clear" w:color="auto" w:fill="FFFFFF"/>
        </w:rPr>
        <w:t>Escherichia coli</w:t>
      </w:r>
      <w:r w:rsidRPr="00EC786D">
        <w:rPr>
          <w:rFonts w:ascii="Times New Roman" w:hAnsi="Times New Roman" w:cs="Times New Roman"/>
          <w:sz w:val="28"/>
          <w:szCs w:val="28"/>
          <w:shd w:val="clear" w:color="auto" w:fill="FFFFFF"/>
        </w:rPr>
        <w:t xml:space="preserve"> in a Tertiary Hospital in Enugu, Nigeria. </w:t>
      </w:r>
      <w:r w:rsidRPr="00EC786D">
        <w:rPr>
          <w:rFonts w:ascii="Times New Roman" w:hAnsi="Times New Roman" w:cs="Times New Roman"/>
          <w:i/>
          <w:iCs/>
          <w:sz w:val="28"/>
          <w:szCs w:val="28"/>
          <w:shd w:val="clear" w:color="auto" w:fill="FFFFFF"/>
        </w:rPr>
        <w:t>Annals of clinical microbiology and antimicrobials</w:t>
      </w:r>
      <w:r w:rsidRPr="00EC786D">
        <w:rPr>
          <w:rFonts w:ascii="Times New Roman" w:hAnsi="Times New Roman" w:cs="Times New Roman"/>
          <w:sz w:val="28"/>
          <w:szCs w:val="28"/>
          <w:shd w:val="clear" w:color="auto" w:fill="FFFFFF"/>
        </w:rPr>
        <w:t>, </w:t>
      </w:r>
      <w:r w:rsidRPr="00EC786D">
        <w:rPr>
          <w:rFonts w:ascii="Times New Roman" w:hAnsi="Times New Roman" w:cs="Times New Roman"/>
          <w:i/>
          <w:iCs/>
          <w:sz w:val="28"/>
          <w:szCs w:val="28"/>
          <w:shd w:val="clear" w:color="auto" w:fill="FFFFFF"/>
        </w:rPr>
        <w:t>18</w:t>
      </w:r>
      <w:r w:rsidRPr="00EC786D">
        <w:rPr>
          <w:rFonts w:ascii="Times New Roman" w:hAnsi="Times New Roman" w:cs="Times New Roman"/>
          <w:sz w:val="28"/>
          <w:szCs w:val="28"/>
          <w:shd w:val="clear" w:color="auto" w:fill="FFFFFF"/>
        </w:rPr>
        <w:t>(1), 41.</w:t>
      </w:r>
    </w:p>
    <w:p w14:paraId="1CB3A625" w14:textId="77777777" w:rsidR="00135DA0" w:rsidRPr="00EC786D" w:rsidRDefault="00135DA0" w:rsidP="00135DA0">
      <w:pPr>
        <w:ind w:left="900" w:hanging="900"/>
        <w:jc w:val="both"/>
        <w:rPr>
          <w:rFonts w:ascii="Times New Roman" w:hAnsi="Times New Roman" w:cs="Times New Roman"/>
          <w:sz w:val="28"/>
          <w:szCs w:val="28"/>
          <w:shd w:val="clear" w:color="auto" w:fill="FFFFFF"/>
        </w:rPr>
      </w:pPr>
      <w:proofErr w:type="spellStart"/>
      <w:r w:rsidRPr="00EC786D">
        <w:rPr>
          <w:rFonts w:ascii="Times New Roman" w:hAnsi="Times New Roman" w:cs="Times New Roman"/>
        </w:rPr>
        <w:t>Odetoyin</w:t>
      </w:r>
      <w:proofErr w:type="spellEnd"/>
      <w:r w:rsidRPr="00EC786D">
        <w:rPr>
          <w:rFonts w:ascii="Times New Roman" w:hAnsi="Times New Roman" w:cs="Times New Roman"/>
        </w:rPr>
        <w:t xml:space="preserve">, B., and </w:t>
      </w:r>
      <w:proofErr w:type="spellStart"/>
      <w:r w:rsidRPr="00EC786D">
        <w:rPr>
          <w:rFonts w:ascii="Times New Roman" w:hAnsi="Times New Roman" w:cs="Times New Roman"/>
        </w:rPr>
        <w:t>Akinde</w:t>
      </w:r>
      <w:proofErr w:type="spellEnd"/>
      <w:r w:rsidRPr="00EC786D">
        <w:rPr>
          <w:rFonts w:ascii="Times New Roman" w:hAnsi="Times New Roman" w:cs="Times New Roman"/>
        </w:rPr>
        <w:t xml:space="preserve">, O. 2025. High prevalence of Extended- Spectrum beta- lactamase- producing </w:t>
      </w:r>
      <w:r w:rsidRPr="00EC786D">
        <w:rPr>
          <w:rFonts w:ascii="Times New Roman" w:hAnsi="Times New Roman" w:cs="Times New Roman"/>
          <w:i/>
        </w:rPr>
        <w:t>Klebsiella pneumoniae</w:t>
      </w:r>
      <w:r w:rsidRPr="00EC786D">
        <w:rPr>
          <w:rFonts w:ascii="Times New Roman" w:hAnsi="Times New Roman" w:cs="Times New Roman"/>
        </w:rPr>
        <w:t xml:space="preserve"> and </w:t>
      </w:r>
      <w:r w:rsidRPr="00EC786D">
        <w:rPr>
          <w:rFonts w:ascii="Times New Roman" w:hAnsi="Times New Roman" w:cs="Times New Roman"/>
          <w:i/>
        </w:rPr>
        <w:t>Escherichia coli</w:t>
      </w:r>
      <w:r w:rsidRPr="00EC786D">
        <w:rPr>
          <w:rFonts w:ascii="Times New Roman" w:hAnsi="Times New Roman" w:cs="Times New Roman"/>
        </w:rPr>
        <w:t xml:space="preserve"> in Clinical infections in a tertiary- care hospital in South Western Nigeria. </w:t>
      </w:r>
      <w:proofErr w:type="spellStart"/>
      <w:r w:rsidRPr="00EC786D">
        <w:rPr>
          <w:rFonts w:ascii="Times New Roman" w:hAnsi="Times New Roman" w:cs="Times New Roman"/>
        </w:rPr>
        <w:t>Microbiologia</w:t>
      </w:r>
      <w:proofErr w:type="spellEnd"/>
      <w:r w:rsidRPr="00EC786D">
        <w:rPr>
          <w:rFonts w:ascii="Times New Roman" w:hAnsi="Times New Roman" w:cs="Times New Roman"/>
        </w:rPr>
        <w:t xml:space="preserve"> Medica,40,12941.</w:t>
      </w:r>
      <w:r w:rsidRPr="00EC786D">
        <w:rPr>
          <w:rFonts w:ascii="Times New Roman" w:hAnsi="Times New Roman" w:cs="Times New Roman"/>
          <w:color w:val="1B1B1B"/>
          <w:shd w:val="clear" w:color="auto" w:fill="FFFFFF"/>
        </w:rPr>
        <w:t xml:space="preserve"> </w:t>
      </w:r>
    </w:p>
    <w:p w14:paraId="32F98AD2" w14:textId="77777777" w:rsidR="00135DA0" w:rsidRPr="00EC786D" w:rsidRDefault="00135DA0" w:rsidP="00135DA0">
      <w:pPr>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Ogbolu</w:t>
      </w:r>
      <w:proofErr w:type="spellEnd"/>
      <w:r w:rsidRPr="00EC786D">
        <w:rPr>
          <w:rFonts w:ascii="Times New Roman" w:hAnsi="Times New Roman" w:cs="Times New Roman"/>
          <w:sz w:val="28"/>
          <w:szCs w:val="28"/>
        </w:rPr>
        <w:t xml:space="preserve">, D. O., Terry Alli, O. A., Webber, M. A., </w:t>
      </w:r>
      <w:proofErr w:type="spellStart"/>
      <w:r w:rsidRPr="00EC786D">
        <w:rPr>
          <w:rFonts w:ascii="Times New Roman" w:hAnsi="Times New Roman" w:cs="Times New Roman"/>
          <w:sz w:val="28"/>
          <w:szCs w:val="28"/>
        </w:rPr>
        <w:t>Oluremi</w:t>
      </w:r>
      <w:proofErr w:type="spellEnd"/>
      <w:r w:rsidRPr="00EC786D">
        <w:rPr>
          <w:rFonts w:ascii="Times New Roman" w:hAnsi="Times New Roman" w:cs="Times New Roman"/>
          <w:sz w:val="28"/>
          <w:szCs w:val="28"/>
        </w:rPr>
        <w:t xml:space="preserve">, A. S., &amp; </w:t>
      </w:r>
      <w:proofErr w:type="spellStart"/>
      <w:r w:rsidRPr="00EC786D">
        <w:rPr>
          <w:rFonts w:ascii="Times New Roman" w:hAnsi="Times New Roman" w:cs="Times New Roman"/>
          <w:sz w:val="28"/>
          <w:szCs w:val="28"/>
        </w:rPr>
        <w:t>Oloyede</w:t>
      </w:r>
      <w:proofErr w:type="spellEnd"/>
      <w:r w:rsidRPr="00EC786D">
        <w:rPr>
          <w:rFonts w:ascii="Times New Roman" w:hAnsi="Times New Roman" w:cs="Times New Roman"/>
          <w:sz w:val="28"/>
          <w:szCs w:val="28"/>
        </w:rPr>
        <w:t xml:space="preserve">, O. M. 2018. CTX-M-15 is established in most multidrug-resistant </w:t>
      </w:r>
      <w:proofErr w:type="spellStart"/>
      <w:r w:rsidRPr="00EC786D">
        <w:rPr>
          <w:rFonts w:ascii="Times New Roman" w:hAnsi="Times New Roman" w:cs="Times New Roman"/>
          <w:sz w:val="28"/>
          <w:szCs w:val="28"/>
        </w:rPr>
        <w:t>uropathogenic</w:t>
      </w:r>
      <w:proofErr w:type="spellEnd"/>
      <w:r w:rsidRPr="00EC786D">
        <w:rPr>
          <w:rFonts w:ascii="Times New Roman" w:hAnsi="Times New Roman" w:cs="Times New Roman"/>
          <w:sz w:val="28"/>
          <w:szCs w:val="28"/>
        </w:rPr>
        <w:t xml:space="preserve"> Enterobacteriaceae and </w:t>
      </w:r>
      <w:proofErr w:type="spellStart"/>
      <w:r w:rsidRPr="00EC786D">
        <w:rPr>
          <w:rFonts w:ascii="Times New Roman" w:hAnsi="Times New Roman" w:cs="Times New Roman"/>
          <w:sz w:val="28"/>
          <w:szCs w:val="28"/>
        </w:rPr>
        <w:t>Pseudomonaceae</w:t>
      </w:r>
      <w:proofErr w:type="spellEnd"/>
      <w:r w:rsidRPr="00EC786D">
        <w:rPr>
          <w:rFonts w:ascii="Times New Roman" w:hAnsi="Times New Roman" w:cs="Times New Roman"/>
          <w:sz w:val="28"/>
          <w:szCs w:val="28"/>
        </w:rPr>
        <w:t xml:space="preserve"> from hospitals in Nigeria. </w:t>
      </w:r>
      <w:r w:rsidRPr="00EC786D">
        <w:rPr>
          <w:rFonts w:ascii="Times New Roman" w:hAnsi="Times New Roman" w:cs="Times New Roman"/>
          <w:i/>
          <w:iCs/>
          <w:sz w:val="28"/>
          <w:szCs w:val="28"/>
        </w:rPr>
        <w:t>European Journal of Microbiology and Immunology</w:t>
      </w:r>
      <w:r w:rsidRPr="00EC786D">
        <w:rPr>
          <w:rFonts w:ascii="Times New Roman" w:hAnsi="Times New Roman" w:cs="Times New Roman"/>
          <w:sz w:val="28"/>
          <w:szCs w:val="28"/>
        </w:rPr>
        <w:t>, </w:t>
      </w:r>
      <w:r w:rsidRPr="00EC786D">
        <w:rPr>
          <w:rFonts w:ascii="Times New Roman" w:hAnsi="Times New Roman" w:cs="Times New Roman"/>
          <w:i/>
          <w:iCs/>
          <w:sz w:val="28"/>
          <w:szCs w:val="28"/>
        </w:rPr>
        <w:t>8</w:t>
      </w:r>
      <w:r w:rsidRPr="00EC786D">
        <w:rPr>
          <w:rFonts w:ascii="Times New Roman" w:hAnsi="Times New Roman" w:cs="Times New Roman"/>
          <w:sz w:val="28"/>
          <w:szCs w:val="28"/>
        </w:rPr>
        <w:t>(1), 20-24.</w:t>
      </w:r>
    </w:p>
    <w:p w14:paraId="2A4F68AA" w14:textId="77777777" w:rsidR="00135DA0" w:rsidRPr="00EC786D" w:rsidRDefault="00135DA0" w:rsidP="00135DA0">
      <w:pPr>
        <w:ind w:left="900" w:hanging="900"/>
        <w:jc w:val="both"/>
        <w:rPr>
          <w:rFonts w:ascii="Times New Roman" w:hAnsi="Times New Roman" w:cs="Times New Roman"/>
          <w:sz w:val="28"/>
          <w:szCs w:val="28"/>
        </w:rPr>
      </w:pPr>
      <w:proofErr w:type="spellStart"/>
      <w:r w:rsidRPr="00EC786D">
        <w:rPr>
          <w:rFonts w:ascii="Times New Roman" w:hAnsi="Times New Roman" w:cs="Times New Roman"/>
          <w:color w:val="1B1B1B"/>
          <w:shd w:val="clear" w:color="auto" w:fill="FFFFFF"/>
        </w:rPr>
        <w:t>Olaitan</w:t>
      </w:r>
      <w:proofErr w:type="spellEnd"/>
      <w:r w:rsidRPr="00EC786D">
        <w:rPr>
          <w:rFonts w:ascii="Times New Roman" w:hAnsi="Times New Roman" w:cs="Times New Roman"/>
          <w:color w:val="1B1B1B"/>
          <w:shd w:val="clear" w:color="auto" w:fill="FFFFFF"/>
        </w:rPr>
        <w:t xml:space="preserve">, M.O., </w:t>
      </w:r>
      <w:proofErr w:type="spellStart"/>
      <w:r w:rsidRPr="00EC786D">
        <w:rPr>
          <w:rFonts w:ascii="Times New Roman" w:hAnsi="Times New Roman" w:cs="Times New Roman"/>
          <w:color w:val="1B1B1B"/>
          <w:shd w:val="clear" w:color="auto" w:fill="FFFFFF"/>
        </w:rPr>
        <w:t>Orababa</w:t>
      </w:r>
      <w:proofErr w:type="spellEnd"/>
      <w:r w:rsidRPr="00EC786D">
        <w:rPr>
          <w:rFonts w:ascii="Times New Roman" w:hAnsi="Times New Roman" w:cs="Times New Roman"/>
          <w:color w:val="1B1B1B"/>
          <w:shd w:val="clear" w:color="auto" w:fill="FFFFFF"/>
        </w:rPr>
        <w:t xml:space="preserve">, O.Q., Shittu, R.B., </w:t>
      </w:r>
      <w:proofErr w:type="spellStart"/>
      <w:r w:rsidRPr="00EC786D">
        <w:rPr>
          <w:rFonts w:ascii="Times New Roman" w:hAnsi="Times New Roman" w:cs="Times New Roman"/>
          <w:color w:val="1B1B1B"/>
          <w:shd w:val="clear" w:color="auto" w:fill="FFFFFF"/>
        </w:rPr>
        <w:t>Obunukwu</w:t>
      </w:r>
      <w:proofErr w:type="spellEnd"/>
      <w:r w:rsidRPr="00EC786D">
        <w:rPr>
          <w:rFonts w:ascii="Times New Roman" w:hAnsi="Times New Roman" w:cs="Times New Roman"/>
          <w:color w:val="1B1B1B"/>
          <w:shd w:val="clear" w:color="auto" w:fill="FFFFFF"/>
        </w:rPr>
        <w:t xml:space="preserve">, G.M., Kade, A.E., </w:t>
      </w:r>
      <w:proofErr w:type="spellStart"/>
      <w:r w:rsidRPr="00EC786D">
        <w:rPr>
          <w:rFonts w:ascii="Times New Roman" w:hAnsi="Times New Roman" w:cs="Times New Roman"/>
          <w:color w:val="1B1B1B"/>
          <w:shd w:val="clear" w:color="auto" w:fill="FFFFFF"/>
        </w:rPr>
        <w:t>Arowolo</w:t>
      </w:r>
      <w:proofErr w:type="spellEnd"/>
      <w:r w:rsidRPr="00EC786D">
        <w:rPr>
          <w:rFonts w:ascii="Times New Roman" w:hAnsi="Times New Roman" w:cs="Times New Roman"/>
          <w:color w:val="1B1B1B"/>
          <w:shd w:val="clear" w:color="auto" w:fill="FFFFFF"/>
        </w:rPr>
        <w:t>, M.T et al. 2023. Prevalence of ESBL-producing </w:t>
      </w:r>
      <w:r w:rsidRPr="00EC786D">
        <w:rPr>
          <w:rFonts w:ascii="Times New Roman" w:hAnsi="Times New Roman" w:cs="Times New Roman"/>
          <w:i/>
          <w:iCs/>
          <w:color w:val="1B1B1B"/>
          <w:shd w:val="clear" w:color="auto" w:fill="FFFFFF"/>
        </w:rPr>
        <w:t>Escherichia coli</w:t>
      </w:r>
      <w:r w:rsidRPr="00EC786D">
        <w:rPr>
          <w:rFonts w:ascii="Times New Roman" w:hAnsi="Times New Roman" w:cs="Times New Roman"/>
          <w:color w:val="1B1B1B"/>
          <w:shd w:val="clear" w:color="auto" w:fill="FFFFFF"/>
        </w:rPr>
        <w:t xml:space="preserve"> in sub-Saharan Africa: A meta-analysis using a One Health approach. One Health,2;20:101090. </w:t>
      </w:r>
      <w:proofErr w:type="spellStart"/>
      <w:r w:rsidRPr="00EC786D">
        <w:rPr>
          <w:rFonts w:ascii="Times New Roman" w:hAnsi="Times New Roman" w:cs="Times New Roman"/>
          <w:color w:val="1B1B1B"/>
          <w:shd w:val="clear" w:color="auto" w:fill="FFFFFF"/>
        </w:rPr>
        <w:t>doi</w:t>
      </w:r>
      <w:proofErr w:type="spellEnd"/>
      <w:r w:rsidRPr="00EC786D">
        <w:rPr>
          <w:rFonts w:ascii="Times New Roman" w:hAnsi="Times New Roman" w:cs="Times New Roman"/>
          <w:color w:val="1B1B1B"/>
          <w:shd w:val="clear" w:color="auto" w:fill="FFFFFF"/>
        </w:rPr>
        <w:t>: 10.1016/j.onehlt.2025.101090. PMID: 40529906; PMCID: PMC12172985.</w:t>
      </w:r>
    </w:p>
    <w:p w14:paraId="436F1B72" w14:textId="77777777" w:rsidR="00135DA0" w:rsidRPr="00EC786D" w:rsidRDefault="00135DA0" w:rsidP="00135DA0">
      <w:pPr>
        <w:ind w:left="900" w:hanging="900"/>
        <w:jc w:val="both"/>
        <w:rPr>
          <w:rFonts w:ascii="Times New Roman" w:hAnsi="Times New Roman" w:cs="Times New Roman"/>
          <w:sz w:val="28"/>
          <w:szCs w:val="28"/>
        </w:rPr>
      </w:pPr>
      <w:proofErr w:type="spellStart"/>
      <w:r w:rsidRPr="00EC786D">
        <w:rPr>
          <w:rFonts w:ascii="Times New Roman" w:hAnsi="Times New Roman" w:cs="Times New Roman"/>
        </w:rPr>
        <w:t>Olley</w:t>
      </w:r>
      <w:proofErr w:type="spellEnd"/>
      <w:r w:rsidRPr="00EC786D">
        <w:rPr>
          <w:rFonts w:ascii="Times New Roman" w:hAnsi="Times New Roman" w:cs="Times New Roman"/>
        </w:rPr>
        <w:t xml:space="preserve">, M., </w:t>
      </w:r>
      <w:proofErr w:type="spellStart"/>
      <w:r w:rsidRPr="00EC786D">
        <w:rPr>
          <w:rFonts w:ascii="Times New Roman" w:hAnsi="Times New Roman" w:cs="Times New Roman"/>
        </w:rPr>
        <w:t>Okwu</w:t>
      </w:r>
      <w:proofErr w:type="spellEnd"/>
      <w:r w:rsidRPr="00EC786D">
        <w:rPr>
          <w:rFonts w:ascii="Times New Roman" w:hAnsi="Times New Roman" w:cs="Times New Roman"/>
        </w:rPr>
        <w:t xml:space="preserve">, M.U., </w:t>
      </w:r>
      <w:proofErr w:type="spellStart"/>
      <w:r w:rsidRPr="00EC786D">
        <w:rPr>
          <w:rFonts w:ascii="Times New Roman" w:hAnsi="Times New Roman" w:cs="Times New Roman"/>
        </w:rPr>
        <w:t>Osareniro</w:t>
      </w:r>
      <w:proofErr w:type="spellEnd"/>
      <w:r w:rsidRPr="00EC786D">
        <w:rPr>
          <w:rFonts w:ascii="Times New Roman" w:hAnsi="Times New Roman" w:cs="Times New Roman"/>
        </w:rPr>
        <w:t xml:space="preserve">, O.E., and </w:t>
      </w:r>
      <w:proofErr w:type="spellStart"/>
      <w:r w:rsidRPr="00EC786D">
        <w:rPr>
          <w:rFonts w:ascii="Times New Roman" w:hAnsi="Times New Roman" w:cs="Times New Roman"/>
        </w:rPr>
        <w:t>Alao</w:t>
      </w:r>
      <w:proofErr w:type="spellEnd"/>
      <w:r w:rsidRPr="00EC786D">
        <w:rPr>
          <w:rFonts w:ascii="Times New Roman" w:hAnsi="Times New Roman" w:cs="Times New Roman"/>
        </w:rPr>
        <w:t xml:space="preserve">, J. 2020. Distribution of TEM, OXA, and CTX-M Genes among ESBL- producing </w:t>
      </w:r>
      <w:r w:rsidRPr="00EC786D">
        <w:rPr>
          <w:rFonts w:ascii="Times New Roman" w:hAnsi="Times New Roman" w:cs="Times New Roman"/>
          <w:i/>
        </w:rPr>
        <w:t xml:space="preserve">E. coli </w:t>
      </w:r>
      <w:r w:rsidRPr="00EC786D">
        <w:rPr>
          <w:rFonts w:ascii="Times New Roman" w:hAnsi="Times New Roman" w:cs="Times New Roman"/>
        </w:rPr>
        <w:t xml:space="preserve">isolates from patients with Urinary Tract </w:t>
      </w:r>
      <w:proofErr w:type="spellStart"/>
      <w:r w:rsidRPr="00EC786D">
        <w:rPr>
          <w:rFonts w:ascii="Times New Roman" w:hAnsi="Times New Roman" w:cs="Times New Roman"/>
        </w:rPr>
        <w:t>infectons</w:t>
      </w:r>
      <w:proofErr w:type="spellEnd"/>
      <w:r w:rsidRPr="00EC786D">
        <w:rPr>
          <w:rFonts w:ascii="Times New Roman" w:hAnsi="Times New Roman" w:cs="Times New Roman"/>
        </w:rPr>
        <w:t>. Sokoto Journal of Medical Laboratory Science, (51):52-61</w:t>
      </w:r>
    </w:p>
    <w:p w14:paraId="187CCE84"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Omar, M. H., </w:t>
      </w:r>
      <w:proofErr w:type="spellStart"/>
      <w:r w:rsidRPr="00EC786D">
        <w:rPr>
          <w:rFonts w:ascii="Times New Roman" w:hAnsi="Times New Roman" w:cs="Times New Roman"/>
          <w:sz w:val="28"/>
          <w:szCs w:val="28"/>
        </w:rPr>
        <w:t>Kilale</w:t>
      </w:r>
      <w:proofErr w:type="spellEnd"/>
      <w:r w:rsidRPr="00EC786D">
        <w:rPr>
          <w:rFonts w:ascii="Times New Roman" w:hAnsi="Times New Roman" w:cs="Times New Roman"/>
          <w:sz w:val="28"/>
          <w:szCs w:val="28"/>
        </w:rPr>
        <w:t xml:space="preserve">, A. M., Rashid, H. K., </w:t>
      </w:r>
      <w:proofErr w:type="spellStart"/>
      <w:r w:rsidRPr="00EC786D">
        <w:rPr>
          <w:rFonts w:ascii="Times New Roman" w:hAnsi="Times New Roman" w:cs="Times New Roman"/>
          <w:sz w:val="28"/>
          <w:szCs w:val="28"/>
        </w:rPr>
        <w:t>Mwakapeje</w:t>
      </w:r>
      <w:proofErr w:type="spellEnd"/>
      <w:r w:rsidRPr="00EC786D">
        <w:rPr>
          <w:rFonts w:ascii="Times New Roman" w:hAnsi="Times New Roman" w:cs="Times New Roman"/>
          <w:sz w:val="28"/>
          <w:szCs w:val="28"/>
        </w:rPr>
        <w:t xml:space="preserve">, E. R., </w:t>
      </w:r>
      <w:proofErr w:type="spellStart"/>
      <w:r w:rsidRPr="00EC786D">
        <w:rPr>
          <w:rFonts w:ascii="Times New Roman" w:hAnsi="Times New Roman" w:cs="Times New Roman"/>
          <w:sz w:val="28"/>
          <w:szCs w:val="28"/>
        </w:rPr>
        <w:t>Onoka</w:t>
      </w:r>
      <w:proofErr w:type="spellEnd"/>
      <w:r w:rsidRPr="00EC786D">
        <w:rPr>
          <w:rFonts w:ascii="Times New Roman" w:hAnsi="Times New Roman" w:cs="Times New Roman"/>
          <w:sz w:val="28"/>
          <w:szCs w:val="28"/>
        </w:rPr>
        <w:t xml:space="preserve">, I. M., and </w:t>
      </w:r>
      <w:proofErr w:type="spellStart"/>
      <w:r w:rsidRPr="00EC786D">
        <w:rPr>
          <w:rFonts w:ascii="Times New Roman" w:hAnsi="Times New Roman" w:cs="Times New Roman"/>
          <w:sz w:val="28"/>
          <w:szCs w:val="28"/>
        </w:rPr>
        <w:t>Gimbi</w:t>
      </w:r>
      <w:proofErr w:type="spellEnd"/>
      <w:r w:rsidRPr="00EC786D">
        <w:rPr>
          <w:rFonts w:ascii="Times New Roman" w:hAnsi="Times New Roman" w:cs="Times New Roman"/>
          <w:sz w:val="28"/>
          <w:szCs w:val="28"/>
        </w:rPr>
        <w:t xml:space="preserve">, A. A. 2024. Prevalence and risk factors for extended-spectrum β-lactamase producing antimicrobial-resistant E. coli in urinary tract </w:t>
      </w:r>
      <w:r w:rsidRPr="00EC786D">
        <w:rPr>
          <w:rFonts w:ascii="Times New Roman" w:hAnsi="Times New Roman" w:cs="Times New Roman"/>
          <w:sz w:val="28"/>
          <w:szCs w:val="28"/>
        </w:rPr>
        <w:lastRenderedPageBreak/>
        <w:t>infections among inpatients in the tertiary hospitals in Zanzibar (Tanzania): a prospective cross-sectional study. </w:t>
      </w:r>
      <w:r w:rsidRPr="00EC786D">
        <w:rPr>
          <w:rFonts w:ascii="Times New Roman" w:hAnsi="Times New Roman" w:cs="Times New Roman"/>
          <w:i/>
          <w:iCs/>
          <w:sz w:val="28"/>
          <w:szCs w:val="28"/>
        </w:rPr>
        <w:t>Pan African Medical Journal</w:t>
      </w:r>
      <w:r w:rsidRPr="00EC786D">
        <w:rPr>
          <w:rFonts w:ascii="Times New Roman" w:hAnsi="Times New Roman" w:cs="Times New Roman"/>
          <w:sz w:val="28"/>
          <w:szCs w:val="28"/>
        </w:rPr>
        <w:t>, 47(1).</w:t>
      </w:r>
    </w:p>
    <w:p w14:paraId="070B593A" w14:textId="77777777" w:rsidR="00135DA0" w:rsidRPr="00EC786D"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shd w:val="clear" w:color="auto" w:fill="FFFFFF"/>
        </w:rPr>
        <w:t xml:space="preserve">Saka, H. K., García-Soto, S., </w:t>
      </w:r>
      <w:proofErr w:type="spellStart"/>
      <w:r w:rsidRPr="00EC786D">
        <w:rPr>
          <w:rFonts w:ascii="Times New Roman" w:hAnsi="Times New Roman" w:cs="Times New Roman"/>
          <w:sz w:val="28"/>
          <w:szCs w:val="28"/>
          <w:shd w:val="clear" w:color="auto" w:fill="FFFFFF"/>
        </w:rPr>
        <w:t>Dabo</w:t>
      </w:r>
      <w:proofErr w:type="spellEnd"/>
      <w:r w:rsidRPr="00EC786D">
        <w:rPr>
          <w:rFonts w:ascii="Times New Roman" w:hAnsi="Times New Roman" w:cs="Times New Roman"/>
          <w:sz w:val="28"/>
          <w:szCs w:val="28"/>
          <w:shd w:val="clear" w:color="auto" w:fill="FFFFFF"/>
        </w:rPr>
        <w:t>, N. T., Lopez-</w:t>
      </w:r>
      <w:proofErr w:type="spellStart"/>
      <w:r w:rsidRPr="00EC786D">
        <w:rPr>
          <w:rFonts w:ascii="Times New Roman" w:hAnsi="Times New Roman" w:cs="Times New Roman"/>
          <w:sz w:val="28"/>
          <w:szCs w:val="28"/>
          <w:shd w:val="clear" w:color="auto" w:fill="FFFFFF"/>
        </w:rPr>
        <w:t>Chavarrias</w:t>
      </w:r>
      <w:proofErr w:type="spellEnd"/>
      <w:r w:rsidRPr="00EC786D">
        <w:rPr>
          <w:rFonts w:ascii="Times New Roman" w:hAnsi="Times New Roman" w:cs="Times New Roman"/>
          <w:sz w:val="28"/>
          <w:szCs w:val="28"/>
          <w:shd w:val="clear" w:color="auto" w:fill="FFFFFF"/>
        </w:rPr>
        <w:t xml:space="preserve">, V., Muhammad, B., Ugarte-Ruiz, M., and Alvarez, J. 2020. Molecular detection of extended spectrum β-lactamase genes in Escherichia coli clinical isolates from </w:t>
      </w:r>
      <w:proofErr w:type="spellStart"/>
      <w:r w:rsidRPr="00EC786D">
        <w:rPr>
          <w:rFonts w:ascii="Times New Roman" w:hAnsi="Times New Roman" w:cs="Times New Roman"/>
          <w:sz w:val="28"/>
          <w:szCs w:val="28"/>
          <w:shd w:val="clear" w:color="auto" w:fill="FFFFFF"/>
        </w:rPr>
        <w:t>diarrhoeic</w:t>
      </w:r>
      <w:proofErr w:type="spellEnd"/>
      <w:r w:rsidRPr="00EC786D">
        <w:rPr>
          <w:rFonts w:ascii="Times New Roman" w:hAnsi="Times New Roman" w:cs="Times New Roman"/>
          <w:sz w:val="28"/>
          <w:szCs w:val="28"/>
          <w:shd w:val="clear" w:color="auto" w:fill="FFFFFF"/>
        </w:rPr>
        <w:t xml:space="preserve"> children in Kano, Nigeria. </w:t>
      </w:r>
      <w:proofErr w:type="spellStart"/>
      <w:r w:rsidRPr="00EC786D">
        <w:rPr>
          <w:rFonts w:ascii="Times New Roman" w:hAnsi="Times New Roman" w:cs="Times New Roman"/>
          <w:i/>
          <w:iCs/>
          <w:sz w:val="28"/>
          <w:szCs w:val="28"/>
          <w:shd w:val="clear" w:color="auto" w:fill="FFFFFF"/>
        </w:rPr>
        <w:t>PloS</w:t>
      </w:r>
      <w:proofErr w:type="spellEnd"/>
      <w:r w:rsidRPr="00EC786D">
        <w:rPr>
          <w:rFonts w:ascii="Times New Roman" w:hAnsi="Times New Roman" w:cs="Times New Roman"/>
          <w:i/>
          <w:iCs/>
          <w:sz w:val="28"/>
          <w:szCs w:val="28"/>
          <w:shd w:val="clear" w:color="auto" w:fill="FFFFFF"/>
        </w:rPr>
        <w:t xml:space="preserve"> one</w:t>
      </w:r>
      <w:r w:rsidRPr="00EC786D">
        <w:rPr>
          <w:rFonts w:ascii="Times New Roman" w:hAnsi="Times New Roman" w:cs="Times New Roman"/>
          <w:sz w:val="28"/>
          <w:szCs w:val="28"/>
          <w:shd w:val="clear" w:color="auto" w:fill="FFFFFF"/>
        </w:rPr>
        <w:t>, </w:t>
      </w:r>
      <w:r w:rsidRPr="00EC786D">
        <w:rPr>
          <w:rFonts w:ascii="Times New Roman" w:hAnsi="Times New Roman" w:cs="Times New Roman"/>
          <w:i/>
          <w:iCs/>
          <w:sz w:val="28"/>
          <w:szCs w:val="28"/>
          <w:shd w:val="clear" w:color="auto" w:fill="FFFFFF"/>
        </w:rPr>
        <w:t>15</w:t>
      </w:r>
      <w:r w:rsidRPr="00EC786D">
        <w:rPr>
          <w:rFonts w:ascii="Times New Roman" w:hAnsi="Times New Roman" w:cs="Times New Roman"/>
          <w:sz w:val="28"/>
          <w:szCs w:val="28"/>
          <w:shd w:val="clear" w:color="auto" w:fill="FFFFFF"/>
        </w:rPr>
        <w:t>(12), e0243130.</w:t>
      </w:r>
    </w:p>
    <w:p w14:paraId="596AAD2F" w14:textId="77777777" w:rsidR="00135DA0" w:rsidRPr="00EC786D" w:rsidRDefault="00135DA0" w:rsidP="00135DA0">
      <w:pPr>
        <w:autoSpaceDE w:val="0"/>
        <w:autoSpaceDN w:val="0"/>
        <w:adjustRightInd w:val="0"/>
        <w:ind w:left="900" w:hanging="900"/>
        <w:jc w:val="both"/>
        <w:rPr>
          <w:rFonts w:ascii="Times New Roman" w:hAnsi="Times New Roman" w:cs="Times New Roman"/>
          <w:sz w:val="28"/>
          <w:szCs w:val="28"/>
          <w:shd w:val="clear" w:color="auto" w:fill="FFFFFF"/>
        </w:rPr>
      </w:pPr>
      <w:r w:rsidRPr="00EC786D">
        <w:rPr>
          <w:rFonts w:ascii="Times New Roman" w:hAnsi="Times New Roman" w:cs="Times New Roman"/>
          <w:sz w:val="28"/>
          <w:szCs w:val="28"/>
          <w:shd w:val="clear" w:color="auto" w:fill="FFFFFF"/>
        </w:rPr>
        <w:t xml:space="preserve">Silago, V., Kovacs, D., Samson, H., </w:t>
      </w:r>
      <w:proofErr w:type="spellStart"/>
      <w:r w:rsidRPr="00EC786D">
        <w:rPr>
          <w:rFonts w:ascii="Times New Roman" w:hAnsi="Times New Roman" w:cs="Times New Roman"/>
          <w:sz w:val="28"/>
          <w:szCs w:val="28"/>
          <w:shd w:val="clear" w:color="auto" w:fill="FFFFFF"/>
        </w:rPr>
        <w:t>Seni</w:t>
      </w:r>
      <w:proofErr w:type="spellEnd"/>
      <w:r w:rsidRPr="00EC786D">
        <w:rPr>
          <w:rFonts w:ascii="Times New Roman" w:hAnsi="Times New Roman" w:cs="Times New Roman"/>
          <w:sz w:val="28"/>
          <w:szCs w:val="28"/>
          <w:shd w:val="clear" w:color="auto" w:fill="FFFFFF"/>
        </w:rPr>
        <w:t xml:space="preserve">, J., Matthews, L., </w:t>
      </w:r>
      <w:proofErr w:type="spellStart"/>
      <w:r w:rsidRPr="00EC786D">
        <w:rPr>
          <w:rFonts w:ascii="Times New Roman" w:hAnsi="Times New Roman" w:cs="Times New Roman"/>
          <w:sz w:val="28"/>
          <w:szCs w:val="28"/>
          <w:shd w:val="clear" w:color="auto" w:fill="FFFFFF"/>
        </w:rPr>
        <w:t>Oravcová</w:t>
      </w:r>
      <w:proofErr w:type="spellEnd"/>
      <w:r w:rsidRPr="00EC786D">
        <w:rPr>
          <w:rFonts w:ascii="Times New Roman" w:hAnsi="Times New Roman" w:cs="Times New Roman"/>
          <w:sz w:val="28"/>
          <w:szCs w:val="28"/>
          <w:shd w:val="clear" w:color="auto" w:fill="FFFFFF"/>
        </w:rPr>
        <w:t xml:space="preserve">, K., </w:t>
      </w:r>
      <w:proofErr w:type="spellStart"/>
      <w:r w:rsidRPr="00EC786D">
        <w:rPr>
          <w:rFonts w:ascii="Times New Roman" w:hAnsi="Times New Roman" w:cs="Times New Roman"/>
          <w:sz w:val="28"/>
          <w:szCs w:val="28"/>
          <w:shd w:val="clear" w:color="auto" w:fill="FFFFFF"/>
        </w:rPr>
        <w:t>Lupindu</w:t>
      </w:r>
      <w:proofErr w:type="spellEnd"/>
      <w:r w:rsidRPr="00EC786D">
        <w:rPr>
          <w:rFonts w:ascii="Times New Roman" w:hAnsi="Times New Roman" w:cs="Times New Roman"/>
          <w:sz w:val="28"/>
          <w:szCs w:val="28"/>
          <w:shd w:val="clear" w:color="auto" w:fill="FFFFFF"/>
        </w:rPr>
        <w:t xml:space="preserve">, A. M., </w:t>
      </w:r>
      <w:proofErr w:type="spellStart"/>
      <w:r w:rsidRPr="00EC786D">
        <w:rPr>
          <w:rFonts w:ascii="Times New Roman" w:hAnsi="Times New Roman" w:cs="Times New Roman"/>
          <w:sz w:val="28"/>
          <w:szCs w:val="28"/>
          <w:shd w:val="clear" w:color="auto" w:fill="FFFFFF"/>
        </w:rPr>
        <w:t>Hoza</w:t>
      </w:r>
      <w:proofErr w:type="spellEnd"/>
      <w:r w:rsidRPr="00EC786D">
        <w:rPr>
          <w:rFonts w:ascii="Times New Roman" w:hAnsi="Times New Roman" w:cs="Times New Roman"/>
          <w:sz w:val="28"/>
          <w:szCs w:val="28"/>
          <w:shd w:val="clear" w:color="auto" w:fill="FFFFFF"/>
        </w:rPr>
        <w:t xml:space="preserve">, A. S., and </w:t>
      </w:r>
      <w:proofErr w:type="spellStart"/>
      <w:r w:rsidRPr="00EC786D">
        <w:rPr>
          <w:rFonts w:ascii="Times New Roman" w:hAnsi="Times New Roman" w:cs="Times New Roman"/>
          <w:sz w:val="28"/>
          <w:szCs w:val="28"/>
          <w:shd w:val="clear" w:color="auto" w:fill="FFFFFF"/>
        </w:rPr>
        <w:t>Mshana</w:t>
      </w:r>
      <w:proofErr w:type="spellEnd"/>
      <w:r w:rsidRPr="00EC786D">
        <w:rPr>
          <w:rFonts w:ascii="Times New Roman" w:hAnsi="Times New Roman" w:cs="Times New Roman"/>
          <w:sz w:val="28"/>
          <w:szCs w:val="28"/>
          <w:shd w:val="clear" w:color="auto" w:fill="FFFFFF"/>
        </w:rPr>
        <w:t>, S. E. 2021. Existence of Multiple ESBL Genes among Phenotypically Confirmed ESBL Producing </w:t>
      </w:r>
      <w:r w:rsidRPr="00EC786D">
        <w:rPr>
          <w:rFonts w:ascii="Times New Roman" w:hAnsi="Times New Roman" w:cs="Times New Roman"/>
          <w:i/>
          <w:iCs/>
          <w:sz w:val="28"/>
          <w:szCs w:val="28"/>
          <w:shd w:val="clear" w:color="auto" w:fill="FFFFFF"/>
        </w:rPr>
        <w:t>Klebsiella pneumoniae</w:t>
      </w:r>
      <w:r w:rsidRPr="00EC786D">
        <w:rPr>
          <w:rFonts w:ascii="Times New Roman" w:hAnsi="Times New Roman" w:cs="Times New Roman"/>
          <w:sz w:val="28"/>
          <w:szCs w:val="28"/>
          <w:shd w:val="clear" w:color="auto" w:fill="FFFFFF"/>
        </w:rPr>
        <w:t> and </w:t>
      </w:r>
      <w:r w:rsidRPr="00EC786D">
        <w:rPr>
          <w:rFonts w:ascii="Times New Roman" w:hAnsi="Times New Roman" w:cs="Times New Roman"/>
          <w:i/>
          <w:iCs/>
          <w:sz w:val="28"/>
          <w:szCs w:val="28"/>
          <w:shd w:val="clear" w:color="auto" w:fill="FFFFFF"/>
        </w:rPr>
        <w:t>Escherichia coli</w:t>
      </w:r>
      <w:r w:rsidRPr="00EC786D">
        <w:rPr>
          <w:rFonts w:ascii="Times New Roman" w:hAnsi="Times New Roman" w:cs="Times New Roman"/>
          <w:sz w:val="28"/>
          <w:szCs w:val="28"/>
          <w:shd w:val="clear" w:color="auto" w:fill="FFFFFF"/>
        </w:rPr>
        <w:t xml:space="preserve"> Concurrently Isolated from Clinical, Colonization and Contamination Samples from Neonatal Units at </w:t>
      </w:r>
      <w:proofErr w:type="spellStart"/>
      <w:r w:rsidRPr="00EC786D">
        <w:rPr>
          <w:rFonts w:ascii="Times New Roman" w:hAnsi="Times New Roman" w:cs="Times New Roman"/>
          <w:sz w:val="28"/>
          <w:szCs w:val="28"/>
          <w:shd w:val="clear" w:color="auto" w:fill="FFFFFF"/>
        </w:rPr>
        <w:t>Bugando</w:t>
      </w:r>
      <w:proofErr w:type="spellEnd"/>
      <w:r w:rsidRPr="00EC786D">
        <w:rPr>
          <w:rFonts w:ascii="Times New Roman" w:hAnsi="Times New Roman" w:cs="Times New Roman"/>
          <w:sz w:val="28"/>
          <w:szCs w:val="28"/>
          <w:shd w:val="clear" w:color="auto" w:fill="FFFFFF"/>
        </w:rPr>
        <w:t xml:space="preserve"> Medical Center, Mwanza, Tanzania. </w:t>
      </w:r>
      <w:r w:rsidRPr="00EC786D">
        <w:rPr>
          <w:rFonts w:ascii="Times New Roman" w:hAnsi="Times New Roman" w:cs="Times New Roman"/>
          <w:i/>
          <w:iCs/>
          <w:sz w:val="28"/>
          <w:szCs w:val="28"/>
          <w:shd w:val="clear" w:color="auto" w:fill="FFFFFF"/>
        </w:rPr>
        <w:t>Antibiotics (Basel, Switzerland)</w:t>
      </w:r>
      <w:r w:rsidRPr="00EC786D">
        <w:rPr>
          <w:rFonts w:ascii="Times New Roman" w:hAnsi="Times New Roman" w:cs="Times New Roman"/>
          <w:sz w:val="28"/>
          <w:szCs w:val="28"/>
          <w:shd w:val="clear" w:color="auto" w:fill="FFFFFF"/>
        </w:rPr>
        <w:t>, </w:t>
      </w:r>
      <w:r w:rsidRPr="00EC786D">
        <w:rPr>
          <w:rFonts w:ascii="Times New Roman" w:hAnsi="Times New Roman" w:cs="Times New Roman"/>
          <w:i/>
          <w:iCs/>
          <w:sz w:val="28"/>
          <w:szCs w:val="28"/>
          <w:shd w:val="clear" w:color="auto" w:fill="FFFFFF"/>
        </w:rPr>
        <w:t>10</w:t>
      </w:r>
      <w:r w:rsidRPr="00EC786D">
        <w:rPr>
          <w:rFonts w:ascii="Times New Roman" w:hAnsi="Times New Roman" w:cs="Times New Roman"/>
          <w:sz w:val="28"/>
          <w:szCs w:val="28"/>
          <w:shd w:val="clear" w:color="auto" w:fill="FFFFFF"/>
        </w:rPr>
        <w:t>(5), 476.</w:t>
      </w:r>
    </w:p>
    <w:p w14:paraId="6C82B6DE"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proofErr w:type="spellStart"/>
      <w:r w:rsidRPr="00EC786D">
        <w:rPr>
          <w:rFonts w:ascii="Times New Roman" w:hAnsi="Times New Roman" w:cs="Times New Roman"/>
          <w:sz w:val="28"/>
          <w:szCs w:val="28"/>
        </w:rPr>
        <w:t>Tanko</w:t>
      </w:r>
      <w:proofErr w:type="spellEnd"/>
      <w:r w:rsidRPr="00EC786D">
        <w:rPr>
          <w:rFonts w:ascii="Times New Roman" w:hAnsi="Times New Roman" w:cs="Times New Roman"/>
          <w:sz w:val="28"/>
          <w:szCs w:val="28"/>
        </w:rPr>
        <w:t>, N., Bolaji, R. O., Olayinka, A. T., and Olayinka, B. O. (2020). A systematic review on the prevalence of extended-spectrum beta lactamase-producing Gram-negative bacteria in Nigeria. </w:t>
      </w:r>
      <w:r w:rsidRPr="00EC786D">
        <w:rPr>
          <w:rFonts w:ascii="Times New Roman" w:hAnsi="Times New Roman" w:cs="Times New Roman"/>
          <w:i/>
          <w:iCs/>
          <w:sz w:val="28"/>
          <w:szCs w:val="28"/>
        </w:rPr>
        <w:t>Journal of Global Antimicrobial Resistance</w:t>
      </w:r>
      <w:r w:rsidRPr="00EC786D">
        <w:rPr>
          <w:rFonts w:ascii="Times New Roman" w:hAnsi="Times New Roman" w:cs="Times New Roman"/>
          <w:sz w:val="28"/>
          <w:szCs w:val="28"/>
        </w:rPr>
        <w:t>, 22, 488-496.</w:t>
      </w:r>
    </w:p>
    <w:p w14:paraId="6DAE57D5" w14:textId="77777777" w:rsidR="00135DA0" w:rsidRPr="00EC786D" w:rsidRDefault="00135DA0" w:rsidP="00135DA0">
      <w:pPr>
        <w:pStyle w:val="NoSpacing"/>
        <w:spacing w:before="240" w:after="200" w:line="276" w:lineRule="auto"/>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Vicar, E. K., Acquah, S. E., </w:t>
      </w:r>
      <w:proofErr w:type="spellStart"/>
      <w:r w:rsidRPr="00EC786D">
        <w:rPr>
          <w:rFonts w:ascii="Times New Roman" w:hAnsi="Times New Roman" w:cs="Times New Roman"/>
          <w:sz w:val="28"/>
          <w:szCs w:val="28"/>
        </w:rPr>
        <w:t>Wallana</w:t>
      </w:r>
      <w:proofErr w:type="spellEnd"/>
      <w:r w:rsidRPr="00EC786D">
        <w:rPr>
          <w:rFonts w:ascii="Times New Roman" w:hAnsi="Times New Roman" w:cs="Times New Roman"/>
          <w:sz w:val="28"/>
          <w:szCs w:val="28"/>
        </w:rPr>
        <w:t xml:space="preserve">, W., </w:t>
      </w:r>
      <w:proofErr w:type="spellStart"/>
      <w:r w:rsidRPr="00EC786D">
        <w:rPr>
          <w:rFonts w:ascii="Times New Roman" w:hAnsi="Times New Roman" w:cs="Times New Roman"/>
          <w:sz w:val="28"/>
          <w:szCs w:val="28"/>
        </w:rPr>
        <w:t>Kuugbee</w:t>
      </w:r>
      <w:proofErr w:type="spellEnd"/>
      <w:r w:rsidRPr="00EC786D">
        <w:rPr>
          <w:rFonts w:ascii="Times New Roman" w:hAnsi="Times New Roman" w:cs="Times New Roman"/>
          <w:sz w:val="28"/>
          <w:szCs w:val="28"/>
        </w:rPr>
        <w:t xml:space="preserve">, E. D., </w:t>
      </w:r>
      <w:proofErr w:type="spellStart"/>
      <w:r w:rsidRPr="00EC786D">
        <w:rPr>
          <w:rFonts w:ascii="Times New Roman" w:hAnsi="Times New Roman" w:cs="Times New Roman"/>
          <w:sz w:val="28"/>
          <w:szCs w:val="28"/>
        </w:rPr>
        <w:t>Osbutey</w:t>
      </w:r>
      <w:proofErr w:type="spellEnd"/>
      <w:r w:rsidRPr="00EC786D">
        <w:rPr>
          <w:rFonts w:ascii="Times New Roman" w:hAnsi="Times New Roman" w:cs="Times New Roman"/>
          <w:sz w:val="28"/>
          <w:szCs w:val="28"/>
        </w:rPr>
        <w:t>, E. K., Aidoo, A., ... and Mensah, G. I. (2023). Urinary tract infection and associated factors among pregnant women receiving antenatal care at a primary health care facility in the northern region of Ghana. </w:t>
      </w:r>
      <w:r w:rsidRPr="00EC786D">
        <w:rPr>
          <w:rFonts w:ascii="Times New Roman" w:hAnsi="Times New Roman" w:cs="Times New Roman"/>
          <w:i/>
          <w:iCs/>
          <w:sz w:val="28"/>
          <w:szCs w:val="28"/>
        </w:rPr>
        <w:t>International journal of microbiology</w:t>
      </w:r>
      <w:r w:rsidRPr="00EC786D">
        <w:rPr>
          <w:rFonts w:ascii="Times New Roman" w:hAnsi="Times New Roman" w:cs="Times New Roman"/>
          <w:sz w:val="28"/>
          <w:szCs w:val="28"/>
        </w:rPr>
        <w:t>, 2023(1), 3727265.</w:t>
      </w:r>
    </w:p>
    <w:p w14:paraId="546C89E1" w14:textId="77777777" w:rsidR="00135DA0" w:rsidRPr="00A4193C" w:rsidRDefault="00135DA0" w:rsidP="00135DA0">
      <w:pPr>
        <w:ind w:left="900" w:hanging="900"/>
        <w:jc w:val="both"/>
        <w:rPr>
          <w:rFonts w:ascii="Times New Roman" w:hAnsi="Times New Roman" w:cs="Times New Roman"/>
          <w:sz w:val="28"/>
          <w:szCs w:val="28"/>
        </w:rPr>
      </w:pPr>
      <w:r w:rsidRPr="00EC786D">
        <w:rPr>
          <w:rFonts w:ascii="Times New Roman" w:hAnsi="Times New Roman" w:cs="Times New Roman"/>
          <w:sz w:val="28"/>
          <w:szCs w:val="28"/>
        </w:rPr>
        <w:t xml:space="preserve">WHO (2023). Antimicrobial resistance. Bull World Health </w:t>
      </w:r>
      <w:proofErr w:type="spellStart"/>
      <w:r w:rsidRPr="00EC786D">
        <w:rPr>
          <w:rFonts w:ascii="Times New Roman" w:hAnsi="Times New Roman" w:cs="Times New Roman"/>
          <w:sz w:val="28"/>
          <w:szCs w:val="28"/>
        </w:rPr>
        <w:t>Organisation</w:t>
      </w:r>
      <w:proofErr w:type="spellEnd"/>
      <w:r w:rsidRPr="00EC786D">
        <w:rPr>
          <w:rFonts w:ascii="Times New Roman" w:hAnsi="Times New Roman" w:cs="Times New Roman"/>
          <w:sz w:val="28"/>
          <w:szCs w:val="28"/>
        </w:rPr>
        <w:t>, 61: 383–94.</w:t>
      </w:r>
    </w:p>
    <w:p w14:paraId="62F24E2F" w14:textId="77777777" w:rsidR="00135DA0" w:rsidRPr="00A85664" w:rsidRDefault="00135DA0" w:rsidP="00135DA0">
      <w:pPr>
        <w:pStyle w:val="NoSpacing"/>
        <w:spacing w:before="240" w:after="200" w:line="276" w:lineRule="auto"/>
        <w:ind w:left="900" w:hanging="900"/>
        <w:jc w:val="both"/>
        <w:rPr>
          <w:rFonts w:ascii="Times New Roman" w:hAnsi="Times New Roman" w:cs="Times New Roman"/>
          <w:sz w:val="28"/>
          <w:szCs w:val="28"/>
        </w:rPr>
      </w:pPr>
    </w:p>
    <w:p w14:paraId="04AE4BED" w14:textId="77777777" w:rsidR="00135DA0" w:rsidRDefault="00135DA0" w:rsidP="00135DA0"/>
    <w:p w14:paraId="2DA37753" w14:textId="77777777" w:rsidR="00135DA0" w:rsidRPr="00841BAB" w:rsidRDefault="00135DA0" w:rsidP="00135DA0">
      <w:pPr>
        <w:spacing w:line="360" w:lineRule="auto"/>
        <w:rPr>
          <w:rFonts w:ascii="Times New Roman" w:hAnsi="Times New Roman" w:cs="Times New Roman"/>
          <w:b/>
          <w:sz w:val="24"/>
          <w:szCs w:val="24"/>
        </w:rPr>
      </w:pPr>
    </w:p>
    <w:p w14:paraId="732575C7" w14:textId="77777777" w:rsidR="00135DA0" w:rsidRDefault="00135DA0" w:rsidP="00135DA0"/>
    <w:p w14:paraId="7F245032" w14:textId="77777777" w:rsidR="00135DA0" w:rsidRDefault="00135DA0" w:rsidP="00135DA0"/>
    <w:p w14:paraId="2F258693" w14:textId="77777777" w:rsidR="00135DA0" w:rsidRPr="00F0629D" w:rsidRDefault="00135DA0" w:rsidP="00135DA0">
      <w:pPr>
        <w:spacing w:line="360" w:lineRule="auto"/>
        <w:rPr>
          <w:rFonts w:ascii="Times New Roman" w:hAnsi="Times New Roman" w:cs="Times New Roman"/>
        </w:rPr>
      </w:pPr>
    </w:p>
    <w:p w14:paraId="4DA88B58" w14:textId="77777777" w:rsidR="00135DA0" w:rsidRPr="007A4B17" w:rsidRDefault="00135DA0" w:rsidP="00135DA0">
      <w:pPr>
        <w:spacing w:line="480" w:lineRule="auto"/>
        <w:jc w:val="center"/>
        <w:rPr>
          <w:rFonts w:ascii="Times New Roman" w:hAnsi="Times New Roman" w:cs="Times New Roman"/>
          <w:b/>
          <w:dstrike/>
          <w:vertAlign w:val="superscript"/>
        </w:rPr>
      </w:pPr>
    </w:p>
    <w:p w14:paraId="55F695EB" w14:textId="77777777" w:rsidR="00135DA0" w:rsidRDefault="00135DA0" w:rsidP="00135DA0">
      <w:pPr>
        <w:spacing w:line="480" w:lineRule="auto"/>
        <w:jc w:val="center"/>
        <w:rPr>
          <w:rFonts w:ascii="Times New Roman" w:hAnsi="Times New Roman" w:cs="Times New Roman"/>
          <w:b/>
        </w:rPr>
      </w:pPr>
    </w:p>
    <w:p w14:paraId="6FE2483D" w14:textId="77777777" w:rsidR="00135DA0" w:rsidRDefault="00135DA0" w:rsidP="00135DA0">
      <w:pPr>
        <w:spacing w:line="480" w:lineRule="auto"/>
        <w:jc w:val="center"/>
        <w:rPr>
          <w:rFonts w:ascii="Times New Roman" w:hAnsi="Times New Roman" w:cs="Times New Roman"/>
          <w:b/>
        </w:rPr>
      </w:pPr>
    </w:p>
    <w:p w14:paraId="56FA2D44" w14:textId="77777777" w:rsidR="00135DA0" w:rsidRDefault="00135DA0" w:rsidP="00135DA0">
      <w:pPr>
        <w:spacing w:line="480" w:lineRule="auto"/>
        <w:rPr>
          <w:rFonts w:ascii="Times New Roman" w:hAnsi="Times New Roman" w:cs="Times New Roman"/>
          <w:b/>
        </w:rPr>
      </w:pPr>
    </w:p>
    <w:p w14:paraId="56A77320" w14:textId="77777777" w:rsidR="00135DA0" w:rsidRDefault="00135DA0" w:rsidP="00135DA0">
      <w:pPr>
        <w:spacing w:line="480" w:lineRule="auto"/>
        <w:rPr>
          <w:rFonts w:ascii="Times New Roman" w:hAnsi="Times New Roman" w:cs="Times New Roman"/>
          <w:b/>
        </w:rPr>
      </w:pPr>
    </w:p>
    <w:p w14:paraId="70F88244" w14:textId="77777777" w:rsidR="00135DA0" w:rsidRDefault="00135DA0" w:rsidP="00135DA0">
      <w:pPr>
        <w:spacing w:line="480" w:lineRule="auto"/>
        <w:rPr>
          <w:rFonts w:ascii="Times New Roman" w:hAnsi="Times New Roman" w:cs="Times New Roman"/>
          <w:b/>
        </w:rPr>
      </w:pPr>
    </w:p>
    <w:p w14:paraId="08AA5D46" w14:textId="77777777" w:rsidR="00135DA0" w:rsidRDefault="00135DA0" w:rsidP="00135DA0">
      <w:pPr>
        <w:spacing w:line="480" w:lineRule="auto"/>
        <w:rPr>
          <w:rFonts w:ascii="Times New Roman" w:hAnsi="Times New Roman" w:cs="Times New Roman"/>
          <w:b/>
        </w:rPr>
      </w:pPr>
    </w:p>
    <w:p w14:paraId="0AC8EF92" w14:textId="77777777" w:rsidR="00135DA0" w:rsidRDefault="00135DA0" w:rsidP="00135DA0"/>
    <w:p w14:paraId="599B5CCC" w14:textId="77777777" w:rsidR="008D1E47" w:rsidRDefault="008D1E47"/>
    <w:sectPr w:rsidR="008D1E47">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31EF8" w14:textId="77777777" w:rsidR="006A4CF8" w:rsidRDefault="006A4CF8" w:rsidP="00C44998">
      <w:pPr>
        <w:spacing w:after="0" w:line="240" w:lineRule="auto"/>
      </w:pPr>
      <w:r>
        <w:separator/>
      </w:r>
    </w:p>
  </w:endnote>
  <w:endnote w:type="continuationSeparator" w:id="0">
    <w:p w14:paraId="7451614D" w14:textId="77777777" w:rsidR="006A4CF8" w:rsidRDefault="006A4CF8" w:rsidP="00C4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CF711" w14:textId="77777777" w:rsidR="00C44998" w:rsidRDefault="00C44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F2294" w14:textId="77777777" w:rsidR="00C44998" w:rsidRDefault="00C44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CBDE3" w14:textId="77777777" w:rsidR="00C44998" w:rsidRDefault="00C44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21DCA" w14:textId="77777777" w:rsidR="006A4CF8" w:rsidRDefault="006A4CF8" w:rsidP="00C44998">
      <w:pPr>
        <w:spacing w:after="0" w:line="240" w:lineRule="auto"/>
      </w:pPr>
      <w:r>
        <w:separator/>
      </w:r>
    </w:p>
  </w:footnote>
  <w:footnote w:type="continuationSeparator" w:id="0">
    <w:p w14:paraId="2783D27B" w14:textId="77777777" w:rsidR="006A4CF8" w:rsidRDefault="006A4CF8" w:rsidP="00C44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0BD27" w14:textId="130EAEC1" w:rsidR="00C44998" w:rsidRDefault="00C44998">
    <w:pPr>
      <w:pStyle w:val="Header"/>
    </w:pPr>
    <w:r>
      <w:rPr>
        <w:noProof/>
      </w:rPr>
      <w:pict w14:anchorId="22BEF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26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A3EFD" w14:textId="7B7DF5A2" w:rsidR="00C44998" w:rsidRDefault="00C44998">
    <w:pPr>
      <w:pStyle w:val="Header"/>
    </w:pPr>
    <w:r>
      <w:rPr>
        <w:noProof/>
      </w:rPr>
      <w:pict w14:anchorId="6FBE8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26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2651A" w14:textId="3268E6F6" w:rsidR="00C44998" w:rsidRDefault="00C44998">
    <w:pPr>
      <w:pStyle w:val="Header"/>
    </w:pPr>
    <w:r>
      <w:rPr>
        <w:noProof/>
      </w:rPr>
      <w:pict w14:anchorId="5C75E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26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D3DBE"/>
    <w:multiLevelType w:val="hybridMultilevel"/>
    <w:tmpl w:val="10666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5B1818"/>
    <w:multiLevelType w:val="hybridMultilevel"/>
    <w:tmpl w:val="A5542872"/>
    <w:lvl w:ilvl="0" w:tplc="23D4083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DA0"/>
    <w:rsid w:val="000C2312"/>
    <w:rsid w:val="000F1D72"/>
    <w:rsid w:val="00135DA0"/>
    <w:rsid w:val="00410D28"/>
    <w:rsid w:val="004D55B9"/>
    <w:rsid w:val="005A2652"/>
    <w:rsid w:val="006A4CF8"/>
    <w:rsid w:val="00854B8E"/>
    <w:rsid w:val="008D1E47"/>
    <w:rsid w:val="00AB2E05"/>
    <w:rsid w:val="00B43597"/>
    <w:rsid w:val="00B978E3"/>
    <w:rsid w:val="00BE0CB1"/>
    <w:rsid w:val="00C44998"/>
    <w:rsid w:val="00EC786D"/>
    <w:rsid w:val="00FB5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6FB56A"/>
  <w15:docId w15:val="{E98CED6E-380E-4D2B-8C28-0BAA53B3C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5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DA0"/>
    <w:pPr>
      <w:ind w:left="720"/>
      <w:contextualSpacing/>
    </w:pPr>
  </w:style>
  <w:style w:type="paragraph" w:styleId="NoSpacing">
    <w:name w:val="No Spacing"/>
    <w:uiPriority w:val="1"/>
    <w:qFormat/>
    <w:rsid w:val="00135DA0"/>
    <w:pPr>
      <w:spacing w:after="0" w:line="240" w:lineRule="auto"/>
    </w:pPr>
  </w:style>
  <w:style w:type="character" w:customStyle="1" w:styleId="CharAttribute579">
    <w:name w:val="CharAttribute579"/>
    <w:rsid w:val="00135DA0"/>
    <w:rPr>
      <w:rFonts w:ascii="Times New Roman" w:eastAsia="Cambria"/>
      <w:b/>
      <w:sz w:val="28"/>
    </w:rPr>
  </w:style>
  <w:style w:type="table" w:styleId="TableGrid">
    <w:name w:val="Table Grid"/>
    <w:basedOn w:val="TableNormal"/>
    <w:uiPriority w:val="39"/>
    <w:rsid w:val="00135DA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5DA0"/>
    <w:rPr>
      <w:rFonts w:ascii="Tahoma" w:hAnsi="Tahoma" w:cs="Tahoma"/>
      <w:sz w:val="16"/>
      <w:szCs w:val="16"/>
    </w:rPr>
  </w:style>
  <w:style w:type="character" w:styleId="Hyperlink">
    <w:name w:val="Hyperlink"/>
    <w:basedOn w:val="DefaultParagraphFont"/>
    <w:uiPriority w:val="99"/>
    <w:unhideWhenUsed/>
    <w:rsid w:val="00B43597"/>
    <w:rPr>
      <w:color w:val="0000FF" w:themeColor="hyperlink"/>
      <w:u w:val="single"/>
    </w:rPr>
  </w:style>
  <w:style w:type="character" w:styleId="UnresolvedMention">
    <w:name w:val="Unresolved Mention"/>
    <w:basedOn w:val="DefaultParagraphFont"/>
    <w:uiPriority w:val="99"/>
    <w:semiHidden/>
    <w:unhideWhenUsed/>
    <w:rsid w:val="00B43597"/>
    <w:rPr>
      <w:color w:val="605E5C"/>
      <w:shd w:val="clear" w:color="auto" w:fill="E1DFDD"/>
    </w:rPr>
  </w:style>
  <w:style w:type="paragraph" w:styleId="Header">
    <w:name w:val="header"/>
    <w:basedOn w:val="Normal"/>
    <w:link w:val="HeaderChar"/>
    <w:uiPriority w:val="99"/>
    <w:unhideWhenUsed/>
    <w:rsid w:val="00C44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998"/>
  </w:style>
  <w:style w:type="paragraph" w:styleId="Footer">
    <w:name w:val="footer"/>
    <w:basedOn w:val="Normal"/>
    <w:link w:val="FooterChar"/>
    <w:uiPriority w:val="99"/>
    <w:unhideWhenUsed/>
    <w:rsid w:val="00C44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4543</Words>
  <Characters>25898</Characters>
  <Application>Microsoft Office Word</Application>
  <DocSecurity>0</DocSecurity>
  <Lines>215</Lines>
  <Paragraphs>60</Paragraphs>
  <ScaleCrop>false</ScaleCrop>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MITSAN</dc:creator>
  <cp:lastModifiedBy>SDI 1084</cp:lastModifiedBy>
  <cp:revision>11</cp:revision>
  <dcterms:created xsi:type="dcterms:W3CDTF">2025-11-07T15:14:00Z</dcterms:created>
  <dcterms:modified xsi:type="dcterms:W3CDTF">2025-11-08T08:17:00Z</dcterms:modified>
</cp:coreProperties>
</file>