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3B6B6" w14:textId="77777777" w:rsidR="00B068F0" w:rsidRPr="00B068F0" w:rsidRDefault="00B068F0" w:rsidP="00B068F0">
      <w:pPr>
        <w:pStyle w:val="Author"/>
        <w:jc w:val="both"/>
        <w:rPr>
          <w:rFonts w:ascii="Arial" w:hAnsi="Arial" w:cs="Arial"/>
          <w:bCs/>
          <w:i/>
          <w:iCs/>
          <w:kern w:val="28"/>
          <w:sz w:val="32"/>
          <w:szCs w:val="18"/>
          <w:u w:val="single"/>
        </w:rPr>
      </w:pPr>
      <w:r w:rsidRPr="00B068F0">
        <w:rPr>
          <w:rFonts w:ascii="Arial" w:hAnsi="Arial" w:cs="Arial"/>
          <w:bCs/>
          <w:i/>
          <w:iCs/>
          <w:kern w:val="28"/>
          <w:sz w:val="32"/>
          <w:szCs w:val="18"/>
          <w:u w:val="single"/>
        </w:rPr>
        <w:t>Original Research Article</w:t>
      </w:r>
    </w:p>
    <w:p w14:paraId="554AB637" w14:textId="77777777" w:rsidR="00B068F0" w:rsidRPr="00B068F0" w:rsidRDefault="00B068F0" w:rsidP="007E1479">
      <w:pPr>
        <w:pStyle w:val="Author"/>
        <w:spacing w:line="240" w:lineRule="auto"/>
        <w:jc w:val="both"/>
        <w:rPr>
          <w:rFonts w:ascii="Arial" w:hAnsi="Arial" w:cs="Arial"/>
          <w:bCs/>
          <w:iCs/>
          <w:kern w:val="28"/>
          <w:sz w:val="32"/>
          <w:szCs w:val="18"/>
        </w:rPr>
      </w:pPr>
    </w:p>
    <w:p w14:paraId="67488A25" w14:textId="1D976D59" w:rsidR="007E1479" w:rsidRPr="007E1479" w:rsidRDefault="007E1479" w:rsidP="007E1479">
      <w:pPr>
        <w:pStyle w:val="Author"/>
        <w:spacing w:line="240" w:lineRule="auto"/>
        <w:jc w:val="both"/>
        <w:rPr>
          <w:rFonts w:ascii="Arial" w:hAnsi="Arial" w:cs="Arial"/>
          <w:bCs/>
          <w:iCs/>
          <w:kern w:val="28"/>
          <w:sz w:val="36"/>
        </w:rPr>
      </w:pPr>
      <w:r w:rsidRPr="007E1479">
        <w:rPr>
          <w:rFonts w:ascii="Arial" w:hAnsi="Arial" w:cs="Arial"/>
          <w:bCs/>
          <w:iCs/>
          <w:kern w:val="28"/>
          <w:sz w:val="36"/>
        </w:rPr>
        <w:t>Microbiological quality analysis of raw and pasteurized milk samples collected from the southern districts of Tamil Nadu</w:t>
      </w:r>
    </w:p>
    <w:p w14:paraId="64E8A4CD" w14:textId="77777777" w:rsidR="00A258C3" w:rsidRPr="00790ADA" w:rsidRDefault="00A258C3" w:rsidP="00441B6F">
      <w:pPr>
        <w:pStyle w:val="Author"/>
        <w:spacing w:line="240" w:lineRule="auto"/>
        <w:jc w:val="both"/>
        <w:rPr>
          <w:rFonts w:ascii="Arial" w:hAnsi="Arial" w:cs="Arial"/>
          <w:sz w:val="36"/>
        </w:rPr>
      </w:pPr>
    </w:p>
    <w:p w14:paraId="08FCAD85" w14:textId="77777777" w:rsidR="00790ADA" w:rsidRDefault="00790ADA" w:rsidP="007A76DA">
      <w:pPr>
        <w:pStyle w:val="Affiliation"/>
        <w:spacing w:after="0"/>
        <w:rPr>
          <w:rFonts w:ascii="Arial" w:hAnsi="Arial" w:cs="Arial"/>
        </w:rPr>
      </w:pPr>
    </w:p>
    <w:p w14:paraId="609975B2" w14:textId="77777777" w:rsidR="002C57D2" w:rsidRPr="00FB3A86" w:rsidRDefault="002C57D2" w:rsidP="00441B6F">
      <w:pPr>
        <w:pStyle w:val="Affiliation"/>
        <w:spacing w:after="0" w:line="240" w:lineRule="auto"/>
        <w:jc w:val="both"/>
        <w:rPr>
          <w:rFonts w:ascii="Arial" w:hAnsi="Arial" w:cs="Arial"/>
        </w:rPr>
      </w:pPr>
    </w:p>
    <w:p w14:paraId="7A451835" w14:textId="77777777" w:rsidR="00B01FCD" w:rsidRPr="00FB3A86" w:rsidRDefault="004E29A9" w:rsidP="00441B6F">
      <w:pPr>
        <w:pStyle w:val="Copyright"/>
        <w:spacing w:after="0" w:line="240" w:lineRule="auto"/>
        <w:jc w:val="both"/>
        <w:rPr>
          <w:rFonts w:ascii="Arial" w:hAnsi="Arial" w:cs="Arial"/>
        </w:rPr>
        <w:sectPr w:rsidR="00B01FCD" w:rsidRPr="00FB3A86" w:rsidSect="00C9239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95A89B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7BEB4B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A26EBD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11AD9BA" w14:textId="77777777" w:rsidTr="001E44FE">
        <w:tc>
          <w:tcPr>
            <w:tcW w:w="9576" w:type="dxa"/>
            <w:shd w:val="clear" w:color="auto" w:fill="F2F2F2"/>
          </w:tcPr>
          <w:p w14:paraId="4232E635" w14:textId="77777777" w:rsidR="00E3114E" w:rsidRDefault="00E3114E" w:rsidP="00441B6F">
            <w:pPr>
              <w:pStyle w:val="Body"/>
              <w:spacing w:after="0"/>
              <w:rPr>
                <w:rFonts w:ascii="Arial" w:eastAsia="Calibri" w:hAnsi="Arial" w:cs="Arial"/>
                <w:b/>
                <w:szCs w:val="22"/>
              </w:rPr>
            </w:pPr>
          </w:p>
          <w:p w14:paraId="35B65B3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55517">
              <w:rPr>
                <w:rFonts w:ascii="Arial" w:eastAsia="Calibri" w:hAnsi="Arial" w:cs="Arial"/>
                <w:szCs w:val="22"/>
              </w:rPr>
              <w:t>This study aimed to evaluate the microbial quality of raw and pasteurized milk samples collected from the southern districts of Tamil Nadu.</w:t>
            </w:r>
          </w:p>
          <w:p w14:paraId="2FD53BC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55517" w:rsidRPr="00996EBF">
              <w:rPr>
                <w:rFonts w:ascii="Arial" w:eastAsia="Calibri" w:hAnsi="Arial" w:cs="Arial"/>
                <w:szCs w:val="22"/>
              </w:rPr>
              <w:t>Cross-sectional study.</w:t>
            </w:r>
          </w:p>
          <w:p w14:paraId="2262CDA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55517">
              <w:rPr>
                <w:rFonts w:ascii="Arial" w:eastAsia="Calibri" w:hAnsi="Arial" w:cs="Arial"/>
                <w:szCs w:val="22"/>
              </w:rPr>
              <w:t xml:space="preserve">Raw and pasteurized milk samples were </w:t>
            </w:r>
            <w:r w:rsidR="00AF0131">
              <w:rPr>
                <w:rFonts w:ascii="Arial" w:eastAsia="Calibri" w:hAnsi="Arial" w:cs="Arial"/>
                <w:szCs w:val="22"/>
              </w:rPr>
              <w:t xml:space="preserve">randomly </w:t>
            </w:r>
            <w:r w:rsidR="00055517">
              <w:rPr>
                <w:rFonts w:ascii="Arial" w:eastAsia="Calibri" w:hAnsi="Arial" w:cs="Arial"/>
                <w:szCs w:val="22"/>
              </w:rPr>
              <w:t xml:space="preserve">collected from various sources of the </w:t>
            </w:r>
            <w:proofErr w:type="spellStart"/>
            <w:r w:rsidR="00055517">
              <w:rPr>
                <w:rFonts w:ascii="Arial" w:eastAsia="Calibri" w:hAnsi="Arial" w:cs="Arial"/>
                <w:szCs w:val="22"/>
              </w:rPr>
              <w:t>Thoothukudi</w:t>
            </w:r>
            <w:proofErr w:type="spellEnd"/>
            <w:r w:rsidR="00055517">
              <w:rPr>
                <w:rFonts w:ascii="Arial" w:eastAsia="Calibri" w:hAnsi="Arial" w:cs="Arial"/>
                <w:szCs w:val="22"/>
              </w:rPr>
              <w:t xml:space="preserve"> and </w:t>
            </w:r>
            <w:proofErr w:type="spellStart"/>
            <w:r w:rsidR="00055517">
              <w:rPr>
                <w:rFonts w:ascii="Arial" w:eastAsia="Calibri" w:hAnsi="Arial" w:cs="Arial"/>
                <w:szCs w:val="22"/>
              </w:rPr>
              <w:t>Tenkasi</w:t>
            </w:r>
            <w:proofErr w:type="spellEnd"/>
            <w:r w:rsidR="00055517">
              <w:rPr>
                <w:rFonts w:ascii="Arial" w:eastAsia="Calibri" w:hAnsi="Arial" w:cs="Arial"/>
                <w:szCs w:val="22"/>
              </w:rPr>
              <w:t xml:space="preserve"> </w:t>
            </w:r>
            <w:r w:rsidR="00AF0131">
              <w:rPr>
                <w:rFonts w:ascii="Arial" w:eastAsia="Calibri" w:hAnsi="Arial" w:cs="Arial"/>
                <w:szCs w:val="22"/>
              </w:rPr>
              <w:t>districts</w:t>
            </w:r>
            <w:r w:rsidR="00055517">
              <w:rPr>
                <w:rFonts w:ascii="Arial" w:eastAsia="Calibri" w:hAnsi="Arial" w:cs="Arial"/>
                <w:szCs w:val="22"/>
              </w:rPr>
              <w:t xml:space="preserve"> of Tamil Nadu between April 2024- July 2025.</w:t>
            </w:r>
          </w:p>
          <w:p w14:paraId="43787EBF" w14:textId="77777777" w:rsidR="0031119C"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1119C">
              <w:rPr>
                <w:rFonts w:ascii="Arial" w:eastAsia="Calibri" w:hAnsi="Arial" w:cs="Arial"/>
                <w:szCs w:val="22"/>
              </w:rPr>
              <w:t>F</w:t>
            </w:r>
            <w:r w:rsidR="0031119C" w:rsidRPr="001037DD">
              <w:rPr>
                <w:rFonts w:ascii="Arial" w:hAnsi="Arial" w:cs="Arial"/>
              </w:rPr>
              <w:t xml:space="preserve">rom the </w:t>
            </w:r>
            <w:proofErr w:type="spellStart"/>
            <w:r w:rsidR="0031119C" w:rsidRPr="001037DD">
              <w:rPr>
                <w:rFonts w:ascii="Arial" w:hAnsi="Arial" w:cs="Arial"/>
              </w:rPr>
              <w:t>Thoothukudi</w:t>
            </w:r>
            <w:proofErr w:type="spellEnd"/>
            <w:r w:rsidR="0031119C" w:rsidRPr="001037DD">
              <w:rPr>
                <w:rFonts w:ascii="Arial" w:hAnsi="Arial" w:cs="Arial"/>
              </w:rPr>
              <w:t xml:space="preserve"> and </w:t>
            </w:r>
            <w:proofErr w:type="spellStart"/>
            <w:r w:rsidR="0031119C" w:rsidRPr="001037DD">
              <w:rPr>
                <w:rFonts w:ascii="Arial" w:hAnsi="Arial" w:cs="Arial"/>
              </w:rPr>
              <w:t>Tenkasi</w:t>
            </w:r>
            <w:proofErr w:type="spellEnd"/>
            <w:r w:rsidR="0031119C" w:rsidRPr="001037DD">
              <w:rPr>
                <w:rFonts w:ascii="Arial" w:hAnsi="Arial" w:cs="Arial"/>
              </w:rPr>
              <w:t xml:space="preserve"> districts of Tamil Nadu, 50 samples of raw (25 from each district) and pasteurized (25 from each district) milk samples (100mL) were collected </w:t>
            </w:r>
            <w:r w:rsidR="0031119C">
              <w:rPr>
                <w:rFonts w:ascii="Arial" w:hAnsi="Arial" w:cs="Arial"/>
              </w:rPr>
              <w:t xml:space="preserve">hygienically and evaluated for the Standard Plate Count (SPC) using the pour plate method. Further Isolation and Identification of </w:t>
            </w:r>
            <w:r w:rsidR="0031119C" w:rsidRPr="0031119C">
              <w:rPr>
                <w:rFonts w:ascii="Arial" w:hAnsi="Arial" w:cs="Arial"/>
                <w:i/>
                <w:iCs/>
              </w:rPr>
              <w:t>E.</w:t>
            </w:r>
            <w:r w:rsidR="0031119C">
              <w:rPr>
                <w:rFonts w:ascii="Arial" w:hAnsi="Arial" w:cs="Arial"/>
                <w:i/>
                <w:iCs/>
              </w:rPr>
              <w:t xml:space="preserve"> </w:t>
            </w:r>
            <w:r w:rsidR="0031119C" w:rsidRPr="0031119C">
              <w:rPr>
                <w:rFonts w:ascii="Arial" w:hAnsi="Arial" w:cs="Arial"/>
                <w:i/>
                <w:iCs/>
              </w:rPr>
              <w:t>coli</w:t>
            </w:r>
            <w:r w:rsidR="0031119C">
              <w:rPr>
                <w:rFonts w:ascii="Arial" w:hAnsi="Arial" w:cs="Arial"/>
                <w:i/>
                <w:iCs/>
              </w:rPr>
              <w:t xml:space="preserve"> </w:t>
            </w:r>
            <w:r w:rsidR="0031119C" w:rsidRPr="0031119C">
              <w:rPr>
                <w:rFonts w:ascii="Arial" w:hAnsi="Arial" w:cs="Arial"/>
              </w:rPr>
              <w:t>was</w:t>
            </w:r>
            <w:r w:rsidR="0031119C">
              <w:rPr>
                <w:rFonts w:ascii="Arial" w:hAnsi="Arial" w:cs="Arial"/>
              </w:rPr>
              <w:t xml:space="preserve"> performed as per the </w:t>
            </w:r>
            <w:r w:rsidR="0031119C" w:rsidRPr="001037DD">
              <w:rPr>
                <w:rFonts w:ascii="Arial" w:eastAsia="Calibri" w:hAnsi="Arial" w:cs="Arial"/>
                <w:szCs w:val="22"/>
              </w:rPr>
              <w:t xml:space="preserve">ISO 16654 </w:t>
            </w:r>
            <w:r w:rsidR="0031119C">
              <w:rPr>
                <w:rFonts w:ascii="Arial" w:eastAsia="Calibri" w:hAnsi="Arial" w:cs="Arial"/>
                <w:szCs w:val="22"/>
              </w:rPr>
              <w:t xml:space="preserve">method by enrichment in </w:t>
            </w:r>
            <w:r w:rsidR="0031119C" w:rsidRPr="001037DD">
              <w:rPr>
                <w:rFonts w:ascii="Arial" w:eastAsia="Calibri" w:hAnsi="Arial" w:cs="Arial"/>
                <w:szCs w:val="22"/>
              </w:rPr>
              <w:t xml:space="preserve">Buffered Peptone Water </w:t>
            </w:r>
            <w:r w:rsidR="0031119C" w:rsidRPr="005431C0">
              <w:rPr>
                <w:rFonts w:ascii="Arial" w:hAnsi="Arial" w:cs="Arial"/>
                <w:bCs/>
                <w:iCs/>
              </w:rPr>
              <w:t>(</w:t>
            </w:r>
            <w:r w:rsidR="0031119C">
              <w:rPr>
                <w:rFonts w:ascii="Arial" w:hAnsi="Arial" w:cs="Arial"/>
                <w:bCs/>
                <w:iCs/>
              </w:rPr>
              <w:t>BPW</w:t>
            </w:r>
            <w:r w:rsidR="0031119C" w:rsidRPr="005431C0">
              <w:rPr>
                <w:rFonts w:ascii="Arial" w:hAnsi="Arial" w:cs="Arial"/>
                <w:bCs/>
                <w:iCs/>
              </w:rPr>
              <w:t>)</w:t>
            </w:r>
            <w:r w:rsidR="0031119C">
              <w:rPr>
                <w:rFonts w:ascii="Arial" w:hAnsi="Arial" w:cs="Arial"/>
              </w:rPr>
              <w:t xml:space="preserve">, followed by streaking in </w:t>
            </w:r>
            <w:r w:rsidR="0031119C" w:rsidRPr="001037DD">
              <w:rPr>
                <w:rFonts w:ascii="Arial" w:eastAsia="Calibri" w:hAnsi="Arial" w:cs="Arial"/>
                <w:szCs w:val="22"/>
              </w:rPr>
              <w:t>Eosin Methylene Blue (EMB) agar</w:t>
            </w:r>
            <w:r w:rsidR="0031119C">
              <w:rPr>
                <w:rFonts w:ascii="Arial" w:eastAsia="Calibri" w:hAnsi="Arial" w:cs="Arial"/>
                <w:szCs w:val="22"/>
              </w:rPr>
              <w:t xml:space="preserve">, then the presumptive isolates were confirmed using biochemical assays and molecular PCR targeting the </w:t>
            </w:r>
            <w:proofErr w:type="spellStart"/>
            <w:r w:rsidR="0031119C" w:rsidRPr="0031119C">
              <w:rPr>
                <w:rFonts w:ascii="Arial" w:eastAsia="Calibri" w:hAnsi="Arial" w:cs="Arial"/>
                <w:i/>
                <w:iCs/>
                <w:szCs w:val="22"/>
              </w:rPr>
              <w:t>udiA</w:t>
            </w:r>
            <w:proofErr w:type="spellEnd"/>
            <w:r w:rsidR="0031119C">
              <w:rPr>
                <w:rFonts w:ascii="Arial" w:eastAsia="Calibri" w:hAnsi="Arial" w:cs="Arial"/>
                <w:szCs w:val="22"/>
              </w:rPr>
              <w:t xml:space="preserve"> gene</w:t>
            </w:r>
            <w:r w:rsidR="0031119C">
              <w:rPr>
                <w:rFonts w:ascii="Arial" w:hAnsi="Arial" w:cs="Arial"/>
              </w:rPr>
              <w:t xml:space="preserve">. Similarly, </w:t>
            </w:r>
            <w:r w:rsidR="0031119C" w:rsidRPr="0031119C">
              <w:rPr>
                <w:rFonts w:ascii="Arial" w:hAnsi="Arial" w:cs="Arial"/>
                <w:i/>
                <w:iCs/>
              </w:rPr>
              <w:t>Salmonella</w:t>
            </w:r>
            <w:r w:rsidR="0031119C">
              <w:rPr>
                <w:rFonts w:ascii="Arial" w:hAnsi="Arial" w:cs="Arial"/>
              </w:rPr>
              <w:t xml:space="preserve"> Spp. were isolated as per the </w:t>
            </w:r>
            <w:r w:rsidR="0031119C" w:rsidRPr="001908F1">
              <w:rPr>
                <w:rFonts w:ascii="Arial" w:eastAsia="Calibri" w:hAnsi="Arial" w:cs="Arial"/>
                <w:szCs w:val="22"/>
              </w:rPr>
              <w:t xml:space="preserve">ISO 6579 </w:t>
            </w:r>
            <w:r w:rsidR="0031119C">
              <w:rPr>
                <w:rFonts w:ascii="Arial" w:eastAsia="Calibri" w:hAnsi="Arial" w:cs="Arial"/>
                <w:szCs w:val="22"/>
              </w:rPr>
              <w:t>by enrichment in Tetrathionate broth</w:t>
            </w:r>
            <w:r w:rsidR="0031119C">
              <w:rPr>
                <w:rFonts w:ascii="Arial" w:hAnsi="Arial" w:cs="Arial"/>
              </w:rPr>
              <w:t xml:space="preserve">, followed by streaking in </w:t>
            </w:r>
            <w:proofErr w:type="spellStart"/>
            <w:r w:rsidR="0031119C" w:rsidRPr="001908F1">
              <w:rPr>
                <w:rFonts w:ascii="Arial" w:eastAsia="Calibri" w:hAnsi="Arial" w:cs="Arial"/>
                <w:szCs w:val="22"/>
              </w:rPr>
              <w:t>Hektoen</w:t>
            </w:r>
            <w:proofErr w:type="spellEnd"/>
            <w:r w:rsidR="0031119C" w:rsidRPr="001908F1">
              <w:rPr>
                <w:rFonts w:ascii="Arial" w:eastAsia="Calibri" w:hAnsi="Arial" w:cs="Arial"/>
                <w:szCs w:val="22"/>
              </w:rPr>
              <w:t xml:space="preserve"> </w:t>
            </w:r>
            <w:r w:rsidR="0031119C">
              <w:rPr>
                <w:rFonts w:ascii="Arial" w:eastAsia="Calibri" w:hAnsi="Arial" w:cs="Arial"/>
                <w:szCs w:val="22"/>
              </w:rPr>
              <w:t>Enteric</w:t>
            </w:r>
            <w:r w:rsidR="0031119C" w:rsidRPr="001037DD">
              <w:rPr>
                <w:rFonts w:ascii="Arial" w:eastAsia="Calibri" w:hAnsi="Arial" w:cs="Arial"/>
                <w:szCs w:val="22"/>
              </w:rPr>
              <w:t xml:space="preserve"> (</w:t>
            </w:r>
            <w:r w:rsidR="0031119C">
              <w:rPr>
                <w:rFonts w:ascii="Arial" w:eastAsia="Calibri" w:hAnsi="Arial" w:cs="Arial"/>
                <w:szCs w:val="22"/>
              </w:rPr>
              <w:t>HE</w:t>
            </w:r>
            <w:r w:rsidR="0031119C" w:rsidRPr="001037DD">
              <w:rPr>
                <w:rFonts w:ascii="Arial" w:eastAsia="Calibri" w:hAnsi="Arial" w:cs="Arial"/>
                <w:szCs w:val="22"/>
              </w:rPr>
              <w:t>) agar</w:t>
            </w:r>
            <w:r w:rsidR="0031119C">
              <w:rPr>
                <w:rFonts w:ascii="Arial" w:eastAsia="Calibri" w:hAnsi="Arial" w:cs="Arial"/>
                <w:szCs w:val="22"/>
              </w:rPr>
              <w:t xml:space="preserve">, then the presumptive isolates were confirmed </w:t>
            </w:r>
            <w:r w:rsidR="0031119C">
              <w:rPr>
                <w:rFonts w:ascii="Arial" w:hAnsi="Arial" w:cs="Arial"/>
              </w:rPr>
              <w:t xml:space="preserve">biochemically and molecularly by PCR targeting the </w:t>
            </w:r>
            <w:r w:rsidR="0031119C" w:rsidRPr="0031119C">
              <w:rPr>
                <w:rFonts w:ascii="Arial" w:hAnsi="Arial" w:cs="Arial"/>
                <w:i/>
                <w:iCs/>
              </w:rPr>
              <w:t>Salmonella</w:t>
            </w:r>
            <w:r w:rsidR="0031119C">
              <w:rPr>
                <w:rFonts w:ascii="Arial" w:hAnsi="Arial" w:cs="Arial"/>
              </w:rPr>
              <w:t xml:space="preserve"> genus-specific </w:t>
            </w:r>
            <w:proofErr w:type="spellStart"/>
            <w:r w:rsidR="0031119C" w:rsidRPr="0031119C">
              <w:rPr>
                <w:rFonts w:ascii="Arial" w:hAnsi="Arial" w:cs="Arial"/>
                <w:i/>
                <w:iCs/>
              </w:rPr>
              <w:t>InvA</w:t>
            </w:r>
            <w:proofErr w:type="spellEnd"/>
            <w:r w:rsidR="0031119C">
              <w:rPr>
                <w:rFonts w:ascii="Arial" w:hAnsi="Arial" w:cs="Arial"/>
              </w:rPr>
              <w:t xml:space="preserve"> gene.</w:t>
            </w:r>
          </w:p>
          <w:p w14:paraId="00A341A1" w14:textId="77777777" w:rsidR="0031119C"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1119C" w:rsidRPr="001C1601">
              <w:rPr>
                <w:rFonts w:ascii="Arial" w:hAnsi="Arial" w:cs="Arial"/>
                <w:lang w:val="en-IN"/>
              </w:rPr>
              <w:t xml:space="preserve">SPC </w:t>
            </w:r>
            <w:r w:rsidR="0031119C">
              <w:rPr>
                <w:rFonts w:ascii="Arial" w:hAnsi="Arial" w:cs="Arial"/>
                <w:lang w:val="en-IN"/>
              </w:rPr>
              <w:t>obtained for the</w:t>
            </w:r>
            <w:r w:rsidR="0031119C" w:rsidRPr="001C1601">
              <w:rPr>
                <w:rFonts w:ascii="Arial" w:hAnsi="Arial" w:cs="Arial"/>
                <w:lang w:val="en-IN"/>
              </w:rPr>
              <w:t xml:space="preserve"> pasteurized milk </w:t>
            </w:r>
            <w:r w:rsidR="0031119C">
              <w:rPr>
                <w:rFonts w:ascii="Arial" w:hAnsi="Arial" w:cs="Arial"/>
                <w:lang w:val="en-IN"/>
              </w:rPr>
              <w:t xml:space="preserve">samples were within the </w:t>
            </w:r>
            <w:r w:rsidR="0031119C" w:rsidRPr="001C1601">
              <w:rPr>
                <w:rFonts w:ascii="Arial" w:hAnsi="Arial" w:cs="Arial"/>
                <w:lang w:val="en-IN"/>
              </w:rPr>
              <w:t>rang</w:t>
            </w:r>
            <w:r w:rsidR="0031119C">
              <w:rPr>
                <w:rFonts w:ascii="Arial" w:hAnsi="Arial" w:cs="Arial"/>
                <w:lang w:val="en-IN"/>
              </w:rPr>
              <w:t>e</w:t>
            </w:r>
            <w:r w:rsidR="0031119C" w:rsidRPr="001C1601">
              <w:rPr>
                <w:rFonts w:ascii="Arial" w:hAnsi="Arial" w:cs="Arial"/>
                <w:lang w:val="en-IN"/>
              </w:rPr>
              <w:t xml:space="preserve"> </w:t>
            </w:r>
            <w:r w:rsidR="0031119C">
              <w:rPr>
                <w:rFonts w:ascii="Arial" w:hAnsi="Arial" w:cs="Arial"/>
                <w:lang w:val="en-IN"/>
              </w:rPr>
              <w:t>of</w:t>
            </w:r>
            <w:r w:rsidR="0031119C" w:rsidRPr="001C1601">
              <w:rPr>
                <w:rFonts w:ascii="Arial" w:hAnsi="Arial" w:cs="Arial"/>
                <w:lang w:val="en-IN"/>
              </w:rPr>
              <w:t xml:space="preserve"> 10</w:t>
            </w:r>
            <w:r w:rsidR="0031119C" w:rsidRPr="001C1601">
              <w:rPr>
                <w:rFonts w:ascii="Arial" w:hAnsi="Arial" w:cs="Arial"/>
                <w:vertAlign w:val="superscript"/>
                <w:lang w:val="en-IN"/>
              </w:rPr>
              <w:t>3</w:t>
            </w:r>
            <w:r w:rsidR="0031119C" w:rsidRPr="001C1601">
              <w:rPr>
                <w:rFonts w:ascii="Arial" w:hAnsi="Arial" w:cs="Arial"/>
                <w:lang w:val="en-IN"/>
              </w:rPr>
              <w:t xml:space="preserve"> to 10</w:t>
            </w:r>
            <w:r w:rsidR="0031119C" w:rsidRPr="001C1601">
              <w:rPr>
                <w:rFonts w:ascii="Arial" w:hAnsi="Arial" w:cs="Arial"/>
                <w:vertAlign w:val="superscript"/>
                <w:lang w:val="en-IN"/>
              </w:rPr>
              <w:t>6</w:t>
            </w:r>
            <w:r w:rsidR="0031119C" w:rsidRPr="001C1601">
              <w:rPr>
                <w:rFonts w:ascii="Arial" w:hAnsi="Arial" w:cs="Arial"/>
                <w:lang w:val="en-IN"/>
              </w:rPr>
              <w:t>/mL</w:t>
            </w:r>
            <w:r w:rsidR="0031119C">
              <w:rPr>
                <w:rFonts w:ascii="Arial" w:hAnsi="Arial" w:cs="Arial"/>
                <w:lang w:val="en-IN"/>
              </w:rPr>
              <w:t>, but</w:t>
            </w:r>
            <w:r w:rsidR="0031119C" w:rsidRPr="001C1601">
              <w:rPr>
                <w:rFonts w:ascii="Arial" w:hAnsi="Arial" w:cs="Arial"/>
                <w:lang w:val="en-IN"/>
              </w:rPr>
              <w:t xml:space="preserve"> most samples fell within the 10</w:t>
            </w:r>
            <w:r w:rsidR="0031119C" w:rsidRPr="001C1601">
              <w:rPr>
                <w:rFonts w:ascii="Arial" w:hAnsi="Arial" w:cs="Arial"/>
                <w:vertAlign w:val="superscript"/>
                <w:lang w:val="en-IN"/>
              </w:rPr>
              <w:t>4</w:t>
            </w:r>
            <w:r w:rsidR="0031119C" w:rsidRPr="001C1601">
              <w:rPr>
                <w:rFonts w:ascii="Arial" w:hAnsi="Arial" w:cs="Arial"/>
                <w:lang w:val="en-IN"/>
              </w:rPr>
              <w:t xml:space="preserve"> range. Raw milk</w:t>
            </w:r>
            <w:r w:rsidR="0031119C">
              <w:rPr>
                <w:rFonts w:ascii="Arial" w:hAnsi="Arial" w:cs="Arial"/>
                <w:lang w:val="en-IN"/>
              </w:rPr>
              <w:t xml:space="preserve"> samples</w:t>
            </w:r>
            <w:r w:rsidR="0031119C" w:rsidRPr="001C1601">
              <w:rPr>
                <w:rFonts w:ascii="Arial" w:hAnsi="Arial" w:cs="Arial"/>
                <w:lang w:val="en-IN"/>
              </w:rPr>
              <w:t xml:space="preserve"> had higher SPC levels, ranging from 10</w:t>
            </w:r>
            <w:r w:rsidR="0031119C" w:rsidRPr="001C1601">
              <w:rPr>
                <w:rFonts w:ascii="Arial" w:hAnsi="Arial" w:cs="Arial"/>
                <w:vertAlign w:val="superscript"/>
                <w:lang w:val="en-IN"/>
              </w:rPr>
              <w:t>4</w:t>
            </w:r>
            <w:r w:rsidR="0031119C" w:rsidRPr="001C1601">
              <w:rPr>
                <w:rFonts w:ascii="Arial" w:hAnsi="Arial" w:cs="Arial"/>
                <w:lang w:val="en-IN"/>
              </w:rPr>
              <w:t xml:space="preserve"> to 10</w:t>
            </w:r>
            <w:r w:rsidR="0031119C" w:rsidRPr="001C1601">
              <w:rPr>
                <w:rFonts w:ascii="Arial" w:hAnsi="Arial" w:cs="Arial"/>
                <w:vertAlign w:val="superscript"/>
                <w:lang w:val="en-IN"/>
              </w:rPr>
              <w:t>7</w:t>
            </w:r>
            <w:r w:rsidR="0031119C" w:rsidRPr="001C1601">
              <w:rPr>
                <w:rFonts w:ascii="Arial" w:hAnsi="Arial" w:cs="Arial"/>
                <w:lang w:val="en-IN"/>
              </w:rPr>
              <w:t>/</w:t>
            </w:r>
            <w:proofErr w:type="spellStart"/>
            <w:r w:rsidR="0031119C" w:rsidRPr="001C1601">
              <w:rPr>
                <w:rFonts w:ascii="Arial" w:hAnsi="Arial" w:cs="Arial"/>
                <w:lang w:val="en-IN"/>
              </w:rPr>
              <w:t>mL.</w:t>
            </w:r>
            <w:proofErr w:type="spellEnd"/>
            <w:r w:rsidR="0031119C" w:rsidRPr="001C1601">
              <w:rPr>
                <w:rFonts w:ascii="Arial" w:hAnsi="Arial" w:cs="Arial"/>
                <w:lang w:val="en-IN"/>
              </w:rPr>
              <w:t xml:space="preserve"> Additionally, </w:t>
            </w:r>
            <w:r w:rsidR="0031119C" w:rsidRPr="001C1601">
              <w:rPr>
                <w:rFonts w:ascii="Arial" w:hAnsi="Arial" w:cs="Arial"/>
                <w:i/>
                <w:iCs/>
                <w:lang w:val="en-IN"/>
              </w:rPr>
              <w:t>E. coli</w:t>
            </w:r>
            <w:r w:rsidR="0031119C" w:rsidRPr="001C1601">
              <w:rPr>
                <w:rFonts w:ascii="Arial" w:hAnsi="Arial" w:cs="Arial"/>
                <w:lang w:val="en-IN"/>
              </w:rPr>
              <w:t xml:space="preserve"> was isolated from 7 (28%) raw and 1 (4%) pasteurized samples, while </w:t>
            </w:r>
            <w:r w:rsidR="0031119C" w:rsidRPr="001C1601">
              <w:rPr>
                <w:rFonts w:ascii="Arial" w:hAnsi="Arial" w:cs="Arial"/>
                <w:i/>
                <w:iCs/>
                <w:lang w:val="en-IN"/>
              </w:rPr>
              <w:t>Salmonella</w:t>
            </w:r>
            <w:r w:rsidR="0031119C" w:rsidRPr="001C1601">
              <w:rPr>
                <w:rFonts w:ascii="Arial" w:hAnsi="Arial" w:cs="Arial"/>
                <w:lang w:val="en-IN"/>
              </w:rPr>
              <w:t xml:space="preserve"> spp. was </w:t>
            </w:r>
            <w:r w:rsidR="0031119C">
              <w:rPr>
                <w:rFonts w:ascii="Arial" w:hAnsi="Arial" w:cs="Arial"/>
                <w:lang w:val="en-IN"/>
              </w:rPr>
              <w:t>isolated from</w:t>
            </w:r>
            <w:r w:rsidR="0031119C" w:rsidRPr="001C1601">
              <w:rPr>
                <w:rFonts w:ascii="Arial" w:hAnsi="Arial" w:cs="Arial"/>
                <w:lang w:val="en-IN"/>
              </w:rPr>
              <w:t xml:space="preserve"> 4 (16%) raw samples.</w:t>
            </w:r>
            <w:r w:rsidR="0031119C">
              <w:rPr>
                <w:rFonts w:ascii="Arial" w:hAnsi="Arial" w:cs="Arial"/>
                <w:lang w:val="en-IN"/>
              </w:rPr>
              <w:t xml:space="preserve"> However, none of the pasteurized samples were positive for </w:t>
            </w:r>
            <w:r w:rsidR="0031119C" w:rsidRPr="0031119C">
              <w:rPr>
                <w:rFonts w:ascii="Arial" w:hAnsi="Arial" w:cs="Arial"/>
                <w:i/>
                <w:iCs/>
                <w:lang w:val="en-IN"/>
              </w:rPr>
              <w:t>Salmonella</w:t>
            </w:r>
            <w:r w:rsidR="0031119C">
              <w:rPr>
                <w:rFonts w:ascii="Arial" w:hAnsi="Arial" w:cs="Arial"/>
                <w:lang w:val="en-IN"/>
              </w:rPr>
              <w:t xml:space="preserve"> Spp.</w:t>
            </w:r>
          </w:p>
          <w:p w14:paraId="1219619B"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660FE">
              <w:rPr>
                <w:rFonts w:ascii="Arial" w:eastAsia="Calibri" w:hAnsi="Arial" w:cs="Arial"/>
                <w:szCs w:val="22"/>
              </w:rPr>
              <w:t xml:space="preserve">The results obtained clearly </w:t>
            </w:r>
            <w:r w:rsidR="009202DC">
              <w:rPr>
                <w:rFonts w:ascii="Arial" w:eastAsia="Calibri" w:hAnsi="Arial" w:cs="Arial"/>
                <w:szCs w:val="22"/>
              </w:rPr>
              <w:t>indicated the importance of hygienic milk production and pasteurization in preventing the milk-borne zoonotic threats to humans.</w:t>
            </w:r>
          </w:p>
          <w:p w14:paraId="72C23FEA" w14:textId="77777777" w:rsidR="00505F06" w:rsidRPr="00BA1B01" w:rsidRDefault="00505F06" w:rsidP="00441B6F">
            <w:pPr>
              <w:pStyle w:val="Body"/>
              <w:spacing w:after="0"/>
              <w:rPr>
                <w:rFonts w:ascii="Arial" w:eastAsia="Calibri" w:hAnsi="Arial" w:cs="Arial"/>
                <w:szCs w:val="22"/>
              </w:rPr>
            </w:pPr>
          </w:p>
        </w:tc>
      </w:tr>
    </w:tbl>
    <w:p w14:paraId="1E1F6B0C" w14:textId="77777777" w:rsidR="00636EB2" w:rsidRDefault="00636EB2" w:rsidP="00441B6F">
      <w:pPr>
        <w:pStyle w:val="Body"/>
        <w:spacing w:after="0"/>
        <w:rPr>
          <w:rFonts w:ascii="Arial" w:hAnsi="Arial" w:cs="Arial"/>
          <w:i/>
        </w:rPr>
      </w:pPr>
    </w:p>
    <w:p w14:paraId="365A60DC" w14:textId="77777777" w:rsidR="00505F06" w:rsidRDefault="00A24E7E" w:rsidP="00441B6F">
      <w:pPr>
        <w:pStyle w:val="Body"/>
        <w:spacing w:after="0"/>
        <w:rPr>
          <w:rFonts w:ascii="Arial" w:hAnsi="Arial" w:cs="Arial"/>
          <w:i/>
        </w:rPr>
      </w:pPr>
      <w:r>
        <w:rPr>
          <w:rFonts w:ascii="Arial" w:hAnsi="Arial" w:cs="Arial"/>
          <w:i/>
        </w:rPr>
        <w:t xml:space="preserve">Keywords: </w:t>
      </w:r>
      <w:r w:rsidR="00B50A45">
        <w:rPr>
          <w:rFonts w:ascii="Arial" w:hAnsi="Arial" w:cs="Arial"/>
          <w:i/>
        </w:rPr>
        <w:t>Milk, Pasteurization, Microbial analysis, E. coli, Salmonella</w:t>
      </w:r>
    </w:p>
    <w:p w14:paraId="4442A5EC" w14:textId="77777777" w:rsidR="00B50A45" w:rsidRPr="00A24E7E" w:rsidRDefault="00B50A45" w:rsidP="00441B6F">
      <w:pPr>
        <w:pStyle w:val="Body"/>
        <w:spacing w:after="0"/>
        <w:rPr>
          <w:rFonts w:ascii="Arial" w:hAnsi="Arial" w:cs="Arial"/>
          <w:i/>
        </w:rPr>
      </w:pPr>
    </w:p>
    <w:p w14:paraId="4BE42BF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B76BB42" w14:textId="77777777" w:rsidR="00790ADA" w:rsidRPr="00FB3A86" w:rsidRDefault="00790ADA" w:rsidP="00441B6F">
      <w:pPr>
        <w:pStyle w:val="AbstHead"/>
        <w:spacing w:after="0"/>
        <w:jc w:val="both"/>
        <w:rPr>
          <w:rFonts w:ascii="Arial" w:hAnsi="Arial" w:cs="Arial"/>
        </w:rPr>
      </w:pPr>
    </w:p>
    <w:p w14:paraId="64FA8C5F" w14:textId="77777777" w:rsidR="009B4159" w:rsidRDefault="001037DD" w:rsidP="001037DD">
      <w:pPr>
        <w:pStyle w:val="Body"/>
        <w:spacing w:after="0"/>
        <w:rPr>
          <w:rFonts w:ascii="Arial" w:hAnsi="Arial" w:cs="Arial"/>
        </w:rPr>
      </w:pPr>
      <w:r w:rsidRPr="001037DD">
        <w:rPr>
          <w:rFonts w:ascii="Arial" w:hAnsi="Arial" w:cs="Arial"/>
        </w:rPr>
        <w:t>Globally, bovine milk is considered to be a key component of human nutrition</w:t>
      </w:r>
      <w:r w:rsidR="00FC312B">
        <w:rPr>
          <w:rFonts w:ascii="Arial" w:hAnsi="Arial" w:cs="Arial"/>
        </w:rPr>
        <w:t xml:space="preserve"> (</w:t>
      </w:r>
      <w:r w:rsidR="00FC312B" w:rsidRPr="00FC312B">
        <w:t>Smith</w:t>
      </w:r>
      <w:r w:rsidR="00FC312B">
        <w:t xml:space="preserve"> et al., 2022)</w:t>
      </w:r>
      <w:r w:rsidRPr="001037DD">
        <w:rPr>
          <w:rFonts w:ascii="Arial" w:hAnsi="Arial" w:cs="Arial"/>
        </w:rPr>
        <w:t>, which provides essential nutrients required for the growth of children and healthy maintenance in adults, such as proteins, minerals, and vitamins etc. (Abhang et al., 2024). Raw milk is milk that has been directly collected from the animals and not subjected to the process of pasteurization</w:t>
      </w:r>
      <w:r w:rsidR="003F3C21">
        <w:rPr>
          <w:rFonts w:ascii="Arial" w:hAnsi="Arial" w:cs="Arial"/>
        </w:rPr>
        <w:t xml:space="preserve"> (</w:t>
      </w:r>
      <w:r w:rsidR="003F3C21" w:rsidRPr="003F3C21">
        <w:t>Fagnani</w:t>
      </w:r>
      <w:r w:rsidR="003F3C21">
        <w:t xml:space="preserve"> et al., 2021)</w:t>
      </w:r>
      <w:r w:rsidRPr="001037DD">
        <w:rPr>
          <w:rFonts w:ascii="Arial" w:hAnsi="Arial" w:cs="Arial"/>
        </w:rPr>
        <w:t>, a heat treatment developed to kill pathogenic and spoilage microbes. Generally, the milk obtained from healthy animals is always sterile inside the udder</w:t>
      </w:r>
      <w:r w:rsidR="00112A24">
        <w:rPr>
          <w:rFonts w:ascii="Arial" w:hAnsi="Arial" w:cs="Arial"/>
        </w:rPr>
        <w:t xml:space="preserve"> (</w:t>
      </w:r>
      <w:r w:rsidR="00112A24">
        <w:rPr>
          <w:rFonts w:ascii="Arial" w:hAnsi="Arial" w:cs="Arial"/>
          <w:color w:val="222222"/>
          <w:shd w:val="clear" w:color="auto" w:fill="FFFFFF"/>
        </w:rPr>
        <w:t>Gupta et al</w:t>
      </w:r>
      <w:r w:rsidRPr="001037DD">
        <w:rPr>
          <w:rFonts w:ascii="Arial" w:hAnsi="Arial" w:cs="Arial"/>
        </w:rPr>
        <w:t>.</w:t>
      </w:r>
      <w:r w:rsidR="00112A24">
        <w:rPr>
          <w:rFonts w:ascii="Arial" w:hAnsi="Arial" w:cs="Arial"/>
        </w:rPr>
        <w:t>, 2024).</w:t>
      </w:r>
      <w:r w:rsidRPr="001037DD">
        <w:rPr>
          <w:rFonts w:ascii="Arial" w:hAnsi="Arial" w:cs="Arial"/>
        </w:rPr>
        <w:t xml:space="preserve"> However, the type and number of bacteria that might be present in the milk subsequently after milking are mainly associated </w:t>
      </w:r>
      <w:r w:rsidRPr="001037DD">
        <w:rPr>
          <w:rFonts w:ascii="Arial" w:hAnsi="Arial" w:cs="Arial"/>
        </w:rPr>
        <w:lastRenderedPageBreak/>
        <w:t>with direct and indirect contact with the contaminated sources in the milking farm environment, such as soil, air, workers' unhygienic hands, dung, urine, grass, and excretion from the infected animals, etc. (</w:t>
      </w:r>
      <w:r w:rsidR="004A35A0" w:rsidRPr="004A35A0">
        <w:rPr>
          <w:rFonts w:ascii="Arial" w:hAnsi="Arial" w:cs="Arial"/>
          <w:color w:val="222222"/>
          <w:shd w:val="clear" w:color="auto" w:fill="FFFFFF"/>
        </w:rPr>
        <w:t>Kathiriya</w:t>
      </w:r>
      <w:r w:rsidR="004A35A0">
        <w:rPr>
          <w:rFonts w:ascii="Arial" w:hAnsi="Arial" w:cs="Arial"/>
          <w:color w:val="222222"/>
          <w:shd w:val="clear" w:color="auto" w:fill="FFFFFF"/>
        </w:rPr>
        <w:t xml:space="preserve">, 2024; </w:t>
      </w:r>
      <w:r w:rsidRPr="001037DD">
        <w:rPr>
          <w:rFonts w:ascii="Arial" w:hAnsi="Arial" w:cs="Arial"/>
        </w:rPr>
        <w:t>Gupta et al., 2024). In addition to these, contamination of raw milk may occur at the farm level by improperly cleaned, unhygienic equipment such as milking machines, vessels, and storage cans; during transport; and at the dairy processing plant (Kathiriya, 2024</w:t>
      </w:r>
      <w:r w:rsidR="00C41028">
        <w:rPr>
          <w:rFonts w:ascii="Arial" w:hAnsi="Arial" w:cs="Arial"/>
        </w:rPr>
        <w:t xml:space="preserve">; </w:t>
      </w:r>
      <w:r w:rsidR="00C41028">
        <w:rPr>
          <w:rFonts w:ascii="Arial" w:hAnsi="Arial" w:cs="Arial"/>
          <w:color w:val="222222"/>
          <w:shd w:val="clear" w:color="auto" w:fill="FFFFFF"/>
        </w:rPr>
        <w:t>Stefan and Baraitareanu, 2023</w:t>
      </w:r>
      <w:r w:rsidRPr="001037DD">
        <w:rPr>
          <w:rFonts w:ascii="Arial" w:hAnsi="Arial" w:cs="Arial"/>
        </w:rPr>
        <w:t xml:space="preserve">). </w:t>
      </w:r>
    </w:p>
    <w:p w14:paraId="7AE7F798" w14:textId="77777777" w:rsidR="001037DD" w:rsidRPr="001037DD" w:rsidRDefault="001037DD" w:rsidP="001037DD">
      <w:pPr>
        <w:pStyle w:val="Body"/>
        <w:spacing w:after="0"/>
        <w:rPr>
          <w:rFonts w:ascii="Arial" w:hAnsi="Arial" w:cs="Arial"/>
        </w:rPr>
      </w:pPr>
      <w:r w:rsidRPr="001037DD">
        <w:rPr>
          <w:rFonts w:ascii="Arial" w:hAnsi="Arial" w:cs="Arial"/>
        </w:rPr>
        <w:t xml:space="preserve">Diseases transmitted to humans via milk have emerged as an important public health threat worldwide (Kapoor et al., 2023), and the most common well-known milk-borne zoonotic diseases are brucellosis, bovine tuberculosis, salmonellosis, listeriosis, Q fever- </w:t>
      </w:r>
      <w:proofErr w:type="spellStart"/>
      <w:r w:rsidRPr="001037DD">
        <w:rPr>
          <w:rFonts w:ascii="Arial" w:hAnsi="Arial" w:cs="Arial"/>
        </w:rPr>
        <w:t>coxiellosis</w:t>
      </w:r>
      <w:proofErr w:type="spellEnd"/>
      <w:r w:rsidRPr="001037DD">
        <w:rPr>
          <w:rFonts w:ascii="Arial" w:hAnsi="Arial" w:cs="Arial"/>
        </w:rPr>
        <w:t xml:space="preserve">, anthrax, leptospirosis, </w:t>
      </w:r>
      <w:proofErr w:type="spellStart"/>
      <w:r w:rsidRPr="001037DD">
        <w:rPr>
          <w:rFonts w:ascii="Arial" w:hAnsi="Arial" w:cs="Arial"/>
        </w:rPr>
        <w:t>campylobacteriosis</w:t>
      </w:r>
      <w:proofErr w:type="spellEnd"/>
      <w:r w:rsidRPr="001037DD">
        <w:rPr>
          <w:rFonts w:ascii="Arial" w:hAnsi="Arial" w:cs="Arial"/>
        </w:rPr>
        <w:t xml:space="preserve">, and recently, </w:t>
      </w:r>
      <w:r w:rsidRPr="001037DD">
        <w:rPr>
          <w:rFonts w:ascii="Arial" w:hAnsi="Arial" w:cs="Arial"/>
          <w:i/>
          <w:iCs/>
        </w:rPr>
        <w:t>E.  coli</w:t>
      </w:r>
      <w:r w:rsidRPr="001037DD">
        <w:rPr>
          <w:rFonts w:ascii="Arial" w:hAnsi="Arial" w:cs="Arial"/>
        </w:rPr>
        <w:t xml:space="preserve"> O157:H7 has emerged as a new milk-borne bacterial pathogen causing very serious health impacts in humans (</w:t>
      </w:r>
      <w:proofErr w:type="spellStart"/>
      <w:r w:rsidRPr="001037DD">
        <w:rPr>
          <w:rFonts w:ascii="Arial" w:hAnsi="Arial" w:cs="Arial"/>
        </w:rPr>
        <w:t>Zenu</w:t>
      </w:r>
      <w:proofErr w:type="spellEnd"/>
      <w:r w:rsidRPr="001037DD">
        <w:rPr>
          <w:rFonts w:ascii="Arial" w:hAnsi="Arial" w:cs="Arial"/>
        </w:rPr>
        <w:t xml:space="preserve"> and Bekele, 2024). So, to protect consumers' health from these milk-borne zoonotic diseases, it needs strict hygienic milking practices, handling, transporting, and storage (Kapoor et al., 2023).</w:t>
      </w:r>
    </w:p>
    <w:p w14:paraId="30126F51" w14:textId="77777777" w:rsidR="001037DD" w:rsidRPr="001037DD" w:rsidRDefault="001037DD" w:rsidP="001037DD">
      <w:pPr>
        <w:pStyle w:val="Body"/>
        <w:spacing w:after="0"/>
        <w:rPr>
          <w:rFonts w:ascii="Arial" w:hAnsi="Arial" w:cs="Arial"/>
        </w:rPr>
      </w:pPr>
      <w:r w:rsidRPr="001037DD">
        <w:rPr>
          <w:rFonts w:ascii="Arial" w:hAnsi="Arial" w:cs="Arial"/>
        </w:rPr>
        <w:t xml:space="preserve">The raw milk contains only a few bacteria in the range of 500-1000 /mL when it comes out of a healthy animal's udder; however, immediately after milking, the outer environmental conditions drastically increase the total viable bacterial count to 50,000/mL, and in certain circumstances, it even reaches more than several million/mL (Ahmed et al., 2022). The poor, unhygienic milking environment, improper handling, storage, and transportation of milk, as well as milk from diseased or infected animals, play a vital role in increasing the total viable count of raw milk. The presence of </w:t>
      </w:r>
      <w:r w:rsidRPr="001037DD">
        <w:rPr>
          <w:rFonts w:ascii="Arial" w:hAnsi="Arial" w:cs="Arial"/>
          <w:i/>
          <w:iCs/>
        </w:rPr>
        <w:t>E. coli</w:t>
      </w:r>
      <w:r w:rsidRPr="001037DD">
        <w:rPr>
          <w:rFonts w:ascii="Arial" w:hAnsi="Arial" w:cs="Arial"/>
        </w:rPr>
        <w:t xml:space="preserve"> and other coliform bacteria in the raw milk is considered to be an indicator of </w:t>
      </w:r>
      <w:proofErr w:type="spellStart"/>
      <w:r w:rsidRPr="001037DD">
        <w:rPr>
          <w:rFonts w:ascii="Arial" w:hAnsi="Arial" w:cs="Arial"/>
        </w:rPr>
        <w:t>faecal</w:t>
      </w:r>
      <w:proofErr w:type="spellEnd"/>
      <w:r w:rsidRPr="001037DD">
        <w:rPr>
          <w:rFonts w:ascii="Arial" w:hAnsi="Arial" w:cs="Arial"/>
        </w:rPr>
        <w:t xml:space="preserve"> contamination</w:t>
      </w:r>
      <w:r w:rsidR="008125B2">
        <w:rPr>
          <w:rFonts w:ascii="Arial" w:hAnsi="Arial" w:cs="Arial"/>
        </w:rPr>
        <w:t xml:space="preserve"> (</w:t>
      </w:r>
      <w:proofErr w:type="spellStart"/>
      <w:r w:rsidR="008125B2">
        <w:rPr>
          <w:rFonts w:ascii="Arial" w:hAnsi="Arial" w:cs="Arial"/>
          <w:color w:val="222222"/>
          <w:shd w:val="clear" w:color="auto" w:fill="FFFFFF"/>
        </w:rPr>
        <w:t>Samet</w:t>
      </w:r>
      <w:proofErr w:type="spellEnd"/>
      <w:r w:rsidR="008125B2">
        <w:rPr>
          <w:rFonts w:ascii="Arial" w:hAnsi="Arial" w:cs="Arial"/>
          <w:color w:val="222222"/>
          <w:shd w:val="clear" w:color="auto" w:fill="FFFFFF"/>
        </w:rPr>
        <w:t xml:space="preserve"> Bali et al., 2024)</w:t>
      </w:r>
      <w:r w:rsidRPr="001037DD">
        <w:rPr>
          <w:rFonts w:ascii="Arial" w:hAnsi="Arial" w:cs="Arial"/>
        </w:rPr>
        <w:t xml:space="preserve">, which clearly implies an </w:t>
      </w:r>
      <w:proofErr w:type="spellStart"/>
      <w:r w:rsidRPr="001037DD">
        <w:rPr>
          <w:rFonts w:ascii="Arial" w:hAnsi="Arial" w:cs="Arial"/>
        </w:rPr>
        <w:t>unsanitized</w:t>
      </w:r>
      <w:proofErr w:type="spellEnd"/>
      <w:r w:rsidRPr="001037DD">
        <w:rPr>
          <w:rFonts w:ascii="Arial" w:hAnsi="Arial" w:cs="Arial"/>
        </w:rPr>
        <w:t xml:space="preserve"> environment and poor hygienic conditions since these coliform groups of bacteria are of </w:t>
      </w:r>
      <w:proofErr w:type="spellStart"/>
      <w:r w:rsidRPr="001037DD">
        <w:rPr>
          <w:rFonts w:ascii="Arial" w:hAnsi="Arial" w:cs="Arial"/>
        </w:rPr>
        <w:t>faecal</w:t>
      </w:r>
      <w:proofErr w:type="spellEnd"/>
      <w:r w:rsidRPr="001037DD">
        <w:rPr>
          <w:rFonts w:ascii="Arial" w:hAnsi="Arial" w:cs="Arial"/>
        </w:rPr>
        <w:t xml:space="preserve"> origin (Hammad et al., 2022).  However, the raw milk contains natural antibacterial inhibitory systems with transient germicidal action, such as lactoferrin, </w:t>
      </w:r>
      <w:proofErr w:type="spellStart"/>
      <w:r w:rsidRPr="001037DD">
        <w:rPr>
          <w:rFonts w:ascii="Arial" w:hAnsi="Arial" w:cs="Arial"/>
        </w:rPr>
        <w:t>lactoperoxidase</w:t>
      </w:r>
      <w:proofErr w:type="spellEnd"/>
      <w:r w:rsidRPr="001037DD">
        <w:rPr>
          <w:rFonts w:ascii="Arial" w:hAnsi="Arial" w:cs="Arial"/>
        </w:rPr>
        <w:t>, lysozyme, immunoglobulins, and agglutinins, which prevent the significant bacterial count increase in the first 3 hours after milking (Eker et al., 2024).</w:t>
      </w:r>
    </w:p>
    <w:p w14:paraId="4E453BE2" w14:textId="77777777" w:rsidR="001037DD" w:rsidRPr="001037DD" w:rsidRDefault="001037DD" w:rsidP="001037DD">
      <w:pPr>
        <w:pStyle w:val="Body"/>
        <w:spacing w:after="0"/>
        <w:rPr>
          <w:rFonts w:ascii="Arial" w:hAnsi="Arial" w:cs="Arial"/>
        </w:rPr>
      </w:pPr>
      <w:r w:rsidRPr="001037DD">
        <w:rPr>
          <w:rFonts w:ascii="Arial" w:hAnsi="Arial" w:cs="Arial"/>
        </w:rPr>
        <w:t>The pasteurization process was introduced in the dairy sector to kill the pathogenic as well as spoilage bacteria present in the milk and to enhance the shelf life of milk</w:t>
      </w:r>
      <w:r w:rsidR="008125B2">
        <w:rPr>
          <w:rFonts w:ascii="Arial" w:hAnsi="Arial" w:cs="Arial"/>
        </w:rPr>
        <w:t xml:space="preserve"> (</w:t>
      </w:r>
      <w:r w:rsidR="008125B2">
        <w:rPr>
          <w:rFonts w:ascii="Arial" w:hAnsi="Arial" w:cs="Arial"/>
          <w:color w:val="222222"/>
          <w:shd w:val="clear" w:color="auto" w:fill="FFFFFF"/>
        </w:rPr>
        <w:t>Rabbani et al., 2025)</w:t>
      </w:r>
      <w:r w:rsidRPr="001037DD">
        <w:rPr>
          <w:rFonts w:ascii="Arial" w:hAnsi="Arial" w:cs="Arial"/>
        </w:rPr>
        <w:t xml:space="preserve">. Pasteurization is a process of heating the milk for a particular period, followed by chilling (Azizi-Lalabadi et al., 2023). There are two types, </w:t>
      </w:r>
      <w:r w:rsidRPr="001037DD">
        <w:rPr>
          <w:rFonts w:ascii="Arial" w:hAnsi="Arial" w:cs="Arial"/>
          <w:i/>
          <w:iCs/>
        </w:rPr>
        <w:t>viz</w:t>
      </w:r>
      <w:r w:rsidRPr="001037DD">
        <w:rPr>
          <w:rFonts w:ascii="Arial" w:hAnsi="Arial" w:cs="Arial"/>
        </w:rPr>
        <w:t>, High temperature short time (HTST - 72°C for 15-30 sec) and low temperature long time (LTLT - 63°C for 30 min). However, the HTST method is commonly followed in the dairy sector (</w:t>
      </w:r>
      <w:proofErr w:type="spellStart"/>
      <w:r w:rsidRPr="001037DD">
        <w:rPr>
          <w:rFonts w:ascii="Arial" w:hAnsi="Arial" w:cs="Arial"/>
        </w:rPr>
        <w:t>Kontopodi</w:t>
      </w:r>
      <w:proofErr w:type="spellEnd"/>
      <w:r w:rsidRPr="001037DD">
        <w:rPr>
          <w:rFonts w:ascii="Arial" w:hAnsi="Arial" w:cs="Arial"/>
        </w:rPr>
        <w:t xml:space="preserve"> et al., 2022). Pasteurization significantly reduces the risk of foodborne illnesses in humans caused by pathogenic bacteria such as </w:t>
      </w:r>
      <w:r w:rsidRPr="001037DD">
        <w:rPr>
          <w:rFonts w:ascii="Arial" w:hAnsi="Arial" w:cs="Arial"/>
          <w:i/>
          <w:iCs/>
        </w:rPr>
        <w:t>Escherichia</w:t>
      </w:r>
      <w:r w:rsidRPr="001037DD">
        <w:rPr>
          <w:rFonts w:ascii="Arial" w:hAnsi="Arial" w:cs="Arial"/>
        </w:rPr>
        <w:t xml:space="preserve"> </w:t>
      </w:r>
      <w:r w:rsidRPr="001037DD">
        <w:rPr>
          <w:rFonts w:ascii="Arial" w:hAnsi="Arial" w:cs="Arial"/>
          <w:i/>
          <w:iCs/>
        </w:rPr>
        <w:t>coli</w:t>
      </w:r>
      <w:r w:rsidRPr="001037DD">
        <w:rPr>
          <w:rFonts w:ascii="Arial" w:hAnsi="Arial" w:cs="Arial"/>
        </w:rPr>
        <w:t xml:space="preserve">, </w:t>
      </w:r>
      <w:r w:rsidRPr="001037DD">
        <w:rPr>
          <w:rFonts w:ascii="Arial" w:hAnsi="Arial" w:cs="Arial"/>
          <w:i/>
          <w:iCs/>
        </w:rPr>
        <w:t>Salmonella</w:t>
      </w:r>
      <w:r w:rsidRPr="001037DD">
        <w:rPr>
          <w:rFonts w:ascii="Arial" w:hAnsi="Arial" w:cs="Arial"/>
        </w:rPr>
        <w:t xml:space="preserve">, </w:t>
      </w:r>
      <w:r w:rsidRPr="001037DD">
        <w:rPr>
          <w:rFonts w:ascii="Arial" w:hAnsi="Arial" w:cs="Arial"/>
          <w:i/>
          <w:iCs/>
        </w:rPr>
        <w:t>Staphylococcus, Streptococcus,</w:t>
      </w:r>
      <w:r w:rsidRPr="001037DD">
        <w:rPr>
          <w:rFonts w:ascii="Arial" w:hAnsi="Arial" w:cs="Arial"/>
        </w:rPr>
        <w:t xml:space="preserve"> and </w:t>
      </w:r>
      <w:r w:rsidRPr="001037DD">
        <w:rPr>
          <w:rFonts w:ascii="Arial" w:hAnsi="Arial" w:cs="Arial"/>
          <w:i/>
          <w:iCs/>
        </w:rPr>
        <w:t xml:space="preserve">Listeria </w:t>
      </w:r>
      <w:r w:rsidRPr="001037DD">
        <w:rPr>
          <w:rFonts w:ascii="Arial" w:hAnsi="Arial" w:cs="Arial"/>
        </w:rPr>
        <w:t>(</w:t>
      </w:r>
      <w:proofErr w:type="spellStart"/>
      <w:r w:rsidRPr="001037DD">
        <w:rPr>
          <w:rFonts w:ascii="Arial" w:hAnsi="Arial" w:cs="Arial"/>
        </w:rPr>
        <w:t>Bittante</w:t>
      </w:r>
      <w:proofErr w:type="spellEnd"/>
      <w:r w:rsidRPr="001037DD">
        <w:rPr>
          <w:rFonts w:ascii="Arial" w:hAnsi="Arial" w:cs="Arial"/>
        </w:rPr>
        <w:t xml:space="preserve"> and </w:t>
      </w:r>
      <w:proofErr w:type="spellStart"/>
      <w:r w:rsidRPr="001037DD">
        <w:rPr>
          <w:rFonts w:ascii="Arial" w:hAnsi="Arial" w:cs="Arial"/>
        </w:rPr>
        <w:t>Cecchinato</w:t>
      </w:r>
      <w:proofErr w:type="spellEnd"/>
      <w:r w:rsidRPr="001037DD">
        <w:rPr>
          <w:rFonts w:ascii="Arial" w:hAnsi="Arial" w:cs="Arial"/>
        </w:rPr>
        <w:t xml:space="preserve">, 2013).  Though the pasteurization process kills most of the live bacterial organisms present in the milk, some exceptional cases exist where some thermoduric microorganisms and a few Gram-negative rods can survive and multiply, which subsequently impact the safety and shelf life of final dairy products (Ghimire, 2022). Although milk is an essential nutrient-rich food in human nutrition, the emergence of milk-borne disease outbreaks warranted research focusing on the microbiological analysis of milk. In view of above said facts, the present study was designed to analyze the microbial quality of raw as well as pasteurized milk samples collected from two southern districts of Tamil Nadu, namely, </w:t>
      </w:r>
      <w:proofErr w:type="spellStart"/>
      <w:r w:rsidRPr="001037DD">
        <w:rPr>
          <w:rFonts w:ascii="Arial" w:hAnsi="Arial" w:cs="Arial"/>
        </w:rPr>
        <w:t>Thoothukudi</w:t>
      </w:r>
      <w:proofErr w:type="spellEnd"/>
      <w:r w:rsidRPr="001037DD">
        <w:rPr>
          <w:rFonts w:ascii="Arial" w:hAnsi="Arial" w:cs="Arial"/>
        </w:rPr>
        <w:t xml:space="preserve"> and </w:t>
      </w:r>
      <w:proofErr w:type="spellStart"/>
      <w:r w:rsidRPr="001037DD">
        <w:rPr>
          <w:rFonts w:ascii="Arial" w:hAnsi="Arial" w:cs="Arial"/>
        </w:rPr>
        <w:t>Tenkasi</w:t>
      </w:r>
      <w:proofErr w:type="spellEnd"/>
      <w:r w:rsidRPr="001037DD">
        <w:rPr>
          <w:rFonts w:ascii="Arial" w:hAnsi="Arial" w:cs="Arial"/>
        </w:rPr>
        <w:t>.</w:t>
      </w:r>
    </w:p>
    <w:p w14:paraId="5117358D" w14:textId="77777777" w:rsidR="00790ADA" w:rsidRPr="00FB3A86" w:rsidRDefault="00790ADA" w:rsidP="00441B6F">
      <w:pPr>
        <w:pStyle w:val="Body"/>
        <w:spacing w:after="0"/>
        <w:rPr>
          <w:rFonts w:ascii="Arial" w:hAnsi="Arial" w:cs="Arial"/>
        </w:rPr>
      </w:pPr>
    </w:p>
    <w:p w14:paraId="026E4402" w14:textId="77777777" w:rsidR="001037DD" w:rsidRDefault="00902823" w:rsidP="00A67DEE">
      <w:pPr>
        <w:pStyle w:val="AbstHead"/>
        <w:spacing w:after="0"/>
        <w:jc w:val="both"/>
        <w:rPr>
          <w:rFonts w:ascii="Arial" w:hAnsi="Arial" w:cs="Arial"/>
        </w:rPr>
      </w:pPr>
      <w:r>
        <w:rPr>
          <w:rFonts w:ascii="Arial" w:hAnsi="Arial" w:cs="Arial"/>
        </w:rPr>
        <w:t xml:space="preserve">2. </w:t>
      </w:r>
      <w:r w:rsidR="00735B0C">
        <w:rPr>
          <w:rFonts w:ascii="Arial" w:hAnsi="Arial" w:cs="Arial"/>
        </w:rPr>
        <w:t>Materials</w:t>
      </w:r>
      <w:r>
        <w:rPr>
          <w:rFonts w:ascii="Arial" w:hAnsi="Arial" w:cs="Arial"/>
        </w:rPr>
        <w:t xml:space="preserve"> and method</w:t>
      </w:r>
      <w:r w:rsidR="00000F8F">
        <w:rPr>
          <w:rFonts w:ascii="Arial" w:hAnsi="Arial" w:cs="Arial"/>
        </w:rPr>
        <w:t xml:space="preserve">s </w:t>
      </w:r>
    </w:p>
    <w:p w14:paraId="5B33B5C6" w14:textId="77777777" w:rsidR="00A67DEE" w:rsidRDefault="00A67DEE" w:rsidP="00A67DEE">
      <w:pPr>
        <w:pStyle w:val="AbstHead"/>
        <w:spacing w:after="0"/>
        <w:jc w:val="both"/>
        <w:rPr>
          <w:rFonts w:ascii="Arial" w:hAnsi="Arial" w:cs="Arial"/>
        </w:rPr>
      </w:pPr>
    </w:p>
    <w:p w14:paraId="69D15DD9" w14:textId="77777777" w:rsidR="001037DD" w:rsidRDefault="001037DD" w:rsidP="001037DD">
      <w:pPr>
        <w:pStyle w:val="AbstHead"/>
        <w:spacing w:after="0"/>
        <w:jc w:val="both"/>
        <w:rPr>
          <w:rFonts w:ascii="Arial" w:hAnsi="Arial" w:cs="Arial"/>
          <w:bCs/>
        </w:rPr>
      </w:pPr>
      <w:r w:rsidRPr="00C30A0F">
        <w:rPr>
          <w:rFonts w:ascii="Arial" w:hAnsi="Arial" w:cs="Arial"/>
        </w:rPr>
        <w:t xml:space="preserve">2.1 </w:t>
      </w:r>
      <w:r w:rsidRPr="001037DD">
        <w:rPr>
          <w:rFonts w:ascii="Arial" w:hAnsi="Arial" w:cs="Arial"/>
          <w:bCs/>
        </w:rPr>
        <w:t>Study area</w:t>
      </w:r>
    </w:p>
    <w:p w14:paraId="200A3469" w14:textId="77777777" w:rsidR="001037DD" w:rsidRDefault="001037DD" w:rsidP="001037DD">
      <w:pPr>
        <w:pStyle w:val="Body"/>
        <w:rPr>
          <w:rFonts w:ascii="Arial" w:hAnsi="Arial" w:cs="Arial"/>
        </w:rPr>
      </w:pPr>
      <w:r>
        <w:rPr>
          <w:rFonts w:ascii="Arial" w:hAnsi="Arial" w:cs="Arial"/>
        </w:rPr>
        <w:t>T</w:t>
      </w:r>
      <w:r w:rsidRPr="001037DD">
        <w:rPr>
          <w:rFonts w:ascii="Arial" w:hAnsi="Arial" w:cs="Arial"/>
        </w:rPr>
        <w:t xml:space="preserve">he present study aimed to examine the microbial quality of raw and pasteurized milk from various sources in </w:t>
      </w:r>
      <w:proofErr w:type="spellStart"/>
      <w:r w:rsidRPr="001037DD">
        <w:rPr>
          <w:rFonts w:ascii="Arial" w:hAnsi="Arial" w:cs="Arial"/>
        </w:rPr>
        <w:t>Thoothukudi</w:t>
      </w:r>
      <w:proofErr w:type="spellEnd"/>
      <w:r w:rsidRPr="001037DD">
        <w:rPr>
          <w:rFonts w:ascii="Arial" w:hAnsi="Arial" w:cs="Arial"/>
        </w:rPr>
        <w:t xml:space="preserve"> and </w:t>
      </w:r>
      <w:proofErr w:type="spellStart"/>
      <w:r w:rsidRPr="001037DD">
        <w:rPr>
          <w:rFonts w:ascii="Arial" w:hAnsi="Arial" w:cs="Arial"/>
        </w:rPr>
        <w:t>Tenkasi</w:t>
      </w:r>
      <w:proofErr w:type="spellEnd"/>
      <w:r w:rsidRPr="001037DD">
        <w:rPr>
          <w:rFonts w:ascii="Arial" w:hAnsi="Arial" w:cs="Arial"/>
        </w:rPr>
        <w:t xml:space="preserve"> districts of Tamil Nadu. </w:t>
      </w:r>
      <w:proofErr w:type="spellStart"/>
      <w:r w:rsidRPr="001037DD">
        <w:rPr>
          <w:rFonts w:ascii="Arial" w:hAnsi="Arial" w:cs="Arial"/>
        </w:rPr>
        <w:t>Thoothukudi</w:t>
      </w:r>
      <w:proofErr w:type="spellEnd"/>
      <w:r w:rsidRPr="001037DD">
        <w:rPr>
          <w:rFonts w:ascii="Arial" w:hAnsi="Arial" w:cs="Arial"/>
        </w:rPr>
        <w:t xml:space="preserve"> is a coastal area with a hot, humid climate, while </w:t>
      </w:r>
      <w:proofErr w:type="spellStart"/>
      <w:r w:rsidRPr="001037DD">
        <w:rPr>
          <w:rFonts w:ascii="Arial" w:hAnsi="Arial" w:cs="Arial"/>
        </w:rPr>
        <w:t>Tenkasi</w:t>
      </w:r>
      <w:proofErr w:type="spellEnd"/>
      <w:r w:rsidRPr="001037DD">
        <w:rPr>
          <w:rFonts w:ascii="Arial" w:hAnsi="Arial" w:cs="Arial"/>
        </w:rPr>
        <w:t xml:space="preserve"> is a hilly region with a cool, rainy climate in the southern part of Tamil Nadu.</w:t>
      </w:r>
    </w:p>
    <w:p w14:paraId="42896D2C" w14:textId="77777777" w:rsidR="001037DD" w:rsidRDefault="001037DD" w:rsidP="00441B6F">
      <w:pPr>
        <w:pStyle w:val="AbstHead"/>
        <w:spacing w:after="0"/>
        <w:jc w:val="both"/>
        <w:rPr>
          <w:rFonts w:ascii="Arial" w:hAnsi="Arial" w:cs="Arial"/>
        </w:rPr>
      </w:pPr>
      <w:r w:rsidRPr="00C30A0F">
        <w:rPr>
          <w:rFonts w:ascii="Arial" w:hAnsi="Arial" w:cs="Arial"/>
        </w:rPr>
        <w:lastRenderedPageBreak/>
        <w:t>2.</w:t>
      </w:r>
      <w:r>
        <w:rPr>
          <w:rFonts w:ascii="Arial" w:hAnsi="Arial" w:cs="Arial"/>
        </w:rPr>
        <w:t>2</w:t>
      </w:r>
      <w:r w:rsidRPr="00C30A0F">
        <w:rPr>
          <w:rFonts w:ascii="Arial" w:hAnsi="Arial" w:cs="Arial"/>
        </w:rPr>
        <w:t xml:space="preserve"> </w:t>
      </w:r>
      <w:r w:rsidRPr="001037DD">
        <w:rPr>
          <w:rFonts w:ascii="Arial" w:hAnsi="Arial" w:cs="Arial"/>
          <w:bCs/>
        </w:rPr>
        <w:t>Sample Collection</w:t>
      </w:r>
    </w:p>
    <w:p w14:paraId="2D2E0056" w14:textId="77777777" w:rsidR="001037DD" w:rsidRDefault="001037DD" w:rsidP="001037DD">
      <w:pPr>
        <w:pStyle w:val="Body"/>
        <w:rPr>
          <w:rFonts w:ascii="Arial" w:hAnsi="Arial" w:cs="Arial"/>
        </w:rPr>
      </w:pPr>
      <w:r w:rsidRPr="001037DD">
        <w:rPr>
          <w:rFonts w:ascii="Arial" w:hAnsi="Arial" w:cs="Arial"/>
        </w:rPr>
        <w:t xml:space="preserve">Randomly from the </w:t>
      </w:r>
      <w:proofErr w:type="spellStart"/>
      <w:r w:rsidRPr="001037DD">
        <w:rPr>
          <w:rFonts w:ascii="Arial" w:hAnsi="Arial" w:cs="Arial"/>
        </w:rPr>
        <w:t>Thoothukudi</w:t>
      </w:r>
      <w:proofErr w:type="spellEnd"/>
      <w:r w:rsidRPr="001037DD">
        <w:rPr>
          <w:rFonts w:ascii="Arial" w:hAnsi="Arial" w:cs="Arial"/>
        </w:rPr>
        <w:t xml:space="preserve"> and </w:t>
      </w:r>
      <w:proofErr w:type="spellStart"/>
      <w:r w:rsidRPr="001037DD">
        <w:rPr>
          <w:rFonts w:ascii="Arial" w:hAnsi="Arial" w:cs="Arial"/>
        </w:rPr>
        <w:t>Tenkasi</w:t>
      </w:r>
      <w:proofErr w:type="spellEnd"/>
      <w:r w:rsidRPr="001037DD">
        <w:rPr>
          <w:rFonts w:ascii="Arial" w:hAnsi="Arial" w:cs="Arial"/>
        </w:rPr>
        <w:t xml:space="preserve"> districts of Tamil Nadu, 50 samples of raw (25 from each district) and pasteurized (25 from each district) milk samples (100mL) were collected in a sterile screw capped plastic container and stored at 4°C. Briefly, a total of 100 samples (50 Raw and 50 pasteurized) were collected from January 2025 to July 2025 by strictly adhering to the hygienic precautions from various sources, viz., the Milking area, departmental stores, milk sellers, etc., and used for the microbial quality analysis. The details of the sample collected are shown in Table 1. </w:t>
      </w:r>
    </w:p>
    <w:p w14:paraId="58CFA46E" w14:textId="77777777" w:rsidR="001037DD" w:rsidRDefault="001037DD" w:rsidP="001037DD">
      <w:pPr>
        <w:tabs>
          <w:tab w:val="left" w:pos="1080"/>
        </w:tabs>
        <w:jc w:val="center"/>
        <w:rPr>
          <w:rFonts w:ascii="Arial" w:hAnsi="Arial"/>
          <w:b/>
          <w:bCs/>
        </w:rPr>
      </w:pPr>
      <w:r>
        <w:rPr>
          <w:rFonts w:ascii="Arial" w:hAnsi="Arial"/>
          <w:b/>
        </w:rPr>
        <w:t>Table 1.</w:t>
      </w:r>
      <w:r w:rsidRPr="00DC3180">
        <w:rPr>
          <w:rFonts w:ascii="Arial" w:hAnsi="Arial"/>
          <w:b/>
        </w:rPr>
        <w:tab/>
      </w:r>
      <w:r w:rsidRPr="001037DD">
        <w:rPr>
          <w:rFonts w:ascii="Arial" w:hAnsi="Arial"/>
          <w:b/>
          <w:bCs/>
        </w:rPr>
        <w:t>Details of Milk sample collection</w:t>
      </w:r>
    </w:p>
    <w:p w14:paraId="30E3EADA" w14:textId="77777777" w:rsidR="001037DD" w:rsidRDefault="001037DD" w:rsidP="001037DD">
      <w:pPr>
        <w:tabs>
          <w:tab w:val="left" w:pos="1080"/>
        </w:tabs>
        <w:jc w:val="both"/>
        <w:rPr>
          <w:rFonts w:ascii="Arial" w:hAnsi="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1530"/>
        <w:gridCol w:w="2340"/>
        <w:gridCol w:w="1260"/>
      </w:tblGrid>
      <w:tr w:rsidR="001037DD" w14:paraId="6C015C38" w14:textId="77777777" w:rsidTr="001037DD">
        <w:trPr>
          <w:jc w:val="center"/>
        </w:trPr>
        <w:tc>
          <w:tcPr>
            <w:tcW w:w="1705" w:type="dxa"/>
            <w:tcBorders>
              <w:top w:val="single" w:sz="4" w:space="0" w:color="auto"/>
              <w:bottom w:val="single" w:sz="4" w:space="0" w:color="auto"/>
            </w:tcBorders>
          </w:tcPr>
          <w:p w14:paraId="32B56D56" w14:textId="77777777" w:rsidR="001037DD" w:rsidRPr="001037DD" w:rsidRDefault="001037DD" w:rsidP="001037DD">
            <w:pPr>
              <w:jc w:val="center"/>
              <w:rPr>
                <w:rFonts w:ascii="Arial" w:hAnsi="Arial"/>
                <w:b/>
              </w:rPr>
            </w:pPr>
            <w:r w:rsidRPr="001037DD">
              <w:rPr>
                <w:rFonts w:ascii="Arial" w:hAnsi="Arial"/>
                <w:b/>
              </w:rPr>
              <w:t>District</w:t>
            </w:r>
          </w:p>
        </w:tc>
        <w:tc>
          <w:tcPr>
            <w:tcW w:w="1530" w:type="dxa"/>
            <w:tcBorders>
              <w:top w:val="single" w:sz="4" w:space="0" w:color="auto"/>
              <w:bottom w:val="single" w:sz="4" w:space="0" w:color="auto"/>
            </w:tcBorders>
          </w:tcPr>
          <w:p w14:paraId="7530424C" w14:textId="77777777" w:rsidR="001037DD" w:rsidRPr="001037DD" w:rsidRDefault="001037DD" w:rsidP="001037DD">
            <w:pPr>
              <w:jc w:val="center"/>
              <w:rPr>
                <w:rFonts w:ascii="Arial" w:hAnsi="Arial"/>
                <w:b/>
              </w:rPr>
            </w:pPr>
            <w:r w:rsidRPr="001037DD">
              <w:rPr>
                <w:rFonts w:ascii="Arial" w:hAnsi="Arial"/>
                <w:b/>
              </w:rPr>
              <w:t>Raw Milk</w:t>
            </w:r>
          </w:p>
        </w:tc>
        <w:tc>
          <w:tcPr>
            <w:tcW w:w="2340" w:type="dxa"/>
            <w:tcBorders>
              <w:top w:val="single" w:sz="4" w:space="0" w:color="auto"/>
              <w:bottom w:val="single" w:sz="4" w:space="0" w:color="auto"/>
            </w:tcBorders>
          </w:tcPr>
          <w:p w14:paraId="576C5771" w14:textId="77777777" w:rsidR="001037DD" w:rsidRPr="001037DD" w:rsidRDefault="001037DD" w:rsidP="001037DD">
            <w:pPr>
              <w:jc w:val="center"/>
              <w:rPr>
                <w:rFonts w:ascii="Arial" w:hAnsi="Arial"/>
                <w:b/>
              </w:rPr>
            </w:pPr>
            <w:r w:rsidRPr="001037DD">
              <w:rPr>
                <w:rFonts w:ascii="Arial" w:hAnsi="Arial"/>
                <w:b/>
              </w:rPr>
              <w:t>Pasteurized Milk</w:t>
            </w:r>
          </w:p>
        </w:tc>
        <w:tc>
          <w:tcPr>
            <w:tcW w:w="1260" w:type="dxa"/>
            <w:tcBorders>
              <w:top w:val="single" w:sz="4" w:space="0" w:color="auto"/>
              <w:bottom w:val="single" w:sz="4" w:space="0" w:color="auto"/>
            </w:tcBorders>
          </w:tcPr>
          <w:p w14:paraId="72637160" w14:textId="77777777" w:rsidR="001037DD" w:rsidRPr="001037DD" w:rsidRDefault="001037DD" w:rsidP="001037DD">
            <w:pPr>
              <w:jc w:val="center"/>
              <w:rPr>
                <w:rFonts w:ascii="Arial" w:hAnsi="Arial"/>
                <w:b/>
              </w:rPr>
            </w:pPr>
            <w:r w:rsidRPr="001037DD">
              <w:rPr>
                <w:rFonts w:ascii="Arial" w:hAnsi="Arial"/>
                <w:b/>
              </w:rPr>
              <w:t>Total</w:t>
            </w:r>
          </w:p>
        </w:tc>
      </w:tr>
      <w:tr w:rsidR="001037DD" w14:paraId="494A2441" w14:textId="77777777" w:rsidTr="001037DD">
        <w:trPr>
          <w:jc w:val="center"/>
        </w:trPr>
        <w:tc>
          <w:tcPr>
            <w:tcW w:w="1705" w:type="dxa"/>
            <w:tcBorders>
              <w:top w:val="single" w:sz="4" w:space="0" w:color="auto"/>
            </w:tcBorders>
          </w:tcPr>
          <w:p w14:paraId="0B3BC35D" w14:textId="77777777" w:rsidR="001037DD" w:rsidRPr="001037DD" w:rsidRDefault="001037DD" w:rsidP="00A84A40">
            <w:pPr>
              <w:jc w:val="center"/>
              <w:rPr>
                <w:rFonts w:ascii="Arial" w:eastAsia="Times New Roman" w:hAnsi="Arial"/>
                <w:sz w:val="20"/>
                <w:szCs w:val="20"/>
              </w:rPr>
            </w:pPr>
            <w:proofErr w:type="spellStart"/>
            <w:r w:rsidRPr="001037DD">
              <w:rPr>
                <w:rFonts w:ascii="Arial" w:eastAsia="Times New Roman" w:hAnsi="Arial"/>
                <w:sz w:val="20"/>
                <w:szCs w:val="20"/>
              </w:rPr>
              <w:t>Thoothukudi</w:t>
            </w:r>
            <w:proofErr w:type="spellEnd"/>
          </w:p>
        </w:tc>
        <w:tc>
          <w:tcPr>
            <w:tcW w:w="1530" w:type="dxa"/>
            <w:tcBorders>
              <w:top w:val="single" w:sz="4" w:space="0" w:color="auto"/>
            </w:tcBorders>
          </w:tcPr>
          <w:p w14:paraId="0EC2735F"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25</w:t>
            </w:r>
          </w:p>
        </w:tc>
        <w:tc>
          <w:tcPr>
            <w:tcW w:w="2340" w:type="dxa"/>
            <w:tcBorders>
              <w:top w:val="single" w:sz="4" w:space="0" w:color="auto"/>
            </w:tcBorders>
          </w:tcPr>
          <w:p w14:paraId="54D0B9E9"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25</w:t>
            </w:r>
          </w:p>
        </w:tc>
        <w:tc>
          <w:tcPr>
            <w:tcW w:w="1260" w:type="dxa"/>
            <w:tcBorders>
              <w:top w:val="single" w:sz="4" w:space="0" w:color="auto"/>
            </w:tcBorders>
          </w:tcPr>
          <w:p w14:paraId="6678F489"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50</w:t>
            </w:r>
          </w:p>
        </w:tc>
      </w:tr>
      <w:tr w:rsidR="001037DD" w14:paraId="2A6D7B08" w14:textId="77777777" w:rsidTr="001037DD">
        <w:trPr>
          <w:jc w:val="center"/>
        </w:trPr>
        <w:tc>
          <w:tcPr>
            <w:tcW w:w="1705" w:type="dxa"/>
          </w:tcPr>
          <w:p w14:paraId="3C5DAE73" w14:textId="77777777" w:rsidR="001037DD" w:rsidRPr="001037DD" w:rsidRDefault="001037DD" w:rsidP="00A84A40">
            <w:pPr>
              <w:jc w:val="center"/>
              <w:rPr>
                <w:rFonts w:ascii="Arial" w:eastAsia="Times New Roman" w:hAnsi="Arial"/>
                <w:sz w:val="20"/>
                <w:szCs w:val="20"/>
              </w:rPr>
            </w:pPr>
            <w:proofErr w:type="spellStart"/>
            <w:r w:rsidRPr="001037DD">
              <w:rPr>
                <w:rFonts w:ascii="Arial" w:eastAsia="Times New Roman" w:hAnsi="Arial"/>
                <w:sz w:val="20"/>
                <w:szCs w:val="20"/>
              </w:rPr>
              <w:t>Tenkasi</w:t>
            </w:r>
            <w:proofErr w:type="spellEnd"/>
          </w:p>
        </w:tc>
        <w:tc>
          <w:tcPr>
            <w:tcW w:w="1530" w:type="dxa"/>
          </w:tcPr>
          <w:p w14:paraId="70FA4DA3"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25</w:t>
            </w:r>
          </w:p>
        </w:tc>
        <w:tc>
          <w:tcPr>
            <w:tcW w:w="2340" w:type="dxa"/>
          </w:tcPr>
          <w:p w14:paraId="4D815A94"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25</w:t>
            </w:r>
          </w:p>
        </w:tc>
        <w:tc>
          <w:tcPr>
            <w:tcW w:w="1260" w:type="dxa"/>
          </w:tcPr>
          <w:p w14:paraId="767CBD0C"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50</w:t>
            </w:r>
          </w:p>
        </w:tc>
      </w:tr>
      <w:tr w:rsidR="001037DD" w14:paraId="24137F5C" w14:textId="77777777" w:rsidTr="001037DD">
        <w:trPr>
          <w:jc w:val="center"/>
        </w:trPr>
        <w:tc>
          <w:tcPr>
            <w:tcW w:w="1705" w:type="dxa"/>
            <w:tcBorders>
              <w:bottom w:val="single" w:sz="4" w:space="0" w:color="auto"/>
            </w:tcBorders>
          </w:tcPr>
          <w:p w14:paraId="4515BD8B"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Total</w:t>
            </w:r>
          </w:p>
        </w:tc>
        <w:tc>
          <w:tcPr>
            <w:tcW w:w="1530" w:type="dxa"/>
            <w:tcBorders>
              <w:bottom w:val="single" w:sz="4" w:space="0" w:color="auto"/>
            </w:tcBorders>
          </w:tcPr>
          <w:p w14:paraId="6E155CF4"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50</w:t>
            </w:r>
          </w:p>
        </w:tc>
        <w:tc>
          <w:tcPr>
            <w:tcW w:w="2340" w:type="dxa"/>
            <w:tcBorders>
              <w:bottom w:val="single" w:sz="4" w:space="0" w:color="auto"/>
            </w:tcBorders>
          </w:tcPr>
          <w:p w14:paraId="449BE637"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50</w:t>
            </w:r>
          </w:p>
        </w:tc>
        <w:tc>
          <w:tcPr>
            <w:tcW w:w="1260" w:type="dxa"/>
            <w:tcBorders>
              <w:bottom w:val="single" w:sz="4" w:space="0" w:color="auto"/>
            </w:tcBorders>
          </w:tcPr>
          <w:p w14:paraId="2BDBA346"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100</w:t>
            </w:r>
          </w:p>
        </w:tc>
      </w:tr>
    </w:tbl>
    <w:p w14:paraId="1B09B87A" w14:textId="77777777" w:rsidR="001037DD" w:rsidRDefault="001037DD" w:rsidP="00441B6F">
      <w:pPr>
        <w:pStyle w:val="AbstHead"/>
        <w:spacing w:after="0"/>
        <w:jc w:val="both"/>
        <w:rPr>
          <w:rFonts w:ascii="Arial" w:hAnsi="Arial" w:cs="Arial"/>
        </w:rPr>
      </w:pPr>
    </w:p>
    <w:p w14:paraId="5EF6E1CE" w14:textId="77777777" w:rsidR="001037DD" w:rsidRDefault="001037DD" w:rsidP="00441B6F">
      <w:pPr>
        <w:pStyle w:val="AbstHead"/>
        <w:spacing w:after="0"/>
        <w:jc w:val="both"/>
        <w:rPr>
          <w:rFonts w:ascii="Arial" w:hAnsi="Arial" w:cs="Arial"/>
        </w:rPr>
      </w:pPr>
      <w:r w:rsidRPr="00C30A0F">
        <w:rPr>
          <w:rFonts w:ascii="Arial" w:hAnsi="Arial" w:cs="Arial"/>
        </w:rPr>
        <w:t>2.</w:t>
      </w:r>
      <w:r>
        <w:rPr>
          <w:rFonts w:ascii="Arial" w:hAnsi="Arial" w:cs="Arial"/>
        </w:rPr>
        <w:t>3</w:t>
      </w:r>
      <w:r w:rsidRPr="00C30A0F">
        <w:rPr>
          <w:rFonts w:ascii="Arial" w:hAnsi="Arial" w:cs="Arial"/>
        </w:rPr>
        <w:t xml:space="preserve"> </w:t>
      </w:r>
      <w:r w:rsidRPr="001037DD">
        <w:rPr>
          <w:rFonts w:ascii="Arial" w:hAnsi="Arial" w:cs="Arial"/>
          <w:bCs/>
        </w:rPr>
        <w:t>Standard Plate Count</w:t>
      </w:r>
    </w:p>
    <w:p w14:paraId="40419299" w14:textId="77777777" w:rsidR="001037DD" w:rsidRPr="001037DD" w:rsidRDefault="001037DD" w:rsidP="001037DD">
      <w:pPr>
        <w:pStyle w:val="Body"/>
        <w:rPr>
          <w:rFonts w:ascii="Arial" w:eastAsia="Calibri" w:hAnsi="Arial" w:cs="Arial"/>
          <w:szCs w:val="22"/>
        </w:rPr>
      </w:pPr>
      <w:r w:rsidRPr="001037DD">
        <w:rPr>
          <w:rFonts w:ascii="Arial" w:eastAsia="Calibri" w:hAnsi="Arial" w:cs="Arial"/>
          <w:szCs w:val="22"/>
        </w:rPr>
        <w:t>The total number of viable bacteria in the milk samples was estimated using the Standard Plate Count (SPC) pour plate method described earlier (</w:t>
      </w:r>
      <w:proofErr w:type="spellStart"/>
      <w:r w:rsidRPr="001037DD">
        <w:rPr>
          <w:rFonts w:ascii="Arial" w:eastAsia="Calibri" w:hAnsi="Arial" w:cs="Arial"/>
          <w:szCs w:val="22"/>
        </w:rPr>
        <w:t>Makararpong</w:t>
      </w:r>
      <w:proofErr w:type="spellEnd"/>
      <w:r w:rsidRPr="001037DD">
        <w:rPr>
          <w:rFonts w:ascii="Arial" w:eastAsia="Calibri" w:hAnsi="Arial" w:cs="Arial"/>
          <w:szCs w:val="22"/>
        </w:rPr>
        <w:t xml:space="preserve"> et al., 2024), with slight modifications. Briefly, the collected milk samples were serially diluted tenfold in sterile normal saline, and 1 mL of each dilution was transferred to four different sterile petri dishes. 10-15 mL of freshly prepared molten nutrient agar, maintained at 40-45°C, was poured into each petri dish, and the mixture was thoroughly mixed by rotating clockwise and counterclockwise, then allowed to solidify. The solidified plates were then incubated at 37°C for 24-48 hours. After incubation, plates with 30-300 colonies were selected from each of the four plates and counted using a digital colony counter. Finally, the total viable bacterial count was calculated by multiplying the average colony count for a particular dilution by its corresponding dilution factor. </w:t>
      </w:r>
    </w:p>
    <w:p w14:paraId="2EA1CD9A" w14:textId="77777777" w:rsidR="001037DD" w:rsidRDefault="001037DD" w:rsidP="00441B6F">
      <w:pPr>
        <w:pStyle w:val="AbstHead"/>
        <w:spacing w:after="0"/>
        <w:jc w:val="both"/>
        <w:rPr>
          <w:rFonts w:ascii="Arial" w:hAnsi="Arial" w:cs="Arial"/>
        </w:rPr>
      </w:pPr>
      <w:r w:rsidRPr="00C30A0F">
        <w:rPr>
          <w:rFonts w:ascii="Arial" w:hAnsi="Arial" w:cs="Arial"/>
        </w:rPr>
        <w:t>2.</w:t>
      </w:r>
      <w:r>
        <w:rPr>
          <w:rFonts w:ascii="Arial" w:hAnsi="Arial" w:cs="Arial"/>
        </w:rPr>
        <w:t>4</w:t>
      </w:r>
      <w:r w:rsidRPr="00C30A0F">
        <w:rPr>
          <w:rFonts w:ascii="Arial" w:hAnsi="Arial" w:cs="Arial"/>
        </w:rPr>
        <w:t xml:space="preserve"> </w:t>
      </w:r>
      <w:r w:rsidRPr="001037DD">
        <w:rPr>
          <w:rFonts w:ascii="Arial" w:hAnsi="Arial" w:cs="Arial"/>
          <w:bCs/>
        </w:rPr>
        <w:t xml:space="preserve">Isolation and Identification of </w:t>
      </w:r>
      <w:r w:rsidRPr="001037DD">
        <w:rPr>
          <w:rFonts w:ascii="Arial" w:hAnsi="Arial" w:cs="Arial"/>
          <w:bCs/>
          <w:i/>
          <w:iCs/>
        </w:rPr>
        <w:t>Escherichia coli</w:t>
      </w:r>
      <w:r w:rsidRPr="001037DD">
        <w:rPr>
          <w:rFonts w:ascii="Arial" w:hAnsi="Arial" w:cs="Arial"/>
          <w:bCs/>
        </w:rPr>
        <w:t xml:space="preserve"> </w:t>
      </w:r>
    </w:p>
    <w:p w14:paraId="10595481" w14:textId="77777777" w:rsidR="001037DD" w:rsidRDefault="001037DD" w:rsidP="001037DD">
      <w:pPr>
        <w:pStyle w:val="Body"/>
        <w:spacing w:after="0"/>
        <w:rPr>
          <w:rFonts w:ascii="Arial" w:eastAsia="Calibri" w:hAnsi="Arial" w:cs="Arial"/>
          <w:szCs w:val="22"/>
        </w:rPr>
      </w:pPr>
      <w:r w:rsidRPr="001037DD">
        <w:rPr>
          <w:rFonts w:ascii="Arial" w:eastAsia="Calibri" w:hAnsi="Arial" w:cs="Arial"/>
          <w:szCs w:val="22"/>
        </w:rPr>
        <w:t xml:space="preserve">Isolation and identification of </w:t>
      </w:r>
      <w:r w:rsidRPr="001037DD">
        <w:rPr>
          <w:rFonts w:ascii="Arial" w:eastAsia="Calibri" w:hAnsi="Arial" w:cs="Arial"/>
          <w:i/>
          <w:iCs/>
          <w:szCs w:val="22"/>
        </w:rPr>
        <w:t>E. coli</w:t>
      </w:r>
      <w:r w:rsidRPr="001037DD">
        <w:rPr>
          <w:rFonts w:ascii="Arial" w:eastAsia="Calibri" w:hAnsi="Arial" w:cs="Arial"/>
          <w:szCs w:val="22"/>
        </w:rPr>
        <w:t xml:space="preserve"> from the collected raw and pasteurized milk samples were performed according to ISO 16654 guidelines, using a two-step enrichment and selective plating process. Briefly, 1 ml of each milk sample was inoculated into 9 ml of freshly prepared Buffered Peptone Water (BPW) and incubated at 37ºC for 18 hours. A loopful of the enriched inoculum was then plated onto </w:t>
      </w:r>
      <w:r w:rsidRPr="001037DD">
        <w:rPr>
          <w:rFonts w:ascii="Arial" w:eastAsia="Calibri" w:hAnsi="Arial" w:cs="Arial"/>
          <w:i/>
          <w:iCs/>
          <w:szCs w:val="22"/>
        </w:rPr>
        <w:t>E. coli</w:t>
      </w:r>
      <w:r w:rsidRPr="001037DD">
        <w:rPr>
          <w:rFonts w:ascii="Arial" w:eastAsia="Calibri" w:hAnsi="Arial" w:cs="Arial"/>
          <w:szCs w:val="22"/>
        </w:rPr>
        <w:t xml:space="preserve"> selective Eosin Methylene Blue (EMB) agar and incubated at 37ºC for 24 hours. After incubation, the plates displayed typical black-centered violet colonies with a green metallic sheen, which were presumptively identified as </w:t>
      </w:r>
      <w:r w:rsidRPr="001037DD">
        <w:rPr>
          <w:rFonts w:ascii="Arial" w:eastAsia="Calibri" w:hAnsi="Arial" w:cs="Arial"/>
          <w:i/>
          <w:iCs/>
          <w:szCs w:val="22"/>
        </w:rPr>
        <w:t>E. coli</w:t>
      </w:r>
      <w:r w:rsidRPr="001037DD">
        <w:rPr>
          <w:rFonts w:ascii="Arial" w:eastAsia="Calibri" w:hAnsi="Arial" w:cs="Arial"/>
          <w:szCs w:val="22"/>
        </w:rPr>
        <w:t xml:space="preserve">. Further, the presumptive </w:t>
      </w:r>
      <w:r w:rsidRPr="001037DD">
        <w:rPr>
          <w:rFonts w:ascii="Arial" w:eastAsia="Calibri" w:hAnsi="Arial" w:cs="Arial"/>
          <w:i/>
          <w:iCs/>
          <w:szCs w:val="22"/>
        </w:rPr>
        <w:t>E. coli</w:t>
      </w:r>
      <w:r w:rsidRPr="001037DD">
        <w:rPr>
          <w:rFonts w:ascii="Arial" w:eastAsia="Calibri" w:hAnsi="Arial" w:cs="Arial"/>
          <w:szCs w:val="22"/>
        </w:rPr>
        <w:t xml:space="preserve"> isolates underwent morphological and biochemical characterization, including Indole, Methyl Red, Voges-Proskauer, Citrate, and Triple Sugar Iron tests as per the FDA Bacteriological Analytical Manual (2018), and were confirmed molecularly through PCR targeting the </w:t>
      </w:r>
      <w:r w:rsidRPr="001037DD">
        <w:rPr>
          <w:rFonts w:ascii="Arial" w:eastAsia="Calibri" w:hAnsi="Arial" w:cs="Arial"/>
          <w:i/>
          <w:iCs/>
          <w:szCs w:val="22"/>
        </w:rPr>
        <w:t>E. coli</w:t>
      </w:r>
      <w:r w:rsidRPr="001037DD">
        <w:rPr>
          <w:rFonts w:ascii="Arial" w:eastAsia="Calibri" w:hAnsi="Arial" w:cs="Arial"/>
          <w:szCs w:val="22"/>
        </w:rPr>
        <w:t xml:space="preserve">-specific </w:t>
      </w:r>
      <w:proofErr w:type="spellStart"/>
      <w:r w:rsidRPr="001037DD">
        <w:rPr>
          <w:rFonts w:ascii="Arial" w:eastAsia="Calibri" w:hAnsi="Arial" w:cs="Arial"/>
          <w:i/>
          <w:iCs/>
          <w:szCs w:val="22"/>
        </w:rPr>
        <w:t>uidA</w:t>
      </w:r>
      <w:proofErr w:type="spellEnd"/>
      <w:r w:rsidRPr="001037DD">
        <w:rPr>
          <w:rFonts w:ascii="Arial" w:eastAsia="Calibri" w:hAnsi="Arial" w:cs="Arial"/>
          <w:szCs w:val="22"/>
        </w:rPr>
        <w:t xml:space="preserve"> gene (Ali and Al-Dahmoshi, 2022). The nucleotide sequence of the </w:t>
      </w:r>
      <w:r w:rsidRPr="001037DD">
        <w:rPr>
          <w:rFonts w:ascii="Arial" w:eastAsia="Calibri" w:hAnsi="Arial" w:cs="Arial"/>
          <w:i/>
          <w:iCs/>
          <w:szCs w:val="22"/>
        </w:rPr>
        <w:t>E. coli</w:t>
      </w:r>
      <w:r w:rsidRPr="001037DD">
        <w:rPr>
          <w:rFonts w:ascii="Arial" w:eastAsia="Calibri" w:hAnsi="Arial" w:cs="Arial"/>
          <w:szCs w:val="22"/>
        </w:rPr>
        <w:t xml:space="preserve">-specific </w:t>
      </w:r>
      <w:proofErr w:type="spellStart"/>
      <w:r w:rsidRPr="001037DD">
        <w:rPr>
          <w:rFonts w:ascii="Arial" w:eastAsia="Calibri" w:hAnsi="Arial" w:cs="Arial"/>
          <w:i/>
          <w:iCs/>
          <w:szCs w:val="22"/>
        </w:rPr>
        <w:t>uidA</w:t>
      </w:r>
      <w:proofErr w:type="spellEnd"/>
      <w:r w:rsidRPr="001037DD">
        <w:rPr>
          <w:rFonts w:ascii="Arial" w:eastAsia="Calibri" w:hAnsi="Arial" w:cs="Arial"/>
          <w:szCs w:val="22"/>
        </w:rPr>
        <w:t xml:space="preserve"> gene primer is provided in Table 2. In brief, the 25 µl PCR reaction mixture comprised 2.5 µl of 10X PCR buffer (500 mM KCl, 100 mM Tris-HCl buffer, pH 8.3, with 15 mM MgCl2 and 0.01% gelatin), 1 µl of 50 mM MgCl2, 10 picomoles each of forward and reverse primers (Eurofins Pvt. Ltd., Bengaluru), 1 µl of 1 mM dNTP mix, 1 unit of Taq DNA polymerase, 4 µl of DNA template, and nuclease-free water (NFW) to reach a final volume of 25 µl. The reaction was amplified using standard cycling conditions described earlier (</w:t>
      </w:r>
      <w:proofErr w:type="spellStart"/>
      <w:r w:rsidRPr="001037DD">
        <w:rPr>
          <w:rFonts w:ascii="Arial" w:eastAsia="Calibri" w:hAnsi="Arial" w:cs="Arial"/>
          <w:szCs w:val="22"/>
        </w:rPr>
        <w:t>Shimpoh</w:t>
      </w:r>
      <w:proofErr w:type="spellEnd"/>
      <w:r w:rsidRPr="001037DD">
        <w:rPr>
          <w:rFonts w:ascii="Arial" w:eastAsia="Calibri" w:hAnsi="Arial" w:cs="Arial"/>
          <w:szCs w:val="22"/>
        </w:rPr>
        <w:t xml:space="preserve"> et al., 2017) (Fig. 2), and the PCR products were separated on a 1.5% agarose gel with Ethidium Bromide and visualized under ultraviolet light with a gel documentation system. The institute's biosafety guidelines were followed for the disposal of the Ethidium Bromide-stained agarose gel.</w:t>
      </w:r>
    </w:p>
    <w:p w14:paraId="4E0B9E3F" w14:textId="77777777" w:rsidR="001037DD" w:rsidRDefault="001037DD" w:rsidP="001037DD">
      <w:pPr>
        <w:pStyle w:val="Body"/>
        <w:spacing w:after="0"/>
        <w:rPr>
          <w:rFonts w:ascii="Arial" w:eastAsia="Calibri" w:hAnsi="Arial" w:cs="Arial"/>
          <w:szCs w:val="22"/>
        </w:rPr>
      </w:pPr>
    </w:p>
    <w:p w14:paraId="2EC2B85F" w14:textId="77777777" w:rsidR="001037DD" w:rsidRDefault="001037DD" w:rsidP="001037DD">
      <w:pPr>
        <w:tabs>
          <w:tab w:val="left" w:pos="1080"/>
        </w:tabs>
        <w:jc w:val="center"/>
        <w:rPr>
          <w:rFonts w:ascii="Arial" w:hAnsi="Arial"/>
          <w:b/>
          <w:bCs/>
        </w:rPr>
      </w:pPr>
      <w:r>
        <w:rPr>
          <w:rFonts w:ascii="Arial" w:hAnsi="Arial"/>
          <w:b/>
        </w:rPr>
        <w:t>Table 2.</w:t>
      </w:r>
      <w:r w:rsidRPr="00DC3180">
        <w:rPr>
          <w:rFonts w:ascii="Arial" w:hAnsi="Arial"/>
          <w:b/>
        </w:rPr>
        <w:tab/>
      </w:r>
      <w:r w:rsidRPr="001037DD">
        <w:rPr>
          <w:rFonts w:ascii="Arial" w:hAnsi="Arial"/>
          <w:b/>
          <w:bCs/>
        </w:rPr>
        <w:t xml:space="preserve">Nucleotide sequence of the </w:t>
      </w:r>
      <w:proofErr w:type="spellStart"/>
      <w:r w:rsidRPr="001037DD">
        <w:rPr>
          <w:rFonts w:ascii="Arial" w:hAnsi="Arial"/>
          <w:b/>
          <w:bCs/>
          <w:i/>
          <w:iCs/>
        </w:rPr>
        <w:t>udiA</w:t>
      </w:r>
      <w:proofErr w:type="spellEnd"/>
      <w:r w:rsidRPr="001037DD">
        <w:rPr>
          <w:rFonts w:ascii="Arial" w:hAnsi="Arial"/>
          <w:b/>
          <w:bCs/>
        </w:rPr>
        <w:t xml:space="preserve"> gene primer</w:t>
      </w:r>
    </w:p>
    <w:p w14:paraId="7F27D40C" w14:textId="77777777" w:rsidR="001037DD" w:rsidRDefault="001037DD" w:rsidP="001037DD">
      <w:pPr>
        <w:tabs>
          <w:tab w:val="left" w:pos="1080"/>
        </w:tabs>
        <w:jc w:val="both"/>
        <w:rPr>
          <w:rFonts w:ascii="Arial" w:hAnsi="Arial"/>
          <w:b/>
          <w:bCs/>
        </w:rPr>
      </w:pPr>
    </w:p>
    <w:tbl>
      <w:tblPr>
        <w:tblStyle w:val="TableGrid"/>
        <w:tblW w:w="99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
        <w:gridCol w:w="4712"/>
        <w:gridCol w:w="1980"/>
        <w:gridCol w:w="2070"/>
      </w:tblGrid>
      <w:tr w:rsidR="001037DD" w:rsidRPr="00DD4709" w14:paraId="02A04A5F" w14:textId="77777777" w:rsidTr="001037DD">
        <w:tc>
          <w:tcPr>
            <w:tcW w:w="1138" w:type="dxa"/>
            <w:tcBorders>
              <w:top w:val="single" w:sz="4" w:space="0" w:color="auto"/>
              <w:bottom w:val="single" w:sz="4" w:space="0" w:color="auto"/>
            </w:tcBorders>
          </w:tcPr>
          <w:p w14:paraId="35FED1C3" w14:textId="77777777" w:rsidR="001037DD" w:rsidRPr="001037DD" w:rsidRDefault="001037DD" w:rsidP="00A84A40">
            <w:pPr>
              <w:jc w:val="center"/>
              <w:rPr>
                <w:rFonts w:ascii="Arial" w:hAnsi="Arial"/>
                <w:b/>
              </w:rPr>
            </w:pPr>
            <w:r w:rsidRPr="001037DD">
              <w:rPr>
                <w:rFonts w:ascii="Arial" w:hAnsi="Arial"/>
                <w:b/>
              </w:rPr>
              <w:t>Primers</w:t>
            </w:r>
          </w:p>
        </w:tc>
        <w:tc>
          <w:tcPr>
            <w:tcW w:w="4712" w:type="dxa"/>
            <w:tcBorders>
              <w:top w:val="single" w:sz="4" w:space="0" w:color="auto"/>
              <w:bottom w:val="single" w:sz="4" w:space="0" w:color="auto"/>
            </w:tcBorders>
          </w:tcPr>
          <w:p w14:paraId="0BC1F3FE" w14:textId="77777777" w:rsidR="001037DD" w:rsidRPr="001037DD" w:rsidRDefault="001037DD" w:rsidP="00A84A40">
            <w:pPr>
              <w:jc w:val="center"/>
              <w:rPr>
                <w:rFonts w:ascii="Arial" w:hAnsi="Arial"/>
                <w:b/>
              </w:rPr>
            </w:pPr>
            <w:r w:rsidRPr="001037DD">
              <w:rPr>
                <w:rFonts w:ascii="Arial" w:hAnsi="Arial"/>
                <w:b/>
              </w:rPr>
              <w:t>Sequences (5’-3’)</w:t>
            </w:r>
          </w:p>
        </w:tc>
        <w:tc>
          <w:tcPr>
            <w:tcW w:w="1980" w:type="dxa"/>
            <w:tcBorders>
              <w:top w:val="single" w:sz="4" w:space="0" w:color="auto"/>
              <w:bottom w:val="single" w:sz="4" w:space="0" w:color="auto"/>
            </w:tcBorders>
          </w:tcPr>
          <w:p w14:paraId="2ABA1C0F" w14:textId="77777777" w:rsidR="001037DD" w:rsidRPr="001037DD" w:rsidRDefault="001037DD" w:rsidP="00A84A40">
            <w:pPr>
              <w:jc w:val="center"/>
              <w:rPr>
                <w:rFonts w:ascii="Arial" w:hAnsi="Arial"/>
                <w:b/>
              </w:rPr>
            </w:pPr>
            <w:r w:rsidRPr="001037DD">
              <w:rPr>
                <w:rFonts w:ascii="Arial" w:hAnsi="Arial"/>
                <w:b/>
              </w:rPr>
              <w:t>Amplicon size</w:t>
            </w:r>
          </w:p>
        </w:tc>
        <w:tc>
          <w:tcPr>
            <w:tcW w:w="2070" w:type="dxa"/>
            <w:tcBorders>
              <w:top w:val="single" w:sz="4" w:space="0" w:color="auto"/>
              <w:bottom w:val="single" w:sz="4" w:space="0" w:color="auto"/>
            </w:tcBorders>
          </w:tcPr>
          <w:p w14:paraId="40D33B8C" w14:textId="77777777" w:rsidR="001037DD" w:rsidRPr="001037DD" w:rsidRDefault="001037DD" w:rsidP="00A84A40">
            <w:pPr>
              <w:jc w:val="center"/>
              <w:rPr>
                <w:rFonts w:ascii="Arial" w:hAnsi="Arial"/>
                <w:b/>
              </w:rPr>
            </w:pPr>
            <w:r w:rsidRPr="001037DD">
              <w:rPr>
                <w:rFonts w:ascii="Arial" w:hAnsi="Arial"/>
                <w:b/>
              </w:rPr>
              <w:t>Reference</w:t>
            </w:r>
          </w:p>
        </w:tc>
      </w:tr>
      <w:tr w:rsidR="001037DD" w:rsidRPr="00DD4709" w14:paraId="0415C66C" w14:textId="77777777" w:rsidTr="001037DD">
        <w:tc>
          <w:tcPr>
            <w:tcW w:w="1138" w:type="dxa"/>
            <w:tcBorders>
              <w:top w:val="single" w:sz="4" w:space="0" w:color="auto"/>
              <w:bottom w:val="single" w:sz="4" w:space="0" w:color="auto"/>
            </w:tcBorders>
          </w:tcPr>
          <w:p w14:paraId="5A51D030" w14:textId="77777777" w:rsidR="001037DD" w:rsidRPr="001037DD" w:rsidRDefault="001037DD" w:rsidP="001037DD">
            <w:pPr>
              <w:jc w:val="center"/>
              <w:rPr>
                <w:rFonts w:ascii="Arial" w:eastAsia="Times New Roman" w:hAnsi="Arial"/>
                <w:i/>
                <w:iCs/>
                <w:sz w:val="20"/>
                <w:szCs w:val="20"/>
              </w:rPr>
            </w:pPr>
            <w:proofErr w:type="spellStart"/>
            <w:r w:rsidRPr="001037DD">
              <w:rPr>
                <w:rFonts w:ascii="Arial" w:eastAsia="Times New Roman" w:hAnsi="Arial"/>
                <w:i/>
                <w:iCs/>
                <w:sz w:val="20"/>
                <w:szCs w:val="20"/>
              </w:rPr>
              <w:t>uidA</w:t>
            </w:r>
            <w:proofErr w:type="spellEnd"/>
          </w:p>
        </w:tc>
        <w:tc>
          <w:tcPr>
            <w:tcW w:w="4712" w:type="dxa"/>
            <w:tcBorders>
              <w:top w:val="single" w:sz="4" w:space="0" w:color="auto"/>
              <w:bottom w:val="single" w:sz="4" w:space="0" w:color="auto"/>
            </w:tcBorders>
          </w:tcPr>
          <w:p w14:paraId="0FACABB1" w14:textId="77777777" w:rsidR="001037DD" w:rsidRPr="001037DD" w:rsidRDefault="001037DD" w:rsidP="001037DD">
            <w:pPr>
              <w:jc w:val="center"/>
              <w:rPr>
                <w:rFonts w:ascii="Arial" w:eastAsia="Times New Roman" w:hAnsi="Arial"/>
                <w:sz w:val="20"/>
                <w:szCs w:val="20"/>
              </w:rPr>
            </w:pPr>
            <w:r w:rsidRPr="001037DD">
              <w:rPr>
                <w:rFonts w:ascii="Arial" w:eastAsia="Times New Roman" w:hAnsi="Arial"/>
                <w:sz w:val="20"/>
                <w:szCs w:val="20"/>
              </w:rPr>
              <w:t>F: TGGTAATTACCGACGAAAACGGC</w:t>
            </w:r>
          </w:p>
          <w:p w14:paraId="6E435F25" w14:textId="77777777" w:rsidR="001037DD" w:rsidRPr="001037DD" w:rsidRDefault="001037DD" w:rsidP="001037DD">
            <w:pPr>
              <w:jc w:val="center"/>
              <w:rPr>
                <w:rFonts w:ascii="Arial" w:eastAsia="Times New Roman" w:hAnsi="Arial"/>
                <w:sz w:val="20"/>
                <w:szCs w:val="20"/>
              </w:rPr>
            </w:pPr>
            <w:r w:rsidRPr="001037DD">
              <w:rPr>
                <w:rFonts w:ascii="Arial" w:eastAsia="Times New Roman" w:hAnsi="Arial"/>
                <w:sz w:val="20"/>
                <w:szCs w:val="20"/>
              </w:rPr>
              <w:t>R: ACGCGTGGTTACAGTCTTGCG</w:t>
            </w:r>
          </w:p>
        </w:tc>
        <w:tc>
          <w:tcPr>
            <w:tcW w:w="1980" w:type="dxa"/>
            <w:tcBorders>
              <w:top w:val="single" w:sz="4" w:space="0" w:color="auto"/>
              <w:bottom w:val="single" w:sz="4" w:space="0" w:color="auto"/>
            </w:tcBorders>
          </w:tcPr>
          <w:p w14:paraId="29A5F0F9" w14:textId="77777777" w:rsidR="001037DD" w:rsidRPr="001037DD" w:rsidRDefault="001037DD" w:rsidP="001037DD">
            <w:pPr>
              <w:jc w:val="center"/>
              <w:rPr>
                <w:rFonts w:ascii="Arial" w:eastAsia="Times New Roman" w:hAnsi="Arial"/>
                <w:sz w:val="20"/>
                <w:szCs w:val="20"/>
              </w:rPr>
            </w:pPr>
            <w:r w:rsidRPr="001037DD">
              <w:rPr>
                <w:rFonts w:ascii="Arial" w:eastAsia="Times New Roman" w:hAnsi="Arial"/>
                <w:sz w:val="20"/>
                <w:szCs w:val="20"/>
              </w:rPr>
              <w:t>163bp</w:t>
            </w:r>
          </w:p>
          <w:p w14:paraId="5E1A54E6" w14:textId="77777777" w:rsidR="001037DD" w:rsidRPr="001037DD" w:rsidRDefault="001037DD" w:rsidP="001037DD">
            <w:pPr>
              <w:jc w:val="center"/>
              <w:rPr>
                <w:rFonts w:ascii="Arial" w:eastAsia="Times New Roman" w:hAnsi="Arial"/>
                <w:sz w:val="20"/>
                <w:szCs w:val="20"/>
              </w:rPr>
            </w:pPr>
          </w:p>
        </w:tc>
        <w:tc>
          <w:tcPr>
            <w:tcW w:w="2070" w:type="dxa"/>
            <w:tcBorders>
              <w:top w:val="single" w:sz="4" w:space="0" w:color="auto"/>
              <w:bottom w:val="single" w:sz="4" w:space="0" w:color="auto"/>
            </w:tcBorders>
          </w:tcPr>
          <w:p w14:paraId="3337F098" w14:textId="77777777" w:rsidR="001037DD" w:rsidRPr="001037DD" w:rsidRDefault="001037DD" w:rsidP="001037DD">
            <w:pPr>
              <w:jc w:val="center"/>
              <w:rPr>
                <w:rFonts w:ascii="Arial" w:eastAsia="Times New Roman" w:hAnsi="Arial"/>
                <w:sz w:val="20"/>
                <w:szCs w:val="20"/>
              </w:rPr>
            </w:pPr>
            <w:r w:rsidRPr="001037DD">
              <w:rPr>
                <w:rFonts w:ascii="Arial" w:eastAsia="Times New Roman" w:hAnsi="Arial"/>
                <w:sz w:val="20"/>
                <w:szCs w:val="20"/>
              </w:rPr>
              <w:t>Ali and Al-Dahmoshi, 2022</w:t>
            </w:r>
          </w:p>
        </w:tc>
      </w:tr>
    </w:tbl>
    <w:p w14:paraId="5269D07C" w14:textId="77777777" w:rsidR="001037DD" w:rsidRDefault="001037DD" w:rsidP="001037DD">
      <w:pPr>
        <w:tabs>
          <w:tab w:val="left" w:pos="1080"/>
        </w:tabs>
        <w:jc w:val="both"/>
        <w:rPr>
          <w:rFonts w:ascii="Arial" w:hAnsi="Arial"/>
          <w:b/>
          <w:bCs/>
        </w:rPr>
      </w:pPr>
    </w:p>
    <w:p w14:paraId="4070082D" w14:textId="77777777" w:rsidR="001037DD" w:rsidRDefault="001037DD" w:rsidP="001037DD">
      <w:pPr>
        <w:pStyle w:val="Body"/>
        <w:spacing w:after="0"/>
        <w:rPr>
          <w:rFonts w:ascii="Arial" w:eastAsia="Calibri" w:hAnsi="Arial" w:cs="Arial"/>
          <w:szCs w:val="22"/>
        </w:rPr>
      </w:pPr>
    </w:p>
    <w:p w14:paraId="24F68C1A" w14:textId="77777777" w:rsidR="001037DD" w:rsidRDefault="001037DD" w:rsidP="001037DD">
      <w:pPr>
        <w:pStyle w:val="Body"/>
        <w:spacing w:after="0"/>
        <w:jc w:val="center"/>
      </w:pPr>
      <w:r>
        <w:rPr>
          <w:noProof/>
        </w:rPr>
        <w:drawing>
          <wp:inline distT="0" distB="0" distL="0" distR="0" wp14:anchorId="7162C1B1" wp14:editId="74AD9FAE">
            <wp:extent cx="4700237" cy="2260600"/>
            <wp:effectExtent l="0" t="0" r="0" b="0"/>
            <wp:docPr id="972475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21758" cy="2270951"/>
                    </a:xfrm>
                    <a:prstGeom prst="rect">
                      <a:avLst/>
                    </a:prstGeom>
                    <a:noFill/>
                    <a:ln>
                      <a:noFill/>
                    </a:ln>
                  </pic:spPr>
                </pic:pic>
              </a:graphicData>
            </a:graphic>
          </wp:inline>
        </w:drawing>
      </w:r>
    </w:p>
    <w:p w14:paraId="21698E8C" w14:textId="77777777" w:rsidR="001037DD" w:rsidRPr="008247A6" w:rsidRDefault="001037DD" w:rsidP="001037DD">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1037DD">
        <w:rPr>
          <w:rFonts w:ascii="Arial" w:hAnsi="Arial" w:cs="Arial"/>
          <w:b/>
          <w:bCs/>
          <w:szCs w:val="22"/>
        </w:rPr>
        <w:t>Standard cycling conditions of</w:t>
      </w:r>
      <w:r w:rsidRPr="001037DD">
        <w:rPr>
          <w:rFonts w:ascii="Arial" w:hAnsi="Arial" w:cs="Arial"/>
          <w:b/>
          <w:bCs/>
          <w:i/>
          <w:iCs/>
          <w:szCs w:val="22"/>
        </w:rPr>
        <w:t xml:space="preserve"> the </w:t>
      </w:r>
      <w:proofErr w:type="spellStart"/>
      <w:r w:rsidRPr="001037DD">
        <w:rPr>
          <w:rFonts w:ascii="Arial" w:hAnsi="Arial" w:cs="Arial"/>
          <w:b/>
          <w:bCs/>
          <w:i/>
          <w:iCs/>
          <w:szCs w:val="22"/>
        </w:rPr>
        <w:t>uidA</w:t>
      </w:r>
      <w:proofErr w:type="spellEnd"/>
      <w:r w:rsidRPr="001037DD">
        <w:rPr>
          <w:rFonts w:ascii="Arial" w:hAnsi="Arial" w:cs="Arial"/>
          <w:b/>
          <w:bCs/>
          <w:i/>
          <w:iCs/>
          <w:szCs w:val="22"/>
        </w:rPr>
        <w:t xml:space="preserve"> </w:t>
      </w:r>
      <w:r w:rsidRPr="001037DD">
        <w:rPr>
          <w:rFonts w:ascii="Arial" w:hAnsi="Arial" w:cs="Arial"/>
          <w:b/>
          <w:bCs/>
          <w:szCs w:val="22"/>
        </w:rPr>
        <w:t>gene PCR</w:t>
      </w:r>
    </w:p>
    <w:p w14:paraId="698E672D" w14:textId="77777777" w:rsidR="001037DD" w:rsidRDefault="001037DD" w:rsidP="001037DD">
      <w:pPr>
        <w:pStyle w:val="Body"/>
        <w:spacing w:after="0"/>
        <w:jc w:val="center"/>
      </w:pPr>
    </w:p>
    <w:p w14:paraId="17190CC8" w14:textId="77777777" w:rsidR="001037DD" w:rsidRPr="001037DD" w:rsidRDefault="001037DD" w:rsidP="001037DD">
      <w:pPr>
        <w:pStyle w:val="Body"/>
        <w:spacing w:after="0"/>
        <w:jc w:val="center"/>
      </w:pPr>
    </w:p>
    <w:p w14:paraId="370C098E" w14:textId="77777777" w:rsidR="001037DD" w:rsidRDefault="001037DD" w:rsidP="001037DD">
      <w:pPr>
        <w:pStyle w:val="AbstHead"/>
        <w:spacing w:after="0"/>
        <w:jc w:val="both"/>
        <w:rPr>
          <w:rFonts w:ascii="Arial" w:hAnsi="Arial" w:cs="Arial"/>
        </w:rPr>
      </w:pPr>
      <w:r w:rsidRPr="00C30A0F">
        <w:rPr>
          <w:rFonts w:ascii="Arial" w:hAnsi="Arial" w:cs="Arial"/>
        </w:rPr>
        <w:t>2.</w:t>
      </w:r>
      <w:r>
        <w:rPr>
          <w:rFonts w:ascii="Arial" w:hAnsi="Arial" w:cs="Arial"/>
        </w:rPr>
        <w:t>5</w:t>
      </w:r>
      <w:r w:rsidRPr="00C30A0F">
        <w:rPr>
          <w:rFonts w:ascii="Arial" w:hAnsi="Arial" w:cs="Arial"/>
        </w:rPr>
        <w:t xml:space="preserve"> </w:t>
      </w:r>
      <w:r w:rsidR="001908F1" w:rsidRPr="001908F1">
        <w:rPr>
          <w:rFonts w:ascii="Arial" w:hAnsi="Arial" w:cs="Arial"/>
          <w:bCs/>
        </w:rPr>
        <w:t xml:space="preserve">Isolation and Identification of </w:t>
      </w:r>
      <w:r w:rsidR="001908F1" w:rsidRPr="001908F1">
        <w:rPr>
          <w:rFonts w:ascii="Arial" w:hAnsi="Arial" w:cs="Arial"/>
          <w:bCs/>
          <w:i/>
          <w:iCs/>
        </w:rPr>
        <w:t>Salmonella</w:t>
      </w:r>
      <w:r w:rsidR="001908F1" w:rsidRPr="001908F1">
        <w:rPr>
          <w:rFonts w:ascii="Arial" w:hAnsi="Arial" w:cs="Arial"/>
          <w:bCs/>
        </w:rPr>
        <w:t xml:space="preserve"> Spp.</w:t>
      </w:r>
    </w:p>
    <w:p w14:paraId="63D76F90" w14:textId="77777777" w:rsidR="001908F1" w:rsidRDefault="001037DD" w:rsidP="001908F1">
      <w:pPr>
        <w:pStyle w:val="Body"/>
        <w:rPr>
          <w:rFonts w:ascii="Arial" w:eastAsia="Calibri" w:hAnsi="Arial" w:cs="Arial"/>
          <w:szCs w:val="22"/>
        </w:rPr>
      </w:pPr>
      <w:r>
        <w:rPr>
          <w:rFonts w:ascii="Arial" w:hAnsi="Arial" w:cs="Arial"/>
        </w:rPr>
        <w:t>[</w:t>
      </w:r>
      <w:r w:rsidR="001908F1" w:rsidRPr="001908F1">
        <w:rPr>
          <w:rFonts w:ascii="Arial" w:eastAsia="Calibri" w:hAnsi="Arial" w:cs="Arial"/>
          <w:szCs w:val="22"/>
        </w:rPr>
        <w:t xml:space="preserve">Isolation and identification of </w:t>
      </w:r>
      <w:r w:rsidR="001908F1" w:rsidRPr="001908F1">
        <w:rPr>
          <w:rFonts w:ascii="Arial" w:eastAsia="Calibri" w:hAnsi="Arial" w:cs="Arial"/>
          <w:i/>
          <w:iCs/>
          <w:szCs w:val="22"/>
        </w:rPr>
        <w:t>Salmonella</w:t>
      </w:r>
      <w:r w:rsidR="001908F1" w:rsidRPr="001908F1">
        <w:rPr>
          <w:rFonts w:ascii="Arial" w:eastAsia="Calibri" w:hAnsi="Arial" w:cs="Arial"/>
          <w:szCs w:val="22"/>
        </w:rPr>
        <w:t xml:space="preserve"> Spp. from the collected raw and pasteurized milk samples were performed as per the ISO 6579 guidelines, with slight modifications by three-step pre-enrichment, enrichment, and selective plating. Briefly, 1 ml of the milk sample was inoculated into 9 ml of freshly prepared Buffered Peptone Water (PBW) and incubated at 37ºC for 18 h. Then 1 ml of pre-enriched inoculum was enriched in 9 ml of Tetrathionate broth and incubated at 37ºC for 24 h. A loop full of enriched inoculum was plated onto </w:t>
      </w:r>
      <w:r w:rsidR="001908F1" w:rsidRPr="001908F1">
        <w:rPr>
          <w:rFonts w:ascii="Arial" w:eastAsia="Calibri" w:hAnsi="Arial" w:cs="Arial"/>
          <w:i/>
          <w:iCs/>
          <w:szCs w:val="22"/>
        </w:rPr>
        <w:t>Salmonella</w:t>
      </w:r>
      <w:r w:rsidR="001908F1" w:rsidRPr="001908F1">
        <w:rPr>
          <w:rFonts w:ascii="Arial" w:eastAsia="Calibri" w:hAnsi="Arial" w:cs="Arial"/>
          <w:szCs w:val="22"/>
        </w:rPr>
        <w:t xml:space="preserve"> Spp. selective </w:t>
      </w:r>
      <w:proofErr w:type="spellStart"/>
      <w:r w:rsidR="001908F1" w:rsidRPr="001908F1">
        <w:rPr>
          <w:rFonts w:ascii="Arial" w:eastAsia="Calibri" w:hAnsi="Arial" w:cs="Arial"/>
          <w:szCs w:val="22"/>
        </w:rPr>
        <w:t>Hektoen</w:t>
      </w:r>
      <w:proofErr w:type="spellEnd"/>
      <w:r w:rsidR="001908F1" w:rsidRPr="001908F1">
        <w:rPr>
          <w:rFonts w:ascii="Arial" w:eastAsia="Calibri" w:hAnsi="Arial" w:cs="Arial"/>
          <w:szCs w:val="22"/>
        </w:rPr>
        <w:t xml:space="preserve"> Enteric (HE) agar plates and incubated at 37ºC for 24 h. The plates showed typical blue-green colonies with a black center were presumptively identified as </w:t>
      </w:r>
      <w:r w:rsidR="001908F1" w:rsidRPr="001908F1">
        <w:rPr>
          <w:rFonts w:ascii="Arial" w:eastAsia="Calibri" w:hAnsi="Arial" w:cs="Arial"/>
          <w:i/>
          <w:iCs/>
          <w:szCs w:val="22"/>
        </w:rPr>
        <w:t>Salmonella</w:t>
      </w:r>
      <w:r w:rsidR="001908F1" w:rsidRPr="001908F1">
        <w:rPr>
          <w:rFonts w:ascii="Arial" w:eastAsia="Calibri" w:hAnsi="Arial" w:cs="Arial"/>
          <w:szCs w:val="22"/>
        </w:rPr>
        <w:t xml:space="preserve"> Spp. Further, the presumptive isolates</w:t>
      </w:r>
      <w:r w:rsidR="001908F1" w:rsidRPr="001908F1">
        <w:rPr>
          <w:rFonts w:ascii="Arial" w:eastAsia="Calibri" w:hAnsi="Arial" w:cs="Arial"/>
          <w:i/>
          <w:iCs/>
          <w:szCs w:val="22"/>
        </w:rPr>
        <w:t xml:space="preserve"> </w:t>
      </w:r>
      <w:r w:rsidR="001908F1" w:rsidRPr="001908F1">
        <w:rPr>
          <w:rFonts w:ascii="Arial" w:eastAsia="Calibri" w:hAnsi="Arial" w:cs="Arial"/>
          <w:szCs w:val="22"/>
        </w:rPr>
        <w:t xml:space="preserve">were subjected to morphological as well as biochemical characterization (Indole, Methyl Red, Voges-Proskauer, Citrate, and Triple Sugar Iron test) as per the FDA Bacteriological Analytical Manual (2018) and confirmed molecularly by the PCR targeting the </w:t>
      </w:r>
      <w:r w:rsidR="001908F1" w:rsidRPr="001908F1">
        <w:rPr>
          <w:rFonts w:ascii="Arial" w:eastAsia="Calibri" w:hAnsi="Arial" w:cs="Arial"/>
          <w:i/>
          <w:iCs/>
          <w:szCs w:val="22"/>
        </w:rPr>
        <w:t>Salmonella</w:t>
      </w:r>
      <w:r w:rsidR="001908F1" w:rsidRPr="001908F1">
        <w:rPr>
          <w:rFonts w:ascii="Arial" w:eastAsia="Calibri" w:hAnsi="Arial" w:cs="Arial"/>
          <w:szCs w:val="22"/>
        </w:rPr>
        <w:t xml:space="preserve"> genus-specific</w:t>
      </w:r>
      <w:r w:rsidR="001908F1" w:rsidRPr="001908F1">
        <w:rPr>
          <w:rFonts w:ascii="Arial" w:eastAsia="Calibri" w:hAnsi="Arial" w:cs="Arial"/>
          <w:i/>
          <w:iCs/>
          <w:szCs w:val="22"/>
        </w:rPr>
        <w:t xml:space="preserve"> </w:t>
      </w:r>
      <w:proofErr w:type="spellStart"/>
      <w:r w:rsidR="001908F1" w:rsidRPr="001908F1">
        <w:rPr>
          <w:rFonts w:ascii="Arial" w:eastAsia="Calibri" w:hAnsi="Arial" w:cs="Arial"/>
          <w:i/>
          <w:iCs/>
          <w:szCs w:val="22"/>
        </w:rPr>
        <w:t>inv</w:t>
      </w:r>
      <w:r w:rsidR="001908F1" w:rsidRPr="001908F1">
        <w:rPr>
          <w:rFonts w:ascii="Arial" w:eastAsia="Calibri" w:hAnsi="Arial" w:cs="Arial"/>
          <w:szCs w:val="22"/>
        </w:rPr>
        <w:t>A</w:t>
      </w:r>
      <w:proofErr w:type="spellEnd"/>
      <w:r w:rsidR="001908F1" w:rsidRPr="001908F1">
        <w:rPr>
          <w:rFonts w:ascii="Arial" w:eastAsia="Calibri" w:hAnsi="Arial" w:cs="Arial"/>
          <w:szCs w:val="22"/>
        </w:rPr>
        <w:t xml:space="preserve"> gene (Nair </w:t>
      </w:r>
      <w:r w:rsidR="001908F1" w:rsidRPr="001908F1">
        <w:rPr>
          <w:rFonts w:ascii="Arial" w:eastAsia="Calibri" w:hAnsi="Arial" w:cs="Arial"/>
          <w:i/>
          <w:iCs/>
          <w:szCs w:val="22"/>
        </w:rPr>
        <w:t>et al.,</w:t>
      </w:r>
      <w:r w:rsidR="001908F1" w:rsidRPr="001908F1">
        <w:rPr>
          <w:rFonts w:ascii="Arial" w:eastAsia="Calibri" w:hAnsi="Arial" w:cs="Arial"/>
          <w:szCs w:val="22"/>
        </w:rPr>
        <w:t xml:space="preserve">2015). The </w:t>
      </w:r>
      <w:r w:rsidR="001908F1" w:rsidRPr="001908F1">
        <w:rPr>
          <w:rFonts w:ascii="Arial" w:eastAsia="Calibri" w:hAnsi="Arial" w:cs="Arial"/>
          <w:i/>
          <w:iCs/>
          <w:szCs w:val="22"/>
        </w:rPr>
        <w:t>Salmonella</w:t>
      </w:r>
      <w:r w:rsidR="001908F1" w:rsidRPr="001908F1">
        <w:rPr>
          <w:rFonts w:ascii="Arial" w:eastAsia="Calibri" w:hAnsi="Arial" w:cs="Arial"/>
          <w:szCs w:val="22"/>
        </w:rPr>
        <w:t xml:space="preserve"> genus-specific</w:t>
      </w:r>
      <w:r w:rsidR="001908F1" w:rsidRPr="001908F1">
        <w:rPr>
          <w:rFonts w:ascii="Arial" w:eastAsia="Calibri" w:hAnsi="Arial" w:cs="Arial"/>
          <w:i/>
          <w:iCs/>
          <w:szCs w:val="22"/>
        </w:rPr>
        <w:t xml:space="preserve"> </w:t>
      </w:r>
      <w:proofErr w:type="spellStart"/>
      <w:r w:rsidR="001908F1" w:rsidRPr="001908F1">
        <w:rPr>
          <w:rFonts w:ascii="Arial" w:eastAsia="Calibri" w:hAnsi="Arial" w:cs="Arial"/>
          <w:i/>
          <w:iCs/>
          <w:szCs w:val="22"/>
        </w:rPr>
        <w:t>inv</w:t>
      </w:r>
      <w:r w:rsidR="001908F1" w:rsidRPr="001908F1">
        <w:rPr>
          <w:rFonts w:ascii="Arial" w:eastAsia="Calibri" w:hAnsi="Arial" w:cs="Arial"/>
          <w:szCs w:val="22"/>
        </w:rPr>
        <w:t>A</w:t>
      </w:r>
      <w:proofErr w:type="spellEnd"/>
      <w:r w:rsidR="001908F1" w:rsidRPr="001908F1">
        <w:rPr>
          <w:rFonts w:ascii="Arial" w:eastAsia="Calibri" w:hAnsi="Arial" w:cs="Arial"/>
          <w:szCs w:val="22"/>
        </w:rPr>
        <w:t xml:space="preserve"> gene primer nucleotide sequence used is shown in Table 3. In brief, the 25µl PCR reaction mixture consist of 2.5 µl of 10X PCR buffer (500 mM KCl, 100 mM Tris-HCl buffer pH-8.3 with15 mM MgCl</w:t>
      </w:r>
      <w:r w:rsidR="001908F1" w:rsidRPr="001908F1">
        <w:rPr>
          <w:rFonts w:ascii="Arial" w:eastAsia="Calibri" w:hAnsi="Arial" w:cs="Arial"/>
          <w:szCs w:val="22"/>
          <w:vertAlign w:val="subscript"/>
        </w:rPr>
        <w:t>2</w:t>
      </w:r>
      <w:r w:rsidR="001908F1" w:rsidRPr="001908F1">
        <w:rPr>
          <w:rFonts w:ascii="Arial" w:eastAsia="Calibri" w:hAnsi="Arial" w:cs="Arial"/>
          <w:szCs w:val="22"/>
        </w:rPr>
        <w:t xml:space="preserve">, and 0.01% gelatin ),1µl of 50 mM </w:t>
      </w:r>
      <w:bookmarkStart w:id="0" w:name="_Hlk37734712"/>
      <w:r w:rsidR="001908F1" w:rsidRPr="001908F1">
        <w:rPr>
          <w:rFonts w:ascii="Arial" w:eastAsia="Calibri" w:hAnsi="Arial" w:cs="Arial"/>
          <w:szCs w:val="22"/>
        </w:rPr>
        <w:t>MgCl</w:t>
      </w:r>
      <w:r w:rsidR="001908F1" w:rsidRPr="001908F1">
        <w:rPr>
          <w:rFonts w:ascii="Arial" w:eastAsia="Calibri" w:hAnsi="Arial" w:cs="Arial"/>
          <w:szCs w:val="22"/>
          <w:vertAlign w:val="subscript"/>
        </w:rPr>
        <w:t>2</w:t>
      </w:r>
      <w:bookmarkEnd w:id="0"/>
      <w:r w:rsidR="001908F1" w:rsidRPr="001908F1">
        <w:rPr>
          <w:rFonts w:ascii="Arial" w:eastAsia="Calibri" w:hAnsi="Arial" w:cs="Arial"/>
          <w:szCs w:val="22"/>
        </w:rPr>
        <w:t>, 10 picomoles forward as well as reverse primers (Eurofins Pvt. Ltd., Bangaluru) 1 µl of 1 mM dNTP mix, 1IU Taq DNA polymerase enzyme, 4µl DNA template and nuclease-free water (NFW) to make up the final volume of 25 µl. The reaction mixture was amplified using the standard cycling conditions (Fig. 2) and visualized under an Ultraviolet gel documentation system.</w:t>
      </w:r>
    </w:p>
    <w:p w14:paraId="5ADFE57E" w14:textId="77777777" w:rsidR="001908F1" w:rsidRDefault="001908F1" w:rsidP="001908F1">
      <w:pPr>
        <w:tabs>
          <w:tab w:val="left" w:pos="1080"/>
        </w:tabs>
        <w:jc w:val="center"/>
        <w:rPr>
          <w:rFonts w:ascii="Arial" w:hAnsi="Arial"/>
          <w:b/>
          <w:bCs/>
        </w:rPr>
      </w:pPr>
      <w:r>
        <w:rPr>
          <w:rFonts w:ascii="Arial" w:hAnsi="Arial"/>
          <w:b/>
        </w:rPr>
        <w:t>Table 3.</w:t>
      </w:r>
      <w:r w:rsidRPr="00DC3180">
        <w:rPr>
          <w:rFonts w:ascii="Arial" w:hAnsi="Arial"/>
          <w:b/>
        </w:rPr>
        <w:tab/>
      </w:r>
      <w:r w:rsidRPr="001908F1">
        <w:rPr>
          <w:rFonts w:ascii="Arial" w:hAnsi="Arial"/>
          <w:b/>
          <w:bCs/>
        </w:rPr>
        <w:t xml:space="preserve">Nucleotide sequence of </w:t>
      </w:r>
      <w:proofErr w:type="spellStart"/>
      <w:r w:rsidRPr="001908F1">
        <w:rPr>
          <w:rFonts w:ascii="Arial" w:hAnsi="Arial"/>
          <w:b/>
          <w:bCs/>
          <w:i/>
          <w:iCs/>
        </w:rPr>
        <w:t>invA</w:t>
      </w:r>
      <w:proofErr w:type="spellEnd"/>
      <w:r w:rsidRPr="001908F1">
        <w:rPr>
          <w:rFonts w:ascii="Arial" w:hAnsi="Arial"/>
          <w:b/>
          <w:bCs/>
          <w:i/>
          <w:iCs/>
        </w:rPr>
        <w:t xml:space="preserve"> </w:t>
      </w:r>
      <w:r w:rsidRPr="001908F1">
        <w:rPr>
          <w:rFonts w:ascii="Arial" w:hAnsi="Arial"/>
          <w:b/>
          <w:bCs/>
        </w:rPr>
        <w:t>gene primer</w:t>
      </w:r>
    </w:p>
    <w:p w14:paraId="5A73E81E" w14:textId="77777777" w:rsidR="001908F1" w:rsidRDefault="001908F1" w:rsidP="001908F1">
      <w:pPr>
        <w:tabs>
          <w:tab w:val="left" w:pos="1080"/>
        </w:tabs>
        <w:jc w:val="both"/>
        <w:rPr>
          <w:rFonts w:ascii="Arial" w:hAnsi="Arial"/>
          <w:b/>
          <w:bCs/>
        </w:rPr>
      </w:pPr>
    </w:p>
    <w:tbl>
      <w:tblPr>
        <w:tblStyle w:val="TableGrid"/>
        <w:tblW w:w="99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
        <w:gridCol w:w="4712"/>
        <w:gridCol w:w="1980"/>
        <w:gridCol w:w="2070"/>
      </w:tblGrid>
      <w:tr w:rsidR="001908F1" w:rsidRPr="00DD4709" w14:paraId="742F9FF7" w14:textId="77777777" w:rsidTr="00A84A40">
        <w:tc>
          <w:tcPr>
            <w:tcW w:w="1138" w:type="dxa"/>
            <w:tcBorders>
              <w:top w:val="single" w:sz="4" w:space="0" w:color="auto"/>
              <w:bottom w:val="single" w:sz="4" w:space="0" w:color="auto"/>
            </w:tcBorders>
          </w:tcPr>
          <w:p w14:paraId="2B9C9C78" w14:textId="77777777" w:rsidR="001908F1" w:rsidRPr="001037DD" w:rsidRDefault="001908F1" w:rsidP="00A84A40">
            <w:pPr>
              <w:jc w:val="center"/>
              <w:rPr>
                <w:rFonts w:ascii="Arial" w:hAnsi="Arial"/>
                <w:b/>
              </w:rPr>
            </w:pPr>
            <w:r w:rsidRPr="001037DD">
              <w:rPr>
                <w:rFonts w:ascii="Arial" w:hAnsi="Arial"/>
                <w:b/>
              </w:rPr>
              <w:t>Primers</w:t>
            </w:r>
          </w:p>
        </w:tc>
        <w:tc>
          <w:tcPr>
            <w:tcW w:w="4712" w:type="dxa"/>
            <w:tcBorders>
              <w:top w:val="single" w:sz="4" w:space="0" w:color="auto"/>
              <w:bottom w:val="single" w:sz="4" w:space="0" w:color="auto"/>
            </w:tcBorders>
          </w:tcPr>
          <w:p w14:paraId="322B6BB4" w14:textId="77777777" w:rsidR="001908F1" w:rsidRPr="001037DD" w:rsidRDefault="001908F1" w:rsidP="00A84A40">
            <w:pPr>
              <w:jc w:val="center"/>
              <w:rPr>
                <w:rFonts w:ascii="Arial" w:hAnsi="Arial"/>
                <w:b/>
              </w:rPr>
            </w:pPr>
            <w:r w:rsidRPr="001037DD">
              <w:rPr>
                <w:rFonts w:ascii="Arial" w:hAnsi="Arial"/>
                <w:b/>
              </w:rPr>
              <w:t>Sequences (5’-3’)</w:t>
            </w:r>
          </w:p>
        </w:tc>
        <w:tc>
          <w:tcPr>
            <w:tcW w:w="1980" w:type="dxa"/>
            <w:tcBorders>
              <w:top w:val="single" w:sz="4" w:space="0" w:color="auto"/>
              <w:bottom w:val="single" w:sz="4" w:space="0" w:color="auto"/>
            </w:tcBorders>
          </w:tcPr>
          <w:p w14:paraId="46CFB680" w14:textId="77777777" w:rsidR="001908F1" w:rsidRPr="001037DD" w:rsidRDefault="001908F1" w:rsidP="00A84A40">
            <w:pPr>
              <w:jc w:val="center"/>
              <w:rPr>
                <w:rFonts w:ascii="Arial" w:hAnsi="Arial"/>
                <w:b/>
              </w:rPr>
            </w:pPr>
            <w:r w:rsidRPr="001037DD">
              <w:rPr>
                <w:rFonts w:ascii="Arial" w:hAnsi="Arial"/>
                <w:b/>
              </w:rPr>
              <w:t>Amplicon size</w:t>
            </w:r>
          </w:p>
        </w:tc>
        <w:tc>
          <w:tcPr>
            <w:tcW w:w="2070" w:type="dxa"/>
            <w:tcBorders>
              <w:top w:val="single" w:sz="4" w:space="0" w:color="auto"/>
              <w:bottom w:val="single" w:sz="4" w:space="0" w:color="auto"/>
            </w:tcBorders>
          </w:tcPr>
          <w:p w14:paraId="29992BBC" w14:textId="77777777" w:rsidR="001908F1" w:rsidRPr="001037DD" w:rsidRDefault="001908F1" w:rsidP="00A84A40">
            <w:pPr>
              <w:jc w:val="center"/>
              <w:rPr>
                <w:rFonts w:ascii="Arial" w:hAnsi="Arial"/>
                <w:b/>
              </w:rPr>
            </w:pPr>
            <w:r w:rsidRPr="001037DD">
              <w:rPr>
                <w:rFonts w:ascii="Arial" w:hAnsi="Arial"/>
                <w:b/>
              </w:rPr>
              <w:t>Reference</w:t>
            </w:r>
          </w:p>
        </w:tc>
      </w:tr>
      <w:tr w:rsidR="001908F1" w:rsidRPr="00DD4709" w14:paraId="4F7B2D7D" w14:textId="77777777" w:rsidTr="00A84A40">
        <w:tc>
          <w:tcPr>
            <w:tcW w:w="1138" w:type="dxa"/>
            <w:tcBorders>
              <w:top w:val="single" w:sz="4" w:space="0" w:color="auto"/>
              <w:bottom w:val="single" w:sz="4" w:space="0" w:color="auto"/>
            </w:tcBorders>
          </w:tcPr>
          <w:p w14:paraId="6218AA4F" w14:textId="77777777" w:rsidR="001908F1" w:rsidRPr="001037DD" w:rsidRDefault="001908F1" w:rsidP="00A84A40">
            <w:pPr>
              <w:jc w:val="center"/>
              <w:rPr>
                <w:rFonts w:ascii="Arial" w:eastAsia="Times New Roman" w:hAnsi="Arial"/>
                <w:i/>
                <w:iCs/>
                <w:sz w:val="20"/>
                <w:szCs w:val="20"/>
              </w:rPr>
            </w:pPr>
            <w:proofErr w:type="spellStart"/>
            <w:r w:rsidRPr="001908F1">
              <w:rPr>
                <w:rFonts w:ascii="Arial" w:eastAsia="Times New Roman" w:hAnsi="Arial"/>
                <w:i/>
                <w:iCs/>
                <w:sz w:val="20"/>
                <w:szCs w:val="20"/>
              </w:rPr>
              <w:t>invA</w:t>
            </w:r>
            <w:proofErr w:type="spellEnd"/>
          </w:p>
        </w:tc>
        <w:tc>
          <w:tcPr>
            <w:tcW w:w="4712" w:type="dxa"/>
            <w:tcBorders>
              <w:top w:val="single" w:sz="4" w:space="0" w:color="auto"/>
              <w:bottom w:val="single" w:sz="4" w:space="0" w:color="auto"/>
            </w:tcBorders>
          </w:tcPr>
          <w:p w14:paraId="674A81F9" w14:textId="77777777" w:rsidR="001908F1" w:rsidRPr="001908F1" w:rsidRDefault="001908F1" w:rsidP="001908F1">
            <w:pPr>
              <w:jc w:val="center"/>
              <w:rPr>
                <w:rFonts w:ascii="Arial" w:eastAsia="Times New Roman" w:hAnsi="Arial"/>
              </w:rPr>
            </w:pPr>
            <w:r w:rsidRPr="001908F1">
              <w:rPr>
                <w:rFonts w:ascii="Arial" w:eastAsia="Times New Roman" w:hAnsi="Arial"/>
              </w:rPr>
              <w:t>F: TCGTGACTCGCGTAAATGGCGAA</w:t>
            </w:r>
          </w:p>
          <w:p w14:paraId="30690F2A" w14:textId="77777777" w:rsidR="001908F1" w:rsidRPr="001037DD" w:rsidRDefault="001908F1" w:rsidP="001908F1">
            <w:pPr>
              <w:jc w:val="center"/>
              <w:rPr>
                <w:rFonts w:ascii="Arial" w:eastAsia="Times New Roman" w:hAnsi="Arial"/>
                <w:sz w:val="20"/>
                <w:szCs w:val="20"/>
              </w:rPr>
            </w:pPr>
            <w:r w:rsidRPr="001908F1">
              <w:rPr>
                <w:rFonts w:ascii="Arial" w:eastAsia="Times New Roman" w:hAnsi="Arial"/>
                <w:sz w:val="20"/>
                <w:szCs w:val="20"/>
              </w:rPr>
              <w:t>R: GCAGGCGCACGCCATAATCAATAA</w:t>
            </w:r>
          </w:p>
        </w:tc>
        <w:tc>
          <w:tcPr>
            <w:tcW w:w="1980" w:type="dxa"/>
            <w:tcBorders>
              <w:top w:val="single" w:sz="4" w:space="0" w:color="auto"/>
              <w:bottom w:val="single" w:sz="4" w:space="0" w:color="auto"/>
            </w:tcBorders>
          </w:tcPr>
          <w:p w14:paraId="497792B4" w14:textId="77777777" w:rsidR="001908F1" w:rsidRPr="001908F1" w:rsidRDefault="001908F1" w:rsidP="001908F1">
            <w:pPr>
              <w:jc w:val="center"/>
              <w:rPr>
                <w:rFonts w:ascii="Arial" w:eastAsia="Times New Roman" w:hAnsi="Arial"/>
              </w:rPr>
            </w:pPr>
            <w:r w:rsidRPr="001908F1">
              <w:rPr>
                <w:rFonts w:ascii="Arial" w:eastAsia="Times New Roman" w:hAnsi="Arial"/>
              </w:rPr>
              <w:t>423bp</w:t>
            </w:r>
          </w:p>
          <w:p w14:paraId="0B43D212" w14:textId="77777777" w:rsidR="001908F1" w:rsidRPr="001037DD" w:rsidRDefault="001908F1" w:rsidP="00A84A40">
            <w:pPr>
              <w:jc w:val="center"/>
              <w:rPr>
                <w:rFonts w:ascii="Arial" w:eastAsia="Times New Roman" w:hAnsi="Arial"/>
                <w:sz w:val="20"/>
                <w:szCs w:val="20"/>
              </w:rPr>
            </w:pPr>
          </w:p>
        </w:tc>
        <w:tc>
          <w:tcPr>
            <w:tcW w:w="2070" w:type="dxa"/>
            <w:tcBorders>
              <w:top w:val="single" w:sz="4" w:space="0" w:color="auto"/>
              <w:bottom w:val="single" w:sz="4" w:space="0" w:color="auto"/>
            </w:tcBorders>
          </w:tcPr>
          <w:p w14:paraId="43DEA560" w14:textId="77777777" w:rsidR="001908F1" w:rsidRPr="001037DD" w:rsidRDefault="001908F1" w:rsidP="00A84A40">
            <w:pPr>
              <w:jc w:val="center"/>
              <w:rPr>
                <w:rFonts w:ascii="Arial" w:eastAsia="Times New Roman" w:hAnsi="Arial"/>
                <w:sz w:val="20"/>
                <w:szCs w:val="20"/>
              </w:rPr>
            </w:pPr>
            <w:r w:rsidRPr="001908F1">
              <w:rPr>
                <w:rFonts w:ascii="Arial" w:eastAsia="Times New Roman" w:hAnsi="Arial"/>
                <w:sz w:val="20"/>
                <w:szCs w:val="20"/>
              </w:rPr>
              <w:t xml:space="preserve">Nair </w:t>
            </w:r>
            <w:r w:rsidRPr="001908F1">
              <w:rPr>
                <w:rFonts w:ascii="Arial" w:eastAsia="Times New Roman" w:hAnsi="Arial"/>
                <w:i/>
                <w:iCs/>
                <w:sz w:val="20"/>
                <w:szCs w:val="20"/>
              </w:rPr>
              <w:t>et al.,</w:t>
            </w:r>
            <w:r w:rsidRPr="001908F1">
              <w:rPr>
                <w:rFonts w:ascii="Arial" w:eastAsia="Times New Roman" w:hAnsi="Arial"/>
                <w:sz w:val="20"/>
                <w:szCs w:val="20"/>
              </w:rPr>
              <w:t>2015</w:t>
            </w:r>
          </w:p>
        </w:tc>
      </w:tr>
    </w:tbl>
    <w:p w14:paraId="438CF78A" w14:textId="77777777" w:rsidR="001908F1" w:rsidRDefault="001908F1" w:rsidP="001908F1">
      <w:pPr>
        <w:tabs>
          <w:tab w:val="left" w:pos="1080"/>
        </w:tabs>
        <w:jc w:val="center"/>
        <w:rPr>
          <w:noProof/>
        </w:rPr>
      </w:pPr>
    </w:p>
    <w:p w14:paraId="12014EE3" w14:textId="77777777" w:rsidR="001908F1" w:rsidRDefault="001908F1" w:rsidP="001908F1">
      <w:pPr>
        <w:tabs>
          <w:tab w:val="left" w:pos="1080"/>
        </w:tabs>
        <w:jc w:val="center"/>
        <w:rPr>
          <w:rFonts w:ascii="Arial" w:hAnsi="Arial"/>
          <w:b/>
          <w:bCs/>
        </w:rPr>
      </w:pPr>
      <w:r>
        <w:rPr>
          <w:noProof/>
        </w:rPr>
        <w:lastRenderedPageBreak/>
        <w:drawing>
          <wp:inline distT="0" distB="0" distL="0" distR="0" wp14:anchorId="43D3C421" wp14:editId="2E1811D0">
            <wp:extent cx="4902200" cy="2451100"/>
            <wp:effectExtent l="19050" t="19050" r="0" b="6350"/>
            <wp:docPr id="1602635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02200" cy="2451100"/>
                    </a:xfrm>
                    <a:prstGeom prst="rect">
                      <a:avLst/>
                    </a:prstGeom>
                    <a:noFill/>
                    <a:ln>
                      <a:solidFill>
                        <a:schemeClr val="bg1"/>
                      </a:solidFill>
                    </a:ln>
                  </pic:spPr>
                </pic:pic>
              </a:graphicData>
            </a:graphic>
          </wp:inline>
        </w:drawing>
      </w:r>
    </w:p>
    <w:p w14:paraId="573C2791" w14:textId="77777777" w:rsidR="001908F1" w:rsidRPr="008247A6" w:rsidRDefault="001908F1" w:rsidP="001908F1">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E94251">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Pr="001908F1">
        <w:rPr>
          <w:rFonts w:ascii="Arial" w:hAnsi="Arial" w:cs="Arial"/>
          <w:b/>
          <w:bCs/>
          <w:szCs w:val="22"/>
        </w:rPr>
        <w:t>Standard cycling conditions of</w:t>
      </w:r>
      <w:r w:rsidRPr="001908F1">
        <w:rPr>
          <w:rFonts w:ascii="Arial" w:hAnsi="Arial" w:cs="Arial"/>
          <w:b/>
          <w:bCs/>
          <w:i/>
          <w:iCs/>
          <w:szCs w:val="22"/>
        </w:rPr>
        <w:t xml:space="preserve"> the </w:t>
      </w:r>
      <w:proofErr w:type="spellStart"/>
      <w:r w:rsidRPr="001908F1">
        <w:rPr>
          <w:rFonts w:ascii="Arial" w:hAnsi="Arial" w:cs="Arial"/>
          <w:b/>
          <w:bCs/>
          <w:i/>
          <w:iCs/>
          <w:szCs w:val="22"/>
        </w:rPr>
        <w:t>invA</w:t>
      </w:r>
      <w:proofErr w:type="spellEnd"/>
      <w:r w:rsidRPr="001908F1">
        <w:rPr>
          <w:rFonts w:ascii="Arial" w:hAnsi="Arial" w:cs="Arial"/>
          <w:b/>
          <w:bCs/>
          <w:i/>
          <w:iCs/>
          <w:szCs w:val="22"/>
        </w:rPr>
        <w:t xml:space="preserve"> </w:t>
      </w:r>
      <w:r w:rsidRPr="001908F1">
        <w:rPr>
          <w:rFonts w:ascii="Arial" w:hAnsi="Arial" w:cs="Arial"/>
          <w:b/>
          <w:bCs/>
          <w:szCs w:val="22"/>
        </w:rPr>
        <w:t>gene PCR</w:t>
      </w:r>
    </w:p>
    <w:p w14:paraId="39C6BBFE" w14:textId="77777777" w:rsidR="001908F1" w:rsidRDefault="001908F1" w:rsidP="001908F1">
      <w:pPr>
        <w:pStyle w:val="Body"/>
        <w:spacing w:after="0"/>
        <w:jc w:val="center"/>
      </w:pPr>
    </w:p>
    <w:p w14:paraId="1826E2B5" w14:textId="77777777" w:rsidR="00790ADA" w:rsidRPr="00FB3A86" w:rsidRDefault="00790ADA" w:rsidP="00441B6F">
      <w:pPr>
        <w:pStyle w:val="Body"/>
        <w:spacing w:after="0"/>
        <w:rPr>
          <w:rFonts w:ascii="Arial" w:hAnsi="Arial" w:cs="Arial"/>
        </w:rPr>
      </w:pPr>
    </w:p>
    <w:p w14:paraId="26D3EEA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B775FA6" w14:textId="77777777" w:rsidR="00790ADA" w:rsidRPr="00FB3A86" w:rsidRDefault="00790ADA" w:rsidP="00441B6F">
      <w:pPr>
        <w:pStyle w:val="Head1"/>
        <w:spacing w:after="0"/>
        <w:jc w:val="both"/>
        <w:rPr>
          <w:rFonts w:ascii="Arial" w:hAnsi="Arial" w:cs="Arial"/>
        </w:rPr>
      </w:pPr>
    </w:p>
    <w:p w14:paraId="1D9D3B20" w14:textId="77777777" w:rsidR="00790ADA" w:rsidRDefault="009873C7" w:rsidP="00441B6F">
      <w:pPr>
        <w:pStyle w:val="Body"/>
        <w:spacing w:after="0"/>
        <w:rPr>
          <w:rFonts w:ascii="Arial" w:hAnsi="Arial" w:cs="Arial"/>
        </w:rPr>
      </w:pPr>
      <w:r w:rsidRPr="009873C7">
        <w:rPr>
          <w:rFonts w:ascii="Arial" w:hAnsi="Arial" w:cs="Arial"/>
        </w:rPr>
        <w:t xml:space="preserve">Milk is a good source of nutrients, and contamination of it encourages the growth of pathogenic microorganisms, leading to the spread of zoonotic diseases to humans (Kumar et al., 2024). Milk, as well as other dairy products, is a primary source of food-borne pathogenic organisms, and many epidemiological reports have shown that inadequately boiled milk and raw milk products are the most common causes of foodborne illnesses (Hasan et al., 2015). Therefore, these milk and dairy products must be obtained from sources as clean as possible to protect consumers’ health. The presence of pathogenic bacteria in milk has become a major public health concern (Sharma et al., 2024). In this study, 25 raw and pasteurized milk samples were randomly collected from each of the </w:t>
      </w:r>
      <w:proofErr w:type="spellStart"/>
      <w:r w:rsidRPr="009873C7">
        <w:rPr>
          <w:rFonts w:ascii="Arial" w:hAnsi="Arial" w:cs="Arial"/>
        </w:rPr>
        <w:t>Thoothukudi</w:t>
      </w:r>
      <w:proofErr w:type="spellEnd"/>
      <w:r w:rsidRPr="009873C7">
        <w:rPr>
          <w:rFonts w:ascii="Arial" w:hAnsi="Arial" w:cs="Arial"/>
        </w:rPr>
        <w:t xml:space="preserve"> and </w:t>
      </w:r>
      <w:proofErr w:type="spellStart"/>
      <w:r w:rsidRPr="009873C7">
        <w:rPr>
          <w:rFonts w:ascii="Arial" w:hAnsi="Arial" w:cs="Arial"/>
        </w:rPr>
        <w:t>Tenkasi</w:t>
      </w:r>
      <w:proofErr w:type="spellEnd"/>
      <w:r w:rsidRPr="009873C7">
        <w:rPr>
          <w:rFonts w:ascii="Arial" w:hAnsi="Arial" w:cs="Arial"/>
        </w:rPr>
        <w:t xml:space="preserve"> districts in Tamil Nadu. A total of 100 samples were tested for microbial quality. Initially, all samples underwent total viable count enumeration using SPC via the pour plate method. In samples from </w:t>
      </w:r>
      <w:proofErr w:type="spellStart"/>
      <w:r w:rsidRPr="009873C7">
        <w:rPr>
          <w:rFonts w:ascii="Arial" w:hAnsi="Arial" w:cs="Arial"/>
        </w:rPr>
        <w:t>Thoothukudi</w:t>
      </w:r>
      <w:proofErr w:type="spellEnd"/>
      <w:r w:rsidRPr="009873C7">
        <w:rPr>
          <w:rFonts w:ascii="Arial" w:hAnsi="Arial" w:cs="Arial"/>
        </w:rPr>
        <w:t xml:space="preserve"> district, 76% of raw and 24% of pasteurized samples had SPC counts in the 10</w:t>
      </w:r>
      <w:r w:rsidRPr="009873C7">
        <w:rPr>
          <w:rFonts w:ascii="Arial" w:hAnsi="Arial" w:cs="Arial"/>
          <w:vertAlign w:val="superscript"/>
        </w:rPr>
        <w:t>6</w:t>
      </w:r>
      <w:r w:rsidRPr="009873C7">
        <w:rPr>
          <w:rFonts w:ascii="Arial" w:hAnsi="Arial" w:cs="Arial"/>
        </w:rPr>
        <w:t xml:space="preserve"> range; 52% of raw and 24% of pasteurized samples had SPC counts in the 10</w:t>
      </w:r>
      <w:r w:rsidRPr="009873C7">
        <w:rPr>
          <w:rFonts w:ascii="Arial" w:hAnsi="Arial" w:cs="Arial"/>
          <w:vertAlign w:val="superscript"/>
        </w:rPr>
        <w:t>4</w:t>
      </w:r>
      <w:r w:rsidRPr="009873C7">
        <w:rPr>
          <w:rFonts w:ascii="Arial" w:hAnsi="Arial" w:cs="Arial"/>
        </w:rPr>
        <w:t xml:space="preserve"> and 10</w:t>
      </w:r>
      <w:r w:rsidRPr="009873C7">
        <w:rPr>
          <w:rFonts w:ascii="Arial" w:hAnsi="Arial" w:cs="Arial"/>
          <w:vertAlign w:val="superscript"/>
        </w:rPr>
        <w:t>5</w:t>
      </w:r>
      <w:r w:rsidRPr="009873C7">
        <w:rPr>
          <w:rFonts w:ascii="Arial" w:hAnsi="Arial" w:cs="Arial"/>
        </w:rPr>
        <w:t xml:space="preserve"> ranges, respectively; and 24% of raw milk samples had higher counts in the 10</w:t>
      </w:r>
      <w:r w:rsidRPr="009873C7">
        <w:rPr>
          <w:rFonts w:ascii="Arial" w:hAnsi="Arial" w:cs="Arial"/>
          <w:vertAlign w:val="superscript"/>
        </w:rPr>
        <w:t>7</w:t>
      </w:r>
      <w:r w:rsidRPr="009873C7">
        <w:rPr>
          <w:rFonts w:ascii="Arial" w:hAnsi="Arial" w:cs="Arial"/>
        </w:rPr>
        <w:t xml:space="preserve"> range. Similarly, in samples from </w:t>
      </w:r>
      <w:proofErr w:type="spellStart"/>
      <w:r w:rsidRPr="009873C7">
        <w:rPr>
          <w:rFonts w:ascii="Arial" w:hAnsi="Arial" w:cs="Arial"/>
        </w:rPr>
        <w:t>Tenkasi</w:t>
      </w:r>
      <w:proofErr w:type="spellEnd"/>
      <w:r w:rsidRPr="009873C7">
        <w:rPr>
          <w:rFonts w:ascii="Arial" w:hAnsi="Arial" w:cs="Arial"/>
        </w:rPr>
        <w:t xml:space="preserve"> district, 56% of raw and 8% of pasteurized samples had SPC counts in the 10</w:t>
      </w:r>
      <w:r w:rsidRPr="009873C7">
        <w:rPr>
          <w:rFonts w:ascii="Arial" w:hAnsi="Arial" w:cs="Arial"/>
          <w:vertAlign w:val="superscript"/>
        </w:rPr>
        <w:t>6</w:t>
      </w:r>
      <w:r w:rsidRPr="009873C7">
        <w:rPr>
          <w:rFonts w:ascii="Arial" w:hAnsi="Arial" w:cs="Arial"/>
        </w:rPr>
        <w:t xml:space="preserve"> range; 12% of raw and 20% of pasteurized samples had SPC counts in the 10</w:t>
      </w:r>
      <w:r w:rsidRPr="009873C7">
        <w:rPr>
          <w:rFonts w:ascii="Arial" w:hAnsi="Arial" w:cs="Arial"/>
          <w:vertAlign w:val="superscript"/>
        </w:rPr>
        <w:t>5</w:t>
      </w:r>
      <w:r w:rsidRPr="009873C7">
        <w:rPr>
          <w:rFonts w:ascii="Arial" w:hAnsi="Arial" w:cs="Arial"/>
        </w:rPr>
        <w:t xml:space="preserve"> range; and 24% of raw milk samples had higher counts in the 10</w:t>
      </w:r>
      <w:r w:rsidRPr="009873C7">
        <w:rPr>
          <w:rFonts w:ascii="Arial" w:hAnsi="Arial" w:cs="Arial"/>
          <w:vertAlign w:val="superscript"/>
        </w:rPr>
        <w:t>7</w:t>
      </w:r>
      <w:r w:rsidRPr="009873C7">
        <w:rPr>
          <w:rFonts w:ascii="Arial" w:hAnsi="Arial" w:cs="Arial"/>
        </w:rPr>
        <w:t xml:space="preserve"> range. Complete SPC details of all samples are shown in Table 4. An earlier study also reported SPC counts within a similar range: raw samples ranged between 10</w:t>
      </w:r>
      <w:r w:rsidRPr="009873C7">
        <w:rPr>
          <w:rFonts w:ascii="Arial" w:hAnsi="Arial" w:cs="Arial"/>
          <w:vertAlign w:val="superscript"/>
        </w:rPr>
        <w:t>5</w:t>
      </w:r>
      <w:r w:rsidRPr="009873C7">
        <w:rPr>
          <w:rFonts w:ascii="Arial" w:hAnsi="Arial" w:cs="Arial"/>
        </w:rPr>
        <w:t xml:space="preserve"> and 10</w:t>
      </w:r>
      <w:r w:rsidRPr="009873C7">
        <w:rPr>
          <w:rFonts w:ascii="Arial" w:hAnsi="Arial" w:cs="Arial"/>
          <w:vertAlign w:val="superscript"/>
        </w:rPr>
        <w:t>6</w:t>
      </w:r>
      <w:r w:rsidRPr="009873C7">
        <w:rPr>
          <w:rFonts w:ascii="Arial" w:hAnsi="Arial" w:cs="Arial"/>
        </w:rPr>
        <w:t>, while pasteurized samples ranged between 10</w:t>
      </w:r>
      <w:r w:rsidRPr="009873C7">
        <w:rPr>
          <w:rFonts w:ascii="Arial" w:hAnsi="Arial" w:cs="Arial"/>
          <w:vertAlign w:val="superscript"/>
        </w:rPr>
        <w:t>2</w:t>
      </w:r>
      <w:r w:rsidRPr="009873C7">
        <w:rPr>
          <w:rFonts w:ascii="Arial" w:hAnsi="Arial" w:cs="Arial"/>
        </w:rPr>
        <w:t xml:space="preserve"> and 10</w:t>
      </w:r>
      <w:r w:rsidRPr="009873C7">
        <w:rPr>
          <w:rFonts w:ascii="Arial" w:hAnsi="Arial" w:cs="Arial"/>
          <w:vertAlign w:val="superscript"/>
        </w:rPr>
        <w:t>4</w:t>
      </w:r>
      <w:r w:rsidRPr="009873C7">
        <w:rPr>
          <w:rFonts w:ascii="Arial" w:hAnsi="Arial" w:cs="Arial"/>
        </w:rPr>
        <w:t xml:space="preserve"> (Hasan et al., 2015). However, another study reported lower SPC counts in pasteurized milk, around the 10</w:t>
      </w:r>
      <w:r w:rsidRPr="009873C7">
        <w:rPr>
          <w:rFonts w:ascii="Arial" w:hAnsi="Arial" w:cs="Arial"/>
          <w:vertAlign w:val="superscript"/>
        </w:rPr>
        <w:t>2</w:t>
      </w:r>
      <w:r w:rsidRPr="009873C7">
        <w:rPr>
          <w:rFonts w:ascii="Arial" w:hAnsi="Arial" w:cs="Arial"/>
        </w:rPr>
        <w:t xml:space="preserve"> range (Rahman et al., 2015).</w:t>
      </w:r>
    </w:p>
    <w:p w14:paraId="33F1E99B" w14:textId="77777777" w:rsidR="009873C7" w:rsidRDefault="009873C7" w:rsidP="00441B6F">
      <w:pPr>
        <w:pStyle w:val="Body"/>
        <w:spacing w:after="0"/>
        <w:rPr>
          <w:rFonts w:ascii="Arial" w:hAnsi="Arial" w:cs="Arial"/>
        </w:rPr>
      </w:pPr>
    </w:p>
    <w:p w14:paraId="629BB4E0" w14:textId="77777777" w:rsidR="009873C7" w:rsidRDefault="009873C7" w:rsidP="009873C7">
      <w:pPr>
        <w:tabs>
          <w:tab w:val="left" w:pos="1080"/>
        </w:tabs>
        <w:jc w:val="center"/>
        <w:rPr>
          <w:rFonts w:ascii="Arial" w:hAnsi="Arial"/>
          <w:b/>
          <w:bCs/>
        </w:rPr>
      </w:pPr>
      <w:r>
        <w:rPr>
          <w:rFonts w:ascii="Arial" w:hAnsi="Arial"/>
          <w:b/>
        </w:rPr>
        <w:t>Table 4.</w:t>
      </w:r>
      <w:r w:rsidRPr="00DC3180">
        <w:rPr>
          <w:rFonts w:ascii="Arial" w:hAnsi="Arial"/>
          <w:b/>
        </w:rPr>
        <w:tab/>
      </w:r>
      <w:r w:rsidRPr="009873C7">
        <w:rPr>
          <w:rFonts w:ascii="Arial" w:hAnsi="Arial"/>
          <w:b/>
          <w:bCs/>
        </w:rPr>
        <w:t>SPC of raw and pasteurized milk samples</w:t>
      </w:r>
    </w:p>
    <w:p w14:paraId="0A76DFDA" w14:textId="77777777" w:rsidR="009873C7" w:rsidRDefault="009873C7" w:rsidP="009873C7">
      <w:pPr>
        <w:tabs>
          <w:tab w:val="left" w:pos="1080"/>
        </w:tabs>
        <w:jc w:val="center"/>
        <w:rPr>
          <w:rFonts w:ascii="Arial" w:hAnsi="Arial"/>
          <w:b/>
          <w:bCs/>
        </w:rPr>
      </w:pPr>
    </w:p>
    <w:tbl>
      <w:tblPr>
        <w:tblStyle w:val="TableGrid"/>
        <w:tblW w:w="894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785"/>
        <w:gridCol w:w="935"/>
        <w:gridCol w:w="839"/>
        <w:gridCol w:w="991"/>
        <w:gridCol w:w="842"/>
        <w:gridCol w:w="962"/>
        <w:gridCol w:w="830"/>
        <w:gridCol w:w="1022"/>
      </w:tblGrid>
      <w:tr w:rsidR="009873C7" w14:paraId="64963427" w14:textId="77777777" w:rsidTr="009873C7">
        <w:trPr>
          <w:trHeight w:val="347"/>
        </w:trPr>
        <w:tc>
          <w:tcPr>
            <w:tcW w:w="1737" w:type="dxa"/>
            <w:vMerge w:val="restart"/>
            <w:tcBorders>
              <w:top w:val="single" w:sz="4" w:space="0" w:color="auto"/>
              <w:bottom w:val="single" w:sz="4" w:space="0" w:color="auto"/>
            </w:tcBorders>
          </w:tcPr>
          <w:p w14:paraId="0D7665F2" w14:textId="77777777" w:rsidR="009873C7" w:rsidRPr="009873C7" w:rsidRDefault="009873C7" w:rsidP="009873C7">
            <w:pPr>
              <w:jc w:val="center"/>
              <w:rPr>
                <w:rFonts w:ascii="Arial" w:hAnsi="Arial"/>
                <w:b/>
              </w:rPr>
            </w:pPr>
          </w:p>
          <w:p w14:paraId="1231ADCA" w14:textId="77777777" w:rsidR="009873C7" w:rsidRPr="009873C7" w:rsidRDefault="009873C7" w:rsidP="009873C7">
            <w:pPr>
              <w:jc w:val="center"/>
              <w:rPr>
                <w:rFonts w:ascii="Arial" w:hAnsi="Arial"/>
                <w:b/>
              </w:rPr>
            </w:pPr>
            <w:r w:rsidRPr="009873C7">
              <w:rPr>
                <w:rFonts w:ascii="Arial" w:hAnsi="Arial"/>
                <w:b/>
              </w:rPr>
              <w:t>SPC range (Count/ml)</w:t>
            </w:r>
          </w:p>
        </w:tc>
        <w:tc>
          <w:tcPr>
            <w:tcW w:w="3550" w:type="dxa"/>
            <w:gridSpan w:val="4"/>
            <w:tcBorders>
              <w:top w:val="single" w:sz="4" w:space="0" w:color="auto"/>
              <w:bottom w:val="single" w:sz="4" w:space="0" w:color="auto"/>
            </w:tcBorders>
          </w:tcPr>
          <w:p w14:paraId="16E4CCB1" w14:textId="77777777" w:rsidR="009873C7" w:rsidRPr="009873C7" w:rsidRDefault="009873C7" w:rsidP="009873C7">
            <w:pPr>
              <w:jc w:val="center"/>
              <w:rPr>
                <w:rFonts w:ascii="Arial" w:hAnsi="Arial"/>
                <w:b/>
              </w:rPr>
            </w:pPr>
            <w:proofErr w:type="spellStart"/>
            <w:r w:rsidRPr="009873C7">
              <w:rPr>
                <w:rFonts w:ascii="Arial" w:hAnsi="Arial"/>
                <w:b/>
              </w:rPr>
              <w:t>Thoothukudi</w:t>
            </w:r>
            <w:proofErr w:type="spellEnd"/>
            <w:r w:rsidRPr="009873C7">
              <w:rPr>
                <w:rFonts w:ascii="Arial" w:hAnsi="Arial"/>
                <w:b/>
              </w:rPr>
              <w:t xml:space="preserve"> District</w:t>
            </w:r>
          </w:p>
        </w:tc>
        <w:tc>
          <w:tcPr>
            <w:tcW w:w="3656" w:type="dxa"/>
            <w:gridSpan w:val="4"/>
            <w:tcBorders>
              <w:top w:val="single" w:sz="4" w:space="0" w:color="auto"/>
              <w:bottom w:val="single" w:sz="4" w:space="0" w:color="auto"/>
            </w:tcBorders>
          </w:tcPr>
          <w:p w14:paraId="628D5F84" w14:textId="77777777" w:rsidR="009873C7" w:rsidRPr="009873C7" w:rsidRDefault="009873C7" w:rsidP="009873C7">
            <w:pPr>
              <w:jc w:val="center"/>
              <w:rPr>
                <w:rFonts w:ascii="Arial" w:hAnsi="Arial"/>
                <w:b/>
              </w:rPr>
            </w:pPr>
            <w:proofErr w:type="spellStart"/>
            <w:r w:rsidRPr="009873C7">
              <w:rPr>
                <w:rFonts w:ascii="Arial" w:hAnsi="Arial"/>
                <w:b/>
              </w:rPr>
              <w:t>Tenkasi</w:t>
            </w:r>
            <w:proofErr w:type="spellEnd"/>
            <w:r w:rsidRPr="009873C7">
              <w:rPr>
                <w:rFonts w:ascii="Arial" w:hAnsi="Arial"/>
                <w:b/>
              </w:rPr>
              <w:t xml:space="preserve"> District</w:t>
            </w:r>
          </w:p>
        </w:tc>
      </w:tr>
      <w:tr w:rsidR="009873C7" w14:paraId="740F1036" w14:textId="77777777" w:rsidTr="009873C7">
        <w:trPr>
          <w:trHeight w:val="548"/>
        </w:trPr>
        <w:tc>
          <w:tcPr>
            <w:tcW w:w="1737" w:type="dxa"/>
            <w:vMerge/>
            <w:tcBorders>
              <w:bottom w:val="single" w:sz="4" w:space="0" w:color="auto"/>
            </w:tcBorders>
          </w:tcPr>
          <w:p w14:paraId="715B96E7" w14:textId="77777777" w:rsidR="009873C7" w:rsidRPr="009873C7" w:rsidRDefault="009873C7" w:rsidP="009873C7">
            <w:pPr>
              <w:jc w:val="center"/>
              <w:rPr>
                <w:rFonts w:ascii="Arial" w:hAnsi="Arial"/>
                <w:b/>
              </w:rPr>
            </w:pPr>
          </w:p>
        </w:tc>
        <w:tc>
          <w:tcPr>
            <w:tcW w:w="1720" w:type="dxa"/>
            <w:gridSpan w:val="2"/>
            <w:tcBorders>
              <w:top w:val="single" w:sz="4" w:space="0" w:color="auto"/>
              <w:bottom w:val="single" w:sz="4" w:space="0" w:color="auto"/>
            </w:tcBorders>
          </w:tcPr>
          <w:p w14:paraId="61B91AD8" w14:textId="77777777" w:rsidR="009873C7" w:rsidRPr="009873C7" w:rsidRDefault="009873C7" w:rsidP="009873C7">
            <w:pPr>
              <w:jc w:val="center"/>
              <w:rPr>
                <w:rFonts w:ascii="Arial" w:hAnsi="Arial"/>
                <w:b/>
              </w:rPr>
            </w:pPr>
            <w:r w:rsidRPr="009873C7">
              <w:rPr>
                <w:rFonts w:ascii="Arial" w:hAnsi="Arial"/>
                <w:b/>
              </w:rPr>
              <w:t>Raw Milk (n=25)</w:t>
            </w:r>
          </w:p>
        </w:tc>
        <w:tc>
          <w:tcPr>
            <w:tcW w:w="1829" w:type="dxa"/>
            <w:gridSpan w:val="2"/>
            <w:tcBorders>
              <w:top w:val="single" w:sz="4" w:space="0" w:color="auto"/>
              <w:bottom w:val="single" w:sz="4" w:space="0" w:color="auto"/>
            </w:tcBorders>
          </w:tcPr>
          <w:p w14:paraId="1547C549" w14:textId="77777777" w:rsidR="009873C7" w:rsidRPr="009873C7" w:rsidRDefault="009873C7" w:rsidP="009873C7">
            <w:pPr>
              <w:jc w:val="center"/>
              <w:rPr>
                <w:rFonts w:ascii="Arial" w:hAnsi="Arial"/>
                <w:b/>
              </w:rPr>
            </w:pPr>
            <w:r w:rsidRPr="009873C7">
              <w:rPr>
                <w:rFonts w:ascii="Arial" w:hAnsi="Arial"/>
                <w:b/>
              </w:rPr>
              <w:t>Pasteurized Milk (n=25)</w:t>
            </w:r>
          </w:p>
        </w:tc>
        <w:tc>
          <w:tcPr>
            <w:tcW w:w="1804" w:type="dxa"/>
            <w:gridSpan w:val="2"/>
            <w:tcBorders>
              <w:top w:val="single" w:sz="4" w:space="0" w:color="auto"/>
              <w:bottom w:val="single" w:sz="4" w:space="0" w:color="auto"/>
            </w:tcBorders>
          </w:tcPr>
          <w:p w14:paraId="7D683BCF" w14:textId="77777777" w:rsidR="009873C7" w:rsidRPr="009873C7" w:rsidRDefault="009873C7" w:rsidP="009873C7">
            <w:pPr>
              <w:jc w:val="center"/>
              <w:rPr>
                <w:rFonts w:ascii="Arial" w:hAnsi="Arial"/>
                <w:b/>
              </w:rPr>
            </w:pPr>
            <w:r w:rsidRPr="009873C7">
              <w:rPr>
                <w:rFonts w:ascii="Arial" w:hAnsi="Arial"/>
                <w:b/>
              </w:rPr>
              <w:t>Raw Milk (n=25)</w:t>
            </w:r>
          </w:p>
        </w:tc>
        <w:tc>
          <w:tcPr>
            <w:tcW w:w="1851" w:type="dxa"/>
            <w:gridSpan w:val="2"/>
            <w:tcBorders>
              <w:top w:val="single" w:sz="4" w:space="0" w:color="auto"/>
              <w:bottom w:val="single" w:sz="4" w:space="0" w:color="auto"/>
            </w:tcBorders>
          </w:tcPr>
          <w:p w14:paraId="22CB808B" w14:textId="77777777" w:rsidR="009873C7" w:rsidRPr="009873C7" w:rsidRDefault="009873C7" w:rsidP="009873C7">
            <w:pPr>
              <w:jc w:val="center"/>
              <w:rPr>
                <w:rFonts w:ascii="Arial" w:hAnsi="Arial"/>
                <w:b/>
              </w:rPr>
            </w:pPr>
            <w:r w:rsidRPr="009873C7">
              <w:rPr>
                <w:rFonts w:ascii="Arial" w:hAnsi="Arial"/>
                <w:b/>
              </w:rPr>
              <w:t>Pasteurized Milk (n=25)</w:t>
            </w:r>
          </w:p>
        </w:tc>
      </w:tr>
      <w:tr w:rsidR="009873C7" w14:paraId="5090478E" w14:textId="77777777" w:rsidTr="009873C7">
        <w:trPr>
          <w:trHeight w:val="156"/>
        </w:trPr>
        <w:tc>
          <w:tcPr>
            <w:tcW w:w="1737" w:type="dxa"/>
            <w:vMerge/>
            <w:tcBorders>
              <w:top w:val="single" w:sz="4" w:space="0" w:color="auto"/>
              <w:bottom w:val="single" w:sz="4" w:space="0" w:color="auto"/>
            </w:tcBorders>
          </w:tcPr>
          <w:p w14:paraId="00EDDEE8" w14:textId="77777777" w:rsidR="009873C7" w:rsidRPr="009873C7" w:rsidRDefault="009873C7" w:rsidP="009873C7">
            <w:pPr>
              <w:jc w:val="center"/>
              <w:rPr>
                <w:rFonts w:ascii="Arial" w:hAnsi="Arial"/>
                <w:b/>
              </w:rPr>
            </w:pPr>
          </w:p>
        </w:tc>
        <w:tc>
          <w:tcPr>
            <w:tcW w:w="785" w:type="dxa"/>
            <w:tcBorders>
              <w:top w:val="single" w:sz="4" w:space="0" w:color="auto"/>
              <w:bottom w:val="single" w:sz="4" w:space="0" w:color="auto"/>
            </w:tcBorders>
          </w:tcPr>
          <w:p w14:paraId="408D245A" w14:textId="77777777" w:rsidR="009873C7" w:rsidRPr="009873C7" w:rsidRDefault="009873C7" w:rsidP="009873C7">
            <w:pPr>
              <w:jc w:val="center"/>
              <w:rPr>
                <w:rFonts w:ascii="Arial" w:hAnsi="Arial"/>
                <w:b/>
              </w:rPr>
            </w:pPr>
            <w:r w:rsidRPr="009873C7">
              <w:rPr>
                <w:rFonts w:ascii="Arial" w:hAnsi="Arial"/>
                <w:b/>
              </w:rPr>
              <w:t>No.</w:t>
            </w:r>
          </w:p>
        </w:tc>
        <w:tc>
          <w:tcPr>
            <w:tcW w:w="935" w:type="dxa"/>
            <w:tcBorders>
              <w:top w:val="single" w:sz="4" w:space="0" w:color="auto"/>
              <w:bottom w:val="single" w:sz="4" w:space="0" w:color="auto"/>
            </w:tcBorders>
          </w:tcPr>
          <w:p w14:paraId="01B861C6" w14:textId="77777777" w:rsidR="009873C7" w:rsidRPr="009873C7" w:rsidRDefault="009873C7" w:rsidP="009873C7">
            <w:pPr>
              <w:jc w:val="center"/>
              <w:rPr>
                <w:rFonts w:ascii="Arial" w:hAnsi="Arial"/>
                <w:b/>
              </w:rPr>
            </w:pPr>
            <w:r w:rsidRPr="009873C7">
              <w:rPr>
                <w:rFonts w:ascii="Arial" w:hAnsi="Arial"/>
                <w:b/>
              </w:rPr>
              <w:t>%</w:t>
            </w:r>
          </w:p>
        </w:tc>
        <w:tc>
          <w:tcPr>
            <w:tcW w:w="839" w:type="dxa"/>
            <w:tcBorders>
              <w:top w:val="single" w:sz="4" w:space="0" w:color="auto"/>
              <w:bottom w:val="single" w:sz="4" w:space="0" w:color="auto"/>
            </w:tcBorders>
          </w:tcPr>
          <w:p w14:paraId="198B960A" w14:textId="77777777" w:rsidR="009873C7" w:rsidRPr="009873C7" w:rsidRDefault="009873C7" w:rsidP="009873C7">
            <w:pPr>
              <w:jc w:val="center"/>
              <w:rPr>
                <w:rFonts w:ascii="Arial" w:hAnsi="Arial"/>
                <w:b/>
              </w:rPr>
            </w:pPr>
            <w:r w:rsidRPr="009873C7">
              <w:rPr>
                <w:rFonts w:ascii="Arial" w:hAnsi="Arial"/>
                <w:b/>
              </w:rPr>
              <w:t>No.</w:t>
            </w:r>
          </w:p>
        </w:tc>
        <w:tc>
          <w:tcPr>
            <w:tcW w:w="989" w:type="dxa"/>
            <w:tcBorders>
              <w:top w:val="single" w:sz="4" w:space="0" w:color="auto"/>
              <w:bottom w:val="single" w:sz="4" w:space="0" w:color="auto"/>
            </w:tcBorders>
          </w:tcPr>
          <w:p w14:paraId="1B07BE73" w14:textId="77777777" w:rsidR="009873C7" w:rsidRPr="009873C7" w:rsidRDefault="009873C7" w:rsidP="009873C7">
            <w:pPr>
              <w:jc w:val="center"/>
              <w:rPr>
                <w:rFonts w:ascii="Arial" w:hAnsi="Arial"/>
                <w:b/>
              </w:rPr>
            </w:pPr>
            <w:r w:rsidRPr="009873C7">
              <w:rPr>
                <w:rFonts w:ascii="Arial" w:hAnsi="Arial"/>
                <w:b/>
              </w:rPr>
              <w:t>%</w:t>
            </w:r>
          </w:p>
        </w:tc>
        <w:tc>
          <w:tcPr>
            <w:tcW w:w="842" w:type="dxa"/>
            <w:tcBorders>
              <w:top w:val="single" w:sz="4" w:space="0" w:color="auto"/>
              <w:bottom w:val="single" w:sz="4" w:space="0" w:color="auto"/>
            </w:tcBorders>
          </w:tcPr>
          <w:p w14:paraId="132210D4" w14:textId="77777777" w:rsidR="009873C7" w:rsidRPr="009873C7" w:rsidRDefault="009873C7" w:rsidP="009873C7">
            <w:pPr>
              <w:jc w:val="center"/>
              <w:rPr>
                <w:rFonts w:ascii="Arial" w:hAnsi="Arial"/>
                <w:b/>
              </w:rPr>
            </w:pPr>
            <w:r w:rsidRPr="009873C7">
              <w:rPr>
                <w:rFonts w:ascii="Arial" w:hAnsi="Arial"/>
                <w:b/>
              </w:rPr>
              <w:t>No.</w:t>
            </w:r>
          </w:p>
        </w:tc>
        <w:tc>
          <w:tcPr>
            <w:tcW w:w="962" w:type="dxa"/>
            <w:tcBorders>
              <w:top w:val="single" w:sz="4" w:space="0" w:color="auto"/>
              <w:bottom w:val="single" w:sz="4" w:space="0" w:color="auto"/>
            </w:tcBorders>
          </w:tcPr>
          <w:p w14:paraId="1CEC60B2" w14:textId="77777777" w:rsidR="009873C7" w:rsidRPr="009873C7" w:rsidRDefault="009873C7" w:rsidP="009873C7">
            <w:pPr>
              <w:jc w:val="center"/>
              <w:rPr>
                <w:rFonts w:ascii="Arial" w:hAnsi="Arial"/>
                <w:b/>
              </w:rPr>
            </w:pPr>
            <w:r w:rsidRPr="009873C7">
              <w:rPr>
                <w:rFonts w:ascii="Arial" w:hAnsi="Arial"/>
                <w:b/>
              </w:rPr>
              <w:t>%</w:t>
            </w:r>
          </w:p>
        </w:tc>
        <w:tc>
          <w:tcPr>
            <w:tcW w:w="830" w:type="dxa"/>
            <w:tcBorders>
              <w:top w:val="single" w:sz="4" w:space="0" w:color="auto"/>
              <w:bottom w:val="single" w:sz="4" w:space="0" w:color="auto"/>
            </w:tcBorders>
          </w:tcPr>
          <w:p w14:paraId="334651AD" w14:textId="77777777" w:rsidR="009873C7" w:rsidRPr="009873C7" w:rsidRDefault="009873C7" w:rsidP="009873C7">
            <w:pPr>
              <w:jc w:val="center"/>
              <w:rPr>
                <w:rFonts w:ascii="Arial" w:hAnsi="Arial"/>
                <w:b/>
              </w:rPr>
            </w:pPr>
            <w:r w:rsidRPr="009873C7">
              <w:rPr>
                <w:rFonts w:ascii="Arial" w:hAnsi="Arial"/>
                <w:b/>
              </w:rPr>
              <w:t>No.</w:t>
            </w:r>
          </w:p>
        </w:tc>
        <w:tc>
          <w:tcPr>
            <w:tcW w:w="1020" w:type="dxa"/>
            <w:tcBorders>
              <w:top w:val="single" w:sz="4" w:space="0" w:color="auto"/>
              <w:bottom w:val="single" w:sz="4" w:space="0" w:color="auto"/>
            </w:tcBorders>
          </w:tcPr>
          <w:p w14:paraId="2BB8187D" w14:textId="77777777" w:rsidR="009873C7" w:rsidRPr="009873C7" w:rsidRDefault="009873C7" w:rsidP="009873C7">
            <w:pPr>
              <w:jc w:val="center"/>
              <w:rPr>
                <w:rFonts w:ascii="Arial" w:hAnsi="Arial"/>
                <w:b/>
              </w:rPr>
            </w:pPr>
            <w:r w:rsidRPr="009873C7">
              <w:rPr>
                <w:rFonts w:ascii="Arial" w:hAnsi="Arial"/>
                <w:b/>
              </w:rPr>
              <w:t>%</w:t>
            </w:r>
          </w:p>
        </w:tc>
      </w:tr>
      <w:tr w:rsidR="009873C7" w14:paraId="5BE84D9E" w14:textId="77777777" w:rsidTr="009873C7">
        <w:trPr>
          <w:trHeight w:val="347"/>
        </w:trPr>
        <w:tc>
          <w:tcPr>
            <w:tcW w:w="1737" w:type="dxa"/>
            <w:tcBorders>
              <w:top w:val="single" w:sz="4" w:space="0" w:color="auto"/>
            </w:tcBorders>
          </w:tcPr>
          <w:p w14:paraId="4A15EBC0" w14:textId="77777777" w:rsidR="009873C7" w:rsidRPr="009873C7" w:rsidRDefault="009873C7" w:rsidP="009873C7">
            <w:pPr>
              <w:jc w:val="center"/>
              <w:rPr>
                <w:rFonts w:ascii="Arial" w:hAnsi="Arial"/>
                <w:b/>
              </w:rPr>
            </w:pPr>
            <w:r w:rsidRPr="009873C7">
              <w:rPr>
                <w:rFonts w:ascii="Arial" w:hAnsi="Arial"/>
                <w:b/>
              </w:rPr>
              <w:t>103</w:t>
            </w:r>
          </w:p>
        </w:tc>
        <w:tc>
          <w:tcPr>
            <w:tcW w:w="785" w:type="dxa"/>
            <w:tcBorders>
              <w:top w:val="single" w:sz="4" w:space="0" w:color="auto"/>
            </w:tcBorders>
          </w:tcPr>
          <w:p w14:paraId="4602046F"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935" w:type="dxa"/>
            <w:tcBorders>
              <w:top w:val="single" w:sz="4" w:space="0" w:color="auto"/>
            </w:tcBorders>
          </w:tcPr>
          <w:p w14:paraId="5670EE70"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839" w:type="dxa"/>
            <w:tcBorders>
              <w:top w:val="single" w:sz="4" w:space="0" w:color="auto"/>
            </w:tcBorders>
          </w:tcPr>
          <w:p w14:paraId="45782FE7"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989" w:type="dxa"/>
            <w:tcBorders>
              <w:top w:val="single" w:sz="4" w:space="0" w:color="auto"/>
            </w:tcBorders>
          </w:tcPr>
          <w:p w14:paraId="2ED29C5E"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842" w:type="dxa"/>
            <w:tcBorders>
              <w:top w:val="single" w:sz="4" w:space="0" w:color="auto"/>
            </w:tcBorders>
          </w:tcPr>
          <w:p w14:paraId="60C587C1"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962" w:type="dxa"/>
            <w:tcBorders>
              <w:top w:val="single" w:sz="4" w:space="0" w:color="auto"/>
            </w:tcBorders>
          </w:tcPr>
          <w:p w14:paraId="14F5ED81"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830" w:type="dxa"/>
            <w:tcBorders>
              <w:top w:val="single" w:sz="4" w:space="0" w:color="auto"/>
            </w:tcBorders>
          </w:tcPr>
          <w:p w14:paraId="39A5210A"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w:t>
            </w:r>
          </w:p>
        </w:tc>
        <w:tc>
          <w:tcPr>
            <w:tcW w:w="1020" w:type="dxa"/>
            <w:tcBorders>
              <w:top w:val="single" w:sz="4" w:space="0" w:color="auto"/>
            </w:tcBorders>
          </w:tcPr>
          <w:p w14:paraId="0EF158CC"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4%</w:t>
            </w:r>
          </w:p>
        </w:tc>
      </w:tr>
      <w:tr w:rsidR="009873C7" w14:paraId="5C660399" w14:textId="77777777" w:rsidTr="009873C7">
        <w:trPr>
          <w:trHeight w:val="337"/>
        </w:trPr>
        <w:tc>
          <w:tcPr>
            <w:tcW w:w="1737" w:type="dxa"/>
          </w:tcPr>
          <w:p w14:paraId="79F6997C" w14:textId="77777777" w:rsidR="009873C7" w:rsidRPr="009873C7" w:rsidRDefault="009873C7" w:rsidP="009873C7">
            <w:pPr>
              <w:jc w:val="center"/>
              <w:rPr>
                <w:rFonts w:ascii="Arial" w:hAnsi="Arial"/>
                <w:b/>
              </w:rPr>
            </w:pPr>
            <w:r w:rsidRPr="009873C7">
              <w:rPr>
                <w:rFonts w:ascii="Arial" w:hAnsi="Arial"/>
                <w:b/>
              </w:rPr>
              <w:lastRenderedPageBreak/>
              <w:t>104</w:t>
            </w:r>
          </w:p>
        </w:tc>
        <w:tc>
          <w:tcPr>
            <w:tcW w:w="785" w:type="dxa"/>
          </w:tcPr>
          <w:p w14:paraId="046B2A41"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935" w:type="dxa"/>
          </w:tcPr>
          <w:p w14:paraId="1E40AB00"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839" w:type="dxa"/>
          </w:tcPr>
          <w:p w14:paraId="31ECD8FF"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13</w:t>
            </w:r>
          </w:p>
        </w:tc>
        <w:tc>
          <w:tcPr>
            <w:tcW w:w="989" w:type="dxa"/>
          </w:tcPr>
          <w:p w14:paraId="664D78BD"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52%</w:t>
            </w:r>
          </w:p>
        </w:tc>
        <w:tc>
          <w:tcPr>
            <w:tcW w:w="842" w:type="dxa"/>
          </w:tcPr>
          <w:p w14:paraId="451DDD27"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962" w:type="dxa"/>
          </w:tcPr>
          <w:p w14:paraId="25B9E9A0"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830" w:type="dxa"/>
          </w:tcPr>
          <w:p w14:paraId="68446B66"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17</w:t>
            </w:r>
          </w:p>
        </w:tc>
        <w:tc>
          <w:tcPr>
            <w:tcW w:w="1020" w:type="dxa"/>
          </w:tcPr>
          <w:p w14:paraId="23D924D0"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68%</w:t>
            </w:r>
          </w:p>
        </w:tc>
      </w:tr>
      <w:tr w:rsidR="009873C7" w14:paraId="6BBF4BDA" w14:textId="77777777" w:rsidTr="009873C7">
        <w:trPr>
          <w:trHeight w:val="347"/>
        </w:trPr>
        <w:tc>
          <w:tcPr>
            <w:tcW w:w="1737" w:type="dxa"/>
          </w:tcPr>
          <w:p w14:paraId="50A4DBB9" w14:textId="77777777" w:rsidR="009873C7" w:rsidRPr="009873C7" w:rsidRDefault="009873C7" w:rsidP="009873C7">
            <w:pPr>
              <w:jc w:val="center"/>
              <w:rPr>
                <w:rFonts w:ascii="Arial" w:hAnsi="Arial"/>
                <w:b/>
              </w:rPr>
            </w:pPr>
            <w:r w:rsidRPr="009873C7">
              <w:rPr>
                <w:rFonts w:ascii="Arial" w:hAnsi="Arial"/>
                <w:b/>
              </w:rPr>
              <w:t>105</w:t>
            </w:r>
          </w:p>
        </w:tc>
        <w:tc>
          <w:tcPr>
            <w:tcW w:w="785" w:type="dxa"/>
          </w:tcPr>
          <w:p w14:paraId="5F8E2B8F"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935" w:type="dxa"/>
          </w:tcPr>
          <w:p w14:paraId="6C2A079B"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839" w:type="dxa"/>
          </w:tcPr>
          <w:p w14:paraId="2372AC69"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6</w:t>
            </w:r>
          </w:p>
        </w:tc>
        <w:tc>
          <w:tcPr>
            <w:tcW w:w="989" w:type="dxa"/>
          </w:tcPr>
          <w:p w14:paraId="014D0F97"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24%</w:t>
            </w:r>
          </w:p>
        </w:tc>
        <w:tc>
          <w:tcPr>
            <w:tcW w:w="842" w:type="dxa"/>
          </w:tcPr>
          <w:p w14:paraId="045BC65C"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3</w:t>
            </w:r>
          </w:p>
        </w:tc>
        <w:tc>
          <w:tcPr>
            <w:tcW w:w="962" w:type="dxa"/>
          </w:tcPr>
          <w:p w14:paraId="4FD57B3C"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12%</w:t>
            </w:r>
          </w:p>
        </w:tc>
        <w:tc>
          <w:tcPr>
            <w:tcW w:w="830" w:type="dxa"/>
          </w:tcPr>
          <w:p w14:paraId="4BE57A88"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5</w:t>
            </w:r>
          </w:p>
        </w:tc>
        <w:tc>
          <w:tcPr>
            <w:tcW w:w="1020" w:type="dxa"/>
          </w:tcPr>
          <w:p w14:paraId="3D9A83CE"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20%</w:t>
            </w:r>
          </w:p>
        </w:tc>
      </w:tr>
      <w:tr w:rsidR="009873C7" w14:paraId="69965A47" w14:textId="77777777" w:rsidTr="009873C7">
        <w:trPr>
          <w:trHeight w:val="347"/>
        </w:trPr>
        <w:tc>
          <w:tcPr>
            <w:tcW w:w="1737" w:type="dxa"/>
          </w:tcPr>
          <w:p w14:paraId="24CDD81E" w14:textId="77777777" w:rsidR="009873C7" w:rsidRPr="009873C7" w:rsidRDefault="009873C7" w:rsidP="009873C7">
            <w:pPr>
              <w:jc w:val="center"/>
              <w:rPr>
                <w:rFonts w:ascii="Arial" w:hAnsi="Arial"/>
                <w:b/>
              </w:rPr>
            </w:pPr>
            <w:r w:rsidRPr="009873C7">
              <w:rPr>
                <w:rFonts w:ascii="Arial" w:hAnsi="Arial"/>
                <w:b/>
              </w:rPr>
              <w:t>106</w:t>
            </w:r>
          </w:p>
        </w:tc>
        <w:tc>
          <w:tcPr>
            <w:tcW w:w="785" w:type="dxa"/>
          </w:tcPr>
          <w:p w14:paraId="07E8BC5C"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19</w:t>
            </w:r>
          </w:p>
        </w:tc>
        <w:tc>
          <w:tcPr>
            <w:tcW w:w="935" w:type="dxa"/>
          </w:tcPr>
          <w:p w14:paraId="068ED783"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76%</w:t>
            </w:r>
          </w:p>
        </w:tc>
        <w:tc>
          <w:tcPr>
            <w:tcW w:w="839" w:type="dxa"/>
          </w:tcPr>
          <w:p w14:paraId="30EE7802"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6</w:t>
            </w:r>
          </w:p>
        </w:tc>
        <w:tc>
          <w:tcPr>
            <w:tcW w:w="989" w:type="dxa"/>
          </w:tcPr>
          <w:p w14:paraId="477EC024"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24%</w:t>
            </w:r>
          </w:p>
        </w:tc>
        <w:tc>
          <w:tcPr>
            <w:tcW w:w="842" w:type="dxa"/>
          </w:tcPr>
          <w:p w14:paraId="649DEFA1"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14</w:t>
            </w:r>
          </w:p>
        </w:tc>
        <w:tc>
          <w:tcPr>
            <w:tcW w:w="962" w:type="dxa"/>
          </w:tcPr>
          <w:p w14:paraId="19FEE96E"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56%</w:t>
            </w:r>
          </w:p>
        </w:tc>
        <w:tc>
          <w:tcPr>
            <w:tcW w:w="830" w:type="dxa"/>
          </w:tcPr>
          <w:p w14:paraId="634DD0B0"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2</w:t>
            </w:r>
          </w:p>
        </w:tc>
        <w:tc>
          <w:tcPr>
            <w:tcW w:w="1020" w:type="dxa"/>
          </w:tcPr>
          <w:p w14:paraId="3B4BE4D4"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8%</w:t>
            </w:r>
          </w:p>
        </w:tc>
      </w:tr>
      <w:tr w:rsidR="009873C7" w14:paraId="3E0D3A15" w14:textId="77777777" w:rsidTr="009873C7">
        <w:trPr>
          <w:trHeight w:val="347"/>
        </w:trPr>
        <w:tc>
          <w:tcPr>
            <w:tcW w:w="1737" w:type="dxa"/>
          </w:tcPr>
          <w:p w14:paraId="481237A6" w14:textId="77777777" w:rsidR="009873C7" w:rsidRPr="009873C7" w:rsidRDefault="009873C7" w:rsidP="009873C7">
            <w:pPr>
              <w:jc w:val="center"/>
              <w:rPr>
                <w:rFonts w:ascii="Arial" w:hAnsi="Arial"/>
                <w:b/>
              </w:rPr>
            </w:pPr>
            <w:r w:rsidRPr="009873C7">
              <w:rPr>
                <w:rFonts w:ascii="Arial" w:hAnsi="Arial"/>
                <w:b/>
              </w:rPr>
              <w:t>107</w:t>
            </w:r>
          </w:p>
        </w:tc>
        <w:tc>
          <w:tcPr>
            <w:tcW w:w="785" w:type="dxa"/>
          </w:tcPr>
          <w:p w14:paraId="7DEDBDAF"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6</w:t>
            </w:r>
          </w:p>
        </w:tc>
        <w:tc>
          <w:tcPr>
            <w:tcW w:w="935" w:type="dxa"/>
          </w:tcPr>
          <w:p w14:paraId="2492CF5F"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24%</w:t>
            </w:r>
          </w:p>
        </w:tc>
        <w:tc>
          <w:tcPr>
            <w:tcW w:w="839" w:type="dxa"/>
          </w:tcPr>
          <w:p w14:paraId="2F2A3F76"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989" w:type="dxa"/>
          </w:tcPr>
          <w:p w14:paraId="02D16471"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842" w:type="dxa"/>
          </w:tcPr>
          <w:p w14:paraId="3606FCF9"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8</w:t>
            </w:r>
          </w:p>
        </w:tc>
        <w:tc>
          <w:tcPr>
            <w:tcW w:w="962" w:type="dxa"/>
          </w:tcPr>
          <w:p w14:paraId="45239F98"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32%</w:t>
            </w:r>
          </w:p>
        </w:tc>
        <w:tc>
          <w:tcPr>
            <w:tcW w:w="830" w:type="dxa"/>
          </w:tcPr>
          <w:p w14:paraId="02AE7179"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1020" w:type="dxa"/>
          </w:tcPr>
          <w:p w14:paraId="7943EDF8"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r>
      <w:tr w:rsidR="009873C7" w14:paraId="01032EDA" w14:textId="77777777" w:rsidTr="009873C7">
        <w:trPr>
          <w:trHeight w:val="337"/>
        </w:trPr>
        <w:tc>
          <w:tcPr>
            <w:tcW w:w="1737" w:type="dxa"/>
            <w:tcBorders>
              <w:bottom w:val="single" w:sz="4" w:space="0" w:color="auto"/>
            </w:tcBorders>
          </w:tcPr>
          <w:p w14:paraId="1C7A1345" w14:textId="77777777" w:rsidR="009873C7" w:rsidRPr="009873C7" w:rsidRDefault="009873C7" w:rsidP="009873C7">
            <w:pPr>
              <w:jc w:val="center"/>
              <w:rPr>
                <w:rFonts w:ascii="Arial" w:hAnsi="Arial"/>
                <w:b/>
              </w:rPr>
            </w:pPr>
            <w:r w:rsidRPr="009873C7">
              <w:rPr>
                <w:rFonts w:ascii="Arial" w:hAnsi="Arial"/>
                <w:b/>
              </w:rPr>
              <w:t>Total</w:t>
            </w:r>
          </w:p>
        </w:tc>
        <w:tc>
          <w:tcPr>
            <w:tcW w:w="785" w:type="dxa"/>
            <w:tcBorders>
              <w:bottom w:val="single" w:sz="4" w:space="0" w:color="auto"/>
            </w:tcBorders>
          </w:tcPr>
          <w:p w14:paraId="1241F72A"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25</w:t>
            </w:r>
          </w:p>
        </w:tc>
        <w:tc>
          <w:tcPr>
            <w:tcW w:w="935" w:type="dxa"/>
            <w:tcBorders>
              <w:bottom w:val="single" w:sz="4" w:space="0" w:color="auto"/>
            </w:tcBorders>
          </w:tcPr>
          <w:p w14:paraId="07B3C979"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100%</w:t>
            </w:r>
          </w:p>
        </w:tc>
        <w:tc>
          <w:tcPr>
            <w:tcW w:w="839" w:type="dxa"/>
            <w:tcBorders>
              <w:bottom w:val="single" w:sz="4" w:space="0" w:color="auto"/>
            </w:tcBorders>
          </w:tcPr>
          <w:p w14:paraId="1744D7D0"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25</w:t>
            </w:r>
          </w:p>
        </w:tc>
        <w:tc>
          <w:tcPr>
            <w:tcW w:w="989" w:type="dxa"/>
            <w:tcBorders>
              <w:bottom w:val="single" w:sz="4" w:space="0" w:color="auto"/>
            </w:tcBorders>
          </w:tcPr>
          <w:p w14:paraId="47180A86"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100%</w:t>
            </w:r>
          </w:p>
        </w:tc>
        <w:tc>
          <w:tcPr>
            <w:tcW w:w="842" w:type="dxa"/>
            <w:tcBorders>
              <w:bottom w:val="single" w:sz="4" w:space="0" w:color="auto"/>
            </w:tcBorders>
          </w:tcPr>
          <w:p w14:paraId="005886DB"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25</w:t>
            </w:r>
          </w:p>
        </w:tc>
        <w:tc>
          <w:tcPr>
            <w:tcW w:w="962" w:type="dxa"/>
            <w:tcBorders>
              <w:bottom w:val="single" w:sz="4" w:space="0" w:color="auto"/>
            </w:tcBorders>
          </w:tcPr>
          <w:p w14:paraId="5F3A40AB"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100%</w:t>
            </w:r>
          </w:p>
        </w:tc>
        <w:tc>
          <w:tcPr>
            <w:tcW w:w="830" w:type="dxa"/>
            <w:tcBorders>
              <w:bottom w:val="single" w:sz="4" w:space="0" w:color="auto"/>
            </w:tcBorders>
          </w:tcPr>
          <w:p w14:paraId="58CFDA68"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25</w:t>
            </w:r>
          </w:p>
        </w:tc>
        <w:tc>
          <w:tcPr>
            <w:tcW w:w="1020" w:type="dxa"/>
            <w:tcBorders>
              <w:bottom w:val="single" w:sz="4" w:space="0" w:color="auto"/>
            </w:tcBorders>
          </w:tcPr>
          <w:p w14:paraId="38FA9A6E"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100%</w:t>
            </w:r>
          </w:p>
        </w:tc>
      </w:tr>
    </w:tbl>
    <w:p w14:paraId="72292035" w14:textId="77777777" w:rsidR="009873C7" w:rsidRDefault="009873C7" w:rsidP="00441B6F">
      <w:pPr>
        <w:pStyle w:val="Body"/>
        <w:spacing w:after="0"/>
        <w:rPr>
          <w:rFonts w:ascii="Arial" w:hAnsi="Arial" w:cs="Arial"/>
        </w:rPr>
      </w:pPr>
    </w:p>
    <w:p w14:paraId="2EC5883E" w14:textId="77777777" w:rsidR="00502516" w:rsidRDefault="009873C7" w:rsidP="00441B6F">
      <w:pPr>
        <w:pStyle w:val="Body"/>
        <w:spacing w:after="0"/>
        <w:rPr>
          <w:rFonts w:ascii="Arial" w:hAnsi="Arial" w:cs="Arial"/>
        </w:rPr>
      </w:pPr>
      <w:r w:rsidRPr="009873C7">
        <w:rPr>
          <w:rFonts w:ascii="Arial" w:hAnsi="Arial" w:cs="Arial"/>
        </w:rPr>
        <w:t xml:space="preserve">Further, the samples were subjected to isolation and identification of the most common foodborne pathogens, </w:t>
      </w:r>
      <w:r w:rsidRPr="009873C7">
        <w:rPr>
          <w:rFonts w:ascii="Arial" w:hAnsi="Arial" w:cs="Arial"/>
          <w:i/>
          <w:iCs/>
        </w:rPr>
        <w:t>viz</w:t>
      </w:r>
      <w:r w:rsidRPr="009873C7">
        <w:rPr>
          <w:rFonts w:ascii="Arial" w:hAnsi="Arial" w:cs="Arial"/>
        </w:rPr>
        <w:t xml:space="preserve">., </w:t>
      </w:r>
      <w:r w:rsidRPr="009873C7">
        <w:rPr>
          <w:rFonts w:ascii="Arial" w:hAnsi="Arial" w:cs="Arial"/>
          <w:i/>
          <w:iCs/>
        </w:rPr>
        <w:t>E. coli</w:t>
      </w:r>
      <w:r w:rsidRPr="009873C7">
        <w:rPr>
          <w:rFonts w:ascii="Arial" w:hAnsi="Arial" w:cs="Arial"/>
        </w:rPr>
        <w:t xml:space="preserve"> and </w:t>
      </w:r>
      <w:r w:rsidRPr="009873C7">
        <w:rPr>
          <w:rFonts w:ascii="Arial" w:hAnsi="Arial" w:cs="Arial"/>
          <w:i/>
          <w:iCs/>
        </w:rPr>
        <w:t>Salmonella</w:t>
      </w:r>
      <w:r w:rsidRPr="009873C7">
        <w:rPr>
          <w:rFonts w:ascii="Arial" w:hAnsi="Arial" w:cs="Arial"/>
        </w:rPr>
        <w:t xml:space="preserve"> Spp. </w:t>
      </w:r>
      <w:r w:rsidRPr="009873C7">
        <w:rPr>
          <w:rFonts w:ascii="Arial" w:hAnsi="Arial" w:cs="Arial"/>
          <w:lang w:val="en-IN"/>
        </w:rPr>
        <w:t xml:space="preserve">7 samples Out of 50 raw milk samples (14%), 1 sample out of 50 pasteurized milk samples (2%) yielded typical presumptive </w:t>
      </w:r>
      <w:r w:rsidRPr="009873C7">
        <w:rPr>
          <w:rFonts w:ascii="Arial" w:hAnsi="Arial" w:cs="Arial"/>
          <w:i/>
          <w:iCs/>
          <w:lang w:val="en-IN"/>
        </w:rPr>
        <w:t xml:space="preserve">E. coli </w:t>
      </w:r>
      <w:r w:rsidRPr="009873C7">
        <w:rPr>
          <w:rFonts w:ascii="Arial" w:hAnsi="Arial" w:cs="Arial"/>
        </w:rPr>
        <w:t>black-centered violet colonies with a green metallic sheen</w:t>
      </w:r>
      <w:r w:rsidRPr="009873C7">
        <w:rPr>
          <w:rFonts w:ascii="Arial" w:hAnsi="Arial" w:cs="Arial"/>
          <w:lang w:val="en-IN"/>
        </w:rPr>
        <w:t xml:space="preserve"> in EMB agar (Fig. 3). Also, all the 8 isolates were confirmed to be </w:t>
      </w:r>
      <w:r w:rsidRPr="009873C7">
        <w:rPr>
          <w:rFonts w:ascii="Arial" w:hAnsi="Arial" w:cs="Arial"/>
        </w:rPr>
        <w:t xml:space="preserve">Gram-negative bacilli, which exhibited typical biochemical characteristics of </w:t>
      </w:r>
      <w:r w:rsidRPr="009873C7">
        <w:rPr>
          <w:rFonts w:ascii="Arial" w:hAnsi="Arial" w:cs="Arial"/>
          <w:i/>
          <w:iCs/>
        </w:rPr>
        <w:t>E. coli</w:t>
      </w:r>
      <w:r w:rsidRPr="009873C7">
        <w:rPr>
          <w:rFonts w:ascii="Arial" w:hAnsi="Arial" w:cs="Arial"/>
        </w:rPr>
        <w:t xml:space="preserve"> such as Indole +</w:t>
      </w:r>
      <w:proofErr w:type="spellStart"/>
      <w:r w:rsidRPr="009873C7">
        <w:rPr>
          <w:rFonts w:ascii="Arial" w:hAnsi="Arial" w:cs="Arial"/>
        </w:rPr>
        <w:t>ve</w:t>
      </w:r>
      <w:proofErr w:type="spellEnd"/>
      <w:r w:rsidRPr="009873C7">
        <w:rPr>
          <w:rFonts w:ascii="Arial" w:hAnsi="Arial" w:cs="Arial"/>
        </w:rPr>
        <w:t>, Methyl red +</w:t>
      </w:r>
      <w:proofErr w:type="spellStart"/>
      <w:r w:rsidRPr="009873C7">
        <w:rPr>
          <w:rFonts w:ascii="Arial" w:hAnsi="Arial" w:cs="Arial"/>
        </w:rPr>
        <w:t>ve</w:t>
      </w:r>
      <w:proofErr w:type="spellEnd"/>
      <w:r w:rsidRPr="009873C7">
        <w:rPr>
          <w:rFonts w:ascii="Arial" w:hAnsi="Arial" w:cs="Arial"/>
        </w:rPr>
        <w:t>, Voges Proskauer -Ve, Citrate -</w:t>
      </w:r>
      <w:proofErr w:type="spellStart"/>
      <w:r w:rsidRPr="009873C7">
        <w:rPr>
          <w:rFonts w:ascii="Arial" w:hAnsi="Arial" w:cs="Arial"/>
        </w:rPr>
        <w:t>Ve</w:t>
      </w:r>
      <w:proofErr w:type="spellEnd"/>
      <w:r w:rsidRPr="009873C7">
        <w:rPr>
          <w:rFonts w:ascii="Arial" w:hAnsi="Arial" w:cs="Arial"/>
        </w:rPr>
        <w:t xml:space="preserve"> (</w:t>
      </w:r>
      <w:proofErr w:type="spellStart"/>
      <w:r w:rsidRPr="009873C7">
        <w:rPr>
          <w:rFonts w:ascii="Arial" w:hAnsi="Arial" w:cs="Arial"/>
        </w:rPr>
        <w:t>IMViC</w:t>
      </w:r>
      <w:proofErr w:type="spellEnd"/>
      <w:r w:rsidRPr="009873C7">
        <w:rPr>
          <w:rFonts w:ascii="Arial" w:hAnsi="Arial" w:cs="Arial"/>
        </w:rPr>
        <w:t>: + + - -) and yellow slant/butt with gas production in TSI agar (Fig. 4). Then the biochemically characterized isolates were</w:t>
      </w:r>
      <w:r w:rsidRPr="009873C7">
        <w:rPr>
          <w:rFonts w:ascii="Arial" w:hAnsi="Arial" w:cs="Arial"/>
          <w:lang w:val="en-IN"/>
        </w:rPr>
        <w:t xml:space="preserve"> confirmed molecularly by PCR targeting </w:t>
      </w:r>
      <w:r w:rsidRPr="009873C7">
        <w:rPr>
          <w:rFonts w:ascii="Arial" w:hAnsi="Arial" w:cs="Arial"/>
          <w:i/>
          <w:iCs/>
          <w:lang w:val="en-IN"/>
        </w:rPr>
        <w:t>E. coli</w:t>
      </w:r>
      <w:r w:rsidRPr="009873C7">
        <w:rPr>
          <w:rFonts w:ascii="Arial" w:hAnsi="Arial" w:cs="Arial"/>
          <w:lang w:val="en-IN"/>
        </w:rPr>
        <w:t xml:space="preserve"> specific </w:t>
      </w:r>
      <w:proofErr w:type="spellStart"/>
      <w:r w:rsidRPr="009873C7">
        <w:rPr>
          <w:rFonts w:ascii="Arial" w:hAnsi="Arial" w:cs="Arial"/>
          <w:i/>
          <w:iCs/>
          <w:lang w:val="en-IN"/>
        </w:rPr>
        <w:t>udiA</w:t>
      </w:r>
      <w:proofErr w:type="spellEnd"/>
      <w:r w:rsidRPr="009873C7">
        <w:rPr>
          <w:rFonts w:ascii="Arial" w:hAnsi="Arial" w:cs="Arial"/>
          <w:lang w:val="en-IN"/>
        </w:rPr>
        <w:t xml:space="preserve"> gene, it was observed that all the 8 isolates could amplify the gene (product size 163 bp) (Fig. 5). Totally out of 100 samples tested 8 (8%) were positive for </w:t>
      </w:r>
      <w:r w:rsidRPr="009873C7">
        <w:rPr>
          <w:rFonts w:ascii="Arial" w:hAnsi="Arial" w:cs="Arial"/>
          <w:i/>
          <w:iCs/>
          <w:lang w:val="en-IN"/>
        </w:rPr>
        <w:t>E.</w:t>
      </w:r>
      <w:r w:rsidR="002B3F32">
        <w:rPr>
          <w:rFonts w:ascii="Arial" w:hAnsi="Arial" w:cs="Arial"/>
          <w:i/>
          <w:iCs/>
          <w:lang w:val="en-IN"/>
        </w:rPr>
        <w:t xml:space="preserve"> </w:t>
      </w:r>
      <w:r w:rsidRPr="009873C7">
        <w:rPr>
          <w:rFonts w:ascii="Arial" w:hAnsi="Arial" w:cs="Arial"/>
          <w:i/>
          <w:iCs/>
          <w:lang w:val="en-IN"/>
        </w:rPr>
        <w:t>Coli.</w:t>
      </w:r>
      <w:r w:rsidRPr="009873C7">
        <w:rPr>
          <w:rFonts w:ascii="Arial" w:hAnsi="Arial" w:cs="Arial"/>
          <w:lang w:val="en-IN"/>
        </w:rPr>
        <w:t xml:space="preserve"> Among those, 7 were from raw samples, and only 1 was from pasteurized samples (Table 5, Fig. 9A), indicating the importance of pasteurization in the dairy sector. However, a comparatively lower prevalence rate was obtained in an earlier study, where the prevalence of </w:t>
      </w:r>
      <w:r w:rsidRPr="009873C7">
        <w:rPr>
          <w:rFonts w:ascii="Arial" w:hAnsi="Arial" w:cs="Arial"/>
          <w:i/>
          <w:iCs/>
          <w:lang w:val="en-IN"/>
        </w:rPr>
        <w:t>E</w:t>
      </w:r>
      <w:r w:rsidRPr="009873C7">
        <w:rPr>
          <w:rFonts w:ascii="Arial" w:hAnsi="Arial" w:cs="Arial"/>
          <w:lang w:val="en-IN"/>
        </w:rPr>
        <w:t>.</w:t>
      </w:r>
      <w:r w:rsidRPr="009873C7">
        <w:rPr>
          <w:rFonts w:ascii="Arial" w:hAnsi="Arial" w:cs="Arial"/>
          <w:i/>
          <w:iCs/>
          <w:lang w:val="en-IN"/>
        </w:rPr>
        <w:t xml:space="preserve"> Coli </w:t>
      </w:r>
      <w:r w:rsidRPr="009873C7">
        <w:rPr>
          <w:rFonts w:ascii="Arial" w:hAnsi="Arial" w:cs="Arial"/>
          <w:lang w:val="en-IN"/>
        </w:rPr>
        <w:t>in raw milk samples was 4.3% (Williams et al., 2023).</w:t>
      </w:r>
    </w:p>
    <w:p w14:paraId="6B08829F" w14:textId="77777777" w:rsidR="009873C7" w:rsidRDefault="009873C7" w:rsidP="00441B6F">
      <w:pPr>
        <w:pStyle w:val="Body"/>
        <w:spacing w:after="0"/>
        <w:rPr>
          <w:rFonts w:ascii="Arial" w:hAnsi="Arial" w:cs="Arial"/>
        </w:rPr>
      </w:pPr>
    </w:p>
    <w:p w14:paraId="4087EE45" w14:textId="77777777" w:rsidR="003A7687" w:rsidRDefault="003A7687" w:rsidP="003A7687">
      <w:pPr>
        <w:tabs>
          <w:tab w:val="left" w:pos="1080"/>
        </w:tabs>
        <w:jc w:val="center"/>
        <w:rPr>
          <w:rFonts w:ascii="Arial" w:hAnsi="Arial"/>
          <w:b/>
          <w:bCs/>
          <w:lang w:val="en-IN"/>
        </w:rPr>
      </w:pPr>
      <w:r>
        <w:rPr>
          <w:rFonts w:ascii="Arial" w:hAnsi="Arial"/>
          <w:b/>
        </w:rPr>
        <w:t>Table 5.</w:t>
      </w:r>
      <w:r w:rsidRPr="00DC3180">
        <w:rPr>
          <w:rFonts w:ascii="Arial" w:hAnsi="Arial"/>
          <w:b/>
        </w:rPr>
        <w:tab/>
      </w:r>
      <w:r w:rsidRPr="003A7687">
        <w:rPr>
          <w:rFonts w:ascii="Arial" w:hAnsi="Arial"/>
          <w:b/>
          <w:bCs/>
          <w:lang w:val="en-IN"/>
        </w:rPr>
        <w:t xml:space="preserve">Results of isolation of </w:t>
      </w:r>
      <w:r w:rsidRPr="003A7687">
        <w:rPr>
          <w:rFonts w:ascii="Arial" w:hAnsi="Arial"/>
          <w:b/>
          <w:bCs/>
          <w:i/>
          <w:iCs/>
          <w:lang w:val="en-IN"/>
        </w:rPr>
        <w:t>E. coli</w:t>
      </w:r>
      <w:r w:rsidRPr="003A7687">
        <w:rPr>
          <w:rFonts w:ascii="Arial" w:hAnsi="Arial"/>
          <w:b/>
          <w:bCs/>
          <w:lang w:val="en-IN"/>
        </w:rPr>
        <w:t xml:space="preserve"> from the Milk samples</w:t>
      </w:r>
    </w:p>
    <w:p w14:paraId="39CCA51C" w14:textId="77777777" w:rsidR="003A7687" w:rsidRDefault="003A7687" w:rsidP="003A7687">
      <w:pPr>
        <w:tabs>
          <w:tab w:val="left" w:pos="1080"/>
        </w:tabs>
        <w:jc w:val="center"/>
        <w:rPr>
          <w:rFonts w:ascii="Arial" w:hAnsi="Arial"/>
          <w:b/>
          <w:bCs/>
          <w:lang w:val="en-IN"/>
        </w:rPr>
      </w:pPr>
    </w:p>
    <w:tbl>
      <w:tblPr>
        <w:tblStyle w:val="TableGrid"/>
        <w:tblW w:w="9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266"/>
        <w:gridCol w:w="1048"/>
        <w:gridCol w:w="1785"/>
        <w:gridCol w:w="1060"/>
        <w:gridCol w:w="1222"/>
      </w:tblGrid>
      <w:tr w:rsidR="003A7687" w:rsidRPr="00CB6941" w14:paraId="073AF3A8" w14:textId="77777777" w:rsidTr="003A7687">
        <w:trPr>
          <w:trHeight w:val="345"/>
        </w:trPr>
        <w:tc>
          <w:tcPr>
            <w:tcW w:w="9176" w:type="dxa"/>
            <w:gridSpan w:val="6"/>
            <w:tcBorders>
              <w:top w:val="single" w:sz="4" w:space="0" w:color="auto"/>
              <w:bottom w:val="single" w:sz="4" w:space="0" w:color="auto"/>
            </w:tcBorders>
          </w:tcPr>
          <w:p w14:paraId="7AE6E70E" w14:textId="77777777" w:rsidR="003A7687" w:rsidRPr="003A7687" w:rsidRDefault="003A7687" w:rsidP="00A84A40">
            <w:pPr>
              <w:jc w:val="center"/>
              <w:rPr>
                <w:rFonts w:ascii="Arial" w:hAnsi="Arial"/>
                <w:b/>
              </w:rPr>
            </w:pPr>
            <w:r w:rsidRPr="003A7687">
              <w:rPr>
                <w:rFonts w:ascii="Arial" w:hAnsi="Arial"/>
                <w:b/>
              </w:rPr>
              <w:t xml:space="preserve">Isolation of </w:t>
            </w:r>
            <w:r w:rsidRPr="003A7687">
              <w:rPr>
                <w:rFonts w:ascii="Arial" w:hAnsi="Arial"/>
                <w:b/>
                <w:i/>
                <w:iCs/>
              </w:rPr>
              <w:t>E. coli</w:t>
            </w:r>
          </w:p>
        </w:tc>
      </w:tr>
      <w:tr w:rsidR="003A7687" w:rsidRPr="00CB6941" w14:paraId="20EAF111" w14:textId="77777777" w:rsidTr="003A7687">
        <w:trPr>
          <w:trHeight w:val="692"/>
        </w:trPr>
        <w:tc>
          <w:tcPr>
            <w:tcW w:w="1855" w:type="dxa"/>
            <w:tcBorders>
              <w:top w:val="single" w:sz="4" w:space="0" w:color="auto"/>
              <w:bottom w:val="single" w:sz="4" w:space="0" w:color="auto"/>
            </w:tcBorders>
          </w:tcPr>
          <w:p w14:paraId="7BA23956" w14:textId="77777777" w:rsidR="00813EDF" w:rsidRDefault="00813EDF" w:rsidP="00A84A40">
            <w:pPr>
              <w:jc w:val="center"/>
              <w:rPr>
                <w:rFonts w:ascii="Arial" w:hAnsi="Arial"/>
                <w:b/>
              </w:rPr>
            </w:pPr>
          </w:p>
          <w:p w14:paraId="197E991F" w14:textId="77777777" w:rsidR="003A7687" w:rsidRPr="003A7687" w:rsidRDefault="003A7687" w:rsidP="00A84A40">
            <w:pPr>
              <w:jc w:val="center"/>
              <w:rPr>
                <w:rFonts w:ascii="Arial" w:hAnsi="Arial"/>
                <w:b/>
              </w:rPr>
            </w:pPr>
            <w:r w:rsidRPr="003A7687">
              <w:rPr>
                <w:rFonts w:ascii="Arial" w:hAnsi="Arial"/>
                <w:b/>
              </w:rPr>
              <w:t>District</w:t>
            </w:r>
          </w:p>
        </w:tc>
        <w:tc>
          <w:tcPr>
            <w:tcW w:w="2465" w:type="dxa"/>
            <w:tcBorders>
              <w:top w:val="single" w:sz="4" w:space="0" w:color="auto"/>
              <w:bottom w:val="single" w:sz="4" w:space="0" w:color="auto"/>
            </w:tcBorders>
          </w:tcPr>
          <w:p w14:paraId="28C4FDEC" w14:textId="77777777" w:rsidR="00813EDF" w:rsidRDefault="00813EDF" w:rsidP="00A84A40">
            <w:pPr>
              <w:jc w:val="center"/>
              <w:rPr>
                <w:rFonts w:ascii="Arial" w:hAnsi="Arial"/>
                <w:b/>
              </w:rPr>
            </w:pPr>
          </w:p>
          <w:p w14:paraId="284E2166" w14:textId="77777777" w:rsidR="003A7687" w:rsidRPr="003A7687" w:rsidRDefault="003A7687" w:rsidP="00A84A40">
            <w:pPr>
              <w:jc w:val="center"/>
              <w:rPr>
                <w:rFonts w:ascii="Arial" w:hAnsi="Arial"/>
                <w:b/>
              </w:rPr>
            </w:pPr>
            <w:r w:rsidRPr="003A7687">
              <w:rPr>
                <w:rFonts w:ascii="Arial" w:hAnsi="Arial"/>
                <w:b/>
              </w:rPr>
              <w:t>Milk Sample</w:t>
            </w:r>
          </w:p>
        </w:tc>
        <w:tc>
          <w:tcPr>
            <w:tcW w:w="698" w:type="dxa"/>
            <w:tcBorders>
              <w:top w:val="single" w:sz="4" w:space="0" w:color="auto"/>
              <w:bottom w:val="single" w:sz="4" w:space="0" w:color="auto"/>
            </w:tcBorders>
          </w:tcPr>
          <w:p w14:paraId="586417A7" w14:textId="77777777" w:rsidR="003A7687" w:rsidRPr="003A7687" w:rsidRDefault="003A7687" w:rsidP="00A84A40">
            <w:pPr>
              <w:jc w:val="center"/>
              <w:rPr>
                <w:rFonts w:ascii="Arial" w:hAnsi="Arial"/>
                <w:b/>
              </w:rPr>
            </w:pPr>
            <w:r w:rsidRPr="003A7687">
              <w:rPr>
                <w:rFonts w:ascii="Arial" w:hAnsi="Arial"/>
                <w:b/>
              </w:rPr>
              <w:t>Cultural positive</w:t>
            </w:r>
          </w:p>
        </w:tc>
        <w:tc>
          <w:tcPr>
            <w:tcW w:w="1851" w:type="dxa"/>
            <w:tcBorders>
              <w:top w:val="single" w:sz="4" w:space="0" w:color="auto"/>
              <w:bottom w:val="single" w:sz="4" w:space="0" w:color="auto"/>
            </w:tcBorders>
          </w:tcPr>
          <w:p w14:paraId="12EC3418" w14:textId="77777777" w:rsidR="003A7687" w:rsidRPr="003A7687" w:rsidRDefault="003A7687" w:rsidP="00A84A40">
            <w:pPr>
              <w:jc w:val="center"/>
              <w:rPr>
                <w:rFonts w:ascii="Arial" w:hAnsi="Arial"/>
                <w:b/>
              </w:rPr>
            </w:pPr>
            <w:r w:rsidRPr="003A7687">
              <w:rPr>
                <w:rFonts w:ascii="Arial" w:hAnsi="Arial"/>
                <w:b/>
              </w:rPr>
              <w:t>Biochemical Positive</w:t>
            </w:r>
          </w:p>
        </w:tc>
        <w:tc>
          <w:tcPr>
            <w:tcW w:w="1060" w:type="dxa"/>
            <w:tcBorders>
              <w:top w:val="single" w:sz="4" w:space="0" w:color="auto"/>
              <w:bottom w:val="single" w:sz="4" w:space="0" w:color="auto"/>
            </w:tcBorders>
          </w:tcPr>
          <w:p w14:paraId="0A9728B5" w14:textId="77777777" w:rsidR="003A7687" w:rsidRPr="003A7687" w:rsidRDefault="003A7687" w:rsidP="00A84A40">
            <w:pPr>
              <w:jc w:val="center"/>
              <w:rPr>
                <w:rFonts w:ascii="Arial" w:hAnsi="Arial"/>
                <w:b/>
              </w:rPr>
            </w:pPr>
            <w:r w:rsidRPr="003A7687">
              <w:rPr>
                <w:rFonts w:ascii="Arial" w:hAnsi="Arial"/>
                <w:b/>
              </w:rPr>
              <w:t>PCR Positive</w:t>
            </w:r>
          </w:p>
        </w:tc>
        <w:tc>
          <w:tcPr>
            <w:tcW w:w="1247" w:type="dxa"/>
            <w:tcBorders>
              <w:top w:val="single" w:sz="4" w:space="0" w:color="auto"/>
              <w:bottom w:val="single" w:sz="4" w:space="0" w:color="auto"/>
            </w:tcBorders>
          </w:tcPr>
          <w:p w14:paraId="64014CC4" w14:textId="77777777" w:rsidR="003A7687" w:rsidRPr="003A7687" w:rsidRDefault="003A7687" w:rsidP="00A84A40">
            <w:pPr>
              <w:jc w:val="center"/>
              <w:rPr>
                <w:rFonts w:ascii="Arial" w:hAnsi="Arial"/>
                <w:b/>
              </w:rPr>
            </w:pPr>
            <w:r w:rsidRPr="003A7687">
              <w:rPr>
                <w:rFonts w:ascii="Arial" w:hAnsi="Arial"/>
                <w:b/>
              </w:rPr>
              <w:t>Isolation %</w:t>
            </w:r>
          </w:p>
        </w:tc>
      </w:tr>
      <w:tr w:rsidR="003A7687" w:rsidRPr="003A7687" w14:paraId="7CF984EA" w14:textId="77777777" w:rsidTr="003A7687">
        <w:trPr>
          <w:trHeight w:val="289"/>
        </w:trPr>
        <w:tc>
          <w:tcPr>
            <w:tcW w:w="1855" w:type="dxa"/>
            <w:vMerge w:val="restart"/>
            <w:tcBorders>
              <w:top w:val="single" w:sz="4" w:space="0" w:color="auto"/>
              <w:bottom w:val="single" w:sz="4" w:space="0" w:color="auto"/>
            </w:tcBorders>
          </w:tcPr>
          <w:p w14:paraId="702EE84C" w14:textId="77777777" w:rsidR="003A7687" w:rsidRPr="003A7687" w:rsidRDefault="003A7687" w:rsidP="003A7687">
            <w:pPr>
              <w:jc w:val="center"/>
              <w:rPr>
                <w:rFonts w:ascii="Arial" w:hAnsi="Arial"/>
                <w:b/>
              </w:rPr>
            </w:pPr>
            <w:proofErr w:type="spellStart"/>
            <w:r w:rsidRPr="003A7687">
              <w:rPr>
                <w:rFonts w:ascii="Arial" w:hAnsi="Arial"/>
                <w:b/>
              </w:rPr>
              <w:t>Thoothukudi</w:t>
            </w:r>
            <w:proofErr w:type="spellEnd"/>
            <w:r w:rsidRPr="003A7687">
              <w:rPr>
                <w:rFonts w:ascii="Arial" w:hAnsi="Arial"/>
                <w:b/>
              </w:rPr>
              <w:t xml:space="preserve"> (n=50)</w:t>
            </w:r>
          </w:p>
        </w:tc>
        <w:tc>
          <w:tcPr>
            <w:tcW w:w="2465" w:type="dxa"/>
            <w:tcBorders>
              <w:top w:val="single" w:sz="4" w:space="0" w:color="auto"/>
              <w:bottom w:val="single" w:sz="4" w:space="0" w:color="auto"/>
            </w:tcBorders>
          </w:tcPr>
          <w:p w14:paraId="5292A49E" w14:textId="77777777" w:rsidR="003A7687" w:rsidRPr="003A7687" w:rsidRDefault="003A7687" w:rsidP="00A84A40">
            <w:pPr>
              <w:jc w:val="center"/>
              <w:rPr>
                <w:rFonts w:ascii="Arial" w:hAnsi="Arial"/>
                <w:b/>
              </w:rPr>
            </w:pPr>
            <w:r w:rsidRPr="003A7687">
              <w:rPr>
                <w:rFonts w:ascii="Arial" w:hAnsi="Arial"/>
                <w:b/>
              </w:rPr>
              <w:t>Raw (n=25)</w:t>
            </w:r>
          </w:p>
        </w:tc>
        <w:tc>
          <w:tcPr>
            <w:tcW w:w="698" w:type="dxa"/>
            <w:tcBorders>
              <w:top w:val="single" w:sz="4" w:space="0" w:color="auto"/>
            </w:tcBorders>
          </w:tcPr>
          <w:p w14:paraId="5EC228B9"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4</w:t>
            </w:r>
          </w:p>
        </w:tc>
        <w:tc>
          <w:tcPr>
            <w:tcW w:w="1851" w:type="dxa"/>
            <w:tcBorders>
              <w:top w:val="single" w:sz="4" w:space="0" w:color="auto"/>
            </w:tcBorders>
          </w:tcPr>
          <w:p w14:paraId="59A12D8D"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4</w:t>
            </w:r>
          </w:p>
        </w:tc>
        <w:tc>
          <w:tcPr>
            <w:tcW w:w="1060" w:type="dxa"/>
            <w:tcBorders>
              <w:top w:val="single" w:sz="4" w:space="0" w:color="auto"/>
            </w:tcBorders>
          </w:tcPr>
          <w:p w14:paraId="175D6D17"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4</w:t>
            </w:r>
          </w:p>
        </w:tc>
        <w:tc>
          <w:tcPr>
            <w:tcW w:w="1247" w:type="dxa"/>
            <w:tcBorders>
              <w:top w:val="single" w:sz="4" w:space="0" w:color="auto"/>
            </w:tcBorders>
          </w:tcPr>
          <w:p w14:paraId="762ED049"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16%</w:t>
            </w:r>
          </w:p>
        </w:tc>
      </w:tr>
      <w:tr w:rsidR="003A7687" w:rsidRPr="003A7687" w14:paraId="4C224ABE" w14:textId="77777777" w:rsidTr="003A7687">
        <w:trPr>
          <w:trHeight w:val="341"/>
        </w:trPr>
        <w:tc>
          <w:tcPr>
            <w:tcW w:w="1855" w:type="dxa"/>
            <w:vMerge/>
            <w:tcBorders>
              <w:bottom w:val="single" w:sz="4" w:space="0" w:color="auto"/>
            </w:tcBorders>
          </w:tcPr>
          <w:p w14:paraId="0B6D03B7" w14:textId="77777777" w:rsidR="003A7687" w:rsidRPr="003A7687" w:rsidRDefault="003A7687" w:rsidP="00A84A40">
            <w:pPr>
              <w:jc w:val="center"/>
              <w:rPr>
                <w:rFonts w:ascii="Arial" w:hAnsi="Arial"/>
                <w:b/>
              </w:rPr>
            </w:pPr>
          </w:p>
        </w:tc>
        <w:tc>
          <w:tcPr>
            <w:tcW w:w="2465" w:type="dxa"/>
            <w:tcBorders>
              <w:top w:val="single" w:sz="4" w:space="0" w:color="auto"/>
              <w:bottom w:val="single" w:sz="4" w:space="0" w:color="auto"/>
            </w:tcBorders>
          </w:tcPr>
          <w:p w14:paraId="70343CF3" w14:textId="77777777" w:rsidR="003A7687" w:rsidRPr="003A7687" w:rsidRDefault="003A7687" w:rsidP="00A84A40">
            <w:pPr>
              <w:jc w:val="center"/>
              <w:rPr>
                <w:rFonts w:ascii="Arial" w:hAnsi="Arial"/>
                <w:b/>
              </w:rPr>
            </w:pPr>
            <w:r w:rsidRPr="003A7687">
              <w:rPr>
                <w:rFonts w:ascii="Arial" w:hAnsi="Arial"/>
                <w:b/>
              </w:rPr>
              <w:t>Pasteurized (n=25)</w:t>
            </w:r>
          </w:p>
        </w:tc>
        <w:tc>
          <w:tcPr>
            <w:tcW w:w="698" w:type="dxa"/>
          </w:tcPr>
          <w:p w14:paraId="1F131C55"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1</w:t>
            </w:r>
          </w:p>
        </w:tc>
        <w:tc>
          <w:tcPr>
            <w:tcW w:w="1851" w:type="dxa"/>
          </w:tcPr>
          <w:p w14:paraId="3B32ABA4"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1</w:t>
            </w:r>
          </w:p>
        </w:tc>
        <w:tc>
          <w:tcPr>
            <w:tcW w:w="1060" w:type="dxa"/>
          </w:tcPr>
          <w:p w14:paraId="21EF865A"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1</w:t>
            </w:r>
          </w:p>
        </w:tc>
        <w:tc>
          <w:tcPr>
            <w:tcW w:w="1247" w:type="dxa"/>
          </w:tcPr>
          <w:p w14:paraId="7D01E104"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4%</w:t>
            </w:r>
          </w:p>
        </w:tc>
      </w:tr>
      <w:tr w:rsidR="003A7687" w:rsidRPr="003A7687" w14:paraId="1F764A4E" w14:textId="77777777" w:rsidTr="003A7687">
        <w:trPr>
          <w:trHeight w:val="323"/>
        </w:trPr>
        <w:tc>
          <w:tcPr>
            <w:tcW w:w="1855" w:type="dxa"/>
            <w:vMerge w:val="restart"/>
            <w:tcBorders>
              <w:top w:val="single" w:sz="4" w:space="0" w:color="auto"/>
              <w:bottom w:val="single" w:sz="4" w:space="0" w:color="auto"/>
            </w:tcBorders>
          </w:tcPr>
          <w:p w14:paraId="5A9A3144" w14:textId="77777777" w:rsidR="003A7687" w:rsidRPr="003A7687" w:rsidRDefault="003A7687" w:rsidP="00A84A40">
            <w:pPr>
              <w:jc w:val="center"/>
              <w:rPr>
                <w:rFonts w:ascii="Arial" w:hAnsi="Arial"/>
                <w:b/>
              </w:rPr>
            </w:pPr>
          </w:p>
          <w:p w14:paraId="6860DA2A" w14:textId="77777777" w:rsidR="003A7687" w:rsidRPr="003A7687" w:rsidRDefault="003A7687" w:rsidP="00A84A40">
            <w:pPr>
              <w:jc w:val="center"/>
              <w:rPr>
                <w:rFonts w:ascii="Arial" w:hAnsi="Arial"/>
                <w:b/>
              </w:rPr>
            </w:pPr>
            <w:proofErr w:type="spellStart"/>
            <w:r w:rsidRPr="003A7687">
              <w:rPr>
                <w:rFonts w:ascii="Arial" w:hAnsi="Arial"/>
                <w:b/>
              </w:rPr>
              <w:t>Tenkasi</w:t>
            </w:r>
            <w:proofErr w:type="spellEnd"/>
            <w:r w:rsidRPr="003A7687">
              <w:rPr>
                <w:rFonts w:ascii="Arial" w:hAnsi="Arial"/>
                <w:b/>
              </w:rPr>
              <w:t xml:space="preserve"> (n=50)</w:t>
            </w:r>
          </w:p>
        </w:tc>
        <w:tc>
          <w:tcPr>
            <w:tcW w:w="2465" w:type="dxa"/>
            <w:tcBorders>
              <w:top w:val="single" w:sz="4" w:space="0" w:color="auto"/>
              <w:bottom w:val="single" w:sz="4" w:space="0" w:color="auto"/>
            </w:tcBorders>
          </w:tcPr>
          <w:p w14:paraId="669E5CA4" w14:textId="77777777" w:rsidR="003A7687" w:rsidRPr="003A7687" w:rsidRDefault="003A7687" w:rsidP="00A84A40">
            <w:pPr>
              <w:jc w:val="center"/>
              <w:rPr>
                <w:rFonts w:ascii="Arial" w:hAnsi="Arial"/>
                <w:b/>
              </w:rPr>
            </w:pPr>
            <w:r w:rsidRPr="003A7687">
              <w:rPr>
                <w:rFonts w:ascii="Arial" w:hAnsi="Arial"/>
                <w:b/>
              </w:rPr>
              <w:t>Raw (n=25)</w:t>
            </w:r>
          </w:p>
        </w:tc>
        <w:tc>
          <w:tcPr>
            <w:tcW w:w="698" w:type="dxa"/>
          </w:tcPr>
          <w:p w14:paraId="6454E22F"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3</w:t>
            </w:r>
          </w:p>
        </w:tc>
        <w:tc>
          <w:tcPr>
            <w:tcW w:w="1851" w:type="dxa"/>
          </w:tcPr>
          <w:p w14:paraId="2776006A"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3</w:t>
            </w:r>
          </w:p>
        </w:tc>
        <w:tc>
          <w:tcPr>
            <w:tcW w:w="1060" w:type="dxa"/>
          </w:tcPr>
          <w:p w14:paraId="74FAA617"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3</w:t>
            </w:r>
          </w:p>
        </w:tc>
        <w:tc>
          <w:tcPr>
            <w:tcW w:w="1247" w:type="dxa"/>
          </w:tcPr>
          <w:p w14:paraId="4EC2BA6A"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12%</w:t>
            </w:r>
          </w:p>
        </w:tc>
      </w:tr>
      <w:tr w:rsidR="003A7687" w:rsidRPr="003A7687" w14:paraId="774A01BF" w14:textId="77777777" w:rsidTr="003A7687">
        <w:trPr>
          <w:trHeight w:val="413"/>
        </w:trPr>
        <w:tc>
          <w:tcPr>
            <w:tcW w:w="1855" w:type="dxa"/>
            <w:vMerge/>
            <w:tcBorders>
              <w:top w:val="single" w:sz="4" w:space="0" w:color="auto"/>
              <w:bottom w:val="single" w:sz="4" w:space="0" w:color="auto"/>
            </w:tcBorders>
          </w:tcPr>
          <w:p w14:paraId="180D44FD" w14:textId="77777777" w:rsidR="003A7687" w:rsidRPr="003A7687" w:rsidRDefault="003A7687" w:rsidP="00A84A40">
            <w:pPr>
              <w:jc w:val="center"/>
              <w:rPr>
                <w:rFonts w:ascii="Arial" w:hAnsi="Arial"/>
                <w:b/>
              </w:rPr>
            </w:pPr>
          </w:p>
        </w:tc>
        <w:tc>
          <w:tcPr>
            <w:tcW w:w="2465" w:type="dxa"/>
            <w:tcBorders>
              <w:top w:val="single" w:sz="4" w:space="0" w:color="auto"/>
              <w:bottom w:val="single" w:sz="4" w:space="0" w:color="auto"/>
            </w:tcBorders>
          </w:tcPr>
          <w:p w14:paraId="501C6FA8" w14:textId="77777777" w:rsidR="003A7687" w:rsidRPr="003A7687" w:rsidRDefault="003A7687" w:rsidP="00A84A40">
            <w:pPr>
              <w:jc w:val="center"/>
              <w:rPr>
                <w:rFonts w:ascii="Arial" w:hAnsi="Arial"/>
                <w:b/>
              </w:rPr>
            </w:pPr>
            <w:r w:rsidRPr="003A7687">
              <w:rPr>
                <w:rFonts w:ascii="Arial" w:hAnsi="Arial"/>
                <w:b/>
              </w:rPr>
              <w:t>Pasteurized (n=25)</w:t>
            </w:r>
          </w:p>
        </w:tc>
        <w:tc>
          <w:tcPr>
            <w:tcW w:w="698" w:type="dxa"/>
          </w:tcPr>
          <w:p w14:paraId="6DF46063"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w:t>
            </w:r>
          </w:p>
        </w:tc>
        <w:tc>
          <w:tcPr>
            <w:tcW w:w="1851" w:type="dxa"/>
          </w:tcPr>
          <w:p w14:paraId="5322A66E"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w:t>
            </w:r>
          </w:p>
        </w:tc>
        <w:tc>
          <w:tcPr>
            <w:tcW w:w="1060" w:type="dxa"/>
          </w:tcPr>
          <w:p w14:paraId="7357BC86"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w:t>
            </w:r>
          </w:p>
        </w:tc>
        <w:tc>
          <w:tcPr>
            <w:tcW w:w="1247" w:type="dxa"/>
          </w:tcPr>
          <w:p w14:paraId="07E85679"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w:t>
            </w:r>
          </w:p>
        </w:tc>
      </w:tr>
      <w:tr w:rsidR="003A7687" w:rsidRPr="003A7687" w14:paraId="27F0F893" w14:textId="77777777" w:rsidTr="003A7687">
        <w:trPr>
          <w:trHeight w:val="334"/>
        </w:trPr>
        <w:tc>
          <w:tcPr>
            <w:tcW w:w="4320" w:type="dxa"/>
            <w:gridSpan w:val="2"/>
            <w:tcBorders>
              <w:top w:val="single" w:sz="4" w:space="0" w:color="auto"/>
              <w:bottom w:val="single" w:sz="4" w:space="0" w:color="auto"/>
            </w:tcBorders>
          </w:tcPr>
          <w:p w14:paraId="6D31F984" w14:textId="77777777" w:rsidR="003A7687" w:rsidRPr="003A7687" w:rsidRDefault="003A7687" w:rsidP="00A84A40">
            <w:pPr>
              <w:jc w:val="center"/>
              <w:rPr>
                <w:rFonts w:ascii="Arial" w:hAnsi="Arial"/>
                <w:b/>
              </w:rPr>
            </w:pPr>
            <w:r w:rsidRPr="003A7687">
              <w:rPr>
                <w:rFonts w:ascii="Arial" w:hAnsi="Arial"/>
                <w:b/>
              </w:rPr>
              <w:t>Total</w:t>
            </w:r>
          </w:p>
        </w:tc>
        <w:tc>
          <w:tcPr>
            <w:tcW w:w="698" w:type="dxa"/>
            <w:tcBorders>
              <w:bottom w:val="single" w:sz="4" w:space="0" w:color="auto"/>
            </w:tcBorders>
          </w:tcPr>
          <w:p w14:paraId="313E23FB"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8</w:t>
            </w:r>
          </w:p>
        </w:tc>
        <w:tc>
          <w:tcPr>
            <w:tcW w:w="1851" w:type="dxa"/>
            <w:tcBorders>
              <w:bottom w:val="single" w:sz="4" w:space="0" w:color="auto"/>
            </w:tcBorders>
          </w:tcPr>
          <w:p w14:paraId="37F724BB"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8</w:t>
            </w:r>
          </w:p>
        </w:tc>
        <w:tc>
          <w:tcPr>
            <w:tcW w:w="1060" w:type="dxa"/>
            <w:tcBorders>
              <w:bottom w:val="single" w:sz="4" w:space="0" w:color="auto"/>
            </w:tcBorders>
          </w:tcPr>
          <w:p w14:paraId="1F48FDE4"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8</w:t>
            </w:r>
          </w:p>
        </w:tc>
        <w:tc>
          <w:tcPr>
            <w:tcW w:w="1247" w:type="dxa"/>
            <w:tcBorders>
              <w:bottom w:val="single" w:sz="4" w:space="0" w:color="auto"/>
            </w:tcBorders>
          </w:tcPr>
          <w:p w14:paraId="4E40D324"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32%</w:t>
            </w:r>
          </w:p>
        </w:tc>
      </w:tr>
    </w:tbl>
    <w:p w14:paraId="627CF9D7" w14:textId="77777777" w:rsidR="003A7687" w:rsidRPr="003A7687" w:rsidRDefault="003A7687" w:rsidP="003A7687">
      <w:pPr>
        <w:tabs>
          <w:tab w:val="left" w:pos="1080"/>
        </w:tabs>
        <w:jc w:val="center"/>
        <w:rPr>
          <w:rFonts w:ascii="Arial" w:hAnsi="Arial"/>
        </w:rPr>
      </w:pPr>
    </w:p>
    <w:p w14:paraId="6F899028" w14:textId="77777777" w:rsidR="009873C7" w:rsidRDefault="009873C7" w:rsidP="00441B6F">
      <w:pPr>
        <w:pStyle w:val="Body"/>
        <w:spacing w:after="0"/>
        <w:rPr>
          <w:rFonts w:ascii="Arial" w:hAnsi="Arial" w:cs="Arial"/>
        </w:rPr>
      </w:pPr>
    </w:p>
    <w:p w14:paraId="0B6C53AF" w14:textId="77777777" w:rsidR="00790ADA" w:rsidRDefault="00E94251" w:rsidP="00E94251">
      <w:pPr>
        <w:pStyle w:val="Body"/>
        <w:spacing w:after="0"/>
        <w:jc w:val="center"/>
        <w:rPr>
          <w:rFonts w:ascii="Arial" w:hAnsi="Arial" w:cs="Arial"/>
        </w:rPr>
      </w:pPr>
      <w:r>
        <w:rPr>
          <w:noProof/>
        </w:rPr>
        <w:drawing>
          <wp:inline distT="0" distB="0" distL="0" distR="0" wp14:anchorId="6C701AA6" wp14:editId="23BB3417">
            <wp:extent cx="3482939" cy="1959386"/>
            <wp:effectExtent l="0" t="0" r="3810" b="3175"/>
            <wp:docPr id="19709483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87613" cy="1962016"/>
                    </a:xfrm>
                    <a:prstGeom prst="rect">
                      <a:avLst/>
                    </a:prstGeom>
                    <a:noFill/>
                    <a:ln>
                      <a:noFill/>
                    </a:ln>
                  </pic:spPr>
                </pic:pic>
              </a:graphicData>
            </a:graphic>
          </wp:inline>
        </w:drawing>
      </w:r>
    </w:p>
    <w:p w14:paraId="55D30B82" w14:textId="77777777" w:rsidR="00E94251" w:rsidRDefault="00E94251" w:rsidP="00E94251">
      <w:pPr>
        <w:autoSpaceDE w:val="0"/>
        <w:autoSpaceDN w:val="0"/>
        <w:adjustRightInd w:val="0"/>
        <w:jc w:val="center"/>
        <w:rPr>
          <w:rFonts w:ascii="Arial" w:hAnsi="Arial" w:cs="Arial"/>
          <w:b/>
          <w:bCs/>
          <w:szCs w:val="22"/>
        </w:rPr>
      </w:pPr>
      <w:r>
        <w:rPr>
          <w:rFonts w:ascii="Arial" w:hAnsi="Arial" w:cs="Arial"/>
          <w:b/>
          <w:bCs/>
          <w:szCs w:val="22"/>
        </w:rPr>
        <w:lastRenderedPageBreak/>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E94251">
        <w:rPr>
          <w:rFonts w:ascii="Arial" w:hAnsi="Arial" w:cs="Arial"/>
          <w:b/>
          <w:bCs/>
          <w:i/>
          <w:iCs/>
          <w:szCs w:val="22"/>
        </w:rPr>
        <w:t>E. coli</w:t>
      </w:r>
      <w:r w:rsidRPr="00E94251">
        <w:rPr>
          <w:rFonts w:ascii="Arial" w:hAnsi="Arial" w:cs="Arial"/>
          <w:b/>
          <w:bCs/>
          <w:szCs w:val="22"/>
        </w:rPr>
        <w:t xml:space="preserve"> on EMB agar</w:t>
      </w:r>
    </w:p>
    <w:p w14:paraId="1C6D5724" w14:textId="77777777" w:rsidR="00E94251" w:rsidRPr="00E94251" w:rsidRDefault="00E94251" w:rsidP="00E94251">
      <w:pPr>
        <w:autoSpaceDE w:val="0"/>
        <w:autoSpaceDN w:val="0"/>
        <w:adjustRightInd w:val="0"/>
        <w:jc w:val="center"/>
        <w:rPr>
          <w:rFonts w:ascii="Arial" w:hAnsi="Arial" w:cs="Arial"/>
          <w:b/>
          <w:bCs/>
          <w:szCs w:val="22"/>
        </w:rPr>
      </w:pPr>
      <w:r>
        <w:rPr>
          <w:noProof/>
        </w:rPr>
        <w:drawing>
          <wp:inline distT="0" distB="0" distL="0" distR="0" wp14:anchorId="5FCA0B7A" wp14:editId="65273F34">
            <wp:extent cx="3651250" cy="2054072"/>
            <wp:effectExtent l="0" t="0" r="0" b="0"/>
            <wp:docPr id="17904967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64731" cy="2061656"/>
                    </a:xfrm>
                    <a:prstGeom prst="rect">
                      <a:avLst/>
                    </a:prstGeom>
                    <a:noFill/>
                    <a:ln>
                      <a:noFill/>
                    </a:ln>
                  </pic:spPr>
                </pic:pic>
              </a:graphicData>
            </a:graphic>
          </wp:inline>
        </w:drawing>
      </w:r>
    </w:p>
    <w:p w14:paraId="29B4BC8C" w14:textId="77777777" w:rsidR="00E94251" w:rsidRDefault="00E94251" w:rsidP="00E94251">
      <w:pPr>
        <w:autoSpaceDE w:val="0"/>
        <w:autoSpaceDN w:val="0"/>
        <w:adjustRightInd w:val="0"/>
        <w:jc w:val="center"/>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4.</w:t>
      </w:r>
      <w:r w:rsidRPr="008247A6">
        <w:rPr>
          <w:rFonts w:ascii="Arial" w:hAnsi="Arial" w:cs="Arial"/>
          <w:b/>
          <w:bCs/>
          <w:szCs w:val="22"/>
        </w:rPr>
        <w:t xml:space="preserve"> </w:t>
      </w:r>
      <w:r w:rsidRPr="00E94251">
        <w:rPr>
          <w:rFonts w:ascii="Arial" w:hAnsi="Arial" w:cs="Arial"/>
          <w:b/>
          <w:bCs/>
          <w:i/>
          <w:iCs/>
          <w:szCs w:val="22"/>
        </w:rPr>
        <w:t xml:space="preserve">Biochemical Characterization of E. coli </w:t>
      </w:r>
    </w:p>
    <w:p w14:paraId="15B210BE" w14:textId="77777777" w:rsidR="00E94251" w:rsidRPr="00166457" w:rsidRDefault="00E94251" w:rsidP="00E94251">
      <w:pPr>
        <w:autoSpaceDE w:val="0"/>
        <w:autoSpaceDN w:val="0"/>
        <w:adjustRightInd w:val="0"/>
        <w:ind w:left="360"/>
        <w:jc w:val="both"/>
        <w:rPr>
          <w:rFonts w:ascii="Arial" w:hAnsi="Arial" w:cs="Arial"/>
          <w:i/>
          <w:sz w:val="18"/>
        </w:rPr>
      </w:pPr>
      <w:r w:rsidRPr="00166457">
        <w:rPr>
          <w:rFonts w:ascii="Arial" w:hAnsi="Arial" w:cs="Arial"/>
          <w:i/>
          <w:sz w:val="18"/>
        </w:rPr>
        <w:t>A- Positive Indole test; B- Positive Methyl Red test; C- Negative Voges Proskauer test; D- Negative Citrate test; E-TSI test (Y/Y H2S-ve, Gas +</w:t>
      </w:r>
      <w:proofErr w:type="spellStart"/>
      <w:r w:rsidRPr="00166457">
        <w:rPr>
          <w:rFonts w:ascii="Arial" w:hAnsi="Arial" w:cs="Arial"/>
          <w:i/>
          <w:sz w:val="18"/>
        </w:rPr>
        <w:t>ve</w:t>
      </w:r>
      <w:proofErr w:type="spellEnd"/>
      <w:r>
        <w:rPr>
          <w:rFonts w:ascii="Arial" w:hAnsi="Arial" w:cs="Arial"/>
          <w:i/>
          <w:sz w:val="18"/>
        </w:rPr>
        <w:t>; Acid slant and butt</w:t>
      </w:r>
      <w:r w:rsidRPr="00166457">
        <w:rPr>
          <w:rFonts w:ascii="Arial" w:hAnsi="Arial" w:cs="Arial"/>
          <w:i/>
          <w:sz w:val="18"/>
        </w:rPr>
        <w:t>)</w:t>
      </w:r>
    </w:p>
    <w:p w14:paraId="6B39003E" w14:textId="77777777" w:rsidR="00E94251" w:rsidRDefault="00E94251" w:rsidP="00E94251">
      <w:pPr>
        <w:autoSpaceDE w:val="0"/>
        <w:autoSpaceDN w:val="0"/>
        <w:adjustRightInd w:val="0"/>
        <w:jc w:val="center"/>
        <w:rPr>
          <w:rFonts w:ascii="Arial" w:hAnsi="Arial" w:cs="Arial"/>
          <w:b/>
          <w:bCs/>
          <w:szCs w:val="22"/>
        </w:rPr>
      </w:pPr>
    </w:p>
    <w:p w14:paraId="04CB45B6" w14:textId="77777777" w:rsidR="00E94251" w:rsidRDefault="00E94251" w:rsidP="00E94251">
      <w:pPr>
        <w:autoSpaceDE w:val="0"/>
        <w:autoSpaceDN w:val="0"/>
        <w:adjustRightInd w:val="0"/>
        <w:jc w:val="center"/>
        <w:rPr>
          <w:rFonts w:ascii="Arial" w:hAnsi="Arial" w:cs="Arial"/>
          <w:b/>
          <w:bCs/>
          <w:szCs w:val="22"/>
        </w:rPr>
      </w:pPr>
      <w:r>
        <w:rPr>
          <w:noProof/>
        </w:rPr>
        <w:drawing>
          <wp:inline distT="0" distB="0" distL="0" distR="0" wp14:anchorId="2DB09FB5" wp14:editId="6BEBB938">
            <wp:extent cx="3924300" cy="2614103"/>
            <wp:effectExtent l="0" t="0" r="0" b="0"/>
            <wp:docPr id="12006316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35999" cy="2621896"/>
                    </a:xfrm>
                    <a:prstGeom prst="rect">
                      <a:avLst/>
                    </a:prstGeom>
                    <a:noFill/>
                    <a:ln>
                      <a:noFill/>
                    </a:ln>
                  </pic:spPr>
                </pic:pic>
              </a:graphicData>
            </a:graphic>
          </wp:inline>
        </w:drawing>
      </w:r>
    </w:p>
    <w:p w14:paraId="053DFBE9" w14:textId="77777777" w:rsidR="00E94251" w:rsidRDefault="00E94251" w:rsidP="00E94251">
      <w:pPr>
        <w:autoSpaceDE w:val="0"/>
        <w:autoSpaceDN w:val="0"/>
        <w:adjustRightInd w:val="0"/>
        <w:jc w:val="center"/>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5.</w:t>
      </w:r>
      <w:r w:rsidRPr="008247A6">
        <w:rPr>
          <w:rFonts w:ascii="Arial" w:hAnsi="Arial" w:cs="Arial"/>
          <w:b/>
          <w:bCs/>
          <w:szCs w:val="22"/>
        </w:rPr>
        <w:t xml:space="preserve"> </w:t>
      </w:r>
      <w:r w:rsidRPr="00E94251">
        <w:rPr>
          <w:rFonts w:ascii="Arial" w:hAnsi="Arial" w:cs="Arial"/>
          <w:b/>
          <w:bCs/>
          <w:i/>
          <w:iCs/>
          <w:szCs w:val="22"/>
        </w:rPr>
        <w:t>Results of the E. coli-specific PCR assay</w:t>
      </w:r>
    </w:p>
    <w:p w14:paraId="35F5D43D" w14:textId="77777777" w:rsidR="00E94251" w:rsidRPr="002D1B71" w:rsidRDefault="00E94251" w:rsidP="00E94251">
      <w:pPr>
        <w:autoSpaceDE w:val="0"/>
        <w:autoSpaceDN w:val="0"/>
        <w:adjustRightInd w:val="0"/>
        <w:ind w:left="360"/>
        <w:jc w:val="both"/>
        <w:rPr>
          <w:rFonts w:ascii="Arial" w:hAnsi="Arial" w:cs="Arial"/>
          <w:i/>
          <w:sz w:val="18"/>
        </w:rPr>
      </w:pPr>
      <w:r w:rsidRPr="002D1B71">
        <w:rPr>
          <w:rFonts w:ascii="Arial" w:hAnsi="Arial" w:cs="Arial"/>
          <w:i/>
          <w:sz w:val="18"/>
        </w:rPr>
        <w:t>L- 100 bp Ladder</w:t>
      </w:r>
      <w:r>
        <w:rPr>
          <w:rFonts w:ascii="Arial" w:hAnsi="Arial" w:cs="Arial"/>
          <w:i/>
          <w:sz w:val="18"/>
        </w:rPr>
        <w:t xml:space="preserve">; </w:t>
      </w:r>
      <w:r w:rsidRPr="002D1B71">
        <w:rPr>
          <w:rFonts w:ascii="Arial" w:hAnsi="Arial" w:cs="Arial"/>
          <w:i/>
          <w:sz w:val="18"/>
        </w:rPr>
        <w:t>S1-S</w:t>
      </w:r>
      <w:r>
        <w:rPr>
          <w:rFonts w:ascii="Arial" w:hAnsi="Arial" w:cs="Arial"/>
          <w:i/>
          <w:sz w:val="18"/>
        </w:rPr>
        <w:t>8</w:t>
      </w:r>
      <w:r w:rsidRPr="002D1B71">
        <w:rPr>
          <w:rFonts w:ascii="Arial" w:hAnsi="Arial" w:cs="Arial"/>
          <w:i/>
          <w:sz w:val="18"/>
        </w:rPr>
        <w:t xml:space="preserve"> – Samples (</w:t>
      </w:r>
      <w:r>
        <w:rPr>
          <w:rFonts w:ascii="Arial" w:hAnsi="Arial" w:cs="Arial"/>
          <w:i/>
          <w:sz w:val="18"/>
        </w:rPr>
        <w:t>163</w:t>
      </w:r>
      <w:r w:rsidRPr="002D1B71">
        <w:rPr>
          <w:rFonts w:ascii="Arial" w:hAnsi="Arial" w:cs="Arial"/>
          <w:i/>
          <w:sz w:val="18"/>
        </w:rPr>
        <w:t xml:space="preserve"> bp)</w:t>
      </w:r>
      <w:r>
        <w:rPr>
          <w:rFonts w:ascii="Arial" w:hAnsi="Arial" w:cs="Arial"/>
          <w:i/>
          <w:sz w:val="18"/>
        </w:rPr>
        <w:t xml:space="preserve">; </w:t>
      </w:r>
      <w:r w:rsidRPr="002D1B71">
        <w:rPr>
          <w:rFonts w:ascii="Arial" w:hAnsi="Arial" w:cs="Arial"/>
          <w:i/>
          <w:sz w:val="18"/>
        </w:rPr>
        <w:t>-Ve – Negative Control</w:t>
      </w:r>
      <w:r>
        <w:rPr>
          <w:rFonts w:ascii="Arial" w:hAnsi="Arial" w:cs="Arial"/>
          <w:i/>
          <w:sz w:val="18"/>
        </w:rPr>
        <w:t xml:space="preserve">; </w:t>
      </w:r>
      <w:r w:rsidRPr="002D1B71">
        <w:rPr>
          <w:rFonts w:ascii="Arial" w:hAnsi="Arial" w:cs="Arial"/>
          <w:i/>
          <w:sz w:val="18"/>
        </w:rPr>
        <w:t>+Ve – Positive Control</w:t>
      </w:r>
    </w:p>
    <w:p w14:paraId="32DC03A6" w14:textId="77777777" w:rsidR="00813EDF" w:rsidRPr="00502516" w:rsidRDefault="00813EDF" w:rsidP="00ED2BE1">
      <w:pPr>
        <w:autoSpaceDE w:val="0"/>
        <w:autoSpaceDN w:val="0"/>
        <w:adjustRightInd w:val="0"/>
        <w:rPr>
          <w:rFonts w:ascii="Arial" w:hAnsi="Arial" w:cs="Arial"/>
        </w:rPr>
      </w:pPr>
    </w:p>
    <w:p w14:paraId="3D84C8D4" w14:textId="77777777" w:rsidR="00ED2BE1" w:rsidRPr="00ED2BE1" w:rsidRDefault="00ED2BE1" w:rsidP="00ED2BE1">
      <w:pPr>
        <w:pStyle w:val="Body"/>
        <w:spacing w:after="0"/>
        <w:rPr>
          <w:rFonts w:ascii="Arial" w:hAnsi="Arial" w:cs="Arial"/>
          <w:lang w:val="en-IN"/>
        </w:rPr>
      </w:pPr>
      <w:r w:rsidRPr="00ED2BE1">
        <w:rPr>
          <w:rFonts w:ascii="Arial" w:hAnsi="Arial" w:cs="Arial"/>
          <w:lang w:val="en-IN"/>
        </w:rPr>
        <w:t xml:space="preserve">Similarly, 4 samples out of 50 raw milk samples (8%), none of the samples out of 50 pasteurized milk samples (0%) yielded typical presumptive </w:t>
      </w:r>
      <w:r w:rsidRPr="00ED2BE1">
        <w:rPr>
          <w:rFonts w:ascii="Arial" w:hAnsi="Arial" w:cs="Arial"/>
          <w:i/>
          <w:iCs/>
          <w:lang w:val="en-IN"/>
        </w:rPr>
        <w:t xml:space="preserve">Salmonella Spp. </w:t>
      </w:r>
      <w:r w:rsidRPr="00ED2BE1">
        <w:rPr>
          <w:rFonts w:ascii="Arial" w:hAnsi="Arial" w:cs="Arial"/>
          <w:lang w:val="en-IN"/>
        </w:rPr>
        <w:t>specific</w:t>
      </w:r>
      <w:r w:rsidRPr="00ED2BE1">
        <w:rPr>
          <w:rFonts w:ascii="Arial" w:hAnsi="Arial" w:cs="Arial"/>
          <w:i/>
          <w:iCs/>
          <w:lang w:val="en-IN"/>
        </w:rPr>
        <w:t xml:space="preserve"> </w:t>
      </w:r>
      <w:r w:rsidRPr="00ED2BE1">
        <w:rPr>
          <w:rFonts w:ascii="Arial" w:hAnsi="Arial" w:cs="Arial"/>
        </w:rPr>
        <w:t xml:space="preserve">blue-green colonies with a black center </w:t>
      </w:r>
      <w:r w:rsidRPr="00ED2BE1">
        <w:rPr>
          <w:rFonts w:ascii="Arial" w:hAnsi="Arial" w:cs="Arial"/>
          <w:lang w:val="en-IN"/>
        </w:rPr>
        <w:t xml:space="preserve">in HE agar (Fig. 6). Also, all 4 isolates were confirmed to be </w:t>
      </w:r>
      <w:r w:rsidRPr="00ED2BE1">
        <w:rPr>
          <w:rFonts w:ascii="Arial" w:hAnsi="Arial" w:cs="Arial"/>
        </w:rPr>
        <w:t xml:space="preserve">Gram-negative bacilli, which exhibited typical biochemical characteristics of </w:t>
      </w:r>
      <w:r w:rsidRPr="00ED2BE1">
        <w:rPr>
          <w:rFonts w:ascii="Arial" w:hAnsi="Arial" w:cs="Arial"/>
          <w:i/>
          <w:iCs/>
          <w:lang w:val="en-IN"/>
        </w:rPr>
        <w:t xml:space="preserve">Salmonella Spp. </w:t>
      </w:r>
      <w:r w:rsidRPr="00ED2BE1">
        <w:rPr>
          <w:rFonts w:ascii="Arial" w:hAnsi="Arial" w:cs="Arial"/>
        </w:rPr>
        <w:t xml:space="preserve"> such as Indole -</w:t>
      </w:r>
      <w:proofErr w:type="spellStart"/>
      <w:r w:rsidRPr="00ED2BE1">
        <w:rPr>
          <w:rFonts w:ascii="Arial" w:hAnsi="Arial" w:cs="Arial"/>
        </w:rPr>
        <w:t>ve</w:t>
      </w:r>
      <w:proofErr w:type="spellEnd"/>
      <w:r w:rsidRPr="00ED2BE1">
        <w:rPr>
          <w:rFonts w:ascii="Arial" w:hAnsi="Arial" w:cs="Arial"/>
        </w:rPr>
        <w:t>, Methyl red +</w:t>
      </w:r>
      <w:proofErr w:type="spellStart"/>
      <w:r w:rsidRPr="00ED2BE1">
        <w:rPr>
          <w:rFonts w:ascii="Arial" w:hAnsi="Arial" w:cs="Arial"/>
        </w:rPr>
        <w:t>ve</w:t>
      </w:r>
      <w:proofErr w:type="spellEnd"/>
      <w:r w:rsidRPr="00ED2BE1">
        <w:rPr>
          <w:rFonts w:ascii="Arial" w:hAnsi="Arial" w:cs="Arial"/>
        </w:rPr>
        <w:t>, Voges Proskauer -Ve, Citrate +</w:t>
      </w:r>
      <w:proofErr w:type="spellStart"/>
      <w:r w:rsidRPr="00ED2BE1">
        <w:rPr>
          <w:rFonts w:ascii="Arial" w:hAnsi="Arial" w:cs="Arial"/>
        </w:rPr>
        <w:t>Ve</w:t>
      </w:r>
      <w:proofErr w:type="spellEnd"/>
      <w:r w:rsidRPr="00ED2BE1">
        <w:rPr>
          <w:rFonts w:ascii="Arial" w:hAnsi="Arial" w:cs="Arial"/>
        </w:rPr>
        <w:t xml:space="preserve"> (</w:t>
      </w:r>
      <w:proofErr w:type="spellStart"/>
      <w:r w:rsidRPr="00ED2BE1">
        <w:rPr>
          <w:rFonts w:ascii="Arial" w:hAnsi="Arial" w:cs="Arial"/>
        </w:rPr>
        <w:t>IMViC</w:t>
      </w:r>
      <w:proofErr w:type="spellEnd"/>
      <w:r w:rsidRPr="00ED2BE1">
        <w:rPr>
          <w:rFonts w:ascii="Arial" w:hAnsi="Arial" w:cs="Arial"/>
        </w:rPr>
        <w:t>: - + - +) and red slant/ yellow butt with gas and H2S production in TSI agar (Fig. 7). Then the biochemically characterized isolates were</w:t>
      </w:r>
      <w:r w:rsidRPr="00ED2BE1">
        <w:rPr>
          <w:rFonts w:ascii="Arial" w:hAnsi="Arial" w:cs="Arial"/>
          <w:lang w:val="en-IN"/>
        </w:rPr>
        <w:t xml:space="preserve"> confirmed molecularly by PCR targeting </w:t>
      </w:r>
      <w:r w:rsidRPr="00ED2BE1">
        <w:rPr>
          <w:rFonts w:ascii="Arial" w:hAnsi="Arial" w:cs="Arial"/>
          <w:i/>
          <w:iCs/>
          <w:lang w:val="en-IN"/>
        </w:rPr>
        <w:t xml:space="preserve">Salmonella </w:t>
      </w:r>
      <w:r w:rsidRPr="00ED2BE1">
        <w:rPr>
          <w:rFonts w:ascii="Arial" w:hAnsi="Arial" w:cs="Arial"/>
          <w:lang w:val="en-IN"/>
        </w:rPr>
        <w:t>genus</w:t>
      </w:r>
      <w:r w:rsidRPr="00ED2BE1">
        <w:rPr>
          <w:rFonts w:ascii="Arial" w:hAnsi="Arial" w:cs="Arial"/>
          <w:i/>
          <w:iCs/>
          <w:lang w:val="en-IN"/>
        </w:rPr>
        <w:t xml:space="preserve"> </w:t>
      </w:r>
      <w:r w:rsidRPr="00ED2BE1">
        <w:rPr>
          <w:rFonts w:ascii="Arial" w:hAnsi="Arial" w:cs="Arial"/>
          <w:lang w:val="en-IN"/>
        </w:rPr>
        <w:t xml:space="preserve">specific </w:t>
      </w:r>
      <w:proofErr w:type="spellStart"/>
      <w:r w:rsidRPr="00ED2BE1">
        <w:rPr>
          <w:rFonts w:ascii="Arial" w:hAnsi="Arial" w:cs="Arial"/>
          <w:i/>
          <w:iCs/>
          <w:lang w:val="en-IN"/>
        </w:rPr>
        <w:t>invA</w:t>
      </w:r>
      <w:proofErr w:type="spellEnd"/>
      <w:r w:rsidRPr="00ED2BE1">
        <w:rPr>
          <w:rFonts w:ascii="Arial" w:hAnsi="Arial" w:cs="Arial"/>
          <w:lang w:val="en-IN"/>
        </w:rPr>
        <w:t xml:space="preserve"> gene, it was observed that all the 4 isolates could amplify the gene (product size 423 bp) (Fig. 8). Totally out of 100 samples tested 4 (4%) were positive for </w:t>
      </w:r>
      <w:r w:rsidRPr="00ED2BE1">
        <w:rPr>
          <w:rFonts w:ascii="Arial" w:hAnsi="Arial" w:cs="Arial"/>
          <w:i/>
          <w:iCs/>
          <w:lang w:val="en-IN"/>
        </w:rPr>
        <w:t>Salmonella Spp.</w:t>
      </w:r>
      <w:r w:rsidRPr="00ED2BE1">
        <w:rPr>
          <w:rFonts w:ascii="Arial" w:hAnsi="Arial" w:cs="Arial"/>
          <w:lang w:val="en-IN"/>
        </w:rPr>
        <w:t xml:space="preserve"> All those 4 positives were from raw samples, and none were from pasteurized samples (Table 6, Fig. 9B). Similar results were obtained in an earlier study, where the prevalence of </w:t>
      </w:r>
      <w:r w:rsidRPr="00ED2BE1">
        <w:rPr>
          <w:rFonts w:ascii="Arial" w:hAnsi="Arial" w:cs="Arial"/>
          <w:i/>
          <w:iCs/>
          <w:lang w:val="en-IN"/>
        </w:rPr>
        <w:t>Salmonella</w:t>
      </w:r>
      <w:r w:rsidRPr="00ED2BE1">
        <w:rPr>
          <w:rFonts w:ascii="Arial" w:hAnsi="Arial" w:cs="Arial"/>
          <w:lang w:val="en-IN"/>
        </w:rPr>
        <w:t xml:space="preserve"> spp. in raw milk samples was 3.6% (Williams et al., 2023). However, comparatively high </w:t>
      </w:r>
      <w:r w:rsidRPr="00ED2BE1">
        <w:rPr>
          <w:rFonts w:ascii="Arial" w:hAnsi="Arial" w:cs="Arial"/>
          <w:i/>
          <w:iCs/>
          <w:lang w:val="en-IN"/>
        </w:rPr>
        <w:t>Salmonella</w:t>
      </w:r>
      <w:r w:rsidRPr="00ED2BE1">
        <w:rPr>
          <w:rFonts w:ascii="Arial" w:hAnsi="Arial" w:cs="Arial"/>
          <w:lang w:val="en-IN"/>
        </w:rPr>
        <w:t xml:space="preserve"> spp. prevalence (20.5%) was reported in Colombia by Castañeda-Salazar and his coworkers (Castañeda-Salazar et al., 2021). The </w:t>
      </w:r>
      <w:r w:rsidRPr="00ED2BE1">
        <w:rPr>
          <w:rFonts w:ascii="Arial" w:hAnsi="Arial" w:cs="Arial"/>
          <w:lang w:val="en-IN"/>
        </w:rPr>
        <w:lastRenderedPageBreak/>
        <w:t xml:space="preserve">difference observed in the prevalence might be due to the source and location of sample collection. </w:t>
      </w:r>
    </w:p>
    <w:p w14:paraId="2A193878" w14:textId="77777777" w:rsidR="00502516" w:rsidRDefault="00502516" w:rsidP="00441B6F">
      <w:pPr>
        <w:pStyle w:val="Body"/>
        <w:spacing w:after="0"/>
        <w:rPr>
          <w:rFonts w:ascii="Arial" w:hAnsi="Arial" w:cs="Arial"/>
        </w:rPr>
      </w:pPr>
    </w:p>
    <w:p w14:paraId="24982A10" w14:textId="77777777" w:rsidR="00A75724" w:rsidRDefault="00A75724" w:rsidP="00A75724">
      <w:pPr>
        <w:tabs>
          <w:tab w:val="left" w:pos="1080"/>
        </w:tabs>
        <w:jc w:val="center"/>
        <w:rPr>
          <w:rFonts w:ascii="Arial" w:hAnsi="Arial"/>
          <w:b/>
          <w:bCs/>
          <w:lang w:val="en-IN"/>
        </w:rPr>
      </w:pPr>
      <w:r>
        <w:rPr>
          <w:rFonts w:ascii="Arial" w:hAnsi="Arial"/>
          <w:b/>
        </w:rPr>
        <w:t>Table 6.</w:t>
      </w:r>
      <w:r w:rsidRPr="00DC3180">
        <w:rPr>
          <w:rFonts w:ascii="Arial" w:hAnsi="Arial"/>
          <w:b/>
        </w:rPr>
        <w:tab/>
      </w:r>
      <w:r w:rsidRPr="003A7687">
        <w:rPr>
          <w:rFonts w:ascii="Arial" w:hAnsi="Arial"/>
          <w:b/>
          <w:bCs/>
          <w:lang w:val="en-IN"/>
        </w:rPr>
        <w:t xml:space="preserve">Results of isolation of </w:t>
      </w:r>
      <w:r w:rsidRPr="00A75724">
        <w:rPr>
          <w:rFonts w:ascii="Arial" w:hAnsi="Arial"/>
          <w:b/>
          <w:bCs/>
          <w:i/>
          <w:iCs/>
          <w:lang w:val="en-IN"/>
        </w:rPr>
        <w:t>Salmonella Spp.</w:t>
      </w:r>
      <w:r>
        <w:rPr>
          <w:rFonts w:ascii="Arial" w:hAnsi="Arial"/>
          <w:b/>
          <w:bCs/>
          <w:i/>
          <w:iCs/>
          <w:lang w:val="en-IN"/>
        </w:rPr>
        <w:t xml:space="preserve"> </w:t>
      </w:r>
      <w:r w:rsidRPr="003A7687">
        <w:rPr>
          <w:rFonts w:ascii="Arial" w:hAnsi="Arial"/>
          <w:b/>
          <w:bCs/>
          <w:lang w:val="en-IN"/>
        </w:rPr>
        <w:t>from the Milk samples</w:t>
      </w:r>
    </w:p>
    <w:p w14:paraId="7C9272D0" w14:textId="77777777" w:rsidR="00A75724" w:rsidRDefault="00A75724" w:rsidP="00A75724">
      <w:pPr>
        <w:tabs>
          <w:tab w:val="left" w:pos="1080"/>
        </w:tabs>
        <w:jc w:val="center"/>
        <w:rPr>
          <w:rFonts w:ascii="Arial" w:hAnsi="Arial"/>
          <w:b/>
          <w:bCs/>
          <w:lang w:val="en-IN"/>
        </w:rPr>
      </w:pPr>
    </w:p>
    <w:tbl>
      <w:tblPr>
        <w:tblStyle w:val="TableGrid"/>
        <w:tblW w:w="9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266"/>
        <w:gridCol w:w="1048"/>
        <w:gridCol w:w="1785"/>
        <w:gridCol w:w="1060"/>
        <w:gridCol w:w="1222"/>
      </w:tblGrid>
      <w:tr w:rsidR="00A75724" w:rsidRPr="00CB6941" w14:paraId="02B7BDA6" w14:textId="77777777" w:rsidTr="00A84A40">
        <w:trPr>
          <w:trHeight w:val="345"/>
        </w:trPr>
        <w:tc>
          <w:tcPr>
            <w:tcW w:w="9176" w:type="dxa"/>
            <w:gridSpan w:val="6"/>
            <w:tcBorders>
              <w:top w:val="single" w:sz="4" w:space="0" w:color="auto"/>
              <w:bottom w:val="single" w:sz="4" w:space="0" w:color="auto"/>
            </w:tcBorders>
          </w:tcPr>
          <w:p w14:paraId="194B8EF3" w14:textId="77777777" w:rsidR="00A75724" w:rsidRPr="003A7687" w:rsidRDefault="00A75724" w:rsidP="00A84A40">
            <w:pPr>
              <w:jc w:val="center"/>
              <w:rPr>
                <w:rFonts w:ascii="Arial" w:hAnsi="Arial"/>
                <w:b/>
              </w:rPr>
            </w:pPr>
            <w:r w:rsidRPr="003A7687">
              <w:rPr>
                <w:rFonts w:ascii="Arial" w:hAnsi="Arial"/>
                <w:b/>
              </w:rPr>
              <w:t xml:space="preserve">Isolation of </w:t>
            </w:r>
            <w:r w:rsidRPr="00A75724">
              <w:rPr>
                <w:rFonts w:ascii="Arial" w:hAnsi="Arial"/>
                <w:b/>
                <w:bCs/>
                <w:i/>
                <w:iCs/>
                <w:lang w:val="en-IN"/>
              </w:rPr>
              <w:t xml:space="preserve">Salmonella Spp. </w:t>
            </w:r>
          </w:p>
        </w:tc>
      </w:tr>
      <w:tr w:rsidR="00A75724" w:rsidRPr="00CB6941" w14:paraId="2ECE9017" w14:textId="77777777" w:rsidTr="00A75724">
        <w:trPr>
          <w:trHeight w:val="692"/>
        </w:trPr>
        <w:tc>
          <w:tcPr>
            <w:tcW w:w="1795" w:type="dxa"/>
            <w:tcBorders>
              <w:top w:val="single" w:sz="4" w:space="0" w:color="auto"/>
              <w:bottom w:val="single" w:sz="4" w:space="0" w:color="auto"/>
            </w:tcBorders>
          </w:tcPr>
          <w:p w14:paraId="5DF333B6" w14:textId="77777777" w:rsidR="00A75724" w:rsidRDefault="00A75724" w:rsidP="00A84A40">
            <w:pPr>
              <w:jc w:val="center"/>
              <w:rPr>
                <w:rFonts w:ascii="Arial" w:hAnsi="Arial"/>
                <w:b/>
              </w:rPr>
            </w:pPr>
          </w:p>
          <w:p w14:paraId="5613C5FA" w14:textId="77777777" w:rsidR="00A75724" w:rsidRPr="003A7687" w:rsidRDefault="00A75724" w:rsidP="00A84A40">
            <w:pPr>
              <w:jc w:val="center"/>
              <w:rPr>
                <w:rFonts w:ascii="Arial" w:hAnsi="Arial"/>
                <w:b/>
              </w:rPr>
            </w:pPr>
            <w:r w:rsidRPr="003A7687">
              <w:rPr>
                <w:rFonts w:ascii="Arial" w:hAnsi="Arial"/>
                <w:b/>
              </w:rPr>
              <w:t>District</w:t>
            </w:r>
          </w:p>
        </w:tc>
        <w:tc>
          <w:tcPr>
            <w:tcW w:w="2266" w:type="dxa"/>
            <w:tcBorders>
              <w:top w:val="single" w:sz="4" w:space="0" w:color="auto"/>
              <w:bottom w:val="single" w:sz="4" w:space="0" w:color="auto"/>
            </w:tcBorders>
          </w:tcPr>
          <w:p w14:paraId="4F9EF823" w14:textId="77777777" w:rsidR="00A75724" w:rsidRDefault="00A75724" w:rsidP="00A84A40">
            <w:pPr>
              <w:jc w:val="center"/>
              <w:rPr>
                <w:rFonts w:ascii="Arial" w:hAnsi="Arial"/>
                <w:b/>
              </w:rPr>
            </w:pPr>
          </w:p>
          <w:p w14:paraId="20A23B45" w14:textId="77777777" w:rsidR="00A75724" w:rsidRPr="003A7687" w:rsidRDefault="00A75724" w:rsidP="00A84A40">
            <w:pPr>
              <w:jc w:val="center"/>
              <w:rPr>
                <w:rFonts w:ascii="Arial" w:hAnsi="Arial"/>
                <w:b/>
              </w:rPr>
            </w:pPr>
            <w:r w:rsidRPr="003A7687">
              <w:rPr>
                <w:rFonts w:ascii="Arial" w:hAnsi="Arial"/>
                <w:b/>
              </w:rPr>
              <w:t>Milk Sample</w:t>
            </w:r>
          </w:p>
        </w:tc>
        <w:tc>
          <w:tcPr>
            <w:tcW w:w="1048" w:type="dxa"/>
            <w:tcBorders>
              <w:top w:val="single" w:sz="4" w:space="0" w:color="auto"/>
              <w:bottom w:val="single" w:sz="4" w:space="0" w:color="auto"/>
            </w:tcBorders>
          </w:tcPr>
          <w:p w14:paraId="0AC896C5" w14:textId="77777777" w:rsidR="00A75724" w:rsidRPr="003A7687" w:rsidRDefault="00A75724" w:rsidP="00A84A40">
            <w:pPr>
              <w:jc w:val="center"/>
              <w:rPr>
                <w:rFonts w:ascii="Arial" w:hAnsi="Arial"/>
                <w:b/>
              </w:rPr>
            </w:pPr>
            <w:r w:rsidRPr="003A7687">
              <w:rPr>
                <w:rFonts w:ascii="Arial" w:hAnsi="Arial"/>
                <w:b/>
              </w:rPr>
              <w:t>Cultural positive</w:t>
            </w:r>
          </w:p>
        </w:tc>
        <w:tc>
          <w:tcPr>
            <w:tcW w:w="1785" w:type="dxa"/>
            <w:tcBorders>
              <w:top w:val="single" w:sz="4" w:space="0" w:color="auto"/>
              <w:bottom w:val="single" w:sz="4" w:space="0" w:color="auto"/>
            </w:tcBorders>
          </w:tcPr>
          <w:p w14:paraId="4C4CA8BB" w14:textId="77777777" w:rsidR="00A75724" w:rsidRPr="003A7687" w:rsidRDefault="00A75724" w:rsidP="00A84A40">
            <w:pPr>
              <w:jc w:val="center"/>
              <w:rPr>
                <w:rFonts w:ascii="Arial" w:hAnsi="Arial"/>
                <w:b/>
              </w:rPr>
            </w:pPr>
            <w:r w:rsidRPr="003A7687">
              <w:rPr>
                <w:rFonts w:ascii="Arial" w:hAnsi="Arial"/>
                <w:b/>
              </w:rPr>
              <w:t>Biochemical Positive</w:t>
            </w:r>
          </w:p>
        </w:tc>
        <w:tc>
          <w:tcPr>
            <w:tcW w:w="1060" w:type="dxa"/>
            <w:tcBorders>
              <w:top w:val="single" w:sz="4" w:space="0" w:color="auto"/>
              <w:bottom w:val="single" w:sz="4" w:space="0" w:color="auto"/>
            </w:tcBorders>
          </w:tcPr>
          <w:p w14:paraId="33F1EB5F" w14:textId="77777777" w:rsidR="00A75724" w:rsidRPr="003A7687" w:rsidRDefault="00A75724" w:rsidP="00A84A40">
            <w:pPr>
              <w:jc w:val="center"/>
              <w:rPr>
                <w:rFonts w:ascii="Arial" w:hAnsi="Arial"/>
                <w:b/>
              </w:rPr>
            </w:pPr>
            <w:r w:rsidRPr="003A7687">
              <w:rPr>
                <w:rFonts w:ascii="Arial" w:hAnsi="Arial"/>
                <w:b/>
              </w:rPr>
              <w:t>PCR Positive</w:t>
            </w:r>
          </w:p>
        </w:tc>
        <w:tc>
          <w:tcPr>
            <w:tcW w:w="1222" w:type="dxa"/>
            <w:tcBorders>
              <w:top w:val="single" w:sz="4" w:space="0" w:color="auto"/>
              <w:bottom w:val="single" w:sz="4" w:space="0" w:color="auto"/>
            </w:tcBorders>
          </w:tcPr>
          <w:p w14:paraId="62DF6264" w14:textId="77777777" w:rsidR="00A75724" w:rsidRPr="003A7687" w:rsidRDefault="00A75724" w:rsidP="00A84A40">
            <w:pPr>
              <w:jc w:val="center"/>
              <w:rPr>
                <w:rFonts w:ascii="Arial" w:hAnsi="Arial"/>
                <w:b/>
              </w:rPr>
            </w:pPr>
            <w:r w:rsidRPr="003A7687">
              <w:rPr>
                <w:rFonts w:ascii="Arial" w:hAnsi="Arial"/>
                <w:b/>
              </w:rPr>
              <w:t>Isolation %</w:t>
            </w:r>
          </w:p>
        </w:tc>
      </w:tr>
      <w:tr w:rsidR="00A75724" w:rsidRPr="003A7687" w14:paraId="3458D111" w14:textId="77777777" w:rsidTr="00A75724">
        <w:trPr>
          <w:trHeight w:val="289"/>
        </w:trPr>
        <w:tc>
          <w:tcPr>
            <w:tcW w:w="1795" w:type="dxa"/>
            <w:vMerge w:val="restart"/>
            <w:tcBorders>
              <w:top w:val="single" w:sz="4" w:space="0" w:color="auto"/>
              <w:bottom w:val="single" w:sz="4" w:space="0" w:color="auto"/>
            </w:tcBorders>
          </w:tcPr>
          <w:p w14:paraId="457A7C33" w14:textId="77777777" w:rsidR="00A75724" w:rsidRPr="003A7687" w:rsidRDefault="00A75724" w:rsidP="00A75724">
            <w:pPr>
              <w:jc w:val="center"/>
              <w:rPr>
                <w:rFonts w:ascii="Arial" w:hAnsi="Arial"/>
                <w:b/>
              </w:rPr>
            </w:pPr>
            <w:proofErr w:type="spellStart"/>
            <w:r w:rsidRPr="003A7687">
              <w:rPr>
                <w:rFonts w:ascii="Arial" w:hAnsi="Arial"/>
                <w:b/>
              </w:rPr>
              <w:t>Thoothukudi</w:t>
            </w:r>
            <w:proofErr w:type="spellEnd"/>
            <w:r w:rsidRPr="003A7687">
              <w:rPr>
                <w:rFonts w:ascii="Arial" w:hAnsi="Arial"/>
                <w:b/>
              </w:rPr>
              <w:t xml:space="preserve"> (n=50)</w:t>
            </w:r>
          </w:p>
        </w:tc>
        <w:tc>
          <w:tcPr>
            <w:tcW w:w="2266" w:type="dxa"/>
            <w:tcBorders>
              <w:top w:val="single" w:sz="4" w:space="0" w:color="auto"/>
              <w:bottom w:val="single" w:sz="4" w:space="0" w:color="auto"/>
            </w:tcBorders>
          </w:tcPr>
          <w:p w14:paraId="06FB9310" w14:textId="77777777" w:rsidR="00A75724" w:rsidRPr="003A7687" w:rsidRDefault="00A75724" w:rsidP="00A75724">
            <w:pPr>
              <w:jc w:val="center"/>
              <w:rPr>
                <w:rFonts w:ascii="Arial" w:hAnsi="Arial"/>
                <w:b/>
              </w:rPr>
            </w:pPr>
            <w:r w:rsidRPr="003A7687">
              <w:rPr>
                <w:rFonts w:ascii="Arial" w:hAnsi="Arial"/>
                <w:b/>
              </w:rPr>
              <w:t>Raw (n=25)</w:t>
            </w:r>
          </w:p>
        </w:tc>
        <w:tc>
          <w:tcPr>
            <w:tcW w:w="1048" w:type="dxa"/>
            <w:tcBorders>
              <w:top w:val="single" w:sz="4" w:space="0" w:color="auto"/>
            </w:tcBorders>
          </w:tcPr>
          <w:p w14:paraId="7C457AD1" w14:textId="77777777" w:rsidR="00A75724" w:rsidRPr="002774FB" w:rsidRDefault="00A75724" w:rsidP="00A75724">
            <w:pPr>
              <w:jc w:val="center"/>
            </w:pPr>
            <w:r w:rsidRPr="002774FB">
              <w:t>2</w:t>
            </w:r>
          </w:p>
        </w:tc>
        <w:tc>
          <w:tcPr>
            <w:tcW w:w="1785" w:type="dxa"/>
            <w:tcBorders>
              <w:top w:val="single" w:sz="4" w:space="0" w:color="auto"/>
            </w:tcBorders>
          </w:tcPr>
          <w:p w14:paraId="10859200" w14:textId="77777777" w:rsidR="00A75724" w:rsidRPr="002774FB" w:rsidRDefault="00A75724" w:rsidP="00A75724">
            <w:pPr>
              <w:jc w:val="center"/>
            </w:pPr>
            <w:r w:rsidRPr="002774FB">
              <w:t>2</w:t>
            </w:r>
          </w:p>
        </w:tc>
        <w:tc>
          <w:tcPr>
            <w:tcW w:w="1060" w:type="dxa"/>
            <w:tcBorders>
              <w:top w:val="single" w:sz="4" w:space="0" w:color="auto"/>
            </w:tcBorders>
          </w:tcPr>
          <w:p w14:paraId="6F3EB708" w14:textId="77777777" w:rsidR="00A75724" w:rsidRPr="002774FB" w:rsidRDefault="00A75724" w:rsidP="00A75724">
            <w:pPr>
              <w:jc w:val="center"/>
            </w:pPr>
            <w:r w:rsidRPr="002774FB">
              <w:t>2</w:t>
            </w:r>
          </w:p>
        </w:tc>
        <w:tc>
          <w:tcPr>
            <w:tcW w:w="1222" w:type="dxa"/>
            <w:tcBorders>
              <w:top w:val="single" w:sz="4" w:space="0" w:color="auto"/>
            </w:tcBorders>
          </w:tcPr>
          <w:p w14:paraId="54008E1D" w14:textId="77777777" w:rsidR="00A75724" w:rsidRPr="002774FB" w:rsidRDefault="00A75724" w:rsidP="00A75724">
            <w:pPr>
              <w:jc w:val="center"/>
            </w:pPr>
            <w:r w:rsidRPr="002774FB">
              <w:t>8%</w:t>
            </w:r>
          </w:p>
        </w:tc>
      </w:tr>
      <w:tr w:rsidR="00A75724" w:rsidRPr="003A7687" w14:paraId="1E28985D" w14:textId="77777777" w:rsidTr="00A75724">
        <w:trPr>
          <w:trHeight w:val="341"/>
        </w:trPr>
        <w:tc>
          <w:tcPr>
            <w:tcW w:w="1795" w:type="dxa"/>
            <w:vMerge/>
            <w:tcBorders>
              <w:bottom w:val="single" w:sz="4" w:space="0" w:color="auto"/>
            </w:tcBorders>
          </w:tcPr>
          <w:p w14:paraId="4E594D8B" w14:textId="77777777" w:rsidR="00A75724" w:rsidRPr="003A7687" w:rsidRDefault="00A75724" w:rsidP="00A75724">
            <w:pPr>
              <w:jc w:val="center"/>
              <w:rPr>
                <w:rFonts w:ascii="Arial" w:hAnsi="Arial"/>
                <w:b/>
              </w:rPr>
            </w:pPr>
          </w:p>
        </w:tc>
        <w:tc>
          <w:tcPr>
            <w:tcW w:w="2266" w:type="dxa"/>
            <w:tcBorders>
              <w:top w:val="single" w:sz="4" w:space="0" w:color="auto"/>
              <w:bottom w:val="single" w:sz="4" w:space="0" w:color="auto"/>
            </w:tcBorders>
          </w:tcPr>
          <w:p w14:paraId="5300BB91" w14:textId="77777777" w:rsidR="00A75724" w:rsidRPr="003A7687" w:rsidRDefault="00A75724" w:rsidP="00A75724">
            <w:pPr>
              <w:jc w:val="center"/>
              <w:rPr>
                <w:rFonts w:ascii="Arial" w:hAnsi="Arial"/>
                <w:b/>
              </w:rPr>
            </w:pPr>
            <w:r w:rsidRPr="003A7687">
              <w:rPr>
                <w:rFonts w:ascii="Arial" w:hAnsi="Arial"/>
                <w:b/>
              </w:rPr>
              <w:t>Pasteurized (n=25)</w:t>
            </w:r>
          </w:p>
        </w:tc>
        <w:tc>
          <w:tcPr>
            <w:tcW w:w="1048" w:type="dxa"/>
          </w:tcPr>
          <w:p w14:paraId="5E287CFF" w14:textId="77777777" w:rsidR="00A75724" w:rsidRPr="002774FB" w:rsidRDefault="00A75724" w:rsidP="00A75724">
            <w:pPr>
              <w:jc w:val="center"/>
            </w:pPr>
            <w:r w:rsidRPr="002774FB">
              <w:t>-</w:t>
            </w:r>
          </w:p>
        </w:tc>
        <w:tc>
          <w:tcPr>
            <w:tcW w:w="1785" w:type="dxa"/>
          </w:tcPr>
          <w:p w14:paraId="52501BE0" w14:textId="77777777" w:rsidR="00A75724" w:rsidRPr="002774FB" w:rsidRDefault="00A75724" w:rsidP="00A75724">
            <w:pPr>
              <w:jc w:val="center"/>
            </w:pPr>
            <w:r w:rsidRPr="002774FB">
              <w:t>-</w:t>
            </w:r>
          </w:p>
        </w:tc>
        <w:tc>
          <w:tcPr>
            <w:tcW w:w="1060" w:type="dxa"/>
          </w:tcPr>
          <w:p w14:paraId="664A4706" w14:textId="77777777" w:rsidR="00A75724" w:rsidRPr="002774FB" w:rsidRDefault="00A75724" w:rsidP="00A75724">
            <w:pPr>
              <w:jc w:val="center"/>
            </w:pPr>
            <w:r w:rsidRPr="002774FB">
              <w:t>-</w:t>
            </w:r>
          </w:p>
        </w:tc>
        <w:tc>
          <w:tcPr>
            <w:tcW w:w="1222" w:type="dxa"/>
          </w:tcPr>
          <w:p w14:paraId="4A93AB8A" w14:textId="77777777" w:rsidR="00A75724" w:rsidRPr="002774FB" w:rsidRDefault="00A75724" w:rsidP="00A75724">
            <w:pPr>
              <w:jc w:val="center"/>
            </w:pPr>
            <w:r w:rsidRPr="002774FB">
              <w:t>-</w:t>
            </w:r>
          </w:p>
        </w:tc>
      </w:tr>
      <w:tr w:rsidR="00A75724" w:rsidRPr="003A7687" w14:paraId="6138FC17" w14:textId="77777777" w:rsidTr="00A75724">
        <w:trPr>
          <w:trHeight w:val="323"/>
        </w:trPr>
        <w:tc>
          <w:tcPr>
            <w:tcW w:w="1795" w:type="dxa"/>
            <w:vMerge w:val="restart"/>
            <w:tcBorders>
              <w:top w:val="single" w:sz="4" w:space="0" w:color="auto"/>
              <w:bottom w:val="single" w:sz="4" w:space="0" w:color="auto"/>
            </w:tcBorders>
          </w:tcPr>
          <w:p w14:paraId="1669E95A" w14:textId="77777777" w:rsidR="00A75724" w:rsidRPr="003A7687" w:rsidRDefault="00A75724" w:rsidP="00A75724">
            <w:pPr>
              <w:jc w:val="center"/>
              <w:rPr>
                <w:rFonts w:ascii="Arial" w:hAnsi="Arial"/>
                <w:b/>
              </w:rPr>
            </w:pPr>
          </w:p>
          <w:p w14:paraId="7829D2B2" w14:textId="77777777" w:rsidR="00A75724" w:rsidRPr="003A7687" w:rsidRDefault="00A75724" w:rsidP="00A75724">
            <w:pPr>
              <w:jc w:val="center"/>
              <w:rPr>
                <w:rFonts w:ascii="Arial" w:hAnsi="Arial"/>
                <w:b/>
              </w:rPr>
            </w:pPr>
            <w:proofErr w:type="spellStart"/>
            <w:r w:rsidRPr="003A7687">
              <w:rPr>
                <w:rFonts w:ascii="Arial" w:hAnsi="Arial"/>
                <w:b/>
              </w:rPr>
              <w:t>Tenkasi</w:t>
            </w:r>
            <w:proofErr w:type="spellEnd"/>
            <w:r w:rsidRPr="003A7687">
              <w:rPr>
                <w:rFonts w:ascii="Arial" w:hAnsi="Arial"/>
                <w:b/>
              </w:rPr>
              <w:t xml:space="preserve"> (n=50)</w:t>
            </w:r>
          </w:p>
        </w:tc>
        <w:tc>
          <w:tcPr>
            <w:tcW w:w="2266" w:type="dxa"/>
            <w:tcBorders>
              <w:top w:val="single" w:sz="4" w:space="0" w:color="auto"/>
              <w:bottom w:val="single" w:sz="4" w:space="0" w:color="auto"/>
            </w:tcBorders>
          </w:tcPr>
          <w:p w14:paraId="7784EEEC" w14:textId="77777777" w:rsidR="00A75724" w:rsidRPr="003A7687" w:rsidRDefault="00A75724" w:rsidP="00A75724">
            <w:pPr>
              <w:jc w:val="center"/>
              <w:rPr>
                <w:rFonts w:ascii="Arial" w:hAnsi="Arial"/>
                <w:b/>
              </w:rPr>
            </w:pPr>
            <w:r w:rsidRPr="003A7687">
              <w:rPr>
                <w:rFonts w:ascii="Arial" w:hAnsi="Arial"/>
                <w:b/>
              </w:rPr>
              <w:t>Raw (n=25)</w:t>
            </w:r>
          </w:p>
        </w:tc>
        <w:tc>
          <w:tcPr>
            <w:tcW w:w="1048" w:type="dxa"/>
          </w:tcPr>
          <w:p w14:paraId="41CEC21B" w14:textId="77777777" w:rsidR="00A75724" w:rsidRPr="002774FB" w:rsidRDefault="00A75724" w:rsidP="00A75724">
            <w:pPr>
              <w:jc w:val="center"/>
            </w:pPr>
            <w:r w:rsidRPr="002774FB">
              <w:t>2</w:t>
            </w:r>
          </w:p>
        </w:tc>
        <w:tc>
          <w:tcPr>
            <w:tcW w:w="1785" w:type="dxa"/>
          </w:tcPr>
          <w:p w14:paraId="33F94EB7" w14:textId="77777777" w:rsidR="00A75724" w:rsidRPr="002774FB" w:rsidRDefault="00A75724" w:rsidP="00A75724">
            <w:pPr>
              <w:jc w:val="center"/>
            </w:pPr>
            <w:r w:rsidRPr="002774FB">
              <w:t>2</w:t>
            </w:r>
          </w:p>
        </w:tc>
        <w:tc>
          <w:tcPr>
            <w:tcW w:w="1060" w:type="dxa"/>
          </w:tcPr>
          <w:p w14:paraId="7E4D9233" w14:textId="77777777" w:rsidR="00A75724" w:rsidRPr="002774FB" w:rsidRDefault="00A75724" w:rsidP="00A75724">
            <w:pPr>
              <w:jc w:val="center"/>
            </w:pPr>
            <w:r w:rsidRPr="002774FB">
              <w:t>2</w:t>
            </w:r>
          </w:p>
        </w:tc>
        <w:tc>
          <w:tcPr>
            <w:tcW w:w="1222" w:type="dxa"/>
          </w:tcPr>
          <w:p w14:paraId="00EEB8ED" w14:textId="77777777" w:rsidR="00A75724" w:rsidRPr="002774FB" w:rsidRDefault="00A75724" w:rsidP="00A75724">
            <w:pPr>
              <w:jc w:val="center"/>
            </w:pPr>
            <w:r w:rsidRPr="002774FB">
              <w:t>8%</w:t>
            </w:r>
          </w:p>
        </w:tc>
      </w:tr>
      <w:tr w:rsidR="00A75724" w:rsidRPr="003A7687" w14:paraId="4D1F2E24" w14:textId="77777777" w:rsidTr="00A75724">
        <w:trPr>
          <w:trHeight w:val="413"/>
        </w:trPr>
        <w:tc>
          <w:tcPr>
            <w:tcW w:w="1795" w:type="dxa"/>
            <w:vMerge/>
            <w:tcBorders>
              <w:top w:val="single" w:sz="4" w:space="0" w:color="auto"/>
              <w:bottom w:val="single" w:sz="4" w:space="0" w:color="auto"/>
            </w:tcBorders>
          </w:tcPr>
          <w:p w14:paraId="622BEDB3" w14:textId="77777777" w:rsidR="00A75724" w:rsidRPr="003A7687" w:rsidRDefault="00A75724" w:rsidP="00A75724">
            <w:pPr>
              <w:jc w:val="center"/>
              <w:rPr>
                <w:rFonts w:ascii="Arial" w:hAnsi="Arial"/>
                <w:b/>
              </w:rPr>
            </w:pPr>
          </w:p>
        </w:tc>
        <w:tc>
          <w:tcPr>
            <w:tcW w:w="2266" w:type="dxa"/>
            <w:tcBorders>
              <w:top w:val="single" w:sz="4" w:space="0" w:color="auto"/>
              <w:bottom w:val="single" w:sz="4" w:space="0" w:color="auto"/>
            </w:tcBorders>
          </w:tcPr>
          <w:p w14:paraId="4A4ACE2F" w14:textId="77777777" w:rsidR="00A75724" w:rsidRPr="003A7687" w:rsidRDefault="00A75724" w:rsidP="00A75724">
            <w:pPr>
              <w:jc w:val="center"/>
              <w:rPr>
                <w:rFonts w:ascii="Arial" w:hAnsi="Arial"/>
                <w:b/>
              </w:rPr>
            </w:pPr>
            <w:r w:rsidRPr="003A7687">
              <w:rPr>
                <w:rFonts w:ascii="Arial" w:hAnsi="Arial"/>
                <w:b/>
              </w:rPr>
              <w:t>Pasteurized (n=25)</w:t>
            </w:r>
          </w:p>
        </w:tc>
        <w:tc>
          <w:tcPr>
            <w:tcW w:w="1048" w:type="dxa"/>
          </w:tcPr>
          <w:p w14:paraId="32D4B8F7" w14:textId="77777777" w:rsidR="00A75724" w:rsidRPr="002774FB" w:rsidRDefault="00A75724" w:rsidP="00A75724">
            <w:pPr>
              <w:jc w:val="center"/>
            </w:pPr>
            <w:r w:rsidRPr="002774FB">
              <w:t>-</w:t>
            </w:r>
          </w:p>
        </w:tc>
        <w:tc>
          <w:tcPr>
            <w:tcW w:w="1785" w:type="dxa"/>
          </w:tcPr>
          <w:p w14:paraId="25C8B80B" w14:textId="77777777" w:rsidR="00A75724" w:rsidRPr="002774FB" w:rsidRDefault="00A75724" w:rsidP="00A75724">
            <w:pPr>
              <w:jc w:val="center"/>
            </w:pPr>
            <w:r w:rsidRPr="002774FB">
              <w:t>-</w:t>
            </w:r>
          </w:p>
        </w:tc>
        <w:tc>
          <w:tcPr>
            <w:tcW w:w="1060" w:type="dxa"/>
          </w:tcPr>
          <w:p w14:paraId="20494F72" w14:textId="77777777" w:rsidR="00A75724" w:rsidRPr="002774FB" w:rsidRDefault="00A75724" w:rsidP="00A75724">
            <w:pPr>
              <w:jc w:val="center"/>
            </w:pPr>
            <w:r w:rsidRPr="002774FB">
              <w:t>-</w:t>
            </w:r>
          </w:p>
        </w:tc>
        <w:tc>
          <w:tcPr>
            <w:tcW w:w="1222" w:type="dxa"/>
          </w:tcPr>
          <w:p w14:paraId="37798CE6" w14:textId="77777777" w:rsidR="00A75724" w:rsidRPr="002774FB" w:rsidRDefault="00A75724" w:rsidP="00A75724">
            <w:pPr>
              <w:jc w:val="center"/>
            </w:pPr>
            <w:r w:rsidRPr="002774FB">
              <w:t>-</w:t>
            </w:r>
          </w:p>
        </w:tc>
      </w:tr>
      <w:tr w:rsidR="00A75724" w:rsidRPr="003A7687" w14:paraId="690BE886" w14:textId="77777777" w:rsidTr="00A75724">
        <w:trPr>
          <w:trHeight w:val="334"/>
        </w:trPr>
        <w:tc>
          <w:tcPr>
            <w:tcW w:w="4061" w:type="dxa"/>
            <w:gridSpan w:val="2"/>
            <w:tcBorders>
              <w:top w:val="single" w:sz="4" w:space="0" w:color="auto"/>
              <w:bottom w:val="single" w:sz="4" w:space="0" w:color="auto"/>
            </w:tcBorders>
          </w:tcPr>
          <w:p w14:paraId="403A0C12" w14:textId="77777777" w:rsidR="00A75724" w:rsidRPr="003A7687" w:rsidRDefault="00A75724" w:rsidP="00A75724">
            <w:pPr>
              <w:jc w:val="center"/>
              <w:rPr>
                <w:rFonts w:ascii="Arial" w:hAnsi="Arial"/>
                <w:b/>
              </w:rPr>
            </w:pPr>
            <w:r w:rsidRPr="003A7687">
              <w:rPr>
                <w:rFonts w:ascii="Arial" w:hAnsi="Arial"/>
                <w:b/>
              </w:rPr>
              <w:t>Total</w:t>
            </w:r>
          </w:p>
        </w:tc>
        <w:tc>
          <w:tcPr>
            <w:tcW w:w="1048" w:type="dxa"/>
            <w:tcBorders>
              <w:bottom w:val="single" w:sz="4" w:space="0" w:color="auto"/>
            </w:tcBorders>
          </w:tcPr>
          <w:p w14:paraId="0DEDE516" w14:textId="77777777" w:rsidR="00A75724" w:rsidRPr="003A7687" w:rsidRDefault="00A75724" w:rsidP="00A75724">
            <w:pPr>
              <w:jc w:val="center"/>
              <w:rPr>
                <w:rFonts w:ascii="Arial" w:eastAsia="Times New Roman" w:hAnsi="Arial"/>
                <w:sz w:val="20"/>
                <w:szCs w:val="20"/>
              </w:rPr>
            </w:pPr>
            <w:r>
              <w:rPr>
                <w:rFonts w:ascii="Arial" w:eastAsia="Times New Roman" w:hAnsi="Arial"/>
                <w:sz w:val="20"/>
                <w:szCs w:val="20"/>
              </w:rPr>
              <w:t>4</w:t>
            </w:r>
          </w:p>
        </w:tc>
        <w:tc>
          <w:tcPr>
            <w:tcW w:w="1785" w:type="dxa"/>
            <w:tcBorders>
              <w:bottom w:val="single" w:sz="4" w:space="0" w:color="auto"/>
            </w:tcBorders>
          </w:tcPr>
          <w:p w14:paraId="7A7A2899" w14:textId="77777777" w:rsidR="00A75724" w:rsidRPr="002774FB" w:rsidRDefault="00A75724" w:rsidP="00A75724">
            <w:pPr>
              <w:jc w:val="center"/>
            </w:pPr>
            <w:r w:rsidRPr="002774FB">
              <w:t>4</w:t>
            </w:r>
          </w:p>
        </w:tc>
        <w:tc>
          <w:tcPr>
            <w:tcW w:w="1060" w:type="dxa"/>
            <w:tcBorders>
              <w:bottom w:val="single" w:sz="4" w:space="0" w:color="auto"/>
            </w:tcBorders>
          </w:tcPr>
          <w:p w14:paraId="3B746AD8" w14:textId="77777777" w:rsidR="00A75724" w:rsidRPr="002774FB" w:rsidRDefault="00A75724" w:rsidP="00A75724">
            <w:pPr>
              <w:jc w:val="center"/>
            </w:pPr>
            <w:r w:rsidRPr="002774FB">
              <w:t>4</w:t>
            </w:r>
          </w:p>
        </w:tc>
        <w:tc>
          <w:tcPr>
            <w:tcW w:w="1222" w:type="dxa"/>
            <w:tcBorders>
              <w:bottom w:val="single" w:sz="4" w:space="0" w:color="auto"/>
            </w:tcBorders>
          </w:tcPr>
          <w:p w14:paraId="7C33C4A5" w14:textId="77777777" w:rsidR="00A75724" w:rsidRPr="002774FB" w:rsidRDefault="00A75724" w:rsidP="00A75724">
            <w:pPr>
              <w:jc w:val="center"/>
            </w:pPr>
            <w:r>
              <w:t>16%</w:t>
            </w:r>
          </w:p>
        </w:tc>
      </w:tr>
    </w:tbl>
    <w:p w14:paraId="08E43CD1" w14:textId="77777777" w:rsidR="00A75724" w:rsidRDefault="00A75724" w:rsidP="00441B6F">
      <w:pPr>
        <w:pStyle w:val="Body"/>
        <w:spacing w:after="0"/>
        <w:rPr>
          <w:rFonts w:ascii="Arial" w:hAnsi="Arial" w:cs="Arial"/>
        </w:rPr>
      </w:pPr>
    </w:p>
    <w:p w14:paraId="36FDD320" w14:textId="77777777" w:rsidR="00790ADA" w:rsidRDefault="00790ADA" w:rsidP="00441B6F">
      <w:pPr>
        <w:pStyle w:val="Body"/>
        <w:spacing w:after="0"/>
        <w:rPr>
          <w:rFonts w:ascii="Arial" w:hAnsi="Arial" w:cs="Arial"/>
        </w:rPr>
      </w:pPr>
    </w:p>
    <w:p w14:paraId="42994B1E" w14:textId="77777777" w:rsidR="00157CB9" w:rsidRDefault="00157CB9" w:rsidP="00157CB9">
      <w:pPr>
        <w:pStyle w:val="Body"/>
        <w:spacing w:after="0"/>
        <w:jc w:val="center"/>
        <w:rPr>
          <w:rFonts w:ascii="Arial" w:hAnsi="Arial" w:cs="Arial"/>
        </w:rPr>
      </w:pPr>
      <w:r>
        <w:rPr>
          <w:noProof/>
        </w:rPr>
        <w:drawing>
          <wp:inline distT="0" distB="0" distL="0" distR="0" wp14:anchorId="4D2D8AB6" wp14:editId="672F3B36">
            <wp:extent cx="3581400" cy="2014776"/>
            <wp:effectExtent l="0" t="0" r="0" b="0"/>
            <wp:docPr id="12015523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8528" cy="2018786"/>
                    </a:xfrm>
                    <a:prstGeom prst="rect">
                      <a:avLst/>
                    </a:prstGeom>
                    <a:noFill/>
                    <a:ln>
                      <a:noFill/>
                    </a:ln>
                  </pic:spPr>
                </pic:pic>
              </a:graphicData>
            </a:graphic>
          </wp:inline>
        </w:drawing>
      </w:r>
    </w:p>
    <w:p w14:paraId="0DE3853C" w14:textId="77777777" w:rsidR="00157CB9" w:rsidRDefault="00157CB9" w:rsidP="00157CB9">
      <w:pPr>
        <w:autoSpaceDE w:val="0"/>
        <w:autoSpaceDN w:val="0"/>
        <w:adjustRightInd w:val="0"/>
        <w:jc w:val="center"/>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6.</w:t>
      </w:r>
      <w:r w:rsidRPr="008247A6">
        <w:rPr>
          <w:rFonts w:ascii="Arial" w:hAnsi="Arial" w:cs="Arial"/>
          <w:b/>
          <w:bCs/>
          <w:szCs w:val="22"/>
        </w:rPr>
        <w:t xml:space="preserve"> </w:t>
      </w:r>
      <w:r w:rsidRPr="00157CB9">
        <w:rPr>
          <w:rFonts w:ascii="Arial" w:hAnsi="Arial" w:cs="Arial"/>
          <w:b/>
          <w:bCs/>
          <w:i/>
          <w:iCs/>
          <w:szCs w:val="22"/>
        </w:rPr>
        <w:t xml:space="preserve">Salmonella </w:t>
      </w:r>
      <w:r w:rsidRPr="00F673D9">
        <w:rPr>
          <w:rFonts w:ascii="Arial" w:hAnsi="Arial" w:cs="Arial"/>
          <w:b/>
          <w:bCs/>
          <w:szCs w:val="22"/>
        </w:rPr>
        <w:t>Spp</w:t>
      </w:r>
      <w:r w:rsidRPr="00157CB9">
        <w:rPr>
          <w:rFonts w:ascii="Arial" w:hAnsi="Arial" w:cs="Arial"/>
          <w:b/>
          <w:bCs/>
          <w:i/>
          <w:iCs/>
          <w:szCs w:val="22"/>
        </w:rPr>
        <w:t>.  on HE agar</w:t>
      </w:r>
    </w:p>
    <w:p w14:paraId="6C7AFF46" w14:textId="77777777" w:rsidR="00157CB9" w:rsidRDefault="00157CB9" w:rsidP="00157CB9">
      <w:pPr>
        <w:autoSpaceDE w:val="0"/>
        <w:autoSpaceDN w:val="0"/>
        <w:adjustRightInd w:val="0"/>
        <w:jc w:val="center"/>
        <w:rPr>
          <w:rFonts w:ascii="Arial" w:hAnsi="Arial" w:cs="Arial"/>
          <w:b/>
          <w:bCs/>
          <w:i/>
          <w:iCs/>
          <w:szCs w:val="22"/>
        </w:rPr>
      </w:pPr>
    </w:p>
    <w:p w14:paraId="45A00E46" w14:textId="77777777" w:rsidR="00157CB9" w:rsidRDefault="00157CB9" w:rsidP="00157CB9">
      <w:pPr>
        <w:autoSpaceDE w:val="0"/>
        <w:autoSpaceDN w:val="0"/>
        <w:adjustRightInd w:val="0"/>
        <w:jc w:val="center"/>
        <w:rPr>
          <w:rFonts w:ascii="Arial" w:hAnsi="Arial" w:cs="Arial"/>
          <w:b/>
          <w:bCs/>
          <w:i/>
          <w:iCs/>
          <w:szCs w:val="22"/>
        </w:rPr>
      </w:pPr>
      <w:r>
        <w:rPr>
          <w:noProof/>
        </w:rPr>
        <w:drawing>
          <wp:inline distT="0" distB="0" distL="0" distR="0" wp14:anchorId="19FF7151" wp14:editId="77AAFD13">
            <wp:extent cx="3594100" cy="2021922"/>
            <wp:effectExtent l="0" t="0" r="0" b="0"/>
            <wp:docPr id="13741376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13867" cy="2033042"/>
                    </a:xfrm>
                    <a:prstGeom prst="rect">
                      <a:avLst/>
                    </a:prstGeom>
                    <a:noFill/>
                    <a:ln>
                      <a:noFill/>
                    </a:ln>
                  </pic:spPr>
                </pic:pic>
              </a:graphicData>
            </a:graphic>
          </wp:inline>
        </w:drawing>
      </w:r>
    </w:p>
    <w:p w14:paraId="2850785C" w14:textId="77777777" w:rsidR="00157CB9" w:rsidRDefault="00157CB9" w:rsidP="00157CB9">
      <w:pPr>
        <w:autoSpaceDE w:val="0"/>
        <w:autoSpaceDN w:val="0"/>
        <w:adjustRightInd w:val="0"/>
        <w:jc w:val="center"/>
        <w:rPr>
          <w:rFonts w:ascii="Arial" w:hAnsi="Arial" w:cs="Arial"/>
          <w:b/>
          <w:bCs/>
          <w:i/>
          <w:iCs/>
          <w:szCs w:val="22"/>
        </w:rPr>
      </w:pPr>
    </w:p>
    <w:p w14:paraId="32262E99" w14:textId="77777777" w:rsidR="00157CB9" w:rsidRDefault="00157CB9" w:rsidP="00157CB9">
      <w:pPr>
        <w:autoSpaceDE w:val="0"/>
        <w:autoSpaceDN w:val="0"/>
        <w:adjustRightInd w:val="0"/>
        <w:jc w:val="center"/>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7.</w:t>
      </w:r>
      <w:r w:rsidRPr="008247A6">
        <w:rPr>
          <w:rFonts w:ascii="Arial" w:hAnsi="Arial" w:cs="Arial"/>
          <w:b/>
          <w:bCs/>
          <w:szCs w:val="22"/>
        </w:rPr>
        <w:t xml:space="preserve"> </w:t>
      </w:r>
      <w:r w:rsidRPr="00157CB9">
        <w:rPr>
          <w:rFonts w:ascii="Arial" w:hAnsi="Arial" w:cs="Arial"/>
          <w:b/>
          <w:bCs/>
          <w:i/>
          <w:iCs/>
          <w:szCs w:val="22"/>
        </w:rPr>
        <w:t xml:space="preserve">Biochemical Characterization of Salmonella Spp. </w:t>
      </w:r>
    </w:p>
    <w:p w14:paraId="7DD680DD" w14:textId="77777777" w:rsidR="00157CB9" w:rsidRPr="00166457" w:rsidRDefault="00157CB9" w:rsidP="00157CB9">
      <w:pPr>
        <w:autoSpaceDE w:val="0"/>
        <w:autoSpaceDN w:val="0"/>
        <w:adjustRightInd w:val="0"/>
        <w:ind w:left="360"/>
        <w:jc w:val="both"/>
        <w:rPr>
          <w:rFonts w:ascii="Arial" w:hAnsi="Arial" w:cs="Arial"/>
          <w:i/>
          <w:sz w:val="18"/>
        </w:rPr>
      </w:pPr>
      <w:r w:rsidRPr="00166457">
        <w:rPr>
          <w:rFonts w:ascii="Arial" w:hAnsi="Arial" w:cs="Arial"/>
          <w:i/>
          <w:sz w:val="18"/>
        </w:rPr>
        <w:t xml:space="preserve">A- </w:t>
      </w:r>
      <w:r>
        <w:rPr>
          <w:rFonts w:ascii="Arial" w:hAnsi="Arial" w:cs="Arial"/>
          <w:i/>
          <w:sz w:val="18"/>
        </w:rPr>
        <w:t>Negative</w:t>
      </w:r>
      <w:r w:rsidRPr="00166457">
        <w:rPr>
          <w:rFonts w:ascii="Arial" w:hAnsi="Arial" w:cs="Arial"/>
          <w:i/>
          <w:sz w:val="18"/>
        </w:rPr>
        <w:t xml:space="preserve"> Indole test; B- Positive Methyl Red test; C- Negative Voges Proskauer test; D- </w:t>
      </w:r>
      <w:r>
        <w:rPr>
          <w:rFonts w:ascii="Arial" w:hAnsi="Arial" w:cs="Arial"/>
          <w:i/>
          <w:sz w:val="18"/>
        </w:rPr>
        <w:t>Positive</w:t>
      </w:r>
      <w:r w:rsidRPr="00166457">
        <w:rPr>
          <w:rFonts w:ascii="Arial" w:hAnsi="Arial" w:cs="Arial"/>
          <w:i/>
          <w:sz w:val="18"/>
        </w:rPr>
        <w:t xml:space="preserve"> Citrate test; E-TSI test (</w:t>
      </w:r>
      <w:r>
        <w:rPr>
          <w:rFonts w:ascii="Arial" w:hAnsi="Arial" w:cs="Arial"/>
          <w:i/>
          <w:sz w:val="18"/>
        </w:rPr>
        <w:t>R</w:t>
      </w:r>
      <w:r w:rsidRPr="00166457">
        <w:rPr>
          <w:rFonts w:ascii="Arial" w:hAnsi="Arial" w:cs="Arial"/>
          <w:i/>
          <w:sz w:val="18"/>
        </w:rPr>
        <w:t>/Y H2S</w:t>
      </w:r>
      <w:r>
        <w:rPr>
          <w:rFonts w:ascii="Arial" w:hAnsi="Arial" w:cs="Arial"/>
          <w:i/>
          <w:sz w:val="18"/>
        </w:rPr>
        <w:t>+</w:t>
      </w:r>
      <w:r w:rsidRPr="00166457">
        <w:rPr>
          <w:rFonts w:ascii="Arial" w:hAnsi="Arial" w:cs="Arial"/>
          <w:i/>
          <w:sz w:val="18"/>
        </w:rPr>
        <w:t>ve, Gas +</w:t>
      </w:r>
      <w:proofErr w:type="spellStart"/>
      <w:proofErr w:type="gramStart"/>
      <w:r w:rsidRPr="00166457">
        <w:rPr>
          <w:rFonts w:ascii="Arial" w:hAnsi="Arial" w:cs="Arial"/>
          <w:i/>
          <w:sz w:val="18"/>
        </w:rPr>
        <w:t>ve</w:t>
      </w:r>
      <w:proofErr w:type="spellEnd"/>
      <w:r>
        <w:rPr>
          <w:rFonts w:ascii="Arial" w:hAnsi="Arial" w:cs="Arial"/>
          <w:i/>
          <w:sz w:val="18"/>
        </w:rPr>
        <w:t xml:space="preserve"> ;</w:t>
      </w:r>
      <w:proofErr w:type="gramEnd"/>
      <w:r>
        <w:rPr>
          <w:rFonts w:ascii="Arial" w:hAnsi="Arial" w:cs="Arial"/>
          <w:i/>
          <w:sz w:val="18"/>
        </w:rPr>
        <w:t xml:space="preserve"> Alkaline slant and Acid butt</w:t>
      </w:r>
      <w:r w:rsidRPr="00166457">
        <w:rPr>
          <w:rFonts w:ascii="Arial" w:hAnsi="Arial" w:cs="Arial"/>
          <w:i/>
          <w:sz w:val="18"/>
        </w:rPr>
        <w:t>)</w:t>
      </w:r>
    </w:p>
    <w:p w14:paraId="291AA3F5" w14:textId="77777777" w:rsidR="00157CB9" w:rsidRDefault="00157CB9" w:rsidP="00157CB9">
      <w:pPr>
        <w:autoSpaceDE w:val="0"/>
        <w:autoSpaceDN w:val="0"/>
        <w:adjustRightInd w:val="0"/>
        <w:jc w:val="center"/>
        <w:rPr>
          <w:rFonts w:ascii="Arial" w:hAnsi="Arial" w:cs="Arial"/>
          <w:b/>
          <w:bCs/>
          <w:i/>
          <w:iCs/>
          <w:szCs w:val="22"/>
        </w:rPr>
      </w:pPr>
    </w:p>
    <w:p w14:paraId="7E10C9A3" w14:textId="77777777" w:rsidR="00157CB9" w:rsidRDefault="00157CB9" w:rsidP="00157CB9">
      <w:pPr>
        <w:autoSpaceDE w:val="0"/>
        <w:autoSpaceDN w:val="0"/>
        <w:adjustRightInd w:val="0"/>
        <w:jc w:val="center"/>
        <w:rPr>
          <w:rFonts w:ascii="Arial" w:hAnsi="Arial" w:cs="Arial"/>
          <w:b/>
          <w:bCs/>
          <w:i/>
          <w:iCs/>
          <w:szCs w:val="22"/>
        </w:rPr>
      </w:pPr>
      <w:r>
        <w:rPr>
          <w:noProof/>
        </w:rPr>
        <w:lastRenderedPageBreak/>
        <w:drawing>
          <wp:inline distT="0" distB="0" distL="0" distR="0" wp14:anchorId="75BBBB22" wp14:editId="3E0703A8">
            <wp:extent cx="4203700" cy="1708905"/>
            <wp:effectExtent l="0" t="0" r="6350" b="5715"/>
            <wp:docPr id="4235492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10598" cy="1711709"/>
                    </a:xfrm>
                    <a:prstGeom prst="rect">
                      <a:avLst/>
                    </a:prstGeom>
                    <a:noFill/>
                    <a:ln>
                      <a:noFill/>
                    </a:ln>
                  </pic:spPr>
                </pic:pic>
              </a:graphicData>
            </a:graphic>
          </wp:inline>
        </w:drawing>
      </w:r>
    </w:p>
    <w:p w14:paraId="65147809" w14:textId="77777777" w:rsidR="00157CB9" w:rsidRDefault="00157CB9" w:rsidP="00157CB9">
      <w:pPr>
        <w:autoSpaceDE w:val="0"/>
        <w:autoSpaceDN w:val="0"/>
        <w:adjustRightInd w:val="0"/>
        <w:jc w:val="center"/>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sidR="00A67DEE">
        <w:rPr>
          <w:rFonts w:ascii="Arial" w:hAnsi="Arial" w:cs="Arial"/>
          <w:b/>
          <w:bCs/>
          <w:szCs w:val="22"/>
        </w:rPr>
        <w:t>8</w:t>
      </w:r>
      <w:r>
        <w:rPr>
          <w:rFonts w:ascii="Arial" w:hAnsi="Arial" w:cs="Arial"/>
          <w:b/>
          <w:bCs/>
          <w:szCs w:val="22"/>
        </w:rPr>
        <w:t>.</w:t>
      </w:r>
      <w:r w:rsidRPr="008247A6">
        <w:rPr>
          <w:rFonts w:ascii="Arial" w:hAnsi="Arial" w:cs="Arial"/>
          <w:b/>
          <w:bCs/>
          <w:szCs w:val="22"/>
        </w:rPr>
        <w:t xml:space="preserve"> </w:t>
      </w:r>
      <w:r w:rsidRPr="00157CB9">
        <w:rPr>
          <w:rFonts w:ascii="Arial" w:hAnsi="Arial" w:cs="Arial"/>
          <w:b/>
          <w:bCs/>
          <w:i/>
          <w:iCs/>
          <w:szCs w:val="22"/>
        </w:rPr>
        <w:t>Results of Salmonella Spp. specific PCR assay</w:t>
      </w:r>
    </w:p>
    <w:p w14:paraId="5D4DDAFE" w14:textId="77777777" w:rsidR="00157CB9" w:rsidRPr="002D1B71" w:rsidRDefault="00157CB9" w:rsidP="00157CB9">
      <w:pPr>
        <w:autoSpaceDE w:val="0"/>
        <w:autoSpaceDN w:val="0"/>
        <w:adjustRightInd w:val="0"/>
        <w:ind w:left="360"/>
        <w:jc w:val="both"/>
        <w:rPr>
          <w:rFonts w:ascii="Arial" w:hAnsi="Arial" w:cs="Arial"/>
          <w:i/>
          <w:sz w:val="18"/>
        </w:rPr>
      </w:pPr>
      <w:r w:rsidRPr="002D1B71">
        <w:rPr>
          <w:rFonts w:ascii="Arial" w:hAnsi="Arial" w:cs="Arial"/>
          <w:i/>
          <w:sz w:val="18"/>
        </w:rPr>
        <w:t>L- 100 bp Ladder</w:t>
      </w:r>
      <w:r>
        <w:rPr>
          <w:rFonts w:ascii="Arial" w:hAnsi="Arial" w:cs="Arial"/>
          <w:i/>
          <w:sz w:val="18"/>
        </w:rPr>
        <w:t xml:space="preserve">; </w:t>
      </w:r>
      <w:r w:rsidRPr="002D1B71">
        <w:rPr>
          <w:rFonts w:ascii="Arial" w:hAnsi="Arial" w:cs="Arial"/>
          <w:i/>
          <w:sz w:val="18"/>
        </w:rPr>
        <w:t>S1-S</w:t>
      </w:r>
      <w:r>
        <w:rPr>
          <w:rFonts w:ascii="Arial" w:hAnsi="Arial" w:cs="Arial"/>
          <w:i/>
          <w:sz w:val="18"/>
        </w:rPr>
        <w:t>4</w:t>
      </w:r>
      <w:r w:rsidRPr="002D1B71">
        <w:rPr>
          <w:rFonts w:ascii="Arial" w:hAnsi="Arial" w:cs="Arial"/>
          <w:i/>
          <w:sz w:val="18"/>
        </w:rPr>
        <w:t xml:space="preserve"> – Samples (</w:t>
      </w:r>
      <w:r w:rsidR="00BB35F0">
        <w:rPr>
          <w:rFonts w:ascii="Arial" w:hAnsi="Arial" w:cs="Arial"/>
          <w:i/>
          <w:sz w:val="18"/>
        </w:rPr>
        <w:t>423</w:t>
      </w:r>
      <w:r w:rsidRPr="002D1B71">
        <w:rPr>
          <w:rFonts w:ascii="Arial" w:hAnsi="Arial" w:cs="Arial"/>
          <w:i/>
          <w:sz w:val="18"/>
        </w:rPr>
        <w:t xml:space="preserve"> bp)</w:t>
      </w:r>
      <w:r>
        <w:rPr>
          <w:rFonts w:ascii="Arial" w:hAnsi="Arial" w:cs="Arial"/>
          <w:i/>
          <w:sz w:val="18"/>
        </w:rPr>
        <w:t xml:space="preserve">; </w:t>
      </w:r>
      <w:r w:rsidRPr="002D1B71">
        <w:rPr>
          <w:rFonts w:ascii="Arial" w:hAnsi="Arial" w:cs="Arial"/>
          <w:i/>
          <w:sz w:val="18"/>
        </w:rPr>
        <w:t>-Ve – Negative Control</w:t>
      </w:r>
      <w:r>
        <w:rPr>
          <w:rFonts w:ascii="Arial" w:hAnsi="Arial" w:cs="Arial"/>
          <w:i/>
          <w:sz w:val="18"/>
        </w:rPr>
        <w:t xml:space="preserve">; </w:t>
      </w:r>
      <w:r w:rsidRPr="002D1B71">
        <w:rPr>
          <w:rFonts w:ascii="Arial" w:hAnsi="Arial" w:cs="Arial"/>
          <w:i/>
          <w:sz w:val="18"/>
        </w:rPr>
        <w:t>+Ve – Positive Control</w:t>
      </w:r>
    </w:p>
    <w:p w14:paraId="0ED7276E" w14:textId="77777777" w:rsidR="00157CB9" w:rsidRPr="00502516" w:rsidRDefault="00157CB9" w:rsidP="00157CB9">
      <w:pPr>
        <w:autoSpaceDE w:val="0"/>
        <w:autoSpaceDN w:val="0"/>
        <w:adjustRightInd w:val="0"/>
        <w:rPr>
          <w:rFonts w:ascii="Arial" w:hAnsi="Arial" w:cs="Arial"/>
        </w:rPr>
      </w:pPr>
    </w:p>
    <w:p w14:paraId="6F1062AD" w14:textId="77777777" w:rsidR="00157CB9" w:rsidRPr="00157CB9" w:rsidRDefault="00157CB9" w:rsidP="00157CB9">
      <w:pPr>
        <w:autoSpaceDE w:val="0"/>
        <w:autoSpaceDN w:val="0"/>
        <w:adjustRightInd w:val="0"/>
        <w:jc w:val="center"/>
        <w:rPr>
          <w:rFonts w:ascii="Arial" w:hAnsi="Arial" w:cs="Arial"/>
          <w:b/>
          <w:bCs/>
          <w:i/>
          <w:iCs/>
          <w:szCs w:val="22"/>
        </w:rPr>
      </w:pPr>
    </w:p>
    <w:p w14:paraId="62A67E22" w14:textId="77777777" w:rsidR="00157CB9" w:rsidRPr="00157CB9" w:rsidRDefault="001C78A4" w:rsidP="00157CB9">
      <w:pPr>
        <w:autoSpaceDE w:val="0"/>
        <w:autoSpaceDN w:val="0"/>
        <w:adjustRightInd w:val="0"/>
        <w:jc w:val="center"/>
        <w:rPr>
          <w:rFonts w:ascii="Arial" w:hAnsi="Arial" w:cs="Arial"/>
          <w:b/>
          <w:bCs/>
          <w:i/>
          <w:iCs/>
          <w:szCs w:val="22"/>
        </w:rPr>
      </w:pPr>
      <w:r>
        <w:rPr>
          <w:noProof/>
        </w:rPr>
        <w:drawing>
          <wp:inline distT="0" distB="0" distL="0" distR="0" wp14:anchorId="2E242B0F" wp14:editId="3C94AEEC">
            <wp:extent cx="5212080" cy="1860418"/>
            <wp:effectExtent l="0" t="0" r="0" b="0"/>
            <wp:docPr id="1330357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12080" cy="1860418"/>
                    </a:xfrm>
                    <a:prstGeom prst="rect">
                      <a:avLst/>
                    </a:prstGeom>
                    <a:noFill/>
                    <a:ln>
                      <a:noFill/>
                    </a:ln>
                  </pic:spPr>
                </pic:pic>
              </a:graphicData>
            </a:graphic>
          </wp:inline>
        </w:drawing>
      </w:r>
    </w:p>
    <w:p w14:paraId="2841BEC9" w14:textId="77777777" w:rsidR="00157CB9" w:rsidRDefault="001C78A4" w:rsidP="00157CB9">
      <w:pPr>
        <w:autoSpaceDE w:val="0"/>
        <w:autoSpaceDN w:val="0"/>
        <w:adjustRightInd w:val="0"/>
        <w:jc w:val="center"/>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sidR="00A67DEE">
        <w:rPr>
          <w:rFonts w:ascii="Arial" w:hAnsi="Arial" w:cs="Arial"/>
          <w:b/>
          <w:bCs/>
          <w:szCs w:val="22"/>
        </w:rPr>
        <w:t>9</w:t>
      </w:r>
      <w:r>
        <w:rPr>
          <w:rFonts w:ascii="Arial" w:hAnsi="Arial" w:cs="Arial"/>
          <w:b/>
          <w:bCs/>
          <w:szCs w:val="22"/>
        </w:rPr>
        <w:t>.</w:t>
      </w:r>
      <w:r w:rsidRPr="008247A6">
        <w:rPr>
          <w:rFonts w:ascii="Arial" w:hAnsi="Arial" w:cs="Arial"/>
          <w:b/>
          <w:bCs/>
          <w:szCs w:val="22"/>
        </w:rPr>
        <w:t xml:space="preserve"> </w:t>
      </w:r>
      <w:r w:rsidRPr="001C78A4">
        <w:rPr>
          <w:rFonts w:ascii="Arial" w:hAnsi="Arial" w:cs="Arial"/>
          <w:b/>
          <w:bCs/>
          <w:i/>
          <w:iCs/>
          <w:szCs w:val="22"/>
        </w:rPr>
        <w:t>Results of isolation and identification of pathogens</w:t>
      </w:r>
    </w:p>
    <w:p w14:paraId="7D40F617" w14:textId="77777777" w:rsidR="001C78A4" w:rsidRDefault="001C78A4" w:rsidP="001C78A4">
      <w:pPr>
        <w:pStyle w:val="ListParagraph"/>
        <w:numPr>
          <w:ilvl w:val="0"/>
          <w:numId w:val="31"/>
        </w:numPr>
        <w:spacing w:line="480" w:lineRule="auto"/>
        <w:jc w:val="center"/>
        <w:rPr>
          <w:rFonts w:ascii="Arial" w:hAnsi="Arial" w:cs="Arial"/>
          <w:i/>
          <w:sz w:val="18"/>
        </w:rPr>
      </w:pPr>
      <w:r>
        <w:rPr>
          <w:rFonts w:ascii="Arial" w:hAnsi="Arial" w:cs="Arial"/>
          <w:i/>
          <w:sz w:val="18"/>
        </w:rPr>
        <w:t>Isolation and Identification of E. coli</w:t>
      </w:r>
      <w:r w:rsidRPr="00166457">
        <w:rPr>
          <w:rFonts w:ascii="Arial" w:hAnsi="Arial" w:cs="Arial"/>
          <w:i/>
          <w:sz w:val="18"/>
        </w:rPr>
        <w:t xml:space="preserve">; B- </w:t>
      </w:r>
      <w:r>
        <w:rPr>
          <w:rFonts w:ascii="Arial" w:hAnsi="Arial" w:cs="Arial"/>
          <w:i/>
          <w:sz w:val="18"/>
        </w:rPr>
        <w:t>Isolation and Identification of Salmonella Spp.</w:t>
      </w:r>
    </w:p>
    <w:p w14:paraId="402DBEBA" w14:textId="77777777" w:rsidR="001C78A4" w:rsidRPr="001C78A4" w:rsidRDefault="001C78A4" w:rsidP="001C78A4">
      <w:pPr>
        <w:jc w:val="both"/>
        <w:rPr>
          <w:rFonts w:ascii="Arial" w:hAnsi="Arial" w:cs="Arial"/>
          <w:lang w:val="en-IN" w:eastAsia="en-GB"/>
        </w:rPr>
      </w:pPr>
      <w:r w:rsidRPr="001C78A4">
        <w:rPr>
          <w:rFonts w:ascii="Arial" w:hAnsi="Arial" w:cs="Arial"/>
          <w:lang w:val="en-IN" w:eastAsia="en-GB"/>
        </w:rPr>
        <w:t>There is a clear difference between the microbiological quality of pasteurized and raw milk samples; the microbial quality in terms of TVC and the presence of specific pathogens is comparatively better in the pasteurized samples than in the raw. Similarly, in an earlier study, a drastic more than 10-fold reduction in TVC and pathogen count was observed after implementation of pasteurization (Nada et al., 2012). Pasteurization destroys most of the spoilage and pathogenic organisms in the milk and makes it stable and safe for human consumption (Reta and Addis, 2015). These results suggest that there is a need for effective communication to the public regarding the hazards and their control measures linked with the consumption of raw milk and improperly boiled or pasteurized milk. Children, pregnant women, infants, old age people, and people with a weak immune system have a life-threatening risk of falling ill from drinking raw milk and improperly pasteurized milk, or boiled milk (</w:t>
      </w:r>
      <w:proofErr w:type="spellStart"/>
      <w:r w:rsidRPr="001C78A4">
        <w:rPr>
          <w:rFonts w:ascii="Arial" w:hAnsi="Arial" w:cs="Arial"/>
          <w:lang w:val="en-IN" w:eastAsia="en-GB"/>
        </w:rPr>
        <w:t>Tekilegiorgis</w:t>
      </w:r>
      <w:proofErr w:type="spellEnd"/>
      <w:r w:rsidRPr="001C78A4">
        <w:rPr>
          <w:rFonts w:ascii="Arial" w:hAnsi="Arial" w:cs="Arial"/>
          <w:lang w:val="en-IN" w:eastAsia="en-GB"/>
        </w:rPr>
        <w:t>, 2018).</w:t>
      </w:r>
    </w:p>
    <w:p w14:paraId="35FAAE7A" w14:textId="77777777" w:rsidR="00E053D0" w:rsidRDefault="00E053D0" w:rsidP="00441B6F">
      <w:pPr>
        <w:pStyle w:val="Body"/>
        <w:spacing w:after="0"/>
        <w:rPr>
          <w:rFonts w:ascii="Arial" w:hAnsi="Arial" w:cs="Arial"/>
        </w:rPr>
      </w:pPr>
    </w:p>
    <w:p w14:paraId="6D044E0B" w14:textId="77777777" w:rsidR="00790ADA" w:rsidRPr="00FB3A86" w:rsidRDefault="00790ADA" w:rsidP="00441B6F">
      <w:pPr>
        <w:pStyle w:val="Body"/>
        <w:spacing w:after="0"/>
        <w:rPr>
          <w:rFonts w:ascii="Arial" w:hAnsi="Arial" w:cs="Arial"/>
        </w:rPr>
      </w:pPr>
    </w:p>
    <w:p w14:paraId="5932E00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FC932E7" w14:textId="77777777" w:rsidR="00790ADA" w:rsidRPr="001C741D" w:rsidRDefault="001C1601" w:rsidP="001C741D">
      <w:pPr>
        <w:pStyle w:val="Body"/>
        <w:rPr>
          <w:rFonts w:ascii="Arial" w:hAnsi="Arial" w:cs="Arial"/>
          <w:lang w:val="en-IN"/>
        </w:rPr>
      </w:pPr>
      <w:r w:rsidRPr="001C1601">
        <w:rPr>
          <w:rFonts w:ascii="Arial" w:hAnsi="Arial" w:cs="Arial"/>
          <w:lang w:val="en-IN"/>
        </w:rPr>
        <w:t xml:space="preserve">Globally, milk </w:t>
      </w:r>
      <w:r>
        <w:rPr>
          <w:rFonts w:ascii="Arial" w:hAnsi="Arial" w:cs="Arial"/>
          <w:lang w:val="en-IN"/>
        </w:rPr>
        <w:t>plays</w:t>
      </w:r>
      <w:r w:rsidRPr="001C1601">
        <w:rPr>
          <w:rFonts w:ascii="Arial" w:hAnsi="Arial" w:cs="Arial"/>
          <w:lang w:val="en-IN"/>
        </w:rPr>
        <w:t xml:space="preserve"> a vital part </w:t>
      </w:r>
      <w:r>
        <w:rPr>
          <w:rFonts w:ascii="Arial" w:hAnsi="Arial" w:cs="Arial"/>
          <w:lang w:val="en-IN"/>
        </w:rPr>
        <w:t>in</w:t>
      </w:r>
      <w:r w:rsidRPr="001C1601">
        <w:rPr>
          <w:rFonts w:ascii="Arial" w:hAnsi="Arial" w:cs="Arial"/>
          <w:lang w:val="en-IN"/>
        </w:rPr>
        <w:t xml:space="preserve"> human nutrition, providing all the essential macro and micro nutrients needed for children's growth. However, the spread of foodborne zoonotic diseases through milk and dairy products made from contaminated milk has recently become a significant public health concern. To prevent microbial hazards from milk, hygienic production and proper microbial analysis are necessary. In this study, the microbial quality of raw and pasteurized milk samples was assessed, with SPC of pasteurized milk ranging from </w:t>
      </w:r>
      <w:r w:rsidRPr="001C1601">
        <w:rPr>
          <w:rFonts w:ascii="Arial" w:hAnsi="Arial" w:cs="Arial"/>
          <w:lang w:val="en-IN"/>
        </w:rPr>
        <w:lastRenderedPageBreak/>
        <w:t>10</w:t>
      </w:r>
      <w:r w:rsidRPr="001C1601">
        <w:rPr>
          <w:rFonts w:ascii="Arial" w:hAnsi="Arial" w:cs="Arial"/>
          <w:vertAlign w:val="superscript"/>
          <w:lang w:val="en-IN"/>
        </w:rPr>
        <w:t>3</w:t>
      </w:r>
      <w:r w:rsidRPr="001C1601">
        <w:rPr>
          <w:rFonts w:ascii="Arial" w:hAnsi="Arial" w:cs="Arial"/>
          <w:lang w:val="en-IN"/>
        </w:rPr>
        <w:t xml:space="preserve"> to 10</w:t>
      </w:r>
      <w:r w:rsidRPr="001C1601">
        <w:rPr>
          <w:rFonts w:ascii="Arial" w:hAnsi="Arial" w:cs="Arial"/>
          <w:vertAlign w:val="superscript"/>
          <w:lang w:val="en-IN"/>
        </w:rPr>
        <w:t>6</w:t>
      </w:r>
      <w:r w:rsidRPr="001C1601">
        <w:rPr>
          <w:rFonts w:ascii="Arial" w:hAnsi="Arial" w:cs="Arial"/>
          <w:lang w:val="en-IN"/>
        </w:rPr>
        <w:t>/mL; most samples fell within the 10</w:t>
      </w:r>
      <w:r w:rsidRPr="001C1601">
        <w:rPr>
          <w:rFonts w:ascii="Arial" w:hAnsi="Arial" w:cs="Arial"/>
          <w:vertAlign w:val="superscript"/>
          <w:lang w:val="en-IN"/>
        </w:rPr>
        <w:t>4</w:t>
      </w:r>
      <w:r w:rsidRPr="001C1601">
        <w:rPr>
          <w:rFonts w:ascii="Arial" w:hAnsi="Arial" w:cs="Arial"/>
          <w:lang w:val="en-IN"/>
        </w:rPr>
        <w:t xml:space="preserve"> range. Raw milk had higher SPC levels, ranging from 10</w:t>
      </w:r>
      <w:r w:rsidRPr="001C1601">
        <w:rPr>
          <w:rFonts w:ascii="Arial" w:hAnsi="Arial" w:cs="Arial"/>
          <w:vertAlign w:val="superscript"/>
          <w:lang w:val="en-IN"/>
        </w:rPr>
        <w:t>4</w:t>
      </w:r>
      <w:r w:rsidRPr="001C1601">
        <w:rPr>
          <w:rFonts w:ascii="Arial" w:hAnsi="Arial" w:cs="Arial"/>
          <w:lang w:val="en-IN"/>
        </w:rPr>
        <w:t xml:space="preserve"> to 10</w:t>
      </w:r>
      <w:r w:rsidRPr="001C1601">
        <w:rPr>
          <w:rFonts w:ascii="Arial" w:hAnsi="Arial" w:cs="Arial"/>
          <w:vertAlign w:val="superscript"/>
          <w:lang w:val="en-IN"/>
        </w:rPr>
        <w:t>7</w:t>
      </w:r>
      <w:r w:rsidRPr="001C1601">
        <w:rPr>
          <w:rFonts w:ascii="Arial" w:hAnsi="Arial" w:cs="Arial"/>
          <w:lang w:val="en-IN"/>
        </w:rPr>
        <w:t>/</w:t>
      </w:r>
      <w:proofErr w:type="spellStart"/>
      <w:r w:rsidRPr="001C1601">
        <w:rPr>
          <w:rFonts w:ascii="Arial" w:hAnsi="Arial" w:cs="Arial"/>
          <w:lang w:val="en-IN"/>
        </w:rPr>
        <w:t>mL.</w:t>
      </w:r>
      <w:proofErr w:type="spellEnd"/>
      <w:r w:rsidRPr="001C1601">
        <w:rPr>
          <w:rFonts w:ascii="Arial" w:hAnsi="Arial" w:cs="Arial"/>
          <w:lang w:val="en-IN"/>
        </w:rPr>
        <w:t xml:space="preserve"> Additionally, </w:t>
      </w:r>
      <w:r w:rsidRPr="001C1601">
        <w:rPr>
          <w:rFonts w:ascii="Arial" w:hAnsi="Arial" w:cs="Arial"/>
          <w:i/>
          <w:iCs/>
          <w:lang w:val="en-IN"/>
        </w:rPr>
        <w:t>E. coli</w:t>
      </w:r>
      <w:r w:rsidRPr="001C1601">
        <w:rPr>
          <w:rFonts w:ascii="Arial" w:hAnsi="Arial" w:cs="Arial"/>
          <w:lang w:val="en-IN"/>
        </w:rPr>
        <w:t xml:space="preserve"> was isolated from 7 (28%) raw and 1 (4%) pasteurized samples, while </w:t>
      </w:r>
      <w:r w:rsidRPr="001C1601">
        <w:rPr>
          <w:rFonts w:ascii="Arial" w:hAnsi="Arial" w:cs="Arial"/>
          <w:i/>
          <w:iCs/>
          <w:lang w:val="en-IN"/>
        </w:rPr>
        <w:t>Salmonella</w:t>
      </w:r>
      <w:r w:rsidRPr="001C1601">
        <w:rPr>
          <w:rFonts w:ascii="Arial" w:hAnsi="Arial" w:cs="Arial"/>
          <w:lang w:val="en-IN"/>
        </w:rPr>
        <w:t xml:space="preserve"> spp. were found in 4 (16%) raw samples. These results clearly demonstrate that microbial counts and the presence of pathogens such as </w:t>
      </w:r>
      <w:r w:rsidRPr="001C1601">
        <w:rPr>
          <w:rFonts w:ascii="Arial" w:hAnsi="Arial" w:cs="Arial"/>
          <w:i/>
          <w:iCs/>
          <w:lang w:val="en-IN"/>
        </w:rPr>
        <w:t>E. coli</w:t>
      </w:r>
      <w:r w:rsidRPr="001C1601">
        <w:rPr>
          <w:rFonts w:ascii="Arial" w:hAnsi="Arial" w:cs="Arial"/>
          <w:lang w:val="en-IN"/>
        </w:rPr>
        <w:t xml:space="preserve"> and </w:t>
      </w:r>
      <w:r w:rsidRPr="001C1601">
        <w:rPr>
          <w:rFonts w:ascii="Arial" w:hAnsi="Arial" w:cs="Arial"/>
          <w:i/>
          <w:iCs/>
          <w:lang w:val="en-IN"/>
        </w:rPr>
        <w:t>Salmonella</w:t>
      </w:r>
      <w:r w:rsidRPr="001C1601">
        <w:rPr>
          <w:rFonts w:ascii="Arial" w:hAnsi="Arial" w:cs="Arial"/>
          <w:lang w:val="en-IN"/>
        </w:rPr>
        <w:t xml:space="preserve"> spp. are higher in raw milk than in pasteurized milk, highlighting the crucial role of pasteurization in making dairy products safe to consume and improving their shelf life. Hygienic practices need to be strictly followed in all aspects of milk production from farm to fork to safeguard the health of consumers and </w:t>
      </w:r>
      <w:r>
        <w:rPr>
          <w:rFonts w:ascii="Arial" w:hAnsi="Arial" w:cs="Arial"/>
          <w:lang w:val="en-IN"/>
        </w:rPr>
        <w:t xml:space="preserve">the </w:t>
      </w:r>
      <w:r w:rsidRPr="001C1601">
        <w:rPr>
          <w:rFonts w:ascii="Arial" w:hAnsi="Arial" w:cs="Arial"/>
          <w:lang w:val="en-IN"/>
        </w:rPr>
        <w:t>public.</w:t>
      </w:r>
    </w:p>
    <w:p w14:paraId="34B290E6" w14:textId="77777777" w:rsidR="00315186" w:rsidRDefault="001A29D8" w:rsidP="00441B6F">
      <w:pPr>
        <w:pStyle w:val="Body"/>
        <w:spacing w:after="0"/>
        <w:rPr>
          <w:rFonts w:ascii="Arial" w:hAnsi="Arial" w:cs="Arial"/>
        </w:rPr>
      </w:pPr>
      <w:r w:rsidRPr="001A29D8">
        <w:rPr>
          <w:rFonts w:ascii="Arial" w:hAnsi="Arial" w:cs="Arial"/>
        </w:rPr>
        <w:t>.</w:t>
      </w:r>
    </w:p>
    <w:p w14:paraId="416D9E3F" w14:textId="77777777" w:rsidR="00855DCB" w:rsidRPr="00DB1A6D" w:rsidRDefault="00855DCB" w:rsidP="00855DCB">
      <w:pPr>
        <w:pStyle w:val="AcknHead"/>
        <w:jc w:val="both"/>
        <w:rPr>
          <w:rFonts w:ascii="Arial" w:hAnsi="Arial" w:cs="Arial"/>
          <w:bCs/>
        </w:rPr>
      </w:pPr>
      <w:r w:rsidRPr="00DB1A6D">
        <w:rPr>
          <w:rFonts w:ascii="Arial" w:hAnsi="Arial" w:cs="Arial"/>
          <w:bCs/>
        </w:rPr>
        <w:t>DISCLAIMER (ARTIFICIAL INTELLIGENCE)</w:t>
      </w:r>
    </w:p>
    <w:p w14:paraId="255CB6CC" w14:textId="77777777" w:rsidR="00855DCB" w:rsidRDefault="00855DCB" w:rsidP="00855DCB">
      <w:pPr>
        <w:ind w:right="18"/>
        <w:jc w:val="both"/>
        <w:rPr>
          <w:rFonts w:ascii="Arial" w:hAnsi="Arial" w:cs="Arial"/>
        </w:rPr>
      </w:pPr>
      <w:r w:rsidRPr="00DB1A6D">
        <w:rPr>
          <w:rFonts w:ascii="Arial" w:hAnsi="Arial" w:cs="Arial"/>
        </w:rPr>
        <w:t>Author(s) hereby declare that NO generative AI technologies such as Large Language Models (</w:t>
      </w:r>
      <w:proofErr w:type="spellStart"/>
      <w:r w:rsidRPr="00DB1A6D">
        <w:rPr>
          <w:rFonts w:ascii="Arial" w:hAnsi="Arial" w:cs="Arial"/>
        </w:rPr>
        <w:t>ChatGPT</w:t>
      </w:r>
      <w:proofErr w:type="spellEnd"/>
      <w:r w:rsidRPr="00DB1A6D">
        <w:rPr>
          <w:rFonts w:ascii="Arial" w:hAnsi="Arial" w:cs="Arial"/>
        </w:rPr>
        <w:t xml:space="preserve">, COPILOT, </w:t>
      </w:r>
      <w:proofErr w:type="spellStart"/>
      <w:r w:rsidRPr="00DB1A6D">
        <w:rPr>
          <w:rFonts w:ascii="Arial" w:hAnsi="Arial" w:cs="Arial"/>
        </w:rPr>
        <w:t>etc</w:t>
      </w:r>
      <w:proofErr w:type="spellEnd"/>
      <w:r w:rsidRPr="00DB1A6D">
        <w:rPr>
          <w:rFonts w:ascii="Arial" w:hAnsi="Arial" w:cs="Arial"/>
        </w:rPr>
        <w:t>) and text-to-image generators have been used during the writing or editing of this manuscript.</w:t>
      </w:r>
    </w:p>
    <w:p w14:paraId="70DD76C4" w14:textId="77777777" w:rsidR="00860000" w:rsidRDefault="00860000" w:rsidP="00441B6F">
      <w:pPr>
        <w:pStyle w:val="ReferHead"/>
        <w:spacing w:after="0"/>
        <w:jc w:val="both"/>
        <w:rPr>
          <w:rFonts w:ascii="Arial" w:hAnsi="Arial" w:cs="Arial"/>
        </w:rPr>
      </w:pPr>
    </w:p>
    <w:p w14:paraId="19E8854C" w14:textId="77777777" w:rsidR="00376197" w:rsidRDefault="00376197" w:rsidP="00441B6F">
      <w:pPr>
        <w:pStyle w:val="ReferHead"/>
        <w:spacing w:after="0"/>
        <w:jc w:val="both"/>
        <w:rPr>
          <w:rFonts w:ascii="Arial" w:hAnsi="Arial" w:cs="Arial"/>
        </w:rPr>
      </w:pPr>
      <w:bookmarkStart w:id="1" w:name="_GoBack"/>
      <w:bookmarkEnd w:id="1"/>
    </w:p>
    <w:p w14:paraId="084E788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716957" w14:textId="77777777" w:rsidR="00790ADA" w:rsidRPr="00FB3A86" w:rsidRDefault="00790ADA" w:rsidP="00441B6F">
      <w:pPr>
        <w:pStyle w:val="ReferHead"/>
        <w:spacing w:after="0"/>
        <w:jc w:val="both"/>
        <w:rPr>
          <w:rFonts w:ascii="Arial" w:hAnsi="Arial" w:cs="Arial"/>
        </w:rPr>
      </w:pPr>
    </w:p>
    <w:p w14:paraId="2AE31A34" w14:textId="77777777" w:rsidR="002431D6" w:rsidRDefault="002431D6" w:rsidP="002431D6">
      <w:pPr>
        <w:pStyle w:val="Body"/>
        <w:spacing w:after="0"/>
        <w:rPr>
          <w:rFonts w:ascii="Arial" w:hAnsi="Arial" w:cs="Arial"/>
          <w:color w:val="222222"/>
          <w:shd w:val="clear" w:color="auto" w:fill="FFFFFF"/>
        </w:rPr>
      </w:pPr>
    </w:p>
    <w:p w14:paraId="6571106F" w14:textId="77777777" w:rsidR="002431D6" w:rsidRPr="00824AC1" w:rsidRDefault="002431D6" w:rsidP="00824AC1">
      <w:pPr>
        <w:pStyle w:val="Body"/>
        <w:ind w:left="720" w:hanging="720"/>
      </w:pPr>
      <w:r w:rsidRPr="00824AC1">
        <w:t>Abhang, P., Jadhav, D. M., &amp; Pathade, A. (2024). Comparative Analysis of Raw and Pasteurized Milk from Various Milking Animals: A Comprehensive Study. </w:t>
      </w:r>
      <w:r w:rsidRPr="00824AC1">
        <w:rPr>
          <w:i/>
          <w:iCs/>
        </w:rPr>
        <w:t>Bulletin of Pure &amp; Applied Sciences-Zoology</w:t>
      </w:r>
      <w:r w:rsidRPr="00824AC1">
        <w:t>.</w:t>
      </w:r>
    </w:p>
    <w:p w14:paraId="3D906078" w14:textId="77777777" w:rsidR="002431D6" w:rsidRDefault="002431D6" w:rsidP="00824AC1">
      <w:pPr>
        <w:pStyle w:val="Body"/>
        <w:spacing w:after="0"/>
        <w:ind w:left="720" w:hanging="720"/>
      </w:pPr>
      <w:r w:rsidRPr="00824AC1">
        <w:t>Ahmed, Z. A., Kasim, M. H., Tegegne, B., &amp; Salah, H. M. (2022). Assessment of hygiene practices and bacteriological quality of raw cow milk of selected dairy farm in Dessie, Ethiopia. </w:t>
      </w:r>
      <w:r w:rsidRPr="00824AC1">
        <w:rPr>
          <w:i/>
          <w:iCs/>
        </w:rPr>
        <w:t>American Journal of Aquaculture and Animal Science</w:t>
      </w:r>
      <w:r w:rsidRPr="00824AC1">
        <w:t>, </w:t>
      </w:r>
      <w:r w:rsidRPr="00824AC1">
        <w:rPr>
          <w:i/>
          <w:iCs/>
        </w:rPr>
        <w:t>1</w:t>
      </w:r>
      <w:r w:rsidRPr="00824AC1">
        <w:t>(1), 27-37.</w:t>
      </w:r>
    </w:p>
    <w:p w14:paraId="66D1B5E1" w14:textId="77777777" w:rsidR="002431D6" w:rsidRDefault="002431D6" w:rsidP="00824AC1">
      <w:pPr>
        <w:pStyle w:val="Body"/>
        <w:spacing w:after="0"/>
        <w:ind w:left="720" w:hanging="720"/>
      </w:pPr>
    </w:p>
    <w:p w14:paraId="163B7439" w14:textId="77777777" w:rsidR="002431D6" w:rsidRDefault="002431D6" w:rsidP="00824AC1">
      <w:pPr>
        <w:pStyle w:val="Body"/>
        <w:spacing w:after="0"/>
        <w:ind w:left="720" w:hanging="720"/>
      </w:pPr>
      <w:r w:rsidRPr="00824AC1">
        <w:t>Ali, S. A., &amp; Al-</w:t>
      </w:r>
      <w:proofErr w:type="spellStart"/>
      <w:r w:rsidRPr="00824AC1">
        <w:t>Dahmoshi</w:t>
      </w:r>
      <w:proofErr w:type="spellEnd"/>
      <w:r w:rsidRPr="00824AC1">
        <w:t xml:space="preserve">, H. O. (2022). Detection of efflux pumps gene and relation with antibiotics resistance in </w:t>
      </w:r>
      <w:proofErr w:type="spellStart"/>
      <w:r w:rsidRPr="00824AC1">
        <w:t>Uropathogenic</w:t>
      </w:r>
      <w:proofErr w:type="spellEnd"/>
      <w:r w:rsidRPr="00824AC1">
        <w:t xml:space="preserve"> Escherichia coli (UPEC) isolated from patients with cystitis. </w:t>
      </w:r>
      <w:r w:rsidRPr="00824AC1">
        <w:rPr>
          <w:i/>
          <w:iCs/>
        </w:rPr>
        <w:t>Iraqi Journal of Science</w:t>
      </w:r>
      <w:r w:rsidRPr="00824AC1">
        <w:t>, 2388-2397.</w:t>
      </w:r>
    </w:p>
    <w:p w14:paraId="01E66F60" w14:textId="77777777" w:rsidR="002431D6" w:rsidRDefault="002431D6" w:rsidP="00824AC1">
      <w:pPr>
        <w:pStyle w:val="Body"/>
        <w:spacing w:after="0"/>
        <w:ind w:left="720" w:hanging="720"/>
      </w:pPr>
    </w:p>
    <w:p w14:paraId="004B5FFD" w14:textId="77777777" w:rsidR="002431D6" w:rsidRDefault="002431D6" w:rsidP="00824AC1">
      <w:pPr>
        <w:pStyle w:val="Body"/>
        <w:spacing w:after="0"/>
        <w:ind w:left="720" w:hanging="720"/>
      </w:pPr>
      <w:r w:rsidRPr="00824AC1">
        <w:t>Azizi-Lalabadi, M., Moghaddam, N. R., &amp; Jafari, S. M. (2023). Pasteurization in the food industry. In </w:t>
      </w:r>
      <w:r w:rsidRPr="00824AC1">
        <w:rPr>
          <w:i/>
          <w:iCs/>
        </w:rPr>
        <w:t>Thermal processing of food products by steam and hot water</w:t>
      </w:r>
      <w:r w:rsidRPr="00824AC1">
        <w:t> (pp. 247-273). Woodhead Publishing.</w:t>
      </w:r>
    </w:p>
    <w:p w14:paraId="66AE2388" w14:textId="77777777" w:rsidR="002431D6" w:rsidRDefault="002431D6" w:rsidP="00824AC1">
      <w:pPr>
        <w:pStyle w:val="Body"/>
        <w:spacing w:after="0"/>
        <w:ind w:left="720" w:hanging="720"/>
      </w:pPr>
      <w:proofErr w:type="spellStart"/>
      <w:r w:rsidRPr="00824AC1">
        <w:t>Bittante</w:t>
      </w:r>
      <w:proofErr w:type="spellEnd"/>
      <w:r w:rsidRPr="00824AC1">
        <w:t>, G., &amp; Cecchinato, A. (2013). Genetic analysis of the Fourier-transform infrared spectra of bovine milk with emphasis on individual wavelengths related to specific chemical bonds. </w:t>
      </w:r>
      <w:r w:rsidRPr="00824AC1">
        <w:rPr>
          <w:i/>
          <w:iCs/>
        </w:rPr>
        <w:t>Journal of Dairy Science</w:t>
      </w:r>
      <w:r w:rsidRPr="00824AC1">
        <w:t>, </w:t>
      </w:r>
      <w:r w:rsidRPr="00824AC1">
        <w:rPr>
          <w:i/>
          <w:iCs/>
        </w:rPr>
        <w:t>96</w:t>
      </w:r>
      <w:r w:rsidRPr="00824AC1">
        <w:t>(9), 5991-6006.</w:t>
      </w:r>
    </w:p>
    <w:p w14:paraId="41961934" w14:textId="77777777" w:rsidR="002431D6" w:rsidRDefault="002431D6" w:rsidP="00824AC1">
      <w:pPr>
        <w:pStyle w:val="Body"/>
        <w:spacing w:after="0"/>
        <w:ind w:left="720" w:hanging="720"/>
      </w:pPr>
    </w:p>
    <w:p w14:paraId="3651B2B0" w14:textId="77777777" w:rsidR="002431D6" w:rsidRDefault="002431D6" w:rsidP="00824AC1">
      <w:pPr>
        <w:pStyle w:val="Body"/>
        <w:spacing w:after="0"/>
        <w:ind w:left="720" w:hanging="720"/>
      </w:pPr>
      <w:r w:rsidRPr="00824AC1">
        <w:t>Castañeda-Salazar, R., del Pilar Pulido-</w:t>
      </w:r>
      <w:proofErr w:type="spellStart"/>
      <w:r w:rsidRPr="00824AC1">
        <w:t>Villamarín</w:t>
      </w:r>
      <w:proofErr w:type="spellEnd"/>
      <w:r w:rsidRPr="00824AC1">
        <w:t>, A., Ángel-Rodríguez, G. L., Zafra-Alba, C. A., &amp; Oliver-Espinosa, O. J. (2021). Isolation and identification of Salmonella spp. in raw milk from dairy herds in Colombia. </w:t>
      </w:r>
      <w:r w:rsidRPr="00824AC1">
        <w:rPr>
          <w:i/>
          <w:iCs/>
        </w:rPr>
        <w:t>Brazilian Journal of Veterinary Research and Animal Science</w:t>
      </w:r>
      <w:r w:rsidRPr="00824AC1">
        <w:t>, </w:t>
      </w:r>
      <w:r w:rsidRPr="00824AC1">
        <w:rPr>
          <w:i/>
          <w:iCs/>
        </w:rPr>
        <w:t>58</w:t>
      </w:r>
      <w:r w:rsidRPr="00824AC1">
        <w:t>, e172805-e172805.</w:t>
      </w:r>
    </w:p>
    <w:p w14:paraId="7740D8C2" w14:textId="77777777" w:rsidR="002431D6" w:rsidRDefault="002431D6" w:rsidP="00824AC1">
      <w:pPr>
        <w:pStyle w:val="Body"/>
        <w:spacing w:after="0"/>
        <w:ind w:left="720" w:hanging="720"/>
      </w:pPr>
    </w:p>
    <w:p w14:paraId="0DC88DFB" w14:textId="77777777" w:rsidR="002431D6" w:rsidRDefault="002431D6" w:rsidP="00824AC1">
      <w:pPr>
        <w:pStyle w:val="Body"/>
        <w:spacing w:after="0"/>
        <w:ind w:left="720" w:hanging="720"/>
      </w:pPr>
      <w:r w:rsidRPr="00824AC1">
        <w:t xml:space="preserve">Eker, F., </w:t>
      </w:r>
      <w:proofErr w:type="spellStart"/>
      <w:r w:rsidRPr="00824AC1">
        <w:t>Akdaşçi</w:t>
      </w:r>
      <w:proofErr w:type="spellEnd"/>
      <w:r w:rsidRPr="00824AC1">
        <w:t xml:space="preserve">, E., Duman, H., </w:t>
      </w:r>
      <w:proofErr w:type="spellStart"/>
      <w:r w:rsidRPr="00824AC1">
        <w:t>Yalçıntaş</w:t>
      </w:r>
      <w:proofErr w:type="spellEnd"/>
      <w:r w:rsidRPr="00824AC1">
        <w:t>, Y. M., Canbolat, A. A., Kalkan, Et al. (2024). Antimicrobial properties of colostrum and milk. </w:t>
      </w:r>
      <w:r w:rsidRPr="00824AC1">
        <w:rPr>
          <w:i/>
          <w:iCs/>
        </w:rPr>
        <w:t>Antibiotics</w:t>
      </w:r>
      <w:r w:rsidRPr="00824AC1">
        <w:t>, </w:t>
      </w:r>
      <w:r w:rsidRPr="00824AC1">
        <w:rPr>
          <w:i/>
          <w:iCs/>
        </w:rPr>
        <w:t>13</w:t>
      </w:r>
      <w:r w:rsidRPr="00824AC1">
        <w:t>(3), 251.</w:t>
      </w:r>
    </w:p>
    <w:p w14:paraId="61FB8144" w14:textId="77777777" w:rsidR="002431D6" w:rsidRDefault="002431D6" w:rsidP="00824AC1">
      <w:pPr>
        <w:pStyle w:val="Body"/>
        <w:spacing w:after="0"/>
        <w:ind w:left="720" w:hanging="720"/>
      </w:pPr>
    </w:p>
    <w:p w14:paraId="089AF88E" w14:textId="77777777" w:rsidR="002431D6" w:rsidRDefault="002431D6" w:rsidP="00112A24">
      <w:pPr>
        <w:pStyle w:val="Body"/>
        <w:spacing w:after="0"/>
        <w:ind w:left="720" w:hanging="720"/>
      </w:pPr>
      <w:r w:rsidRPr="003F3C21">
        <w:t xml:space="preserve">Fagnani, R., Nero, L. A., &amp; </w:t>
      </w:r>
      <w:proofErr w:type="spellStart"/>
      <w:r w:rsidRPr="003F3C21">
        <w:t>Rosolem</w:t>
      </w:r>
      <w:proofErr w:type="spellEnd"/>
      <w:r w:rsidRPr="003F3C21">
        <w:t>, C. P. (2021). Why knowledge is the best way to reduce the risks associated with raw milk and raw milk products. </w:t>
      </w:r>
      <w:r w:rsidRPr="003F3C21">
        <w:rPr>
          <w:i/>
          <w:iCs/>
        </w:rPr>
        <w:t>Journal of Dairy Research</w:t>
      </w:r>
      <w:r w:rsidRPr="003F3C21">
        <w:t>, </w:t>
      </w:r>
      <w:r w:rsidRPr="003F3C21">
        <w:rPr>
          <w:i/>
          <w:iCs/>
        </w:rPr>
        <w:t>88</w:t>
      </w:r>
      <w:r w:rsidRPr="003F3C21">
        <w:t>(2), 238-243.</w:t>
      </w:r>
    </w:p>
    <w:p w14:paraId="3C3E13D0" w14:textId="77777777" w:rsidR="002431D6" w:rsidRDefault="002431D6" w:rsidP="00112A24">
      <w:pPr>
        <w:pStyle w:val="Body"/>
        <w:spacing w:after="0"/>
        <w:ind w:left="720" w:hanging="720"/>
      </w:pPr>
    </w:p>
    <w:p w14:paraId="348ADD31" w14:textId="77777777" w:rsidR="002431D6" w:rsidRDefault="002431D6" w:rsidP="00824AC1">
      <w:pPr>
        <w:pStyle w:val="Body"/>
        <w:spacing w:after="0"/>
        <w:ind w:left="720" w:hanging="720"/>
      </w:pPr>
      <w:r w:rsidRPr="00824AC1">
        <w:lastRenderedPageBreak/>
        <w:t>Ghimire, M. (2022). </w:t>
      </w:r>
      <w:r w:rsidRPr="00824AC1">
        <w:rPr>
          <w:i/>
          <w:iCs/>
        </w:rPr>
        <w:t xml:space="preserve">Microbiological quality and adulteration of pasteurized milk marketed in </w:t>
      </w:r>
      <w:proofErr w:type="spellStart"/>
      <w:r w:rsidRPr="00824AC1">
        <w:rPr>
          <w:i/>
          <w:iCs/>
        </w:rPr>
        <w:t>dharan</w:t>
      </w:r>
      <w:proofErr w:type="spellEnd"/>
      <w:r w:rsidRPr="00824AC1">
        <w:rPr>
          <w:i/>
          <w:iCs/>
        </w:rPr>
        <w:t>, Nepal</w:t>
      </w:r>
      <w:r w:rsidRPr="00824AC1">
        <w:t> (Doctoral dissertation, Department of Microbiology Central Campus of Technology, Tribhuvan University).</w:t>
      </w:r>
    </w:p>
    <w:p w14:paraId="4E547758" w14:textId="77777777" w:rsidR="002431D6" w:rsidRDefault="002431D6" w:rsidP="00824AC1">
      <w:pPr>
        <w:pStyle w:val="Body"/>
        <w:spacing w:after="0"/>
        <w:ind w:left="720" w:hanging="720"/>
      </w:pPr>
    </w:p>
    <w:p w14:paraId="19733CF1" w14:textId="77777777" w:rsidR="002431D6" w:rsidRDefault="002431D6" w:rsidP="00824AC1">
      <w:pPr>
        <w:pStyle w:val="Body"/>
        <w:spacing w:after="0"/>
        <w:ind w:left="720" w:hanging="720"/>
      </w:pPr>
      <w:r w:rsidRPr="00824AC1">
        <w:t>Gupta, B., Gupta, V. K., Pradhan, S., Singh, R. V., &amp; Kulesh, R. (2024). Milk hygiene, udder health and management. In </w:t>
      </w:r>
      <w:r w:rsidRPr="00824AC1">
        <w:rPr>
          <w:i/>
          <w:iCs/>
        </w:rPr>
        <w:t>The Microbiology, Pathogenesis and Zoonosis of Milk Borne Diseases</w:t>
      </w:r>
      <w:r w:rsidRPr="00824AC1">
        <w:t> (pp. 191-206). Academic Press.</w:t>
      </w:r>
    </w:p>
    <w:p w14:paraId="74F5B873" w14:textId="77777777" w:rsidR="002431D6" w:rsidRDefault="002431D6" w:rsidP="00824AC1">
      <w:pPr>
        <w:pStyle w:val="Body"/>
        <w:spacing w:after="0"/>
        <w:ind w:left="720" w:hanging="720"/>
      </w:pPr>
    </w:p>
    <w:p w14:paraId="11B1F7E2" w14:textId="77777777" w:rsidR="002431D6" w:rsidRDefault="002431D6" w:rsidP="00824AC1">
      <w:pPr>
        <w:pStyle w:val="Body"/>
        <w:spacing w:after="0"/>
        <w:ind w:left="720" w:hanging="720"/>
      </w:pPr>
      <w:r w:rsidRPr="00824AC1">
        <w:t>Hammad, A. M., Eltahan, A., Hassan, H. A., Abbas, N. H., Hussien, H., &amp; Shimamoto, T. (2022). Loads of coliforms and fecal coliforms and characterization of thermotolerant Escherichia coli in fresh raw milk cheese. </w:t>
      </w:r>
      <w:r w:rsidRPr="00824AC1">
        <w:rPr>
          <w:i/>
          <w:iCs/>
        </w:rPr>
        <w:t>Foods</w:t>
      </w:r>
      <w:r w:rsidRPr="00824AC1">
        <w:t>, </w:t>
      </w:r>
      <w:r w:rsidRPr="00824AC1">
        <w:rPr>
          <w:i/>
          <w:iCs/>
        </w:rPr>
        <w:t>11</w:t>
      </w:r>
      <w:r w:rsidRPr="00824AC1">
        <w:t>(3), 332.</w:t>
      </w:r>
    </w:p>
    <w:p w14:paraId="737F665A" w14:textId="77777777" w:rsidR="002431D6" w:rsidRDefault="002431D6" w:rsidP="00824AC1">
      <w:pPr>
        <w:pStyle w:val="Body"/>
        <w:spacing w:after="0"/>
        <w:ind w:left="720" w:hanging="720"/>
      </w:pPr>
    </w:p>
    <w:p w14:paraId="79866EF2" w14:textId="77777777" w:rsidR="002431D6" w:rsidRDefault="002431D6" w:rsidP="00824AC1">
      <w:pPr>
        <w:pStyle w:val="Body"/>
        <w:spacing w:after="0"/>
        <w:ind w:left="720" w:hanging="720"/>
      </w:pPr>
      <w:r w:rsidRPr="00824AC1">
        <w:t>Hasan, M. A., Islam, M. A., Mahmud, M. S., Uddin, A. A., &amp; Ahmed, S. (2015). Microbial analysis of raw and pasteurized milk from selected areas of Dinajpur, Bangladesh. </w:t>
      </w:r>
      <w:r w:rsidRPr="00824AC1">
        <w:rPr>
          <w:i/>
          <w:iCs/>
        </w:rPr>
        <w:t>Asian Journal of Medical and Biological Research</w:t>
      </w:r>
      <w:r w:rsidRPr="00824AC1">
        <w:t>, </w:t>
      </w:r>
      <w:r w:rsidRPr="00824AC1">
        <w:rPr>
          <w:i/>
          <w:iCs/>
        </w:rPr>
        <w:t>1</w:t>
      </w:r>
      <w:r w:rsidRPr="00824AC1">
        <w:t>(2), 292-296.</w:t>
      </w:r>
    </w:p>
    <w:p w14:paraId="355B3B9E" w14:textId="77777777" w:rsidR="002431D6" w:rsidRDefault="002431D6" w:rsidP="00824AC1">
      <w:pPr>
        <w:pStyle w:val="Body"/>
        <w:spacing w:after="0"/>
        <w:ind w:left="720" w:hanging="720"/>
      </w:pPr>
    </w:p>
    <w:p w14:paraId="080AE010" w14:textId="77777777" w:rsidR="002431D6" w:rsidRDefault="002431D6" w:rsidP="00824AC1">
      <w:pPr>
        <w:pStyle w:val="Body"/>
        <w:spacing w:after="0"/>
        <w:ind w:left="720" w:hanging="720"/>
      </w:pPr>
      <w:r w:rsidRPr="00824AC1">
        <w:t>Kapoor, S., Goel, A. D., &amp; Jain, V. (2023). Milk-borne diseases through the lens of one health. </w:t>
      </w:r>
      <w:r w:rsidRPr="00824AC1">
        <w:rPr>
          <w:i/>
          <w:iCs/>
        </w:rPr>
        <w:t>Frontiers in Microbiology</w:t>
      </w:r>
      <w:r w:rsidRPr="00824AC1">
        <w:t>, </w:t>
      </w:r>
      <w:r w:rsidRPr="00824AC1">
        <w:rPr>
          <w:i/>
          <w:iCs/>
        </w:rPr>
        <w:t>14</w:t>
      </w:r>
      <w:r w:rsidRPr="00824AC1">
        <w:t>, 1041051.</w:t>
      </w:r>
    </w:p>
    <w:p w14:paraId="24427A1D" w14:textId="77777777" w:rsidR="002431D6" w:rsidRDefault="002431D6" w:rsidP="00824AC1">
      <w:pPr>
        <w:pStyle w:val="Body"/>
        <w:spacing w:after="0"/>
        <w:ind w:left="720" w:hanging="720"/>
      </w:pPr>
    </w:p>
    <w:p w14:paraId="25537C22" w14:textId="77777777" w:rsidR="002431D6" w:rsidRDefault="002431D6" w:rsidP="00824AC1">
      <w:pPr>
        <w:pStyle w:val="Body"/>
        <w:spacing w:after="0"/>
        <w:ind w:left="720" w:hanging="720"/>
      </w:pPr>
      <w:r w:rsidRPr="00824AC1">
        <w:t>Kathiriya, J. B. (2024). Good hygienic practices of dairy equipment during milk production and processing in the milk plant. In </w:t>
      </w:r>
      <w:r w:rsidRPr="00824AC1">
        <w:rPr>
          <w:i/>
          <w:iCs/>
        </w:rPr>
        <w:t>The Microbiology, Pathogenesis and Zoonosis of Milk Borne Diseases</w:t>
      </w:r>
      <w:r w:rsidRPr="00824AC1">
        <w:t> (pp. 29-49). Academic Press.</w:t>
      </w:r>
    </w:p>
    <w:p w14:paraId="0ECDF6C7" w14:textId="77777777" w:rsidR="002431D6" w:rsidRDefault="002431D6" w:rsidP="00824AC1">
      <w:pPr>
        <w:pStyle w:val="Body"/>
        <w:spacing w:after="0"/>
        <w:ind w:left="720" w:hanging="720"/>
      </w:pPr>
    </w:p>
    <w:p w14:paraId="0E80DC47" w14:textId="77777777" w:rsidR="002431D6" w:rsidRDefault="002431D6" w:rsidP="00824AC1">
      <w:pPr>
        <w:pStyle w:val="Body"/>
        <w:spacing w:after="0"/>
        <w:ind w:left="720" w:hanging="720"/>
      </w:pPr>
      <w:proofErr w:type="spellStart"/>
      <w:r w:rsidRPr="00824AC1">
        <w:t>Kontopodi</w:t>
      </w:r>
      <w:proofErr w:type="spellEnd"/>
      <w:r w:rsidRPr="00824AC1">
        <w:t xml:space="preserve">, E., Boeren, S., Stahl, B., van </w:t>
      </w:r>
      <w:proofErr w:type="spellStart"/>
      <w:r w:rsidRPr="00824AC1">
        <w:t>Goudoever</w:t>
      </w:r>
      <w:proofErr w:type="spellEnd"/>
      <w:r w:rsidRPr="00824AC1">
        <w:t>, J. B., van Elburg, R. M., &amp; Hettinga, K. (2022). High-temperature short-time preserves human milk's bioactive proteins and their function better than pasteurization techniques with long processing times. </w:t>
      </w:r>
      <w:r w:rsidRPr="00824AC1">
        <w:rPr>
          <w:i/>
          <w:iCs/>
        </w:rPr>
        <w:t>Frontiers in pediatrics</w:t>
      </w:r>
      <w:r w:rsidRPr="00824AC1">
        <w:t>, </w:t>
      </w:r>
      <w:r w:rsidRPr="00824AC1">
        <w:rPr>
          <w:i/>
          <w:iCs/>
        </w:rPr>
        <w:t>9</w:t>
      </w:r>
      <w:r w:rsidRPr="00824AC1">
        <w:t>, 798609.</w:t>
      </w:r>
    </w:p>
    <w:p w14:paraId="008F5B2D" w14:textId="77777777" w:rsidR="002431D6" w:rsidRDefault="002431D6" w:rsidP="00824AC1">
      <w:pPr>
        <w:pStyle w:val="Body"/>
        <w:spacing w:after="0"/>
        <w:ind w:left="720" w:hanging="720"/>
      </w:pPr>
    </w:p>
    <w:p w14:paraId="16A9767C" w14:textId="77777777" w:rsidR="002431D6" w:rsidRDefault="002431D6" w:rsidP="00824AC1">
      <w:pPr>
        <w:pStyle w:val="Body"/>
        <w:spacing w:after="0"/>
        <w:ind w:left="720" w:hanging="720"/>
      </w:pPr>
      <w:r w:rsidRPr="00824AC1">
        <w:t>Kumar, M., Jadhav, V. J., Mittal, D., &amp; Khurana, R. (2024). General principles and concepts of milk hygiene in public health. </w:t>
      </w:r>
      <w:r w:rsidRPr="00824AC1">
        <w:rPr>
          <w:i/>
          <w:iCs/>
        </w:rPr>
        <w:t>The Microbiology, Pathogenesis and Zoonosis of Milk Borne Diseases</w:t>
      </w:r>
      <w:r w:rsidRPr="00824AC1">
        <w:t>, 3-18.</w:t>
      </w:r>
    </w:p>
    <w:p w14:paraId="7E33422B" w14:textId="77777777" w:rsidR="002431D6" w:rsidRDefault="002431D6" w:rsidP="00824AC1">
      <w:pPr>
        <w:pStyle w:val="Body"/>
        <w:spacing w:after="0"/>
        <w:ind w:left="720" w:hanging="720"/>
      </w:pPr>
    </w:p>
    <w:p w14:paraId="0F7E7023" w14:textId="77777777" w:rsidR="002431D6" w:rsidRDefault="002431D6" w:rsidP="00824AC1">
      <w:pPr>
        <w:pStyle w:val="Body"/>
        <w:spacing w:after="0"/>
        <w:ind w:left="720" w:hanging="720"/>
      </w:pPr>
      <w:proofErr w:type="spellStart"/>
      <w:r w:rsidRPr="00824AC1">
        <w:t>Makararpong</w:t>
      </w:r>
      <w:proofErr w:type="spellEnd"/>
      <w:r w:rsidRPr="00824AC1">
        <w:t xml:space="preserve">, D., </w:t>
      </w:r>
      <w:proofErr w:type="spellStart"/>
      <w:r w:rsidRPr="00824AC1">
        <w:t>Tantayanon</w:t>
      </w:r>
      <w:proofErr w:type="spellEnd"/>
      <w:r w:rsidRPr="00824AC1">
        <w:t xml:space="preserve">, S., </w:t>
      </w:r>
      <w:proofErr w:type="spellStart"/>
      <w:r w:rsidRPr="00824AC1">
        <w:t>Gowanit</w:t>
      </w:r>
      <w:proofErr w:type="spellEnd"/>
      <w:r w:rsidRPr="00824AC1">
        <w:t xml:space="preserve">, C., </w:t>
      </w:r>
      <w:proofErr w:type="spellStart"/>
      <w:r w:rsidRPr="00824AC1">
        <w:t>Jareonsawat</w:t>
      </w:r>
      <w:proofErr w:type="spellEnd"/>
      <w:r w:rsidRPr="00824AC1">
        <w:t xml:space="preserve">, J., </w:t>
      </w:r>
      <w:proofErr w:type="spellStart"/>
      <w:r w:rsidRPr="00824AC1">
        <w:t>Samgnamnim</w:t>
      </w:r>
      <w:proofErr w:type="spellEnd"/>
      <w:r w:rsidRPr="00824AC1">
        <w:t xml:space="preserve">, S., </w:t>
      </w:r>
      <w:proofErr w:type="spellStart"/>
      <w:r w:rsidRPr="00824AC1">
        <w:t>Wataradee</w:t>
      </w:r>
      <w:proofErr w:type="spellEnd"/>
      <w:r w:rsidRPr="00824AC1">
        <w:t xml:space="preserve">, S., ... &amp; </w:t>
      </w:r>
      <w:proofErr w:type="spellStart"/>
      <w:r w:rsidRPr="00824AC1">
        <w:t>Inchaisri</w:t>
      </w:r>
      <w:proofErr w:type="spellEnd"/>
      <w:r w:rsidRPr="00824AC1">
        <w:t>, C. (2024). Enhancing Raw Bovine Milk Quality using Ultraviolet-C (UV-C) Irradiation: A Microbial and Lipid Peroxidation Study. </w:t>
      </w:r>
      <w:r w:rsidRPr="00824AC1">
        <w:rPr>
          <w:i/>
          <w:iCs/>
        </w:rPr>
        <w:t>Food science of animal resources</w:t>
      </w:r>
      <w:r w:rsidRPr="00824AC1">
        <w:t>, </w:t>
      </w:r>
      <w:r w:rsidRPr="00824AC1">
        <w:rPr>
          <w:i/>
          <w:iCs/>
        </w:rPr>
        <w:t>44</w:t>
      </w:r>
      <w:r w:rsidRPr="00824AC1">
        <w:t>(2), 372.</w:t>
      </w:r>
    </w:p>
    <w:p w14:paraId="00A09801" w14:textId="77777777" w:rsidR="002431D6" w:rsidRDefault="002431D6" w:rsidP="00824AC1">
      <w:pPr>
        <w:pStyle w:val="Body"/>
        <w:spacing w:after="0"/>
        <w:ind w:left="720" w:hanging="720"/>
      </w:pPr>
    </w:p>
    <w:p w14:paraId="2BF41510" w14:textId="77777777" w:rsidR="002431D6" w:rsidRDefault="002431D6" w:rsidP="00824AC1">
      <w:pPr>
        <w:pStyle w:val="Body"/>
        <w:spacing w:after="0"/>
        <w:ind w:left="720" w:hanging="720"/>
      </w:pPr>
      <w:r w:rsidRPr="00824AC1">
        <w:t>Nada, S., Ilija, D., Igor, T., Jelena, M., &amp; Ruzica, G. (2012). Implication of food safety measures on microbiological quality of raw and pasteurized milk. </w:t>
      </w:r>
      <w:r w:rsidRPr="00824AC1">
        <w:rPr>
          <w:i/>
          <w:iCs/>
        </w:rPr>
        <w:t>Food control</w:t>
      </w:r>
      <w:r w:rsidRPr="00824AC1">
        <w:t>, </w:t>
      </w:r>
      <w:r w:rsidRPr="00824AC1">
        <w:rPr>
          <w:i/>
          <w:iCs/>
        </w:rPr>
        <w:t>25</w:t>
      </w:r>
      <w:r w:rsidRPr="00824AC1">
        <w:t>(2), 728-731.</w:t>
      </w:r>
    </w:p>
    <w:p w14:paraId="4DD8D138" w14:textId="77777777" w:rsidR="002431D6" w:rsidRPr="00824AC1" w:rsidRDefault="002431D6" w:rsidP="00824AC1">
      <w:pPr>
        <w:pStyle w:val="Body"/>
        <w:spacing w:after="0"/>
        <w:ind w:left="720" w:hanging="720"/>
      </w:pPr>
    </w:p>
    <w:p w14:paraId="11DF1E7C" w14:textId="77777777" w:rsidR="002431D6" w:rsidRDefault="002431D6" w:rsidP="00824AC1">
      <w:pPr>
        <w:pStyle w:val="Body"/>
        <w:spacing w:after="0"/>
        <w:ind w:left="720" w:hanging="720"/>
        <w:rPr>
          <w:rFonts w:ascii="Arial" w:hAnsi="Arial" w:cs="Arial"/>
          <w:color w:val="222222"/>
          <w:shd w:val="clear" w:color="auto" w:fill="FFFFFF"/>
        </w:rPr>
      </w:pPr>
      <w:r>
        <w:rPr>
          <w:rFonts w:ascii="Arial" w:hAnsi="Arial" w:cs="Arial"/>
          <w:color w:val="222222"/>
          <w:shd w:val="clear" w:color="auto" w:fill="FFFFFF"/>
        </w:rPr>
        <w:t>Rabbani, A., Ayyash, M., D’Costa, C. D., Chen, G., Xu, Y., &amp; Kamal-Eldin, A. (2025). Effect of Heat Pasteurization and Sterilization on Milk Safety, Composition, Sensory Properties, and Nutritional Quality. </w:t>
      </w:r>
      <w:r>
        <w:rPr>
          <w:rFonts w:ascii="Arial" w:hAnsi="Arial" w:cs="Arial"/>
          <w:i/>
          <w:iCs/>
          <w:color w:val="222222"/>
          <w:shd w:val="clear" w:color="auto" w:fill="FFFFFF"/>
        </w:rPr>
        <w:t>Foods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(8), 1342.</w:t>
      </w:r>
    </w:p>
    <w:p w14:paraId="37A141A1" w14:textId="77777777" w:rsidR="002431D6" w:rsidRDefault="002431D6" w:rsidP="00824AC1">
      <w:pPr>
        <w:pStyle w:val="Body"/>
        <w:spacing w:after="0"/>
        <w:ind w:left="720" w:hanging="720"/>
      </w:pPr>
    </w:p>
    <w:p w14:paraId="405F9B60" w14:textId="77777777" w:rsidR="002431D6" w:rsidRDefault="002431D6" w:rsidP="00824AC1">
      <w:pPr>
        <w:pStyle w:val="Body"/>
        <w:spacing w:after="0"/>
        <w:ind w:left="720" w:hanging="720"/>
      </w:pPr>
      <w:r w:rsidRPr="00824AC1">
        <w:t xml:space="preserve">Rahman, T., Akon, T., </w:t>
      </w:r>
      <w:proofErr w:type="spellStart"/>
      <w:r w:rsidRPr="00824AC1">
        <w:t>Sheuli</w:t>
      </w:r>
      <w:proofErr w:type="spellEnd"/>
      <w:r w:rsidRPr="00824AC1">
        <w:t>, I. N., &amp; Hoque, N. (2015). Microbiological analysis of raw milk, pasteurized milk and yogurt samples collected from different areas of Dhaka city, Bangladesh. </w:t>
      </w:r>
      <w:r w:rsidRPr="00824AC1">
        <w:rPr>
          <w:i/>
          <w:iCs/>
        </w:rPr>
        <w:t>Journal of Bangladesh Academy of Sciences</w:t>
      </w:r>
      <w:r w:rsidRPr="00824AC1">
        <w:t>, </w:t>
      </w:r>
      <w:r w:rsidRPr="00824AC1">
        <w:rPr>
          <w:i/>
          <w:iCs/>
        </w:rPr>
        <w:t>39</w:t>
      </w:r>
      <w:r w:rsidRPr="00824AC1">
        <w:t>(1), 31-36.</w:t>
      </w:r>
    </w:p>
    <w:p w14:paraId="2ED87C35" w14:textId="77777777" w:rsidR="002431D6" w:rsidRDefault="002431D6" w:rsidP="00824AC1">
      <w:pPr>
        <w:pStyle w:val="Body"/>
        <w:spacing w:after="0"/>
        <w:ind w:left="720" w:hanging="720"/>
      </w:pPr>
    </w:p>
    <w:p w14:paraId="4221B7EC" w14:textId="77777777" w:rsidR="002431D6" w:rsidRDefault="002431D6" w:rsidP="00824AC1">
      <w:pPr>
        <w:pStyle w:val="Body"/>
        <w:spacing w:after="0"/>
        <w:ind w:left="720" w:hanging="720"/>
      </w:pPr>
      <w:r w:rsidRPr="00824AC1">
        <w:t>Reta, M. A., &amp; Addis, A. H. (2015). Microbiological quality assessment of raw and pasteurized milk. </w:t>
      </w:r>
      <w:r w:rsidRPr="00824AC1">
        <w:rPr>
          <w:i/>
          <w:iCs/>
        </w:rPr>
        <w:t>International Journal of Food Science and Microbiology</w:t>
      </w:r>
      <w:r w:rsidRPr="00824AC1">
        <w:t>, </w:t>
      </w:r>
      <w:r w:rsidRPr="00824AC1">
        <w:rPr>
          <w:i/>
          <w:iCs/>
        </w:rPr>
        <w:t>2</w:t>
      </w:r>
      <w:r w:rsidRPr="00824AC1">
        <w:t>(6), 087-091.</w:t>
      </w:r>
    </w:p>
    <w:p w14:paraId="2299BB31" w14:textId="77777777" w:rsidR="002431D6" w:rsidRDefault="002431D6" w:rsidP="00824AC1">
      <w:pPr>
        <w:pStyle w:val="Body"/>
        <w:spacing w:after="0"/>
        <w:ind w:left="720" w:hanging="720"/>
      </w:pPr>
    </w:p>
    <w:p w14:paraId="7EAF1433" w14:textId="77777777" w:rsidR="002431D6" w:rsidRDefault="002431D6" w:rsidP="00824AC1">
      <w:pPr>
        <w:pStyle w:val="Body"/>
        <w:spacing w:after="0"/>
        <w:ind w:left="720" w:hanging="720"/>
        <w:rPr>
          <w:rFonts w:ascii="Arial" w:hAnsi="Arial" w:cs="Arial"/>
          <w:color w:val="222222"/>
          <w:shd w:val="clear" w:color="auto" w:fill="FFFFFF"/>
        </w:rPr>
      </w:pPr>
      <w:r>
        <w:rPr>
          <w:rFonts w:ascii="Arial" w:hAnsi="Arial" w:cs="Arial"/>
          <w:color w:val="222222"/>
          <w:shd w:val="clear" w:color="auto" w:fill="FFFFFF"/>
        </w:rPr>
        <w:lastRenderedPageBreak/>
        <w:t xml:space="preserve">Samet Bali, O., </w:t>
      </w:r>
      <w:proofErr w:type="spellStart"/>
      <w:r>
        <w:rPr>
          <w:rFonts w:ascii="Arial" w:hAnsi="Arial" w:cs="Arial"/>
          <w:color w:val="222222"/>
          <w:shd w:val="clear" w:color="auto" w:fill="FFFFFF"/>
        </w:rPr>
        <w:t>Lajnef</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Felfoul</w:t>
      </w:r>
      <w:proofErr w:type="spellEnd"/>
      <w:r>
        <w:rPr>
          <w:rFonts w:ascii="Arial" w:hAnsi="Arial" w:cs="Arial"/>
          <w:color w:val="222222"/>
          <w:shd w:val="clear" w:color="auto" w:fill="FFFFFF"/>
        </w:rPr>
        <w:t>, I., Attia, H., &amp; Ayadi, M. (2024). Detection of Escherichia coli in unpasteurized raw milk. </w:t>
      </w:r>
      <w:r>
        <w:rPr>
          <w:rFonts w:ascii="Arial" w:hAnsi="Arial" w:cs="Arial"/>
          <w:i/>
          <w:iCs/>
          <w:color w:val="222222"/>
          <w:shd w:val="clear" w:color="auto" w:fill="FFFFFF"/>
        </w:rPr>
        <w:t>International Journal of Agricultural and Food Science</w:t>
      </w:r>
      <w:r>
        <w:rPr>
          <w:rFonts w:ascii="Arial" w:hAnsi="Arial" w:cs="Arial"/>
          <w:color w:val="222222"/>
          <w:shd w:val="clear" w:color="auto" w:fill="FFFFFF"/>
        </w:rPr>
        <w:t>.</w:t>
      </w:r>
    </w:p>
    <w:p w14:paraId="1DA6DAB8" w14:textId="77777777" w:rsidR="002431D6" w:rsidRDefault="002431D6" w:rsidP="00824AC1">
      <w:pPr>
        <w:pStyle w:val="Body"/>
        <w:spacing w:after="0"/>
        <w:ind w:left="720" w:hanging="720"/>
        <w:rPr>
          <w:rFonts w:ascii="Arial" w:hAnsi="Arial" w:cs="Arial"/>
          <w:color w:val="222222"/>
          <w:shd w:val="clear" w:color="auto" w:fill="FFFFFF"/>
        </w:rPr>
      </w:pPr>
    </w:p>
    <w:p w14:paraId="252197CB" w14:textId="77777777" w:rsidR="002431D6" w:rsidRDefault="002431D6" w:rsidP="00824AC1">
      <w:pPr>
        <w:pStyle w:val="Body"/>
        <w:spacing w:after="0"/>
        <w:ind w:left="720" w:hanging="720"/>
      </w:pPr>
      <w:r w:rsidRPr="00824AC1">
        <w:t xml:space="preserve">Sharma, S., Chauhan, A., Ranjan, A., </w:t>
      </w:r>
      <w:proofErr w:type="spellStart"/>
      <w:r w:rsidRPr="00824AC1">
        <w:t>Mathkor</w:t>
      </w:r>
      <w:proofErr w:type="spellEnd"/>
      <w:r w:rsidRPr="00824AC1">
        <w:t xml:space="preserve">, D. M., Haque, S., </w:t>
      </w:r>
      <w:proofErr w:type="spellStart"/>
      <w:r w:rsidRPr="00824AC1">
        <w:t>Ramniwas</w:t>
      </w:r>
      <w:proofErr w:type="spellEnd"/>
      <w:r w:rsidRPr="00824AC1">
        <w:t>, S., ... &amp; Yadav, V. (2024). Emerging challenges in antimicrobial resistance: implications for pathogenic microorganisms, novel antibiotics, and their impact on sustainability. </w:t>
      </w:r>
      <w:r w:rsidRPr="00824AC1">
        <w:rPr>
          <w:i/>
          <w:iCs/>
        </w:rPr>
        <w:t>Frontiers in microbiology</w:t>
      </w:r>
      <w:r w:rsidRPr="00824AC1">
        <w:t>, </w:t>
      </w:r>
      <w:r w:rsidRPr="00824AC1">
        <w:rPr>
          <w:i/>
          <w:iCs/>
        </w:rPr>
        <w:t>15</w:t>
      </w:r>
      <w:r w:rsidRPr="00824AC1">
        <w:t>, 1403168.</w:t>
      </w:r>
    </w:p>
    <w:p w14:paraId="14C8FD26" w14:textId="77777777" w:rsidR="002431D6" w:rsidRDefault="002431D6" w:rsidP="00824AC1">
      <w:pPr>
        <w:pStyle w:val="Body"/>
        <w:spacing w:after="0"/>
        <w:ind w:left="720" w:hanging="720"/>
      </w:pPr>
    </w:p>
    <w:p w14:paraId="7DA44955" w14:textId="77777777" w:rsidR="002431D6" w:rsidRDefault="002431D6" w:rsidP="00824AC1">
      <w:pPr>
        <w:pStyle w:val="Body"/>
        <w:spacing w:after="0"/>
        <w:ind w:left="720" w:hanging="720"/>
      </w:pPr>
      <w:proofErr w:type="spellStart"/>
      <w:r w:rsidRPr="00824AC1">
        <w:t>Shimpoh</w:t>
      </w:r>
      <w:proofErr w:type="spellEnd"/>
      <w:r w:rsidRPr="00824AC1">
        <w:t>, T., Hirata, Y., Ihara, S., Suzuki, N., Kinoshita, H., Hayakawa, Y., ... &amp; Koike, K. (2017). Prevalence of pks-positive Escherichia coli in Japanese patients with or without colorectal cancer. </w:t>
      </w:r>
      <w:r w:rsidRPr="00824AC1">
        <w:rPr>
          <w:i/>
          <w:iCs/>
        </w:rPr>
        <w:t>Gut pathogens</w:t>
      </w:r>
      <w:r w:rsidRPr="00824AC1">
        <w:t>, </w:t>
      </w:r>
      <w:r w:rsidRPr="00824AC1">
        <w:rPr>
          <w:i/>
          <w:iCs/>
        </w:rPr>
        <w:t>9</w:t>
      </w:r>
      <w:r w:rsidRPr="00824AC1">
        <w:t>(1), 35.</w:t>
      </w:r>
    </w:p>
    <w:p w14:paraId="229E3A5E" w14:textId="77777777" w:rsidR="002431D6" w:rsidRDefault="002431D6" w:rsidP="00824AC1">
      <w:pPr>
        <w:pStyle w:val="Body"/>
        <w:spacing w:after="0"/>
        <w:ind w:left="720" w:hanging="720"/>
      </w:pPr>
    </w:p>
    <w:p w14:paraId="2B31DE9F" w14:textId="77777777" w:rsidR="002431D6" w:rsidRDefault="002431D6" w:rsidP="00824AC1">
      <w:pPr>
        <w:pStyle w:val="Body"/>
        <w:spacing w:after="0"/>
        <w:ind w:left="720" w:hanging="720"/>
      </w:pPr>
      <w:r w:rsidRPr="00FC312B">
        <w:t>Smith, N. W., Fletcher, A. J., Hill, J. P., &amp; McNabb, W. C. (2022). Modeling the contribution of milk to global nutrition. </w:t>
      </w:r>
      <w:r w:rsidRPr="00FC312B">
        <w:rPr>
          <w:i/>
          <w:iCs/>
        </w:rPr>
        <w:t>Frontiers in Nutrition</w:t>
      </w:r>
      <w:r w:rsidRPr="00FC312B">
        <w:t>, </w:t>
      </w:r>
      <w:r w:rsidRPr="00FC312B">
        <w:rPr>
          <w:i/>
          <w:iCs/>
        </w:rPr>
        <w:t>8</w:t>
      </w:r>
      <w:r w:rsidRPr="00FC312B">
        <w:t>, 716100.</w:t>
      </w:r>
      <w:r>
        <w:t xml:space="preserve"> </w:t>
      </w:r>
    </w:p>
    <w:p w14:paraId="333655A0" w14:textId="77777777" w:rsidR="002431D6" w:rsidRDefault="002431D6" w:rsidP="00824AC1">
      <w:pPr>
        <w:pStyle w:val="Body"/>
        <w:spacing w:after="0"/>
        <w:ind w:left="720" w:hanging="720"/>
      </w:pPr>
    </w:p>
    <w:p w14:paraId="467FA920" w14:textId="77777777" w:rsidR="002431D6" w:rsidRDefault="002431D6" w:rsidP="00824AC1">
      <w:pPr>
        <w:pStyle w:val="Body"/>
        <w:spacing w:after="0"/>
        <w:ind w:left="720" w:hanging="720"/>
        <w:rPr>
          <w:rFonts w:ascii="Arial" w:hAnsi="Arial" w:cs="Arial"/>
          <w:color w:val="222222"/>
          <w:shd w:val="clear" w:color="auto" w:fill="FFFFFF"/>
        </w:rPr>
      </w:pPr>
      <w:r>
        <w:rPr>
          <w:rFonts w:ascii="Arial" w:hAnsi="Arial" w:cs="Arial"/>
          <w:color w:val="222222"/>
          <w:shd w:val="clear" w:color="auto" w:fill="FFFFFF"/>
        </w:rPr>
        <w:t xml:space="preserve">Stefan, G., &amp; </w:t>
      </w:r>
      <w:proofErr w:type="spellStart"/>
      <w:r>
        <w:rPr>
          <w:rFonts w:ascii="Arial" w:hAnsi="Arial" w:cs="Arial"/>
          <w:color w:val="222222"/>
          <w:shd w:val="clear" w:color="auto" w:fill="FFFFFF"/>
        </w:rPr>
        <w:t>Baraitareanu</w:t>
      </w:r>
      <w:proofErr w:type="spellEnd"/>
      <w:r>
        <w:rPr>
          <w:rFonts w:ascii="Arial" w:hAnsi="Arial" w:cs="Arial"/>
          <w:color w:val="222222"/>
          <w:shd w:val="clear" w:color="auto" w:fill="FFFFFF"/>
        </w:rPr>
        <w:t xml:space="preserve">, S. (2023). Approaches of milking biosecurity and milking </w:t>
      </w:r>
      <w:proofErr w:type="spellStart"/>
      <w:r>
        <w:rPr>
          <w:rFonts w:ascii="Arial" w:hAnsi="Arial" w:cs="Arial"/>
          <w:color w:val="222222"/>
          <w:shd w:val="clear" w:color="auto" w:fill="FFFFFF"/>
        </w:rPr>
        <w:t>parlour</w:t>
      </w:r>
      <w:proofErr w:type="spellEnd"/>
      <w:r>
        <w:rPr>
          <w:rFonts w:ascii="Arial" w:hAnsi="Arial" w:cs="Arial"/>
          <w:color w:val="222222"/>
          <w:shd w:val="clear" w:color="auto" w:fill="FFFFFF"/>
        </w:rPr>
        <w:t xml:space="preserve"> hygiene in dairy farms. In </w:t>
      </w:r>
      <w:r>
        <w:rPr>
          <w:rFonts w:ascii="Arial" w:hAnsi="Arial" w:cs="Arial"/>
          <w:i/>
          <w:iCs/>
          <w:color w:val="222222"/>
          <w:shd w:val="clear" w:color="auto" w:fill="FFFFFF"/>
        </w:rPr>
        <w:t>Recent Developments on Bovine Mastitis-Treatment and Control</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IntechOpen</w:t>
      </w:r>
      <w:proofErr w:type="spellEnd"/>
      <w:r>
        <w:rPr>
          <w:rFonts w:ascii="Arial" w:hAnsi="Arial" w:cs="Arial"/>
          <w:color w:val="222222"/>
          <w:shd w:val="clear" w:color="auto" w:fill="FFFFFF"/>
        </w:rPr>
        <w:t>.</w:t>
      </w:r>
    </w:p>
    <w:p w14:paraId="2A880DD6" w14:textId="77777777" w:rsidR="002431D6" w:rsidRDefault="002431D6" w:rsidP="00824AC1">
      <w:pPr>
        <w:pStyle w:val="Body"/>
        <w:spacing w:after="0"/>
        <w:ind w:left="720" w:hanging="720"/>
        <w:rPr>
          <w:rFonts w:ascii="Arial" w:hAnsi="Arial" w:cs="Arial"/>
          <w:color w:val="222222"/>
          <w:shd w:val="clear" w:color="auto" w:fill="FFFFFF"/>
        </w:rPr>
      </w:pPr>
    </w:p>
    <w:p w14:paraId="4087A315" w14:textId="77777777" w:rsidR="002431D6" w:rsidRDefault="002431D6" w:rsidP="00824AC1">
      <w:pPr>
        <w:pStyle w:val="Body"/>
        <w:spacing w:after="0"/>
        <w:ind w:left="720" w:hanging="720"/>
      </w:pPr>
      <w:proofErr w:type="spellStart"/>
      <w:r w:rsidRPr="00824AC1">
        <w:t>Tekilegiorgis</w:t>
      </w:r>
      <w:proofErr w:type="spellEnd"/>
      <w:r w:rsidRPr="00824AC1">
        <w:t>, T. (2018). Microbiological quality analysis of raw and pasteurized milk samples collected from Addis Ababa and its surrounding in Ethiopia. </w:t>
      </w:r>
      <w:r w:rsidRPr="00824AC1">
        <w:rPr>
          <w:i/>
          <w:iCs/>
        </w:rPr>
        <w:t>Approaches in Poultry, Dairy &amp; Veterinary Sciences</w:t>
      </w:r>
      <w:r w:rsidRPr="00824AC1">
        <w:t>, </w:t>
      </w:r>
      <w:r w:rsidRPr="00824AC1">
        <w:rPr>
          <w:i/>
          <w:iCs/>
        </w:rPr>
        <w:t>4</w:t>
      </w:r>
      <w:r w:rsidRPr="00824AC1">
        <w:t>(5), 1-8.</w:t>
      </w:r>
    </w:p>
    <w:p w14:paraId="2E883C63" w14:textId="77777777" w:rsidR="002431D6" w:rsidRDefault="002431D6" w:rsidP="00824AC1">
      <w:pPr>
        <w:pStyle w:val="Body"/>
        <w:spacing w:after="0"/>
        <w:ind w:left="720" w:hanging="720"/>
      </w:pPr>
    </w:p>
    <w:p w14:paraId="3B81810D" w14:textId="77777777" w:rsidR="002431D6" w:rsidRDefault="002431D6" w:rsidP="00824AC1">
      <w:pPr>
        <w:pStyle w:val="Body"/>
        <w:spacing w:after="0"/>
        <w:ind w:left="720" w:hanging="720"/>
      </w:pPr>
      <w:r w:rsidRPr="00824AC1">
        <w:t>Williams, E. N., Van Doren, J. M., Leonard, C. L., &amp; Datta, A. R. (2023). Prevalence of Listeria monocytogenes, Salmonella spp., Shiga toxin-producing Escherichia coli, and Campylobacter spp. in raw milk in the United States between 2000 and 2019: A systematic review and meta-analysis. </w:t>
      </w:r>
      <w:r w:rsidRPr="00824AC1">
        <w:rPr>
          <w:i/>
          <w:iCs/>
        </w:rPr>
        <w:t>Journal of food protection</w:t>
      </w:r>
      <w:r w:rsidRPr="00824AC1">
        <w:t>, </w:t>
      </w:r>
      <w:r w:rsidRPr="00824AC1">
        <w:rPr>
          <w:i/>
          <w:iCs/>
        </w:rPr>
        <w:t>86</w:t>
      </w:r>
      <w:r w:rsidRPr="00824AC1">
        <w:t>(2), 100014.</w:t>
      </w:r>
    </w:p>
    <w:p w14:paraId="72409674" w14:textId="77777777" w:rsidR="002431D6" w:rsidRDefault="002431D6" w:rsidP="00824AC1">
      <w:pPr>
        <w:pStyle w:val="Body"/>
        <w:spacing w:after="0"/>
        <w:ind w:left="720" w:hanging="720"/>
      </w:pPr>
    </w:p>
    <w:p w14:paraId="32D8CBF7" w14:textId="77777777" w:rsidR="002431D6" w:rsidRDefault="002431D6" w:rsidP="00824AC1">
      <w:pPr>
        <w:pStyle w:val="Body"/>
        <w:spacing w:after="0"/>
        <w:ind w:left="720" w:hanging="720"/>
      </w:pPr>
      <w:proofErr w:type="spellStart"/>
      <w:r w:rsidRPr="00824AC1">
        <w:t>Zenu</w:t>
      </w:r>
      <w:proofErr w:type="spellEnd"/>
      <w:r w:rsidRPr="00824AC1">
        <w:t>, F., &amp; Bekele, T. (2024). Major food-borne zoonotic bacterial pathogens of livestock origin: A review. </w:t>
      </w:r>
      <w:r w:rsidRPr="00824AC1">
        <w:rPr>
          <w:i/>
          <w:iCs/>
        </w:rPr>
        <w:t>Foods and Raw materials</w:t>
      </w:r>
      <w:r w:rsidRPr="00824AC1">
        <w:t>, </w:t>
      </w:r>
      <w:r w:rsidRPr="00824AC1">
        <w:rPr>
          <w:i/>
          <w:iCs/>
        </w:rPr>
        <w:t>12</w:t>
      </w:r>
      <w:r w:rsidRPr="00824AC1">
        <w:t>(1), 179-193.</w:t>
      </w:r>
      <w:r>
        <w:t xml:space="preserve"> </w:t>
      </w:r>
    </w:p>
    <w:p w14:paraId="421584E4" w14:textId="77777777" w:rsidR="00FC312B" w:rsidRPr="00824AC1" w:rsidRDefault="00FC312B" w:rsidP="00824AC1">
      <w:pPr>
        <w:pStyle w:val="Body"/>
        <w:spacing w:after="0"/>
        <w:ind w:left="720" w:hanging="720"/>
      </w:pPr>
    </w:p>
    <w:p w14:paraId="4E980794" w14:textId="77777777" w:rsidR="00790ADA" w:rsidRPr="00FB3A86" w:rsidRDefault="00790ADA" w:rsidP="00824AC1">
      <w:pPr>
        <w:pStyle w:val="Body"/>
        <w:spacing w:after="0"/>
        <w:rPr>
          <w:rFonts w:ascii="Arial" w:hAnsi="Arial" w:cs="Arial"/>
        </w:rPr>
      </w:pPr>
    </w:p>
    <w:p w14:paraId="3967900F" w14:textId="77777777" w:rsidR="004D4277" w:rsidRPr="00FB3A86" w:rsidRDefault="004D4277" w:rsidP="00441B6F">
      <w:pPr>
        <w:pStyle w:val="Appendix"/>
        <w:spacing w:after="0"/>
        <w:jc w:val="both"/>
        <w:rPr>
          <w:rFonts w:ascii="Arial" w:hAnsi="Arial" w:cs="Arial"/>
          <w:b w:val="0"/>
        </w:rPr>
        <w:sectPr w:rsidR="004D4277" w:rsidRPr="00FB3A86" w:rsidSect="00C9239C">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550E5A60" w14:textId="77777777" w:rsidR="00B01FCD" w:rsidRPr="00FB3A86" w:rsidRDefault="00B01FCD" w:rsidP="00441B6F">
      <w:pPr>
        <w:pStyle w:val="Appendix"/>
        <w:spacing w:after="0"/>
        <w:jc w:val="both"/>
        <w:rPr>
          <w:rFonts w:ascii="Arial" w:hAnsi="Arial" w:cs="Arial"/>
          <w:b w:val="0"/>
        </w:rPr>
      </w:pPr>
    </w:p>
    <w:sectPr w:rsidR="00B01FCD" w:rsidRPr="00FB3A86" w:rsidSect="00C9239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6950A" w14:textId="77777777" w:rsidR="004E29A9" w:rsidRDefault="004E29A9" w:rsidP="00C37E61">
      <w:r>
        <w:separator/>
      </w:r>
    </w:p>
  </w:endnote>
  <w:endnote w:type="continuationSeparator" w:id="0">
    <w:p w14:paraId="07A05552" w14:textId="77777777" w:rsidR="004E29A9" w:rsidRDefault="004E29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F6B42"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85B6" w14:textId="0E9B0498" w:rsidR="00C37E61" w:rsidRPr="00B068F0" w:rsidRDefault="00C37E61" w:rsidP="00B0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82A94" w14:textId="239F3CA1" w:rsidR="00754C9A" w:rsidRPr="000B6512" w:rsidRDefault="00754C9A" w:rsidP="000B65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F307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B91AD" w14:textId="77777777" w:rsidR="004E29A9" w:rsidRDefault="004E29A9" w:rsidP="00C37E61">
      <w:r>
        <w:separator/>
      </w:r>
    </w:p>
  </w:footnote>
  <w:footnote w:type="continuationSeparator" w:id="0">
    <w:p w14:paraId="0A256242" w14:textId="77777777" w:rsidR="004E29A9" w:rsidRDefault="004E29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2F3C" w14:textId="2F084E1B" w:rsidR="00BF121F" w:rsidRDefault="00C9239C">
    <w:pPr>
      <w:pStyle w:val="Header"/>
    </w:pPr>
    <w:r>
      <w:rPr>
        <w:noProof/>
      </w:rPr>
      <w:pict w14:anchorId="05628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1509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93C4" w14:textId="2B5A56B6" w:rsidR="00BF121F" w:rsidRDefault="00C9239C">
    <w:pPr>
      <w:pStyle w:val="Header"/>
    </w:pPr>
    <w:r>
      <w:rPr>
        <w:noProof/>
      </w:rPr>
      <w:pict w14:anchorId="7B3B4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1509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E8BB" w14:textId="23628221" w:rsidR="00296529" w:rsidRPr="00296529" w:rsidRDefault="00C9239C" w:rsidP="00296529">
    <w:pPr>
      <w:ind w:left="2160"/>
      <w:jc w:val="center"/>
      <w:rPr>
        <w:rFonts w:ascii="Times New Roman" w:eastAsia="Calibri" w:hAnsi="Times New Roman"/>
        <w:i/>
        <w:sz w:val="18"/>
        <w:szCs w:val="22"/>
      </w:rPr>
    </w:pPr>
    <w:r>
      <w:rPr>
        <w:noProof/>
      </w:rPr>
      <w:pict w14:anchorId="688A7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1509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E1613E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06EAE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6D584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E1ACB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9AC80A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CFCCF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F0D1" w14:textId="33AD7A6A" w:rsidR="00C9239C" w:rsidRDefault="00C9239C">
    <w:pPr>
      <w:pStyle w:val="Header"/>
    </w:pPr>
    <w:r>
      <w:rPr>
        <w:noProof/>
      </w:rPr>
      <w:pict w14:anchorId="6DE98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1509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89A4" w14:textId="6909D128" w:rsidR="00C9239C" w:rsidRDefault="00C9239C">
    <w:pPr>
      <w:pStyle w:val="Header"/>
    </w:pPr>
    <w:r>
      <w:rPr>
        <w:noProof/>
      </w:rPr>
      <w:pict w14:anchorId="72B6C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1509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73D1" w14:textId="4B937034" w:rsidR="00C9239C" w:rsidRDefault="00C9239C">
    <w:pPr>
      <w:pStyle w:val="Header"/>
    </w:pPr>
    <w:r>
      <w:rPr>
        <w:noProof/>
      </w:rPr>
      <w:pict w14:anchorId="61566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1509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145FCD"/>
    <w:multiLevelType w:val="hybridMultilevel"/>
    <w:tmpl w:val="1D6034FC"/>
    <w:lvl w:ilvl="0" w:tplc="79EA7D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2NrSwNDAzMjQzMrdQ0lEKTi0uzszPAykwrgUATloCuywAAAA="/>
  </w:docVars>
  <w:rsids>
    <w:rsidRoot w:val="00AA6219"/>
    <w:rsid w:val="00000F8F"/>
    <w:rsid w:val="00023D5B"/>
    <w:rsid w:val="00030174"/>
    <w:rsid w:val="0004579C"/>
    <w:rsid w:val="00055517"/>
    <w:rsid w:val="0006086E"/>
    <w:rsid w:val="00081E6A"/>
    <w:rsid w:val="00090501"/>
    <w:rsid w:val="00097054"/>
    <w:rsid w:val="000A47FA"/>
    <w:rsid w:val="000A65D3"/>
    <w:rsid w:val="000B1E33"/>
    <w:rsid w:val="000B6512"/>
    <w:rsid w:val="000D689F"/>
    <w:rsid w:val="000E4399"/>
    <w:rsid w:val="000E7B7B"/>
    <w:rsid w:val="000E7D62"/>
    <w:rsid w:val="000F0455"/>
    <w:rsid w:val="000F400D"/>
    <w:rsid w:val="00103357"/>
    <w:rsid w:val="001037DD"/>
    <w:rsid w:val="00112A24"/>
    <w:rsid w:val="00123C9F"/>
    <w:rsid w:val="00126190"/>
    <w:rsid w:val="00130F17"/>
    <w:rsid w:val="001320BF"/>
    <w:rsid w:val="00157CB9"/>
    <w:rsid w:val="00163BC4"/>
    <w:rsid w:val="001701F8"/>
    <w:rsid w:val="001908F1"/>
    <w:rsid w:val="00191062"/>
    <w:rsid w:val="00192B72"/>
    <w:rsid w:val="001A29D8"/>
    <w:rsid w:val="001A5CAA"/>
    <w:rsid w:val="001B0427"/>
    <w:rsid w:val="001B0569"/>
    <w:rsid w:val="001C1601"/>
    <w:rsid w:val="001C2BB6"/>
    <w:rsid w:val="001C741D"/>
    <w:rsid w:val="001C78A4"/>
    <w:rsid w:val="001D3A51"/>
    <w:rsid w:val="001D5EAD"/>
    <w:rsid w:val="001E10D2"/>
    <w:rsid w:val="001E25B4"/>
    <w:rsid w:val="001E38E3"/>
    <w:rsid w:val="001E44FE"/>
    <w:rsid w:val="001F5E56"/>
    <w:rsid w:val="00200595"/>
    <w:rsid w:val="00204835"/>
    <w:rsid w:val="0021386B"/>
    <w:rsid w:val="00231920"/>
    <w:rsid w:val="0023195C"/>
    <w:rsid w:val="0024282C"/>
    <w:rsid w:val="002431D6"/>
    <w:rsid w:val="002460DC"/>
    <w:rsid w:val="00250985"/>
    <w:rsid w:val="002556F6"/>
    <w:rsid w:val="00262EC4"/>
    <w:rsid w:val="00283105"/>
    <w:rsid w:val="00284C4C"/>
    <w:rsid w:val="00287E68"/>
    <w:rsid w:val="00290771"/>
    <w:rsid w:val="00296529"/>
    <w:rsid w:val="002B27FB"/>
    <w:rsid w:val="002B3F32"/>
    <w:rsid w:val="002B685A"/>
    <w:rsid w:val="002C57D2"/>
    <w:rsid w:val="002E0D56"/>
    <w:rsid w:val="002F3F9B"/>
    <w:rsid w:val="00310459"/>
    <w:rsid w:val="0031119C"/>
    <w:rsid w:val="00315186"/>
    <w:rsid w:val="0033343E"/>
    <w:rsid w:val="003512C2"/>
    <w:rsid w:val="003660FE"/>
    <w:rsid w:val="00371FB6"/>
    <w:rsid w:val="00374CDF"/>
    <w:rsid w:val="00376197"/>
    <w:rsid w:val="003763C1"/>
    <w:rsid w:val="00376BBE"/>
    <w:rsid w:val="0039224F"/>
    <w:rsid w:val="003A43A4"/>
    <w:rsid w:val="003A7687"/>
    <w:rsid w:val="003A7E18"/>
    <w:rsid w:val="003C4C86"/>
    <w:rsid w:val="003C6258"/>
    <w:rsid w:val="003E2904"/>
    <w:rsid w:val="003E5F58"/>
    <w:rsid w:val="003F3C21"/>
    <w:rsid w:val="00401927"/>
    <w:rsid w:val="00402D2B"/>
    <w:rsid w:val="0041027F"/>
    <w:rsid w:val="00412475"/>
    <w:rsid w:val="00423789"/>
    <w:rsid w:val="00440F43"/>
    <w:rsid w:val="00441B6F"/>
    <w:rsid w:val="00443264"/>
    <w:rsid w:val="00446221"/>
    <w:rsid w:val="004468FB"/>
    <w:rsid w:val="00450E62"/>
    <w:rsid w:val="004539DB"/>
    <w:rsid w:val="00457A32"/>
    <w:rsid w:val="00470424"/>
    <w:rsid w:val="00471A80"/>
    <w:rsid w:val="00476908"/>
    <w:rsid w:val="004951F1"/>
    <w:rsid w:val="004A35A0"/>
    <w:rsid w:val="004C21A0"/>
    <w:rsid w:val="004D305E"/>
    <w:rsid w:val="004D4277"/>
    <w:rsid w:val="004E29A9"/>
    <w:rsid w:val="00502516"/>
    <w:rsid w:val="00505F06"/>
    <w:rsid w:val="00506828"/>
    <w:rsid w:val="00521B6B"/>
    <w:rsid w:val="0053056E"/>
    <w:rsid w:val="00551015"/>
    <w:rsid w:val="00554FDA"/>
    <w:rsid w:val="00562CBC"/>
    <w:rsid w:val="005850E7"/>
    <w:rsid w:val="005B49E1"/>
    <w:rsid w:val="005C784C"/>
    <w:rsid w:val="005D02C4"/>
    <w:rsid w:val="005D17F6"/>
    <w:rsid w:val="005E5539"/>
    <w:rsid w:val="00602BF5"/>
    <w:rsid w:val="00617FDD"/>
    <w:rsid w:val="00633614"/>
    <w:rsid w:val="00633F68"/>
    <w:rsid w:val="00636EB2"/>
    <w:rsid w:val="006375B8"/>
    <w:rsid w:val="00661A6B"/>
    <w:rsid w:val="0066510A"/>
    <w:rsid w:val="00673F9F"/>
    <w:rsid w:val="00686953"/>
    <w:rsid w:val="00687DEA"/>
    <w:rsid w:val="00687E67"/>
    <w:rsid w:val="006967F7"/>
    <w:rsid w:val="006A250C"/>
    <w:rsid w:val="006A66E4"/>
    <w:rsid w:val="006A7456"/>
    <w:rsid w:val="006B0223"/>
    <w:rsid w:val="006B21D3"/>
    <w:rsid w:val="006B57D0"/>
    <w:rsid w:val="006C5A99"/>
    <w:rsid w:val="006C5A9E"/>
    <w:rsid w:val="006D30FF"/>
    <w:rsid w:val="006D6940"/>
    <w:rsid w:val="006F11EC"/>
    <w:rsid w:val="0070082C"/>
    <w:rsid w:val="00700DAE"/>
    <w:rsid w:val="00700E6C"/>
    <w:rsid w:val="00724940"/>
    <w:rsid w:val="00735B0C"/>
    <w:rsid w:val="007369E6"/>
    <w:rsid w:val="00746E59"/>
    <w:rsid w:val="00754C9A"/>
    <w:rsid w:val="0075599A"/>
    <w:rsid w:val="00761D52"/>
    <w:rsid w:val="0077749E"/>
    <w:rsid w:val="00790ADA"/>
    <w:rsid w:val="007A76DA"/>
    <w:rsid w:val="007D2288"/>
    <w:rsid w:val="007E088F"/>
    <w:rsid w:val="007E1479"/>
    <w:rsid w:val="007F7B32"/>
    <w:rsid w:val="008021B9"/>
    <w:rsid w:val="00804BC2"/>
    <w:rsid w:val="008125B2"/>
    <w:rsid w:val="00813EDF"/>
    <w:rsid w:val="0081431A"/>
    <w:rsid w:val="00824AC1"/>
    <w:rsid w:val="0083216F"/>
    <w:rsid w:val="008435D4"/>
    <w:rsid w:val="00855DCB"/>
    <w:rsid w:val="00857059"/>
    <w:rsid w:val="00860000"/>
    <w:rsid w:val="00863BD3"/>
    <w:rsid w:val="008641ED"/>
    <w:rsid w:val="00866D66"/>
    <w:rsid w:val="008671C6"/>
    <w:rsid w:val="00875803"/>
    <w:rsid w:val="00884F2C"/>
    <w:rsid w:val="008B459E"/>
    <w:rsid w:val="008C328D"/>
    <w:rsid w:val="008E13AE"/>
    <w:rsid w:val="008E1506"/>
    <w:rsid w:val="008E5950"/>
    <w:rsid w:val="008E710C"/>
    <w:rsid w:val="008F69D6"/>
    <w:rsid w:val="00902823"/>
    <w:rsid w:val="00914CDC"/>
    <w:rsid w:val="00915CA6"/>
    <w:rsid w:val="009202DC"/>
    <w:rsid w:val="00927834"/>
    <w:rsid w:val="009500A6"/>
    <w:rsid w:val="00957C18"/>
    <w:rsid w:val="009659BA"/>
    <w:rsid w:val="00982D9A"/>
    <w:rsid w:val="00983040"/>
    <w:rsid w:val="009873C7"/>
    <w:rsid w:val="009B3FB9"/>
    <w:rsid w:val="009B4159"/>
    <w:rsid w:val="009C2465"/>
    <w:rsid w:val="009D35A0"/>
    <w:rsid w:val="009D7EB7"/>
    <w:rsid w:val="009E048A"/>
    <w:rsid w:val="009E08E9"/>
    <w:rsid w:val="009E3DB9"/>
    <w:rsid w:val="009E6E35"/>
    <w:rsid w:val="009F0EDA"/>
    <w:rsid w:val="00A03B96"/>
    <w:rsid w:val="00A05B19"/>
    <w:rsid w:val="00A10CDC"/>
    <w:rsid w:val="00A10E2C"/>
    <w:rsid w:val="00A1134E"/>
    <w:rsid w:val="00A24E7E"/>
    <w:rsid w:val="00A258C3"/>
    <w:rsid w:val="00A347C0"/>
    <w:rsid w:val="00A51431"/>
    <w:rsid w:val="00A539AD"/>
    <w:rsid w:val="00A67DEE"/>
    <w:rsid w:val="00A75724"/>
    <w:rsid w:val="00A94063"/>
    <w:rsid w:val="00AA6219"/>
    <w:rsid w:val="00AA74E0"/>
    <w:rsid w:val="00AB703F"/>
    <w:rsid w:val="00AC6BB8"/>
    <w:rsid w:val="00AE008F"/>
    <w:rsid w:val="00AE46BF"/>
    <w:rsid w:val="00AF0131"/>
    <w:rsid w:val="00B01FCD"/>
    <w:rsid w:val="00B068F0"/>
    <w:rsid w:val="00B1776C"/>
    <w:rsid w:val="00B17CC8"/>
    <w:rsid w:val="00B3203B"/>
    <w:rsid w:val="00B50A45"/>
    <w:rsid w:val="00B52583"/>
    <w:rsid w:val="00B52896"/>
    <w:rsid w:val="00B75445"/>
    <w:rsid w:val="00B95236"/>
    <w:rsid w:val="00B96BD9"/>
    <w:rsid w:val="00BA1B01"/>
    <w:rsid w:val="00BA2641"/>
    <w:rsid w:val="00BB35F0"/>
    <w:rsid w:val="00BB37AA"/>
    <w:rsid w:val="00BC503C"/>
    <w:rsid w:val="00BC53A0"/>
    <w:rsid w:val="00BC7715"/>
    <w:rsid w:val="00BD370E"/>
    <w:rsid w:val="00BE62AD"/>
    <w:rsid w:val="00BF121F"/>
    <w:rsid w:val="00BF1F80"/>
    <w:rsid w:val="00C166EF"/>
    <w:rsid w:val="00C179CC"/>
    <w:rsid w:val="00C17EB0"/>
    <w:rsid w:val="00C27F5F"/>
    <w:rsid w:val="00C30A0F"/>
    <w:rsid w:val="00C37E61"/>
    <w:rsid w:val="00C41028"/>
    <w:rsid w:val="00C70F1B"/>
    <w:rsid w:val="00C71A47"/>
    <w:rsid w:val="00C7464C"/>
    <w:rsid w:val="00C85588"/>
    <w:rsid w:val="00C9239C"/>
    <w:rsid w:val="00C95EDC"/>
    <w:rsid w:val="00CD6755"/>
    <w:rsid w:val="00CD6856"/>
    <w:rsid w:val="00CE0089"/>
    <w:rsid w:val="00CE793C"/>
    <w:rsid w:val="00CF193C"/>
    <w:rsid w:val="00D173F1"/>
    <w:rsid w:val="00D22C37"/>
    <w:rsid w:val="00D371DF"/>
    <w:rsid w:val="00D422D2"/>
    <w:rsid w:val="00D44C7F"/>
    <w:rsid w:val="00D550CB"/>
    <w:rsid w:val="00D665E1"/>
    <w:rsid w:val="00D74CB0"/>
    <w:rsid w:val="00D8295D"/>
    <w:rsid w:val="00DA01EC"/>
    <w:rsid w:val="00DA315D"/>
    <w:rsid w:val="00DC2A65"/>
    <w:rsid w:val="00DE15F0"/>
    <w:rsid w:val="00DE5663"/>
    <w:rsid w:val="00DE78AA"/>
    <w:rsid w:val="00E053D0"/>
    <w:rsid w:val="00E11AEF"/>
    <w:rsid w:val="00E15994"/>
    <w:rsid w:val="00E3114E"/>
    <w:rsid w:val="00E31A70"/>
    <w:rsid w:val="00E35B02"/>
    <w:rsid w:val="00E43EED"/>
    <w:rsid w:val="00E66496"/>
    <w:rsid w:val="00E66B35"/>
    <w:rsid w:val="00E66E10"/>
    <w:rsid w:val="00E67620"/>
    <w:rsid w:val="00E7686E"/>
    <w:rsid w:val="00E769F6"/>
    <w:rsid w:val="00E76D99"/>
    <w:rsid w:val="00E77CAF"/>
    <w:rsid w:val="00E8407C"/>
    <w:rsid w:val="00E84F3C"/>
    <w:rsid w:val="00E8746D"/>
    <w:rsid w:val="00E93E0E"/>
    <w:rsid w:val="00E94251"/>
    <w:rsid w:val="00E95399"/>
    <w:rsid w:val="00E96C9C"/>
    <w:rsid w:val="00EA012C"/>
    <w:rsid w:val="00EC6A55"/>
    <w:rsid w:val="00ED0288"/>
    <w:rsid w:val="00ED2BE1"/>
    <w:rsid w:val="00ED5B72"/>
    <w:rsid w:val="00EE52CB"/>
    <w:rsid w:val="00EF3710"/>
    <w:rsid w:val="00EF581D"/>
    <w:rsid w:val="00EF7FD8"/>
    <w:rsid w:val="00F06F59"/>
    <w:rsid w:val="00F10340"/>
    <w:rsid w:val="00F17988"/>
    <w:rsid w:val="00F469F0"/>
    <w:rsid w:val="00F53273"/>
    <w:rsid w:val="00F6299C"/>
    <w:rsid w:val="00F673D9"/>
    <w:rsid w:val="00F755E4"/>
    <w:rsid w:val="00F77D02"/>
    <w:rsid w:val="00FA0D1D"/>
    <w:rsid w:val="00FB3A86"/>
    <w:rsid w:val="00FC312B"/>
    <w:rsid w:val="00FD36C8"/>
    <w:rsid w:val="00FE4FB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DF39A7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94251"/>
    <w:pPr>
      <w:spacing w:after="160" w:line="276" w:lineRule="auto"/>
      <w:ind w:left="720"/>
      <w:contextualSpacing/>
    </w:pPr>
    <w:rPr>
      <w:rFonts w:asciiTheme="minorHAnsi" w:eastAsiaTheme="minorHAnsi" w:hAnsiTheme="minorHAnsi" w:cstheme="minorBidi"/>
      <w:kern w:val="2"/>
      <w:sz w:val="24"/>
      <w:szCs w:val="24"/>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7C8E4-E0A2-4F63-90B5-D4321D34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505</TotalTime>
  <Pages>12</Pages>
  <Words>4245</Words>
  <Characters>24201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28390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223</cp:revision>
  <cp:lastPrinted>1999-07-06T11:00:00Z</cp:lastPrinted>
  <dcterms:created xsi:type="dcterms:W3CDTF">2014-10-25T14:34:00Z</dcterms:created>
  <dcterms:modified xsi:type="dcterms:W3CDTF">2025-11-13T10:19:00Z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9474c51b-c520-4a4b-a0f5-4d19a16205a0</vt:lpwstr>
  </property>
</Properties>
</file>