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30D1A" w14:textId="77777777" w:rsidR="00A46687" w:rsidRPr="00A46687" w:rsidRDefault="00A46687" w:rsidP="00EA57AE">
      <w:pPr>
        <w:jc w:val="center"/>
        <w:rPr>
          <w:rFonts w:ascii="Times New Roman" w:eastAsia="Times New Roman" w:hAnsi="Times New Roman" w:cs="Times New Roman"/>
          <w:kern w:val="0"/>
          <w:sz w:val="28"/>
          <w:szCs w:val="28"/>
          <w:lang w:val="en-GB" w:eastAsia="en-GB"/>
          <w14:ligatures w14:val="none"/>
        </w:rPr>
      </w:pPr>
      <w:r w:rsidRPr="00A46687">
        <w:rPr>
          <w:rFonts w:ascii="Times New Roman" w:eastAsia="Times New Roman" w:hAnsi="Times New Roman" w:cs="Times New Roman"/>
          <w:b/>
          <w:bCs/>
          <w:color w:val="000000"/>
          <w:kern w:val="0"/>
          <w:sz w:val="28"/>
          <w:szCs w:val="28"/>
          <w:lang w:val="en-GB" w:eastAsia="en-GB"/>
          <w14:ligatures w14:val="none"/>
        </w:rPr>
        <w:t>Hidden Burden: Comparative Analysis of Schistosomiasis Prevalence and Risk Factors Among Enrolled and Out-of-School Children in Riverine Communities of Kebbi State, Nigeria</w:t>
      </w:r>
    </w:p>
    <w:p w14:paraId="346A7F67"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0CDEC5E3" w14:textId="7808BCFE" w:rsidR="00F11252" w:rsidRDefault="00F11252" w:rsidP="00F11252">
      <w:pPr>
        <w:jc w:val="both"/>
        <w:textAlignment w:val="baseline"/>
        <w:rPr>
          <w:rFonts w:ascii="Times New Roman" w:eastAsia="Times New Roman" w:hAnsi="Times New Roman" w:cs="Times New Roman"/>
          <w:color w:val="000000"/>
          <w:kern w:val="0"/>
          <w:sz w:val="20"/>
          <w:szCs w:val="20"/>
          <w:lang w:val="en-GB" w:eastAsia="en-GB"/>
          <w14:ligatures w14:val="none"/>
        </w:rPr>
      </w:pPr>
    </w:p>
    <w:p w14:paraId="024746AD" w14:textId="77777777" w:rsidR="001D27AD" w:rsidRPr="00A46687" w:rsidRDefault="001D27AD" w:rsidP="00F11252">
      <w:pPr>
        <w:jc w:val="both"/>
        <w:textAlignment w:val="baseline"/>
        <w:rPr>
          <w:rFonts w:ascii="Times New Roman" w:eastAsia="Times New Roman" w:hAnsi="Times New Roman" w:cs="Times New Roman"/>
          <w:color w:val="000000"/>
          <w:kern w:val="0"/>
          <w:sz w:val="20"/>
          <w:szCs w:val="20"/>
          <w:lang w:val="en-GB" w:eastAsia="en-GB"/>
          <w14:ligatures w14:val="none"/>
        </w:rPr>
      </w:pPr>
    </w:p>
    <w:p w14:paraId="05540F7B"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04E2844E"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Abstract</w:t>
      </w:r>
    </w:p>
    <w:p w14:paraId="00FA54AB"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69DAAFC7" w14:textId="4DBCECF6"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Background</w:t>
      </w:r>
      <w:r w:rsidRPr="00A46687">
        <w:rPr>
          <w:rFonts w:ascii="Times New Roman" w:eastAsia="Times New Roman" w:hAnsi="Times New Roman" w:cs="Times New Roman"/>
          <w:color w:val="000000"/>
          <w:kern w:val="0"/>
          <w:lang w:val="en-GB" w:eastAsia="en-GB"/>
          <w14:ligatures w14:val="none"/>
        </w:rPr>
        <w:t>: Schistosomiasis is a neglected tropical disease endemic in riverine communities of Kebbi State, Nigeria. School-based mass drug administration (MDA) programs exclude out-of-school children (OOSC), potentially leaving a hidden reservoir of infection. This study aimed to compare schistosomiasis prevalence and risk factors among enrolled and OOSC aged 5 - 14 years.</w:t>
      </w:r>
    </w:p>
    <w:p w14:paraId="7360961F" w14:textId="4C7AEEFC"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Methods</w:t>
      </w:r>
      <w:r w:rsidRPr="00A46687">
        <w:rPr>
          <w:rFonts w:ascii="Times New Roman" w:eastAsia="Times New Roman" w:hAnsi="Times New Roman" w:cs="Times New Roman"/>
          <w:color w:val="000000"/>
          <w:kern w:val="0"/>
          <w:lang w:val="en-GB" w:eastAsia="en-GB"/>
          <w14:ligatures w14:val="none"/>
        </w:rPr>
        <w:t xml:space="preserve">: A community-based comparative cross-sectional survey was conducted from October 2023 </w:t>
      </w:r>
      <w:r w:rsidRPr="009106B7">
        <w:rPr>
          <w:rFonts w:ascii="Times New Roman" w:eastAsia="Times New Roman" w:hAnsi="Times New Roman" w:cs="Times New Roman"/>
          <w:color w:val="000000"/>
          <w:kern w:val="0"/>
          <w:lang w:val="en-GB" w:eastAsia="en-GB"/>
          <w14:ligatures w14:val="none"/>
        </w:rPr>
        <w:t>to</w:t>
      </w:r>
      <w:r w:rsidRPr="00A46687">
        <w:rPr>
          <w:rFonts w:ascii="Times New Roman" w:eastAsia="Times New Roman" w:hAnsi="Times New Roman" w:cs="Times New Roman"/>
          <w:color w:val="000000"/>
          <w:kern w:val="0"/>
          <w:lang w:val="en-GB" w:eastAsia="en-GB"/>
          <w14:ligatures w14:val="none"/>
        </w:rPr>
        <w:t xml:space="preserve"> February 2024 across six high-endemicity riverine communities in </w:t>
      </w:r>
      <w:proofErr w:type="spellStart"/>
      <w:r w:rsidRPr="00A46687">
        <w:rPr>
          <w:rFonts w:ascii="Times New Roman" w:eastAsia="Times New Roman" w:hAnsi="Times New Roman" w:cs="Times New Roman"/>
          <w:color w:val="000000"/>
          <w:kern w:val="0"/>
          <w:lang w:val="en-GB" w:eastAsia="en-GB"/>
          <w14:ligatures w14:val="none"/>
        </w:rPr>
        <w:t>Argungu</w:t>
      </w:r>
      <w:proofErr w:type="spellEnd"/>
      <w:r w:rsidRPr="00A46687">
        <w:rPr>
          <w:rFonts w:ascii="Times New Roman" w:eastAsia="Times New Roman" w:hAnsi="Times New Roman" w:cs="Times New Roman"/>
          <w:color w:val="000000"/>
          <w:kern w:val="0"/>
          <w:lang w:val="en-GB" w:eastAsia="en-GB"/>
          <w14:ligatures w14:val="none"/>
        </w:rPr>
        <w:t xml:space="preserve">, </w:t>
      </w:r>
      <w:proofErr w:type="spellStart"/>
      <w:r w:rsidRPr="00A46687">
        <w:rPr>
          <w:rFonts w:ascii="Times New Roman" w:eastAsia="Times New Roman" w:hAnsi="Times New Roman" w:cs="Times New Roman"/>
          <w:color w:val="000000"/>
          <w:kern w:val="0"/>
          <w:lang w:val="en-GB" w:eastAsia="en-GB"/>
          <w14:ligatures w14:val="none"/>
        </w:rPr>
        <w:t>Bunza</w:t>
      </w:r>
      <w:proofErr w:type="spellEnd"/>
      <w:r w:rsidRPr="00A46687">
        <w:rPr>
          <w:rFonts w:ascii="Times New Roman" w:eastAsia="Times New Roman" w:hAnsi="Times New Roman" w:cs="Times New Roman"/>
          <w:color w:val="000000"/>
          <w:kern w:val="0"/>
          <w:lang w:val="en-GB" w:eastAsia="en-GB"/>
          <w14:ligatures w14:val="none"/>
        </w:rPr>
        <w:t xml:space="preserve">, and </w:t>
      </w:r>
      <w:proofErr w:type="spellStart"/>
      <w:r w:rsidRPr="00A46687">
        <w:rPr>
          <w:rFonts w:ascii="Times New Roman" w:eastAsia="Times New Roman" w:hAnsi="Times New Roman" w:cs="Times New Roman"/>
          <w:color w:val="000000"/>
          <w:kern w:val="0"/>
          <w:lang w:val="en-GB" w:eastAsia="en-GB"/>
          <w14:ligatures w14:val="none"/>
        </w:rPr>
        <w:t>Suru</w:t>
      </w:r>
      <w:proofErr w:type="spellEnd"/>
      <w:r w:rsidRPr="00A46687">
        <w:rPr>
          <w:rFonts w:ascii="Times New Roman" w:eastAsia="Times New Roman" w:hAnsi="Times New Roman" w:cs="Times New Roman"/>
          <w:color w:val="000000"/>
          <w:kern w:val="0"/>
          <w:lang w:val="en-GB" w:eastAsia="en-GB"/>
          <w14:ligatures w14:val="none"/>
        </w:rPr>
        <w:t xml:space="preserve"> Local Government Areas. Using stratified two-stage cluster sampling, 1,155 children (</w:t>
      </w:r>
      <w:r w:rsidR="00271A5D" w:rsidRPr="009106B7">
        <w:rPr>
          <w:rFonts w:ascii="Times New Roman" w:eastAsia="Times New Roman" w:hAnsi="Times New Roman" w:cs="Times New Roman"/>
          <w:color w:val="000000"/>
          <w:kern w:val="0"/>
          <w:lang w:val="en-GB" w:eastAsia="en-GB"/>
          <w14:ligatures w14:val="none"/>
        </w:rPr>
        <w:t>881</w:t>
      </w:r>
      <w:r w:rsidRPr="00A46687">
        <w:rPr>
          <w:rFonts w:ascii="Times New Roman" w:eastAsia="Times New Roman" w:hAnsi="Times New Roman" w:cs="Times New Roman"/>
          <w:color w:val="000000"/>
          <w:kern w:val="0"/>
          <w:lang w:val="en-GB" w:eastAsia="en-GB"/>
          <w14:ligatures w14:val="none"/>
        </w:rPr>
        <w:t xml:space="preserve"> enrolled; </w:t>
      </w:r>
      <w:r w:rsidR="00271A5D" w:rsidRPr="009106B7">
        <w:rPr>
          <w:rFonts w:ascii="Times New Roman" w:eastAsia="Times New Roman" w:hAnsi="Times New Roman" w:cs="Times New Roman"/>
          <w:color w:val="000000"/>
          <w:kern w:val="0"/>
          <w:lang w:val="en-GB" w:eastAsia="en-GB"/>
          <w14:ligatures w14:val="none"/>
        </w:rPr>
        <w:t>274</w:t>
      </w:r>
      <w:r w:rsidRPr="00A46687">
        <w:rPr>
          <w:rFonts w:ascii="Times New Roman" w:eastAsia="Times New Roman" w:hAnsi="Times New Roman" w:cs="Times New Roman"/>
          <w:color w:val="000000"/>
          <w:kern w:val="0"/>
          <w:lang w:val="en-GB" w:eastAsia="en-GB"/>
          <w14:ligatures w14:val="none"/>
        </w:rPr>
        <w:t xml:space="preserve"> OOSC) provided mid</w:t>
      </w:r>
      <w:r w:rsidR="00271A5D" w:rsidRPr="009106B7">
        <w:rPr>
          <w:rFonts w:ascii="Times New Roman" w:eastAsia="Times New Roman" w:hAnsi="Times New Roman" w:cs="Times New Roman"/>
          <w:color w:val="000000"/>
          <w:kern w:val="0"/>
          <w:lang w:val="en-GB" w:eastAsia="en-GB"/>
          <w14:ligatures w14:val="none"/>
        </w:rPr>
        <w:t>stream</w:t>
      </w:r>
      <w:r w:rsidRPr="00A46687">
        <w:rPr>
          <w:rFonts w:ascii="Times New Roman" w:eastAsia="Times New Roman" w:hAnsi="Times New Roman" w:cs="Times New Roman"/>
          <w:color w:val="000000"/>
          <w:kern w:val="0"/>
          <w:lang w:val="en-GB" w:eastAsia="en-GB"/>
          <w14:ligatures w14:val="none"/>
        </w:rPr>
        <w:t xml:space="preserve"> urine samples for sedimentation microscopy. Caregivers completed questionnaires on demographics, water source, sanitation, hygiene practices, and parental occupation. Statistical analysis utilised chi-square tests and survey-weighted multivariable logistic regression to identify independent predictors of infection.</w:t>
      </w:r>
    </w:p>
    <w:p w14:paraId="5C65F753" w14:textId="477898EC"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Results:</w:t>
      </w:r>
      <w:r w:rsidRPr="00A46687">
        <w:rPr>
          <w:rFonts w:ascii="Times New Roman" w:eastAsia="Times New Roman" w:hAnsi="Times New Roman" w:cs="Times New Roman"/>
          <w:color w:val="000000"/>
          <w:kern w:val="0"/>
          <w:lang w:val="en-GB" w:eastAsia="en-GB"/>
          <w14:ligatures w14:val="none"/>
        </w:rPr>
        <w:t xml:space="preserve"> Overall prevalence was 11.4% (132/1,155). OOSC had a significantly higher prevalence (31.4%) compared to enrolled children (5.2%) (p&lt;0.001; adjusted odds ratio [</w:t>
      </w:r>
      <w:r w:rsidRPr="009106B7">
        <w:rPr>
          <w:rFonts w:ascii="Times New Roman" w:eastAsia="Times New Roman" w:hAnsi="Times New Roman" w:cs="Times New Roman"/>
          <w:color w:val="000000"/>
          <w:kern w:val="0"/>
          <w:lang w:val="en-GB" w:eastAsia="en-GB"/>
          <w14:ligatures w14:val="none"/>
        </w:rPr>
        <w:t>A</w:t>
      </w:r>
      <w:r w:rsidRPr="00A46687">
        <w:rPr>
          <w:rFonts w:ascii="Times New Roman" w:eastAsia="Times New Roman" w:hAnsi="Times New Roman" w:cs="Times New Roman"/>
          <w:color w:val="000000"/>
          <w:kern w:val="0"/>
          <w:lang w:val="en-GB" w:eastAsia="en-GB"/>
          <w14:ligatures w14:val="none"/>
        </w:rPr>
        <w:t>OR] 8.23; 95% CI: 5.29--12.78). Children using stream water (22.1%) and open dug wells (9.7%) exhibited higher infection rates than those using borehole (8.0%) or pipe-borne water (6.4%) (p&lt;0.001). Open defecation (15.2%) and use of water only for anal cleansing (15.3%) were strongly associated with infection (p&lt;0.001). Prevalence was higher among males (14.0% vs. 8.2%, p=0.004) and children aged 0-5 years (14.0%). Parental fishing and pastoral occupations conferred the greatest risk.</w:t>
      </w:r>
    </w:p>
    <w:p w14:paraId="4ECE0D9C" w14:textId="05F8D1B4"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Conclusion:</w:t>
      </w:r>
      <w:r w:rsidRPr="00A46687">
        <w:rPr>
          <w:rFonts w:ascii="Times New Roman" w:eastAsia="Times New Roman" w:hAnsi="Times New Roman" w:cs="Times New Roman"/>
          <w:color w:val="000000"/>
          <w:kern w:val="0"/>
          <w:lang w:val="en-GB" w:eastAsia="en-GB"/>
          <w14:ligatures w14:val="none"/>
        </w:rPr>
        <w:t xml:space="preserve"> Schistosomiasis persists in Kebbi State's riverine communities, with OOSC bearing a disproportionately high burden</w:t>
      </w:r>
      <w:r w:rsidRPr="009106B7">
        <w:rPr>
          <w:rFonts w:ascii="Times New Roman" w:eastAsia="Times New Roman" w:hAnsi="Times New Roman" w:cs="Times New Roman"/>
          <w:color w:val="000000"/>
          <w:kern w:val="0"/>
          <w:lang w:val="en-GB" w:eastAsia="en-GB"/>
          <w14:ligatures w14:val="none"/>
        </w:rPr>
        <w:t>:</w:t>
      </w:r>
      <w:r w:rsidRPr="00A46687">
        <w:rPr>
          <w:rFonts w:ascii="Times New Roman" w:eastAsia="Times New Roman" w:hAnsi="Times New Roman" w:cs="Times New Roman"/>
          <w:color w:val="000000"/>
          <w:kern w:val="0"/>
          <w:lang w:val="en-GB" w:eastAsia="en-GB"/>
          <w14:ligatures w14:val="none"/>
        </w:rPr>
        <w:t xml:space="preserve"> </w:t>
      </w:r>
      <w:r w:rsidRPr="009106B7">
        <w:rPr>
          <w:rFonts w:ascii="Times New Roman" w:eastAsia="Times New Roman" w:hAnsi="Times New Roman" w:cs="Times New Roman"/>
          <w:color w:val="000000"/>
          <w:kern w:val="0"/>
          <w:lang w:val="en-GB" w:eastAsia="en-GB"/>
          <w14:ligatures w14:val="none"/>
        </w:rPr>
        <w:t>u</w:t>
      </w:r>
      <w:r w:rsidRPr="00A46687">
        <w:rPr>
          <w:rFonts w:ascii="Times New Roman" w:eastAsia="Times New Roman" w:hAnsi="Times New Roman" w:cs="Times New Roman"/>
          <w:color w:val="000000"/>
          <w:kern w:val="0"/>
          <w:lang w:val="en-GB" w:eastAsia="en-GB"/>
          <w14:ligatures w14:val="none"/>
        </w:rPr>
        <w:t>nsafe water, inadequate sanitation, and occupational exposure drive transmission. Inclusive, community-based MDA and integrated water, sanitation, and hygiene (WASH) interventions are cr</w:t>
      </w:r>
      <w:r w:rsidRPr="009106B7">
        <w:rPr>
          <w:rFonts w:ascii="Times New Roman" w:eastAsia="Times New Roman" w:hAnsi="Times New Roman" w:cs="Times New Roman"/>
          <w:color w:val="000000"/>
          <w:kern w:val="0"/>
          <w:lang w:val="en-GB" w:eastAsia="en-GB"/>
          <w14:ligatures w14:val="none"/>
        </w:rPr>
        <w:t>uci</w:t>
      </w:r>
      <w:r w:rsidRPr="00A46687">
        <w:rPr>
          <w:rFonts w:ascii="Times New Roman" w:eastAsia="Times New Roman" w:hAnsi="Times New Roman" w:cs="Times New Roman"/>
          <w:color w:val="000000"/>
          <w:kern w:val="0"/>
          <w:lang w:val="en-GB" w:eastAsia="en-GB"/>
          <w14:ligatures w14:val="none"/>
        </w:rPr>
        <w:t xml:space="preserve">al </w:t>
      </w:r>
      <w:r w:rsidRPr="009106B7">
        <w:rPr>
          <w:rFonts w:ascii="Times New Roman" w:eastAsia="Times New Roman" w:hAnsi="Times New Roman" w:cs="Times New Roman"/>
          <w:color w:val="000000"/>
          <w:kern w:val="0"/>
          <w:lang w:val="en-GB" w:eastAsia="en-GB"/>
          <w14:ligatures w14:val="none"/>
        </w:rPr>
        <w:t>for</w:t>
      </w:r>
      <w:r w:rsidRPr="00A46687">
        <w:rPr>
          <w:rFonts w:ascii="Times New Roman" w:eastAsia="Times New Roman" w:hAnsi="Times New Roman" w:cs="Times New Roman"/>
          <w:color w:val="000000"/>
          <w:kern w:val="0"/>
          <w:lang w:val="en-GB" w:eastAsia="en-GB"/>
          <w14:ligatures w14:val="none"/>
        </w:rPr>
        <w:t xml:space="preserve"> reaching high-risk groups and advancing toward the WHO</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 xml:space="preserve"> 2030 elimination targets.</w:t>
      </w:r>
    </w:p>
    <w:p w14:paraId="51ECE712"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5075BF9C" w14:textId="77777777" w:rsidR="00EA57AE" w:rsidRPr="009106B7" w:rsidRDefault="00EA57AE" w:rsidP="00A46687">
      <w:pPr>
        <w:jc w:val="both"/>
        <w:rPr>
          <w:rFonts w:ascii="Times New Roman" w:eastAsia="Times New Roman" w:hAnsi="Times New Roman" w:cs="Times New Roman"/>
          <w:b/>
          <w:bCs/>
          <w:color w:val="000000"/>
          <w:kern w:val="0"/>
          <w:sz w:val="22"/>
          <w:szCs w:val="22"/>
          <w:lang w:val="en-GB" w:eastAsia="en-GB"/>
          <w14:ligatures w14:val="none"/>
        </w:rPr>
      </w:pPr>
    </w:p>
    <w:p w14:paraId="54BBCBE1" w14:textId="2C7CAF6F" w:rsidR="00A46687" w:rsidRPr="00A46687" w:rsidRDefault="00A46687" w:rsidP="006B60A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sz w:val="22"/>
          <w:szCs w:val="22"/>
          <w:lang w:val="en-GB" w:eastAsia="en-GB"/>
          <w14:ligatures w14:val="none"/>
        </w:rPr>
        <w:t>Introduction</w:t>
      </w:r>
    </w:p>
    <w:p w14:paraId="06552A66" w14:textId="79682C69"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Schistosomiasis, a parasitic disease caused by </w:t>
      </w:r>
      <w:r w:rsidRPr="00A46687">
        <w:rPr>
          <w:rFonts w:ascii="Times New Roman" w:eastAsia="Times New Roman" w:hAnsi="Times New Roman" w:cs="Times New Roman"/>
          <w:i/>
          <w:iCs/>
          <w:color w:val="000000"/>
          <w:kern w:val="0"/>
          <w:lang w:val="en-GB" w:eastAsia="en-GB"/>
          <w14:ligatures w14:val="none"/>
        </w:rPr>
        <w:t>Schistosoma</w:t>
      </w:r>
      <w:r w:rsidRPr="00A46687">
        <w:rPr>
          <w:rFonts w:ascii="Times New Roman" w:eastAsia="Times New Roman" w:hAnsi="Times New Roman" w:cs="Times New Roman"/>
          <w:color w:val="000000"/>
          <w:kern w:val="0"/>
          <w:lang w:val="en-GB" w:eastAsia="en-GB"/>
          <w14:ligatures w14:val="none"/>
        </w:rPr>
        <w:t xml:space="preserve"> species, remains one of the most significant public health challenges in sub-Saharan Africa [1]. Nigeria</w:t>
      </w:r>
      <w:r w:rsidR="00496146" w:rsidRPr="009106B7">
        <w:rPr>
          <w:rFonts w:ascii="Times New Roman" w:eastAsia="Times New Roman" w:hAnsi="Times New Roman" w:cs="Times New Roman"/>
          <w:color w:val="000000"/>
          <w:kern w:val="0"/>
          <w:lang w:val="en-GB" w:eastAsia="en-GB"/>
          <w14:ligatures w14:val="none"/>
        </w:rPr>
        <w:t xml:space="preserve"> carries</w:t>
      </w:r>
      <w:r w:rsidRPr="00A46687">
        <w:rPr>
          <w:rFonts w:ascii="Times New Roman" w:eastAsia="Times New Roman" w:hAnsi="Times New Roman" w:cs="Times New Roman"/>
          <w:color w:val="000000"/>
          <w:kern w:val="0"/>
          <w:lang w:val="en-GB" w:eastAsia="en-GB"/>
          <w14:ligatures w14:val="none"/>
        </w:rPr>
        <w:t xml:space="preserve"> a substantial portion of the global burden, with millions at risk, primarily from </w:t>
      </w:r>
      <w:r w:rsidRPr="00A46687">
        <w:rPr>
          <w:rFonts w:ascii="Times New Roman" w:eastAsia="Times New Roman" w:hAnsi="Times New Roman" w:cs="Times New Roman"/>
          <w:i/>
          <w:iCs/>
          <w:color w:val="000000"/>
          <w:kern w:val="0"/>
          <w:lang w:val="en-GB" w:eastAsia="en-GB"/>
          <w14:ligatures w14:val="none"/>
        </w:rPr>
        <w:t>S. haematobium</w:t>
      </w:r>
      <w:r w:rsidRPr="00A46687">
        <w:rPr>
          <w:rFonts w:ascii="Times New Roman" w:eastAsia="Times New Roman" w:hAnsi="Times New Roman" w:cs="Times New Roman"/>
          <w:color w:val="000000"/>
          <w:kern w:val="0"/>
          <w:lang w:val="en-GB" w:eastAsia="en-GB"/>
          <w14:ligatures w14:val="none"/>
        </w:rPr>
        <w:t>, the causative agent of urogenital schistosomiasis [2, 3]. The transmission of this disease is exacerbated by poor sanitation infrastructure, frequent contact with contaminated water sources, and limited access to healthcare [4].</w:t>
      </w:r>
    </w:p>
    <w:p w14:paraId="496BA666" w14:textId="003E845A"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Kebbi State, located in the northwestern region of Nigeria, exemplifies these challenges. Its rural, riverine environment facilitates daily exposure to open freshwater bodies for various </w:t>
      </w:r>
      <w:r w:rsidRPr="00A46687">
        <w:rPr>
          <w:rFonts w:ascii="Times New Roman" w:eastAsia="Times New Roman" w:hAnsi="Times New Roman" w:cs="Times New Roman"/>
          <w:color w:val="000000"/>
          <w:kern w:val="0"/>
          <w:lang w:val="en-GB" w:eastAsia="en-GB"/>
          <w14:ligatures w14:val="none"/>
        </w:rPr>
        <w:lastRenderedPageBreak/>
        <w:t xml:space="preserve">activities, including bathing, domestic </w:t>
      </w:r>
      <w:r w:rsidR="00EA57AE" w:rsidRPr="009106B7">
        <w:rPr>
          <w:rFonts w:ascii="Times New Roman" w:eastAsia="Times New Roman" w:hAnsi="Times New Roman" w:cs="Times New Roman"/>
          <w:color w:val="000000"/>
          <w:kern w:val="0"/>
          <w:lang w:val="en-GB" w:eastAsia="en-GB"/>
          <w14:ligatures w14:val="none"/>
        </w:rPr>
        <w:t>routines</w:t>
      </w:r>
      <w:r w:rsidRPr="00A46687">
        <w:rPr>
          <w:rFonts w:ascii="Times New Roman" w:eastAsia="Times New Roman" w:hAnsi="Times New Roman" w:cs="Times New Roman"/>
          <w:color w:val="000000"/>
          <w:kern w:val="0"/>
          <w:lang w:val="en-GB" w:eastAsia="en-GB"/>
          <w14:ligatures w14:val="none"/>
        </w:rPr>
        <w:t xml:space="preserve">, and occupational pursuits. These exposure patterns are further compounded by widespread poverty and inadequate public health infrastructure [5]. Current control programs often rely on school-based mass drug administration (MDA), which inadvertently excludes millions of out-of-school children (OOSC) [6]. This exclusion creates a </w:t>
      </w:r>
      <w:r w:rsidRPr="009106B7">
        <w:rPr>
          <w:rFonts w:ascii="Times New Roman" w:eastAsia="Times New Roman" w:hAnsi="Times New Roman" w:cs="Times New Roman"/>
          <w:color w:val="000000"/>
          <w:kern w:val="0"/>
          <w:lang w:val="en-GB" w:eastAsia="en-GB"/>
          <w14:ligatures w14:val="none"/>
        </w:rPr>
        <w:t>“</w:t>
      </w:r>
      <w:r w:rsidRPr="00A46687">
        <w:rPr>
          <w:rFonts w:ascii="Times New Roman" w:eastAsia="Times New Roman" w:hAnsi="Times New Roman" w:cs="Times New Roman"/>
          <w:color w:val="000000"/>
          <w:kern w:val="0"/>
          <w:lang w:val="en-GB" w:eastAsia="en-GB"/>
          <w14:ligatures w14:val="none"/>
        </w:rPr>
        <w:t>hidden burden</w:t>
      </w:r>
      <w:r w:rsidRPr="009106B7">
        <w:rPr>
          <w:rFonts w:ascii="Times New Roman" w:eastAsia="Times New Roman" w:hAnsi="Times New Roman" w:cs="Times New Roman"/>
          <w:color w:val="000000"/>
          <w:kern w:val="0"/>
          <w:lang w:val="en-GB" w:eastAsia="en-GB"/>
          <w14:ligatures w14:val="none"/>
        </w:rPr>
        <w:t>”</w:t>
      </w:r>
      <w:r w:rsidR="00EA57AE" w:rsidRPr="009106B7">
        <w:rPr>
          <w:rFonts w:ascii="Times New Roman" w:eastAsia="Times New Roman" w:hAnsi="Times New Roman" w:cs="Times New Roman"/>
          <w:color w:val="000000"/>
          <w:kern w:val="0"/>
          <w:lang w:val="en-GB" w:eastAsia="en-GB"/>
          <w14:ligatures w14:val="none"/>
        </w:rPr>
        <w:t>,</w:t>
      </w:r>
      <w:r w:rsidRPr="009106B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a reservoir of infection that remains untreated and unmonitored, hindering progress towards elimination goals [7].</w:t>
      </w:r>
    </w:p>
    <w:p w14:paraId="1AD46F60" w14:textId="6E538037"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This study aimed to quantify and compare the prevalence and risk profiles of schistosomiasis among enrolled and out-of-school children in riverine Kebbi State. The findings are intended to inform precision-targeted interventions, aligning with the World Health Organi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ation's (WHO) 2030 roadmap for neglected tropical disease (NTD) elimination [8].</w:t>
      </w:r>
    </w:p>
    <w:p w14:paraId="3174CD8C" w14:textId="1F3AC47F"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Methods</w:t>
      </w:r>
    </w:p>
    <w:p w14:paraId="7FDAB37B" w14:textId="45D5340E"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Study Design and Setting</w:t>
      </w:r>
    </w:p>
    <w:p w14:paraId="02EE581E" w14:textId="2C90F396"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This cross-sectional survey was conducted over </w:t>
      </w:r>
      <w:r w:rsidRPr="009106B7">
        <w:rPr>
          <w:rFonts w:ascii="Times New Roman" w:eastAsia="Times New Roman" w:hAnsi="Times New Roman" w:cs="Times New Roman"/>
          <w:color w:val="000000"/>
          <w:kern w:val="0"/>
          <w:lang w:val="en-GB" w:eastAsia="en-GB"/>
          <w14:ligatures w14:val="none"/>
        </w:rPr>
        <w:t>five</w:t>
      </w:r>
      <w:r w:rsidRPr="00A46687">
        <w:rPr>
          <w:rFonts w:ascii="Times New Roman" w:eastAsia="Times New Roman" w:hAnsi="Times New Roman" w:cs="Times New Roman"/>
          <w:color w:val="000000"/>
          <w:kern w:val="0"/>
          <w:lang w:val="en-GB" w:eastAsia="en-GB"/>
          <w14:ligatures w14:val="none"/>
        </w:rPr>
        <w:t xml:space="preserve"> </w:t>
      </w:r>
      <w:r w:rsidRPr="009106B7">
        <w:rPr>
          <w:rFonts w:ascii="Times New Roman" w:eastAsia="Times New Roman" w:hAnsi="Times New Roman" w:cs="Times New Roman"/>
          <w:color w:val="000000"/>
          <w:kern w:val="0"/>
          <w:lang w:val="en-GB" w:eastAsia="en-GB"/>
          <w14:ligatures w14:val="none"/>
        </w:rPr>
        <w:t>months</w:t>
      </w:r>
      <w:r w:rsidRPr="00A46687">
        <w:rPr>
          <w:rFonts w:ascii="Times New Roman" w:eastAsia="Times New Roman" w:hAnsi="Times New Roman" w:cs="Times New Roman"/>
          <w:color w:val="000000"/>
          <w:kern w:val="0"/>
          <w:lang w:val="en-GB" w:eastAsia="en-GB"/>
          <w14:ligatures w14:val="none"/>
        </w:rPr>
        <w:t xml:space="preserve"> (October 2023 to February 2024) in six riverine communities across three Local Government Areas (LGAs)</w:t>
      </w:r>
      <w:r w:rsidR="00EA57AE" w:rsidRPr="009106B7">
        <w:rPr>
          <w:rFonts w:ascii="Times New Roman" w:eastAsia="Times New Roman" w:hAnsi="Times New Roman" w:cs="Times New Roman"/>
          <w:color w:val="000000"/>
          <w:kern w:val="0"/>
          <w:lang w:val="en-GB" w:eastAsia="en-GB"/>
          <w14:ligatures w14:val="none"/>
        </w:rPr>
        <w:t xml:space="preserve">: </w:t>
      </w:r>
      <w:proofErr w:type="spellStart"/>
      <w:r w:rsidRPr="00A46687">
        <w:rPr>
          <w:rFonts w:ascii="Times New Roman" w:eastAsia="Times New Roman" w:hAnsi="Times New Roman" w:cs="Times New Roman"/>
          <w:color w:val="000000"/>
          <w:kern w:val="0"/>
          <w:lang w:val="en-GB" w:eastAsia="en-GB"/>
          <w14:ligatures w14:val="none"/>
        </w:rPr>
        <w:t>Argungu</w:t>
      </w:r>
      <w:proofErr w:type="spellEnd"/>
      <w:r w:rsidRPr="00A46687">
        <w:rPr>
          <w:rFonts w:ascii="Times New Roman" w:eastAsia="Times New Roman" w:hAnsi="Times New Roman" w:cs="Times New Roman"/>
          <w:color w:val="000000"/>
          <w:kern w:val="0"/>
          <w:lang w:val="en-GB" w:eastAsia="en-GB"/>
          <w14:ligatures w14:val="none"/>
        </w:rPr>
        <w:t xml:space="preserve">, </w:t>
      </w:r>
      <w:proofErr w:type="spellStart"/>
      <w:r w:rsidRPr="00A46687">
        <w:rPr>
          <w:rFonts w:ascii="Times New Roman" w:eastAsia="Times New Roman" w:hAnsi="Times New Roman" w:cs="Times New Roman"/>
          <w:color w:val="000000"/>
          <w:kern w:val="0"/>
          <w:lang w:val="en-GB" w:eastAsia="en-GB"/>
          <w14:ligatures w14:val="none"/>
        </w:rPr>
        <w:t>Bunza</w:t>
      </w:r>
      <w:proofErr w:type="spellEnd"/>
      <w:r w:rsidRPr="00A46687">
        <w:rPr>
          <w:rFonts w:ascii="Times New Roman" w:eastAsia="Times New Roman" w:hAnsi="Times New Roman" w:cs="Times New Roman"/>
          <w:color w:val="000000"/>
          <w:kern w:val="0"/>
          <w:lang w:val="en-GB" w:eastAsia="en-GB"/>
          <w14:ligatures w14:val="none"/>
        </w:rPr>
        <w:t xml:space="preserve">, and </w:t>
      </w:r>
      <w:proofErr w:type="spellStart"/>
      <w:r w:rsidRPr="00A46687">
        <w:rPr>
          <w:rFonts w:ascii="Times New Roman" w:eastAsia="Times New Roman" w:hAnsi="Times New Roman" w:cs="Times New Roman"/>
          <w:color w:val="000000"/>
          <w:kern w:val="0"/>
          <w:lang w:val="en-GB" w:eastAsia="en-GB"/>
          <w14:ligatures w14:val="none"/>
        </w:rPr>
        <w:t>Suru</w:t>
      </w:r>
      <w:proofErr w:type="spellEnd"/>
      <w:r w:rsidRPr="009106B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in Kebbi State, Nigeria. These communities were selected due to their historically high baseline prevalence of schistosomiasis (&gt;25%) and their significant reliance on freshwater sources for domestic and occupational activities [5].</w:t>
      </w:r>
    </w:p>
    <w:p w14:paraId="6C11FD54" w14:textId="4FDD84DA"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Sampling and Participants</w:t>
      </w:r>
    </w:p>
    <w:p w14:paraId="228F4360" w14:textId="146AA862"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A stratified two-stage cluster sampling framework was employed to ensure representativeness. Communities were categori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ed into high- and moderate-transmission strata, from which four communities per stratum were randomly selected. Children aged 5–14 years who had resided in the selected communities for at least six months were eligible for inclusion. Enrolled children were identified through school registers, while out-of-school children (OOSC) were identified through comprehensive community household surveys. A total of 1,155 children were recruited for the study.</w:t>
      </w:r>
    </w:p>
    <w:p w14:paraId="62384D0A" w14:textId="5ACA6861"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Diagnostic Methods</w:t>
      </w:r>
    </w:p>
    <w:p w14:paraId="35B7D9AD" w14:textId="22133498"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Mid</w:t>
      </w:r>
      <w:r w:rsidR="00EA57AE" w:rsidRPr="009106B7">
        <w:rPr>
          <w:rFonts w:ascii="Times New Roman" w:eastAsia="Times New Roman" w:hAnsi="Times New Roman" w:cs="Times New Roman"/>
          <w:color w:val="000000"/>
          <w:kern w:val="0"/>
          <w:lang w:val="en-GB" w:eastAsia="en-GB"/>
          <w14:ligatures w14:val="none"/>
        </w:rPr>
        <w:t>stream</w:t>
      </w:r>
      <w:r w:rsidRPr="00A46687">
        <w:rPr>
          <w:rFonts w:ascii="Times New Roman" w:eastAsia="Times New Roman" w:hAnsi="Times New Roman" w:cs="Times New Roman"/>
          <w:color w:val="000000"/>
          <w:kern w:val="0"/>
          <w:lang w:val="en-GB" w:eastAsia="en-GB"/>
          <w14:ligatures w14:val="none"/>
        </w:rPr>
        <w:t xml:space="preserve"> urine samples (≥10 mL) were collected from all participants between 10:00 and 14:00 hours, a period known for optimal egg excretion. Samples were processed immediately using the sedimentation microscopy technique for the detection and quantification of </w:t>
      </w:r>
      <w:r w:rsidRPr="00A46687">
        <w:rPr>
          <w:rFonts w:ascii="Times New Roman" w:eastAsia="Times New Roman" w:hAnsi="Times New Roman" w:cs="Times New Roman"/>
          <w:i/>
          <w:iCs/>
          <w:color w:val="000000"/>
          <w:kern w:val="0"/>
          <w:lang w:val="en-GB" w:eastAsia="en-GB"/>
          <w14:ligatures w14:val="none"/>
        </w:rPr>
        <w:t>Schistosoma</w:t>
      </w:r>
      <w:r w:rsidRPr="00A46687">
        <w:rPr>
          <w:rFonts w:ascii="Times New Roman" w:eastAsia="Times New Roman" w:hAnsi="Times New Roman" w:cs="Times New Roman"/>
          <w:color w:val="000000"/>
          <w:kern w:val="0"/>
          <w:lang w:val="en-GB" w:eastAsia="en-GB"/>
          <w14:ligatures w14:val="none"/>
        </w:rPr>
        <w:t xml:space="preserve"> eggs. Infection intensity was categori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 xml:space="preserve">ed as light (1–49 eggs/10 mL of urine) or heavy (≥50 eggs/10 mL of urine) [9]. Quality assurance measures included the re-examination of 20% of all microscopy slides by an independent, experienced microscopist to ensure </w:t>
      </w:r>
      <w:r w:rsidRPr="009106B7">
        <w:rPr>
          <w:rFonts w:ascii="Times New Roman" w:eastAsia="Times New Roman" w:hAnsi="Times New Roman" w:cs="Times New Roman"/>
          <w:color w:val="000000"/>
          <w:kern w:val="0"/>
          <w:lang w:val="en-GB" w:eastAsia="en-GB"/>
          <w14:ligatures w14:val="none"/>
        </w:rPr>
        <w:t xml:space="preserve">the </w:t>
      </w:r>
      <w:r w:rsidRPr="00A46687">
        <w:rPr>
          <w:rFonts w:ascii="Times New Roman" w:eastAsia="Times New Roman" w:hAnsi="Times New Roman" w:cs="Times New Roman"/>
          <w:color w:val="000000"/>
          <w:kern w:val="0"/>
          <w:lang w:val="en-GB" w:eastAsia="en-GB"/>
          <w14:ligatures w14:val="none"/>
        </w:rPr>
        <w:t>accuracy and reliability of results.</w:t>
      </w:r>
    </w:p>
    <w:p w14:paraId="09E77856" w14:textId="3DC61888"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Data Collection</w:t>
      </w:r>
    </w:p>
    <w:p w14:paraId="72B3D303" w14:textId="177D522C"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lastRenderedPageBreak/>
        <w:t xml:space="preserve">Structured questionnaires were administered to caregivers or guardians via face-to-face interviews conducted by trained data collectors. Data was collected using Open Data Kit (ODK) software on digital tablets to ensure efficient and accurate data capture. The questionnaires gathered comprehensive information on demographics (age, gender, </w:t>
      </w:r>
      <w:r w:rsidR="00EA57AE" w:rsidRPr="009106B7">
        <w:rPr>
          <w:rFonts w:ascii="Times New Roman" w:eastAsia="Times New Roman" w:hAnsi="Times New Roman" w:cs="Times New Roman"/>
          <w:color w:val="000000"/>
          <w:kern w:val="0"/>
          <w:lang w:val="en-GB" w:eastAsia="en-GB"/>
          <w14:ligatures w14:val="none"/>
        </w:rPr>
        <w:t>enrolment</w:t>
      </w:r>
      <w:r w:rsidRPr="00A46687">
        <w:rPr>
          <w:rFonts w:ascii="Times New Roman" w:eastAsia="Times New Roman" w:hAnsi="Times New Roman" w:cs="Times New Roman"/>
          <w:color w:val="000000"/>
          <w:kern w:val="0"/>
          <w:lang w:val="en-GB" w:eastAsia="en-GB"/>
          <w14:ligatures w14:val="none"/>
        </w:rPr>
        <w:t xml:space="preserve"> status), water source utili</w:t>
      </w:r>
      <w:r w:rsidR="00EA57AE"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 xml:space="preserve">ation, sanitation practices, hygiene </w:t>
      </w:r>
      <w:r w:rsidR="00EA57AE" w:rsidRPr="009106B7">
        <w:rPr>
          <w:rFonts w:ascii="Times New Roman" w:eastAsia="Times New Roman" w:hAnsi="Times New Roman" w:cs="Times New Roman"/>
          <w:color w:val="000000"/>
          <w:kern w:val="0"/>
          <w:lang w:val="en-GB" w:eastAsia="en-GB"/>
          <w14:ligatures w14:val="none"/>
        </w:rPr>
        <w:t>behaviours</w:t>
      </w:r>
      <w:r w:rsidRPr="00A46687">
        <w:rPr>
          <w:rFonts w:ascii="Times New Roman" w:eastAsia="Times New Roman" w:hAnsi="Times New Roman" w:cs="Times New Roman"/>
          <w:color w:val="000000"/>
          <w:kern w:val="0"/>
          <w:lang w:val="en-GB" w:eastAsia="en-GB"/>
          <w14:ligatures w14:val="none"/>
        </w:rPr>
        <w:t>, and parental occupation. Hygiene practices were classified as water only, water and soap, toilet paper, or other methods. Defecation modes were categori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ed as open defecation, toilet use, or other practices.</w:t>
      </w:r>
    </w:p>
    <w:p w14:paraId="2BA01108" w14:textId="47EAD86B"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Statistical Analysis</w:t>
      </w:r>
    </w:p>
    <w:p w14:paraId="1E5AC7B0" w14:textId="73A7FC3C"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Descriptive statistics, including means and proportions, were computed to summari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e the collected data. Chi-square tests were utili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ed to assess associations between categorical variables. To identify independent predictors of schistosomiasis infection, survey-weighted multivariable logistic regression models were employed. Statistical significance was set at a p-value of &lt; 0.05. All statistical analyses were performed using SPSS v27 (IBM Corp., Armonk, NY, USA).</w:t>
      </w:r>
    </w:p>
    <w:p w14:paraId="17D91F9D" w14:textId="0E847A0B"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Ethics</w:t>
      </w:r>
    </w:p>
    <w:p w14:paraId="65C65210" w14:textId="55D57F83" w:rsidR="006B60A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Ethical approval for the study was obtained from the Kebbi State Ministry of Health Research Ethics Committee (</w:t>
      </w:r>
      <w:r w:rsidRPr="009106B7">
        <w:rPr>
          <w:rFonts w:ascii="Times New Roman" w:eastAsia="Times New Roman" w:hAnsi="Times New Roman" w:cs="Times New Roman"/>
          <w:color w:val="000000"/>
          <w:kern w:val="0"/>
          <w:lang w:val="en-GB" w:eastAsia="en-GB"/>
          <w14:ligatures w14:val="none"/>
        </w:rPr>
        <w:t>KSHREC: 107:026</w:t>
      </w:r>
      <w:r w:rsidRPr="00A46687">
        <w:rPr>
          <w:rFonts w:ascii="Times New Roman" w:eastAsia="Times New Roman" w:hAnsi="Times New Roman" w:cs="Times New Roman"/>
          <w:color w:val="000000"/>
          <w:kern w:val="0"/>
          <w:lang w:val="en-GB" w:eastAsia="en-GB"/>
          <w14:ligatures w14:val="none"/>
        </w:rPr>
        <w:t>/2023). Written informed consent was secured from all adult participants and caregivers/guardians of minor participants. Additionally, child assent was obtained from children aged 10 years and above, ensuring their voluntary participation in the study.</w:t>
      </w:r>
    </w:p>
    <w:p w14:paraId="28BB2713" w14:textId="77777777" w:rsidR="006B60A7" w:rsidRDefault="006B60A7" w:rsidP="006B60A7">
      <w:pPr>
        <w:spacing w:line="360" w:lineRule="auto"/>
        <w:jc w:val="both"/>
        <w:rPr>
          <w:rFonts w:ascii="Times New Roman" w:eastAsia="Times New Roman" w:hAnsi="Times New Roman" w:cs="Times New Roman"/>
          <w:b/>
          <w:bCs/>
          <w:color w:val="000000"/>
          <w:kern w:val="0"/>
          <w:lang w:val="en-GB" w:eastAsia="en-GB"/>
          <w14:ligatures w14:val="none"/>
        </w:rPr>
      </w:pPr>
    </w:p>
    <w:p w14:paraId="0CB56A2C" w14:textId="77777777" w:rsidR="006B60A7" w:rsidRDefault="006B60A7" w:rsidP="006B60A7">
      <w:pPr>
        <w:spacing w:line="360" w:lineRule="auto"/>
        <w:jc w:val="both"/>
        <w:rPr>
          <w:rFonts w:ascii="Times New Roman" w:eastAsia="Times New Roman" w:hAnsi="Times New Roman" w:cs="Times New Roman"/>
          <w:b/>
          <w:bCs/>
          <w:color w:val="000000"/>
          <w:kern w:val="0"/>
          <w:lang w:val="en-GB" w:eastAsia="en-GB"/>
          <w14:ligatures w14:val="none"/>
        </w:rPr>
      </w:pPr>
    </w:p>
    <w:p w14:paraId="516A51B5" w14:textId="77777777" w:rsidR="006B60A7" w:rsidRDefault="006B60A7" w:rsidP="006B60A7">
      <w:pPr>
        <w:spacing w:line="360" w:lineRule="auto"/>
        <w:jc w:val="both"/>
        <w:rPr>
          <w:rFonts w:ascii="Times New Roman" w:eastAsia="Times New Roman" w:hAnsi="Times New Roman" w:cs="Times New Roman"/>
          <w:b/>
          <w:bCs/>
          <w:color w:val="000000"/>
          <w:kern w:val="0"/>
          <w:lang w:val="en-GB" w:eastAsia="en-GB"/>
          <w14:ligatures w14:val="none"/>
        </w:rPr>
      </w:pPr>
    </w:p>
    <w:p w14:paraId="4055ED5B" w14:textId="77777777" w:rsidR="006B60A7" w:rsidRDefault="006B60A7" w:rsidP="006B60A7">
      <w:pPr>
        <w:spacing w:line="360" w:lineRule="auto"/>
        <w:jc w:val="both"/>
        <w:rPr>
          <w:rFonts w:ascii="Times New Roman" w:eastAsia="Times New Roman" w:hAnsi="Times New Roman" w:cs="Times New Roman"/>
          <w:b/>
          <w:bCs/>
          <w:color w:val="000000"/>
          <w:kern w:val="0"/>
          <w:lang w:val="en-GB" w:eastAsia="en-GB"/>
          <w14:ligatures w14:val="none"/>
        </w:rPr>
      </w:pPr>
    </w:p>
    <w:p w14:paraId="09A2FAD0" w14:textId="76CD62D8"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Results</w:t>
      </w:r>
    </w:p>
    <w:p w14:paraId="67E0F1E5" w14:textId="3B7FA3AF" w:rsidR="00A46687" w:rsidRPr="00A46687" w:rsidRDefault="00A46687" w:rsidP="006B60A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Prevalence of Schistosomiasis Among Children in Riverine Kebbi State</w:t>
      </w:r>
    </w:p>
    <w:p w14:paraId="1704E596" w14:textId="72E00C99" w:rsidR="00367D52" w:rsidRPr="009106B7" w:rsidRDefault="00A46687" w:rsidP="009106B7">
      <w:pPr>
        <w:spacing w:line="360" w:lineRule="auto"/>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Out of the 1,155 children examined across the six districts in three LGAs, 132 tested positive for </w:t>
      </w:r>
      <w:r w:rsidRPr="00A46687">
        <w:rPr>
          <w:rFonts w:ascii="Times New Roman" w:eastAsia="Times New Roman" w:hAnsi="Times New Roman" w:cs="Times New Roman"/>
          <w:i/>
          <w:iCs/>
          <w:color w:val="000000"/>
          <w:kern w:val="0"/>
          <w:lang w:val="en-GB" w:eastAsia="en-GB"/>
          <w14:ligatures w14:val="none"/>
        </w:rPr>
        <w:t>Schistosoma</w:t>
      </w:r>
      <w:r w:rsidRPr="00A46687">
        <w:rPr>
          <w:rFonts w:ascii="Times New Roman" w:eastAsia="Times New Roman" w:hAnsi="Times New Roman" w:cs="Times New Roman"/>
          <w:color w:val="000000"/>
          <w:kern w:val="0"/>
          <w:lang w:val="en-GB" w:eastAsia="en-GB"/>
          <w14:ligatures w14:val="none"/>
        </w:rPr>
        <w:t xml:space="preserve"> spp., resulting in an overall prevalence of 11.43% (95% CI: 9.66</w:t>
      </w:r>
      <w:r w:rsidR="00C67254" w:rsidRPr="009106B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w:t>
      </w:r>
      <w:r w:rsidR="00C67254" w:rsidRPr="009106B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 xml:space="preserve">13.29). This prevalence is consistent with findings from other endemic regions in Nigeria and sub-Saharan Africa [2, 3, 10]. District-specific prevalence rates demonstrated significant geographical heterogeneity (χ²=92.47, df=5,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 xml:space="preserve">&lt;0.001), ranging from a low of 3.13% in </w:t>
      </w:r>
      <w:proofErr w:type="spellStart"/>
      <w:r w:rsidRPr="00A46687">
        <w:rPr>
          <w:rFonts w:ascii="Times New Roman" w:eastAsia="Times New Roman" w:hAnsi="Times New Roman" w:cs="Times New Roman"/>
          <w:color w:val="000000"/>
          <w:kern w:val="0"/>
          <w:lang w:val="en-GB" w:eastAsia="en-GB"/>
          <w14:ligatures w14:val="none"/>
        </w:rPr>
        <w:t>Bandam</w:t>
      </w:r>
      <w:proofErr w:type="spellEnd"/>
      <w:r w:rsidRPr="00A46687">
        <w:rPr>
          <w:rFonts w:ascii="Times New Roman" w:eastAsia="Times New Roman" w:hAnsi="Times New Roman" w:cs="Times New Roman"/>
          <w:color w:val="000000"/>
          <w:kern w:val="0"/>
          <w:lang w:val="en-GB" w:eastAsia="en-GB"/>
          <w14:ligatures w14:val="none"/>
        </w:rPr>
        <w:t xml:space="preserve"> (</w:t>
      </w:r>
      <w:proofErr w:type="spellStart"/>
      <w:r w:rsidRPr="00A46687">
        <w:rPr>
          <w:rFonts w:ascii="Times New Roman" w:eastAsia="Times New Roman" w:hAnsi="Times New Roman" w:cs="Times New Roman"/>
          <w:color w:val="000000"/>
          <w:kern w:val="0"/>
          <w:lang w:val="en-GB" w:eastAsia="en-GB"/>
          <w14:ligatures w14:val="none"/>
        </w:rPr>
        <w:t>Suru</w:t>
      </w:r>
      <w:proofErr w:type="spellEnd"/>
      <w:r w:rsidRPr="00A46687">
        <w:rPr>
          <w:rFonts w:ascii="Times New Roman" w:eastAsia="Times New Roman" w:hAnsi="Times New Roman" w:cs="Times New Roman"/>
          <w:color w:val="000000"/>
          <w:kern w:val="0"/>
          <w:lang w:val="en-GB" w:eastAsia="en-GB"/>
          <w14:ligatures w14:val="none"/>
        </w:rPr>
        <w:t xml:space="preserve"> LGA) to a high of 30.73% in </w:t>
      </w:r>
      <w:proofErr w:type="spellStart"/>
      <w:r w:rsidRPr="00A46687">
        <w:rPr>
          <w:rFonts w:ascii="Times New Roman" w:eastAsia="Times New Roman" w:hAnsi="Times New Roman" w:cs="Times New Roman"/>
          <w:color w:val="000000"/>
          <w:kern w:val="0"/>
          <w:lang w:val="en-GB" w:eastAsia="en-GB"/>
          <w14:ligatures w14:val="none"/>
        </w:rPr>
        <w:t>Gotomo</w:t>
      </w:r>
      <w:proofErr w:type="spellEnd"/>
      <w:r w:rsidRPr="00A46687">
        <w:rPr>
          <w:rFonts w:ascii="Times New Roman" w:eastAsia="Times New Roman" w:hAnsi="Times New Roman" w:cs="Times New Roman"/>
          <w:color w:val="000000"/>
          <w:kern w:val="0"/>
          <w:lang w:val="en-GB" w:eastAsia="en-GB"/>
          <w14:ligatures w14:val="none"/>
        </w:rPr>
        <w:t xml:space="preserve"> (</w:t>
      </w:r>
      <w:proofErr w:type="spellStart"/>
      <w:r w:rsidRPr="00A46687">
        <w:rPr>
          <w:rFonts w:ascii="Times New Roman" w:eastAsia="Times New Roman" w:hAnsi="Times New Roman" w:cs="Times New Roman"/>
          <w:color w:val="000000"/>
          <w:kern w:val="0"/>
          <w:lang w:val="en-GB" w:eastAsia="en-GB"/>
          <w14:ligatures w14:val="none"/>
        </w:rPr>
        <w:t>Argungu</w:t>
      </w:r>
      <w:proofErr w:type="spellEnd"/>
      <w:r w:rsidRPr="00A46687">
        <w:rPr>
          <w:rFonts w:ascii="Times New Roman" w:eastAsia="Times New Roman" w:hAnsi="Times New Roman" w:cs="Times New Roman"/>
          <w:color w:val="000000"/>
          <w:kern w:val="0"/>
          <w:lang w:val="en-GB" w:eastAsia="en-GB"/>
          <w14:ligatures w14:val="none"/>
        </w:rPr>
        <w:t xml:space="preserve"> LGA), highlighting locali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ed transmission hotspots</w:t>
      </w:r>
      <w:r w:rsidR="00FC3B4D">
        <w:rPr>
          <w:rFonts w:ascii="Times New Roman" w:eastAsia="Times New Roman" w:hAnsi="Times New Roman" w:cs="Times New Roman"/>
          <w:color w:val="000000"/>
          <w:kern w:val="0"/>
          <w:lang w:val="en-GB" w:eastAsia="en-GB"/>
          <w14:ligatures w14:val="none"/>
        </w:rPr>
        <w:t xml:space="preserve"> (Table 1)</w:t>
      </w:r>
      <w:r w:rsidRPr="00A46687">
        <w:rPr>
          <w:rFonts w:ascii="Times New Roman" w:eastAsia="Times New Roman" w:hAnsi="Times New Roman" w:cs="Times New Roman"/>
          <w:color w:val="000000"/>
          <w:kern w:val="0"/>
          <w:lang w:val="en-GB" w:eastAsia="en-GB"/>
          <w14:ligatures w14:val="none"/>
        </w:rPr>
        <w:t>.</w:t>
      </w:r>
    </w:p>
    <w:p w14:paraId="0A05FD89" w14:textId="72F75F03"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lastRenderedPageBreak/>
        <w:t>Table 1: Overall Prevalence of Schistosomiasis (</w:t>
      </w:r>
      <w:r w:rsidRPr="00A46687">
        <w:rPr>
          <w:rFonts w:ascii="Times New Roman" w:eastAsia="Times New Roman" w:hAnsi="Times New Roman" w:cs="Times New Roman"/>
          <w:b/>
          <w:bCs/>
          <w:i/>
          <w:iCs/>
          <w:color w:val="000000"/>
          <w:kern w:val="0"/>
          <w:lang w:val="en-GB" w:eastAsia="en-GB"/>
          <w14:ligatures w14:val="none"/>
        </w:rPr>
        <w:t xml:space="preserve">Schistosoma </w:t>
      </w:r>
      <w:proofErr w:type="spellStart"/>
      <w:r w:rsidRPr="00A46687">
        <w:rPr>
          <w:rFonts w:ascii="Times New Roman" w:eastAsia="Times New Roman" w:hAnsi="Times New Roman" w:cs="Times New Roman"/>
          <w:b/>
          <w:bCs/>
          <w:i/>
          <w:iCs/>
          <w:color w:val="000000"/>
          <w:kern w:val="0"/>
          <w:lang w:val="en-GB" w:eastAsia="en-GB"/>
          <w14:ligatures w14:val="none"/>
        </w:rPr>
        <w:t>spp</w:t>
      </w:r>
      <w:proofErr w:type="spellEnd"/>
      <w:r w:rsidRPr="00A46687">
        <w:rPr>
          <w:rFonts w:ascii="Times New Roman" w:eastAsia="Times New Roman" w:hAnsi="Times New Roman" w:cs="Times New Roman"/>
          <w:b/>
          <w:bCs/>
          <w:color w:val="000000"/>
          <w:kern w:val="0"/>
          <w:lang w:val="en-GB" w:eastAsia="en-GB"/>
          <w14:ligatures w14:val="none"/>
        </w:rPr>
        <w:t xml:space="preserve">) Among Children in </w:t>
      </w:r>
      <w:r w:rsidRPr="009106B7">
        <w:rPr>
          <w:rFonts w:ascii="Times New Roman" w:eastAsia="Times New Roman" w:hAnsi="Times New Roman" w:cs="Times New Roman"/>
          <w:b/>
          <w:bCs/>
          <w:color w:val="000000"/>
          <w:kern w:val="0"/>
          <w:lang w:val="en-GB" w:eastAsia="en-GB"/>
          <w14:ligatures w14:val="none"/>
        </w:rPr>
        <w:t>T</w:t>
      </w:r>
      <w:r w:rsidRPr="00A46687">
        <w:rPr>
          <w:rFonts w:ascii="Times New Roman" w:eastAsia="Times New Roman" w:hAnsi="Times New Roman" w:cs="Times New Roman"/>
          <w:b/>
          <w:bCs/>
          <w:color w:val="000000"/>
          <w:kern w:val="0"/>
          <w:lang w:val="en-GB" w:eastAsia="en-GB"/>
          <w14:ligatures w14:val="none"/>
        </w:rPr>
        <w:t>hree LGAs</w:t>
      </w:r>
    </w:p>
    <w:p w14:paraId="22DC14AA" w14:textId="77777777" w:rsidR="00A46687" w:rsidRPr="00A46687" w:rsidRDefault="00A46687" w:rsidP="00A46687">
      <w:pPr>
        <w:rPr>
          <w:rFonts w:ascii="Times New Roman" w:eastAsia="Times New Roman" w:hAnsi="Times New Roman" w:cs="Times New Roman"/>
          <w:kern w:val="0"/>
          <w:lang w:val="en-GB" w:eastAsia="en-GB"/>
          <w14:ligatures w14:val="none"/>
        </w:rPr>
      </w:pPr>
    </w:p>
    <w:tbl>
      <w:tblPr>
        <w:tblW w:w="936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40"/>
        <w:gridCol w:w="1473"/>
        <w:gridCol w:w="1862"/>
        <w:gridCol w:w="2458"/>
        <w:gridCol w:w="927"/>
      </w:tblGrid>
      <w:tr w:rsidR="00A46687" w:rsidRPr="00A46687" w14:paraId="7BF0F278" w14:textId="77777777" w:rsidTr="009106B7">
        <w:trPr>
          <w:tblHeader/>
        </w:trPr>
        <w:tc>
          <w:tcPr>
            <w:tcW w:w="0" w:type="auto"/>
            <w:tcBorders>
              <w:top w:val="single" w:sz="4" w:space="0" w:color="auto"/>
              <w:bottom w:val="single" w:sz="4" w:space="0" w:color="auto"/>
            </w:tcBorders>
            <w:tcMar>
              <w:top w:w="100" w:type="dxa"/>
              <w:left w:w="100" w:type="dxa"/>
              <w:bottom w:w="100" w:type="dxa"/>
              <w:right w:w="100" w:type="dxa"/>
            </w:tcMar>
            <w:hideMark/>
          </w:tcPr>
          <w:p w14:paraId="70117175" w14:textId="77777777" w:rsidR="00A46687" w:rsidRPr="00A46687" w:rsidRDefault="00A46687" w:rsidP="00A46687">
            <w:pPr>
              <w:jc w:val="both"/>
              <w:rPr>
                <w:rFonts w:ascii="Times New Roman" w:eastAsia="Times New Roman" w:hAnsi="Times New Roman" w:cs="Times New Roman"/>
                <w:b/>
                <w:bCs/>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Local Government</w:t>
            </w:r>
          </w:p>
        </w:tc>
        <w:tc>
          <w:tcPr>
            <w:tcW w:w="0" w:type="auto"/>
            <w:tcBorders>
              <w:top w:val="single" w:sz="4" w:space="0" w:color="auto"/>
              <w:bottom w:val="single" w:sz="4" w:space="0" w:color="auto"/>
            </w:tcBorders>
            <w:tcMar>
              <w:top w:w="100" w:type="dxa"/>
              <w:left w:w="100" w:type="dxa"/>
              <w:bottom w:w="100" w:type="dxa"/>
              <w:right w:w="100" w:type="dxa"/>
            </w:tcMar>
            <w:hideMark/>
          </w:tcPr>
          <w:p w14:paraId="683A7C14" w14:textId="77777777" w:rsidR="00A46687" w:rsidRPr="00A46687" w:rsidRDefault="00A46687" w:rsidP="00A46687">
            <w:pPr>
              <w:jc w:val="both"/>
              <w:rPr>
                <w:rFonts w:ascii="Times New Roman" w:eastAsia="Times New Roman" w:hAnsi="Times New Roman" w:cs="Times New Roman"/>
                <w:b/>
                <w:bCs/>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District</w:t>
            </w:r>
          </w:p>
        </w:tc>
        <w:tc>
          <w:tcPr>
            <w:tcW w:w="0" w:type="auto"/>
            <w:tcBorders>
              <w:top w:val="single" w:sz="4" w:space="0" w:color="auto"/>
              <w:bottom w:val="single" w:sz="4" w:space="0" w:color="auto"/>
            </w:tcBorders>
            <w:tcMar>
              <w:top w:w="100" w:type="dxa"/>
              <w:left w:w="100" w:type="dxa"/>
              <w:bottom w:w="100" w:type="dxa"/>
              <w:right w:w="100" w:type="dxa"/>
            </w:tcMar>
            <w:hideMark/>
          </w:tcPr>
          <w:p w14:paraId="26B6FEBB" w14:textId="77777777" w:rsidR="00A46687" w:rsidRPr="00A46687" w:rsidRDefault="00A46687" w:rsidP="00A46687">
            <w:pPr>
              <w:jc w:val="both"/>
              <w:rPr>
                <w:rFonts w:ascii="Times New Roman" w:eastAsia="Times New Roman" w:hAnsi="Times New Roman" w:cs="Times New Roman"/>
                <w:b/>
                <w:bCs/>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Infected (%)</w:t>
            </w:r>
          </w:p>
        </w:tc>
        <w:tc>
          <w:tcPr>
            <w:tcW w:w="0" w:type="auto"/>
            <w:tcBorders>
              <w:top w:val="single" w:sz="4" w:space="0" w:color="auto"/>
              <w:bottom w:val="single" w:sz="4" w:space="0" w:color="auto"/>
            </w:tcBorders>
            <w:tcMar>
              <w:top w:w="100" w:type="dxa"/>
              <w:left w:w="100" w:type="dxa"/>
              <w:bottom w:w="100" w:type="dxa"/>
              <w:right w:w="100" w:type="dxa"/>
            </w:tcMar>
            <w:hideMark/>
          </w:tcPr>
          <w:p w14:paraId="55572240" w14:textId="77777777" w:rsidR="00A46687" w:rsidRPr="00A46687" w:rsidRDefault="00A46687" w:rsidP="00A46687">
            <w:pPr>
              <w:jc w:val="both"/>
              <w:rPr>
                <w:rFonts w:ascii="Times New Roman" w:eastAsia="Times New Roman" w:hAnsi="Times New Roman" w:cs="Times New Roman"/>
                <w:b/>
                <w:bCs/>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Non-infected (%)</w:t>
            </w:r>
          </w:p>
        </w:tc>
        <w:tc>
          <w:tcPr>
            <w:tcW w:w="0" w:type="auto"/>
            <w:tcBorders>
              <w:top w:val="single" w:sz="4" w:space="0" w:color="auto"/>
              <w:bottom w:val="single" w:sz="4" w:space="0" w:color="auto"/>
            </w:tcBorders>
            <w:tcMar>
              <w:top w:w="100" w:type="dxa"/>
              <w:left w:w="100" w:type="dxa"/>
              <w:bottom w:w="100" w:type="dxa"/>
              <w:right w:w="100" w:type="dxa"/>
            </w:tcMar>
            <w:hideMark/>
          </w:tcPr>
          <w:p w14:paraId="0AC9D4AF" w14:textId="77777777" w:rsidR="00A46687" w:rsidRPr="00A46687" w:rsidRDefault="00A46687" w:rsidP="00A46687">
            <w:pPr>
              <w:jc w:val="both"/>
              <w:rPr>
                <w:rFonts w:ascii="Times New Roman" w:eastAsia="Times New Roman" w:hAnsi="Times New Roman" w:cs="Times New Roman"/>
                <w:b/>
                <w:bCs/>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Total</w:t>
            </w:r>
          </w:p>
        </w:tc>
      </w:tr>
      <w:tr w:rsidR="00A46687" w:rsidRPr="00A46687" w14:paraId="4B213CD2" w14:textId="77777777" w:rsidTr="009106B7">
        <w:tc>
          <w:tcPr>
            <w:tcW w:w="0" w:type="auto"/>
            <w:tcBorders>
              <w:top w:val="single" w:sz="4" w:space="0" w:color="auto"/>
            </w:tcBorders>
            <w:tcMar>
              <w:top w:w="100" w:type="dxa"/>
              <w:left w:w="100" w:type="dxa"/>
              <w:bottom w:w="100" w:type="dxa"/>
              <w:right w:w="100" w:type="dxa"/>
            </w:tcMar>
            <w:hideMark/>
          </w:tcPr>
          <w:p w14:paraId="6592EEEF"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Argungu</w:t>
            </w:r>
            <w:proofErr w:type="spellEnd"/>
          </w:p>
        </w:tc>
        <w:tc>
          <w:tcPr>
            <w:tcW w:w="0" w:type="auto"/>
            <w:tcBorders>
              <w:top w:val="single" w:sz="4" w:space="0" w:color="auto"/>
            </w:tcBorders>
            <w:tcMar>
              <w:top w:w="100" w:type="dxa"/>
              <w:left w:w="100" w:type="dxa"/>
              <w:bottom w:w="100" w:type="dxa"/>
              <w:right w:w="100" w:type="dxa"/>
            </w:tcMar>
            <w:hideMark/>
          </w:tcPr>
          <w:p w14:paraId="50E54514"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Dangoje</w:t>
            </w:r>
            <w:proofErr w:type="spellEnd"/>
          </w:p>
        </w:tc>
        <w:tc>
          <w:tcPr>
            <w:tcW w:w="0" w:type="auto"/>
            <w:tcBorders>
              <w:top w:val="single" w:sz="4" w:space="0" w:color="auto"/>
            </w:tcBorders>
            <w:tcMar>
              <w:top w:w="100" w:type="dxa"/>
              <w:left w:w="100" w:type="dxa"/>
              <w:bottom w:w="100" w:type="dxa"/>
              <w:right w:w="100" w:type="dxa"/>
            </w:tcMar>
            <w:hideMark/>
          </w:tcPr>
          <w:p w14:paraId="0697EC9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15 (7.77)</w:t>
            </w:r>
          </w:p>
        </w:tc>
        <w:tc>
          <w:tcPr>
            <w:tcW w:w="0" w:type="auto"/>
            <w:tcBorders>
              <w:top w:val="single" w:sz="4" w:space="0" w:color="auto"/>
            </w:tcBorders>
            <w:tcMar>
              <w:top w:w="100" w:type="dxa"/>
              <w:left w:w="100" w:type="dxa"/>
              <w:bottom w:w="100" w:type="dxa"/>
              <w:right w:w="100" w:type="dxa"/>
            </w:tcMar>
            <w:hideMark/>
          </w:tcPr>
          <w:p w14:paraId="0D5BBB37"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178 (92.23)</w:t>
            </w:r>
          </w:p>
        </w:tc>
        <w:tc>
          <w:tcPr>
            <w:tcW w:w="0" w:type="auto"/>
            <w:tcBorders>
              <w:top w:val="single" w:sz="4" w:space="0" w:color="auto"/>
            </w:tcBorders>
            <w:tcMar>
              <w:top w:w="100" w:type="dxa"/>
              <w:left w:w="100" w:type="dxa"/>
              <w:bottom w:w="100" w:type="dxa"/>
              <w:right w:w="100" w:type="dxa"/>
            </w:tcMar>
            <w:hideMark/>
          </w:tcPr>
          <w:p w14:paraId="1329F178"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193</w:t>
            </w:r>
          </w:p>
        </w:tc>
      </w:tr>
      <w:tr w:rsidR="00A46687" w:rsidRPr="00A46687" w14:paraId="5F0A078C" w14:textId="77777777" w:rsidTr="009106B7">
        <w:tc>
          <w:tcPr>
            <w:tcW w:w="0" w:type="auto"/>
            <w:tcMar>
              <w:top w:w="100" w:type="dxa"/>
              <w:left w:w="100" w:type="dxa"/>
              <w:bottom w:w="100" w:type="dxa"/>
              <w:right w:w="100" w:type="dxa"/>
            </w:tcMar>
            <w:hideMark/>
          </w:tcPr>
          <w:p w14:paraId="55270EEB" w14:textId="77777777" w:rsidR="00A46687" w:rsidRPr="00A46687" w:rsidRDefault="00A46687" w:rsidP="00A46687">
            <w:pPr>
              <w:rPr>
                <w:rFonts w:ascii="Times New Roman" w:eastAsia="Times New Roman" w:hAnsi="Times New Roman" w:cs="Times New Roman"/>
                <w:kern w:val="0"/>
                <w:lang w:val="en-GB" w:eastAsia="en-GB"/>
                <w14:ligatures w14:val="none"/>
              </w:rPr>
            </w:pPr>
          </w:p>
        </w:tc>
        <w:tc>
          <w:tcPr>
            <w:tcW w:w="0" w:type="auto"/>
            <w:tcMar>
              <w:top w:w="100" w:type="dxa"/>
              <w:left w:w="100" w:type="dxa"/>
              <w:bottom w:w="100" w:type="dxa"/>
              <w:right w:w="100" w:type="dxa"/>
            </w:tcMar>
            <w:hideMark/>
          </w:tcPr>
          <w:p w14:paraId="567423EA"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Gotomo</w:t>
            </w:r>
            <w:proofErr w:type="spellEnd"/>
          </w:p>
        </w:tc>
        <w:tc>
          <w:tcPr>
            <w:tcW w:w="0" w:type="auto"/>
            <w:tcMar>
              <w:top w:w="100" w:type="dxa"/>
              <w:left w:w="100" w:type="dxa"/>
              <w:bottom w:w="100" w:type="dxa"/>
              <w:right w:w="100" w:type="dxa"/>
            </w:tcMar>
            <w:hideMark/>
          </w:tcPr>
          <w:p w14:paraId="409299FB"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59 (30.73)</w:t>
            </w:r>
          </w:p>
        </w:tc>
        <w:tc>
          <w:tcPr>
            <w:tcW w:w="0" w:type="auto"/>
            <w:tcMar>
              <w:top w:w="100" w:type="dxa"/>
              <w:left w:w="100" w:type="dxa"/>
              <w:bottom w:w="100" w:type="dxa"/>
              <w:right w:w="100" w:type="dxa"/>
            </w:tcMar>
            <w:hideMark/>
          </w:tcPr>
          <w:p w14:paraId="532A011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133 (69.27)</w:t>
            </w:r>
          </w:p>
        </w:tc>
        <w:tc>
          <w:tcPr>
            <w:tcW w:w="0" w:type="auto"/>
            <w:tcMar>
              <w:top w:w="100" w:type="dxa"/>
              <w:left w:w="100" w:type="dxa"/>
              <w:bottom w:w="100" w:type="dxa"/>
              <w:right w:w="100" w:type="dxa"/>
            </w:tcMar>
            <w:hideMark/>
          </w:tcPr>
          <w:p w14:paraId="0D7866BD"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192</w:t>
            </w:r>
          </w:p>
        </w:tc>
      </w:tr>
      <w:tr w:rsidR="00A46687" w:rsidRPr="00A46687" w14:paraId="38BC55B7" w14:textId="77777777" w:rsidTr="009106B7">
        <w:tc>
          <w:tcPr>
            <w:tcW w:w="0" w:type="auto"/>
            <w:tcMar>
              <w:top w:w="100" w:type="dxa"/>
              <w:left w:w="100" w:type="dxa"/>
              <w:bottom w:w="100" w:type="dxa"/>
              <w:right w:w="100" w:type="dxa"/>
            </w:tcMar>
            <w:hideMark/>
          </w:tcPr>
          <w:p w14:paraId="1ED06A1E"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Bunza</w:t>
            </w:r>
            <w:proofErr w:type="spellEnd"/>
          </w:p>
        </w:tc>
        <w:tc>
          <w:tcPr>
            <w:tcW w:w="0" w:type="auto"/>
            <w:tcMar>
              <w:top w:w="100" w:type="dxa"/>
              <w:left w:w="100" w:type="dxa"/>
              <w:bottom w:w="100" w:type="dxa"/>
              <w:right w:w="100" w:type="dxa"/>
            </w:tcMar>
            <w:hideMark/>
          </w:tcPr>
          <w:p w14:paraId="3C83B5B9"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Maidahini</w:t>
            </w:r>
            <w:proofErr w:type="spellEnd"/>
          </w:p>
        </w:tc>
        <w:tc>
          <w:tcPr>
            <w:tcW w:w="0" w:type="auto"/>
            <w:tcMar>
              <w:top w:w="100" w:type="dxa"/>
              <w:left w:w="100" w:type="dxa"/>
              <w:bottom w:w="100" w:type="dxa"/>
              <w:right w:w="100" w:type="dxa"/>
            </w:tcMar>
            <w:hideMark/>
          </w:tcPr>
          <w:p w14:paraId="23DF5639"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20 (10.36)</w:t>
            </w:r>
          </w:p>
        </w:tc>
        <w:tc>
          <w:tcPr>
            <w:tcW w:w="0" w:type="auto"/>
            <w:tcMar>
              <w:top w:w="100" w:type="dxa"/>
              <w:left w:w="100" w:type="dxa"/>
              <w:bottom w:w="100" w:type="dxa"/>
              <w:right w:w="100" w:type="dxa"/>
            </w:tcMar>
            <w:hideMark/>
          </w:tcPr>
          <w:p w14:paraId="49FB7E48"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173 (89.64)</w:t>
            </w:r>
          </w:p>
        </w:tc>
        <w:tc>
          <w:tcPr>
            <w:tcW w:w="0" w:type="auto"/>
            <w:tcMar>
              <w:top w:w="100" w:type="dxa"/>
              <w:left w:w="100" w:type="dxa"/>
              <w:bottom w:w="100" w:type="dxa"/>
              <w:right w:w="100" w:type="dxa"/>
            </w:tcMar>
            <w:hideMark/>
          </w:tcPr>
          <w:p w14:paraId="50286520"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193</w:t>
            </w:r>
          </w:p>
        </w:tc>
      </w:tr>
      <w:tr w:rsidR="00A46687" w:rsidRPr="00A46687" w14:paraId="0A087C1B" w14:textId="77777777" w:rsidTr="009106B7">
        <w:tc>
          <w:tcPr>
            <w:tcW w:w="0" w:type="auto"/>
            <w:tcMar>
              <w:top w:w="100" w:type="dxa"/>
              <w:left w:w="100" w:type="dxa"/>
              <w:bottom w:w="100" w:type="dxa"/>
              <w:right w:w="100" w:type="dxa"/>
            </w:tcMar>
            <w:hideMark/>
          </w:tcPr>
          <w:p w14:paraId="2C312632" w14:textId="77777777" w:rsidR="00A46687" w:rsidRPr="00A46687" w:rsidRDefault="00A46687" w:rsidP="00A46687">
            <w:pPr>
              <w:rPr>
                <w:rFonts w:ascii="Times New Roman" w:eastAsia="Times New Roman" w:hAnsi="Times New Roman" w:cs="Times New Roman"/>
                <w:kern w:val="0"/>
                <w:lang w:val="en-GB" w:eastAsia="en-GB"/>
                <w14:ligatures w14:val="none"/>
              </w:rPr>
            </w:pPr>
          </w:p>
        </w:tc>
        <w:tc>
          <w:tcPr>
            <w:tcW w:w="0" w:type="auto"/>
            <w:tcMar>
              <w:top w:w="100" w:type="dxa"/>
              <w:left w:w="100" w:type="dxa"/>
              <w:bottom w:w="100" w:type="dxa"/>
              <w:right w:w="100" w:type="dxa"/>
            </w:tcMar>
            <w:hideMark/>
          </w:tcPr>
          <w:p w14:paraId="74932866"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Raha</w:t>
            </w:r>
          </w:p>
        </w:tc>
        <w:tc>
          <w:tcPr>
            <w:tcW w:w="0" w:type="auto"/>
            <w:tcMar>
              <w:top w:w="100" w:type="dxa"/>
              <w:left w:w="100" w:type="dxa"/>
              <w:bottom w:w="100" w:type="dxa"/>
              <w:right w:w="100" w:type="dxa"/>
            </w:tcMar>
            <w:hideMark/>
          </w:tcPr>
          <w:p w14:paraId="4C81C1E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16 (8.33)</w:t>
            </w:r>
          </w:p>
        </w:tc>
        <w:tc>
          <w:tcPr>
            <w:tcW w:w="0" w:type="auto"/>
            <w:tcMar>
              <w:top w:w="100" w:type="dxa"/>
              <w:left w:w="100" w:type="dxa"/>
              <w:bottom w:w="100" w:type="dxa"/>
              <w:right w:w="100" w:type="dxa"/>
            </w:tcMar>
            <w:hideMark/>
          </w:tcPr>
          <w:p w14:paraId="28F85D50"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176 (91.67)</w:t>
            </w:r>
          </w:p>
        </w:tc>
        <w:tc>
          <w:tcPr>
            <w:tcW w:w="0" w:type="auto"/>
            <w:tcMar>
              <w:top w:w="100" w:type="dxa"/>
              <w:left w:w="100" w:type="dxa"/>
              <w:bottom w:w="100" w:type="dxa"/>
              <w:right w:w="100" w:type="dxa"/>
            </w:tcMar>
            <w:hideMark/>
          </w:tcPr>
          <w:p w14:paraId="5B2087D9"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192</w:t>
            </w:r>
          </w:p>
        </w:tc>
      </w:tr>
      <w:tr w:rsidR="00A46687" w:rsidRPr="00A46687" w14:paraId="773EBC78" w14:textId="77777777" w:rsidTr="009106B7">
        <w:tc>
          <w:tcPr>
            <w:tcW w:w="0" w:type="auto"/>
            <w:tcMar>
              <w:top w:w="100" w:type="dxa"/>
              <w:left w:w="100" w:type="dxa"/>
              <w:bottom w:w="100" w:type="dxa"/>
              <w:right w:w="100" w:type="dxa"/>
            </w:tcMar>
            <w:hideMark/>
          </w:tcPr>
          <w:p w14:paraId="028DDD59"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Suru</w:t>
            </w:r>
          </w:p>
        </w:tc>
        <w:tc>
          <w:tcPr>
            <w:tcW w:w="0" w:type="auto"/>
            <w:tcMar>
              <w:top w:w="100" w:type="dxa"/>
              <w:left w:w="100" w:type="dxa"/>
              <w:bottom w:w="100" w:type="dxa"/>
              <w:right w:w="100" w:type="dxa"/>
            </w:tcMar>
            <w:hideMark/>
          </w:tcPr>
          <w:p w14:paraId="17714207"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Aljannare</w:t>
            </w:r>
            <w:proofErr w:type="spellEnd"/>
          </w:p>
        </w:tc>
        <w:tc>
          <w:tcPr>
            <w:tcW w:w="0" w:type="auto"/>
            <w:tcMar>
              <w:top w:w="100" w:type="dxa"/>
              <w:left w:w="100" w:type="dxa"/>
              <w:bottom w:w="100" w:type="dxa"/>
              <w:right w:w="100" w:type="dxa"/>
            </w:tcMar>
            <w:hideMark/>
          </w:tcPr>
          <w:p w14:paraId="6EFEBDD7"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16 (8.29)</w:t>
            </w:r>
          </w:p>
        </w:tc>
        <w:tc>
          <w:tcPr>
            <w:tcW w:w="0" w:type="auto"/>
            <w:tcMar>
              <w:top w:w="100" w:type="dxa"/>
              <w:left w:w="100" w:type="dxa"/>
              <w:bottom w:w="100" w:type="dxa"/>
              <w:right w:w="100" w:type="dxa"/>
            </w:tcMar>
            <w:hideMark/>
          </w:tcPr>
          <w:p w14:paraId="3DC5D3E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177 (91.71)</w:t>
            </w:r>
          </w:p>
        </w:tc>
        <w:tc>
          <w:tcPr>
            <w:tcW w:w="0" w:type="auto"/>
            <w:tcMar>
              <w:top w:w="100" w:type="dxa"/>
              <w:left w:w="100" w:type="dxa"/>
              <w:bottom w:w="100" w:type="dxa"/>
              <w:right w:w="100" w:type="dxa"/>
            </w:tcMar>
            <w:hideMark/>
          </w:tcPr>
          <w:p w14:paraId="695EDC8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193</w:t>
            </w:r>
          </w:p>
        </w:tc>
      </w:tr>
      <w:tr w:rsidR="00A46687" w:rsidRPr="00A46687" w14:paraId="20BE288A" w14:textId="77777777" w:rsidTr="009106B7">
        <w:tc>
          <w:tcPr>
            <w:tcW w:w="0" w:type="auto"/>
            <w:tcMar>
              <w:top w:w="100" w:type="dxa"/>
              <w:left w:w="100" w:type="dxa"/>
              <w:bottom w:w="100" w:type="dxa"/>
              <w:right w:w="100" w:type="dxa"/>
            </w:tcMar>
            <w:hideMark/>
          </w:tcPr>
          <w:p w14:paraId="3CD145D9" w14:textId="77777777" w:rsidR="00A46687" w:rsidRPr="00A46687" w:rsidRDefault="00A46687" w:rsidP="00A46687">
            <w:pPr>
              <w:rPr>
                <w:rFonts w:ascii="Times New Roman" w:eastAsia="Times New Roman" w:hAnsi="Times New Roman" w:cs="Times New Roman"/>
                <w:kern w:val="0"/>
                <w:lang w:val="en-GB" w:eastAsia="en-GB"/>
                <w14:ligatures w14:val="none"/>
              </w:rPr>
            </w:pPr>
          </w:p>
        </w:tc>
        <w:tc>
          <w:tcPr>
            <w:tcW w:w="0" w:type="auto"/>
            <w:tcMar>
              <w:top w:w="100" w:type="dxa"/>
              <w:left w:w="100" w:type="dxa"/>
              <w:bottom w:w="100" w:type="dxa"/>
              <w:right w:w="100" w:type="dxa"/>
            </w:tcMar>
            <w:hideMark/>
          </w:tcPr>
          <w:p w14:paraId="43717238"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Bandam</w:t>
            </w:r>
            <w:proofErr w:type="spellEnd"/>
          </w:p>
        </w:tc>
        <w:tc>
          <w:tcPr>
            <w:tcW w:w="0" w:type="auto"/>
            <w:tcMar>
              <w:top w:w="100" w:type="dxa"/>
              <w:left w:w="100" w:type="dxa"/>
              <w:bottom w:w="100" w:type="dxa"/>
              <w:right w:w="100" w:type="dxa"/>
            </w:tcMar>
            <w:hideMark/>
          </w:tcPr>
          <w:p w14:paraId="7237A6C2"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6 (3.13)</w:t>
            </w:r>
          </w:p>
        </w:tc>
        <w:tc>
          <w:tcPr>
            <w:tcW w:w="0" w:type="auto"/>
            <w:tcMar>
              <w:top w:w="100" w:type="dxa"/>
              <w:left w:w="100" w:type="dxa"/>
              <w:bottom w:w="100" w:type="dxa"/>
              <w:right w:w="100" w:type="dxa"/>
            </w:tcMar>
            <w:hideMark/>
          </w:tcPr>
          <w:p w14:paraId="5C054734"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186 (96.87)</w:t>
            </w:r>
          </w:p>
        </w:tc>
        <w:tc>
          <w:tcPr>
            <w:tcW w:w="0" w:type="auto"/>
            <w:tcMar>
              <w:top w:w="100" w:type="dxa"/>
              <w:left w:w="100" w:type="dxa"/>
              <w:bottom w:w="100" w:type="dxa"/>
              <w:right w:w="100" w:type="dxa"/>
            </w:tcMar>
            <w:hideMark/>
          </w:tcPr>
          <w:p w14:paraId="518970EE"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192</w:t>
            </w:r>
          </w:p>
        </w:tc>
      </w:tr>
      <w:tr w:rsidR="00A46687" w:rsidRPr="00A46687" w14:paraId="752BDB83" w14:textId="77777777" w:rsidTr="009106B7">
        <w:tc>
          <w:tcPr>
            <w:tcW w:w="0" w:type="auto"/>
            <w:tcMar>
              <w:top w:w="100" w:type="dxa"/>
              <w:left w:w="100" w:type="dxa"/>
              <w:bottom w:w="100" w:type="dxa"/>
              <w:right w:w="100" w:type="dxa"/>
            </w:tcMar>
            <w:hideMark/>
          </w:tcPr>
          <w:p w14:paraId="3A25F3F3"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TOTAL</w:t>
            </w:r>
          </w:p>
        </w:tc>
        <w:tc>
          <w:tcPr>
            <w:tcW w:w="0" w:type="auto"/>
            <w:tcMar>
              <w:top w:w="100" w:type="dxa"/>
              <w:left w:w="100" w:type="dxa"/>
              <w:bottom w:w="100" w:type="dxa"/>
              <w:right w:w="100" w:type="dxa"/>
            </w:tcMar>
            <w:hideMark/>
          </w:tcPr>
          <w:p w14:paraId="5D0C857F"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w:t>
            </w:r>
          </w:p>
        </w:tc>
        <w:tc>
          <w:tcPr>
            <w:tcW w:w="0" w:type="auto"/>
            <w:tcMar>
              <w:top w:w="100" w:type="dxa"/>
              <w:left w:w="100" w:type="dxa"/>
              <w:bottom w:w="100" w:type="dxa"/>
              <w:right w:w="100" w:type="dxa"/>
            </w:tcMar>
            <w:hideMark/>
          </w:tcPr>
          <w:p w14:paraId="446A394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132 (11.43)</w:t>
            </w:r>
          </w:p>
        </w:tc>
        <w:tc>
          <w:tcPr>
            <w:tcW w:w="0" w:type="auto"/>
            <w:tcMar>
              <w:top w:w="100" w:type="dxa"/>
              <w:left w:w="100" w:type="dxa"/>
              <w:bottom w:w="100" w:type="dxa"/>
              <w:right w:w="100" w:type="dxa"/>
            </w:tcMar>
            <w:hideMark/>
          </w:tcPr>
          <w:p w14:paraId="3A23E7A1"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1023 (88.57)</w:t>
            </w:r>
          </w:p>
        </w:tc>
        <w:tc>
          <w:tcPr>
            <w:tcW w:w="0" w:type="auto"/>
            <w:tcMar>
              <w:top w:w="100" w:type="dxa"/>
              <w:left w:w="100" w:type="dxa"/>
              <w:bottom w:w="100" w:type="dxa"/>
              <w:right w:w="100" w:type="dxa"/>
            </w:tcMar>
            <w:hideMark/>
          </w:tcPr>
          <w:p w14:paraId="0E79E3FB"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1155</w:t>
            </w:r>
          </w:p>
        </w:tc>
      </w:tr>
    </w:tbl>
    <w:p w14:paraId="2E912DCC"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1296B2AB"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Gender-Based Distribution and Age-Stratified Infection Patterns</w:t>
      </w:r>
    </w:p>
    <w:p w14:paraId="3A510F81"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10897AE0" w14:textId="6BB71605" w:rsidR="00A46687" w:rsidRPr="00A46687" w:rsidRDefault="00A46687" w:rsidP="006B60A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Male children exhibited a significantly higher prevalence (8.18%, 78/881) compared to females (4.68%, 54/274) (χ²=6.97, df=1,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=0.008)</w:t>
      </w:r>
      <w:r w:rsidR="00FC3B4D">
        <w:rPr>
          <w:rFonts w:ascii="Times New Roman" w:eastAsia="Times New Roman" w:hAnsi="Times New Roman" w:cs="Times New Roman"/>
          <w:color w:val="000000"/>
          <w:kern w:val="0"/>
          <w:lang w:val="en-GB" w:eastAsia="en-GB"/>
          <w14:ligatures w14:val="none"/>
        </w:rPr>
        <w:t xml:space="preserve"> (Fig. 1)</w:t>
      </w:r>
      <w:r w:rsidRPr="00A46687">
        <w:rPr>
          <w:rFonts w:ascii="Times New Roman" w:eastAsia="Times New Roman" w:hAnsi="Times New Roman" w:cs="Times New Roman"/>
          <w:color w:val="000000"/>
          <w:kern w:val="0"/>
          <w:lang w:val="en-GB" w:eastAsia="en-GB"/>
          <w14:ligatures w14:val="none"/>
        </w:rPr>
        <w:t>. This finding is consistent with existing literature that attributes higher infection rates in males to increased engagement in water-contact activities such as fishing and swimming [11, 12].</w:t>
      </w:r>
    </w:p>
    <w:p w14:paraId="053B980E" w14:textId="68CB1C7B" w:rsidR="00A46687" w:rsidRPr="009106B7" w:rsidRDefault="00A46687" w:rsidP="00A46687">
      <w:pPr>
        <w:jc w:val="both"/>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Children aged 0–5 years recorded the highest infection proportion (14.03%, 54/385), followed by those aged 6–10 years (10.85%, 46/424) and 11–15 years (9.25%, 32/346)</w:t>
      </w:r>
      <w:r w:rsidR="00FC3B4D">
        <w:rPr>
          <w:rFonts w:ascii="Times New Roman" w:eastAsia="Times New Roman" w:hAnsi="Times New Roman" w:cs="Times New Roman"/>
          <w:color w:val="000000"/>
          <w:kern w:val="0"/>
          <w:lang w:val="en-GB" w:eastAsia="en-GB"/>
          <w14:ligatures w14:val="none"/>
        </w:rPr>
        <w:t xml:space="preserve"> (Fig. 1)</w:t>
      </w:r>
      <w:r w:rsidRPr="00A46687">
        <w:rPr>
          <w:rFonts w:ascii="Times New Roman" w:eastAsia="Times New Roman" w:hAnsi="Times New Roman" w:cs="Times New Roman"/>
          <w:color w:val="000000"/>
          <w:kern w:val="0"/>
          <w:lang w:val="en-GB" w:eastAsia="en-GB"/>
          <w14:ligatures w14:val="none"/>
        </w:rPr>
        <w:t xml:space="preserve">. The observed declining trend in prevalence with increasing age was statistically significant (χ²=6.49, df=2,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=0.039), suggesting early and intense exposure to infested water sources during early childhood [13].</w:t>
      </w:r>
    </w:p>
    <w:p w14:paraId="5A44F8CC" w14:textId="1BE2E549" w:rsidR="00A46687" w:rsidRPr="00A46687" w:rsidRDefault="009106B7" w:rsidP="006B60A7">
      <w:pPr>
        <w:jc w:val="both"/>
        <w:rPr>
          <w:rFonts w:ascii="Times New Roman" w:eastAsia="Times New Roman" w:hAnsi="Times New Roman" w:cs="Times New Roman"/>
          <w:color w:val="000000"/>
          <w:kern w:val="0"/>
          <w:lang w:val="en-GB" w:eastAsia="en-GB"/>
          <w14:ligatures w14:val="none"/>
        </w:rPr>
      </w:pPr>
      <w:r w:rsidRPr="009106B7">
        <w:rPr>
          <w:rFonts w:ascii="Times New Roman" w:eastAsia="Times New Roman" w:hAnsi="Times New Roman" w:cs="Times New Roman"/>
          <w:noProof/>
          <w:color w:val="000000"/>
          <w:kern w:val="0"/>
          <w:lang w:val="en-GB" w:eastAsia="en-GB"/>
        </w:rPr>
        <w:lastRenderedPageBreak/>
        <w:drawing>
          <wp:inline distT="0" distB="0" distL="0" distR="0" wp14:anchorId="6A3643B5" wp14:editId="1F696460">
            <wp:extent cx="5676900" cy="5842000"/>
            <wp:effectExtent l="0" t="0" r="0" b="635"/>
            <wp:docPr id="1151363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3906" name="Picture 11513639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6900" cy="5842000"/>
                    </a:xfrm>
                    <a:prstGeom prst="rect">
                      <a:avLst/>
                    </a:prstGeom>
                  </pic:spPr>
                </pic:pic>
              </a:graphicData>
            </a:graphic>
          </wp:inline>
        </w:drawing>
      </w:r>
    </w:p>
    <w:p w14:paraId="40A4811A" w14:textId="6A82E627" w:rsidR="00A46687" w:rsidRPr="00A46687" w:rsidRDefault="006B60A7" w:rsidP="006B60A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Enrolment</w:t>
      </w:r>
      <w:r w:rsidR="00A46687" w:rsidRPr="00A46687">
        <w:rPr>
          <w:rFonts w:ascii="Times New Roman" w:eastAsia="Times New Roman" w:hAnsi="Times New Roman" w:cs="Times New Roman"/>
          <w:b/>
          <w:bCs/>
          <w:color w:val="000000"/>
          <w:kern w:val="0"/>
          <w:lang w:val="en-GB" w:eastAsia="en-GB"/>
          <w14:ligatures w14:val="none"/>
        </w:rPr>
        <w:t xml:space="preserve"> Status and Schistosomiasis Prevalence</w:t>
      </w:r>
    </w:p>
    <w:p w14:paraId="01F9A295" w14:textId="4165ADD0"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Out-of-school children (OOSC) demonstrated a significantly higher infection prevalence (31.4%, 86/274) compared to their enrolled counterparts (5.2%, 46/881) (χ²=141.3, df=1,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&lt;0.001)</w:t>
      </w:r>
      <w:r w:rsidR="00FC3B4D">
        <w:rPr>
          <w:rFonts w:ascii="Times New Roman" w:eastAsia="Times New Roman" w:hAnsi="Times New Roman" w:cs="Times New Roman"/>
          <w:color w:val="000000"/>
          <w:kern w:val="0"/>
          <w:lang w:val="en-GB" w:eastAsia="en-GB"/>
          <w14:ligatures w14:val="none"/>
        </w:rPr>
        <w:t xml:space="preserve"> (Table 2)</w:t>
      </w:r>
      <w:r w:rsidRPr="00A46687">
        <w:rPr>
          <w:rFonts w:ascii="Times New Roman" w:eastAsia="Times New Roman" w:hAnsi="Times New Roman" w:cs="Times New Roman"/>
          <w:color w:val="000000"/>
          <w:kern w:val="0"/>
          <w:lang w:val="en-GB" w:eastAsia="en-GB"/>
          <w14:ligatures w14:val="none"/>
        </w:rPr>
        <w:t>. This stark disparity highlights the critical gap in school-based mass drug administration (MDA) and health education programs, which often fail to reach this vulnerable population [7, 14].</w:t>
      </w:r>
    </w:p>
    <w:p w14:paraId="60DEE354" w14:textId="40619F7C" w:rsidR="00A46687" w:rsidRDefault="009106B7" w:rsidP="00A46687">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noProof/>
          <w:kern w:val="0"/>
          <w:lang w:val="en-GB" w:eastAsia="en-GB"/>
        </w:rPr>
        <w:lastRenderedPageBreak/>
        <w:drawing>
          <wp:inline distT="0" distB="0" distL="0" distR="0" wp14:anchorId="7C3025AB" wp14:editId="319F5BD3">
            <wp:extent cx="6011917" cy="4749800"/>
            <wp:effectExtent l="0" t="0" r="0" b="0"/>
            <wp:docPr id="194273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3416" name="Picture 1942734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6869" cy="4753713"/>
                    </a:xfrm>
                    <a:prstGeom prst="rect">
                      <a:avLst/>
                    </a:prstGeom>
                  </pic:spPr>
                </pic:pic>
              </a:graphicData>
            </a:graphic>
          </wp:inline>
        </w:drawing>
      </w:r>
    </w:p>
    <w:p w14:paraId="4E91300A" w14:textId="77777777" w:rsidR="009106B7" w:rsidRPr="00A46687" w:rsidRDefault="009106B7" w:rsidP="00A46687">
      <w:pPr>
        <w:rPr>
          <w:rFonts w:ascii="Times New Roman" w:eastAsia="Times New Roman" w:hAnsi="Times New Roman" w:cs="Times New Roman"/>
          <w:kern w:val="0"/>
          <w:lang w:val="en-GB" w:eastAsia="en-GB"/>
          <w14:ligatures w14:val="none"/>
        </w:rPr>
      </w:pPr>
    </w:p>
    <w:p w14:paraId="335BB910" w14:textId="3AC44EB2" w:rsidR="00A46687" w:rsidRPr="00A46687" w:rsidRDefault="00A46687" w:rsidP="006B60A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Ethnic Distribution and Religious and Cultural Factors</w:t>
      </w:r>
    </w:p>
    <w:p w14:paraId="42D43129" w14:textId="07393EB1" w:rsidR="00A46687" w:rsidRPr="00A46687" w:rsidRDefault="00A46687" w:rsidP="006B60A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The Hausa ethnic group accounted for </w:t>
      </w:r>
      <w:r w:rsidRPr="009106B7">
        <w:rPr>
          <w:rFonts w:ascii="Times New Roman" w:eastAsia="Times New Roman" w:hAnsi="Times New Roman" w:cs="Times New Roman"/>
          <w:color w:val="000000"/>
          <w:kern w:val="0"/>
          <w:lang w:val="en-GB" w:eastAsia="en-GB"/>
          <w14:ligatures w14:val="none"/>
        </w:rPr>
        <w:t>most</w:t>
      </w:r>
      <w:r w:rsidRPr="00A46687">
        <w:rPr>
          <w:rFonts w:ascii="Times New Roman" w:eastAsia="Times New Roman" w:hAnsi="Times New Roman" w:cs="Times New Roman"/>
          <w:color w:val="000000"/>
          <w:kern w:val="0"/>
          <w:lang w:val="en-GB" w:eastAsia="en-GB"/>
          <w14:ligatures w14:val="none"/>
        </w:rPr>
        <w:t xml:space="preserve"> infected children (</w:t>
      </w:r>
      <w:r w:rsidR="00EF7669" w:rsidRPr="009106B7">
        <w:rPr>
          <w:rFonts w:ascii="Times New Roman" w:eastAsia="Times New Roman" w:hAnsi="Times New Roman" w:cs="Times New Roman"/>
          <w:color w:val="000000"/>
          <w:kern w:val="0"/>
          <w:lang w:val="en-GB" w:eastAsia="en-GB"/>
          <w14:ligatures w14:val="none"/>
        </w:rPr>
        <w:t>14</w:t>
      </w:r>
      <w:r w:rsidRPr="00A46687">
        <w:rPr>
          <w:rFonts w:ascii="Times New Roman" w:eastAsia="Times New Roman" w:hAnsi="Times New Roman" w:cs="Times New Roman"/>
          <w:color w:val="000000"/>
          <w:kern w:val="0"/>
          <w:lang w:val="en-GB" w:eastAsia="en-GB"/>
          <w14:ligatures w14:val="none"/>
        </w:rPr>
        <w:t>.</w:t>
      </w:r>
      <w:r w:rsidR="00EF7669" w:rsidRPr="009106B7">
        <w:rPr>
          <w:rFonts w:ascii="Times New Roman" w:eastAsia="Times New Roman" w:hAnsi="Times New Roman" w:cs="Times New Roman"/>
          <w:color w:val="000000"/>
          <w:kern w:val="0"/>
          <w:lang w:val="en-GB" w:eastAsia="en-GB"/>
          <w14:ligatures w14:val="none"/>
        </w:rPr>
        <w:t>29</w:t>
      </w:r>
      <w:r w:rsidRPr="00A46687">
        <w:rPr>
          <w:rFonts w:ascii="Times New Roman" w:eastAsia="Times New Roman" w:hAnsi="Times New Roman" w:cs="Times New Roman"/>
          <w:color w:val="000000"/>
          <w:kern w:val="0"/>
          <w:lang w:val="en-GB" w:eastAsia="en-GB"/>
          <w14:ligatures w14:val="none"/>
        </w:rPr>
        <w:t>%, 82/</w:t>
      </w:r>
      <w:r w:rsidR="00EF7669" w:rsidRPr="009106B7">
        <w:rPr>
          <w:rFonts w:ascii="Times New Roman" w:eastAsia="Times New Roman" w:hAnsi="Times New Roman" w:cs="Times New Roman"/>
          <w:color w:val="000000"/>
          <w:kern w:val="0"/>
          <w:lang w:val="en-GB" w:eastAsia="en-GB"/>
          <w14:ligatures w14:val="none"/>
        </w:rPr>
        <w:t>574</w:t>
      </w:r>
      <w:r w:rsidRPr="00A46687">
        <w:rPr>
          <w:rFonts w:ascii="Times New Roman" w:eastAsia="Times New Roman" w:hAnsi="Times New Roman" w:cs="Times New Roman"/>
          <w:color w:val="000000"/>
          <w:kern w:val="0"/>
          <w:lang w:val="en-GB" w:eastAsia="en-GB"/>
          <w14:ligatures w14:val="none"/>
        </w:rPr>
        <w:t>), followed by the Fulani (</w:t>
      </w:r>
      <w:r w:rsidR="00EF7669" w:rsidRPr="009106B7">
        <w:rPr>
          <w:rFonts w:ascii="Times New Roman" w:eastAsia="Times New Roman" w:hAnsi="Times New Roman" w:cs="Times New Roman"/>
          <w:color w:val="000000"/>
          <w:kern w:val="0"/>
          <w:lang w:val="en-GB" w:eastAsia="en-GB"/>
          <w14:ligatures w14:val="none"/>
        </w:rPr>
        <w:t>10</w:t>
      </w:r>
      <w:r w:rsidRPr="00A46687">
        <w:rPr>
          <w:rFonts w:ascii="Times New Roman" w:eastAsia="Times New Roman" w:hAnsi="Times New Roman" w:cs="Times New Roman"/>
          <w:color w:val="000000"/>
          <w:kern w:val="0"/>
          <w:lang w:val="en-GB" w:eastAsia="en-GB"/>
          <w14:ligatures w14:val="none"/>
        </w:rPr>
        <w:t>.</w:t>
      </w:r>
      <w:r w:rsidR="00EF7669" w:rsidRPr="009106B7">
        <w:rPr>
          <w:rFonts w:ascii="Times New Roman" w:eastAsia="Times New Roman" w:hAnsi="Times New Roman" w:cs="Times New Roman"/>
          <w:color w:val="000000"/>
          <w:kern w:val="0"/>
          <w:lang w:val="en-GB" w:eastAsia="en-GB"/>
          <w14:ligatures w14:val="none"/>
        </w:rPr>
        <w:t>71</w:t>
      </w:r>
      <w:r w:rsidRPr="00A46687">
        <w:rPr>
          <w:rFonts w:ascii="Times New Roman" w:eastAsia="Times New Roman" w:hAnsi="Times New Roman" w:cs="Times New Roman"/>
          <w:color w:val="000000"/>
          <w:kern w:val="0"/>
          <w:lang w:val="en-GB" w:eastAsia="en-GB"/>
          <w14:ligatures w14:val="none"/>
        </w:rPr>
        <w:t>%, 48/</w:t>
      </w:r>
      <w:r w:rsidR="00EF7669" w:rsidRPr="009106B7">
        <w:rPr>
          <w:rFonts w:ascii="Times New Roman" w:eastAsia="Times New Roman" w:hAnsi="Times New Roman" w:cs="Times New Roman"/>
          <w:color w:val="000000"/>
          <w:kern w:val="0"/>
          <w:lang w:val="en-GB" w:eastAsia="en-GB"/>
          <w14:ligatures w14:val="none"/>
        </w:rPr>
        <w:t>496</w:t>
      </w:r>
      <w:r w:rsidRPr="00A46687">
        <w:rPr>
          <w:rFonts w:ascii="Times New Roman" w:eastAsia="Times New Roman" w:hAnsi="Times New Roman" w:cs="Times New Roman"/>
          <w:color w:val="000000"/>
          <w:kern w:val="0"/>
          <w:lang w:val="en-GB" w:eastAsia="en-GB"/>
          <w14:ligatures w14:val="none"/>
        </w:rPr>
        <w:t>)</w:t>
      </w:r>
      <w:r w:rsidR="00FC3B4D">
        <w:rPr>
          <w:rFonts w:ascii="Times New Roman" w:eastAsia="Times New Roman" w:hAnsi="Times New Roman" w:cs="Times New Roman"/>
          <w:color w:val="000000"/>
          <w:kern w:val="0"/>
          <w:lang w:val="en-GB" w:eastAsia="en-GB"/>
          <w14:ligatures w14:val="none"/>
        </w:rPr>
        <w:t xml:space="preserve"> (Fig. 2)</w:t>
      </w:r>
      <w:r w:rsidRPr="00A46687">
        <w:rPr>
          <w:rFonts w:ascii="Times New Roman" w:eastAsia="Times New Roman" w:hAnsi="Times New Roman" w:cs="Times New Roman"/>
          <w:color w:val="000000"/>
          <w:kern w:val="0"/>
          <w:lang w:val="en-GB" w:eastAsia="en-GB"/>
          <w14:ligatures w14:val="none"/>
        </w:rPr>
        <w:t xml:space="preserve">. Other ethnicities contributed less than </w:t>
      </w:r>
      <w:r w:rsidR="00EF7669" w:rsidRPr="009106B7">
        <w:rPr>
          <w:rFonts w:ascii="Times New Roman" w:eastAsia="Times New Roman" w:hAnsi="Times New Roman" w:cs="Times New Roman"/>
          <w:color w:val="000000"/>
          <w:kern w:val="0"/>
          <w:lang w:val="en-GB" w:eastAsia="en-GB"/>
          <w14:ligatures w14:val="none"/>
        </w:rPr>
        <w:t>2.78</w:t>
      </w:r>
      <w:r w:rsidRPr="00A46687">
        <w:rPr>
          <w:rFonts w:ascii="Times New Roman" w:eastAsia="Times New Roman" w:hAnsi="Times New Roman" w:cs="Times New Roman"/>
          <w:color w:val="000000"/>
          <w:kern w:val="0"/>
          <w:lang w:val="en-GB" w:eastAsia="en-GB"/>
          <w14:ligatures w14:val="none"/>
        </w:rPr>
        <w:t xml:space="preserve">% of the total infections. Differences in prevalence across ethnic groups were not statistically significant when adjusted for regional population distribution (χ²=2.11, df=4,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=0.713).</w:t>
      </w:r>
    </w:p>
    <w:p w14:paraId="616ED699" w14:textId="79929E3E"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Notably, nearly all infected participants (132/13</w:t>
      </w:r>
      <w:r w:rsidR="0082791A" w:rsidRPr="009106B7">
        <w:rPr>
          <w:rFonts w:ascii="Times New Roman" w:eastAsia="Times New Roman" w:hAnsi="Times New Roman" w:cs="Times New Roman"/>
          <w:color w:val="000000"/>
          <w:kern w:val="0"/>
          <w:lang w:val="en-GB" w:eastAsia="en-GB"/>
          <w14:ligatures w14:val="none"/>
        </w:rPr>
        <w:t>2</w:t>
      </w:r>
      <w:r w:rsidRPr="00A46687">
        <w:rPr>
          <w:rFonts w:ascii="Times New Roman" w:eastAsia="Times New Roman" w:hAnsi="Times New Roman" w:cs="Times New Roman"/>
          <w:color w:val="000000"/>
          <w:kern w:val="0"/>
          <w:lang w:val="en-GB" w:eastAsia="en-GB"/>
          <w14:ligatures w14:val="none"/>
        </w:rPr>
        <w:t>) identified as Muslim</w:t>
      </w:r>
      <w:r w:rsidR="00FC3B4D">
        <w:rPr>
          <w:rFonts w:ascii="Times New Roman" w:eastAsia="Times New Roman" w:hAnsi="Times New Roman" w:cs="Times New Roman"/>
          <w:color w:val="000000"/>
          <w:kern w:val="0"/>
          <w:lang w:val="en-GB" w:eastAsia="en-GB"/>
          <w14:ligatures w14:val="none"/>
        </w:rPr>
        <w:t xml:space="preserve"> (Fig. 2)</w:t>
      </w:r>
      <w:r w:rsidRPr="00A46687">
        <w:rPr>
          <w:rFonts w:ascii="Times New Roman" w:eastAsia="Times New Roman" w:hAnsi="Times New Roman" w:cs="Times New Roman"/>
          <w:color w:val="000000"/>
          <w:kern w:val="0"/>
          <w:lang w:val="en-GB" w:eastAsia="en-GB"/>
          <w14:ligatures w14:val="none"/>
        </w:rPr>
        <w:t xml:space="preserve">, reflecting the predominant religious demographic of the study area rather than a religion-based risk (Fisher’s Exact Test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=0.62). No schistosomiasis cases were recorded among children identifying as Christian or adherents of traditional faiths.</w:t>
      </w:r>
    </w:p>
    <w:p w14:paraId="742B8A37" w14:textId="6C69D59B" w:rsidR="00A46687" w:rsidRDefault="009106B7" w:rsidP="00A46687">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noProof/>
          <w:kern w:val="0"/>
          <w:lang w:val="en-GB" w:eastAsia="en-GB"/>
        </w:rPr>
        <w:lastRenderedPageBreak/>
        <w:drawing>
          <wp:inline distT="0" distB="0" distL="0" distR="0" wp14:anchorId="33347A78" wp14:editId="326396DD">
            <wp:extent cx="5537200" cy="3657600"/>
            <wp:effectExtent l="0" t="0" r="0" b="0"/>
            <wp:docPr id="1933263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3696" name="Picture 19332636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8012" cy="3658136"/>
                    </a:xfrm>
                    <a:prstGeom prst="rect">
                      <a:avLst/>
                    </a:prstGeom>
                  </pic:spPr>
                </pic:pic>
              </a:graphicData>
            </a:graphic>
          </wp:inline>
        </w:drawing>
      </w:r>
    </w:p>
    <w:p w14:paraId="137CA6C5" w14:textId="77777777" w:rsidR="009106B7" w:rsidRPr="00A46687" w:rsidRDefault="009106B7" w:rsidP="00A46687">
      <w:pPr>
        <w:rPr>
          <w:rFonts w:ascii="Times New Roman" w:eastAsia="Times New Roman" w:hAnsi="Times New Roman" w:cs="Times New Roman"/>
          <w:kern w:val="0"/>
          <w:lang w:val="en-GB" w:eastAsia="en-GB"/>
          <w14:ligatures w14:val="none"/>
        </w:rPr>
      </w:pPr>
    </w:p>
    <w:p w14:paraId="456249A1"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Education Level, Water Source and Schistosomiasis Risk</w:t>
      </w:r>
    </w:p>
    <w:p w14:paraId="66AF83D2"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7661036D" w14:textId="55CCE8FA"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Children attending Qur’anic schools accounted for a substantial proportion of all infections (36.4%, 48/132), significantly higher than those in primary (23.5%, 31/132) or secondary (11.4%, 15/132) schools (χ²=21.9, df=3,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&lt;0.001). Children without formal education exhibited an infection rate of 30.8% (49/159)</w:t>
      </w:r>
      <w:r w:rsidR="00775819">
        <w:rPr>
          <w:rFonts w:ascii="Times New Roman" w:eastAsia="Times New Roman" w:hAnsi="Times New Roman" w:cs="Times New Roman"/>
          <w:color w:val="000000"/>
          <w:kern w:val="0"/>
          <w:lang w:val="en-GB" w:eastAsia="en-GB"/>
          <w14:ligatures w14:val="none"/>
        </w:rPr>
        <w:t xml:space="preserve"> (Fig. 3)</w:t>
      </w:r>
      <w:r w:rsidRPr="00A46687">
        <w:rPr>
          <w:rFonts w:ascii="Times New Roman" w:eastAsia="Times New Roman" w:hAnsi="Times New Roman" w:cs="Times New Roman"/>
          <w:color w:val="000000"/>
          <w:kern w:val="0"/>
          <w:lang w:val="en-GB" w:eastAsia="en-GB"/>
          <w14:ligatures w14:val="none"/>
        </w:rPr>
        <w:t>, further emphasi</w:t>
      </w:r>
      <w:r w:rsidR="0082791A"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ing the protective role of education in mitigating schistosomiasis risk [15, 16].</w:t>
      </w:r>
    </w:p>
    <w:p w14:paraId="02CD5B45"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1B33247C" w14:textId="5A430AD6"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Use of stream water was strongly associated with infection: 22.1% of children relying on streams tested positive, compared to 6.4% using open dug wells and &lt;5% for borehole and piped water users (χ²=55.7, df=4, </w:t>
      </w:r>
      <w:r w:rsidRPr="00A46687">
        <w:rPr>
          <w:rFonts w:ascii="Times New Roman" w:eastAsia="Times New Roman" w:hAnsi="Times New Roman" w:cs="Times New Roman"/>
          <w:i/>
          <w:iCs/>
          <w:color w:val="000000"/>
          <w:kern w:val="0"/>
          <w:lang w:val="en-GB" w:eastAsia="en-GB"/>
          <w14:ligatures w14:val="none"/>
        </w:rPr>
        <w:t>p</w:t>
      </w:r>
      <w:r w:rsidRPr="00A46687">
        <w:rPr>
          <w:rFonts w:ascii="Times New Roman" w:eastAsia="Times New Roman" w:hAnsi="Times New Roman" w:cs="Times New Roman"/>
          <w:color w:val="000000"/>
          <w:kern w:val="0"/>
          <w:lang w:val="en-GB" w:eastAsia="en-GB"/>
          <w14:ligatures w14:val="none"/>
        </w:rPr>
        <w:t>&lt;0.001)</w:t>
      </w:r>
      <w:r w:rsidR="00775819">
        <w:rPr>
          <w:rFonts w:ascii="Times New Roman" w:eastAsia="Times New Roman" w:hAnsi="Times New Roman" w:cs="Times New Roman"/>
          <w:color w:val="000000"/>
          <w:kern w:val="0"/>
          <w:lang w:val="en-GB" w:eastAsia="en-GB"/>
          <w14:ligatures w14:val="none"/>
        </w:rPr>
        <w:t xml:space="preserve"> (Fig. 3)</w:t>
      </w:r>
      <w:r w:rsidRPr="00A46687">
        <w:rPr>
          <w:rFonts w:ascii="Times New Roman" w:eastAsia="Times New Roman" w:hAnsi="Times New Roman" w:cs="Times New Roman"/>
          <w:color w:val="000000"/>
          <w:kern w:val="0"/>
          <w:lang w:val="en-GB" w:eastAsia="en-GB"/>
          <w14:ligatures w14:val="none"/>
        </w:rPr>
        <w:t>. This finding reinforces the established understanding that unimproved water sources are key risk factors for schistosomiasis transmission [17, 18].</w:t>
      </w:r>
    </w:p>
    <w:p w14:paraId="140B684B" w14:textId="77777777" w:rsidR="00A46687" w:rsidRDefault="00A46687" w:rsidP="00A46687">
      <w:pPr>
        <w:rPr>
          <w:rFonts w:ascii="Times New Roman" w:eastAsia="Times New Roman" w:hAnsi="Times New Roman" w:cs="Times New Roman"/>
          <w:kern w:val="0"/>
          <w:lang w:val="en-GB" w:eastAsia="en-GB"/>
          <w14:ligatures w14:val="none"/>
        </w:rPr>
      </w:pPr>
    </w:p>
    <w:p w14:paraId="2E445825" w14:textId="2BB34433" w:rsidR="009106B7" w:rsidRDefault="009106B7" w:rsidP="00A46687">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noProof/>
          <w:kern w:val="0"/>
          <w:lang w:val="en-GB" w:eastAsia="en-GB"/>
        </w:rPr>
        <w:lastRenderedPageBreak/>
        <w:drawing>
          <wp:inline distT="0" distB="0" distL="0" distR="0" wp14:anchorId="174C342B" wp14:editId="28984BC2">
            <wp:extent cx="5600700" cy="4088524"/>
            <wp:effectExtent l="0" t="0" r="0" b="1270"/>
            <wp:docPr id="488485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5909" name="Picture 4884859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5011" cy="4098971"/>
                    </a:xfrm>
                    <a:prstGeom prst="rect">
                      <a:avLst/>
                    </a:prstGeom>
                  </pic:spPr>
                </pic:pic>
              </a:graphicData>
            </a:graphic>
          </wp:inline>
        </w:drawing>
      </w:r>
    </w:p>
    <w:p w14:paraId="184F13E8" w14:textId="77777777" w:rsidR="009106B7" w:rsidRPr="00A46687" w:rsidRDefault="009106B7" w:rsidP="00A46687">
      <w:pPr>
        <w:rPr>
          <w:rFonts w:ascii="Times New Roman" w:eastAsia="Times New Roman" w:hAnsi="Times New Roman" w:cs="Times New Roman"/>
          <w:kern w:val="0"/>
          <w:lang w:val="en-GB" w:eastAsia="en-GB"/>
          <w14:ligatures w14:val="none"/>
        </w:rPr>
      </w:pPr>
    </w:p>
    <w:p w14:paraId="14ACB50E"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Parental Occupation</w:t>
      </w:r>
    </w:p>
    <w:p w14:paraId="40AA8937"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5BF15A7C" w14:textId="5ACE62CD" w:rsidR="00A46687" w:rsidRPr="00585FD2" w:rsidRDefault="00585FD2" w:rsidP="00585FD2">
      <w:pPr>
        <w:jc w:val="both"/>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color w:val="000000"/>
          <w:kern w:val="0"/>
          <w:lang w:val="en-GB" w:eastAsia="en-GB"/>
          <w14:ligatures w14:val="none"/>
        </w:rPr>
        <w:t xml:space="preserve">(Fig. </w:t>
      </w:r>
      <w:r w:rsidR="00353BD0">
        <w:rPr>
          <w:rFonts w:ascii="Times New Roman" w:eastAsia="Times New Roman" w:hAnsi="Times New Roman" w:cs="Times New Roman"/>
          <w:color w:val="000000"/>
          <w:kern w:val="0"/>
          <w:lang w:val="en-GB" w:eastAsia="en-GB"/>
          <w14:ligatures w14:val="none"/>
        </w:rPr>
        <w:t>4</w:t>
      </w:r>
      <w:r>
        <w:rPr>
          <w:rFonts w:ascii="Times New Roman" w:eastAsia="Times New Roman" w:hAnsi="Times New Roman" w:cs="Times New Roman"/>
          <w:color w:val="000000"/>
          <w:kern w:val="0"/>
          <w:lang w:val="en-GB" w:eastAsia="en-GB"/>
          <w14:ligatures w14:val="none"/>
        </w:rPr>
        <w:t>)</w:t>
      </w:r>
      <w:r w:rsidR="00A46687" w:rsidRPr="00A46687">
        <w:rPr>
          <w:rFonts w:ascii="Times New Roman" w:eastAsia="Times New Roman" w:hAnsi="Times New Roman" w:cs="Times New Roman"/>
          <w:color w:val="000000"/>
          <w:kern w:val="0"/>
          <w:lang w:val="en-GB" w:eastAsia="en-GB"/>
          <w14:ligatures w14:val="none"/>
        </w:rPr>
        <w:t xml:space="preserve"> [18, 21].</w:t>
      </w:r>
    </w:p>
    <w:p w14:paraId="48103622" w14:textId="77777777" w:rsidR="00076653" w:rsidRDefault="00076653" w:rsidP="00A46687">
      <w:pPr>
        <w:jc w:val="both"/>
        <w:rPr>
          <w:rFonts w:ascii="Times New Roman" w:eastAsia="Times New Roman" w:hAnsi="Times New Roman" w:cs="Times New Roman"/>
          <w:color w:val="000000"/>
          <w:kern w:val="0"/>
          <w:lang w:val="en-GB" w:eastAsia="en-GB"/>
          <w14:ligatures w14:val="none"/>
        </w:rPr>
      </w:pPr>
    </w:p>
    <w:p w14:paraId="6EB93504" w14:textId="22017BE0" w:rsidR="00076653" w:rsidRPr="00A46687" w:rsidRDefault="00076653" w:rsidP="00A46687">
      <w:pPr>
        <w:jc w:val="both"/>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noProof/>
          <w:kern w:val="0"/>
          <w:lang w:val="en-GB" w:eastAsia="en-GB"/>
        </w:rPr>
        <w:drawing>
          <wp:inline distT="0" distB="0" distL="0" distR="0" wp14:anchorId="2DFA1665" wp14:editId="6F48246C">
            <wp:extent cx="5410200" cy="2870200"/>
            <wp:effectExtent l="0" t="0" r="0" b="6350"/>
            <wp:docPr id="1784076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76316" name="Picture 1784076316"/>
                    <pic:cNvPicPr/>
                  </pic:nvPicPr>
                  <pic:blipFill rotWithShape="1">
                    <a:blip r:embed="rId11" cstate="print">
                      <a:extLst>
                        <a:ext uri="{28A0092B-C50C-407E-A947-70E740481C1C}">
                          <a14:useLocalDpi xmlns:a14="http://schemas.microsoft.com/office/drawing/2010/main" val="0"/>
                        </a:ext>
                      </a:extLst>
                    </a:blip>
                    <a:srcRect b="6612"/>
                    <a:stretch>
                      <a:fillRect/>
                    </a:stretch>
                  </pic:blipFill>
                  <pic:spPr bwMode="auto">
                    <a:xfrm>
                      <a:off x="0" y="0"/>
                      <a:ext cx="5410200" cy="2870200"/>
                    </a:xfrm>
                    <a:prstGeom prst="rect">
                      <a:avLst/>
                    </a:prstGeom>
                    <a:ln>
                      <a:noFill/>
                    </a:ln>
                    <a:extLst>
                      <a:ext uri="{53640926-AAD7-44D8-BBD7-CCE9431645EC}">
                        <a14:shadowObscured xmlns:a14="http://schemas.microsoft.com/office/drawing/2010/main"/>
                      </a:ext>
                    </a:extLst>
                  </pic:spPr>
                </pic:pic>
              </a:graphicData>
            </a:graphic>
          </wp:inline>
        </w:drawing>
      </w:r>
    </w:p>
    <w:p w14:paraId="55292621" w14:textId="77777777" w:rsidR="00A46687" w:rsidRDefault="00A46687" w:rsidP="00A46687">
      <w:pPr>
        <w:rPr>
          <w:rFonts w:ascii="Times New Roman" w:eastAsia="Times New Roman" w:hAnsi="Times New Roman" w:cs="Times New Roman"/>
          <w:kern w:val="0"/>
          <w:lang w:val="en-GB" w:eastAsia="en-GB"/>
          <w14:ligatures w14:val="none"/>
        </w:rPr>
      </w:pPr>
    </w:p>
    <w:p w14:paraId="5E07C3D3" w14:textId="6C24912B" w:rsidR="00DB7209" w:rsidRDefault="00353BD0" w:rsidP="00A46687">
      <w:pPr>
        <w:rPr>
          <w:rFonts w:ascii="Times New Roman" w:eastAsia="Times New Roman" w:hAnsi="Times New Roman" w:cs="Times New Roman"/>
          <w:kern w:val="0"/>
          <w:lang w:val="en-GB" w:eastAsia="en-GB"/>
          <w14:ligatures w14:val="none"/>
        </w:rPr>
      </w:pPr>
      <w:r>
        <w:rPr>
          <w:rFonts w:ascii="Times New Roman" w:eastAsia="Times New Roman" w:hAnsi="Times New Roman" w:cs="Times New Roman"/>
          <w:kern w:val="0"/>
          <w:lang w:val="en-GB" w:eastAsia="en-GB"/>
          <w14:ligatures w14:val="none"/>
        </w:rPr>
        <w:t xml:space="preserve">FIGURE 4. Distribution of </w:t>
      </w:r>
      <w:proofErr w:type="spellStart"/>
      <w:r>
        <w:rPr>
          <w:rFonts w:ascii="Times New Roman" w:eastAsia="Times New Roman" w:hAnsi="Times New Roman" w:cs="Times New Roman"/>
          <w:kern w:val="0"/>
          <w:lang w:val="en-GB" w:eastAsia="en-GB"/>
          <w14:ligatures w14:val="none"/>
        </w:rPr>
        <w:t>schistomiasis</w:t>
      </w:r>
      <w:proofErr w:type="spellEnd"/>
      <w:r>
        <w:rPr>
          <w:rFonts w:ascii="Times New Roman" w:eastAsia="Times New Roman" w:hAnsi="Times New Roman" w:cs="Times New Roman"/>
          <w:kern w:val="0"/>
          <w:lang w:val="en-GB" w:eastAsia="en-GB"/>
          <w14:ligatures w14:val="none"/>
        </w:rPr>
        <w:t xml:space="preserve"> infection based on </w:t>
      </w:r>
      <w:proofErr w:type="gramStart"/>
      <w:r>
        <w:rPr>
          <w:rFonts w:ascii="Times New Roman" w:eastAsia="Times New Roman" w:hAnsi="Times New Roman" w:cs="Times New Roman"/>
          <w:kern w:val="0"/>
          <w:lang w:val="en-GB" w:eastAsia="en-GB"/>
          <w14:ligatures w14:val="none"/>
        </w:rPr>
        <w:t>A :</w:t>
      </w:r>
      <w:proofErr w:type="gramEnd"/>
      <w:r>
        <w:rPr>
          <w:rFonts w:ascii="Times New Roman" w:eastAsia="Times New Roman" w:hAnsi="Times New Roman" w:cs="Times New Roman"/>
          <w:kern w:val="0"/>
          <w:lang w:val="en-GB" w:eastAsia="en-GB"/>
          <w14:ligatures w14:val="none"/>
        </w:rPr>
        <w:t xml:space="preserve"> Mode of </w:t>
      </w:r>
      <w:r w:rsidR="006C1DE6">
        <w:rPr>
          <w:rFonts w:ascii="Times New Roman" w:eastAsia="Times New Roman" w:hAnsi="Times New Roman" w:cs="Times New Roman"/>
          <w:kern w:val="0"/>
          <w:lang w:val="en-GB" w:eastAsia="en-GB"/>
          <w14:ligatures w14:val="none"/>
        </w:rPr>
        <w:t>Defecation and B:</w:t>
      </w:r>
      <w:r w:rsidR="00C41BBA">
        <w:rPr>
          <w:rFonts w:ascii="Times New Roman" w:eastAsia="Times New Roman" w:hAnsi="Times New Roman" w:cs="Times New Roman"/>
          <w:kern w:val="0"/>
          <w:lang w:val="en-GB" w:eastAsia="en-GB"/>
          <w14:ligatures w14:val="none"/>
        </w:rPr>
        <w:t xml:space="preserve"> </w:t>
      </w:r>
      <w:r w:rsidR="006C1DE6">
        <w:rPr>
          <w:rFonts w:ascii="Times New Roman" w:eastAsia="Times New Roman" w:hAnsi="Times New Roman" w:cs="Times New Roman"/>
          <w:kern w:val="0"/>
          <w:lang w:val="en-GB" w:eastAsia="en-GB"/>
          <w14:ligatures w14:val="none"/>
        </w:rPr>
        <w:t>Mode if cleanliness.</w:t>
      </w:r>
    </w:p>
    <w:p w14:paraId="25030E73" w14:textId="77777777" w:rsidR="00DB7209" w:rsidRDefault="00DB7209" w:rsidP="00A46687">
      <w:pPr>
        <w:rPr>
          <w:rFonts w:ascii="Times New Roman" w:eastAsia="Times New Roman" w:hAnsi="Times New Roman" w:cs="Times New Roman"/>
          <w:kern w:val="0"/>
          <w:lang w:val="en-GB" w:eastAsia="en-GB"/>
          <w14:ligatures w14:val="none"/>
        </w:rPr>
      </w:pPr>
    </w:p>
    <w:p w14:paraId="2BE9C0BB" w14:textId="77777777" w:rsidR="00DB7209" w:rsidRPr="00A46687" w:rsidRDefault="00DB7209" w:rsidP="00A46687">
      <w:pPr>
        <w:rPr>
          <w:rFonts w:ascii="Times New Roman" w:eastAsia="Times New Roman" w:hAnsi="Times New Roman" w:cs="Times New Roman"/>
          <w:kern w:val="0"/>
          <w:lang w:val="en-GB" w:eastAsia="en-GB"/>
          <w14:ligatures w14:val="none"/>
        </w:rPr>
      </w:pPr>
    </w:p>
    <w:p w14:paraId="26A8AD16"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lastRenderedPageBreak/>
        <w:t>Discussion</w:t>
      </w:r>
    </w:p>
    <w:p w14:paraId="3004EA74"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47A3263A" w14:textId="2D462B2E"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The present study provides a granular comparative analysis of schistosomiasis prevalence among enrolled and out-of-school children in riverine Kebbi State, revealing an overall prevalence of 11.43%. This figure aligns with national trends reported in other endemic Nigerian regions [2, 3, 10]. However, the strikingly high prevalence of 31.4% among out-of-school childre</w:t>
      </w:r>
      <w:r w:rsidR="00791FEA">
        <w:rPr>
          <w:rFonts w:ascii="Times New Roman" w:eastAsia="Times New Roman" w:hAnsi="Times New Roman" w:cs="Times New Roman"/>
          <w:color w:val="000000"/>
          <w:kern w:val="0"/>
          <w:lang w:val="en-GB" w:eastAsia="en-GB"/>
          <w14:ligatures w14:val="none"/>
        </w:rPr>
        <w:t xml:space="preserve">n, </w:t>
      </w:r>
      <w:r w:rsidRPr="00A46687">
        <w:rPr>
          <w:rFonts w:ascii="Times New Roman" w:eastAsia="Times New Roman" w:hAnsi="Times New Roman" w:cs="Times New Roman"/>
          <w:color w:val="000000"/>
          <w:kern w:val="0"/>
          <w:lang w:val="en-GB" w:eastAsia="en-GB"/>
          <w14:ligatures w14:val="none"/>
        </w:rPr>
        <w:t>six times that of their enrolled counterparts</w:t>
      </w:r>
      <w:r w:rsidR="00791FEA">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under</w:t>
      </w:r>
      <w:r w:rsidR="00791FEA">
        <w:rPr>
          <w:rFonts w:ascii="Times New Roman" w:eastAsia="Times New Roman" w:hAnsi="Times New Roman" w:cs="Times New Roman"/>
          <w:color w:val="000000"/>
          <w:kern w:val="0"/>
          <w:lang w:val="en-GB" w:eastAsia="en-GB"/>
          <w14:ligatures w14:val="none"/>
        </w:rPr>
        <w:t>lines</w:t>
      </w:r>
      <w:r w:rsidRPr="00A46687">
        <w:rPr>
          <w:rFonts w:ascii="Times New Roman" w:eastAsia="Times New Roman" w:hAnsi="Times New Roman" w:cs="Times New Roman"/>
          <w:color w:val="000000"/>
          <w:kern w:val="0"/>
          <w:lang w:val="en-GB" w:eastAsia="en-GB"/>
          <w14:ligatures w14:val="none"/>
        </w:rPr>
        <w:t xml:space="preserve"> the inherent limitations of school-based mass drug administration (MDA) strategies, which consistently fail to reach this vulnerable cohort [7, 14]. This finding is consistent with a systematic review highlighting that school-only delivery models have the lowest overall coverage and particularly struggle to target non-enrolled children [22].</w:t>
      </w:r>
    </w:p>
    <w:p w14:paraId="58FE60DA"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31D6669C" w14:textId="60F5F739"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The observed higher prevalence among males is consistent with documented behavio</w:t>
      </w:r>
      <w:r w:rsidRPr="009106B7">
        <w:rPr>
          <w:rFonts w:ascii="Times New Roman" w:eastAsia="Times New Roman" w:hAnsi="Times New Roman" w:cs="Times New Roman"/>
          <w:color w:val="000000"/>
          <w:kern w:val="0"/>
          <w:lang w:val="en-GB" w:eastAsia="en-GB"/>
          <w14:ligatures w14:val="none"/>
        </w:rPr>
        <w:t>u</w:t>
      </w:r>
      <w:r w:rsidRPr="00A46687">
        <w:rPr>
          <w:rFonts w:ascii="Times New Roman" w:eastAsia="Times New Roman" w:hAnsi="Times New Roman" w:cs="Times New Roman"/>
          <w:color w:val="000000"/>
          <w:kern w:val="0"/>
          <w:lang w:val="en-GB" w:eastAsia="en-GB"/>
          <w14:ligatures w14:val="none"/>
        </w:rPr>
        <w:t>ral trends, where boys are more frequently engaged in high-risk aquatic activities such as herding, fishing, and swimming [11, 12]. Similarly, the elevated prevalence among children aged 0–5 years indicates early-life exposure and highlights the inadequacy of current MDA strategies that often exclude preschool-aged children [13]. This supports the WHO’s revised strategy advocating for expanded chemotherapy to include preschool-aged populations [23].</w:t>
      </w:r>
    </w:p>
    <w:p w14:paraId="092B393B"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5A3F35A5"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Marked heterogeneity in prevalence across districts points to the influence of local ecological and socioeconomic factors. The particularly high prevalence of 30.7% in </w:t>
      </w:r>
      <w:proofErr w:type="spellStart"/>
      <w:r w:rsidRPr="00A46687">
        <w:rPr>
          <w:rFonts w:ascii="Times New Roman" w:eastAsia="Times New Roman" w:hAnsi="Times New Roman" w:cs="Times New Roman"/>
          <w:color w:val="000000"/>
          <w:kern w:val="0"/>
          <w:lang w:val="en-GB" w:eastAsia="en-GB"/>
          <w14:ligatures w14:val="none"/>
        </w:rPr>
        <w:t>Gotomo</w:t>
      </w:r>
      <w:proofErr w:type="spellEnd"/>
      <w:r w:rsidRPr="00A46687">
        <w:rPr>
          <w:rFonts w:ascii="Times New Roman" w:eastAsia="Times New Roman" w:hAnsi="Times New Roman" w:cs="Times New Roman"/>
          <w:color w:val="000000"/>
          <w:kern w:val="0"/>
          <w:lang w:val="en-GB" w:eastAsia="en-GB"/>
          <w14:ligatures w14:val="none"/>
        </w:rPr>
        <w:t xml:space="preserve"> aligns with studies linking spatial clusters of transmission to proximity to snail habitats and unprotected water bodies [24, 25]. Our findings corroborate that stream-dependent communities face disproportionately higher infection risk, with odds of infection exceeding 5.2 times those relying on protected sources (AOR: 5.22, 95% CI: 3.49–7.81).</w:t>
      </w:r>
    </w:p>
    <w:p w14:paraId="45F9D109"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1BD514CC" w14:textId="572FD472"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Hygiene and sanitation behavio</w:t>
      </w:r>
      <w:r w:rsidRPr="009106B7">
        <w:rPr>
          <w:rFonts w:ascii="Times New Roman" w:eastAsia="Times New Roman" w:hAnsi="Times New Roman" w:cs="Times New Roman"/>
          <w:color w:val="000000"/>
          <w:kern w:val="0"/>
          <w:lang w:val="en-GB" w:eastAsia="en-GB"/>
          <w14:ligatures w14:val="none"/>
        </w:rPr>
        <w:t>u</w:t>
      </w:r>
      <w:r w:rsidRPr="00A46687">
        <w:rPr>
          <w:rFonts w:ascii="Times New Roman" w:eastAsia="Times New Roman" w:hAnsi="Times New Roman" w:cs="Times New Roman"/>
          <w:color w:val="000000"/>
          <w:kern w:val="0"/>
          <w:lang w:val="en-GB" w:eastAsia="en-GB"/>
          <w14:ligatures w14:val="none"/>
        </w:rPr>
        <w:t>rs also emerged as significant predictors. Open defecation and water-only perianal cleansing were independently associated with higher infection odds, supporting the established association between poor WASH (Water, Sanitation, and Hygiene) infrastructure and schistosomiasis [18, 21, 26]. Children who consistently used soap or toilet paper demonstrated significantly lower infection rates, indicating the substantial potential of low-cost hygiene interventions in transmission control [27].</w:t>
      </w:r>
    </w:p>
    <w:p w14:paraId="588B975F"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61DFC0E9" w14:textId="5D806102"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Parental occupation served as a robust proxy for exposure risks, with children from fishing, farming, and herding households experiencing higher burdens. These occupations inherently necessitate frequent contact with contaminated water, reinforcing the urgent call for community-based interventions tailored to specific occupational and ecological contexts [19, 20, 28].</w:t>
      </w:r>
      <w:r w:rsidR="00791FEA">
        <w:rPr>
          <w:rFonts w:ascii="Times New Roman" w:eastAsia="Times New Roman" w:hAnsi="Times New Roman" w:cs="Times New Roman"/>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Furthermore, educational level</w:t>
      </w:r>
      <w:r w:rsidR="00791FEA">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both child and parental</w:t>
      </w:r>
      <w:r w:rsidR="00791FEA">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color w:val="000000"/>
          <w:kern w:val="0"/>
          <w:lang w:val="en-GB" w:eastAsia="en-GB"/>
          <w14:ligatures w14:val="none"/>
        </w:rPr>
        <w:t>was inversely associated with infection, affirming earlier studies that link health literacy with improved prevention practices [15, 16]. The high infection burden among Qur’anic school attendees suggests a critical need to expand MDA and health education initiatives to these religious institutions, which are often overlooked in formal health outreach programs [14].</w:t>
      </w:r>
    </w:p>
    <w:p w14:paraId="5FF8A7EC"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614EFD8C" w14:textId="229A741E"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The study’s limitations include its reliance on cross-sectional data, which precludes the establishment of causal relationships, and the potential for recall bias in self-reported behavio</w:t>
      </w:r>
      <w:r w:rsidRPr="009106B7">
        <w:rPr>
          <w:rFonts w:ascii="Times New Roman" w:eastAsia="Times New Roman" w:hAnsi="Times New Roman" w:cs="Times New Roman"/>
          <w:color w:val="000000"/>
          <w:kern w:val="0"/>
          <w:lang w:val="en-GB" w:eastAsia="en-GB"/>
          <w14:ligatures w14:val="none"/>
        </w:rPr>
        <w:t>u</w:t>
      </w:r>
      <w:r w:rsidRPr="00A46687">
        <w:rPr>
          <w:rFonts w:ascii="Times New Roman" w:eastAsia="Times New Roman" w:hAnsi="Times New Roman" w:cs="Times New Roman"/>
          <w:color w:val="000000"/>
          <w:kern w:val="0"/>
          <w:lang w:val="en-GB" w:eastAsia="en-GB"/>
          <w14:ligatures w14:val="none"/>
        </w:rPr>
        <w:t>rs. Nonetheless, its strengths lie in the large sample size, stratified sampling methodology, the use of dual diagnostic approaches, and the comprehensive integration of behavio</w:t>
      </w:r>
      <w:r w:rsidRPr="009106B7">
        <w:rPr>
          <w:rFonts w:ascii="Times New Roman" w:eastAsia="Times New Roman" w:hAnsi="Times New Roman" w:cs="Times New Roman"/>
          <w:color w:val="000000"/>
          <w:kern w:val="0"/>
          <w:lang w:val="en-GB" w:eastAsia="en-GB"/>
          <w14:ligatures w14:val="none"/>
        </w:rPr>
        <w:t>u</w:t>
      </w:r>
      <w:r w:rsidRPr="00A46687">
        <w:rPr>
          <w:rFonts w:ascii="Times New Roman" w:eastAsia="Times New Roman" w:hAnsi="Times New Roman" w:cs="Times New Roman"/>
          <w:color w:val="000000"/>
          <w:kern w:val="0"/>
          <w:lang w:val="en-GB" w:eastAsia="en-GB"/>
          <w14:ligatures w14:val="none"/>
        </w:rPr>
        <w:t>ral and environmental risk assessments.</w:t>
      </w:r>
    </w:p>
    <w:p w14:paraId="2E61C485"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77BCE1ED" w14:textId="25FC3918" w:rsidR="00A46687" w:rsidRDefault="00791FEA" w:rsidP="00A46687">
      <w:pPr>
        <w:jc w:val="both"/>
        <w:rPr>
          <w:rFonts w:ascii="Times New Roman" w:eastAsia="Times New Roman" w:hAnsi="Times New Roman" w:cs="Times New Roman"/>
          <w:color w:val="000000"/>
          <w:kern w:val="0"/>
          <w:lang w:val="en-GB" w:eastAsia="en-GB"/>
          <w14:ligatures w14:val="none"/>
        </w:rPr>
      </w:pPr>
      <w:r>
        <w:rPr>
          <w:rFonts w:ascii="Times New Roman" w:eastAsia="Times New Roman" w:hAnsi="Times New Roman" w:cs="Times New Roman"/>
          <w:color w:val="000000"/>
          <w:kern w:val="0"/>
          <w:lang w:val="en-GB" w:eastAsia="en-GB"/>
          <w14:ligatures w14:val="none"/>
        </w:rPr>
        <w:lastRenderedPageBreak/>
        <w:t>T</w:t>
      </w:r>
      <w:r w:rsidR="00A46687" w:rsidRPr="00A46687">
        <w:rPr>
          <w:rFonts w:ascii="Times New Roman" w:eastAsia="Times New Roman" w:hAnsi="Times New Roman" w:cs="Times New Roman"/>
          <w:color w:val="000000"/>
          <w:kern w:val="0"/>
          <w:lang w:val="en-GB" w:eastAsia="en-GB"/>
          <w14:ligatures w14:val="none"/>
        </w:rPr>
        <w:t xml:space="preserve">his study highlights critical inequities in </w:t>
      </w:r>
      <w:r w:rsidR="00A46687" w:rsidRPr="009106B7">
        <w:rPr>
          <w:rFonts w:ascii="Times New Roman" w:eastAsia="Times New Roman" w:hAnsi="Times New Roman" w:cs="Times New Roman"/>
          <w:color w:val="000000"/>
          <w:kern w:val="0"/>
          <w:lang w:val="en-GB" w:eastAsia="en-GB"/>
          <w14:ligatures w14:val="none"/>
        </w:rPr>
        <w:t xml:space="preserve">the </w:t>
      </w:r>
      <w:r w:rsidR="00A46687" w:rsidRPr="00A46687">
        <w:rPr>
          <w:rFonts w:ascii="Times New Roman" w:eastAsia="Times New Roman" w:hAnsi="Times New Roman" w:cs="Times New Roman"/>
          <w:color w:val="000000"/>
          <w:kern w:val="0"/>
          <w:lang w:val="en-GB" w:eastAsia="en-GB"/>
          <w14:ligatures w14:val="none"/>
        </w:rPr>
        <w:t>schistosomiasis burden across demographic, geographic, and behavio</w:t>
      </w:r>
      <w:r w:rsidR="00A46687" w:rsidRPr="009106B7">
        <w:rPr>
          <w:rFonts w:ascii="Times New Roman" w:eastAsia="Times New Roman" w:hAnsi="Times New Roman" w:cs="Times New Roman"/>
          <w:color w:val="000000"/>
          <w:kern w:val="0"/>
          <w:lang w:val="en-GB" w:eastAsia="en-GB"/>
          <w14:ligatures w14:val="none"/>
        </w:rPr>
        <w:t>u</w:t>
      </w:r>
      <w:r w:rsidR="00A46687" w:rsidRPr="00A46687">
        <w:rPr>
          <w:rFonts w:ascii="Times New Roman" w:eastAsia="Times New Roman" w:hAnsi="Times New Roman" w:cs="Times New Roman"/>
          <w:color w:val="000000"/>
          <w:kern w:val="0"/>
          <w:lang w:val="en-GB" w:eastAsia="en-GB"/>
          <w14:ligatures w14:val="none"/>
        </w:rPr>
        <w:t>ral lines in Kebbi State. The findings strongly advocate for targeted interventions addressing the unique vulnerabilities of out-of-school children, preschool-aged children, and occupationally exposed households. Expanding MDA coverage, improving WASH infrastructure, and tailoring health education to community realities will be essential to achieving the WHO’s 2030 elimination targets.</w:t>
      </w:r>
    </w:p>
    <w:p w14:paraId="55DDFD4A" w14:textId="77777777" w:rsidR="00B61316" w:rsidRDefault="00B61316" w:rsidP="00A46687">
      <w:pPr>
        <w:jc w:val="both"/>
        <w:rPr>
          <w:rFonts w:ascii="Times New Roman" w:eastAsia="Times New Roman" w:hAnsi="Times New Roman" w:cs="Times New Roman"/>
          <w:color w:val="000000"/>
          <w:kern w:val="0"/>
          <w:lang w:val="en-GB" w:eastAsia="en-GB"/>
          <w14:ligatures w14:val="none"/>
        </w:rPr>
      </w:pPr>
    </w:p>
    <w:p w14:paraId="4E4FAD14" w14:textId="77777777" w:rsidR="00B61316" w:rsidRDefault="00B61316" w:rsidP="00B61316">
      <w:pPr>
        <w:jc w:val="both"/>
        <w:rPr>
          <w:rFonts w:ascii="Times New Roman" w:eastAsia="Times New Roman" w:hAnsi="Times New Roman" w:cs="Times New Roman"/>
          <w:b/>
          <w:bCs/>
          <w:color w:val="000000"/>
          <w:kern w:val="0"/>
          <w:lang w:eastAsia="en-GB"/>
          <w14:ligatures w14:val="none"/>
        </w:rPr>
      </w:pPr>
      <w:r w:rsidRPr="00B61316">
        <w:rPr>
          <w:rFonts w:ascii="Times New Roman" w:eastAsia="Times New Roman" w:hAnsi="Times New Roman" w:cs="Times New Roman"/>
          <w:b/>
          <w:bCs/>
          <w:color w:val="000000"/>
          <w:kern w:val="0"/>
          <w:lang w:eastAsia="en-GB"/>
          <w14:ligatures w14:val="none"/>
        </w:rPr>
        <w:t>Conclusion</w:t>
      </w:r>
    </w:p>
    <w:p w14:paraId="03545570" w14:textId="1DEDFEAB" w:rsidR="00B61316" w:rsidRPr="00B61316" w:rsidRDefault="00B61316" w:rsidP="00B61316">
      <w:pPr>
        <w:jc w:val="both"/>
        <w:rPr>
          <w:rFonts w:ascii="Times New Roman" w:eastAsia="Times New Roman" w:hAnsi="Times New Roman" w:cs="Times New Roman"/>
          <w:b/>
          <w:bCs/>
          <w:color w:val="000000"/>
          <w:kern w:val="0"/>
          <w:lang w:eastAsia="en-GB"/>
          <w14:ligatures w14:val="none"/>
        </w:rPr>
      </w:pPr>
      <w:r w:rsidRPr="00B61316">
        <w:rPr>
          <w:rFonts w:ascii="Times New Roman" w:eastAsia="Times New Roman" w:hAnsi="Times New Roman" w:cs="Times New Roman"/>
          <w:color w:val="000000"/>
          <w:kern w:val="0"/>
          <w:lang w:eastAsia="en-GB"/>
          <w14:ligatures w14:val="none"/>
        </w:rPr>
        <w:t>This study highlights a substantial and uneven burden of schistosomiasis among children in riverine communities of Kebbi State, revealing that out-of-school children experience infection rates six times higher than those attending school. The persistence of transmission despite ongoing school-based mass drug administration shows the limitations of education-centered control strategies in areas where many children remain outside formal schooling. Environmental exposure linked to unsafe water sources, inadequate sanitation, and high-risk parental occupations continues to drive infection and sustain local transmission hotspots.</w:t>
      </w:r>
      <w:r>
        <w:rPr>
          <w:rFonts w:ascii="Times New Roman" w:eastAsia="Times New Roman" w:hAnsi="Times New Roman" w:cs="Times New Roman"/>
          <w:color w:val="000000"/>
          <w:kern w:val="0"/>
          <w:lang w:eastAsia="en-GB"/>
          <w14:ligatures w14:val="none"/>
        </w:rPr>
        <w:t xml:space="preserve"> </w:t>
      </w:r>
      <w:r w:rsidRPr="00B61316">
        <w:rPr>
          <w:rFonts w:ascii="Times New Roman" w:eastAsia="Times New Roman" w:hAnsi="Times New Roman" w:cs="Times New Roman"/>
          <w:color w:val="000000"/>
          <w:kern w:val="0"/>
          <w:lang w:eastAsia="en-GB"/>
          <w14:ligatures w14:val="none"/>
        </w:rPr>
        <w:t>These findings emphasize the urgent need to shift from exclusively school-based chemotherapy to community-oriented interventions that include out-of-school and preschool-aged children. Efforts should combine mass drug administration with improved access to safe water, sanitation, and hygiene services, along with targeted health education delivered through community and religious structures.</w:t>
      </w:r>
      <w:r>
        <w:rPr>
          <w:rFonts w:ascii="Times New Roman" w:eastAsia="Times New Roman" w:hAnsi="Times New Roman" w:cs="Times New Roman"/>
          <w:color w:val="000000"/>
          <w:kern w:val="0"/>
          <w:lang w:eastAsia="en-GB"/>
          <w14:ligatures w14:val="none"/>
        </w:rPr>
        <w:t xml:space="preserve"> </w:t>
      </w:r>
      <w:r w:rsidRPr="00B61316">
        <w:rPr>
          <w:rFonts w:ascii="Times New Roman" w:eastAsia="Times New Roman" w:hAnsi="Times New Roman" w:cs="Times New Roman"/>
          <w:color w:val="000000"/>
          <w:kern w:val="0"/>
          <w:lang w:eastAsia="en-GB"/>
          <w14:ligatures w14:val="none"/>
        </w:rPr>
        <w:t>To meet the WHO 2030 targets for schistosomiasis elimination, Nigeria’s control programs must adopt more inclusive and context-specific approaches that address social inequalities, respond to local ecological conditions, and ensure that no child is left behind.</w:t>
      </w:r>
    </w:p>
    <w:p w14:paraId="12E2BC22" w14:textId="77777777" w:rsidR="00B61316" w:rsidRDefault="00B61316" w:rsidP="00A46687">
      <w:pPr>
        <w:jc w:val="both"/>
        <w:rPr>
          <w:rFonts w:ascii="Times New Roman" w:eastAsia="Times New Roman" w:hAnsi="Times New Roman" w:cs="Times New Roman"/>
          <w:color w:val="000000"/>
          <w:kern w:val="0"/>
          <w:lang w:val="en-GB" w:eastAsia="en-GB"/>
          <w14:ligatures w14:val="none"/>
        </w:rPr>
      </w:pPr>
    </w:p>
    <w:p w14:paraId="6C15807C" w14:textId="561DDC7B" w:rsidR="00791FEA" w:rsidRDefault="00791FEA" w:rsidP="00791FEA">
      <w:pPr>
        <w:spacing w:line="360" w:lineRule="auto"/>
        <w:rPr>
          <w:rFonts w:ascii="Times New Roman" w:eastAsia="Times New Roman" w:hAnsi="Times New Roman" w:cs="Times New Roman"/>
          <w:color w:val="000000" w:themeColor="text1"/>
          <w:kern w:val="0"/>
          <w:lang w:eastAsia="en-GB"/>
          <w14:ligatures w14:val="none"/>
        </w:rPr>
      </w:pPr>
      <w:bookmarkStart w:id="0" w:name="_GoBack"/>
      <w:bookmarkEnd w:id="0"/>
    </w:p>
    <w:p w14:paraId="1755C40A" w14:textId="77777777" w:rsidR="00791FEA" w:rsidRPr="00A46687" w:rsidRDefault="00791FEA" w:rsidP="00A46687">
      <w:pPr>
        <w:jc w:val="both"/>
        <w:rPr>
          <w:rFonts w:ascii="Times New Roman" w:eastAsia="Times New Roman" w:hAnsi="Times New Roman" w:cs="Times New Roman"/>
          <w:kern w:val="0"/>
          <w:lang w:val="en-GB" w:eastAsia="en-GB"/>
          <w14:ligatures w14:val="none"/>
        </w:rPr>
      </w:pPr>
    </w:p>
    <w:p w14:paraId="24344978" w14:textId="77777777" w:rsidR="00A46687" w:rsidRPr="00A46687" w:rsidRDefault="00A46687" w:rsidP="00A46687">
      <w:pPr>
        <w:rPr>
          <w:rFonts w:ascii="Times New Roman" w:eastAsia="Times New Roman" w:hAnsi="Times New Roman" w:cs="Times New Roman"/>
          <w:kern w:val="0"/>
          <w:lang w:val="en-GB" w:eastAsia="en-GB"/>
          <w14:ligatures w14:val="none"/>
        </w:rPr>
      </w:pPr>
    </w:p>
    <w:p w14:paraId="04F34A8D" w14:textId="77777777" w:rsidR="00A46687" w:rsidRPr="00A46687" w:rsidRDefault="00A46687" w:rsidP="00A46687">
      <w:pPr>
        <w:jc w:val="both"/>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b/>
          <w:bCs/>
          <w:color w:val="000000"/>
          <w:kern w:val="0"/>
          <w:lang w:val="en-GB" w:eastAsia="en-GB"/>
          <w14:ligatures w14:val="none"/>
        </w:rPr>
        <w:t>References</w:t>
      </w:r>
    </w:p>
    <w:p w14:paraId="047FC16B" w14:textId="77777777" w:rsidR="00A46687" w:rsidRPr="00A46687" w:rsidRDefault="00A46687" w:rsidP="00A46687">
      <w:pPr>
        <w:rPr>
          <w:rFonts w:ascii="Times New Roman" w:eastAsia="Times New Roman" w:hAnsi="Times New Roman" w:cs="Times New Roman"/>
          <w:kern w:val="0"/>
          <w:lang w:val="en-GB" w:eastAsia="en-GB"/>
          <w14:ligatures w14:val="none"/>
        </w:rPr>
      </w:pPr>
      <w:r w:rsidRPr="00A46687">
        <w:rPr>
          <w:rFonts w:ascii="Times New Roman" w:eastAsia="Times New Roman" w:hAnsi="Times New Roman" w:cs="Times New Roman"/>
          <w:kern w:val="0"/>
          <w:lang w:val="en-GB" w:eastAsia="en-GB"/>
          <w14:ligatures w14:val="none"/>
        </w:rPr>
        <w:br/>
      </w:r>
    </w:p>
    <w:p w14:paraId="342BD035" w14:textId="1A696AF9" w:rsidR="00A46687" w:rsidRPr="009106B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World Health Organi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 xml:space="preserve">ation. (2020). </w:t>
      </w:r>
      <w:r w:rsidRPr="00A46687">
        <w:rPr>
          <w:rFonts w:ascii="Times New Roman" w:eastAsia="Times New Roman" w:hAnsi="Times New Roman" w:cs="Times New Roman"/>
          <w:i/>
          <w:iCs/>
          <w:color w:val="000000"/>
          <w:kern w:val="0"/>
          <w:lang w:val="en-GB" w:eastAsia="en-GB"/>
          <w14:ligatures w14:val="none"/>
        </w:rPr>
        <w:t>Schistosomiasis: progress report 2001–2011</w:t>
      </w:r>
      <w:r w:rsidRPr="00A46687">
        <w:rPr>
          <w:rFonts w:ascii="Times New Roman" w:eastAsia="Times New Roman" w:hAnsi="Times New Roman" w:cs="Times New Roman"/>
          <w:color w:val="000000"/>
          <w:kern w:val="0"/>
          <w:lang w:val="en-GB" w:eastAsia="en-GB"/>
          <w14:ligatures w14:val="none"/>
        </w:rPr>
        <w:t>. Geneva: World Health Organi</w:t>
      </w:r>
      <w:r w:rsidRPr="009106B7">
        <w:rPr>
          <w:rFonts w:ascii="Times New Roman" w:eastAsia="Times New Roman" w:hAnsi="Times New Roman" w:cs="Times New Roman"/>
          <w:color w:val="000000"/>
          <w:kern w:val="0"/>
          <w:lang w:val="en-GB" w:eastAsia="en-GB"/>
          <w14:ligatures w14:val="none"/>
        </w:rPr>
        <w:t>s</w:t>
      </w:r>
      <w:r w:rsidRPr="00A46687">
        <w:rPr>
          <w:rFonts w:ascii="Times New Roman" w:eastAsia="Times New Roman" w:hAnsi="Times New Roman" w:cs="Times New Roman"/>
          <w:color w:val="000000"/>
          <w:kern w:val="0"/>
          <w:lang w:val="en-GB" w:eastAsia="en-GB"/>
          <w14:ligatures w14:val="none"/>
        </w:rPr>
        <w:t>ation.</w:t>
      </w:r>
      <w:r w:rsidRPr="009106B7">
        <w:rPr>
          <w:rFonts w:ascii="Times New Roman" w:eastAsia="Times New Roman" w:hAnsi="Times New Roman" w:cs="Times New Roman"/>
          <w:color w:val="000000"/>
          <w:kern w:val="0"/>
          <w:lang w:val="en-GB" w:eastAsia="en-GB"/>
          <w14:ligatures w14:val="none"/>
        </w:rPr>
        <w:t xml:space="preserve"> </w:t>
      </w:r>
      <w:hyperlink r:id="rId12" w:history="1">
        <w:r w:rsidRPr="00A46687">
          <w:rPr>
            <w:rStyle w:val="Hyperlink"/>
            <w:rFonts w:ascii="Times New Roman" w:eastAsia="Times New Roman" w:hAnsi="Times New Roman" w:cs="Times New Roman"/>
            <w:kern w:val="0"/>
            <w:lang w:val="en-GB" w:eastAsia="en-GB"/>
            <w14:ligatures w14:val="none"/>
          </w:rPr>
          <w:t>https://www.who.int/publications/i/item/9789240011411</w:t>
        </w:r>
      </w:hyperlink>
    </w:p>
    <w:p w14:paraId="0A74FA91" w14:textId="77777777" w:rsidR="00A46687" w:rsidRPr="00A46687" w:rsidRDefault="00A46687" w:rsidP="00A46687">
      <w:pPr>
        <w:ind w:left="720"/>
        <w:jc w:val="both"/>
        <w:textAlignment w:val="baseline"/>
        <w:rPr>
          <w:rFonts w:ascii="Times New Roman" w:eastAsia="Times New Roman" w:hAnsi="Times New Roman" w:cs="Times New Roman"/>
          <w:color w:val="000000"/>
          <w:kern w:val="0"/>
          <w:lang w:val="en-GB" w:eastAsia="en-GB"/>
          <w14:ligatures w14:val="none"/>
        </w:rPr>
      </w:pPr>
    </w:p>
    <w:p w14:paraId="04839464" w14:textId="0F89EB8F"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Ekpo, U. F., et al. (2022). Urogenital schistosomiasis in Ogun State, Nigeria. </w:t>
      </w:r>
      <w:r w:rsidRPr="00A46687">
        <w:rPr>
          <w:rFonts w:ascii="Times New Roman" w:eastAsia="Times New Roman" w:hAnsi="Times New Roman" w:cs="Times New Roman"/>
          <w:i/>
          <w:iCs/>
          <w:color w:val="000000"/>
          <w:kern w:val="0"/>
          <w:lang w:val="en-GB" w:eastAsia="en-GB"/>
          <w14:ligatures w14:val="none"/>
        </w:rPr>
        <w:t>Parasites &amp; Vectors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15</w:t>
      </w:r>
      <w:r w:rsidRPr="00A46687">
        <w:rPr>
          <w:rFonts w:ascii="Times New Roman" w:eastAsia="Times New Roman" w:hAnsi="Times New Roman" w:cs="Times New Roman"/>
          <w:color w:val="000000"/>
          <w:kern w:val="0"/>
          <w:lang w:val="en-GB" w:eastAsia="en-GB"/>
          <w14:ligatures w14:val="none"/>
        </w:rPr>
        <w:t xml:space="preserve">(1), 213. </w:t>
      </w:r>
      <w:hyperlink r:id="rId13" w:history="1">
        <w:r w:rsidRPr="00A46687">
          <w:rPr>
            <w:rFonts w:ascii="Times New Roman" w:eastAsia="Times New Roman" w:hAnsi="Times New Roman" w:cs="Times New Roman"/>
            <w:color w:val="1155CC"/>
            <w:kern w:val="0"/>
            <w:u w:val="single"/>
            <w:lang w:val="en-GB" w:eastAsia="en-GB"/>
            <w14:ligatures w14:val="none"/>
          </w:rPr>
          <w:t>https://parasitesandvectors.biomedcentral.com/articles/10.1186/s13071-022-05333-w</w:t>
        </w:r>
      </w:hyperlink>
    </w:p>
    <w:p w14:paraId="04917219"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Peng, D., Zhu, Y., Liu, L., Zhang, J., Huang, P., Bai, S., ... &amp; Yang, K. (2023). Schistosomiasis Burden and Trend Analysis in Africa: Insights from the Global Burden of Disease Study 2021. </w:t>
      </w:r>
      <w:r w:rsidRPr="00A46687">
        <w:rPr>
          <w:rFonts w:ascii="Times New Roman" w:eastAsia="Times New Roman" w:hAnsi="Times New Roman" w:cs="Times New Roman"/>
          <w:i/>
          <w:iCs/>
          <w:color w:val="000000"/>
          <w:kern w:val="0"/>
          <w:lang w:val="en-GB" w:eastAsia="en-GB"/>
          <w14:ligatures w14:val="none"/>
        </w:rPr>
        <w:t>Tropical Medicine and Infectious Disease</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10</w:t>
      </w:r>
      <w:r w:rsidRPr="00A46687">
        <w:rPr>
          <w:rFonts w:ascii="Times New Roman" w:eastAsia="Times New Roman" w:hAnsi="Times New Roman" w:cs="Times New Roman"/>
          <w:color w:val="000000"/>
          <w:kern w:val="0"/>
          <w:lang w:val="en-GB" w:eastAsia="en-GB"/>
          <w14:ligatures w14:val="none"/>
        </w:rPr>
        <w:t xml:space="preserve">(2), 42. </w:t>
      </w:r>
      <w:hyperlink r:id="rId14" w:history="1">
        <w:r w:rsidRPr="00A46687">
          <w:rPr>
            <w:rFonts w:ascii="Times New Roman" w:eastAsia="Times New Roman" w:hAnsi="Times New Roman" w:cs="Times New Roman"/>
            <w:color w:val="1155CC"/>
            <w:kern w:val="0"/>
            <w:u w:val="single"/>
            <w:lang w:val="en-GB" w:eastAsia="en-GB"/>
            <w14:ligatures w14:val="none"/>
          </w:rPr>
          <w:t>https://www.mdpi.com/2414-6366/10/2/42</w:t>
        </w:r>
      </w:hyperlink>
    </w:p>
    <w:p w14:paraId="5AD2C999"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Hassan, A. N., et al. (2021). Water contact behaviours in Nigeria. </w:t>
      </w:r>
      <w:proofErr w:type="spellStart"/>
      <w:r w:rsidRPr="00A46687">
        <w:rPr>
          <w:rFonts w:ascii="Times New Roman" w:eastAsia="Times New Roman" w:hAnsi="Times New Roman" w:cs="Times New Roman"/>
          <w:i/>
          <w:iCs/>
          <w:color w:val="000000"/>
          <w:kern w:val="0"/>
          <w:lang w:val="en-GB" w:eastAsia="en-GB"/>
          <w14:ligatures w14:val="none"/>
        </w:rPr>
        <w:t>PLoS</w:t>
      </w:r>
      <w:proofErr w:type="spellEnd"/>
      <w:r w:rsidRPr="00A46687">
        <w:rPr>
          <w:rFonts w:ascii="Times New Roman" w:eastAsia="Times New Roman" w:hAnsi="Times New Roman" w:cs="Times New Roman"/>
          <w:i/>
          <w:iCs/>
          <w:color w:val="000000"/>
          <w:kern w:val="0"/>
          <w:lang w:val="en-GB" w:eastAsia="en-GB"/>
          <w14:ligatures w14:val="none"/>
        </w:rPr>
        <w:t xml:space="preserve"> Neglected Tropical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15</w:t>
      </w:r>
      <w:r w:rsidRPr="00A46687">
        <w:rPr>
          <w:rFonts w:ascii="Times New Roman" w:eastAsia="Times New Roman" w:hAnsi="Times New Roman" w:cs="Times New Roman"/>
          <w:color w:val="000000"/>
          <w:kern w:val="0"/>
          <w:lang w:val="en-GB" w:eastAsia="en-GB"/>
          <w14:ligatures w14:val="none"/>
        </w:rPr>
        <w:t xml:space="preserve">(7), e0009582. </w:t>
      </w:r>
      <w:hyperlink r:id="rId15" w:history="1">
        <w:r w:rsidRPr="00A46687">
          <w:rPr>
            <w:rFonts w:ascii="Times New Roman" w:eastAsia="Times New Roman" w:hAnsi="Times New Roman" w:cs="Times New Roman"/>
            <w:color w:val="1155CC"/>
            <w:kern w:val="0"/>
            <w:u w:val="single"/>
            <w:lang w:val="en-GB" w:eastAsia="en-GB"/>
            <w14:ligatures w14:val="none"/>
          </w:rPr>
          <w:t>https://journals.plos.org/plosntds/article?id=10.1371/journal.pntd.0009582</w:t>
        </w:r>
      </w:hyperlink>
    </w:p>
    <w:p w14:paraId="638CEC57"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Umaru, J. I., et al. (2023). High prevalence in Kebbi’s riverine communities. </w:t>
      </w:r>
      <w:r w:rsidRPr="00A46687">
        <w:rPr>
          <w:rFonts w:ascii="Times New Roman" w:eastAsia="Times New Roman" w:hAnsi="Times New Roman" w:cs="Times New Roman"/>
          <w:i/>
          <w:iCs/>
          <w:color w:val="000000"/>
          <w:kern w:val="0"/>
          <w:lang w:val="en-GB" w:eastAsia="en-GB"/>
          <w14:ligatures w14:val="none"/>
        </w:rPr>
        <w:t>Tropical Medicine &amp; International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28</w:t>
      </w:r>
      <w:r w:rsidRPr="00A46687">
        <w:rPr>
          <w:rFonts w:ascii="Times New Roman" w:eastAsia="Times New Roman" w:hAnsi="Times New Roman" w:cs="Times New Roman"/>
          <w:color w:val="000000"/>
          <w:kern w:val="0"/>
          <w:lang w:val="en-GB" w:eastAsia="en-GB"/>
          <w14:ligatures w14:val="none"/>
        </w:rPr>
        <w:t xml:space="preserve">(3), 345-353. </w:t>
      </w:r>
      <w:hyperlink r:id="rId16" w:history="1">
        <w:r w:rsidRPr="00A46687">
          <w:rPr>
            <w:rFonts w:ascii="Times New Roman" w:eastAsia="Times New Roman" w:hAnsi="Times New Roman" w:cs="Times New Roman"/>
            <w:color w:val="1155CC"/>
            <w:kern w:val="0"/>
            <w:u w:val="single"/>
            <w:lang w:val="en-GB" w:eastAsia="en-GB"/>
            <w14:ligatures w14:val="none"/>
          </w:rPr>
          <w:t>https://onlinelibrary.wiley.com/doi/full/10.1111/tmi.13872</w:t>
        </w:r>
      </w:hyperlink>
    </w:p>
    <w:p w14:paraId="3053A5D1"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UNICEF. (2023). </w:t>
      </w:r>
      <w:r w:rsidRPr="00A46687">
        <w:rPr>
          <w:rFonts w:ascii="Times New Roman" w:eastAsia="Times New Roman" w:hAnsi="Times New Roman" w:cs="Times New Roman"/>
          <w:i/>
          <w:iCs/>
          <w:color w:val="000000"/>
          <w:kern w:val="0"/>
          <w:lang w:val="en-GB" w:eastAsia="en-GB"/>
          <w14:ligatures w14:val="none"/>
        </w:rPr>
        <w:t>Out-of-school children: Nigeria</w:t>
      </w:r>
      <w:r w:rsidRPr="00A46687">
        <w:rPr>
          <w:rFonts w:ascii="Times New Roman" w:eastAsia="Times New Roman" w:hAnsi="Times New Roman" w:cs="Times New Roman"/>
          <w:color w:val="000000"/>
          <w:kern w:val="0"/>
          <w:lang w:val="en-GB" w:eastAsia="en-GB"/>
          <w14:ligatures w14:val="none"/>
        </w:rPr>
        <w:t xml:space="preserve">. New York: UNICEF. </w:t>
      </w:r>
      <w:hyperlink r:id="rId17" w:history="1">
        <w:r w:rsidRPr="00A46687">
          <w:rPr>
            <w:rFonts w:ascii="Times New Roman" w:eastAsia="Times New Roman" w:hAnsi="Times New Roman" w:cs="Times New Roman"/>
            <w:color w:val="1155CC"/>
            <w:kern w:val="0"/>
            <w:u w:val="single"/>
            <w:lang w:val="en-GB" w:eastAsia="en-GB"/>
            <w14:ligatures w14:val="none"/>
          </w:rPr>
          <w:t>https://www.unicef.org/nigeria/education</w:t>
        </w:r>
      </w:hyperlink>
    </w:p>
    <w:p w14:paraId="140CFF19"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lastRenderedPageBreak/>
        <w:t>Burnim</w:t>
      </w:r>
      <w:proofErr w:type="spellEnd"/>
      <w:r w:rsidRPr="00A46687">
        <w:rPr>
          <w:rFonts w:ascii="Times New Roman" w:eastAsia="Times New Roman" w:hAnsi="Times New Roman" w:cs="Times New Roman"/>
          <w:color w:val="000000"/>
          <w:kern w:val="0"/>
          <w:lang w:val="en-GB" w:eastAsia="en-GB"/>
          <w14:ligatures w14:val="none"/>
        </w:rPr>
        <w:t xml:space="preserve">, M., Ivy, J. A., &amp; King, C. H. (2017). Systematic review of community-based, school-based, and combined delivery modes for reaching school-aged children in mass drug administration programs for schistosomiasis. </w:t>
      </w:r>
      <w:r w:rsidRPr="00A46687">
        <w:rPr>
          <w:rFonts w:ascii="Times New Roman" w:eastAsia="Times New Roman" w:hAnsi="Times New Roman" w:cs="Times New Roman"/>
          <w:i/>
          <w:iCs/>
          <w:color w:val="000000"/>
          <w:kern w:val="0"/>
          <w:lang w:val="en-GB" w:eastAsia="en-GB"/>
          <w14:ligatures w14:val="none"/>
        </w:rPr>
        <w:t>PLOS Neglected Tropical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11</w:t>
      </w:r>
      <w:r w:rsidRPr="00A46687">
        <w:rPr>
          <w:rFonts w:ascii="Times New Roman" w:eastAsia="Times New Roman" w:hAnsi="Times New Roman" w:cs="Times New Roman"/>
          <w:color w:val="000000"/>
          <w:kern w:val="0"/>
          <w:lang w:val="en-GB" w:eastAsia="en-GB"/>
          <w14:ligatures w14:val="none"/>
        </w:rPr>
        <w:t xml:space="preserve">(11), e0006043. </w:t>
      </w:r>
      <w:hyperlink r:id="rId18" w:history="1">
        <w:r w:rsidRPr="00A46687">
          <w:rPr>
            <w:rFonts w:ascii="Times New Roman" w:eastAsia="Times New Roman" w:hAnsi="Times New Roman" w:cs="Times New Roman"/>
            <w:color w:val="1155CC"/>
            <w:kern w:val="0"/>
            <w:u w:val="single"/>
            <w:lang w:val="en-GB" w:eastAsia="en-GB"/>
            <w14:ligatures w14:val="none"/>
          </w:rPr>
          <w:t>https://journals.plos.org/plosntds/article?id=10.1371/journal.pntd.0006043</w:t>
        </w:r>
      </w:hyperlink>
    </w:p>
    <w:p w14:paraId="51A31016"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World Health Organization. (2020). </w:t>
      </w:r>
      <w:r w:rsidRPr="00A46687">
        <w:rPr>
          <w:rFonts w:ascii="Times New Roman" w:eastAsia="Times New Roman" w:hAnsi="Times New Roman" w:cs="Times New Roman"/>
          <w:i/>
          <w:iCs/>
          <w:color w:val="000000"/>
          <w:kern w:val="0"/>
          <w:lang w:val="en-GB" w:eastAsia="en-GB"/>
          <w14:ligatures w14:val="none"/>
        </w:rPr>
        <w:t>Road map for neglected tropical diseases 2021–2030</w:t>
      </w:r>
      <w:r w:rsidRPr="00A46687">
        <w:rPr>
          <w:rFonts w:ascii="Times New Roman" w:eastAsia="Times New Roman" w:hAnsi="Times New Roman" w:cs="Times New Roman"/>
          <w:color w:val="000000"/>
          <w:kern w:val="0"/>
          <w:lang w:val="en-GB" w:eastAsia="en-GB"/>
          <w14:ligatures w14:val="none"/>
        </w:rPr>
        <w:t xml:space="preserve">. Geneva: WHO. </w:t>
      </w:r>
      <w:hyperlink r:id="rId19" w:history="1">
        <w:r w:rsidRPr="00A46687">
          <w:rPr>
            <w:rFonts w:ascii="Times New Roman" w:eastAsia="Times New Roman" w:hAnsi="Times New Roman" w:cs="Times New Roman"/>
            <w:color w:val="1155CC"/>
            <w:kern w:val="0"/>
            <w:u w:val="single"/>
            <w:lang w:val="en-GB" w:eastAsia="en-GB"/>
            <w14:ligatures w14:val="none"/>
          </w:rPr>
          <w:t>https://www.who.int/publications/i/item/9789240010353</w:t>
        </w:r>
      </w:hyperlink>
    </w:p>
    <w:p w14:paraId="77AD0A0F"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World Health Organization. (2021). </w:t>
      </w:r>
      <w:r w:rsidRPr="00A46687">
        <w:rPr>
          <w:rFonts w:ascii="Times New Roman" w:eastAsia="Times New Roman" w:hAnsi="Times New Roman" w:cs="Times New Roman"/>
          <w:i/>
          <w:iCs/>
          <w:color w:val="000000"/>
          <w:kern w:val="0"/>
          <w:lang w:val="en-GB" w:eastAsia="en-GB"/>
          <w14:ligatures w14:val="none"/>
        </w:rPr>
        <w:t>Basic laboratory methods in parasitology</w:t>
      </w:r>
      <w:r w:rsidRPr="00A46687">
        <w:rPr>
          <w:rFonts w:ascii="Times New Roman" w:eastAsia="Times New Roman" w:hAnsi="Times New Roman" w:cs="Times New Roman"/>
          <w:color w:val="000000"/>
          <w:kern w:val="0"/>
          <w:lang w:val="en-GB" w:eastAsia="en-GB"/>
          <w14:ligatures w14:val="none"/>
        </w:rPr>
        <w:t xml:space="preserve">. Geneva: WHO. </w:t>
      </w:r>
      <w:hyperlink r:id="rId20" w:history="1">
        <w:r w:rsidRPr="00A46687">
          <w:rPr>
            <w:rFonts w:ascii="Times New Roman" w:eastAsia="Times New Roman" w:hAnsi="Times New Roman" w:cs="Times New Roman"/>
            <w:color w:val="1155CC"/>
            <w:kern w:val="0"/>
            <w:u w:val="single"/>
            <w:lang w:val="en-GB" w:eastAsia="en-GB"/>
            <w14:ligatures w14:val="none"/>
          </w:rPr>
          <w:t>https://www.who.int/publications/i/item/9789240026729</w:t>
        </w:r>
      </w:hyperlink>
    </w:p>
    <w:p w14:paraId="4467DB22"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Kokaliaris</w:t>
      </w:r>
      <w:proofErr w:type="spellEnd"/>
      <w:r w:rsidRPr="00A46687">
        <w:rPr>
          <w:rFonts w:ascii="Times New Roman" w:eastAsia="Times New Roman" w:hAnsi="Times New Roman" w:cs="Times New Roman"/>
          <w:color w:val="000000"/>
          <w:kern w:val="0"/>
          <w:lang w:val="en-GB" w:eastAsia="en-GB"/>
          <w14:ligatures w14:val="none"/>
        </w:rPr>
        <w:t xml:space="preserve">, C., Garba, A., Matuska, M., </w:t>
      </w:r>
      <w:proofErr w:type="spellStart"/>
      <w:r w:rsidRPr="00A46687">
        <w:rPr>
          <w:rFonts w:ascii="Times New Roman" w:eastAsia="Times New Roman" w:hAnsi="Times New Roman" w:cs="Times New Roman"/>
          <w:color w:val="000000"/>
          <w:kern w:val="0"/>
          <w:lang w:val="en-GB" w:eastAsia="en-GB"/>
          <w14:ligatures w14:val="none"/>
        </w:rPr>
        <w:t>Bronzan</w:t>
      </w:r>
      <w:proofErr w:type="spellEnd"/>
      <w:r w:rsidRPr="00A46687">
        <w:rPr>
          <w:rFonts w:ascii="Times New Roman" w:eastAsia="Times New Roman" w:hAnsi="Times New Roman" w:cs="Times New Roman"/>
          <w:color w:val="000000"/>
          <w:kern w:val="0"/>
          <w:lang w:val="en-GB" w:eastAsia="en-GB"/>
          <w14:ligatures w14:val="none"/>
        </w:rPr>
        <w:t xml:space="preserve">, R. N., Colley, D. G., &amp; Dorkenoo, A. M. (2021). Effect of preventive chemotherapy with praziquantel on schistosomiasis among school-aged children in sub-Saharan Africa: a spatiotemporal modelling study. </w:t>
      </w:r>
      <w:r w:rsidRPr="00A46687">
        <w:rPr>
          <w:rFonts w:ascii="Times New Roman" w:eastAsia="Times New Roman" w:hAnsi="Times New Roman" w:cs="Times New Roman"/>
          <w:i/>
          <w:iCs/>
          <w:color w:val="000000"/>
          <w:kern w:val="0"/>
          <w:lang w:val="en-GB" w:eastAsia="en-GB"/>
          <w14:ligatures w14:val="none"/>
        </w:rPr>
        <w:t>The Lancet Infectious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22</w:t>
      </w:r>
      <w:r w:rsidRPr="00A46687">
        <w:rPr>
          <w:rFonts w:ascii="Times New Roman" w:eastAsia="Times New Roman" w:hAnsi="Times New Roman" w:cs="Times New Roman"/>
          <w:color w:val="000000"/>
          <w:kern w:val="0"/>
          <w:lang w:val="en-GB" w:eastAsia="en-GB"/>
          <w14:ligatures w14:val="none"/>
        </w:rPr>
        <w:t xml:space="preserve">(1), 136-149. </w:t>
      </w:r>
      <w:hyperlink r:id="rId21" w:history="1">
        <w:r w:rsidRPr="00A46687">
          <w:rPr>
            <w:rFonts w:ascii="Times New Roman" w:eastAsia="Times New Roman" w:hAnsi="Times New Roman" w:cs="Times New Roman"/>
            <w:color w:val="1155CC"/>
            <w:kern w:val="0"/>
            <w:u w:val="single"/>
            <w:lang w:val="en-GB" w:eastAsia="en-GB"/>
            <w14:ligatures w14:val="none"/>
          </w:rPr>
          <w:t>https://www.thelancet.com/journals/laninf/article/PIIS1473-3099(21)00090-6/fulltext</w:t>
        </w:r>
      </w:hyperlink>
    </w:p>
    <w:p w14:paraId="5F4E8097"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Salawu, O. T., et al. (2021). Gender differences in water contact and schistosomiasis. </w:t>
      </w:r>
      <w:r w:rsidRPr="00A46687">
        <w:rPr>
          <w:rFonts w:ascii="Times New Roman" w:eastAsia="Times New Roman" w:hAnsi="Times New Roman" w:cs="Times New Roman"/>
          <w:i/>
          <w:iCs/>
          <w:color w:val="000000"/>
          <w:kern w:val="0"/>
          <w:lang w:val="en-GB" w:eastAsia="en-GB"/>
          <w14:ligatures w14:val="none"/>
        </w:rPr>
        <w:t>Tropical Medicine &amp; International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26</w:t>
      </w:r>
      <w:r w:rsidRPr="00A46687">
        <w:rPr>
          <w:rFonts w:ascii="Times New Roman" w:eastAsia="Times New Roman" w:hAnsi="Times New Roman" w:cs="Times New Roman"/>
          <w:color w:val="000000"/>
          <w:kern w:val="0"/>
          <w:lang w:val="en-GB" w:eastAsia="en-GB"/>
          <w14:ligatures w14:val="none"/>
        </w:rPr>
        <w:t xml:space="preserve">(12), 1463-1471. </w:t>
      </w:r>
      <w:hyperlink r:id="rId22" w:history="1">
        <w:r w:rsidRPr="00A46687">
          <w:rPr>
            <w:rFonts w:ascii="Times New Roman" w:eastAsia="Times New Roman" w:hAnsi="Times New Roman" w:cs="Times New Roman"/>
            <w:color w:val="1155CC"/>
            <w:kern w:val="0"/>
            <w:u w:val="single"/>
            <w:lang w:val="en-GB" w:eastAsia="en-GB"/>
            <w14:ligatures w14:val="none"/>
          </w:rPr>
          <w:t>https://onlinelibrary.wiley.com/doi/full/10.1111/tmi.13666</w:t>
        </w:r>
      </w:hyperlink>
    </w:p>
    <w:p w14:paraId="61A80781" w14:textId="5C43F23C"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GBD 2019. (2021). Global burden of schistosomiasis in sub-Saharan Africa. </w:t>
      </w:r>
      <w:r w:rsidRPr="00A46687">
        <w:rPr>
          <w:rFonts w:ascii="Times New Roman" w:eastAsia="Times New Roman" w:hAnsi="Times New Roman" w:cs="Times New Roman"/>
          <w:i/>
          <w:iCs/>
          <w:color w:val="000000"/>
          <w:kern w:val="0"/>
          <w:lang w:val="en-GB" w:eastAsia="en-GB"/>
          <w14:ligatures w14:val="none"/>
        </w:rPr>
        <w:t>The Lancet Infectious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21</w:t>
      </w:r>
      <w:r w:rsidRPr="00A46687">
        <w:rPr>
          <w:rFonts w:ascii="Times New Roman" w:eastAsia="Times New Roman" w:hAnsi="Times New Roman" w:cs="Times New Roman"/>
          <w:color w:val="000000"/>
          <w:kern w:val="0"/>
          <w:lang w:val="en-GB" w:eastAsia="en-GB"/>
          <w14:ligatures w14:val="none"/>
        </w:rPr>
        <w:t xml:space="preserve">(7), 805-818. </w:t>
      </w:r>
      <w:hyperlink r:id="rId23" w:history="1">
        <w:r w:rsidRPr="00A46687">
          <w:rPr>
            <w:rStyle w:val="Hyperlink"/>
            <w:rFonts w:ascii="Times New Roman" w:eastAsia="Times New Roman" w:hAnsi="Times New Roman" w:cs="Times New Roman"/>
            <w:kern w:val="0"/>
            <w:lang w:val="en-GB" w:eastAsia="en-GB"/>
            <w14:ligatures w14:val="none"/>
          </w:rPr>
          <w:t>https://www.thelancet.com/journals/laninf/article/PIIS1473-3099(21)00090-6/fulltext</w:t>
        </w:r>
      </w:hyperlink>
    </w:p>
    <w:p w14:paraId="0634DA3A"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Coulibaly, J. T., et al. (2022). Schistosomiasis in preschool-aged children. </w:t>
      </w:r>
      <w:r w:rsidRPr="00A46687">
        <w:rPr>
          <w:rFonts w:ascii="Times New Roman" w:eastAsia="Times New Roman" w:hAnsi="Times New Roman" w:cs="Times New Roman"/>
          <w:i/>
          <w:iCs/>
          <w:color w:val="000000"/>
          <w:kern w:val="0"/>
          <w:lang w:val="en-GB" w:eastAsia="en-GB"/>
          <w14:ligatures w14:val="none"/>
        </w:rPr>
        <w:t>Infectious Diseases of Poverty</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11</w:t>
      </w:r>
      <w:r w:rsidRPr="00A46687">
        <w:rPr>
          <w:rFonts w:ascii="Times New Roman" w:eastAsia="Times New Roman" w:hAnsi="Times New Roman" w:cs="Times New Roman"/>
          <w:color w:val="000000"/>
          <w:kern w:val="0"/>
          <w:lang w:val="en-GB" w:eastAsia="en-GB"/>
          <w14:ligatures w14:val="none"/>
        </w:rPr>
        <w:t xml:space="preserve">(1), 35. </w:t>
      </w:r>
      <w:hyperlink r:id="rId24" w:history="1">
        <w:r w:rsidRPr="00A46687">
          <w:rPr>
            <w:rFonts w:ascii="Times New Roman" w:eastAsia="Times New Roman" w:hAnsi="Times New Roman" w:cs="Times New Roman"/>
            <w:color w:val="1155CC"/>
            <w:kern w:val="0"/>
            <w:u w:val="single"/>
            <w:lang w:val="en-GB" w:eastAsia="en-GB"/>
            <w14:ligatures w14:val="none"/>
          </w:rPr>
          <w:t>https://idpjournal.biomedcentral.com/articles/10.1186/s40249-022-00956-6</w:t>
        </w:r>
      </w:hyperlink>
    </w:p>
    <w:p w14:paraId="34A487F0"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Al-</w:t>
      </w:r>
      <w:proofErr w:type="spellStart"/>
      <w:r w:rsidRPr="00A46687">
        <w:rPr>
          <w:rFonts w:ascii="Times New Roman" w:eastAsia="Times New Roman" w:hAnsi="Times New Roman" w:cs="Times New Roman"/>
          <w:color w:val="000000"/>
          <w:kern w:val="0"/>
          <w:lang w:val="en-GB" w:eastAsia="en-GB"/>
          <w14:ligatures w14:val="none"/>
        </w:rPr>
        <w:t>Mekhlafi</w:t>
      </w:r>
      <w:proofErr w:type="spellEnd"/>
      <w:r w:rsidRPr="00A46687">
        <w:rPr>
          <w:rFonts w:ascii="Times New Roman" w:eastAsia="Times New Roman" w:hAnsi="Times New Roman" w:cs="Times New Roman"/>
          <w:color w:val="000000"/>
          <w:kern w:val="0"/>
          <w:lang w:val="en-GB" w:eastAsia="en-GB"/>
          <w14:ligatures w14:val="none"/>
        </w:rPr>
        <w:t xml:space="preserve">, H. M., et al. (2022). Out-of-school children and neglected tropical diseases. </w:t>
      </w:r>
      <w:r w:rsidRPr="00A46687">
        <w:rPr>
          <w:rFonts w:ascii="Times New Roman" w:eastAsia="Times New Roman" w:hAnsi="Times New Roman" w:cs="Times New Roman"/>
          <w:i/>
          <w:iCs/>
          <w:color w:val="000000"/>
          <w:kern w:val="0"/>
          <w:lang w:val="en-GB" w:eastAsia="en-GB"/>
          <w14:ligatures w14:val="none"/>
        </w:rPr>
        <w:t>International Journal of Environmental Research and Public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19</w:t>
      </w:r>
      <w:r w:rsidRPr="00A46687">
        <w:rPr>
          <w:rFonts w:ascii="Times New Roman" w:eastAsia="Times New Roman" w:hAnsi="Times New Roman" w:cs="Times New Roman"/>
          <w:color w:val="000000"/>
          <w:kern w:val="0"/>
          <w:lang w:val="en-GB" w:eastAsia="en-GB"/>
          <w14:ligatures w14:val="none"/>
        </w:rPr>
        <w:t xml:space="preserve">(7), 4334. </w:t>
      </w:r>
      <w:hyperlink r:id="rId25" w:history="1">
        <w:r w:rsidRPr="00A46687">
          <w:rPr>
            <w:rFonts w:ascii="Times New Roman" w:eastAsia="Times New Roman" w:hAnsi="Times New Roman" w:cs="Times New Roman"/>
            <w:color w:val="1155CC"/>
            <w:kern w:val="0"/>
            <w:u w:val="single"/>
            <w:lang w:val="en-GB" w:eastAsia="en-GB"/>
            <w14:ligatures w14:val="none"/>
          </w:rPr>
          <w:t>https://www.mdpi.com/1660-4601/19/7/4334</w:t>
        </w:r>
      </w:hyperlink>
    </w:p>
    <w:p w14:paraId="26FFC3C0"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Olamiju, F., et al. (2023). Literacy and schistosomiasis burden. </w:t>
      </w:r>
      <w:r w:rsidRPr="00A46687">
        <w:rPr>
          <w:rFonts w:ascii="Times New Roman" w:eastAsia="Times New Roman" w:hAnsi="Times New Roman" w:cs="Times New Roman"/>
          <w:i/>
          <w:iCs/>
          <w:color w:val="000000"/>
          <w:kern w:val="0"/>
          <w:lang w:val="en-GB" w:eastAsia="en-GB"/>
          <w14:ligatures w14:val="none"/>
        </w:rPr>
        <w:t>Journal of Tropical Medicine</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2023</w:t>
      </w:r>
      <w:r w:rsidRPr="00A46687">
        <w:rPr>
          <w:rFonts w:ascii="Times New Roman" w:eastAsia="Times New Roman" w:hAnsi="Times New Roman" w:cs="Times New Roman"/>
          <w:color w:val="000000"/>
          <w:kern w:val="0"/>
          <w:lang w:val="en-GB" w:eastAsia="en-GB"/>
          <w14:ligatures w14:val="none"/>
        </w:rPr>
        <w:t xml:space="preserve">, 5698015. </w:t>
      </w:r>
      <w:hyperlink r:id="rId26" w:history="1">
        <w:r w:rsidRPr="00A46687">
          <w:rPr>
            <w:rFonts w:ascii="Times New Roman" w:eastAsia="Times New Roman" w:hAnsi="Times New Roman" w:cs="Times New Roman"/>
            <w:color w:val="1155CC"/>
            <w:kern w:val="0"/>
            <w:u w:val="single"/>
            <w:lang w:val="en-GB" w:eastAsia="en-GB"/>
            <w14:ligatures w14:val="none"/>
          </w:rPr>
          <w:t>https://www.hindawi.com/journals/jtm/2023/5698015/</w:t>
        </w:r>
      </w:hyperlink>
    </w:p>
    <w:p w14:paraId="3D05741E"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Oladele, D. A., et al. (2022). Educational disparities in NTD risk. </w:t>
      </w:r>
      <w:r w:rsidRPr="00A46687">
        <w:rPr>
          <w:rFonts w:ascii="Times New Roman" w:eastAsia="Times New Roman" w:hAnsi="Times New Roman" w:cs="Times New Roman"/>
          <w:i/>
          <w:iCs/>
          <w:color w:val="000000"/>
          <w:kern w:val="0"/>
          <w:lang w:val="en-GB" w:eastAsia="en-GB"/>
          <w14:ligatures w14:val="none"/>
        </w:rPr>
        <w:t>BMC Public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22</w:t>
      </w:r>
      <w:r w:rsidRPr="00A46687">
        <w:rPr>
          <w:rFonts w:ascii="Times New Roman" w:eastAsia="Times New Roman" w:hAnsi="Times New Roman" w:cs="Times New Roman"/>
          <w:color w:val="000000"/>
          <w:kern w:val="0"/>
          <w:lang w:val="en-GB" w:eastAsia="en-GB"/>
          <w14:ligatures w14:val="none"/>
        </w:rPr>
        <w:t xml:space="preserve">(1), 1143. </w:t>
      </w:r>
      <w:hyperlink r:id="rId27" w:history="1">
        <w:r w:rsidRPr="00A46687">
          <w:rPr>
            <w:rFonts w:ascii="Times New Roman" w:eastAsia="Times New Roman" w:hAnsi="Times New Roman" w:cs="Times New Roman"/>
            <w:color w:val="1155CC"/>
            <w:kern w:val="0"/>
            <w:u w:val="single"/>
            <w:lang w:val="en-GB" w:eastAsia="en-GB"/>
            <w14:ligatures w14:val="none"/>
          </w:rPr>
          <w:t>https://bmcpublichealth.biomedcentral.com/articles/10.1186/s12889-022-13550-9</w:t>
        </w:r>
      </w:hyperlink>
    </w:p>
    <w:p w14:paraId="154474CC"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Kebede, B., et al. (2021). Water source and schistosomiasis. </w:t>
      </w:r>
      <w:r w:rsidRPr="00A46687">
        <w:rPr>
          <w:rFonts w:ascii="Times New Roman" w:eastAsia="Times New Roman" w:hAnsi="Times New Roman" w:cs="Times New Roman"/>
          <w:i/>
          <w:iCs/>
          <w:color w:val="000000"/>
          <w:kern w:val="0"/>
          <w:lang w:val="en-GB" w:eastAsia="en-GB"/>
          <w14:ligatures w14:val="none"/>
        </w:rPr>
        <w:t>American Journal of Tropical Medicine and Hygiene</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104</w:t>
      </w:r>
      <w:r w:rsidRPr="00A46687">
        <w:rPr>
          <w:rFonts w:ascii="Times New Roman" w:eastAsia="Times New Roman" w:hAnsi="Times New Roman" w:cs="Times New Roman"/>
          <w:color w:val="000000"/>
          <w:kern w:val="0"/>
          <w:lang w:val="en-GB" w:eastAsia="en-GB"/>
          <w14:ligatures w14:val="none"/>
        </w:rPr>
        <w:t xml:space="preserve">(1), 118-127. </w:t>
      </w:r>
      <w:hyperlink r:id="rId28" w:history="1">
        <w:r w:rsidRPr="00A46687">
          <w:rPr>
            <w:rFonts w:ascii="Times New Roman" w:eastAsia="Times New Roman" w:hAnsi="Times New Roman" w:cs="Times New Roman"/>
            <w:color w:val="1155CC"/>
            <w:kern w:val="0"/>
            <w:u w:val="single"/>
            <w:lang w:val="en-GB" w:eastAsia="en-GB"/>
            <w14:ligatures w14:val="none"/>
          </w:rPr>
          <w:t>https://www.ajtmh.org/view/journals/tpmd/104/1/article-p118.xml</w:t>
        </w:r>
      </w:hyperlink>
    </w:p>
    <w:p w14:paraId="7E417E09"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Mulopo</w:t>
      </w:r>
      <w:proofErr w:type="spellEnd"/>
      <w:r w:rsidRPr="00A46687">
        <w:rPr>
          <w:rFonts w:ascii="Times New Roman" w:eastAsia="Times New Roman" w:hAnsi="Times New Roman" w:cs="Times New Roman"/>
          <w:color w:val="000000"/>
          <w:kern w:val="0"/>
          <w:lang w:val="en-GB" w:eastAsia="en-GB"/>
          <w14:ligatures w14:val="none"/>
        </w:rPr>
        <w:t xml:space="preserve">, C., &amp; </w:t>
      </w:r>
      <w:proofErr w:type="spellStart"/>
      <w:r w:rsidRPr="00A46687">
        <w:rPr>
          <w:rFonts w:ascii="Times New Roman" w:eastAsia="Times New Roman" w:hAnsi="Times New Roman" w:cs="Times New Roman"/>
          <w:color w:val="000000"/>
          <w:kern w:val="0"/>
          <w:lang w:val="en-GB" w:eastAsia="en-GB"/>
          <w14:ligatures w14:val="none"/>
        </w:rPr>
        <w:t>Chimbari</w:t>
      </w:r>
      <w:proofErr w:type="spellEnd"/>
      <w:r w:rsidRPr="00A46687">
        <w:rPr>
          <w:rFonts w:ascii="Times New Roman" w:eastAsia="Times New Roman" w:hAnsi="Times New Roman" w:cs="Times New Roman"/>
          <w:color w:val="000000"/>
          <w:kern w:val="0"/>
          <w:lang w:val="en-GB" w:eastAsia="en-GB"/>
          <w14:ligatures w14:val="none"/>
        </w:rPr>
        <w:t xml:space="preserve">, M. J. (2021). Water, sanitation, and hygiene for schistosomiasis prevention: a qualitative analysis of experiences of stakeholders in rural KwaZulu-Natal. </w:t>
      </w:r>
      <w:r w:rsidRPr="00A46687">
        <w:rPr>
          <w:rFonts w:ascii="Times New Roman" w:eastAsia="Times New Roman" w:hAnsi="Times New Roman" w:cs="Times New Roman"/>
          <w:i/>
          <w:iCs/>
          <w:color w:val="000000"/>
          <w:kern w:val="0"/>
          <w:lang w:val="en-GB" w:eastAsia="en-GB"/>
          <w14:ligatures w14:val="none"/>
        </w:rPr>
        <w:t>Journal of Water, Sanitation and Hygiene for Development</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11</w:t>
      </w:r>
      <w:r w:rsidRPr="00A46687">
        <w:rPr>
          <w:rFonts w:ascii="Times New Roman" w:eastAsia="Times New Roman" w:hAnsi="Times New Roman" w:cs="Times New Roman"/>
          <w:color w:val="000000"/>
          <w:kern w:val="0"/>
          <w:lang w:val="en-GB" w:eastAsia="en-GB"/>
          <w14:ligatures w14:val="none"/>
        </w:rPr>
        <w:t xml:space="preserve">(2), 255-270. </w:t>
      </w:r>
      <w:hyperlink r:id="rId29" w:history="1">
        <w:r w:rsidRPr="00A46687">
          <w:rPr>
            <w:rFonts w:ascii="Times New Roman" w:eastAsia="Times New Roman" w:hAnsi="Times New Roman" w:cs="Times New Roman"/>
            <w:color w:val="1155CC"/>
            <w:kern w:val="0"/>
            <w:u w:val="single"/>
            <w:lang w:val="en-GB" w:eastAsia="en-GB"/>
            <w14:ligatures w14:val="none"/>
          </w:rPr>
          <w:t>https://iwaponline.com/washdev/article/11/2/255/80195/Water-sanitation-and-hygiene-for-schistosomiasis</w:t>
        </w:r>
      </w:hyperlink>
    </w:p>
    <w:p w14:paraId="318D2DDC"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Nagi, S., et al. (2020). Occupational exposure and schistosomiasis. </w:t>
      </w:r>
      <w:proofErr w:type="spellStart"/>
      <w:r w:rsidRPr="00A46687">
        <w:rPr>
          <w:rFonts w:ascii="Times New Roman" w:eastAsia="Times New Roman" w:hAnsi="Times New Roman" w:cs="Times New Roman"/>
          <w:i/>
          <w:iCs/>
          <w:color w:val="000000"/>
          <w:kern w:val="0"/>
          <w:lang w:val="en-GB" w:eastAsia="en-GB"/>
          <w14:ligatures w14:val="none"/>
        </w:rPr>
        <w:t>PLoS</w:t>
      </w:r>
      <w:proofErr w:type="spellEnd"/>
      <w:r w:rsidRPr="00A46687">
        <w:rPr>
          <w:rFonts w:ascii="Times New Roman" w:eastAsia="Times New Roman" w:hAnsi="Times New Roman" w:cs="Times New Roman"/>
          <w:i/>
          <w:iCs/>
          <w:color w:val="000000"/>
          <w:kern w:val="0"/>
          <w:lang w:val="en-GB" w:eastAsia="en-GB"/>
          <w14:ligatures w14:val="none"/>
        </w:rPr>
        <w:t xml:space="preserve"> Neglected Tropical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14</w:t>
      </w:r>
      <w:r w:rsidRPr="00A46687">
        <w:rPr>
          <w:rFonts w:ascii="Times New Roman" w:eastAsia="Times New Roman" w:hAnsi="Times New Roman" w:cs="Times New Roman"/>
          <w:color w:val="000000"/>
          <w:kern w:val="0"/>
          <w:lang w:val="en-GB" w:eastAsia="en-GB"/>
          <w14:ligatures w14:val="none"/>
        </w:rPr>
        <w:t xml:space="preserve">(11), e0008853. </w:t>
      </w:r>
      <w:hyperlink r:id="rId30" w:history="1">
        <w:r w:rsidRPr="00A46687">
          <w:rPr>
            <w:rFonts w:ascii="Times New Roman" w:eastAsia="Times New Roman" w:hAnsi="Times New Roman" w:cs="Times New Roman"/>
            <w:color w:val="1155CC"/>
            <w:kern w:val="0"/>
            <w:u w:val="single"/>
            <w:lang w:val="en-GB" w:eastAsia="en-GB"/>
            <w14:ligatures w14:val="none"/>
          </w:rPr>
          <w:t>https://journals.plos.org/plosntds/article?id=10.1371/journal.pntd.0008853</w:t>
        </w:r>
      </w:hyperlink>
    </w:p>
    <w:p w14:paraId="10251DE0"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Mwinzi, P. N., et al. (2020). Fishing and risk of schistosomiasis. </w:t>
      </w:r>
      <w:r w:rsidRPr="00A46687">
        <w:rPr>
          <w:rFonts w:ascii="Times New Roman" w:eastAsia="Times New Roman" w:hAnsi="Times New Roman" w:cs="Times New Roman"/>
          <w:i/>
          <w:iCs/>
          <w:color w:val="000000"/>
          <w:kern w:val="0"/>
          <w:lang w:val="en-GB" w:eastAsia="en-GB"/>
          <w14:ligatures w14:val="none"/>
        </w:rPr>
        <w:t>The Lancet Global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8</w:t>
      </w:r>
      <w:r w:rsidRPr="00A46687">
        <w:rPr>
          <w:rFonts w:ascii="Times New Roman" w:eastAsia="Times New Roman" w:hAnsi="Times New Roman" w:cs="Times New Roman"/>
          <w:color w:val="000000"/>
          <w:kern w:val="0"/>
          <w:lang w:val="en-GB" w:eastAsia="en-GB"/>
          <w14:ligatures w14:val="none"/>
        </w:rPr>
        <w:t xml:space="preserve">(2), e192-e201. </w:t>
      </w:r>
      <w:hyperlink r:id="rId31" w:history="1">
        <w:r w:rsidRPr="00A46687">
          <w:rPr>
            <w:rFonts w:ascii="Times New Roman" w:eastAsia="Times New Roman" w:hAnsi="Times New Roman" w:cs="Times New Roman"/>
            <w:color w:val="1155CC"/>
            <w:kern w:val="0"/>
            <w:u w:val="single"/>
            <w:lang w:val="en-GB" w:eastAsia="en-GB"/>
            <w14:ligatures w14:val="none"/>
          </w:rPr>
          <w:t>https://www.thelancet.com/journals/langlo/article/PIIS2214-109X(19)30499-1/fulltext</w:t>
        </w:r>
      </w:hyperlink>
    </w:p>
    <w:p w14:paraId="7AF7E2C1"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Ajakaye</w:t>
      </w:r>
      <w:proofErr w:type="spellEnd"/>
      <w:r w:rsidRPr="00A46687">
        <w:rPr>
          <w:rFonts w:ascii="Times New Roman" w:eastAsia="Times New Roman" w:hAnsi="Times New Roman" w:cs="Times New Roman"/>
          <w:color w:val="000000"/>
          <w:kern w:val="0"/>
          <w:lang w:val="en-GB" w:eastAsia="en-GB"/>
          <w14:ligatures w14:val="none"/>
        </w:rPr>
        <w:t xml:space="preserve">, O. G., et al. (2022). Sanitation practices and STHs. </w:t>
      </w:r>
      <w:proofErr w:type="spellStart"/>
      <w:r w:rsidRPr="00A46687">
        <w:rPr>
          <w:rFonts w:ascii="Times New Roman" w:eastAsia="Times New Roman" w:hAnsi="Times New Roman" w:cs="Times New Roman"/>
          <w:i/>
          <w:iCs/>
          <w:color w:val="000000"/>
          <w:kern w:val="0"/>
          <w:lang w:val="en-GB" w:eastAsia="en-GB"/>
          <w14:ligatures w14:val="none"/>
        </w:rPr>
        <w:t>PLoS</w:t>
      </w:r>
      <w:proofErr w:type="spellEnd"/>
      <w:r w:rsidRPr="00A46687">
        <w:rPr>
          <w:rFonts w:ascii="Times New Roman" w:eastAsia="Times New Roman" w:hAnsi="Times New Roman" w:cs="Times New Roman"/>
          <w:i/>
          <w:iCs/>
          <w:color w:val="000000"/>
          <w:kern w:val="0"/>
          <w:lang w:val="en-GB" w:eastAsia="en-GB"/>
          <w14:ligatures w14:val="none"/>
        </w:rPr>
        <w:t xml:space="preserve"> One</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17</w:t>
      </w:r>
      <w:r w:rsidRPr="00A46687">
        <w:rPr>
          <w:rFonts w:ascii="Times New Roman" w:eastAsia="Times New Roman" w:hAnsi="Times New Roman" w:cs="Times New Roman"/>
          <w:color w:val="000000"/>
          <w:kern w:val="0"/>
          <w:lang w:val="en-GB" w:eastAsia="en-GB"/>
          <w14:ligatures w14:val="none"/>
        </w:rPr>
        <w:t xml:space="preserve">(9), e0274019. </w:t>
      </w:r>
      <w:hyperlink r:id="rId32" w:history="1">
        <w:r w:rsidRPr="00A46687">
          <w:rPr>
            <w:rFonts w:ascii="Times New Roman" w:eastAsia="Times New Roman" w:hAnsi="Times New Roman" w:cs="Times New Roman"/>
            <w:color w:val="1155CC"/>
            <w:kern w:val="0"/>
            <w:u w:val="single"/>
            <w:lang w:val="en-GB" w:eastAsia="en-GB"/>
            <w14:ligatures w14:val="none"/>
          </w:rPr>
          <w:t>https://journals.plos.org/plosone/article?id=10.1371/journal.pone.0274019</w:t>
        </w:r>
      </w:hyperlink>
    </w:p>
    <w:p w14:paraId="12C2F1CA"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Burnim</w:t>
      </w:r>
      <w:proofErr w:type="spellEnd"/>
      <w:r w:rsidRPr="00A46687">
        <w:rPr>
          <w:rFonts w:ascii="Times New Roman" w:eastAsia="Times New Roman" w:hAnsi="Times New Roman" w:cs="Times New Roman"/>
          <w:color w:val="000000"/>
          <w:kern w:val="0"/>
          <w:lang w:val="en-GB" w:eastAsia="en-GB"/>
          <w14:ligatures w14:val="none"/>
        </w:rPr>
        <w:t xml:space="preserve">, M., Ivy, J. A., &amp; King, C. H. (2017). Systematic review of community-based, school-based, and combined delivery modes for reaching school-aged children in mass drug administration programs for schistosomiasis. </w:t>
      </w:r>
      <w:r w:rsidRPr="00A46687">
        <w:rPr>
          <w:rFonts w:ascii="Times New Roman" w:eastAsia="Times New Roman" w:hAnsi="Times New Roman" w:cs="Times New Roman"/>
          <w:i/>
          <w:iCs/>
          <w:color w:val="000000"/>
          <w:kern w:val="0"/>
          <w:lang w:val="en-GB" w:eastAsia="en-GB"/>
          <w14:ligatures w14:val="none"/>
        </w:rPr>
        <w:t>PLOS Neglected Tropical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lastRenderedPageBreak/>
        <w:t>11</w:t>
      </w:r>
      <w:r w:rsidRPr="00A46687">
        <w:rPr>
          <w:rFonts w:ascii="Times New Roman" w:eastAsia="Times New Roman" w:hAnsi="Times New Roman" w:cs="Times New Roman"/>
          <w:color w:val="000000"/>
          <w:kern w:val="0"/>
          <w:lang w:val="en-GB" w:eastAsia="en-GB"/>
          <w14:ligatures w14:val="none"/>
        </w:rPr>
        <w:t xml:space="preserve">(11), e0006043. </w:t>
      </w:r>
      <w:hyperlink r:id="rId33" w:history="1">
        <w:r w:rsidRPr="00A46687">
          <w:rPr>
            <w:rFonts w:ascii="Times New Roman" w:eastAsia="Times New Roman" w:hAnsi="Times New Roman" w:cs="Times New Roman"/>
            <w:color w:val="1155CC"/>
            <w:kern w:val="0"/>
            <w:u w:val="single"/>
            <w:lang w:val="en-GB" w:eastAsia="en-GB"/>
            <w14:ligatures w14:val="none"/>
          </w:rPr>
          <w:t>https://journals.plos.org/plosntds/article?id=10.1371/journal.pntd.0006043</w:t>
        </w:r>
      </w:hyperlink>
    </w:p>
    <w:p w14:paraId="5BC2869B" w14:textId="0566D24B"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World Health Organization. (2022). </w:t>
      </w:r>
      <w:r w:rsidRPr="00A46687">
        <w:rPr>
          <w:rFonts w:ascii="Times New Roman" w:eastAsia="Times New Roman" w:hAnsi="Times New Roman" w:cs="Times New Roman"/>
          <w:i/>
          <w:iCs/>
          <w:color w:val="000000"/>
          <w:kern w:val="0"/>
          <w:lang w:val="en-GB" w:eastAsia="en-GB"/>
          <w14:ligatures w14:val="none"/>
        </w:rPr>
        <w:t>Schistosomiasis: Updated Guidelines for Preventive Chemotherapy</w:t>
      </w:r>
      <w:r w:rsidRPr="00A46687">
        <w:rPr>
          <w:rFonts w:ascii="Times New Roman" w:eastAsia="Times New Roman" w:hAnsi="Times New Roman" w:cs="Times New Roman"/>
          <w:color w:val="000000"/>
          <w:kern w:val="0"/>
          <w:lang w:val="en-GB" w:eastAsia="en-GB"/>
          <w14:ligatures w14:val="none"/>
        </w:rPr>
        <w:t>. Geneva: WHO.</w:t>
      </w:r>
      <w:r w:rsidRPr="009106B7">
        <w:rPr>
          <w:rFonts w:ascii="Times New Roman" w:eastAsia="Times New Roman" w:hAnsi="Times New Roman" w:cs="Times New Roman"/>
          <w:color w:val="000000"/>
          <w:kern w:val="0"/>
          <w:lang w:val="en-GB" w:eastAsia="en-GB"/>
          <w14:ligatures w14:val="none"/>
        </w:rPr>
        <w:t xml:space="preserve"> </w:t>
      </w:r>
      <w:hyperlink r:id="rId34" w:history="1">
        <w:r w:rsidRPr="00A46687">
          <w:rPr>
            <w:rStyle w:val="Hyperlink"/>
            <w:rFonts w:ascii="Times New Roman" w:eastAsia="Times New Roman" w:hAnsi="Times New Roman" w:cs="Times New Roman"/>
            <w:kern w:val="0"/>
            <w:lang w:val="en-GB" w:eastAsia="en-GB"/>
            <w14:ligatures w14:val="none"/>
          </w:rPr>
          <w:t>https://www.who.int/publications/i/item/9789240050410</w:t>
        </w:r>
      </w:hyperlink>
    </w:p>
    <w:p w14:paraId="50B2D94D"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Mbah, M. L., et al. (2022). Spatial mapping of schistosomiasis. </w:t>
      </w:r>
      <w:r w:rsidRPr="00A46687">
        <w:rPr>
          <w:rFonts w:ascii="Times New Roman" w:eastAsia="Times New Roman" w:hAnsi="Times New Roman" w:cs="Times New Roman"/>
          <w:i/>
          <w:iCs/>
          <w:color w:val="000000"/>
          <w:kern w:val="0"/>
          <w:lang w:val="en-GB" w:eastAsia="en-GB"/>
          <w14:ligatures w14:val="none"/>
        </w:rPr>
        <w:t>Scientific Reports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12</w:t>
      </w:r>
      <w:r w:rsidRPr="00A46687">
        <w:rPr>
          <w:rFonts w:ascii="Times New Roman" w:eastAsia="Times New Roman" w:hAnsi="Times New Roman" w:cs="Times New Roman"/>
          <w:color w:val="000000"/>
          <w:kern w:val="0"/>
          <w:lang w:val="en-GB" w:eastAsia="en-GB"/>
          <w14:ligatures w14:val="none"/>
        </w:rPr>
        <w:t xml:space="preserve">(1), 8467. </w:t>
      </w:r>
      <w:hyperlink r:id="rId35" w:history="1">
        <w:r w:rsidRPr="00A46687">
          <w:rPr>
            <w:rFonts w:ascii="Times New Roman" w:eastAsia="Times New Roman" w:hAnsi="Times New Roman" w:cs="Times New Roman"/>
            <w:color w:val="1155CC"/>
            <w:kern w:val="0"/>
            <w:u w:val="single"/>
            <w:lang w:val="en-GB" w:eastAsia="en-GB"/>
            <w14:ligatures w14:val="none"/>
          </w:rPr>
          <w:t>https://www.nature.com/articles/s41598-022-12450-w</w:t>
        </w:r>
      </w:hyperlink>
    </w:p>
    <w:p w14:paraId="78473583"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proofErr w:type="spellStart"/>
      <w:r w:rsidRPr="00A46687">
        <w:rPr>
          <w:rFonts w:ascii="Times New Roman" w:eastAsia="Times New Roman" w:hAnsi="Times New Roman" w:cs="Times New Roman"/>
          <w:color w:val="000000"/>
          <w:kern w:val="0"/>
          <w:lang w:val="en-GB" w:eastAsia="en-GB"/>
          <w14:ligatures w14:val="none"/>
        </w:rPr>
        <w:t>Ezeamama</w:t>
      </w:r>
      <w:proofErr w:type="spellEnd"/>
      <w:r w:rsidRPr="00A46687">
        <w:rPr>
          <w:rFonts w:ascii="Times New Roman" w:eastAsia="Times New Roman" w:hAnsi="Times New Roman" w:cs="Times New Roman"/>
          <w:color w:val="000000"/>
          <w:kern w:val="0"/>
          <w:lang w:val="en-GB" w:eastAsia="en-GB"/>
          <w14:ligatures w14:val="none"/>
        </w:rPr>
        <w:t xml:space="preserve">, A. E., et al. (2023). WASH and schistosomiasis control. </w:t>
      </w:r>
      <w:r w:rsidRPr="00A46687">
        <w:rPr>
          <w:rFonts w:ascii="Times New Roman" w:eastAsia="Times New Roman" w:hAnsi="Times New Roman" w:cs="Times New Roman"/>
          <w:i/>
          <w:iCs/>
          <w:color w:val="000000"/>
          <w:kern w:val="0"/>
          <w:lang w:val="en-GB" w:eastAsia="en-GB"/>
          <w14:ligatures w14:val="none"/>
        </w:rPr>
        <w:t>The Lancet Planetary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7</w:t>
      </w:r>
      <w:r w:rsidRPr="00A46687">
        <w:rPr>
          <w:rFonts w:ascii="Times New Roman" w:eastAsia="Times New Roman" w:hAnsi="Times New Roman" w:cs="Times New Roman"/>
          <w:color w:val="000000"/>
          <w:kern w:val="0"/>
          <w:lang w:val="en-GB" w:eastAsia="en-GB"/>
          <w14:ligatures w14:val="none"/>
        </w:rPr>
        <w:t xml:space="preserve">(1), e22-e31. </w:t>
      </w:r>
      <w:hyperlink r:id="rId36" w:history="1">
        <w:r w:rsidRPr="00A46687">
          <w:rPr>
            <w:rFonts w:ascii="Times New Roman" w:eastAsia="Times New Roman" w:hAnsi="Times New Roman" w:cs="Times New Roman"/>
            <w:color w:val="1155CC"/>
            <w:kern w:val="0"/>
            <w:u w:val="single"/>
            <w:lang w:val="en-GB" w:eastAsia="en-GB"/>
            <w14:ligatures w14:val="none"/>
          </w:rPr>
          <w:t>https://www.thelancet.com/journals/lanplh/article/PIIS2542-5196(22)00277-3/fulltext</w:t>
        </w:r>
      </w:hyperlink>
    </w:p>
    <w:p w14:paraId="5EDCDAEC"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Freeman, M. C., et al. (2021). Hygiene interventions and parasitic infections. </w:t>
      </w:r>
      <w:r w:rsidRPr="00A46687">
        <w:rPr>
          <w:rFonts w:ascii="Times New Roman" w:eastAsia="Times New Roman" w:hAnsi="Times New Roman" w:cs="Times New Roman"/>
          <w:i/>
          <w:iCs/>
          <w:color w:val="000000"/>
          <w:kern w:val="0"/>
          <w:lang w:val="en-GB" w:eastAsia="en-GB"/>
          <w14:ligatures w14:val="none"/>
        </w:rPr>
        <w:t>Tropical Medicine &amp; International Health</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26</w:t>
      </w:r>
      <w:r w:rsidRPr="00A46687">
        <w:rPr>
          <w:rFonts w:ascii="Times New Roman" w:eastAsia="Times New Roman" w:hAnsi="Times New Roman" w:cs="Times New Roman"/>
          <w:color w:val="000000"/>
          <w:kern w:val="0"/>
          <w:lang w:val="en-GB" w:eastAsia="en-GB"/>
          <w14:ligatures w14:val="none"/>
        </w:rPr>
        <w:t xml:space="preserve">(6), 721-729. </w:t>
      </w:r>
      <w:hyperlink r:id="rId37" w:history="1">
        <w:r w:rsidRPr="00A46687">
          <w:rPr>
            <w:rFonts w:ascii="Times New Roman" w:eastAsia="Times New Roman" w:hAnsi="Times New Roman" w:cs="Times New Roman"/>
            <w:color w:val="1155CC"/>
            <w:kern w:val="0"/>
            <w:u w:val="single"/>
            <w:lang w:val="en-GB" w:eastAsia="en-GB"/>
            <w14:ligatures w14:val="none"/>
          </w:rPr>
          <w:t>https://onlinelibrary.wiley.com/doi/full/10.1111/tmi.13568</w:t>
        </w:r>
      </w:hyperlink>
    </w:p>
    <w:p w14:paraId="59C78525"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Kayuni, S. A., et al. (2022). Community-level control of schistosomiasis. </w:t>
      </w:r>
      <w:r w:rsidRPr="00A46687">
        <w:rPr>
          <w:rFonts w:ascii="Times New Roman" w:eastAsia="Times New Roman" w:hAnsi="Times New Roman" w:cs="Times New Roman"/>
          <w:i/>
          <w:iCs/>
          <w:color w:val="000000"/>
          <w:kern w:val="0"/>
          <w:lang w:val="en-GB" w:eastAsia="en-GB"/>
          <w14:ligatures w14:val="none"/>
        </w:rPr>
        <w:t>The Lancet Infectious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22</w:t>
      </w:r>
      <w:r w:rsidRPr="00A46687">
        <w:rPr>
          <w:rFonts w:ascii="Times New Roman" w:eastAsia="Times New Roman" w:hAnsi="Times New Roman" w:cs="Times New Roman"/>
          <w:color w:val="000000"/>
          <w:kern w:val="0"/>
          <w:lang w:val="en-GB" w:eastAsia="en-GB"/>
          <w14:ligatures w14:val="none"/>
        </w:rPr>
        <w:t xml:space="preserve">(5), e127-e135. </w:t>
      </w:r>
      <w:hyperlink r:id="rId38" w:history="1">
        <w:r w:rsidRPr="00A46687">
          <w:rPr>
            <w:rFonts w:ascii="Times New Roman" w:eastAsia="Times New Roman" w:hAnsi="Times New Roman" w:cs="Times New Roman"/>
            <w:color w:val="1155CC"/>
            <w:kern w:val="0"/>
            <w:u w:val="single"/>
            <w:lang w:val="en-GB" w:eastAsia="en-GB"/>
            <w14:ligatures w14:val="none"/>
          </w:rPr>
          <w:t>https://www.thelancet.com/journals/laninf/article/PIIS1473-3099(21)00717-4/fulltext</w:t>
        </w:r>
      </w:hyperlink>
    </w:p>
    <w:p w14:paraId="564BCE7B" w14:textId="77777777" w:rsidR="00A46687" w:rsidRPr="00A46687" w:rsidRDefault="00A46687" w:rsidP="00A46687">
      <w:pPr>
        <w:numPr>
          <w:ilvl w:val="0"/>
          <w:numId w:val="7"/>
        </w:numPr>
        <w:jc w:val="both"/>
        <w:textAlignment w:val="baseline"/>
        <w:rPr>
          <w:rFonts w:ascii="Times New Roman" w:eastAsia="Times New Roman" w:hAnsi="Times New Roman" w:cs="Times New Roman"/>
          <w:color w:val="000000"/>
          <w:kern w:val="0"/>
          <w:sz w:val="22"/>
          <w:szCs w:val="22"/>
          <w:lang w:val="en-GB" w:eastAsia="en-GB"/>
          <w14:ligatures w14:val="none"/>
        </w:rPr>
      </w:pPr>
      <w:r w:rsidRPr="00A46687">
        <w:rPr>
          <w:rFonts w:ascii="Times New Roman" w:eastAsia="Times New Roman" w:hAnsi="Times New Roman" w:cs="Times New Roman"/>
          <w:color w:val="000000"/>
          <w:kern w:val="0"/>
          <w:lang w:val="en-GB" w:eastAsia="en-GB"/>
          <w14:ligatures w14:val="none"/>
        </w:rPr>
        <w:t xml:space="preserve">Ally, O., Kanoi, B. N., Ochola, L., </w:t>
      </w:r>
      <w:proofErr w:type="spellStart"/>
      <w:r w:rsidRPr="00A46687">
        <w:rPr>
          <w:rFonts w:ascii="Times New Roman" w:eastAsia="Times New Roman" w:hAnsi="Times New Roman" w:cs="Times New Roman"/>
          <w:color w:val="000000"/>
          <w:kern w:val="0"/>
          <w:lang w:val="en-GB" w:eastAsia="en-GB"/>
          <w14:ligatures w14:val="none"/>
        </w:rPr>
        <w:t>Nyanjom</w:t>
      </w:r>
      <w:proofErr w:type="spellEnd"/>
      <w:r w:rsidRPr="00A46687">
        <w:rPr>
          <w:rFonts w:ascii="Times New Roman" w:eastAsia="Times New Roman" w:hAnsi="Times New Roman" w:cs="Times New Roman"/>
          <w:color w:val="000000"/>
          <w:kern w:val="0"/>
          <w:lang w:val="en-GB" w:eastAsia="en-GB"/>
          <w14:ligatures w14:val="none"/>
        </w:rPr>
        <w:t xml:space="preserve">, S. G., </w:t>
      </w:r>
      <w:proofErr w:type="spellStart"/>
      <w:r w:rsidRPr="00A46687">
        <w:rPr>
          <w:rFonts w:ascii="Times New Roman" w:eastAsia="Times New Roman" w:hAnsi="Times New Roman" w:cs="Times New Roman"/>
          <w:color w:val="000000"/>
          <w:kern w:val="0"/>
          <w:lang w:val="en-GB" w:eastAsia="en-GB"/>
          <w14:ligatures w14:val="none"/>
        </w:rPr>
        <w:t>Shiluli</w:t>
      </w:r>
      <w:proofErr w:type="spellEnd"/>
      <w:r w:rsidRPr="00A46687">
        <w:rPr>
          <w:rFonts w:ascii="Times New Roman" w:eastAsia="Times New Roman" w:hAnsi="Times New Roman" w:cs="Times New Roman"/>
          <w:color w:val="000000"/>
          <w:kern w:val="0"/>
          <w:lang w:val="en-GB" w:eastAsia="en-GB"/>
          <w14:ligatures w14:val="none"/>
        </w:rPr>
        <w:t xml:space="preserve">, C., Misinzo, G., &amp; Gitaka, J. (2024). Schistosomiasis diagnosis: Challenges and opportunities for elimination. </w:t>
      </w:r>
      <w:r w:rsidRPr="00A46687">
        <w:rPr>
          <w:rFonts w:ascii="Times New Roman" w:eastAsia="Times New Roman" w:hAnsi="Times New Roman" w:cs="Times New Roman"/>
          <w:i/>
          <w:iCs/>
          <w:color w:val="000000"/>
          <w:kern w:val="0"/>
          <w:lang w:val="en-GB" w:eastAsia="en-GB"/>
          <w14:ligatures w14:val="none"/>
        </w:rPr>
        <w:t>PLOS Neglected Tropical Diseases</w:t>
      </w:r>
      <w:r w:rsidRPr="00A46687">
        <w:rPr>
          <w:rFonts w:ascii="Times New Roman" w:eastAsia="Times New Roman" w:hAnsi="Times New Roman" w:cs="Times New Roman"/>
          <w:color w:val="000000"/>
          <w:kern w:val="0"/>
          <w:lang w:val="en-GB" w:eastAsia="en-GB"/>
          <w14:ligatures w14:val="none"/>
        </w:rPr>
        <w:t xml:space="preserve">, </w:t>
      </w:r>
      <w:r w:rsidRPr="00A46687">
        <w:rPr>
          <w:rFonts w:ascii="Times New Roman" w:eastAsia="Times New Roman" w:hAnsi="Times New Roman" w:cs="Times New Roman"/>
          <w:i/>
          <w:iCs/>
          <w:color w:val="000000"/>
          <w:kern w:val="0"/>
          <w:lang w:val="en-GB" w:eastAsia="en-GB"/>
          <w14:ligatures w14:val="none"/>
        </w:rPr>
        <w:t>18</w:t>
      </w:r>
      <w:r w:rsidRPr="00A46687">
        <w:rPr>
          <w:rFonts w:ascii="Times New Roman" w:eastAsia="Times New Roman" w:hAnsi="Times New Roman" w:cs="Times New Roman"/>
          <w:color w:val="000000"/>
          <w:kern w:val="0"/>
          <w:lang w:val="en-GB" w:eastAsia="en-GB"/>
          <w14:ligatures w14:val="none"/>
        </w:rPr>
        <w:t xml:space="preserve">(7), e0012282. </w:t>
      </w:r>
      <w:hyperlink r:id="rId39" w:history="1">
        <w:r w:rsidRPr="00A46687">
          <w:rPr>
            <w:rFonts w:ascii="Times New Roman" w:eastAsia="Times New Roman" w:hAnsi="Times New Roman" w:cs="Times New Roman"/>
            <w:color w:val="1155CC"/>
            <w:kern w:val="0"/>
            <w:u w:val="single"/>
            <w:lang w:val="en-GB" w:eastAsia="en-GB"/>
            <w14:ligatures w14:val="none"/>
          </w:rPr>
          <w:t>https://journals.plos.org/plosntds/article?id=10.1371/journal.pntd.0012282</w:t>
        </w:r>
      </w:hyperlink>
    </w:p>
    <w:p w14:paraId="764ADC25" w14:textId="77777777" w:rsidR="00E41BEF" w:rsidRPr="009106B7" w:rsidRDefault="00E41BEF">
      <w:pPr>
        <w:rPr>
          <w:rFonts w:ascii="Times New Roman" w:hAnsi="Times New Roman" w:cs="Times New Roman"/>
          <w:lang w:val="en-GB"/>
        </w:rPr>
      </w:pPr>
    </w:p>
    <w:sectPr w:rsidR="00E41BEF" w:rsidRPr="009106B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62F05" w14:textId="77777777" w:rsidR="00B77153" w:rsidRDefault="00B77153" w:rsidP="006B60A7">
      <w:r>
        <w:separator/>
      </w:r>
    </w:p>
  </w:endnote>
  <w:endnote w:type="continuationSeparator" w:id="0">
    <w:p w14:paraId="139623E0" w14:textId="77777777" w:rsidR="00B77153" w:rsidRDefault="00B77153" w:rsidP="006B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C922" w14:textId="77777777" w:rsidR="001D27AD" w:rsidRDefault="001D2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47BCF" w14:textId="77777777" w:rsidR="001D27AD" w:rsidRDefault="001D2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4C1A" w14:textId="77777777" w:rsidR="001D27AD" w:rsidRDefault="001D2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DEF18" w14:textId="77777777" w:rsidR="00B77153" w:rsidRDefault="00B77153" w:rsidP="006B60A7">
      <w:r>
        <w:separator/>
      </w:r>
    </w:p>
  </w:footnote>
  <w:footnote w:type="continuationSeparator" w:id="0">
    <w:p w14:paraId="29FBBC73" w14:textId="77777777" w:rsidR="00B77153" w:rsidRDefault="00B77153" w:rsidP="006B6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93034" w14:textId="79D2990B" w:rsidR="001D27AD" w:rsidRDefault="001D27AD">
    <w:pPr>
      <w:pStyle w:val="Header"/>
    </w:pPr>
    <w:r>
      <w:rPr>
        <w:noProof/>
      </w:rPr>
      <w:pict w14:anchorId="1D950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789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FFBB" w14:textId="005CE2D2" w:rsidR="001D27AD" w:rsidRDefault="001D27AD">
    <w:pPr>
      <w:pStyle w:val="Header"/>
    </w:pPr>
    <w:r>
      <w:rPr>
        <w:noProof/>
      </w:rPr>
      <w:pict w14:anchorId="3A30E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789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5524" w14:textId="2440092E" w:rsidR="001D27AD" w:rsidRDefault="001D27AD">
    <w:pPr>
      <w:pStyle w:val="Header"/>
    </w:pPr>
    <w:r>
      <w:rPr>
        <w:noProof/>
      </w:rPr>
      <w:pict w14:anchorId="478A6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789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D65FE"/>
    <w:multiLevelType w:val="multilevel"/>
    <w:tmpl w:val="27427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618B7"/>
    <w:multiLevelType w:val="multilevel"/>
    <w:tmpl w:val="B80C4F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560274"/>
    <w:multiLevelType w:val="multilevel"/>
    <w:tmpl w:val="839A52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77494E"/>
    <w:multiLevelType w:val="multilevel"/>
    <w:tmpl w:val="D4C672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2041D0"/>
    <w:multiLevelType w:val="multilevel"/>
    <w:tmpl w:val="307EDE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161231"/>
    <w:multiLevelType w:val="multilevel"/>
    <w:tmpl w:val="368E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3934D6"/>
    <w:multiLevelType w:val="multilevel"/>
    <w:tmpl w:val="81785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lvlOverride w:ilvl="0">
      <w:lvl w:ilvl="0">
        <w:numFmt w:val="decimal"/>
        <w:lvlText w:val="%1."/>
        <w:lvlJc w:val="left"/>
      </w:lvl>
    </w:lvlOverride>
  </w:num>
  <w:num w:numId="3">
    <w:abstractNumId w:val="6"/>
    <w:lvlOverride w:ilvl="0">
      <w:lvl w:ilvl="0">
        <w:numFmt w:val="decimal"/>
        <w:lvlText w:val="%1."/>
        <w:lvlJc w:val="left"/>
      </w:lvl>
    </w:lvlOverride>
  </w:num>
  <w:num w:numId="4">
    <w:abstractNumId w:val="1"/>
    <w:lvlOverride w:ilvl="0">
      <w:lvl w:ilvl="0">
        <w:numFmt w:val="decimal"/>
        <w:lvlText w:val="%1."/>
        <w:lvlJc w:val="left"/>
      </w:lvl>
    </w:lvlOverride>
  </w:num>
  <w:num w:numId="5">
    <w:abstractNumId w:val="3"/>
    <w:lvlOverride w:ilvl="0">
      <w:lvl w:ilvl="0">
        <w:numFmt w:val="decimal"/>
        <w:lvlText w:val="%1."/>
        <w:lvlJc w:val="left"/>
      </w:lvl>
    </w:lvlOverride>
  </w:num>
  <w:num w:numId="6">
    <w:abstractNumId w:val="4"/>
    <w:lvlOverride w:ilvl="0">
      <w:lvl w:ilvl="0">
        <w:numFmt w:val="decimal"/>
        <w:lvlText w:val="%1."/>
        <w:lvlJc w:val="left"/>
      </w:lvl>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687"/>
    <w:rsid w:val="00031C13"/>
    <w:rsid w:val="00076653"/>
    <w:rsid w:val="00076CF4"/>
    <w:rsid w:val="00184983"/>
    <w:rsid w:val="001D27AD"/>
    <w:rsid w:val="00215B9C"/>
    <w:rsid w:val="00271A5D"/>
    <w:rsid w:val="002E4734"/>
    <w:rsid w:val="00353BD0"/>
    <w:rsid w:val="00354ECA"/>
    <w:rsid w:val="00367D52"/>
    <w:rsid w:val="003B68CF"/>
    <w:rsid w:val="00472EE2"/>
    <w:rsid w:val="00496146"/>
    <w:rsid w:val="004A22F9"/>
    <w:rsid w:val="004E05F1"/>
    <w:rsid w:val="005135AE"/>
    <w:rsid w:val="00585FD2"/>
    <w:rsid w:val="006B60A7"/>
    <w:rsid w:val="006C1DE6"/>
    <w:rsid w:val="00775819"/>
    <w:rsid w:val="00791FEA"/>
    <w:rsid w:val="007A2A31"/>
    <w:rsid w:val="007F36A8"/>
    <w:rsid w:val="0082791A"/>
    <w:rsid w:val="009106B7"/>
    <w:rsid w:val="00A227F0"/>
    <w:rsid w:val="00A46687"/>
    <w:rsid w:val="00A628D1"/>
    <w:rsid w:val="00A656B0"/>
    <w:rsid w:val="00AE489B"/>
    <w:rsid w:val="00B30CF3"/>
    <w:rsid w:val="00B61316"/>
    <w:rsid w:val="00B77153"/>
    <w:rsid w:val="00C41BBA"/>
    <w:rsid w:val="00C67254"/>
    <w:rsid w:val="00D73C12"/>
    <w:rsid w:val="00DB7209"/>
    <w:rsid w:val="00E41BEF"/>
    <w:rsid w:val="00EA57AE"/>
    <w:rsid w:val="00EF7669"/>
    <w:rsid w:val="00F11252"/>
    <w:rsid w:val="00FC3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C88884"/>
  <w15:chartTrackingRefBased/>
  <w15:docId w15:val="{5C799980-EA84-894C-A2E1-C1B9D2E2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68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A46687"/>
    <w:rPr>
      <w:color w:val="0000FF"/>
      <w:u w:val="single"/>
    </w:rPr>
  </w:style>
  <w:style w:type="character" w:styleId="UnresolvedMention">
    <w:name w:val="Unresolved Mention"/>
    <w:basedOn w:val="DefaultParagraphFont"/>
    <w:uiPriority w:val="99"/>
    <w:semiHidden/>
    <w:unhideWhenUsed/>
    <w:rsid w:val="00A46687"/>
    <w:rPr>
      <w:color w:val="605E5C"/>
      <w:shd w:val="clear" w:color="auto" w:fill="E1DFDD"/>
    </w:rPr>
  </w:style>
  <w:style w:type="paragraph" w:styleId="ListParagraph">
    <w:name w:val="List Paragraph"/>
    <w:basedOn w:val="Normal"/>
    <w:uiPriority w:val="34"/>
    <w:qFormat/>
    <w:rsid w:val="00A46687"/>
    <w:pPr>
      <w:ind w:left="720"/>
      <w:contextualSpacing/>
    </w:pPr>
  </w:style>
  <w:style w:type="paragraph" w:styleId="Header">
    <w:name w:val="header"/>
    <w:basedOn w:val="Normal"/>
    <w:link w:val="HeaderChar"/>
    <w:uiPriority w:val="99"/>
    <w:unhideWhenUsed/>
    <w:rsid w:val="006B60A7"/>
    <w:pPr>
      <w:tabs>
        <w:tab w:val="center" w:pos="4513"/>
        <w:tab w:val="right" w:pos="9026"/>
      </w:tabs>
    </w:pPr>
  </w:style>
  <w:style w:type="character" w:customStyle="1" w:styleId="HeaderChar">
    <w:name w:val="Header Char"/>
    <w:basedOn w:val="DefaultParagraphFont"/>
    <w:link w:val="Header"/>
    <w:uiPriority w:val="99"/>
    <w:rsid w:val="006B60A7"/>
  </w:style>
  <w:style w:type="paragraph" w:styleId="Footer">
    <w:name w:val="footer"/>
    <w:basedOn w:val="Normal"/>
    <w:link w:val="FooterChar"/>
    <w:uiPriority w:val="99"/>
    <w:unhideWhenUsed/>
    <w:rsid w:val="006B60A7"/>
    <w:pPr>
      <w:tabs>
        <w:tab w:val="center" w:pos="4513"/>
        <w:tab w:val="right" w:pos="9026"/>
      </w:tabs>
    </w:pPr>
  </w:style>
  <w:style w:type="character" w:customStyle="1" w:styleId="FooterChar">
    <w:name w:val="Footer Char"/>
    <w:basedOn w:val="DefaultParagraphFont"/>
    <w:link w:val="Footer"/>
    <w:uiPriority w:val="99"/>
    <w:rsid w:val="006B6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16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asitesandvectors.biomedcentral.com/articles/10.1186/s13071-022-05333-w" TargetMode="External"/><Relationship Id="rId18" Type="http://schemas.openxmlformats.org/officeDocument/2006/relationships/hyperlink" Target="https://journals.plos.org/plosntds/article?id=10.1371/journal.pntd.0006043" TargetMode="External"/><Relationship Id="rId26" Type="http://schemas.openxmlformats.org/officeDocument/2006/relationships/hyperlink" Target="https://www.hindawi.com/journals/jtm/2023/5698015/" TargetMode="External"/><Relationship Id="rId39" Type="http://schemas.openxmlformats.org/officeDocument/2006/relationships/hyperlink" Target="https://journals.plos.org/plosntds/article?id=10.1371/journal.pntd.0012282" TargetMode="External"/><Relationship Id="rId21" Type="http://schemas.openxmlformats.org/officeDocument/2006/relationships/hyperlink" Target="https://www.thelancet.com/journals/laninf/article/PIIS1473-3099(21)00090-6/fulltext" TargetMode="External"/><Relationship Id="rId34" Type="http://schemas.openxmlformats.org/officeDocument/2006/relationships/hyperlink" Target="https://www.who.int/publications/i/item/978924005041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onlinelibrary.wiley.com/doi/full/10.1111/tmi.13872" TargetMode="External"/><Relationship Id="rId29" Type="http://schemas.openxmlformats.org/officeDocument/2006/relationships/hyperlink" Target="https://iwaponline.com/washdev/article/11/2/255/80195/Water-sanitation-and-hygiene-for-schistosomia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dpjournal.biomedcentral.com/articles/10.1186/s40249-022-00956-6" TargetMode="External"/><Relationship Id="rId32" Type="http://schemas.openxmlformats.org/officeDocument/2006/relationships/hyperlink" Target="https://journals.plos.org/plosone/article?id=10.1371/journal.pone.0274019" TargetMode="External"/><Relationship Id="rId37" Type="http://schemas.openxmlformats.org/officeDocument/2006/relationships/hyperlink" Target="https://onlinelibrary.wiley.com/doi/full/10.1111/tmi.1356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journals.plos.org/plosntds/article?id=10.1371/journal.pntd.0009582" TargetMode="External"/><Relationship Id="rId23" Type="http://schemas.openxmlformats.org/officeDocument/2006/relationships/hyperlink" Target="https://www.thelancet.com/journals/laninf/article/PIIS1473-3099(21)00090-6/fulltext" TargetMode="External"/><Relationship Id="rId28" Type="http://schemas.openxmlformats.org/officeDocument/2006/relationships/hyperlink" Target="https://www.ajtmh.org/view/journals/tpmd/104/1/article-p118.xml" TargetMode="External"/><Relationship Id="rId36" Type="http://schemas.openxmlformats.org/officeDocument/2006/relationships/hyperlink" Target="https://www.thelancet.com/journals/lanplh/article/PIIS2542-5196(22)00277-3/fulltext" TargetMode="External"/><Relationship Id="rId10" Type="http://schemas.openxmlformats.org/officeDocument/2006/relationships/image" Target="media/image4.jpeg"/><Relationship Id="rId19" Type="http://schemas.openxmlformats.org/officeDocument/2006/relationships/hyperlink" Target="https://www.who.int/publications/i/item/9789240010353" TargetMode="External"/><Relationship Id="rId31" Type="http://schemas.openxmlformats.org/officeDocument/2006/relationships/hyperlink" Target="https://www.thelancet.com/journals/langlo/article/PIIS2214-109X(19)30499-1/fulltext"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dpi.com/2414-6366/10/2/42" TargetMode="External"/><Relationship Id="rId22" Type="http://schemas.openxmlformats.org/officeDocument/2006/relationships/hyperlink" Target="https://onlinelibrary.wiley.com/doi/full/10.1111/tmi.13666" TargetMode="External"/><Relationship Id="rId27" Type="http://schemas.openxmlformats.org/officeDocument/2006/relationships/hyperlink" Target="https://bmcpublichealth.biomedcentral.com/articles/10.1186/s12889-022-13550-9" TargetMode="External"/><Relationship Id="rId30" Type="http://schemas.openxmlformats.org/officeDocument/2006/relationships/hyperlink" Target="https://journals.plos.org/plosntds/article?id=10.1371/journal.pntd.0008853" TargetMode="External"/><Relationship Id="rId35" Type="http://schemas.openxmlformats.org/officeDocument/2006/relationships/hyperlink" Target="https://www.nature.com/articles/s41598-022-12450-w"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who.int/publications/i/item/9789240011411" TargetMode="External"/><Relationship Id="rId17" Type="http://schemas.openxmlformats.org/officeDocument/2006/relationships/hyperlink" Target="https://www.unicef.org/nigeria/education" TargetMode="External"/><Relationship Id="rId25" Type="http://schemas.openxmlformats.org/officeDocument/2006/relationships/hyperlink" Target="https://www.mdpi.com/1660-4601/19/7/4334" TargetMode="External"/><Relationship Id="rId33" Type="http://schemas.openxmlformats.org/officeDocument/2006/relationships/hyperlink" Target="https://journals.plos.org/plosntds/article?id=10.1371/journal.pntd.0006043" TargetMode="External"/><Relationship Id="rId38" Type="http://schemas.openxmlformats.org/officeDocument/2006/relationships/hyperlink" Target="https://www.thelancet.com/journals/laninf/article/PIIS1473-3099(21)00717-4/fulltext" TargetMode="External"/><Relationship Id="rId46" Type="http://schemas.openxmlformats.org/officeDocument/2006/relationships/fontTable" Target="fontTable.xml"/><Relationship Id="rId20" Type="http://schemas.openxmlformats.org/officeDocument/2006/relationships/hyperlink" Target="https://www.who.int/publications/i/item/9789240026729"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12</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BASIRU ALIYU</dc:creator>
  <cp:keywords/>
  <dc:description/>
  <cp:lastModifiedBy>SDI 1084</cp:lastModifiedBy>
  <cp:revision>18</cp:revision>
  <dcterms:created xsi:type="dcterms:W3CDTF">2025-07-10T16:01:00Z</dcterms:created>
  <dcterms:modified xsi:type="dcterms:W3CDTF">2025-10-27T14:06:00Z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93a5131b-27c1-4e8a-b3ff-d94e6a4d2aa4</vt:lpwstr>
  </property>
</Properties>
</file>