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F49651" w14:textId="5CC7D517" w:rsidR="001827F4" w:rsidRDefault="001827F4" w:rsidP="00B041E2">
      <w:pPr>
        <w:spacing w:line="360" w:lineRule="auto"/>
        <w:jc w:val="center"/>
        <w:rPr>
          <w:rFonts w:ascii="Times New Roman" w:hAnsi="Times New Roman" w:cs="Times New Roman"/>
          <w:b/>
          <w:bCs/>
          <w:sz w:val="28"/>
          <w:szCs w:val="28"/>
        </w:rPr>
      </w:pPr>
      <w:bookmarkStart w:id="0" w:name="_Hlk206672803"/>
      <w:r w:rsidRPr="001827F4">
        <w:rPr>
          <w:rFonts w:ascii="Times New Roman" w:hAnsi="Times New Roman" w:cs="Times New Roman"/>
          <w:b/>
          <w:bCs/>
          <w:i/>
          <w:iCs/>
          <w:sz w:val="28"/>
          <w:szCs w:val="28"/>
          <w:u w:val="single"/>
        </w:rPr>
        <w:t>Original Research Article</w:t>
      </w:r>
    </w:p>
    <w:p w14:paraId="60EA69FC" w14:textId="2F1A672B" w:rsidR="00B041E2" w:rsidRDefault="00B041E2" w:rsidP="00B041E2">
      <w:pPr>
        <w:spacing w:line="360" w:lineRule="auto"/>
        <w:jc w:val="center"/>
        <w:rPr>
          <w:rFonts w:ascii="Times New Roman" w:hAnsi="Times New Roman" w:cs="Times New Roman"/>
          <w:b/>
          <w:bCs/>
          <w:sz w:val="28"/>
          <w:szCs w:val="28"/>
        </w:rPr>
      </w:pPr>
      <w:r w:rsidRPr="00C8657C">
        <w:rPr>
          <w:rFonts w:ascii="Times New Roman" w:hAnsi="Times New Roman" w:cs="Times New Roman"/>
          <w:b/>
          <w:bCs/>
          <w:sz w:val="28"/>
          <w:szCs w:val="28"/>
        </w:rPr>
        <w:t xml:space="preserve">Antimicrobial Efficacy of Plant Extracts Against Microorganisms Isolated from </w:t>
      </w:r>
      <w:bookmarkStart w:id="1" w:name="_Hlk209566913"/>
      <w:r w:rsidRPr="00C8657C">
        <w:rPr>
          <w:rFonts w:ascii="Times New Roman" w:hAnsi="Times New Roman" w:cs="Times New Roman"/>
          <w:b/>
          <w:bCs/>
          <w:sz w:val="28"/>
          <w:szCs w:val="28"/>
        </w:rPr>
        <w:t>Deteriorating Building Walls</w:t>
      </w:r>
      <w:bookmarkEnd w:id="1"/>
    </w:p>
    <w:p w14:paraId="25A3563B" w14:textId="252B6493" w:rsidR="00B041E2" w:rsidRDefault="00B041E2" w:rsidP="00D634A5">
      <w:pPr>
        <w:spacing w:line="360" w:lineRule="auto"/>
        <w:rPr>
          <w:rFonts w:ascii="Times New Roman" w:hAnsi="Times New Roman" w:cs="Times New Roman"/>
          <w:b/>
          <w:bCs/>
          <w:sz w:val="24"/>
          <w:szCs w:val="24"/>
        </w:rPr>
      </w:pPr>
    </w:p>
    <w:p w14:paraId="0CBE26DC" w14:textId="77777777" w:rsidR="009679CC" w:rsidRDefault="009679CC" w:rsidP="00D634A5">
      <w:pPr>
        <w:spacing w:line="360" w:lineRule="auto"/>
        <w:rPr>
          <w:rFonts w:ascii="Times New Roman" w:hAnsi="Times New Roman" w:cs="Times New Roman"/>
          <w:b/>
          <w:bCs/>
          <w:sz w:val="24"/>
          <w:szCs w:val="24"/>
        </w:rPr>
      </w:pPr>
    </w:p>
    <w:p w14:paraId="062FDABF" w14:textId="759F8337" w:rsidR="00B041E2" w:rsidRPr="00D634A5" w:rsidRDefault="00D634A5" w:rsidP="00B041E2">
      <w:pPr>
        <w:jc w:val="center"/>
        <w:rPr>
          <w:rFonts w:ascii="Times New Roman" w:hAnsi="Times New Roman" w:cs="Times New Roman"/>
          <w:b/>
          <w:sz w:val="24"/>
          <w:szCs w:val="24"/>
        </w:rPr>
      </w:pPr>
      <w:r w:rsidRPr="00D634A5">
        <w:rPr>
          <w:rFonts w:ascii="Times New Roman" w:eastAsia="Calibri" w:hAnsi="Times New Roman" w:cs="Times New Roman"/>
          <w:b/>
          <w:sz w:val="24"/>
          <w:szCs w:val="24"/>
        </w:rPr>
        <w:t>ABSTRACT</w:t>
      </w:r>
    </w:p>
    <w:p w14:paraId="74E78589" w14:textId="77777777" w:rsidR="00B041E2" w:rsidRDefault="00B041E2" w:rsidP="00B041E2">
      <w:pPr>
        <w:spacing w:line="360" w:lineRule="auto"/>
        <w:jc w:val="both"/>
        <w:rPr>
          <w:rFonts w:ascii="Times New Roman" w:hAnsi="Times New Roman" w:cs="Times New Roman"/>
          <w:sz w:val="24"/>
          <w:szCs w:val="24"/>
        </w:rPr>
      </w:pPr>
      <w:r w:rsidRPr="008B15B2">
        <w:rPr>
          <w:rFonts w:ascii="Times New Roman" w:hAnsi="Times New Roman" w:cs="Times New Roman"/>
          <w:sz w:val="24"/>
          <w:szCs w:val="24"/>
        </w:rPr>
        <w:t xml:space="preserve">Dilapidated buildings harbor microbes that contribute to deterioration and health risks. From walls in </w:t>
      </w:r>
      <w:r>
        <w:rPr>
          <w:rFonts w:ascii="Times New Roman" w:hAnsi="Times New Roman" w:cs="Times New Roman"/>
          <w:sz w:val="24"/>
          <w:szCs w:val="24"/>
        </w:rPr>
        <w:t xml:space="preserve">the </w:t>
      </w:r>
      <w:r w:rsidRPr="008B15B2">
        <w:rPr>
          <w:rFonts w:ascii="Times New Roman" w:hAnsi="Times New Roman" w:cs="Times New Roman"/>
          <w:sz w:val="24"/>
          <w:szCs w:val="24"/>
        </w:rPr>
        <w:t>University of Africa Toru-</w:t>
      </w:r>
      <w:proofErr w:type="spellStart"/>
      <w:r w:rsidRPr="008B15B2">
        <w:rPr>
          <w:rFonts w:ascii="Times New Roman" w:hAnsi="Times New Roman" w:cs="Times New Roman"/>
          <w:sz w:val="24"/>
          <w:szCs w:val="24"/>
        </w:rPr>
        <w:t>Orua</w:t>
      </w:r>
      <w:proofErr w:type="spellEnd"/>
      <w:r>
        <w:rPr>
          <w:rFonts w:ascii="Times New Roman" w:hAnsi="Times New Roman" w:cs="Times New Roman"/>
          <w:sz w:val="24"/>
          <w:szCs w:val="24"/>
        </w:rPr>
        <w:t xml:space="preserve">, </w:t>
      </w:r>
      <w:r w:rsidRPr="008B15B2">
        <w:rPr>
          <w:rFonts w:ascii="Times New Roman" w:hAnsi="Times New Roman" w:cs="Times New Roman"/>
          <w:sz w:val="24"/>
          <w:szCs w:val="24"/>
        </w:rPr>
        <w:t>three bacteria (</w:t>
      </w:r>
      <w:r w:rsidRPr="008B15B2">
        <w:rPr>
          <w:rFonts w:ascii="Times New Roman" w:hAnsi="Times New Roman" w:cs="Times New Roman"/>
          <w:i/>
          <w:iCs/>
          <w:sz w:val="24"/>
          <w:szCs w:val="24"/>
        </w:rPr>
        <w:t>Bacillus subtilis</w:t>
      </w:r>
      <w:r w:rsidRPr="008B15B2">
        <w:rPr>
          <w:rFonts w:ascii="Times New Roman" w:hAnsi="Times New Roman" w:cs="Times New Roman"/>
          <w:sz w:val="24"/>
          <w:szCs w:val="24"/>
        </w:rPr>
        <w:t xml:space="preserve">, </w:t>
      </w:r>
      <w:r w:rsidRPr="008B15B2">
        <w:rPr>
          <w:rFonts w:ascii="Times New Roman" w:hAnsi="Times New Roman" w:cs="Times New Roman"/>
          <w:i/>
          <w:iCs/>
          <w:sz w:val="24"/>
          <w:szCs w:val="24"/>
        </w:rPr>
        <w:t>Pseudomonas aeruginosa</w:t>
      </w:r>
      <w:r w:rsidRPr="008B15B2">
        <w:rPr>
          <w:rFonts w:ascii="Times New Roman" w:hAnsi="Times New Roman" w:cs="Times New Roman"/>
          <w:sz w:val="24"/>
          <w:szCs w:val="24"/>
        </w:rPr>
        <w:t xml:space="preserve">, </w:t>
      </w:r>
      <w:r w:rsidRPr="008B15B2">
        <w:rPr>
          <w:rFonts w:ascii="Times New Roman" w:hAnsi="Times New Roman" w:cs="Times New Roman"/>
          <w:i/>
          <w:iCs/>
          <w:sz w:val="24"/>
          <w:szCs w:val="24"/>
        </w:rPr>
        <w:t>Escherichia coli</w:t>
      </w:r>
      <w:r w:rsidRPr="008B15B2">
        <w:rPr>
          <w:rFonts w:ascii="Times New Roman" w:hAnsi="Times New Roman" w:cs="Times New Roman"/>
          <w:sz w:val="24"/>
          <w:szCs w:val="24"/>
        </w:rPr>
        <w:t>) and two fungi (</w:t>
      </w:r>
      <w:r w:rsidRPr="008B15B2">
        <w:rPr>
          <w:rFonts w:ascii="Times New Roman" w:hAnsi="Times New Roman" w:cs="Times New Roman"/>
          <w:i/>
          <w:iCs/>
          <w:sz w:val="24"/>
          <w:szCs w:val="24"/>
        </w:rPr>
        <w:t>Aspergillus fumigatus</w:t>
      </w:r>
      <w:r w:rsidRPr="008B15B2">
        <w:rPr>
          <w:rFonts w:ascii="Times New Roman" w:hAnsi="Times New Roman" w:cs="Times New Roman"/>
          <w:sz w:val="24"/>
          <w:szCs w:val="24"/>
        </w:rPr>
        <w:t xml:space="preserve">, </w:t>
      </w:r>
      <w:r w:rsidRPr="008B15B2">
        <w:rPr>
          <w:rFonts w:ascii="Times New Roman" w:hAnsi="Times New Roman" w:cs="Times New Roman"/>
          <w:i/>
          <w:iCs/>
          <w:sz w:val="24"/>
          <w:szCs w:val="24"/>
        </w:rPr>
        <w:t xml:space="preserve">Penicillium </w:t>
      </w:r>
      <w:proofErr w:type="spellStart"/>
      <w:r w:rsidRPr="008B15B2">
        <w:rPr>
          <w:rFonts w:ascii="Times New Roman" w:hAnsi="Times New Roman" w:cs="Times New Roman"/>
          <w:i/>
          <w:iCs/>
          <w:sz w:val="24"/>
          <w:szCs w:val="24"/>
        </w:rPr>
        <w:t>chrysogenum</w:t>
      </w:r>
      <w:proofErr w:type="spellEnd"/>
      <w:r w:rsidRPr="008B15B2">
        <w:rPr>
          <w:rFonts w:ascii="Times New Roman" w:hAnsi="Times New Roman" w:cs="Times New Roman"/>
          <w:sz w:val="24"/>
          <w:szCs w:val="24"/>
        </w:rPr>
        <w:t>) were isolated and identified using morphological, biochemical, and microscopic methods. The antimicrobial activity of neem (</w:t>
      </w:r>
      <w:proofErr w:type="spellStart"/>
      <w:r w:rsidRPr="008B15B2">
        <w:rPr>
          <w:rFonts w:ascii="Times New Roman" w:hAnsi="Times New Roman" w:cs="Times New Roman"/>
          <w:i/>
          <w:iCs/>
          <w:sz w:val="24"/>
          <w:szCs w:val="24"/>
        </w:rPr>
        <w:t>Azadirachta</w:t>
      </w:r>
      <w:proofErr w:type="spellEnd"/>
      <w:r w:rsidRPr="008B15B2">
        <w:rPr>
          <w:rFonts w:ascii="Times New Roman" w:hAnsi="Times New Roman" w:cs="Times New Roman"/>
          <w:i/>
          <w:iCs/>
          <w:sz w:val="24"/>
          <w:szCs w:val="24"/>
        </w:rPr>
        <w:t xml:space="preserve"> </w:t>
      </w:r>
      <w:proofErr w:type="spellStart"/>
      <w:r w:rsidRPr="008B15B2">
        <w:rPr>
          <w:rFonts w:ascii="Times New Roman" w:hAnsi="Times New Roman" w:cs="Times New Roman"/>
          <w:i/>
          <w:iCs/>
          <w:sz w:val="24"/>
          <w:szCs w:val="24"/>
        </w:rPr>
        <w:t>indica</w:t>
      </w:r>
      <w:proofErr w:type="spellEnd"/>
      <w:r w:rsidRPr="008B15B2">
        <w:rPr>
          <w:rFonts w:ascii="Times New Roman" w:hAnsi="Times New Roman" w:cs="Times New Roman"/>
          <w:sz w:val="24"/>
          <w:szCs w:val="24"/>
        </w:rPr>
        <w:t>), garlic (</w:t>
      </w:r>
      <w:r w:rsidRPr="008B15B2">
        <w:rPr>
          <w:rFonts w:ascii="Times New Roman" w:hAnsi="Times New Roman" w:cs="Times New Roman"/>
          <w:i/>
          <w:iCs/>
          <w:sz w:val="24"/>
          <w:szCs w:val="24"/>
        </w:rPr>
        <w:t>Allium sativum</w:t>
      </w:r>
      <w:r w:rsidRPr="008B15B2">
        <w:rPr>
          <w:rFonts w:ascii="Times New Roman" w:hAnsi="Times New Roman" w:cs="Times New Roman"/>
          <w:sz w:val="24"/>
          <w:szCs w:val="24"/>
        </w:rPr>
        <w:t>), and scent leaf (</w:t>
      </w:r>
      <w:proofErr w:type="spellStart"/>
      <w:r w:rsidRPr="008B15B2">
        <w:rPr>
          <w:rFonts w:ascii="Times New Roman" w:hAnsi="Times New Roman" w:cs="Times New Roman"/>
          <w:i/>
          <w:iCs/>
          <w:sz w:val="24"/>
          <w:szCs w:val="24"/>
        </w:rPr>
        <w:t>Ocimum</w:t>
      </w:r>
      <w:proofErr w:type="spellEnd"/>
      <w:r w:rsidRPr="008B15B2">
        <w:rPr>
          <w:rFonts w:ascii="Times New Roman" w:hAnsi="Times New Roman" w:cs="Times New Roman"/>
          <w:i/>
          <w:iCs/>
          <w:sz w:val="24"/>
          <w:szCs w:val="24"/>
        </w:rPr>
        <w:t xml:space="preserve"> </w:t>
      </w:r>
      <w:proofErr w:type="spellStart"/>
      <w:r w:rsidRPr="008B15B2">
        <w:rPr>
          <w:rFonts w:ascii="Times New Roman" w:hAnsi="Times New Roman" w:cs="Times New Roman"/>
          <w:i/>
          <w:iCs/>
          <w:sz w:val="24"/>
          <w:szCs w:val="24"/>
        </w:rPr>
        <w:t>gratissimum</w:t>
      </w:r>
      <w:proofErr w:type="spellEnd"/>
      <w:r w:rsidRPr="008B15B2">
        <w:rPr>
          <w:rFonts w:ascii="Times New Roman" w:hAnsi="Times New Roman" w:cs="Times New Roman"/>
          <w:sz w:val="24"/>
          <w:szCs w:val="24"/>
        </w:rPr>
        <w:t xml:space="preserve">) extracts was evaluated by agar well diffusion. All extracts showed concentration-dependent inhibition, with fresh preparations more effective. Garlic exhibited the strongest activity (23.5 mm against </w:t>
      </w:r>
      <w:r w:rsidRPr="008B15B2">
        <w:rPr>
          <w:rFonts w:ascii="Times New Roman" w:hAnsi="Times New Roman" w:cs="Times New Roman"/>
          <w:i/>
          <w:iCs/>
          <w:sz w:val="24"/>
          <w:szCs w:val="24"/>
        </w:rPr>
        <w:t>B. subtilis</w:t>
      </w:r>
      <w:r w:rsidRPr="008B15B2">
        <w:rPr>
          <w:rFonts w:ascii="Times New Roman" w:hAnsi="Times New Roman" w:cs="Times New Roman"/>
          <w:sz w:val="24"/>
          <w:szCs w:val="24"/>
        </w:rPr>
        <w:t xml:space="preserve">, 20.4 mm against </w:t>
      </w:r>
      <w:r w:rsidRPr="008B15B2">
        <w:rPr>
          <w:rFonts w:ascii="Times New Roman" w:hAnsi="Times New Roman" w:cs="Times New Roman"/>
          <w:i/>
          <w:iCs/>
          <w:sz w:val="24"/>
          <w:szCs w:val="24"/>
        </w:rPr>
        <w:t>E. coli</w:t>
      </w:r>
      <w:r w:rsidRPr="008B15B2">
        <w:rPr>
          <w:rFonts w:ascii="Times New Roman" w:hAnsi="Times New Roman" w:cs="Times New Roman"/>
          <w:sz w:val="24"/>
          <w:szCs w:val="24"/>
        </w:rPr>
        <w:t xml:space="preserve">, and 17.4 mm against fungi), neem showed moderate inhibition (up to 19.2 mm), while scent leaf was least active (≤12.6 mm). </w:t>
      </w:r>
      <w:r w:rsidRPr="008B15B2">
        <w:rPr>
          <w:rFonts w:ascii="Times New Roman" w:hAnsi="Times New Roman" w:cs="Times New Roman"/>
          <w:i/>
          <w:iCs/>
          <w:sz w:val="24"/>
          <w:szCs w:val="24"/>
        </w:rPr>
        <w:t>P. aeruginosa</w:t>
      </w:r>
      <w:r w:rsidRPr="008B15B2">
        <w:rPr>
          <w:rFonts w:ascii="Times New Roman" w:hAnsi="Times New Roman" w:cs="Times New Roman"/>
          <w:sz w:val="24"/>
          <w:szCs w:val="24"/>
        </w:rPr>
        <w:t xml:space="preserve"> resisted lower doses but was inhibited up to 18.1 mm at higher concentrations. These findings indicate that garlic and neem possess strong antimicrobial potential and may serve as eco-friendly alternatives for controlling biodeterioration in built environments.</w:t>
      </w:r>
    </w:p>
    <w:p w14:paraId="70FA802A" w14:textId="5B830531" w:rsidR="00D634A5" w:rsidRDefault="00D634A5" w:rsidP="00B041E2">
      <w:pPr>
        <w:spacing w:line="360" w:lineRule="auto"/>
        <w:jc w:val="both"/>
        <w:rPr>
          <w:rFonts w:ascii="Times New Roman" w:hAnsi="Times New Roman" w:cs="Times New Roman"/>
          <w:i/>
          <w:iCs/>
          <w:sz w:val="24"/>
          <w:szCs w:val="24"/>
        </w:rPr>
      </w:pPr>
      <w:r w:rsidRPr="00D634A5">
        <w:rPr>
          <w:rFonts w:ascii="Times New Roman" w:hAnsi="Times New Roman" w:cs="Times New Roman"/>
          <w:i/>
          <w:iCs/>
          <w:sz w:val="24"/>
          <w:szCs w:val="24"/>
        </w:rPr>
        <w:t>Keywords: Antimicrobial Efficacy, Neem (</w:t>
      </w:r>
      <w:proofErr w:type="spellStart"/>
      <w:r w:rsidRPr="00D634A5">
        <w:rPr>
          <w:rFonts w:ascii="Times New Roman" w:hAnsi="Times New Roman" w:cs="Times New Roman"/>
          <w:i/>
          <w:iCs/>
          <w:sz w:val="24"/>
          <w:szCs w:val="24"/>
        </w:rPr>
        <w:t>Azadirachta</w:t>
      </w:r>
      <w:proofErr w:type="spellEnd"/>
      <w:r w:rsidRPr="00D634A5">
        <w:rPr>
          <w:rFonts w:ascii="Times New Roman" w:hAnsi="Times New Roman" w:cs="Times New Roman"/>
          <w:i/>
          <w:iCs/>
          <w:sz w:val="24"/>
          <w:szCs w:val="24"/>
        </w:rPr>
        <w:t xml:space="preserve"> </w:t>
      </w:r>
      <w:proofErr w:type="spellStart"/>
      <w:r w:rsidRPr="00D634A5">
        <w:rPr>
          <w:rFonts w:ascii="Times New Roman" w:hAnsi="Times New Roman" w:cs="Times New Roman"/>
          <w:i/>
          <w:iCs/>
          <w:sz w:val="24"/>
          <w:szCs w:val="24"/>
        </w:rPr>
        <w:t>indica</w:t>
      </w:r>
      <w:proofErr w:type="spellEnd"/>
      <w:r w:rsidRPr="00D634A5">
        <w:rPr>
          <w:rFonts w:ascii="Times New Roman" w:hAnsi="Times New Roman" w:cs="Times New Roman"/>
          <w:i/>
          <w:iCs/>
          <w:sz w:val="24"/>
          <w:szCs w:val="24"/>
        </w:rPr>
        <w:t>), Garlic (Allium sativum), Scent leaf (</w:t>
      </w:r>
      <w:proofErr w:type="spellStart"/>
      <w:r w:rsidRPr="00D634A5">
        <w:rPr>
          <w:rFonts w:ascii="Times New Roman" w:hAnsi="Times New Roman" w:cs="Times New Roman"/>
          <w:i/>
          <w:iCs/>
          <w:sz w:val="24"/>
          <w:szCs w:val="24"/>
        </w:rPr>
        <w:t>Ocimum</w:t>
      </w:r>
      <w:proofErr w:type="spellEnd"/>
      <w:r w:rsidRPr="00D634A5">
        <w:rPr>
          <w:rFonts w:ascii="Times New Roman" w:hAnsi="Times New Roman" w:cs="Times New Roman"/>
          <w:i/>
          <w:iCs/>
          <w:sz w:val="24"/>
          <w:szCs w:val="24"/>
        </w:rPr>
        <w:t xml:space="preserve"> </w:t>
      </w:r>
      <w:proofErr w:type="spellStart"/>
      <w:r w:rsidRPr="00D634A5">
        <w:rPr>
          <w:rFonts w:ascii="Times New Roman" w:hAnsi="Times New Roman" w:cs="Times New Roman"/>
          <w:i/>
          <w:iCs/>
          <w:sz w:val="24"/>
          <w:szCs w:val="24"/>
        </w:rPr>
        <w:t>gratissimum</w:t>
      </w:r>
      <w:proofErr w:type="spellEnd"/>
      <w:r w:rsidRPr="00D634A5">
        <w:rPr>
          <w:rFonts w:ascii="Times New Roman" w:hAnsi="Times New Roman" w:cs="Times New Roman"/>
          <w:i/>
          <w:iCs/>
          <w:sz w:val="24"/>
          <w:szCs w:val="24"/>
        </w:rPr>
        <w:t xml:space="preserve">), Deteriorating Building Walls, </w:t>
      </w:r>
    </w:p>
    <w:p w14:paraId="19DF5761" w14:textId="77777777" w:rsidR="00BA4A00" w:rsidRPr="00D634A5" w:rsidRDefault="00BA4A00" w:rsidP="00B041E2">
      <w:pPr>
        <w:spacing w:line="360" w:lineRule="auto"/>
        <w:jc w:val="both"/>
        <w:rPr>
          <w:i/>
          <w:iCs/>
        </w:rPr>
      </w:pPr>
    </w:p>
    <w:p w14:paraId="70FAC2CA" w14:textId="77777777" w:rsidR="00B041E2" w:rsidRPr="00224311" w:rsidRDefault="00B041E2" w:rsidP="00B041E2">
      <w:pPr>
        <w:spacing w:before="100" w:beforeAutospacing="1" w:after="100" w:afterAutospacing="1" w:line="240" w:lineRule="auto"/>
        <w:jc w:val="both"/>
        <w:rPr>
          <w:rFonts w:ascii="Times New Roman" w:eastAsia="Times New Roman" w:hAnsi="Times New Roman" w:cs="Times New Roman"/>
          <w:sz w:val="24"/>
          <w:szCs w:val="24"/>
        </w:rPr>
      </w:pPr>
    </w:p>
    <w:p w14:paraId="5F0FC07C" w14:textId="77777777" w:rsidR="00B041E2" w:rsidRPr="00E21D68" w:rsidRDefault="00B041E2" w:rsidP="00B041E2">
      <w:pPr>
        <w:tabs>
          <w:tab w:val="left" w:pos="2834"/>
        </w:tabs>
        <w:spacing w:line="480" w:lineRule="auto"/>
        <w:rPr>
          <w:rFonts w:ascii="Times New Roman" w:hAnsi="Times New Roman" w:cs="Times New Roman"/>
          <w:b/>
          <w:bCs/>
          <w:sz w:val="24"/>
          <w:szCs w:val="24"/>
        </w:rPr>
      </w:pPr>
      <w:r w:rsidRPr="00E21D68">
        <w:rPr>
          <w:rFonts w:ascii="Times New Roman" w:hAnsi="Times New Roman" w:cs="Times New Roman"/>
          <w:b/>
          <w:bCs/>
          <w:sz w:val="24"/>
          <w:szCs w:val="24"/>
        </w:rPr>
        <w:t>INTRODUCTION</w:t>
      </w:r>
    </w:p>
    <w:p w14:paraId="23DD8E35" w14:textId="77777777" w:rsidR="00B041E2" w:rsidRDefault="00B041E2" w:rsidP="00B041E2">
      <w:pPr>
        <w:pStyle w:val="NormalWeb"/>
        <w:spacing w:before="0" w:beforeAutospacing="0" w:after="0" w:afterAutospacing="0" w:line="480" w:lineRule="auto"/>
        <w:jc w:val="both"/>
      </w:pPr>
      <w:r>
        <w:t xml:space="preserve">Microbiological contamination of dilapidated buildings constitutes an important health hazard. Very frequently, such areas hold various microorganisms, including bacteria, fungi, and </w:t>
      </w:r>
      <w:proofErr w:type="spellStart"/>
      <w:r>
        <w:t>moulds</w:t>
      </w:r>
      <w:proofErr w:type="spellEnd"/>
      <w:r>
        <w:t xml:space="preserve">, which propagate on decaying surfaces like building walls. The presence of these microorganisms </w:t>
      </w:r>
      <w:r>
        <w:lastRenderedPageBreak/>
        <w:t xml:space="preserve">is usually attributed to organic material accumulation, moisture, and building material as the source of nourishment (Mekonnen and </w:t>
      </w:r>
      <w:r w:rsidRPr="00E84473">
        <w:t>Asfaw,</w:t>
      </w:r>
      <w:r>
        <w:t xml:space="preserve"> 2020). These microbial communities in building walls interact in many ways with mineral materials and their external environment. This complex phenomenon</w:t>
      </w:r>
      <w:r w:rsidRPr="008944F7">
        <w:t xml:space="preserve"> </w:t>
      </w:r>
      <w:r>
        <w:t xml:space="preserve">occurs in conjunction with many physical and chemical destructive processes (Mekonnen and </w:t>
      </w:r>
      <w:r w:rsidRPr="00E84473">
        <w:t>Asfaw,</w:t>
      </w:r>
      <w:r>
        <w:t xml:space="preserve"> 2020; </w:t>
      </w:r>
      <w:proofErr w:type="spellStart"/>
      <w:r>
        <w:t>Gonelimali</w:t>
      </w:r>
      <w:proofErr w:type="spellEnd"/>
      <w:r>
        <w:t xml:space="preserve"> </w:t>
      </w:r>
      <w:r w:rsidRPr="00A333E5">
        <w:rPr>
          <w:i/>
        </w:rPr>
        <w:t>et al</w:t>
      </w:r>
      <w:r>
        <w:t xml:space="preserve">., 2018). </w:t>
      </w:r>
    </w:p>
    <w:p w14:paraId="05A55602" w14:textId="77777777" w:rsidR="00B041E2" w:rsidRPr="00E2243D" w:rsidRDefault="00B041E2" w:rsidP="00B041E2">
      <w:pPr>
        <w:pStyle w:val="NormalWeb"/>
        <w:spacing w:line="480" w:lineRule="auto"/>
        <w:jc w:val="both"/>
      </w:pPr>
      <w:r w:rsidRPr="005E6E3C">
        <w:t>Microbial growth on dilapidated buildings can lead to significant deterioration of building materials, compromising structural in</w:t>
      </w:r>
      <w:r>
        <w:t>tegrity and aesthetic appeal (</w:t>
      </w:r>
      <w:r>
        <w:rPr>
          <w:rFonts w:eastAsia="Times New Roman"/>
        </w:rPr>
        <w:t>Magyar, 2024</w:t>
      </w:r>
      <w:r>
        <w:t>)</w:t>
      </w:r>
      <w:r w:rsidRPr="005E6E3C">
        <w:t xml:space="preserve">. Fungi, bacteria, and algae can colonize surfaces, exploiting nutrients and moisture to proliferate </w:t>
      </w:r>
      <w:r>
        <w:t xml:space="preserve">(Alves, </w:t>
      </w:r>
      <w:r w:rsidRPr="00E84473">
        <w:t>2020</w:t>
      </w:r>
      <w:r>
        <w:t xml:space="preserve">). </w:t>
      </w:r>
      <w:r w:rsidRPr="005E6E3C">
        <w:t>This microbial growth can cause discoloration, staining, and degradation of materials, ultimately affecting the building's durability and safety</w:t>
      </w:r>
      <w:r>
        <w:t xml:space="preserve"> (</w:t>
      </w:r>
      <w:r>
        <w:rPr>
          <w:rFonts w:eastAsia="Times New Roman"/>
        </w:rPr>
        <w:t>Magyar, 2024</w:t>
      </w:r>
      <w:r>
        <w:t>)</w:t>
      </w:r>
      <w:r w:rsidRPr="005E6E3C">
        <w:t>.</w:t>
      </w:r>
      <w:r>
        <w:t xml:space="preserve"> Additionally, </w:t>
      </w:r>
      <w:r w:rsidRPr="008E65B4">
        <w:t>Microbial deterioration of dilapidated buildings occurs through various mechanisms, including enzymatic degradation, acid produ</w:t>
      </w:r>
      <w:r>
        <w:t>ction, and biofilm formation</w:t>
      </w:r>
      <w:r w:rsidRPr="008E65B4">
        <w:t xml:space="preserve">. </w:t>
      </w:r>
      <w:r w:rsidRPr="00C42F2E">
        <w:t>Microorganisms such as fungi and bacteria</w:t>
      </w:r>
      <w:r w:rsidRPr="008E65B4">
        <w:t xml:space="preserve"> produce enzymes that break down organic and inorganic materials, compromising the struc</w:t>
      </w:r>
      <w:r>
        <w:t>tural integrity of buildings (</w:t>
      </w:r>
      <w:r>
        <w:rPr>
          <w:rFonts w:eastAsia="Times New Roman"/>
        </w:rPr>
        <w:t>Al-</w:t>
      </w:r>
      <w:r w:rsidRPr="004C159E">
        <w:rPr>
          <w:rFonts w:eastAsia="Times New Roman"/>
        </w:rPr>
        <w:t>Hallak</w:t>
      </w:r>
      <w:r>
        <w:rPr>
          <w:rFonts w:eastAsia="Times New Roman"/>
        </w:rPr>
        <w:t xml:space="preserve"> </w:t>
      </w:r>
      <w:r w:rsidRPr="009F711D">
        <w:rPr>
          <w:rFonts w:eastAsia="Times New Roman"/>
          <w:i/>
        </w:rPr>
        <w:t>et al</w:t>
      </w:r>
      <w:r>
        <w:rPr>
          <w:rFonts w:eastAsia="Times New Roman"/>
        </w:rPr>
        <w:t>., 2023</w:t>
      </w:r>
      <w:r>
        <w:t>)</w:t>
      </w:r>
      <w:r w:rsidRPr="008E65B4">
        <w:t>. For example, fungi can degrade cellulose, hemicellulose, and lignin in wood, while bacteria can solubilize minerals in stone and concrete.</w:t>
      </w:r>
      <w:r>
        <w:t xml:space="preserve"> </w:t>
      </w:r>
      <w:r w:rsidRPr="008E65B4">
        <w:t xml:space="preserve">Acid production is another key mechanism of microbial deterioration, where microorganisms produce organic and inorganic acids that react with building materials, leading to their degradation </w:t>
      </w:r>
      <w:r>
        <w:t>(</w:t>
      </w:r>
      <w:r>
        <w:rPr>
          <w:rFonts w:eastAsia="Times New Roman"/>
        </w:rPr>
        <w:t>Al-</w:t>
      </w:r>
      <w:r w:rsidRPr="004C159E">
        <w:rPr>
          <w:rFonts w:eastAsia="Times New Roman"/>
        </w:rPr>
        <w:t>Hallak</w:t>
      </w:r>
      <w:r>
        <w:rPr>
          <w:rFonts w:eastAsia="Times New Roman"/>
        </w:rPr>
        <w:t xml:space="preserve"> </w:t>
      </w:r>
      <w:r w:rsidRPr="009F711D">
        <w:rPr>
          <w:rFonts w:eastAsia="Times New Roman"/>
          <w:i/>
        </w:rPr>
        <w:t>et al</w:t>
      </w:r>
      <w:r>
        <w:rPr>
          <w:rFonts w:eastAsia="Times New Roman"/>
        </w:rPr>
        <w:t xml:space="preserve">., 2023; </w:t>
      </w:r>
      <w:r w:rsidRPr="00E84473">
        <w:t>Ali</w:t>
      </w:r>
      <w:r>
        <w:t xml:space="preserve"> </w:t>
      </w:r>
      <w:r w:rsidRPr="009F711D">
        <w:rPr>
          <w:i/>
        </w:rPr>
        <w:t>et al</w:t>
      </w:r>
      <w:r>
        <w:t>., 2021</w:t>
      </w:r>
      <w:r>
        <w:rPr>
          <w:rFonts w:eastAsia="Times New Roman"/>
        </w:rPr>
        <w:t xml:space="preserve">). </w:t>
      </w:r>
      <w:r w:rsidRPr="008E65B4">
        <w:t>Sulfur-oxidizing bacteria, for instance, can produce sulfuric acid, which reacts with calcium carbonate in stone and concrete, causing dissolution a</w:t>
      </w:r>
      <w:r>
        <w:t>nd weakening of the material</w:t>
      </w:r>
      <w:r w:rsidRPr="008E65B4">
        <w:t>. Additionally, nitrifying bacteria can produce nitric acid, further contributing to the deterioration process.</w:t>
      </w:r>
      <w:r>
        <w:t xml:space="preserve"> Examples of bacteria include Bacillus</w:t>
      </w:r>
      <w:r w:rsidRPr="00E2243D">
        <w:t xml:space="preserve"> a</w:t>
      </w:r>
      <w:r>
        <w:t>nd Pseudomonas</w:t>
      </w:r>
      <w:r w:rsidRPr="00E2243D">
        <w:t>, which can produce pigments and enzymes that contribute to</w:t>
      </w:r>
      <w:r>
        <w:t xml:space="preserve"> deterioration. Fungi like Aspergillus, Penicillium, and Cladosporium</w:t>
      </w:r>
      <w:r w:rsidRPr="00E2243D">
        <w:t xml:space="preserve"> can degrade organic materials and produce </w:t>
      </w:r>
      <w:r>
        <w:t xml:space="preserve">mycotoxins. Algae, such as Chlorella </w:t>
      </w:r>
      <w:r>
        <w:lastRenderedPageBreak/>
        <w:t>and Trentepohlia</w:t>
      </w:r>
      <w:r w:rsidRPr="00E2243D">
        <w:t>, can form green or orange biofilms on walls, c</w:t>
      </w:r>
      <w:r>
        <w:t>ompromising aesthetic appeal</w:t>
      </w:r>
      <w:r w:rsidRPr="00E2243D">
        <w:t>. These microorganisms colonize walls by exploiting moisture, nutrients, and suitable surfaces, ultimately contributing to deterioration and damage</w:t>
      </w:r>
      <w:r>
        <w:t xml:space="preserve"> (Di Vito </w:t>
      </w:r>
      <w:r w:rsidRPr="009F711D">
        <w:rPr>
          <w:i/>
        </w:rPr>
        <w:t>et al</w:t>
      </w:r>
      <w:r>
        <w:t>., 2022;</w:t>
      </w:r>
      <w:r w:rsidRPr="009F711D">
        <w:rPr>
          <w:rFonts w:eastAsia="Times New Roman"/>
        </w:rPr>
        <w:t xml:space="preserve"> </w:t>
      </w:r>
      <w:r>
        <w:rPr>
          <w:rFonts w:eastAsia="Times New Roman"/>
        </w:rPr>
        <w:t>Apte and Manchanda, 2024;</w:t>
      </w:r>
      <w:r w:rsidRPr="009F711D">
        <w:t xml:space="preserve"> </w:t>
      </w:r>
      <w:r>
        <w:rPr>
          <w:rFonts w:eastAsia="Times New Roman"/>
        </w:rPr>
        <w:t xml:space="preserve">Kanamori, 2015). </w:t>
      </w:r>
    </w:p>
    <w:p w14:paraId="32E13A88" w14:textId="77777777" w:rsidR="00B041E2" w:rsidRDefault="00B041E2" w:rsidP="00B041E2">
      <w:pPr>
        <w:pStyle w:val="NormalWeb"/>
        <w:spacing w:line="480" w:lineRule="auto"/>
        <w:jc w:val="both"/>
      </w:pPr>
      <w:r w:rsidRPr="008E65B4">
        <w:t>Biofilm formation is a critical factor in microbial deterioration, as it allows microorganisms to adhere to surfaces, resist environmental stresses, and persist</w:t>
      </w:r>
      <w:r>
        <w:t xml:space="preserve"> in the building environment</w:t>
      </w:r>
      <w:r w:rsidRPr="008E65B4">
        <w:t>. Biofilms can also harbor a diverse range of microorganisms, creating a complex ecosystem th</w:t>
      </w:r>
      <w:r>
        <w:t xml:space="preserve">at accelerates deterioration </w:t>
      </w:r>
      <w:r>
        <w:rPr>
          <w:rFonts w:eastAsia="Times New Roman"/>
        </w:rPr>
        <w:t>(</w:t>
      </w:r>
      <w:r>
        <w:t xml:space="preserve">Ghimire </w:t>
      </w:r>
      <w:r w:rsidRPr="009F711D">
        <w:rPr>
          <w:i/>
        </w:rPr>
        <w:t>et al</w:t>
      </w:r>
      <w:r>
        <w:t>., 2025)</w:t>
      </w:r>
      <w:r w:rsidRPr="008E65B4">
        <w:t>. Understanding these mechanisms is essential for developing effective strategies to prevent and mitigate microbial deterio</w:t>
      </w:r>
      <w:r>
        <w:t>ration in dilapidated buildings and</w:t>
      </w:r>
      <w:r w:rsidRPr="005E6E3C">
        <w:t xml:space="preserve"> identifying the types of microorganisms present and the environmental factors contributing to their growth</w:t>
      </w:r>
      <w:r>
        <w:t>. Building</w:t>
      </w:r>
      <w:r w:rsidRPr="005E6E3C">
        <w:t xml:space="preserve"> owners and conservators can implement targeted interventions to mitigate microbial damage and extend the lifespan of dilapidated buildings</w:t>
      </w:r>
      <w:r>
        <w:t xml:space="preserve"> (Macchia </w:t>
      </w:r>
      <w:r w:rsidRPr="005C4119">
        <w:rPr>
          <w:i/>
        </w:rPr>
        <w:t>et al</w:t>
      </w:r>
      <w:r>
        <w:t>., 2022).</w:t>
      </w:r>
    </w:p>
    <w:p w14:paraId="058F48E7" w14:textId="77777777" w:rsidR="00B041E2" w:rsidRDefault="00B041E2" w:rsidP="00B041E2">
      <w:pPr>
        <w:pStyle w:val="NormalWeb"/>
        <w:spacing w:line="480" w:lineRule="auto"/>
        <w:jc w:val="both"/>
      </w:pPr>
      <w:r>
        <w:t xml:space="preserve">The growing concern of microbial deterioration of dilapidated building walls necessitates effective antimicrobial strategies to mitigate the risks associated with microbial exposure in dilapidated walls of building walls. Undoubtedly, antibiotics have been of great value in addressing this menace, albeit their indiscriminate use, coupled with factors such as biofilm formation and the activity of efflux pumps, which protect microorganisms from the action of antimicrobial agents, has led to a serious threat of antibiotic resistance (Khan, 2022). </w:t>
      </w:r>
    </w:p>
    <w:p w14:paraId="64EC830F" w14:textId="77777777" w:rsidR="00B041E2" w:rsidRPr="002E1EEB" w:rsidRDefault="00B041E2" w:rsidP="00B041E2">
      <w:pPr>
        <w:pStyle w:val="NormalWeb"/>
        <w:spacing w:line="480" w:lineRule="auto"/>
        <w:jc w:val="both"/>
        <w:rPr>
          <w:rFonts w:eastAsia="Calibri"/>
          <w:bCs/>
        </w:rPr>
      </w:pPr>
      <w:r>
        <w:t xml:space="preserve">In response, this growing concern of antibiotic resistance has prompted us to explore our traditional knowledge in finding new and innovative antimicrobials from plants and use medicines of plant origin as a suitable alternative to combat bio-deterioration of walls. Phytochemical and biological studies have already been performed on a large number of plants by scientists all over the world </w:t>
      </w:r>
      <w:r>
        <w:lastRenderedPageBreak/>
        <w:t>(Nostro, 2018). The antimicrobial activity of various plant extracts against microorganisms isolated from environmental samples has been explored as a potential tool to combat biodeterioration of walls. Plant extracts have been shown to exhibit antimicrobial activity against a wide range of microorganisms, including those isolated from dilapidated building walls. The antimicrobial properties of plant extracts are attributed to the presence of bioactive compounds, such as phenolics and terpenoids, which can disrupt microbial cell membranes and interfere with essential cellular processes (Nostro, 2018</w:t>
      </w:r>
      <w:r w:rsidRPr="005C4119">
        <w:t>).</w:t>
      </w:r>
      <w:r>
        <w:t xml:space="preserve"> </w:t>
      </w:r>
      <w:r w:rsidRPr="002E1EEB">
        <w:rPr>
          <w:rFonts w:eastAsia="Calibri"/>
          <w:bCs/>
        </w:rPr>
        <w:t xml:space="preserve">Studies have demonstrated that crude extracts from plants such as </w:t>
      </w:r>
      <w:r w:rsidRPr="002E1EEB">
        <w:rPr>
          <w:rFonts w:eastAsia="Calibri"/>
          <w:bCs/>
          <w:i/>
          <w:iCs/>
        </w:rPr>
        <w:t xml:space="preserve">Acacia </w:t>
      </w:r>
      <w:proofErr w:type="spellStart"/>
      <w:r w:rsidRPr="002E1EEB">
        <w:rPr>
          <w:rFonts w:eastAsia="Calibri"/>
          <w:bCs/>
          <w:i/>
          <w:iCs/>
        </w:rPr>
        <w:t>macrostachya</w:t>
      </w:r>
      <w:proofErr w:type="spellEnd"/>
      <w:r w:rsidRPr="002E1EEB">
        <w:rPr>
          <w:rFonts w:eastAsia="Calibri"/>
          <w:bCs/>
        </w:rPr>
        <w:t xml:space="preserve"> and </w:t>
      </w:r>
      <w:r w:rsidRPr="002E1EEB">
        <w:rPr>
          <w:rFonts w:eastAsia="Calibri"/>
          <w:bCs/>
          <w:i/>
          <w:iCs/>
        </w:rPr>
        <w:t xml:space="preserve">Bersama </w:t>
      </w:r>
      <w:proofErr w:type="spellStart"/>
      <w:r w:rsidRPr="002E1EEB">
        <w:rPr>
          <w:rFonts w:eastAsia="Calibri"/>
          <w:bCs/>
          <w:i/>
          <w:iCs/>
        </w:rPr>
        <w:t>abyssinica</w:t>
      </w:r>
      <w:proofErr w:type="spellEnd"/>
      <w:r w:rsidRPr="002E1EEB">
        <w:rPr>
          <w:rFonts w:eastAsia="Calibri"/>
          <w:bCs/>
        </w:rPr>
        <w:t xml:space="preserve"> exhibit significant antibacterial activity against various pathogens, including </w:t>
      </w:r>
      <w:r w:rsidRPr="002E1EEB">
        <w:rPr>
          <w:rFonts w:eastAsia="Calibri"/>
          <w:bCs/>
          <w:i/>
          <w:iCs/>
        </w:rPr>
        <w:t>Escherichia coli</w:t>
      </w:r>
      <w:r w:rsidRPr="002E1EEB">
        <w:rPr>
          <w:rFonts w:eastAsia="Calibri"/>
          <w:bCs/>
        </w:rPr>
        <w:t xml:space="preserve">, </w:t>
      </w:r>
      <w:r w:rsidRPr="002E1EEB">
        <w:rPr>
          <w:rFonts w:eastAsia="Calibri"/>
          <w:bCs/>
          <w:i/>
          <w:iCs/>
        </w:rPr>
        <w:t>Staphylococcus aureus</w:t>
      </w:r>
      <w:r w:rsidRPr="002E1EEB">
        <w:rPr>
          <w:rFonts w:eastAsia="Calibri"/>
          <w:bCs/>
        </w:rPr>
        <w:t xml:space="preserve">, and </w:t>
      </w:r>
      <w:r w:rsidRPr="002E1EEB">
        <w:rPr>
          <w:rFonts w:eastAsia="Calibri"/>
          <w:bCs/>
          <w:i/>
          <w:iCs/>
        </w:rPr>
        <w:t>Pseudomonas aeruginosa</w:t>
      </w:r>
      <w:r>
        <w:rPr>
          <w:rFonts w:eastAsia="Calibri"/>
          <w:bCs/>
        </w:rPr>
        <w:t xml:space="preserve">. </w:t>
      </w:r>
      <w:r w:rsidRPr="002E1EEB">
        <w:rPr>
          <w:rFonts w:eastAsia="Calibri"/>
          <w:bCs/>
        </w:rPr>
        <w:t xml:space="preserve">These findings highlight the potential of plant extracts in developing </w:t>
      </w:r>
      <w:r>
        <w:rPr>
          <w:rFonts w:eastAsia="Calibri"/>
          <w:bCs/>
        </w:rPr>
        <w:t xml:space="preserve">effective antimicrobial agents. </w:t>
      </w:r>
      <w:r w:rsidRPr="002E1EEB">
        <w:rPr>
          <w:rFonts w:eastAsia="Calibri"/>
          <w:bCs/>
        </w:rPr>
        <w:t xml:space="preserve">The efficacy of plant extracts as antimicrobial agents is often influenced by various factors, including the type of solvent used for extraction, the plant part </w:t>
      </w:r>
      <w:proofErr w:type="spellStart"/>
      <w:r w:rsidRPr="002E1EEB">
        <w:rPr>
          <w:rFonts w:eastAsia="Calibri"/>
          <w:bCs/>
        </w:rPr>
        <w:t>utilised</w:t>
      </w:r>
      <w:proofErr w:type="spellEnd"/>
      <w:r w:rsidRPr="002E1EEB">
        <w:rPr>
          <w:rFonts w:eastAsia="Calibri"/>
          <w:bCs/>
        </w:rPr>
        <w:t>, and the method of extraction. Different solvents can extract different sets of bioactive compounds, which may vary in their antimicrobial potency. Additionally, the method of extraction can affect the yield and concentration of these compounds. Therefore, a comprehensive evaluation of the antimicrobial activity of plant extracts requires standardized methodologies to assess their effectiveness against a spectrum of microorganisms</w:t>
      </w:r>
      <w:r>
        <w:rPr>
          <w:rFonts w:eastAsia="Calibri"/>
          <w:bCs/>
        </w:rPr>
        <w:t xml:space="preserve"> (</w:t>
      </w:r>
      <w:r>
        <w:t xml:space="preserve">Rajak </w:t>
      </w:r>
      <w:r w:rsidRPr="005C4119">
        <w:rPr>
          <w:i/>
        </w:rPr>
        <w:t>et al</w:t>
      </w:r>
      <w:r>
        <w:t>., 2023;</w:t>
      </w:r>
      <w:r w:rsidRPr="005C4119">
        <w:rPr>
          <w:rFonts w:eastAsia="Times New Roman"/>
        </w:rPr>
        <w:t xml:space="preserve"> </w:t>
      </w:r>
      <w:r w:rsidRPr="004C159E">
        <w:rPr>
          <w:rFonts w:eastAsia="Times New Roman"/>
        </w:rPr>
        <w:t>Sal</w:t>
      </w:r>
      <w:r>
        <w:rPr>
          <w:rFonts w:eastAsia="Times New Roman"/>
        </w:rPr>
        <w:t>vador, 2020</w:t>
      </w:r>
      <w:r>
        <w:rPr>
          <w:rFonts w:eastAsia="Calibri"/>
          <w:bCs/>
        </w:rPr>
        <w:t>)</w:t>
      </w:r>
      <w:r w:rsidRPr="002E1EEB">
        <w:rPr>
          <w:rFonts w:eastAsia="Calibri"/>
          <w:bCs/>
        </w:rPr>
        <w:t>.</w:t>
      </w:r>
    </w:p>
    <w:p w14:paraId="606CB8AE" w14:textId="77777777" w:rsidR="00B041E2" w:rsidRPr="00307362" w:rsidRDefault="00B041E2" w:rsidP="00B041E2">
      <w:pPr>
        <w:pStyle w:val="NormalWeb"/>
        <w:spacing w:line="480" w:lineRule="auto"/>
        <w:jc w:val="both"/>
        <w:rPr>
          <w:rFonts w:eastAsia="Calibri"/>
          <w:bCs/>
        </w:rPr>
      </w:pPr>
      <w:r>
        <w:t xml:space="preserve">Therefore, the present study was carried out to screen three crude plants extract for their </w:t>
      </w:r>
      <w:r w:rsidRPr="00307362">
        <w:t xml:space="preserve">antibiogram properties against microorganisms isolated from the </w:t>
      </w:r>
      <w:r>
        <w:t>walls</w:t>
      </w:r>
      <w:r w:rsidRPr="00307362">
        <w:t xml:space="preserve"> of dilapidated</w:t>
      </w:r>
      <w:r>
        <w:t xml:space="preserve"> buildings</w:t>
      </w:r>
      <w:r w:rsidRPr="00307362">
        <w:t xml:space="preserve">.   </w:t>
      </w:r>
    </w:p>
    <w:p w14:paraId="0EC09879" w14:textId="77777777" w:rsidR="00B041E2" w:rsidRDefault="00B041E2" w:rsidP="00B041E2">
      <w:pPr>
        <w:spacing w:line="480" w:lineRule="auto"/>
        <w:rPr>
          <w:rFonts w:ascii="Times New Roman" w:hAnsi="Times New Roman" w:cs="Times New Roman"/>
          <w:b/>
          <w:sz w:val="24"/>
          <w:szCs w:val="24"/>
        </w:rPr>
      </w:pPr>
      <w:bookmarkStart w:id="2" w:name="_Hlk206672154"/>
      <w:r w:rsidRPr="00C162D5">
        <w:rPr>
          <w:rFonts w:ascii="Times New Roman" w:hAnsi="Times New Roman" w:cs="Times New Roman"/>
          <w:b/>
          <w:sz w:val="24"/>
          <w:szCs w:val="24"/>
        </w:rPr>
        <w:t xml:space="preserve">MATERIALS AND </w:t>
      </w:r>
      <w:r>
        <w:rPr>
          <w:rFonts w:ascii="Times New Roman" w:hAnsi="Times New Roman" w:cs="Times New Roman"/>
          <w:b/>
          <w:sz w:val="24"/>
          <w:szCs w:val="24"/>
        </w:rPr>
        <w:t>METHODS</w:t>
      </w:r>
    </w:p>
    <w:p w14:paraId="0DA60C50" w14:textId="310AF3CD" w:rsidR="00B041E2" w:rsidRDefault="00B041E2" w:rsidP="00B041E2">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Study Design </w:t>
      </w:r>
    </w:p>
    <w:bookmarkEnd w:id="2"/>
    <w:p w14:paraId="36330EF0" w14:textId="77777777" w:rsidR="00B041E2" w:rsidRDefault="00B041E2" w:rsidP="00B041E2">
      <w:pPr>
        <w:spacing w:line="480" w:lineRule="auto"/>
        <w:jc w:val="both"/>
        <w:rPr>
          <w:rFonts w:ascii="Times New Roman" w:hAnsi="Times New Roman" w:cs="Times New Roman"/>
          <w:sz w:val="24"/>
          <w:szCs w:val="24"/>
        </w:rPr>
      </w:pPr>
      <w:r w:rsidRPr="00C162D5">
        <w:rPr>
          <w:rFonts w:ascii="Times New Roman" w:hAnsi="Times New Roman" w:cs="Times New Roman"/>
          <w:sz w:val="24"/>
          <w:szCs w:val="24"/>
        </w:rPr>
        <w:lastRenderedPageBreak/>
        <w:t xml:space="preserve">This study employed an </w:t>
      </w:r>
      <w:r w:rsidRPr="00C162D5">
        <w:rPr>
          <w:rFonts w:ascii="Times New Roman" w:hAnsi="Times New Roman" w:cs="Times New Roman"/>
          <w:bCs/>
          <w:sz w:val="24"/>
          <w:szCs w:val="24"/>
        </w:rPr>
        <w:t>experimental laboratory-based design</w:t>
      </w:r>
      <w:r w:rsidRPr="00C162D5">
        <w:rPr>
          <w:rFonts w:ascii="Times New Roman" w:hAnsi="Times New Roman" w:cs="Times New Roman"/>
          <w:sz w:val="24"/>
          <w:szCs w:val="24"/>
        </w:rPr>
        <w:t xml:space="preserve"> to assess the antimicrobial (antibiogram) activity of three types of crude plant extracts on microorganisms isolated from the walls of dilapidated buildings. This approach allowed for controlled comparison of the inhibitory effects of each extract on microbial growth under standardized laboratory conditions</w:t>
      </w:r>
      <w:r>
        <w:rPr>
          <w:rFonts w:ascii="Times New Roman" w:hAnsi="Times New Roman" w:cs="Times New Roman"/>
          <w:sz w:val="24"/>
          <w:szCs w:val="24"/>
        </w:rPr>
        <w:t>.</w:t>
      </w:r>
    </w:p>
    <w:p w14:paraId="5FD0D7AA" w14:textId="75B9F93A" w:rsidR="00B041E2" w:rsidRDefault="00B041E2" w:rsidP="00B041E2">
      <w:pPr>
        <w:spacing w:line="480" w:lineRule="auto"/>
        <w:jc w:val="both"/>
        <w:rPr>
          <w:rFonts w:ascii="Times New Roman" w:hAnsi="Times New Roman" w:cs="Times New Roman"/>
          <w:b/>
          <w:sz w:val="24"/>
          <w:szCs w:val="24"/>
        </w:rPr>
      </w:pPr>
      <w:bookmarkStart w:id="3" w:name="_Hlk206672182"/>
      <w:r>
        <w:rPr>
          <w:rFonts w:ascii="Times New Roman" w:hAnsi="Times New Roman" w:cs="Times New Roman"/>
          <w:b/>
          <w:sz w:val="24"/>
          <w:szCs w:val="24"/>
        </w:rPr>
        <w:t>Study Area and Sampling Site</w:t>
      </w:r>
    </w:p>
    <w:bookmarkEnd w:id="3"/>
    <w:p w14:paraId="69EE83B9" w14:textId="77777777" w:rsidR="00B041E2" w:rsidRPr="00C162D5" w:rsidRDefault="00B041E2" w:rsidP="00B041E2">
      <w:pPr>
        <w:spacing w:line="480" w:lineRule="auto"/>
        <w:jc w:val="both"/>
        <w:rPr>
          <w:rFonts w:ascii="Times New Roman" w:hAnsi="Times New Roman" w:cs="Times New Roman"/>
          <w:sz w:val="24"/>
          <w:szCs w:val="24"/>
        </w:rPr>
      </w:pPr>
      <w:r>
        <w:rPr>
          <w:rFonts w:ascii="Times New Roman" w:hAnsi="Times New Roman" w:cs="Times New Roman"/>
          <w:sz w:val="24"/>
          <w:szCs w:val="24"/>
        </w:rPr>
        <w:t>The research was carried out at the University of Africa, Toru-</w:t>
      </w:r>
      <w:proofErr w:type="spellStart"/>
      <w:r>
        <w:rPr>
          <w:rFonts w:ascii="Times New Roman" w:hAnsi="Times New Roman" w:cs="Times New Roman"/>
          <w:sz w:val="24"/>
          <w:szCs w:val="24"/>
        </w:rPr>
        <w:t>Orua</w:t>
      </w:r>
      <w:proofErr w:type="spellEnd"/>
      <w:r>
        <w:rPr>
          <w:rFonts w:ascii="Times New Roman" w:hAnsi="Times New Roman" w:cs="Times New Roman"/>
          <w:sz w:val="24"/>
          <w:szCs w:val="24"/>
        </w:rPr>
        <w:t xml:space="preserve"> Campus, Bayelsa </w:t>
      </w:r>
      <w:r w:rsidRPr="00C162D5">
        <w:rPr>
          <w:rFonts w:ascii="Times New Roman" w:hAnsi="Times New Roman" w:cs="Times New Roman"/>
          <w:bCs/>
          <w:sz w:val="24"/>
          <w:szCs w:val="24"/>
        </w:rPr>
        <w:t>State, Nigeria</w:t>
      </w:r>
      <w:r w:rsidRPr="00C162D5">
        <w:rPr>
          <w:rFonts w:ascii="Times New Roman" w:hAnsi="Times New Roman" w:cs="Times New Roman"/>
          <w:sz w:val="24"/>
          <w:szCs w:val="24"/>
        </w:rPr>
        <w:t>, targeting abandoned or structurally compromised buildings that exhibited visible microbial growth. A minimum of five buildings were purposively selected based on their state of dilapidation and presence of discoloration, mold, or surface biofilms on walls.</w:t>
      </w:r>
    </w:p>
    <w:p w14:paraId="7E4050C8" w14:textId="09F449CE" w:rsidR="00B041E2" w:rsidRDefault="00B041E2" w:rsidP="00B041E2">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bookmarkStart w:id="4" w:name="_Hlk206672196"/>
      <w:r>
        <w:rPr>
          <w:rFonts w:ascii="Times New Roman" w:hAnsi="Times New Roman" w:cs="Times New Roman"/>
          <w:b/>
          <w:sz w:val="24"/>
          <w:szCs w:val="24"/>
        </w:rPr>
        <w:t>Sample Collection</w:t>
      </w:r>
      <w:bookmarkEnd w:id="4"/>
    </w:p>
    <w:p w14:paraId="246845D8" w14:textId="3EEA59A8" w:rsidR="00B041E2" w:rsidRDefault="00B041E2" w:rsidP="00B041E2">
      <w:pPr>
        <w:spacing w:line="480" w:lineRule="auto"/>
        <w:jc w:val="both"/>
        <w:rPr>
          <w:rFonts w:ascii="Times New Roman" w:hAnsi="Times New Roman" w:cs="Times New Roman"/>
          <w:color w:val="00B0F0"/>
          <w:sz w:val="24"/>
          <w:szCs w:val="24"/>
        </w:rPr>
      </w:pPr>
      <w:r w:rsidRPr="00C162D5">
        <w:rPr>
          <w:rFonts w:ascii="Times New Roman" w:hAnsi="Times New Roman" w:cs="Times New Roman"/>
          <w:bCs/>
          <w:sz w:val="24"/>
          <w:szCs w:val="24"/>
        </w:rPr>
        <w:t>Microbial samples</w:t>
      </w:r>
      <w:r w:rsidRPr="00C162D5">
        <w:rPr>
          <w:rFonts w:ascii="Times New Roman" w:hAnsi="Times New Roman" w:cs="Times New Roman"/>
          <w:sz w:val="24"/>
          <w:szCs w:val="24"/>
        </w:rPr>
        <w:t xml:space="preserve"> were collected using sterile cotton swabs moistened with saline solution, which were used to swab the affected wall surfaces. The swabs were placed in sterile tubes a</w:t>
      </w:r>
      <w:r>
        <w:rPr>
          <w:rFonts w:ascii="Times New Roman" w:hAnsi="Times New Roman" w:cs="Times New Roman"/>
          <w:sz w:val="24"/>
          <w:szCs w:val="24"/>
        </w:rPr>
        <w:t xml:space="preserve">nd transported to </w:t>
      </w:r>
      <w:r w:rsidRPr="00C162D5">
        <w:rPr>
          <w:rFonts w:ascii="Times New Roman" w:hAnsi="Times New Roman" w:cs="Times New Roman"/>
          <w:sz w:val="24"/>
          <w:szCs w:val="24"/>
        </w:rPr>
        <w:t>the microbiology laboratory for immediate processing to preserve microbial viability.</w:t>
      </w:r>
      <w:r>
        <w:rPr>
          <w:rFonts w:ascii="Times New Roman" w:hAnsi="Times New Roman" w:cs="Times New Roman"/>
          <w:sz w:val="24"/>
          <w:szCs w:val="24"/>
        </w:rPr>
        <w:t xml:space="preserve"> Additionally, three</w:t>
      </w:r>
      <w:r w:rsidRPr="00206733">
        <w:rPr>
          <w:rFonts w:ascii="Times New Roman" w:hAnsi="Times New Roman" w:cs="Times New Roman"/>
          <w:sz w:val="24"/>
          <w:szCs w:val="24"/>
        </w:rPr>
        <w:t xml:space="preserve"> medicinal plants were chosen for their well-documented antimicrobial properties: </w:t>
      </w:r>
      <w:proofErr w:type="spellStart"/>
      <w:r w:rsidRPr="00206733">
        <w:rPr>
          <w:rFonts w:ascii="Times New Roman" w:hAnsi="Times New Roman" w:cs="Times New Roman"/>
          <w:i/>
          <w:iCs/>
          <w:sz w:val="24"/>
          <w:szCs w:val="24"/>
        </w:rPr>
        <w:t>Azadirachta</w:t>
      </w:r>
      <w:proofErr w:type="spellEnd"/>
      <w:r w:rsidRPr="00206733">
        <w:rPr>
          <w:rFonts w:ascii="Times New Roman" w:hAnsi="Times New Roman" w:cs="Times New Roman"/>
          <w:i/>
          <w:iCs/>
          <w:sz w:val="24"/>
          <w:szCs w:val="24"/>
        </w:rPr>
        <w:t xml:space="preserve"> </w:t>
      </w:r>
      <w:proofErr w:type="spellStart"/>
      <w:r w:rsidRPr="00206733">
        <w:rPr>
          <w:rFonts w:ascii="Times New Roman" w:hAnsi="Times New Roman" w:cs="Times New Roman"/>
          <w:i/>
          <w:iCs/>
          <w:sz w:val="24"/>
          <w:szCs w:val="24"/>
        </w:rPr>
        <w:t>indica</w:t>
      </w:r>
      <w:proofErr w:type="spellEnd"/>
      <w:r w:rsidRPr="00206733">
        <w:rPr>
          <w:rFonts w:ascii="Times New Roman" w:hAnsi="Times New Roman" w:cs="Times New Roman"/>
          <w:sz w:val="24"/>
          <w:szCs w:val="24"/>
        </w:rPr>
        <w:t xml:space="preserve"> (Neem), </w:t>
      </w:r>
      <w:proofErr w:type="spellStart"/>
      <w:r w:rsidRPr="00206733">
        <w:rPr>
          <w:rFonts w:ascii="Times New Roman" w:hAnsi="Times New Roman" w:cs="Times New Roman"/>
          <w:i/>
          <w:iCs/>
          <w:sz w:val="24"/>
          <w:szCs w:val="24"/>
        </w:rPr>
        <w:t>Ocimum</w:t>
      </w:r>
      <w:proofErr w:type="spellEnd"/>
      <w:r w:rsidRPr="00206733">
        <w:rPr>
          <w:rFonts w:ascii="Times New Roman" w:hAnsi="Times New Roman" w:cs="Times New Roman"/>
          <w:i/>
          <w:iCs/>
          <w:sz w:val="24"/>
          <w:szCs w:val="24"/>
        </w:rPr>
        <w:t xml:space="preserve"> </w:t>
      </w:r>
      <w:proofErr w:type="spellStart"/>
      <w:r w:rsidRPr="00206733">
        <w:rPr>
          <w:rFonts w:ascii="Times New Roman" w:hAnsi="Times New Roman" w:cs="Times New Roman"/>
          <w:i/>
          <w:iCs/>
          <w:sz w:val="24"/>
          <w:szCs w:val="24"/>
        </w:rPr>
        <w:t>gratissimum</w:t>
      </w:r>
      <w:proofErr w:type="spellEnd"/>
      <w:r w:rsidRPr="00206733">
        <w:rPr>
          <w:rFonts w:ascii="Times New Roman" w:hAnsi="Times New Roman" w:cs="Times New Roman"/>
          <w:sz w:val="24"/>
          <w:szCs w:val="24"/>
        </w:rPr>
        <w:t xml:space="preserve"> (Scent leaf), and </w:t>
      </w:r>
      <w:r w:rsidRPr="00206733">
        <w:rPr>
          <w:rFonts w:ascii="Times New Roman" w:hAnsi="Times New Roman" w:cs="Times New Roman"/>
          <w:i/>
          <w:iCs/>
          <w:sz w:val="24"/>
          <w:szCs w:val="24"/>
        </w:rPr>
        <w:t>Allium sativum</w:t>
      </w:r>
      <w:r w:rsidRPr="00206733">
        <w:rPr>
          <w:rFonts w:ascii="Times New Roman" w:hAnsi="Times New Roman" w:cs="Times New Roman"/>
          <w:sz w:val="24"/>
          <w:szCs w:val="24"/>
        </w:rPr>
        <w:t xml:space="preserve"> (Garlic). </w:t>
      </w:r>
      <w:r>
        <w:rPr>
          <w:rFonts w:ascii="Times New Roman" w:hAnsi="Times New Roman" w:cs="Times New Roman"/>
          <w:sz w:val="24"/>
          <w:szCs w:val="24"/>
        </w:rPr>
        <w:t xml:space="preserve">Two classes of extracts, namely Fresh extracts and Dry extracts, were used </w:t>
      </w:r>
      <w:r w:rsidRPr="005823BB">
        <w:rPr>
          <w:rFonts w:ascii="Times New Roman" w:hAnsi="Times New Roman" w:cs="Times New Roman"/>
          <w:color w:val="000000" w:themeColor="text1"/>
          <w:sz w:val="24"/>
          <w:szCs w:val="24"/>
        </w:rPr>
        <w:t>for the study</w:t>
      </w:r>
      <w:r w:rsidRPr="00E621A0">
        <w:rPr>
          <w:rFonts w:ascii="Times New Roman" w:hAnsi="Times New Roman" w:cs="Times New Roman"/>
          <w:color w:val="00B0F0"/>
          <w:sz w:val="24"/>
          <w:szCs w:val="24"/>
        </w:rPr>
        <w:t xml:space="preserve">. </w:t>
      </w:r>
    </w:p>
    <w:p w14:paraId="1E48B999" w14:textId="77777777" w:rsidR="00BA4A00" w:rsidRDefault="00BA4A00" w:rsidP="00B041E2">
      <w:pPr>
        <w:spacing w:line="480" w:lineRule="auto"/>
        <w:jc w:val="both"/>
        <w:rPr>
          <w:rFonts w:ascii="Times New Roman" w:hAnsi="Times New Roman" w:cs="Times New Roman"/>
          <w:color w:val="00B0F0"/>
          <w:sz w:val="24"/>
          <w:szCs w:val="24"/>
        </w:rPr>
      </w:pPr>
    </w:p>
    <w:p w14:paraId="440CDBA6" w14:textId="77777777" w:rsidR="00BA4A00" w:rsidRPr="00C95262" w:rsidRDefault="00BA4A00" w:rsidP="00B041E2">
      <w:pPr>
        <w:spacing w:line="480" w:lineRule="auto"/>
        <w:jc w:val="both"/>
        <w:rPr>
          <w:rFonts w:ascii="Times New Roman" w:hAnsi="Times New Roman" w:cs="Times New Roman"/>
          <w:color w:val="00B0F0"/>
          <w:sz w:val="20"/>
          <w:szCs w:val="20"/>
        </w:rPr>
      </w:pPr>
    </w:p>
    <w:p w14:paraId="4F4C4689" w14:textId="2524320E" w:rsidR="00B041E2" w:rsidRPr="00206733" w:rsidRDefault="00B041E2" w:rsidP="00B041E2">
      <w:pPr>
        <w:spacing w:line="480" w:lineRule="auto"/>
        <w:jc w:val="both"/>
        <w:rPr>
          <w:rFonts w:ascii="Times New Roman" w:hAnsi="Times New Roman" w:cs="Times New Roman"/>
          <w:b/>
          <w:sz w:val="24"/>
          <w:szCs w:val="24"/>
        </w:rPr>
      </w:pPr>
      <w:bookmarkStart w:id="5" w:name="_Hlk206672210"/>
      <w:r>
        <w:rPr>
          <w:rFonts w:ascii="Times New Roman" w:hAnsi="Times New Roman" w:cs="Times New Roman"/>
          <w:b/>
          <w:sz w:val="24"/>
          <w:szCs w:val="24"/>
        </w:rPr>
        <w:t xml:space="preserve">Isolation </w:t>
      </w:r>
      <w:r w:rsidRPr="00206733">
        <w:rPr>
          <w:rFonts w:ascii="Times New Roman" w:hAnsi="Times New Roman" w:cs="Times New Roman"/>
          <w:b/>
          <w:sz w:val="24"/>
          <w:szCs w:val="24"/>
        </w:rPr>
        <w:t>of Microorganisms</w:t>
      </w:r>
      <w:r>
        <w:rPr>
          <w:rFonts w:ascii="Times New Roman" w:hAnsi="Times New Roman" w:cs="Times New Roman"/>
          <w:b/>
          <w:sz w:val="24"/>
          <w:szCs w:val="24"/>
        </w:rPr>
        <w:t xml:space="preserve"> from Dilapidated Building Walls </w:t>
      </w:r>
    </w:p>
    <w:bookmarkEnd w:id="5"/>
    <w:p w14:paraId="4C57F50B" w14:textId="69564F64" w:rsidR="006F1B4A" w:rsidRPr="00BA4A00" w:rsidRDefault="00B041E2" w:rsidP="00B041E2">
      <w:pPr>
        <w:spacing w:line="480" w:lineRule="auto"/>
        <w:jc w:val="both"/>
        <w:rPr>
          <w:rFonts w:ascii="Times New Roman" w:hAnsi="Times New Roman" w:cs="Times New Roman"/>
          <w:sz w:val="24"/>
          <w:szCs w:val="24"/>
        </w:rPr>
      </w:pPr>
      <w:r w:rsidRPr="00206733">
        <w:rPr>
          <w:rFonts w:ascii="Times New Roman" w:hAnsi="Times New Roman" w:cs="Times New Roman"/>
          <w:sz w:val="24"/>
          <w:szCs w:val="24"/>
        </w:rPr>
        <w:lastRenderedPageBreak/>
        <w:t xml:space="preserve">Samples were inoculated onto </w:t>
      </w:r>
      <w:r w:rsidRPr="00206733">
        <w:rPr>
          <w:rFonts w:ascii="Times New Roman" w:hAnsi="Times New Roman" w:cs="Times New Roman"/>
          <w:bCs/>
          <w:sz w:val="24"/>
          <w:szCs w:val="24"/>
        </w:rPr>
        <w:t>selective media</w:t>
      </w:r>
      <w:r>
        <w:rPr>
          <w:rFonts w:ascii="Times New Roman" w:hAnsi="Times New Roman" w:cs="Times New Roman"/>
          <w:bCs/>
          <w:sz w:val="24"/>
          <w:szCs w:val="24"/>
        </w:rPr>
        <w:t>,</w:t>
      </w:r>
      <w:r w:rsidRPr="00206733">
        <w:rPr>
          <w:rFonts w:ascii="Times New Roman" w:hAnsi="Times New Roman" w:cs="Times New Roman"/>
          <w:sz w:val="24"/>
          <w:szCs w:val="24"/>
        </w:rPr>
        <w:t xml:space="preserve"> including Nutrient Agar, MacConkey Agar, Potato Dextrose Agar (PDA), and </w:t>
      </w:r>
      <w:proofErr w:type="spellStart"/>
      <w:r w:rsidRPr="00206733">
        <w:rPr>
          <w:rFonts w:ascii="Times New Roman" w:hAnsi="Times New Roman" w:cs="Times New Roman"/>
          <w:sz w:val="24"/>
          <w:szCs w:val="24"/>
        </w:rPr>
        <w:t>Sabouraud</w:t>
      </w:r>
      <w:proofErr w:type="spellEnd"/>
      <w:r w:rsidRPr="00206733">
        <w:rPr>
          <w:rFonts w:ascii="Times New Roman" w:hAnsi="Times New Roman" w:cs="Times New Roman"/>
          <w:sz w:val="24"/>
          <w:szCs w:val="24"/>
        </w:rPr>
        <w:t xml:space="preserve"> Dextrose Agar (SDA), depending on whether bacteria or fungi were suspected. Plates were incubated at </w:t>
      </w:r>
      <w:r w:rsidRPr="00206733">
        <w:rPr>
          <w:rFonts w:ascii="Times New Roman" w:hAnsi="Times New Roman" w:cs="Times New Roman"/>
          <w:bCs/>
          <w:sz w:val="24"/>
          <w:szCs w:val="24"/>
        </w:rPr>
        <w:t>37°C for bacteria (24–48 hours)</w:t>
      </w:r>
      <w:r w:rsidRPr="00206733">
        <w:rPr>
          <w:rFonts w:ascii="Times New Roman" w:hAnsi="Times New Roman" w:cs="Times New Roman"/>
          <w:sz w:val="24"/>
          <w:szCs w:val="24"/>
        </w:rPr>
        <w:t xml:space="preserve"> and </w:t>
      </w:r>
      <w:r w:rsidRPr="00206733">
        <w:rPr>
          <w:rFonts w:ascii="Times New Roman" w:hAnsi="Times New Roman" w:cs="Times New Roman"/>
          <w:bCs/>
          <w:sz w:val="24"/>
          <w:szCs w:val="24"/>
        </w:rPr>
        <w:t>25–28°C for fungi (3–5 days)</w:t>
      </w:r>
      <w:bookmarkStart w:id="6" w:name="_Toc24622531"/>
      <w:bookmarkStart w:id="7" w:name="_Toc129286430"/>
      <w:r>
        <w:rPr>
          <w:rFonts w:ascii="Times New Roman" w:hAnsi="Times New Roman" w:cs="Times New Roman"/>
          <w:sz w:val="24"/>
          <w:szCs w:val="24"/>
        </w:rPr>
        <w:t xml:space="preserve">. </w:t>
      </w:r>
      <w:bookmarkStart w:id="8" w:name="_Hlk206672223"/>
    </w:p>
    <w:p w14:paraId="379D20F3" w14:textId="7FED4408" w:rsidR="00B041E2" w:rsidRPr="00721365" w:rsidRDefault="00B041E2" w:rsidP="00B041E2">
      <w:pPr>
        <w:spacing w:line="480" w:lineRule="auto"/>
        <w:jc w:val="both"/>
        <w:rPr>
          <w:rFonts w:ascii="Times New Roman" w:hAnsi="Times New Roman" w:cs="Courier New"/>
          <w:b/>
          <w:bCs/>
          <w:color w:val="000000"/>
          <w:sz w:val="24"/>
          <w:szCs w:val="32"/>
        </w:rPr>
      </w:pPr>
      <w:r>
        <w:rPr>
          <w:rFonts w:ascii="Times New Roman" w:hAnsi="Times New Roman" w:cs="Courier New"/>
          <w:b/>
          <w:bCs/>
          <w:color w:val="000000"/>
          <w:sz w:val="24"/>
          <w:szCs w:val="32"/>
        </w:rPr>
        <w:t>Characterization</w:t>
      </w:r>
      <w:r w:rsidRPr="00721365">
        <w:rPr>
          <w:rFonts w:ascii="Times New Roman" w:hAnsi="Times New Roman" w:cs="Courier New"/>
          <w:b/>
          <w:bCs/>
          <w:color w:val="000000"/>
          <w:sz w:val="24"/>
          <w:szCs w:val="32"/>
        </w:rPr>
        <w:t xml:space="preserve"> and Identification of Isolates</w:t>
      </w:r>
      <w:bookmarkEnd w:id="6"/>
      <w:bookmarkEnd w:id="7"/>
      <w:r w:rsidRPr="00721365">
        <w:rPr>
          <w:rFonts w:ascii="Times New Roman" w:hAnsi="Times New Roman" w:cs="Courier New"/>
          <w:b/>
          <w:bCs/>
          <w:color w:val="000000"/>
          <w:sz w:val="24"/>
          <w:szCs w:val="32"/>
        </w:rPr>
        <w:t xml:space="preserve"> </w:t>
      </w:r>
    </w:p>
    <w:bookmarkEnd w:id="8"/>
    <w:p w14:paraId="2205CAA5" w14:textId="77777777" w:rsidR="00B041E2" w:rsidRPr="00721365" w:rsidRDefault="00B041E2" w:rsidP="00B041E2">
      <w:pPr>
        <w:spacing w:line="480" w:lineRule="auto"/>
        <w:jc w:val="both"/>
        <w:rPr>
          <w:rFonts w:ascii="Times New Roman" w:hAnsi="Times New Roman" w:cs="Times New Roman"/>
          <w:sz w:val="24"/>
        </w:rPr>
      </w:pPr>
      <w:r w:rsidRPr="00721365">
        <w:rPr>
          <w:rFonts w:ascii="Times New Roman" w:hAnsi="Times New Roman" w:cs="Times New Roman"/>
          <w:sz w:val="24"/>
        </w:rPr>
        <w:t>Colonies of different bacterial</w:t>
      </w:r>
      <w:r>
        <w:rPr>
          <w:rFonts w:ascii="Times New Roman" w:hAnsi="Times New Roman" w:cs="Times New Roman"/>
          <w:sz w:val="24"/>
        </w:rPr>
        <w:t xml:space="preserve"> and fungal</w:t>
      </w:r>
      <w:r w:rsidRPr="00721365">
        <w:rPr>
          <w:rFonts w:ascii="Times New Roman" w:hAnsi="Times New Roman" w:cs="Times New Roman"/>
          <w:sz w:val="24"/>
        </w:rPr>
        <w:t xml:space="preserve"> species were then picked out using a sterile inoculating loop and </w:t>
      </w:r>
      <w:proofErr w:type="spellStart"/>
      <w:r>
        <w:rPr>
          <w:rFonts w:ascii="Times New Roman" w:hAnsi="Times New Roman" w:cs="Times New Roman"/>
          <w:sz w:val="24"/>
        </w:rPr>
        <w:t>subcultured</w:t>
      </w:r>
      <w:proofErr w:type="spellEnd"/>
      <w:r w:rsidRPr="00721365">
        <w:rPr>
          <w:rFonts w:ascii="Times New Roman" w:hAnsi="Times New Roman" w:cs="Times New Roman"/>
          <w:sz w:val="24"/>
        </w:rPr>
        <w:t xml:space="preserve"> for purification by streaking on plate count agar and incubated at 30 </w:t>
      </w:r>
      <w:r w:rsidRPr="00721365">
        <w:rPr>
          <w:rFonts w:ascii="Times New Roman" w:hAnsi="Times New Roman" w:cs="Times New Roman"/>
          <w:sz w:val="24"/>
          <w:vertAlign w:val="superscript"/>
        </w:rPr>
        <w:t>0</w:t>
      </w:r>
      <w:r w:rsidRPr="00721365">
        <w:rPr>
          <w:rFonts w:ascii="Times New Roman" w:hAnsi="Times New Roman" w:cs="Times New Roman"/>
          <w:sz w:val="24"/>
        </w:rPr>
        <w:t>C for 24 h</w:t>
      </w:r>
      <w:r>
        <w:rPr>
          <w:rFonts w:ascii="Times New Roman" w:hAnsi="Times New Roman" w:cs="Times New Roman"/>
          <w:sz w:val="24"/>
        </w:rPr>
        <w:t>ours</w:t>
      </w:r>
      <w:r w:rsidRPr="00721365">
        <w:rPr>
          <w:rFonts w:ascii="Times New Roman" w:hAnsi="Times New Roman" w:cs="Times New Roman"/>
          <w:sz w:val="24"/>
        </w:rPr>
        <w:t xml:space="preserve">. Individual colonies were characterized </w:t>
      </w:r>
      <w:r>
        <w:rPr>
          <w:rFonts w:ascii="Times New Roman" w:hAnsi="Times New Roman" w:cs="Times New Roman"/>
          <w:sz w:val="24"/>
        </w:rPr>
        <w:t>based on</w:t>
      </w:r>
      <w:r w:rsidRPr="00721365">
        <w:rPr>
          <w:rFonts w:ascii="Times New Roman" w:hAnsi="Times New Roman" w:cs="Times New Roman"/>
          <w:sz w:val="24"/>
        </w:rPr>
        <w:t xml:space="preserve"> their colony morpholo</w:t>
      </w:r>
      <w:r>
        <w:rPr>
          <w:rFonts w:ascii="Times New Roman" w:hAnsi="Times New Roman" w:cs="Times New Roman"/>
          <w:sz w:val="24"/>
        </w:rPr>
        <w:t>gy and microscopic examination. Bacterial colonies were further subjected to biochemical tests.</w:t>
      </w:r>
      <w:r w:rsidRPr="00721365">
        <w:rPr>
          <w:rFonts w:ascii="Times New Roman" w:hAnsi="Times New Roman" w:cs="Times New Roman"/>
          <w:sz w:val="24"/>
        </w:rPr>
        <w:t xml:space="preserve"> </w:t>
      </w:r>
    </w:p>
    <w:p w14:paraId="2DA4A7F1" w14:textId="3090C4AA" w:rsidR="00B041E2" w:rsidRDefault="00B041E2" w:rsidP="00B041E2">
      <w:pPr>
        <w:spacing w:line="480" w:lineRule="auto"/>
        <w:jc w:val="both"/>
        <w:rPr>
          <w:rFonts w:ascii="Times New Roman" w:hAnsi="Times New Roman" w:cs="Times New Roman"/>
          <w:b/>
          <w:sz w:val="24"/>
          <w:szCs w:val="24"/>
        </w:rPr>
      </w:pPr>
      <w:bookmarkStart w:id="9" w:name="_Hlk206672555"/>
      <w:r w:rsidRPr="00206733">
        <w:rPr>
          <w:rFonts w:ascii="Times New Roman" w:hAnsi="Times New Roman" w:cs="Times New Roman"/>
          <w:b/>
          <w:sz w:val="24"/>
          <w:szCs w:val="24"/>
        </w:rPr>
        <w:t>Extraction of Crude Plant Extracts</w:t>
      </w:r>
    </w:p>
    <w:bookmarkEnd w:id="9"/>
    <w:p w14:paraId="20CBA730" w14:textId="77777777" w:rsidR="00B041E2" w:rsidRPr="00C77DD8" w:rsidRDefault="00B041E2" w:rsidP="00B041E2">
      <w:pPr>
        <w:spacing w:line="480" w:lineRule="auto"/>
        <w:jc w:val="both"/>
        <w:rPr>
          <w:rFonts w:ascii="Times New Roman" w:hAnsi="Times New Roman" w:cs="Times New Roman"/>
          <w:sz w:val="24"/>
          <w:szCs w:val="24"/>
        </w:rPr>
      </w:pPr>
      <w:r w:rsidRPr="003E6C6D">
        <w:rPr>
          <w:rFonts w:ascii="Times New Roman" w:hAnsi="Times New Roman" w:cs="Times New Roman"/>
          <w:bCs/>
          <w:sz w:val="24"/>
          <w:szCs w:val="24"/>
        </w:rPr>
        <w:t>Fresh and dry aqueous extracts were used for the study.</w:t>
      </w:r>
      <w:r>
        <w:rPr>
          <w:rFonts w:ascii="Times New Roman" w:hAnsi="Times New Roman" w:cs="Times New Roman"/>
          <w:b/>
          <w:sz w:val="24"/>
          <w:szCs w:val="24"/>
        </w:rPr>
        <w:t xml:space="preserve"> </w:t>
      </w:r>
      <w:r w:rsidRPr="00C77DD8">
        <w:rPr>
          <w:rFonts w:ascii="Times New Roman" w:hAnsi="Times New Roman" w:cs="Times New Roman"/>
          <w:sz w:val="24"/>
          <w:szCs w:val="24"/>
        </w:rPr>
        <w:t>For fresh extract preparation, the appropriate plant parts (leaves or bulbs) were washed and rinsed with sterile distilled water and ground into pastes using sterile grinders. For dry extracts, the appropriate plant parts (leaves or bulbs) were washed, air-dried at room temperature for 7–10 days, and ground into fine powder using sterile grinders.</w:t>
      </w:r>
    </w:p>
    <w:p w14:paraId="3FD99FB9" w14:textId="384F3634" w:rsidR="00B041E2" w:rsidRPr="00C77DD8" w:rsidRDefault="00B041E2" w:rsidP="00B041E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Six </w:t>
      </w:r>
      <w:r w:rsidRPr="00C77DD8">
        <w:rPr>
          <w:rFonts w:ascii="Times New Roman" w:hAnsi="Times New Roman" w:cs="Times New Roman"/>
          <w:sz w:val="24"/>
          <w:szCs w:val="24"/>
        </w:rPr>
        <w:t xml:space="preserve">types of extract were used in the study, each formulated into concentrations of 25%, 50%, 75%, and 100% as presented in the </w:t>
      </w:r>
      <w:r w:rsidR="00186D5F">
        <w:rPr>
          <w:rFonts w:ascii="Times New Roman" w:hAnsi="Times New Roman" w:cs="Times New Roman"/>
          <w:sz w:val="24"/>
          <w:szCs w:val="24"/>
        </w:rPr>
        <w:t>T</w:t>
      </w:r>
      <w:r w:rsidRPr="00C77DD8">
        <w:rPr>
          <w:rFonts w:ascii="Times New Roman" w:hAnsi="Times New Roman" w:cs="Times New Roman"/>
          <w:sz w:val="24"/>
          <w:szCs w:val="24"/>
        </w:rPr>
        <w:t xml:space="preserve">able </w:t>
      </w:r>
      <w:r w:rsidR="00186D5F">
        <w:rPr>
          <w:rFonts w:ascii="Times New Roman" w:hAnsi="Times New Roman" w:cs="Times New Roman"/>
          <w:sz w:val="24"/>
          <w:szCs w:val="24"/>
        </w:rPr>
        <w:t>1.</w:t>
      </w:r>
    </w:p>
    <w:p w14:paraId="1AD15A65" w14:textId="77777777" w:rsidR="00B041E2" w:rsidRDefault="00B041E2" w:rsidP="00B041E2">
      <w:pPr>
        <w:spacing w:line="480" w:lineRule="auto"/>
        <w:jc w:val="both"/>
        <w:rPr>
          <w:rFonts w:ascii="Times New Roman" w:hAnsi="Times New Roman" w:cs="Times New Roman"/>
          <w:b/>
          <w:bCs/>
          <w:sz w:val="24"/>
          <w:szCs w:val="24"/>
        </w:rPr>
      </w:pPr>
      <w:bookmarkStart w:id="10" w:name="_Hlk206174752"/>
    </w:p>
    <w:p w14:paraId="48B3DCD9" w14:textId="77777777" w:rsidR="00E018C6" w:rsidRDefault="00E018C6" w:rsidP="00B041E2">
      <w:pPr>
        <w:spacing w:line="480" w:lineRule="auto"/>
        <w:jc w:val="both"/>
        <w:rPr>
          <w:rFonts w:ascii="Times New Roman" w:hAnsi="Times New Roman" w:cs="Times New Roman"/>
          <w:b/>
          <w:bCs/>
          <w:sz w:val="24"/>
          <w:szCs w:val="24"/>
        </w:rPr>
      </w:pPr>
    </w:p>
    <w:p w14:paraId="788E944D" w14:textId="77777777" w:rsidR="00BA4A00" w:rsidRDefault="00BA4A00" w:rsidP="00B041E2">
      <w:pPr>
        <w:spacing w:line="480" w:lineRule="auto"/>
        <w:jc w:val="both"/>
        <w:rPr>
          <w:rFonts w:ascii="Times New Roman" w:hAnsi="Times New Roman" w:cs="Times New Roman"/>
          <w:b/>
          <w:bCs/>
          <w:sz w:val="24"/>
          <w:szCs w:val="24"/>
        </w:rPr>
      </w:pPr>
    </w:p>
    <w:p w14:paraId="0A6A0895" w14:textId="31F82FA2" w:rsidR="00B041E2" w:rsidRPr="00C77DD8" w:rsidRDefault="00B041E2" w:rsidP="00B041E2">
      <w:pPr>
        <w:spacing w:line="480" w:lineRule="auto"/>
        <w:jc w:val="both"/>
        <w:rPr>
          <w:rFonts w:ascii="Times New Roman" w:hAnsi="Times New Roman" w:cs="Times New Roman"/>
          <w:b/>
          <w:bCs/>
          <w:sz w:val="24"/>
          <w:szCs w:val="24"/>
        </w:rPr>
      </w:pPr>
      <w:r w:rsidRPr="00C77DD8">
        <w:rPr>
          <w:rFonts w:ascii="Times New Roman" w:hAnsi="Times New Roman" w:cs="Times New Roman"/>
          <w:b/>
          <w:bCs/>
          <w:sz w:val="24"/>
          <w:szCs w:val="24"/>
        </w:rPr>
        <w:t>Tabl</w:t>
      </w:r>
      <w:r>
        <w:rPr>
          <w:rFonts w:ascii="Times New Roman" w:hAnsi="Times New Roman" w:cs="Times New Roman"/>
          <w:b/>
          <w:bCs/>
          <w:sz w:val="24"/>
          <w:szCs w:val="24"/>
        </w:rPr>
        <w:t xml:space="preserve">e </w:t>
      </w:r>
      <w:r w:rsidR="00E018C6">
        <w:rPr>
          <w:rFonts w:ascii="Times New Roman" w:hAnsi="Times New Roman" w:cs="Times New Roman"/>
          <w:b/>
          <w:bCs/>
          <w:sz w:val="24"/>
          <w:szCs w:val="24"/>
        </w:rPr>
        <w:t>1</w:t>
      </w:r>
      <w:r w:rsidRPr="00C77DD8">
        <w:rPr>
          <w:rFonts w:ascii="Times New Roman" w:hAnsi="Times New Roman" w:cs="Times New Roman"/>
          <w:b/>
          <w:bCs/>
          <w:sz w:val="24"/>
          <w:szCs w:val="24"/>
        </w:rPr>
        <w:t xml:space="preserve">: Types of </w:t>
      </w:r>
      <w:r w:rsidR="00E018C6">
        <w:rPr>
          <w:rFonts w:ascii="Times New Roman" w:hAnsi="Times New Roman" w:cs="Times New Roman"/>
          <w:b/>
          <w:bCs/>
          <w:sz w:val="24"/>
          <w:szCs w:val="24"/>
        </w:rPr>
        <w:t>P</w:t>
      </w:r>
      <w:r w:rsidRPr="00C77DD8">
        <w:rPr>
          <w:rFonts w:ascii="Times New Roman" w:hAnsi="Times New Roman" w:cs="Times New Roman"/>
          <w:b/>
          <w:bCs/>
          <w:sz w:val="24"/>
          <w:szCs w:val="24"/>
        </w:rPr>
        <w:t xml:space="preserve">lant </w:t>
      </w:r>
      <w:r w:rsidR="00E018C6">
        <w:rPr>
          <w:rFonts w:ascii="Times New Roman" w:hAnsi="Times New Roman" w:cs="Times New Roman"/>
          <w:b/>
          <w:bCs/>
          <w:sz w:val="24"/>
          <w:szCs w:val="24"/>
        </w:rPr>
        <w:t>E</w:t>
      </w:r>
      <w:r w:rsidRPr="00C77DD8">
        <w:rPr>
          <w:rFonts w:ascii="Times New Roman" w:hAnsi="Times New Roman" w:cs="Times New Roman"/>
          <w:b/>
          <w:bCs/>
          <w:sz w:val="24"/>
          <w:szCs w:val="24"/>
        </w:rPr>
        <w:t xml:space="preserve">xtracts used for </w:t>
      </w:r>
      <w:r w:rsidR="00E018C6">
        <w:rPr>
          <w:rFonts w:ascii="Times New Roman" w:hAnsi="Times New Roman" w:cs="Times New Roman"/>
          <w:b/>
          <w:bCs/>
          <w:sz w:val="24"/>
          <w:szCs w:val="24"/>
        </w:rPr>
        <w:t>A</w:t>
      </w:r>
      <w:r w:rsidRPr="00C77DD8">
        <w:rPr>
          <w:rFonts w:ascii="Times New Roman" w:hAnsi="Times New Roman" w:cs="Times New Roman"/>
          <w:b/>
          <w:bCs/>
          <w:sz w:val="24"/>
          <w:szCs w:val="24"/>
        </w:rPr>
        <w:t xml:space="preserve">ntimicrobial </w:t>
      </w:r>
      <w:r w:rsidR="00E018C6">
        <w:rPr>
          <w:rFonts w:ascii="Times New Roman" w:hAnsi="Times New Roman" w:cs="Times New Roman"/>
          <w:b/>
          <w:bCs/>
          <w:sz w:val="24"/>
          <w:szCs w:val="24"/>
        </w:rPr>
        <w:t>S</w:t>
      </w:r>
      <w:r w:rsidRPr="00C77DD8">
        <w:rPr>
          <w:rFonts w:ascii="Times New Roman" w:hAnsi="Times New Roman" w:cs="Times New Roman"/>
          <w:b/>
          <w:bCs/>
          <w:sz w:val="24"/>
          <w:szCs w:val="24"/>
        </w:rPr>
        <w:t xml:space="preserve">usceptibility </w:t>
      </w:r>
      <w:r w:rsidR="00E018C6">
        <w:rPr>
          <w:rFonts w:ascii="Times New Roman" w:hAnsi="Times New Roman" w:cs="Times New Roman"/>
          <w:b/>
          <w:bCs/>
          <w:sz w:val="24"/>
          <w:szCs w:val="24"/>
        </w:rPr>
        <w:t>T</w:t>
      </w:r>
      <w:r w:rsidRPr="00C77DD8">
        <w:rPr>
          <w:rFonts w:ascii="Times New Roman" w:hAnsi="Times New Roman" w:cs="Times New Roman"/>
          <w:b/>
          <w:bCs/>
          <w:sz w:val="24"/>
          <w:szCs w:val="24"/>
        </w:rPr>
        <w:t>ests</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3"/>
        <w:gridCol w:w="1123"/>
        <w:gridCol w:w="870"/>
        <w:gridCol w:w="1123"/>
        <w:gridCol w:w="1176"/>
        <w:gridCol w:w="1123"/>
        <w:gridCol w:w="883"/>
        <w:gridCol w:w="1123"/>
        <w:gridCol w:w="1243"/>
      </w:tblGrid>
      <w:tr w:rsidR="00B041E2" w:rsidRPr="00C77DD8" w14:paraId="12A6394A" w14:textId="77777777" w:rsidTr="0040764C">
        <w:tc>
          <w:tcPr>
            <w:tcW w:w="1243" w:type="dxa"/>
            <w:tcBorders>
              <w:top w:val="single" w:sz="4" w:space="0" w:color="auto"/>
              <w:bottom w:val="single" w:sz="4" w:space="0" w:color="auto"/>
            </w:tcBorders>
          </w:tcPr>
          <w:p w14:paraId="20D7F54D" w14:textId="77777777" w:rsidR="00B041E2" w:rsidRPr="00C77DD8" w:rsidRDefault="00B041E2" w:rsidP="0040764C">
            <w:pPr>
              <w:jc w:val="both"/>
              <w:rPr>
                <w:rFonts w:ascii="Times New Roman" w:hAnsi="Times New Roman" w:cs="Times New Roman"/>
                <w:b/>
                <w:bCs/>
                <w:sz w:val="24"/>
                <w:szCs w:val="24"/>
              </w:rPr>
            </w:pPr>
            <w:r w:rsidRPr="00C77DD8">
              <w:rPr>
                <w:rFonts w:ascii="Times New Roman" w:hAnsi="Times New Roman" w:cs="Times New Roman"/>
                <w:b/>
                <w:bCs/>
                <w:sz w:val="24"/>
                <w:szCs w:val="24"/>
              </w:rPr>
              <w:lastRenderedPageBreak/>
              <w:t>Medicinal Plant</w:t>
            </w:r>
          </w:p>
        </w:tc>
        <w:tc>
          <w:tcPr>
            <w:tcW w:w="4452" w:type="dxa"/>
            <w:gridSpan w:val="4"/>
            <w:tcBorders>
              <w:top w:val="single" w:sz="4" w:space="0" w:color="auto"/>
              <w:bottom w:val="single" w:sz="4" w:space="0" w:color="auto"/>
            </w:tcBorders>
          </w:tcPr>
          <w:p w14:paraId="17EA5528" w14:textId="77777777" w:rsidR="00B041E2" w:rsidRPr="00C77DD8" w:rsidRDefault="00B041E2" w:rsidP="0040764C">
            <w:pPr>
              <w:jc w:val="center"/>
              <w:rPr>
                <w:rFonts w:ascii="Times New Roman" w:hAnsi="Times New Roman" w:cs="Times New Roman"/>
                <w:b/>
                <w:bCs/>
                <w:sz w:val="24"/>
                <w:szCs w:val="24"/>
              </w:rPr>
            </w:pPr>
            <w:r w:rsidRPr="00C77DD8">
              <w:rPr>
                <w:rFonts w:ascii="Times New Roman" w:hAnsi="Times New Roman" w:cs="Times New Roman"/>
                <w:b/>
                <w:bCs/>
                <w:sz w:val="24"/>
                <w:szCs w:val="24"/>
              </w:rPr>
              <w:t>Aqueous Extract</w:t>
            </w:r>
          </w:p>
          <w:p w14:paraId="13D18C44" w14:textId="77777777" w:rsidR="00B041E2" w:rsidRPr="00C77DD8" w:rsidRDefault="00B041E2" w:rsidP="0040764C">
            <w:pPr>
              <w:rPr>
                <w:rFonts w:ascii="Times New Roman" w:hAnsi="Times New Roman" w:cs="Times New Roman"/>
                <w:b/>
                <w:bCs/>
                <w:sz w:val="24"/>
                <w:szCs w:val="24"/>
              </w:rPr>
            </w:pPr>
          </w:p>
        </w:tc>
        <w:tc>
          <w:tcPr>
            <w:tcW w:w="3944" w:type="dxa"/>
            <w:gridSpan w:val="4"/>
            <w:tcBorders>
              <w:top w:val="single" w:sz="4" w:space="0" w:color="auto"/>
              <w:bottom w:val="single" w:sz="4" w:space="0" w:color="auto"/>
            </w:tcBorders>
          </w:tcPr>
          <w:p w14:paraId="68FED109" w14:textId="77777777" w:rsidR="00B041E2" w:rsidRPr="00C77DD8" w:rsidRDefault="00B041E2" w:rsidP="0040764C">
            <w:pPr>
              <w:jc w:val="center"/>
              <w:rPr>
                <w:rFonts w:ascii="Times New Roman" w:hAnsi="Times New Roman" w:cs="Times New Roman"/>
                <w:b/>
                <w:bCs/>
                <w:sz w:val="24"/>
                <w:szCs w:val="24"/>
              </w:rPr>
            </w:pPr>
            <w:r w:rsidRPr="00C77DD8">
              <w:rPr>
                <w:rFonts w:ascii="Times New Roman" w:hAnsi="Times New Roman" w:cs="Times New Roman"/>
                <w:b/>
                <w:bCs/>
                <w:sz w:val="24"/>
                <w:szCs w:val="24"/>
              </w:rPr>
              <w:t>Dry Extract</w:t>
            </w:r>
          </w:p>
        </w:tc>
      </w:tr>
      <w:tr w:rsidR="00B041E2" w:rsidRPr="00C77DD8" w14:paraId="3EB854AF" w14:textId="77777777" w:rsidTr="0040764C">
        <w:tc>
          <w:tcPr>
            <w:tcW w:w="1243" w:type="dxa"/>
            <w:tcBorders>
              <w:top w:val="single" w:sz="4" w:space="0" w:color="auto"/>
            </w:tcBorders>
          </w:tcPr>
          <w:p w14:paraId="0DF07865" w14:textId="77777777" w:rsidR="00B041E2" w:rsidRPr="00C77DD8" w:rsidRDefault="00B041E2" w:rsidP="0040764C">
            <w:pPr>
              <w:spacing w:line="480" w:lineRule="auto"/>
              <w:rPr>
                <w:rFonts w:ascii="Times New Roman" w:hAnsi="Times New Roman" w:cs="Times New Roman"/>
                <w:sz w:val="24"/>
                <w:szCs w:val="24"/>
              </w:rPr>
            </w:pPr>
            <w:r w:rsidRPr="00C77DD8">
              <w:rPr>
                <w:rFonts w:ascii="Times New Roman" w:hAnsi="Times New Roman" w:cs="Times New Roman"/>
                <w:sz w:val="24"/>
                <w:szCs w:val="24"/>
              </w:rPr>
              <w:t>Conc&gt;&gt;</w:t>
            </w:r>
          </w:p>
        </w:tc>
        <w:tc>
          <w:tcPr>
            <w:tcW w:w="1123" w:type="dxa"/>
            <w:tcBorders>
              <w:top w:val="single" w:sz="4" w:space="0" w:color="auto"/>
            </w:tcBorders>
          </w:tcPr>
          <w:p w14:paraId="5D476A1F" w14:textId="77777777" w:rsidR="00B041E2" w:rsidRPr="00C77DD8" w:rsidRDefault="00B041E2" w:rsidP="0040764C">
            <w:pPr>
              <w:spacing w:line="480" w:lineRule="auto"/>
              <w:jc w:val="center"/>
              <w:rPr>
                <w:rFonts w:ascii="Times New Roman" w:hAnsi="Times New Roman" w:cs="Times New Roman"/>
                <w:sz w:val="24"/>
                <w:szCs w:val="24"/>
              </w:rPr>
            </w:pPr>
            <w:r w:rsidRPr="00C77DD8">
              <w:rPr>
                <w:rFonts w:ascii="Times New Roman" w:hAnsi="Times New Roman" w:cs="Times New Roman"/>
                <w:sz w:val="24"/>
                <w:szCs w:val="24"/>
              </w:rPr>
              <w:t>25%W/V</w:t>
            </w:r>
          </w:p>
        </w:tc>
        <w:tc>
          <w:tcPr>
            <w:tcW w:w="1103" w:type="dxa"/>
            <w:tcBorders>
              <w:top w:val="single" w:sz="4" w:space="0" w:color="auto"/>
            </w:tcBorders>
          </w:tcPr>
          <w:p w14:paraId="17BF0048" w14:textId="77777777" w:rsidR="00B041E2" w:rsidRPr="00C77DD8" w:rsidRDefault="00B041E2" w:rsidP="0040764C">
            <w:pPr>
              <w:spacing w:line="480" w:lineRule="auto"/>
              <w:jc w:val="center"/>
              <w:rPr>
                <w:rFonts w:ascii="Times New Roman" w:hAnsi="Times New Roman" w:cs="Times New Roman"/>
                <w:sz w:val="24"/>
                <w:szCs w:val="24"/>
              </w:rPr>
            </w:pPr>
            <w:r w:rsidRPr="00C77DD8">
              <w:rPr>
                <w:rFonts w:ascii="Times New Roman" w:hAnsi="Times New Roman" w:cs="Times New Roman"/>
                <w:sz w:val="24"/>
                <w:szCs w:val="24"/>
              </w:rPr>
              <w:t>50w/V</w:t>
            </w:r>
          </w:p>
        </w:tc>
        <w:tc>
          <w:tcPr>
            <w:tcW w:w="1123" w:type="dxa"/>
            <w:tcBorders>
              <w:top w:val="single" w:sz="4" w:space="0" w:color="auto"/>
            </w:tcBorders>
          </w:tcPr>
          <w:p w14:paraId="157A758B" w14:textId="77777777" w:rsidR="00B041E2" w:rsidRPr="00C77DD8" w:rsidRDefault="00B041E2" w:rsidP="0040764C">
            <w:pPr>
              <w:spacing w:line="480" w:lineRule="auto"/>
              <w:jc w:val="center"/>
              <w:rPr>
                <w:rFonts w:ascii="Times New Roman" w:hAnsi="Times New Roman" w:cs="Times New Roman"/>
                <w:sz w:val="24"/>
                <w:szCs w:val="24"/>
              </w:rPr>
            </w:pPr>
            <w:r w:rsidRPr="00C77DD8">
              <w:rPr>
                <w:rFonts w:ascii="Times New Roman" w:hAnsi="Times New Roman" w:cs="Times New Roman"/>
                <w:sz w:val="24"/>
                <w:szCs w:val="24"/>
              </w:rPr>
              <w:t>7</w:t>
            </w:r>
            <w:r>
              <w:rPr>
                <w:rFonts w:ascii="Times New Roman" w:hAnsi="Times New Roman" w:cs="Times New Roman"/>
                <w:sz w:val="24"/>
                <w:szCs w:val="24"/>
              </w:rPr>
              <w:t>5</w:t>
            </w:r>
            <w:r w:rsidRPr="00C77DD8">
              <w:rPr>
                <w:rFonts w:ascii="Times New Roman" w:hAnsi="Times New Roman" w:cs="Times New Roman"/>
                <w:sz w:val="24"/>
                <w:szCs w:val="24"/>
              </w:rPr>
              <w:t>%W/V</w:t>
            </w:r>
          </w:p>
        </w:tc>
        <w:tc>
          <w:tcPr>
            <w:tcW w:w="1103" w:type="dxa"/>
            <w:tcBorders>
              <w:top w:val="single" w:sz="4" w:space="0" w:color="auto"/>
            </w:tcBorders>
          </w:tcPr>
          <w:p w14:paraId="15FC0F7E" w14:textId="77777777" w:rsidR="00B041E2" w:rsidRPr="00C77DD8" w:rsidRDefault="00B041E2" w:rsidP="0040764C">
            <w:pPr>
              <w:spacing w:line="480" w:lineRule="auto"/>
              <w:jc w:val="center"/>
              <w:rPr>
                <w:rFonts w:ascii="Times New Roman" w:hAnsi="Times New Roman" w:cs="Times New Roman"/>
                <w:sz w:val="24"/>
                <w:szCs w:val="24"/>
              </w:rPr>
            </w:pPr>
            <w:r w:rsidRPr="00C77DD8">
              <w:rPr>
                <w:rFonts w:ascii="Times New Roman" w:hAnsi="Times New Roman" w:cs="Times New Roman"/>
                <w:sz w:val="24"/>
                <w:szCs w:val="24"/>
              </w:rPr>
              <w:t>100%WV</w:t>
            </w:r>
          </w:p>
        </w:tc>
        <w:tc>
          <w:tcPr>
            <w:tcW w:w="986" w:type="dxa"/>
            <w:tcBorders>
              <w:top w:val="single" w:sz="4" w:space="0" w:color="auto"/>
            </w:tcBorders>
          </w:tcPr>
          <w:p w14:paraId="01EB1EE2" w14:textId="77777777" w:rsidR="00B041E2" w:rsidRPr="00C77DD8" w:rsidRDefault="00B041E2" w:rsidP="0040764C">
            <w:pPr>
              <w:spacing w:line="480" w:lineRule="auto"/>
              <w:jc w:val="center"/>
              <w:rPr>
                <w:rFonts w:ascii="Times New Roman" w:hAnsi="Times New Roman" w:cs="Times New Roman"/>
                <w:sz w:val="24"/>
                <w:szCs w:val="24"/>
              </w:rPr>
            </w:pPr>
            <w:r w:rsidRPr="00C77DD8">
              <w:rPr>
                <w:rFonts w:ascii="Times New Roman" w:hAnsi="Times New Roman" w:cs="Times New Roman"/>
                <w:sz w:val="24"/>
                <w:szCs w:val="24"/>
              </w:rPr>
              <w:t>25%W/V</w:t>
            </w:r>
          </w:p>
        </w:tc>
        <w:tc>
          <w:tcPr>
            <w:tcW w:w="986" w:type="dxa"/>
            <w:tcBorders>
              <w:top w:val="single" w:sz="4" w:space="0" w:color="auto"/>
            </w:tcBorders>
          </w:tcPr>
          <w:p w14:paraId="340C69DE" w14:textId="77777777" w:rsidR="00B041E2" w:rsidRPr="00C77DD8" w:rsidRDefault="00B041E2" w:rsidP="0040764C">
            <w:pPr>
              <w:spacing w:line="480" w:lineRule="auto"/>
              <w:jc w:val="center"/>
              <w:rPr>
                <w:rFonts w:ascii="Times New Roman" w:hAnsi="Times New Roman" w:cs="Times New Roman"/>
                <w:sz w:val="24"/>
                <w:szCs w:val="24"/>
              </w:rPr>
            </w:pPr>
            <w:r w:rsidRPr="00C77DD8">
              <w:rPr>
                <w:rFonts w:ascii="Times New Roman" w:hAnsi="Times New Roman" w:cs="Times New Roman"/>
                <w:sz w:val="24"/>
                <w:szCs w:val="24"/>
              </w:rPr>
              <w:t>50w/V</w:t>
            </w:r>
          </w:p>
        </w:tc>
        <w:tc>
          <w:tcPr>
            <w:tcW w:w="986" w:type="dxa"/>
            <w:tcBorders>
              <w:top w:val="single" w:sz="4" w:space="0" w:color="auto"/>
            </w:tcBorders>
          </w:tcPr>
          <w:p w14:paraId="5B46321B" w14:textId="77777777" w:rsidR="00B041E2" w:rsidRPr="00C77DD8" w:rsidRDefault="00B041E2" w:rsidP="0040764C">
            <w:pPr>
              <w:spacing w:line="480" w:lineRule="auto"/>
              <w:jc w:val="center"/>
              <w:rPr>
                <w:rFonts w:ascii="Times New Roman" w:hAnsi="Times New Roman" w:cs="Times New Roman"/>
                <w:sz w:val="24"/>
                <w:szCs w:val="24"/>
              </w:rPr>
            </w:pPr>
            <w:r w:rsidRPr="00C77DD8">
              <w:rPr>
                <w:rFonts w:ascii="Times New Roman" w:hAnsi="Times New Roman" w:cs="Times New Roman"/>
                <w:sz w:val="24"/>
                <w:szCs w:val="24"/>
              </w:rPr>
              <w:t>7</w:t>
            </w:r>
            <w:r>
              <w:rPr>
                <w:rFonts w:ascii="Times New Roman" w:hAnsi="Times New Roman" w:cs="Times New Roman"/>
                <w:sz w:val="24"/>
                <w:szCs w:val="24"/>
              </w:rPr>
              <w:t>5</w:t>
            </w:r>
            <w:r w:rsidRPr="00C77DD8">
              <w:rPr>
                <w:rFonts w:ascii="Times New Roman" w:hAnsi="Times New Roman" w:cs="Times New Roman"/>
                <w:sz w:val="24"/>
                <w:szCs w:val="24"/>
              </w:rPr>
              <w:t>%W/V</w:t>
            </w:r>
          </w:p>
        </w:tc>
        <w:tc>
          <w:tcPr>
            <w:tcW w:w="986" w:type="dxa"/>
            <w:tcBorders>
              <w:top w:val="single" w:sz="4" w:space="0" w:color="auto"/>
            </w:tcBorders>
          </w:tcPr>
          <w:p w14:paraId="2EFD1917" w14:textId="77777777" w:rsidR="00B041E2" w:rsidRPr="00C77DD8" w:rsidRDefault="00B041E2" w:rsidP="0040764C">
            <w:pPr>
              <w:spacing w:line="480" w:lineRule="auto"/>
              <w:jc w:val="center"/>
              <w:rPr>
                <w:rFonts w:ascii="Times New Roman" w:hAnsi="Times New Roman" w:cs="Times New Roman"/>
                <w:sz w:val="24"/>
                <w:szCs w:val="24"/>
              </w:rPr>
            </w:pPr>
            <w:r w:rsidRPr="00C77DD8">
              <w:rPr>
                <w:rFonts w:ascii="Times New Roman" w:hAnsi="Times New Roman" w:cs="Times New Roman"/>
                <w:sz w:val="24"/>
                <w:szCs w:val="24"/>
              </w:rPr>
              <w:t>100%W/V</w:t>
            </w:r>
          </w:p>
        </w:tc>
      </w:tr>
      <w:tr w:rsidR="00B041E2" w:rsidRPr="00C77DD8" w14:paraId="7BB68E51" w14:textId="77777777" w:rsidTr="0040764C">
        <w:tc>
          <w:tcPr>
            <w:tcW w:w="1243" w:type="dxa"/>
          </w:tcPr>
          <w:p w14:paraId="4095826F" w14:textId="77777777" w:rsidR="00B041E2" w:rsidRPr="00C77DD8" w:rsidRDefault="00B041E2" w:rsidP="0040764C">
            <w:pPr>
              <w:spacing w:line="480" w:lineRule="auto"/>
              <w:jc w:val="both"/>
              <w:rPr>
                <w:rFonts w:ascii="Times New Roman" w:hAnsi="Times New Roman" w:cs="Times New Roman"/>
                <w:sz w:val="24"/>
                <w:szCs w:val="24"/>
              </w:rPr>
            </w:pPr>
            <w:r w:rsidRPr="00C77DD8">
              <w:rPr>
                <w:rFonts w:ascii="Times New Roman" w:hAnsi="Times New Roman" w:cs="Times New Roman"/>
                <w:sz w:val="24"/>
                <w:szCs w:val="24"/>
              </w:rPr>
              <w:t>Neem</w:t>
            </w:r>
          </w:p>
        </w:tc>
        <w:tc>
          <w:tcPr>
            <w:tcW w:w="1123" w:type="dxa"/>
          </w:tcPr>
          <w:p w14:paraId="42B9B364" w14:textId="77777777" w:rsidR="00B041E2" w:rsidRPr="00C77DD8" w:rsidRDefault="00B041E2" w:rsidP="0040764C">
            <w:pPr>
              <w:spacing w:line="480" w:lineRule="auto"/>
              <w:jc w:val="center"/>
              <w:rPr>
                <w:rFonts w:ascii="Times New Roman" w:hAnsi="Times New Roman" w:cs="Times New Roman"/>
                <w:sz w:val="24"/>
                <w:szCs w:val="24"/>
              </w:rPr>
            </w:pPr>
            <w:r w:rsidRPr="00C77DD8">
              <w:rPr>
                <w:rFonts w:ascii="Times New Roman" w:hAnsi="Times New Roman" w:cs="Times New Roman"/>
                <w:sz w:val="24"/>
                <w:szCs w:val="24"/>
              </w:rPr>
              <w:t>NFAE</w:t>
            </w:r>
          </w:p>
        </w:tc>
        <w:tc>
          <w:tcPr>
            <w:tcW w:w="1103" w:type="dxa"/>
          </w:tcPr>
          <w:p w14:paraId="6923DFB6" w14:textId="77777777" w:rsidR="00B041E2" w:rsidRPr="00C77DD8" w:rsidRDefault="00B041E2" w:rsidP="0040764C">
            <w:pPr>
              <w:spacing w:line="480" w:lineRule="auto"/>
              <w:jc w:val="center"/>
              <w:rPr>
                <w:rFonts w:ascii="Times New Roman" w:hAnsi="Times New Roman" w:cs="Times New Roman"/>
                <w:sz w:val="24"/>
                <w:szCs w:val="24"/>
              </w:rPr>
            </w:pPr>
            <w:r w:rsidRPr="00C77DD8">
              <w:rPr>
                <w:rFonts w:ascii="Times New Roman" w:hAnsi="Times New Roman" w:cs="Times New Roman"/>
                <w:sz w:val="24"/>
                <w:szCs w:val="24"/>
              </w:rPr>
              <w:t>NFAE</w:t>
            </w:r>
          </w:p>
        </w:tc>
        <w:tc>
          <w:tcPr>
            <w:tcW w:w="1123" w:type="dxa"/>
          </w:tcPr>
          <w:p w14:paraId="204A47E6" w14:textId="77777777" w:rsidR="00B041E2" w:rsidRPr="00C77DD8" w:rsidRDefault="00B041E2" w:rsidP="0040764C">
            <w:pPr>
              <w:spacing w:line="480" w:lineRule="auto"/>
              <w:jc w:val="center"/>
              <w:rPr>
                <w:rFonts w:ascii="Times New Roman" w:hAnsi="Times New Roman" w:cs="Times New Roman"/>
                <w:sz w:val="24"/>
                <w:szCs w:val="24"/>
              </w:rPr>
            </w:pPr>
            <w:r w:rsidRPr="00C77DD8">
              <w:rPr>
                <w:rFonts w:ascii="Times New Roman" w:hAnsi="Times New Roman" w:cs="Times New Roman"/>
                <w:sz w:val="24"/>
                <w:szCs w:val="24"/>
              </w:rPr>
              <w:t>NFAE</w:t>
            </w:r>
          </w:p>
        </w:tc>
        <w:tc>
          <w:tcPr>
            <w:tcW w:w="1103" w:type="dxa"/>
          </w:tcPr>
          <w:p w14:paraId="5CB502EB" w14:textId="77777777" w:rsidR="00B041E2" w:rsidRPr="00C77DD8" w:rsidRDefault="00B041E2" w:rsidP="0040764C">
            <w:pPr>
              <w:spacing w:line="480" w:lineRule="auto"/>
              <w:jc w:val="center"/>
              <w:rPr>
                <w:rFonts w:ascii="Times New Roman" w:hAnsi="Times New Roman" w:cs="Times New Roman"/>
                <w:sz w:val="24"/>
                <w:szCs w:val="24"/>
              </w:rPr>
            </w:pPr>
            <w:r w:rsidRPr="00C77DD8">
              <w:rPr>
                <w:rFonts w:ascii="Times New Roman" w:hAnsi="Times New Roman" w:cs="Times New Roman"/>
                <w:sz w:val="24"/>
                <w:szCs w:val="24"/>
              </w:rPr>
              <w:t>NFAE</w:t>
            </w:r>
          </w:p>
        </w:tc>
        <w:tc>
          <w:tcPr>
            <w:tcW w:w="986" w:type="dxa"/>
          </w:tcPr>
          <w:p w14:paraId="273DCC56" w14:textId="77777777" w:rsidR="00B041E2" w:rsidRPr="00C77DD8" w:rsidRDefault="00B041E2" w:rsidP="0040764C">
            <w:pPr>
              <w:spacing w:line="480" w:lineRule="auto"/>
              <w:jc w:val="center"/>
              <w:rPr>
                <w:rFonts w:ascii="Times New Roman" w:hAnsi="Times New Roman" w:cs="Times New Roman"/>
                <w:sz w:val="24"/>
                <w:szCs w:val="24"/>
              </w:rPr>
            </w:pPr>
            <w:r w:rsidRPr="00C77DD8">
              <w:rPr>
                <w:rFonts w:ascii="Times New Roman" w:hAnsi="Times New Roman" w:cs="Times New Roman"/>
                <w:sz w:val="24"/>
                <w:szCs w:val="24"/>
              </w:rPr>
              <w:t>NDAE</w:t>
            </w:r>
          </w:p>
        </w:tc>
        <w:tc>
          <w:tcPr>
            <w:tcW w:w="986" w:type="dxa"/>
          </w:tcPr>
          <w:p w14:paraId="08D4C65A" w14:textId="77777777" w:rsidR="00B041E2" w:rsidRPr="00C77DD8" w:rsidRDefault="00B041E2" w:rsidP="0040764C">
            <w:pPr>
              <w:spacing w:line="480" w:lineRule="auto"/>
              <w:jc w:val="center"/>
              <w:rPr>
                <w:rFonts w:ascii="Times New Roman" w:hAnsi="Times New Roman" w:cs="Times New Roman"/>
                <w:sz w:val="24"/>
                <w:szCs w:val="24"/>
              </w:rPr>
            </w:pPr>
            <w:r w:rsidRPr="00C77DD8">
              <w:rPr>
                <w:rFonts w:ascii="Times New Roman" w:hAnsi="Times New Roman" w:cs="Times New Roman"/>
                <w:sz w:val="24"/>
                <w:szCs w:val="24"/>
              </w:rPr>
              <w:t>NDAE</w:t>
            </w:r>
          </w:p>
        </w:tc>
        <w:tc>
          <w:tcPr>
            <w:tcW w:w="986" w:type="dxa"/>
          </w:tcPr>
          <w:p w14:paraId="65CA2CA1" w14:textId="77777777" w:rsidR="00B041E2" w:rsidRPr="00C77DD8" w:rsidRDefault="00B041E2" w:rsidP="0040764C">
            <w:pPr>
              <w:spacing w:line="480" w:lineRule="auto"/>
              <w:jc w:val="center"/>
              <w:rPr>
                <w:rFonts w:ascii="Times New Roman" w:hAnsi="Times New Roman" w:cs="Times New Roman"/>
                <w:sz w:val="24"/>
                <w:szCs w:val="24"/>
              </w:rPr>
            </w:pPr>
            <w:r w:rsidRPr="00C77DD8">
              <w:rPr>
                <w:rFonts w:ascii="Times New Roman" w:hAnsi="Times New Roman" w:cs="Times New Roman"/>
                <w:sz w:val="24"/>
                <w:szCs w:val="24"/>
              </w:rPr>
              <w:t>NDAE</w:t>
            </w:r>
          </w:p>
        </w:tc>
        <w:tc>
          <w:tcPr>
            <w:tcW w:w="986" w:type="dxa"/>
          </w:tcPr>
          <w:p w14:paraId="181F16B3" w14:textId="77777777" w:rsidR="00B041E2" w:rsidRPr="00C77DD8" w:rsidRDefault="00B041E2" w:rsidP="0040764C">
            <w:pPr>
              <w:spacing w:line="480" w:lineRule="auto"/>
              <w:jc w:val="center"/>
              <w:rPr>
                <w:rFonts w:ascii="Times New Roman" w:hAnsi="Times New Roman" w:cs="Times New Roman"/>
                <w:sz w:val="24"/>
                <w:szCs w:val="24"/>
              </w:rPr>
            </w:pPr>
            <w:r w:rsidRPr="00C77DD8">
              <w:rPr>
                <w:rFonts w:ascii="Times New Roman" w:hAnsi="Times New Roman" w:cs="Times New Roman"/>
                <w:sz w:val="24"/>
                <w:szCs w:val="24"/>
              </w:rPr>
              <w:t>NDAE</w:t>
            </w:r>
          </w:p>
        </w:tc>
      </w:tr>
      <w:tr w:rsidR="00B041E2" w:rsidRPr="00C77DD8" w14:paraId="65846838" w14:textId="77777777" w:rsidTr="0040764C">
        <w:trPr>
          <w:trHeight w:val="242"/>
        </w:trPr>
        <w:tc>
          <w:tcPr>
            <w:tcW w:w="1243" w:type="dxa"/>
          </w:tcPr>
          <w:p w14:paraId="257EA998" w14:textId="77777777" w:rsidR="00B041E2" w:rsidRPr="00C77DD8" w:rsidRDefault="00B041E2" w:rsidP="0040764C">
            <w:pPr>
              <w:spacing w:line="480" w:lineRule="auto"/>
              <w:jc w:val="both"/>
              <w:rPr>
                <w:rFonts w:ascii="Times New Roman" w:hAnsi="Times New Roman" w:cs="Times New Roman"/>
                <w:sz w:val="24"/>
                <w:szCs w:val="24"/>
              </w:rPr>
            </w:pPr>
            <w:r w:rsidRPr="00C77DD8">
              <w:rPr>
                <w:rFonts w:ascii="Times New Roman" w:hAnsi="Times New Roman" w:cs="Times New Roman"/>
                <w:sz w:val="24"/>
                <w:szCs w:val="24"/>
              </w:rPr>
              <w:t>Garlic</w:t>
            </w:r>
          </w:p>
        </w:tc>
        <w:tc>
          <w:tcPr>
            <w:tcW w:w="1123" w:type="dxa"/>
          </w:tcPr>
          <w:p w14:paraId="073D02EA" w14:textId="77777777" w:rsidR="00B041E2" w:rsidRPr="00C77DD8" w:rsidRDefault="00B041E2" w:rsidP="0040764C">
            <w:pPr>
              <w:spacing w:line="480" w:lineRule="auto"/>
              <w:jc w:val="center"/>
              <w:rPr>
                <w:rFonts w:ascii="Times New Roman" w:hAnsi="Times New Roman" w:cs="Times New Roman"/>
                <w:sz w:val="24"/>
                <w:szCs w:val="24"/>
              </w:rPr>
            </w:pPr>
            <w:r w:rsidRPr="00C77DD8">
              <w:rPr>
                <w:rFonts w:ascii="Times New Roman" w:hAnsi="Times New Roman" w:cs="Times New Roman"/>
                <w:sz w:val="24"/>
                <w:szCs w:val="24"/>
              </w:rPr>
              <w:t>GFAE</w:t>
            </w:r>
          </w:p>
        </w:tc>
        <w:tc>
          <w:tcPr>
            <w:tcW w:w="1103" w:type="dxa"/>
          </w:tcPr>
          <w:p w14:paraId="4AA5848D" w14:textId="77777777" w:rsidR="00B041E2" w:rsidRPr="00C77DD8" w:rsidRDefault="00B041E2" w:rsidP="0040764C">
            <w:pPr>
              <w:spacing w:line="480" w:lineRule="auto"/>
              <w:jc w:val="center"/>
              <w:rPr>
                <w:rFonts w:ascii="Times New Roman" w:hAnsi="Times New Roman" w:cs="Times New Roman"/>
                <w:sz w:val="24"/>
                <w:szCs w:val="24"/>
              </w:rPr>
            </w:pPr>
            <w:r w:rsidRPr="00C77DD8">
              <w:rPr>
                <w:rFonts w:ascii="Times New Roman" w:hAnsi="Times New Roman" w:cs="Times New Roman"/>
                <w:sz w:val="24"/>
                <w:szCs w:val="24"/>
              </w:rPr>
              <w:t>GFAE</w:t>
            </w:r>
          </w:p>
        </w:tc>
        <w:tc>
          <w:tcPr>
            <w:tcW w:w="1123" w:type="dxa"/>
          </w:tcPr>
          <w:p w14:paraId="4ADB023E" w14:textId="77777777" w:rsidR="00B041E2" w:rsidRPr="00C77DD8" w:rsidRDefault="00B041E2" w:rsidP="0040764C">
            <w:pPr>
              <w:spacing w:line="480" w:lineRule="auto"/>
              <w:jc w:val="center"/>
              <w:rPr>
                <w:rFonts w:ascii="Times New Roman" w:hAnsi="Times New Roman" w:cs="Times New Roman"/>
                <w:sz w:val="24"/>
                <w:szCs w:val="24"/>
              </w:rPr>
            </w:pPr>
            <w:r w:rsidRPr="00C77DD8">
              <w:rPr>
                <w:rFonts w:ascii="Times New Roman" w:hAnsi="Times New Roman" w:cs="Times New Roman"/>
                <w:sz w:val="24"/>
                <w:szCs w:val="24"/>
              </w:rPr>
              <w:t>GFAE</w:t>
            </w:r>
          </w:p>
        </w:tc>
        <w:tc>
          <w:tcPr>
            <w:tcW w:w="1103" w:type="dxa"/>
          </w:tcPr>
          <w:p w14:paraId="4EF1E960" w14:textId="77777777" w:rsidR="00B041E2" w:rsidRPr="00C77DD8" w:rsidRDefault="00B041E2" w:rsidP="0040764C">
            <w:pPr>
              <w:spacing w:line="480" w:lineRule="auto"/>
              <w:jc w:val="center"/>
              <w:rPr>
                <w:rFonts w:ascii="Times New Roman" w:hAnsi="Times New Roman" w:cs="Times New Roman"/>
                <w:sz w:val="24"/>
                <w:szCs w:val="24"/>
              </w:rPr>
            </w:pPr>
            <w:r w:rsidRPr="00C77DD8">
              <w:rPr>
                <w:rFonts w:ascii="Times New Roman" w:hAnsi="Times New Roman" w:cs="Times New Roman"/>
                <w:sz w:val="24"/>
                <w:szCs w:val="24"/>
              </w:rPr>
              <w:t>GFAE</w:t>
            </w:r>
          </w:p>
        </w:tc>
        <w:tc>
          <w:tcPr>
            <w:tcW w:w="986" w:type="dxa"/>
          </w:tcPr>
          <w:p w14:paraId="3192F473" w14:textId="77777777" w:rsidR="00B041E2" w:rsidRPr="00C77DD8" w:rsidRDefault="00B041E2" w:rsidP="0040764C">
            <w:pPr>
              <w:spacing w:line="480" w:lineRule="auto"/>
              <w:jc w:val="center"/>
              <w:rPr>
                <w:rFonts w:ascii="Times New Roman" w:hAnsi="Times New Roman" w:cs="Times New Roman"/>
                <w:sz w:val="24"/>
                <w:szCs w:val="24"/>
              </w:rPr>
            </w:pPr>
            <w:r w:rsidRPr="00C77DD8">
              <w:rPr>
                <w:rFonts w:ascii="Times New Roman" w:hAnsi="Times New Roman" w:cs="Times New Roman"/>
                <w:sz w:val="24"/>
                <w:szCs w:val="24"/>
              </w:rPr>
              <w:t>GDAE</w:t>
            </w:r>
          </w:p>
        </w:tc>
        <w:tc>
          <w:tcPr>
            <w:tcW w:w="986" w:type="dxa"/>
          </w:tcPr>
          <w:p w14:paraId="6DB89AD2" w14:textId="77777777" w:rsidR="00B041E2" w:rsidRPr="00C77DD8" w:rsidRDefault="00B041E2" w:rsidP="0040764C">
            <w:pPr>
              <w:spacing w:line="480" w:lineRule="auto"/>
              <w:jc w:val="center"/>
              <w:rPr>
                <w:rFonts w:ascii="Times New Roman" w:hAnsi="Times New Roman" w:cs="Times New Roman"/>
                <w:sz w:val="24"/>
                <w:szCs w:val="24"/>
              </w:rPr>
            </w:pPr>
            <w:r w:rsidRPr="00C77DD8">
              <w:rPr>
                <w:rFonts w:ascii="Times New Roman" w:hAnsi="Times New Roman" w:cs="Times New Roman"/>
                <w:sz w:val="24"/>
                <w:szCs w:val="24"/>
              </w:rPr>
              <w:t>GDAE</w:t>
            </w:r>
          </w:p>
        </w:tc>
        <w:tc>
          <w:tcPr>
            <w:tcW w:w="986" w:type="dxa"/>
          </w:tcPr>
          <w:p w14:paraId="5E184939" w14:textId="77777777" w:rsidR="00B041E2" w:rsidRPr="00C77DD8" w:rsidRDefault="00B041E2" w:rsidP="0040764C">
            <w:pPr>
              <w:spacing w:line="480" w:lineRule="auto"/>
              <w:jc w:val="center"/>
              <w:rPr>
                <w:rFonts w:ascii="Times New Roman" w:hAnsi="Times New Roman" w:cs="Times New Roman"/>
                <w:sz w:val="24"/>
                <w:szCs w:val="24"/>
              </w:rPr>
            </w:pPr>
            <w:r w:rsidRPr="00C77DD8">
              <w:rPr>
                <w:rFonts w:ascii="Times New Roman" w:hAnsi="Times New Roman" w:cs="Times New Roman"/>
                <w:sz w:val="24"/>
                <w:szCs w:val="24"/>
              </w:rPr>
              <w:t>GDAE</w:t>
            </w:r>
          </w:p>
        </w:tc>
        <w:tc>
          <w:tcPr>
            <w:tcW w:w="986" w:type="dxa"/>
          </w:tcPr>
          <w:p w14:paraId="64BDEEF0" w14:textId="77777777" w:rsidR="00B041E2" w:rsidRPr="00C77DD8" w:rsidRDefault="00B041E2" w:rsidP="0040764C">
            <w:pPr>
              <w:spacing w:line="480" w:lineRule="auto"/>
              <w:jc w:val="center"/>
              <w:rPr>
                <w:rFonts w:ascii="Times New Roman" w:hAnsi="Times New Roman" w:cs="Times New Roman"/>
                <w:sz w:val="24"/>
                <w:szCs w:val="24"/>
              </w:rPr>
            </w:pPr>
            <w:r w:rsidRPr="00C77DD8">
              <w:rPr>
                <w:rFonts w:ascii="Times New Roman" w:hAnsi="Times New Roman" w:cs="Times New Roman"/>
                <w:sz w:val="24"/>
                <w:szCs w:val="24"/>
              </w:rPr>
              <w:t>GDAE</w:t>
            </w:r>
          </w:p>
        </w:tc>
      </w:tr>
      <w:tr w:rsidR="00B041E2" w:rsidRPr="00C77DD8" w14:paraId="1253176E" w14:textId="77777777" w:rsidTr="0040764C">
        <w:tc>
          <w:tcPr>
            <w:tcW w:w="1243" w:type="dxa"/>
            <w:tcBorders>
              <w:bottom w:val="single" w:sz="4" w:space="0" w:color="auto"/>
            </w:tcBorders>
          </w:tcPr>
          <w:p w14:paraId="239F0FED" w14:textId="77777777" w:rsidR="00B041E2" w:rsidRPr="00C77DD8" w:rsidRDefault="00B041E2" w:rsidP="0040764C">
            <w:pPr>
              <w:spacing w:line="480" w:lineRule="auto"/>
              <w:jc w:val="both"/>
              <w:rPr>
                <w:rFonts w:ascii="Times New Roman" w:hAnsi="Times New Roman" w:cs="Times New Roman"/>
                <w:sz w:val="24"/>
                <w:szCs w:val="24"/>
              </w:rPr>
            </w:pPr>
            <w:r w:rsidRPr="00C77DD8">
              <w:rPr>
                <w:rFonts w:ascii="Times New Roman" w:hAnsi="Times New Roman" w:cs="Times New Roman"/>
                <w:sz w:val="24"/>
                <w:szCs w:val="24"/>
              </w:rPr>
              <w:t>Scent Leaf</w:t>
            </w:r>
          </w:p>
        </w:tc>
        <w:tc>
          <w:tcPr>
            <w:tcW w:w="1123" w:type="dxa"/>
            <w:tcBorders>
              <w:bottom w:val="single" w:sz="4" w:space="0" w:color="auto"/>
            </w:tcBorders>
          </w:tcPr>
          <w:p w14:paraId="2832B9EF" w14:textId="77777777" w:rsidR="00B041E2" w:rsidRPr="00C77DD8" w:rsidRDefault="00B041E2" w:rsidP="0040764C">
            <w:pPr>
              <w:spacing w:line="480" w:lineRule="auto"/>
              <w:jc w:val="center"/>
              <w:rPr>
                <w:rFonts w:ascii="Times New Roman" w:hAnsi="Times New Roman" w:cs="Times New Roman"/>
                <w:sz w:val="24"/>
                <w:szCs w:val="24"/>
              </w:rPr>
            </w:pPr>
            <w:r w:rsidRPr="00C77DD8">
              <w:rPr>
                <w:rFonts w:ascii="Times New Roman" w:hAnsi="Times New Roman" w:cs="Times New Roman"/>
                <w:sz w:val="24"/>
                <w:szCs w:val="24"/>
              </w:rPr>
              <w:t>SFAE</w:t>
            </w:r>
          </w:p>
        </w:tc>
        <w:tc>
          <w:tcPr>
            <w:tcW w:w="1103" w:type="dxa"/>
            <w:tcBorders>
              <w:bottom w:val="single" w:sz="4" w:space="0" w:color="auto"/>
            </w:tcBorders>
          </w:tcPr>
          <w:p w14:paraId="3D13E090" w14:textId="77777777" w:rsidR="00B041E2" w:rsidRPr="00C77DD8" w:rsidRDefault="00B041E2" w:rsidP="0040764C">
            <w:pPr>
              <w:spacing w:line="480" w:lineRule="auto"/>
              <w:jc w:val="center"/>
              <w:rPr>
                <w:rFonts w:ascii="Times New Roman" w:hAnsi="Times New Roman" w:cs="Times New Roman"/>
                <w:sz w:val="24"/>
                <w:szCs w:val="24"/>
              </w:rPr>
            </w:pPr>
            <w:r w:rsidRPr="00C77DD8">
              <w:rPr>
                <w:rFonts w:ascii="Times New Roman" w:hAnsi="Times New Roman" w:cs="Times New Roman"/>
                <w:sz w:val="24"/>
                <w:szCs w:val="24"/>
              </w:rPr>
              <w:t>SFAE</w:t>
            </w:r>
          </w:p>
        </w:tc>
        <w:tc>
          <w:tcPr>
            <w:tcW w:w="1123" w:type="dxa"/>
            <w:tcBorders>
              <w:bottom w:val="single" w:sz="4" w:space="0" w:color="auto"/>
            </w:tcBorders>
          </w:tcPr>
          <w:p w14:paraId="3E9ACCE1" w14:textId="77777777" w:rsidR="00B041E2" w:rsidRPr="00C77DD8" w:rsidRDefault="00B041E2" w:rsidP="0040764C">
            <w:pPr>
              <w:spacing w:line="480" w:lineRule="auto"/>
              <w:jc w:val="center"/>
              <w:rPr>
                <w:rFonts w:ascii="Times New Roman" w:hAnsi="Times New Roman" w:cs="Times New Roman"/>
                <w:sz w:val="24"/>
                <w:szCs w:val="24"/>
              </w:rPr>
            </w:pPr>
            <w:r w:rsidRPr="00C77DD8">
              <w:rPr>
                <w:rFonts w:ascii="Times New Roman" w:hAnsi="Times New Roman" w:cs="Times New Roman"/>
                <w:sz w:val="24"/>
                <w:szCs w:val="24"/>
              </w:rPr>
              <w:t>SFAE</w:t>
            </w:r>
          </w:p>
        </w:tc>
        <w:tc>
          <w:tcPr>
            <w:tcW w:w="1103" w:type="dxa"/>
            <w:tcBorders>
              <w:bottom w:val="single" w:sz="4" w:space="0" w:color="auto"/>
            </w:tcBorders>
          </w:tcPr>
          <w:p w14:paraId="53B2A20A" w14:textId="77777777" w:rsidR="00B041E2" w:rsidRPr="00C77DD8" w:rsidRDefault="00B041E2" w:rsidP="0040764C">
            <w:pPr>
              <w:spacing w:line="480" w:lineRule="auto"/>
              <w:jc w:val="center"/>
              <w:rPr>
                <w:rFonts w:ascii="Times New Roman" w:hAnsi="Times New Roman" w:cs="Times New Roman"/>
                <w:sz w:val="24"/>
                <w:szCs w:val="24"/>
              </w:rPr>
            </w:pPr>
            <w:r w:rsidRPr="00C77DD8">
              <w:rPr>
                <w:rFonts w:ascii="Times New Roman" w:hAnsi="Times New Roman" w:cs="Times New Roman"/>
                <w:sz w:val="24"/>
                <w:szCs w:val="24"/>
              </w:rPr>
              <w:t>SFAE</w:t>
            </w:r>
          </w:p>
        </w:tc>
        <w:tc>
          <w:tcPr>
            <w:tcW w:w="986" w:type="dxa"/>
            <w:tcBorders>
              <w:bottom w:val="single" w:sz="4" w:space="0" w:color="auto"/>
            </w:tcBorders>
          </w:tcPr>
          <w:p w14:paraId="06FF2C5C" w14:textId="77777777" w:rsidR="00B041E2" w:rsidRPr="00C77DD8" w:rsidRDefault="00B041E2" w:rsidP="0040764C">
            <w:pPr>
              <w:spacing w:line="480" w:lineRule="auto"/>
              <w:jc w:val="center"/>
              <w:rPr>
                <w:rFonts w:ascii="Times New Roman" w:hAnsi="Times New Roman" w:cs="Times New Roman"/>
                <w:sz w:val="24"/>
                <w:szCs w:val="24"/>
              </w:rPr>
            </w:pPr>
            <w:r w:rsidRPr="00C77DD8">
              <w:rPr>
                <w:rFonts w:ascii="Times New Roman" w:hAnsi="Times New Roman" w:cs="Times New Roman"/>
                <w:sz w:val="24"/>
                <w:szCs w:val="24"/>
              </w:rPr>
              <w:t>SDAE</w:t>
            </w:r>
          </w:p>
        </w:tc>
        <w:tc>
          <w:tcPr>
            <w:tcW w:w="986" w:type="dxa"/>
            <w:tcBorders>
              <w:bottom w:val="single" w:sz="4" w:space="0" w:color="auto"/>
            </w:tcBorders>
          </w:tcPr>
          <w:p w14:paraId="065566EB" w14:textId="77777777" w:rsidR="00B041E2" w:rsidRPr="00C77DD8" w:rsidRDefault="00B041E2" w:rsidP="0040764C">
            <w:pPr>
              <w:spacing w:line="480" w:lineRule="auto"/>
              <w:jc w:val="center"/>
              <w:rPr>
                <w:rFonts w:ascii="Times New Roman" w:hAnsi="Times New Roman" w:cs="Times New Roman"/>
                <w:sz w:val="24"/>
                <w:szCs w:val="24"/>
              </w:rPr>
            </w:pPr>
            <w:r w:rsidRPr="00C77DD8">
              <w:rPr>
                <w:rFonts w:ascii="Times New Roman" w:hAnsi="Times New Roman" w:cs="Times New Roman"/>
                <w:sz w:val="24"/>
                <w:szCs w:val="24"/>
              </w:rPr>
              <w:t>SDAE</w:t>
            </w:r>
          </w:p>
        </w:tc>
        <w:tc>
          <w:tcPr>
            <w:tcW w:w="986" w:type="dxa"/>
            <w:tcBorders>
              <w:bottom w:val="single" w:sz="4" w:space="0" w:color="auto"/>
            </w:tcBorders>
          </w:tcPr>
          <w:p w14:paraId="155A0045" w14:textId="77777777" w:rsidR="00B041E2" w:rsidRPr="00C77DD8" w:rsidRDefault="00B041E2" w:rsidP="0040764C">
            <w:pPr>
              <w:spacing w:line="480" w:lineRule="auto"/>
              <w:jc w:val="center"/>
              <w:rPr>
                <w:rFonts w:ascii="Times New Roman" w:hAnsi="Times New Roman" w:cs="Times New Roman"/>
                <w:sz w:val="24"/>
                <w:szCs w:val="24"/>
              </w:rPr>
            </w:pPr>
            <w:r w:rsidRPr="00C77DD8">
              <w:rPr>
                <w:rFonts w:ascii="Times New Roman" w:hAnsi="Times New Roman" w:cs="Times New Roman"/>
                <w:sz w:val="24"/>
                <w:szCs w:val="24"/>
              </w:rPr>
              <w:t>SDAE</w:t>
            </w:r>
          </w:p>
        </w:tc>
        <w:tc>
          <w:tcPr>
            <w:tcW w:w="986" w:type="dxa"/>
            <w:tcBorders>
              <w:bottom w:val="single" w:sz="4" w:space="0" w:color="auto"/>
            </w:tcBorders>
          </w:tcPr>
          <w:p w14:paraId="38C901B4" w14:textId="77777777" w:rsidR="00B041E2" w:rsidRPr="00C77DD8" w:rsidRDefault="00B041E2" w:rsidP="0040764C">
            <w:pPr>
              <w:spacing w:line="480" w:lineRule="auto"/>
              <w:jc w:val="center"/>
              <w:rPr>
                <w:rFonts w:ascii="Times New Roman" w:hAnsi="Times New Roman" w:cs="Times New Roman"/>
                <w:sz w:val="24"/>
                <w:szCs w:val="24"/>
              </w:rPr>
            </w:pPr>
            <w:r w:rsidRPr="00C77DD8">
              <w:rPr>
                <w:rFonts w:ascii="Times New Roman" w:hAnsi="Times New Roman" w:cs="Times New Roman"/>
                <w:sz w:val="24"/>
                <w:szCs w:val="24"/>
              </w:rPr>
              <w:t>SDAE</w:t>
            </w:r>
          </w:p>
        </w:tc>
      </w:tr>
    </w:tbl>
    <w:p w14:paraId="18B6A3EA" w14:textId="77777777" w:rsidR="00B041E2" w:rsidRPr="00C77DD8" w:rsidRDefault="00B041E2" w:rsidP="00B041E2">
      <w:pPr>
        <w:spacing w:after="100" w:afterAutospacing="1" w:line="240" w:lineRule="auto"/>
        <w:jc w:val="both"/>
        <w:rPr>
          <w:rFonts w:ascii="Times New Roman" w:hAnsi="Times New Roman" w:cs="Times New Roman"/>
          <w:sz w:val="20"/>
          <w:szCs w:val="20"/>
        </w:rPr>
      </w:pPr>
      <w:r w:rsidRPr="00C77DD8">
        <w:rPr>
          <w:rFonts w:ascii="Times New Roman" w:hAnsi="Times New Roman" w:cs="Times New Roman"/>
          <w:sz w:val="20"/>
          <w:szCs w:val="20"/>
        </w:rPr>
        <w:t xml:space="preserve">Key: </w:t>
      </w:r>
    </w:p>
    <w:p w14:paraId="31BB1064" w14:textId="77777777" w:rsidR="00B041E2" w:rsidRPr="00C77DD8" w:rsidRDefault="00B041E2" w:rsidP="00B041E2">
      <w:pPr>
        <w:spacing w:after="0" w:line="240" w:lineRule="auto"/>
        <w:jc w:val="both"/>
        <w:rPr>
          <w:rFonts w:ascii="Times New Roman" w:hAnsi="Times New Roman" w:cs="Times New Roman"/>
          <w:sz w:val="20"/>
          <w:szCs w:val="20"/>
        </w:rPr>
      </w:pPr>
      <w:r w:rsidRPr="00C77DD8">
        <w:rPr>
          <w:rFonts w:ascii="Times New Roman" w:hAnsi="Times New Roman" w:cs="Times New Roman"/>
          <w:sz w:val="20"/>
          <w:szCs w:val="20"/>
        </w:rPr>
        <w:t>W/V – Weight per volume; NFAE – Fresh Aqueous extract from Neem; GFAE – Fresh Aqueous extract from Garlic; SFAE – Fresh Aqueous extract from Scent leaf; NDAE – Dry aqueous extract from Neem; GDAE – Dry aqueous extract from Garlic; SDAE – Dry aqueous extract from Scent leaf.</w:t>
      </w:r>
    </w:p>
    <w:p w14:paraId="707091A2" w14:textId="77777777" w:rsidR="00B041E2" w:rsidRDefault="00B041E2" w:rsidP="00B041E2">
      <w:pPr>
        <w:spacing w:line="480" w:lineRule="auto"/>
        <w:jc w:val="both"/>
        <w:rPr>
          <w:rFonts w:ascii="Times New Roman" w:hAnsi="Times New Roman" w:cs="Times New Roman"/>
          <w:b/>
          <w:sz w:val="24"/>
          <w:szCs w:val="24"/>
        </w:rPr>
      </w:pPr>
    </w:p>
    <w:bookmarkEnd w:id="10"/>
    <w:p w14:paraId="60ADAE3B" w14:textId="77777777" w:rsidR="00186D5F" w:rsidRDefault="00B041E2" w:rsidP="00186D5F">
      <w:pPr>
        <w:spacing w:line="480" w:lineRule="auto"/>
        <w:jc w:val="both"/>
        <w:rPr>
          <w:rFonts w:ascii="Times New Roman" w:hAnsi="Times New Roman" w:cs="Times New Roman"/>
          <w:color w:val="000000" w:themeColor="text1"/>
          <w:sz w:val="24"/>
          <w:szCs w:val="24"/>
        </w:rPr>
      </w:pPr>
      <w:r w:rsidRPr="00612574">
        <w:rPr>
          <w:rFonts w:ascii="Times New Roman" w:hAnsi="Times New Roman" w:cs="Times New Roman"/>
          <w:color w:val="000000" w:themeColor="text1"/>
          <w:sz w:val="24"/>
          <w:szCs w:val="24"/>
        </w:rPr>
        <w:t xml:space="preserve">Two types of crude extracts—Fresh </w:t>
      </w:r>
      <w:r w:rsidRPr="00612574">
        <w:rPr>
          <w:rFonts w:ascii="Times New Roman" w:hAnsi="Times New Roman" w:cs="Times New Roman"/>
          <w:bCs/>
          <w:color w:val="000000" w:themeColor="text1"/>
          <w:sz w:val="24"/>
          <w:szCs w:val="24"/>
        </w:rPr>
        <w:t xml:space="preserve">aqueous and Dry aqueous </w:t>
      </w:r>
      <w:r>
        <w:rPr>
          <w:rFonts w:ascii="Times New Roman" w:hAnsi="Times New Roman" w:cs="Times New Roman"/>
          <w:bCs/>
          <w:color w:val="000000" w:themeColor="text1"/>
          <w:sz w:val="24"/>
          <w:szCs w:val="24"/>
        </w:rPr>
        <w:t>extracts</w:t>
      </w:r>
      <w:r w:rsidRPr="00612574">
        <w:rPr>
          <w:rFonts w:ascii="Times New Roman" w:hAnsi="Times New Roman" w:cs="Times New Roman"/>
          <w:bCs/>
          <w:color w:val="000000" w:themeColor="text1"/>
          <w:sz w:val="24"/>
          <w:szCs w:val="24"/>
        </w:rPr>
        <w:t xml:space="preserve"> were pre</w:t>
      </w:r>
      <w:r w:rsidRPr="00612574">
        <w:rPr>
          <w:rFonts w:ascii="Times New Roman" w:hAnsi="Times New Roman" w:cs="Times New Roman"/>
          <w:color w:val="000000" w:themeColor="text1"/>
          <w:sz w:val="24"/>
          <w:szCs w:val="24"/>
        </w:rPr>
        <w:t xml:space="preserve">pared. </w:t>
      </w:r>
      <w:r>
        <w:rPr>
          <w:rFonts w:ascii="Times New Roman" w:hAnsi="Times New Roman" w:cs="Times New Roman"/>
          <w:color w:val="000000" w:themeColor="text1"/>
          <w:sz w:val="24"/>
          <w:szCs w:val="24"/>
        </w:rPr>
        <w:t xml:space="preserve">The concentrations of 25%, 50%, 75%, and 100% weight per volume (w/v) were prepared by dissolving measured amounts of either fresh or dry plant material in distilled water to reach a total volume of 100 </w:t>
      </w:r>
      <w:proofErr w:type="spellStart"/>
      <w:r>
        <w:rPr>
          <w:rFonts w:ascii="Times New Roman" w:hAnsi="Times New Roman" w:cs="Times New Roman"/>
          <w:color w:val="000000" w:themeColor="text1"/>
          <w:sz w:val="24"/>
          <w:szCs w:val="24"/>
        </w:rPr>
        <w:t>mL.</w:t>
      </w:r>
      <w:proofErr w:type="spellEnd"/>
      <w:r>
        <w:rPr>
          <w:rFonts w:ascii="Times New Roman" w:hAnsi="Times New Roman" w:cs="Times New Roman"/>
          <w:color w:val="000000" w:themeColor="text1"/>
          <w:sz w:val="24"/>
          <w:szCs w:val="24"/>
        </w:rPr>
        <w:t xml:space="preserve"> For 25% w/v, 25 g of plant material was homogenized in distilled water and adjusted to 100 </w:t>
      </w:r>
      <w:proofErr w:type="spellStart"/>
      <w:r>
        <w:rPr>
          <w:rFonts w:ascii="Times New Roman" w:hAnsi="Times New Roman" w:cs="Times New Roman"/>
          <w:color w:val="000000" w:themeColor="text1"/>
          <w:sz w:val="24"/>
          <w:szCs w:val="24"/>
        </w:rPr>
        <w:t>mL.</w:t>
      </w:r>
      <w:proofErr w:type="spellEnd"/>
      <w:r>
        <w:rPr>
          <w:rFonts w:ascii="Times New Roman" w:hAnsi="Times New Roman" w:cs="Times New Roman"/>
          <w:color w:val="000000" w:themeColor="text1"/>
          <w:sz w:val="24"/>
          <w:szCs w:val="24"/>
        </w:rPr>
        <w:t xml:space="preserve"> For 50% w/v, 50 g was used; for 75% w/v, 75 g; and for 100% w/v, 100 g of plant material was extracted in 100 mL of distilled water without dilution. This method was applied to both fresh aqueous extracts (FAE) and dry aqueous extracts (DAE) of neem (</w:t>
      </w:r>
      <w:proofErr w:type="spellStart"/>
      <w:r w:rsidRPr="003564BC">
        <w:rPr>
          <w:rFonts w:ascii="Times New Roman" w:hAnsi="Times New Roman" w:cs="Times New Roman"/>
          <w:i/>
          <w:iCs/>
          <w:color w:val="000000" w:themeColor="text1"/>
          <w:sz w:val="24"/>
          <w:szCs w:val="24"/>
        </w:rPr>
        <w:t>Azadirachta</w:t>
      </w:r>
      <w:proofErr w:type="spellEnd"/>
      <w:r w:rsidRPr="003564BC">
        <w:rPr>
          <w:rFonts w:ascii="Times New Roman" w:hAnsi="Times New Roman" w:cs="Times New Roman"/>
          <w:i/>
          <w:iCs/>
          <w:color w:val="000000" w:themeColor="text1"/>
          <w:sz w:val="24"/>
          <w:szCs w:val="24"/>
        </w:rPr>
        <w:t xml:space="preserve"> </w:t>
      </w:r>
      <w:proofErr w:type="spellStart"/>
      <w:r w:rsidRPr="003564BC">
        <w:rPr>
          <w:rFonts w:ascii="Times New Roman" w:hAnsi="Times New Roman" w:cs="Times New Roman"/>
          <w:i/>
          <w:iCs/>
          <w:color w:val="000000" w:themeColor="text1"/>
          <w:sz w:val="24"/>
          <w:szCs w:val="24"/>
        </w:rPr>
        <w:t>indica</w:t>
      </w:r>
      <w:proofErr w:type="spellEnd"/>
      <w:r>
        <w:rPr>
          <w:rFonts w:ascii="Times New Roman" w:hAnsi="Times New Roman" w:cs="Times New Roman"/>
          <w:color w:val="000000" w:themeColor="text1"/>
          <w:sz w:val="24"/>
          <w:szCs w:val="24"/>
        </w:rPr>
        <w:t>), garlic (</w:t>
      </w:r>
      <w:r w:rsidRPr="003564BC">
        <w:rPr>
          <w:rFonts w:ascii="Times New Roman" w:hAnsi="Times New Roman" w:cs="Times New Roman"/>
          <w:i/>
          <w:iCs/>
          <w:color w:val="000000" w:themeColor="text1"/>
          <w:sz w:val="24"/>
          <w:szCs w:val="24"/>
        </w:rPr>
        <w:t>Allium sativum</w:t>
      </w:r>
      <w:r>
        <w:rPr>
          <w:rFonts w:ascii="Times New Roman" w:hAnsi="Times New Roman" w:cs="Times New Roman"/>
          <w:color w:val="000000" w:themeColor="text1"/>
          <w:sz w:val="24"/>
          <w:szCs w:val="24"/>
        </w:rPr>
        <w:t>), and scent leaf (</w:t>
      </w:r>
      <w:proofErr w:type="spellStart"/>
      <w:r w:rsidRPr="003564BC">
        <w:rPr>
          <w:rFonts w:ascii="Times New Roman" w:hAnsi="Times New Roman" w:cs="Times New Roman"/>
          <w:i/>
          <w:iCs/>
          <w:color w:val="000000" w:themeColor="text1"/>
          <w:sz w:val="24"/>
          <w:szCs w:val="24"/>
        </w:rPr>
        <w:t>Ocimum</w:t>
      </w:r>
      <w:proofErr w:type="spellEnd"/>
      <w:r w:rsidRPr="003564BC">
        <w:rPr>
          <w:rFonts w:ascii="Times New Roman" w:hAnsi="Times New Roman" w:cs="Times New Roman"/>
          <w:i/>
          <w:iCs/>
          <w:color w:val="000000" w:themeColor="text1"/>
          <w:sz w:val="24"/>
          <w:szCs w:val="24"/>
        </w:rPr>
        <w:t xml:space="preserve"> </w:t>
      </w:r>
      <w:proofErr w:type="spellStart"/>
      <w:r w:rsidRPr="003564BC">
        <w:rPr>
          <w:rFonts w:ascii="Times New Roman" w:hAnsi="Times New Roman" w:cs="Times New Roman"/>
          <w:i/>
          <w:iCs/>
          <w:color w:val="000000" w:themeColor="text1"/>
          <w:sz w:val="24"/>
          <w:szCs w:val="24"/>
        </w:rPr>
        <w:t>gratissimum</w:t>
      </w:r>
      <w:proofErr w:type="spellEnd"/>
      <w:r>
        <w:rPr>
          <w:rFonts w:ascii="Times New Roman" w:hAnsi="Times New Roman" w:cs="Times New Roman"/>
          <w:color w:val="000000" w:themeColor="text1"/>
          <w:sz w:val="24"/>
          <w:szCs w:val="24"/>
        </w:rPr>
        <w:t>), ensuring consistent preparation across all experimental concentrations.</w:t>
      </w:r>
      <w:bookmarkStart w:id="11" w:name="_Hlk206672575"/>
    </w:p>
    <w:p w14:paraId="12AC6D99" w14:textId="5598C440" w:rsidR="00B041E2" w:rsidRPr="00186D5F" w:rsidRDefault="00B041E2" w:rsidP="00186D5F">
      <w:pPr>
        <w:spacing w:line="480" w:lineRule="auto"/>
        <w:jc w:val="both"/>
        <w:rPr>
          <w:rStyle w:val="Strong"/>
          <w:rFonts w:ascii="Times New Roman" w:hAnsi="Times New Roman" w:cs="Times New Roman"/>
          <w:b w:val="0"/>
          <w:bCs w:val="0"/>
          <w:color w:val="000000" w:themeColor="text1"/>
          <w:sz w:val="24"/>
          <w:szCs w:val="24"/>
        </w:rPr>
      </w:pPr>
      <w:r w:rsidRPr="00152037">
        <w:rPr>
          <w:rStyle w:val="Strong"/>
          <w:rFonts w:ascii="Times New Roman" w:hAnsi="Times New Roman" w:cs="Times New Roman"/>
          <w:color w:val="000000" w:themeColor="text1"/>
          <w:sz w:val="24"/>
          <w:szCs w:val="24"/>
        </w:rPr>
        <w:t>Antimicrobial Susceptibility Testing (Antibiogram)</w:t>
      </w:r>
    </w:p>
    <w:bookmarkEnd w:id="11"/>
    <w:p w14:paraId="7BF53AE1" w14:textId="77777777" w:rsidR="00B041E2" w:rsidRPr="00001767" w:rsidRDefault="00B041E2" w:rsidP="00B041E2">
      <w:pPr>
        <w:pStyle w:val="NormalWeb"/>
        <w:spacing w:line="480" w:lineRule="auto"/>
        <w:jc w:val="both"/>
      </w:pPr>
      <w:r w:rsidRPr="00001767">
        <w:t xml:space="preserve">Antimicrobial susceptibility testing was assessed using the agar well diffusion method. Mueller-Hinton agar plates were prepared and inoculated with bacterial suspensions adjusted to a 0.5 McFarland standard. Wells of 6 mm diameter were aseptically bored into the agar, and 0.1 mL of plant extract was added to individual wells. Plates were incubated at 37°C for 18–24 hours. Zones </w:t>
      </w:r>
      <w:r w:rsidRPr="00001767">
        <w:lastRenderedPageBreak/>
        <w:t xml:space="preserve">of inhibition were measured in millimeters, and results were interpreted according to CLSI guidelines. All tests were performed in triplicate </w:t>
      </w:r>
    </w:p>
    <w:p w14:paraId="09E0C1B4" w14:textId="4E16DDF2" w:rsidR="00B041E2" w:rsidRPr="0076300D" w:rsidRDefault="00B041E2" w:rsidP="00B041E2">
      <w:pPr>
        <w:pStyle w:val="NormalWeb"/>
        <w:spacing w:line="480" w:lineRule="auto"/>
        <w:jc w:val="both"/>
        <w:rPr>
          <w:rStyle w:val="Strong"/>
        </w:rPr>
      </w:pPr>
      <w:bookmarkStart w:id="12" w:name="_Hlk206672587"/>
      <w:r w:rsidRPr="0076300D">
        <w:rPr>
          <w:rStyle w:val="Strong"/>
        </w:rPr>
        <w:t>Data Analysis</w:t>
      </w:r>
    </w:p>
    <w:bookmarkEnd w:id="12"/>
    <w:p w14:paraId="0E73C287" w14:textId="591505D9" w:rsidR="00B041E2" w:rsidRPr="005E24E0" w:rsidRDefault="00B041E2" w:rsidP="00B041E2">
      <w:pPr>
        <w:spacing w:line="480" w:lineRule="auto"/>
        <w:jc w:val="both"/>
        <w:rPr>
          <w:rFonts w:ascii="Times New Roman" w:hAnsi="Times New Roman" w:cs="Times New Roman"/>
          <w:b/>
          <w:bCs/>
          <w:color w:val="000000" w:themeColor="text1"/>
          <w:sz w:val="24"/>
          <w:szCs w:val="24"/>
        </w:rPr>
      </w:pPr>
      <w:r w:rsidRPr="005E24E0">
        <w:rPr>
          <w:rStyle w:val="Strong"/>
          <w:rFonts w:ascii="Times New Roman" w:hAnsi="Times New Roman" w:cs="Times New Roman"/>
          <w:b w:val="0"/>
          <w:bCs w:val="0"/>
          <w:color w:val="000000" w:themeColor="text1"/>
          <w:sz w:val="24"/>
          <w:szCs w:val="24"/>
        </w:rPr>
        <w:t xml:space="preserve">Statistical analysis </w:t>
      </w:r>
      <w:r w:rsidR="005E24E0" w:rsidRPr="005E24E0">
        <w:rPr>
          <w:rStyle w:val="Strong"/>
          <w:rFonts w:ascii="Times New Roman" w:hAnsi="Times New Roman" w:cs="Times New Roman"/>
          <w:b w:val="0"/>
          <w:bCs w:val="0"/>
          <w:color w:val="000000" w:themeColor="text1"/>
          <w:sz w:val="24"/>
          <w:szCs w:val="24"/>
        </w:rPr>
        <w:t>was</w:t>
      </w:r>
      <w:r w:rsidRPr="005E24E0">
        <w:rPr>
          <w:rStyle w:val="Strong"/>
          <w:rFonts w:ascii="Times New Roman" w:hAnsi="Times New Roman" w:cs="Times New Roman"/>
          <w:b w:val="0"/>
          <w:bCs w:val="0"/>
          <w:color w:val="000000" w:themeColor="text1"/>
          <w:sz w:val="24"/>
          <w:szCs w:val="24"/>
        </w:rPr>
        <w:t xml:space="preserve"> performed using appropriate tools in GraphPad Prism version 8. </w:t>
      </w:r>
    </w:p>
    <w:p w14:paraId="09FA67FF" w14:textId="77777777" w:rsidR="00B041E2" w:rsidRPr="00612574" w:rsidRDefault="00B041E2" w:rsidP="00B041E2">
      <w:pPr>
        <w:spacing w:line="480" w:lineRule="auto"/>
        <w:jc w:val="both"/>
        <w:rPr>
          <w:rFonts w:ascii="Times New Roman" w:hAnsi="Times New Roman" w:cs="Times New Roman"/>
          <w:b/>
          <w:color w:val="000000" w:themeColor="text1"/>
          <w:sz w:val="24"/>
          <w:szCs w:val="24"/>
        </w:rPr>
      </w:pPr>
    </w:p>
    <w:p w14:paraId="667468E4" w14:textId="77777777" w:rsidR="00B041E2" w:rsidRDefault="00B041E2" w:rsidP="00B041E2">
      <w:pPr>
        <w:jc w:val="center"/>
        <w:rPr>
          <w:rFonts w:ascii="Times New Roman" w:hAnsi="Times New Roman" w:cs="Times New Roman"/>
          <w:b/>
          <w:bCs/>
          <w:sz w:val="24"/>
          <w:szCs w:val="24"/>
        </w:rPr>
      </w:pPr>
    </w:p>
    <w:p w14:paraId="1AE8E911" w14:textId="77777777" w:rsidR="00B041E2" w:rsidRDefault="00B041E2" w:rsidP="00B041E2">
      <w:pPr>
        <w:rPr>
          <w:rFonts w:ascii="Times New Roman" w:hAnsi="Times New Roman" w:cs="Times New Roman"/>
          <w:b/>
          <w:bCs/>
          <w:sz w:val="24"/>
          <w:szCs w:val="24"/>
        </w:rPr>
      </w:pPr>
      <w:r>
        <w:rPr>
          <w:rFonts w:ascii="Times New Roman" w:hAnsi="Times New Roman" w:cs="Times New Roman"/>
          <w:b/>
          <w:bCs/>
          <w:sz w:val="24"/>
          <w:szCs w:val="24"/>
        </w:rPr>
        <w:br w:type="page"/>
      </w:r>
    </w:p>
    <w:p w14:paraId="7441FCC7" w14:textId="1104C0F9" w:rsidR="00B041E2" w:rsidRDefault="00B041E2" w:rsidP="00B041E2">
      <w:pPr>
        <w:spacing w:line="480" w:lineRule="auto"/>
        <w:rPr>
          <w:rFonts w:ascii="Times New Roman" w:hAnsi="Times New Roman" w:cs="Times New Roman"/>
          <w:b/>
          <w:bCs/>
          <w:sz w:val="24"/>
          <w:szCs w:val="24"/>
        </w:rPr>
      </w:pPr>
      <w:bookmarkStart w:id="13" w:name="_Hlk206672602"/>
      <w:r>
        <w:rPr>
          <w:rFonts w:ascii="Times New Roman" w:hAnsi="Times New Roman" w:cs="Times New Roman"/>
          <w:b/>
          <w:bCs/>
          <w:sz w:val="24"/>
          <w:szCs w:val="24"/>
        </w:rPr>
        <w:lastRenderedPageBreak/>
        <w:t xml:space="preserve">RESULTS </w:t>
      </w:r>
    </w:p>
    <w:p w14:paraId="538A8FCA" w14:textId="7E6BCF18" w:rsidR="00B041E2" w:rsidRDefault="00B041E2" w:rsidP="00B041E2">
      <w:pPr>
        <w:spacing w:line="480" w:lineRule="auto"/>
        <w:jc w:val="both"/>
        <w:rPr>
          <w:rFonts w:ascii="Times New Roman" w:hAnsi="Times New Roman" w:cs="Times New Roman"/>
          <w:b/>
          <w:bCs/>
          <w:sz w:val="24"/>
          <w:szCs w:val="24"/>
        </w:rPr>
      </w:pPr>
      <w:bookmarkStart w:id="14" w:name="_Hlk206672625"/>
      <w:bookmarkEnd w:id="13"/>
      <w:r>
        <w:rPr>
          <w:rFonts w:ascii="Times New Roman" w:hAnsi="Times New Roman" w:cs="Times New Roman"/>
          <w:b/>
          <w:bCs/>
          <w:sz w:val="24"/>
          <w:szCs w:val="24"/>
        </w:rPr>
        <w:t xml:space="preserve">Isolation and Identification of Isolates </w:t>
      </w:r>
    </w:p>
    <w:bookmarkEnd w:id="14"/>
    <w:p w14:paraId="05BB0C28" w14:textId="6572034D" w:rsidR="00B041E2" w:rsidRDefault="00B041E2" w:rsidP="00B041E2">
      <w:pPr>
        <w:spacing w:line="480" w:lineRule="auto"/>
        <w:jc w:val="both"/>
        <w:rPr>
          <w:rFonts w:ascii="Times New Roman" w:hAnsi="Times New Roman" w:cs="Times New Roman"/>
          <w:sz w:val="24"/>
          <w:szCs w:val="24"/>
        </w:rPr>
      </w:pPr>
      <w:r w:rsidRPr="00072EF1">
        <w:rPr>
          <w:rFonts w:ascii="Times New Roman" w:hAnsi="Times New Roman" w:cs="Times New Roman"/>
          <w:sz w:val="24"/>
          <w:szCs w:val="24"/>
        </w:rPr>
        <w:t>Plate</w:t>
      </w:r>
      <w:r w:rsidR="0076300D">
        <w:rPr>
          <w:rFonts w:ascii="Times New Roman" w:hAnsi="Times New Roman" w:cs="Times New Roman"/>
          <w:sz w:val="24"/>
          <w:szCs w:val="24"/>
        </w:rPr>
        <w:t>s</w:t>
      </w:r>
      <w:r w:rsidRPr="00072EF1">
        <w:rPr>
          <w:rFonts w:ascii="Times New Roman" w:hAnsi="Times New Roman" w:cs="Times New Roman"/>
          <w:sz w:val="24"/>
          <w:szCs w:val="24"/>
        </w:rPr>
        <w:t xml:space="preserve"> </w:t>
      </w:r>
      <w:r w:rsidR="0076300D">
        <w:rPr>
          <w:rFonts w:ascii="Times New Roman" w:hAnsi="Times New Roman" w:cs="Times New Roman"/>
          <w:sz w:val="24"/>
          <w:szCs w:val="24"/>
        </w:rPr>
        <w:t>1- 5</w:t>
      </w:r>
      <w:r w:rsidRPr="00072EF1">
        <w:rPr>
          <w:rFonts w:ascii="Times New Roman" w:hAnsi="Times New Roman" w:cs="Times New Roman"/>
          <w:sz w:val="24"/>
          <w:szCs w:val="24"/>
        </w:rPr>
        <w:t xml:space="preserve"> show</w:t>
      </w:r>
      <w:r w:rsidR="0076300D">
        <w:rPr>
          <w:rFonts w:ascii="Times New Roman" w:hAnsi="Times New Roman" w:cs="Times New Roman"/>
          <w:sz w:val="24"/>
          <w:szCs w:val="24"/>
        </w:rPr>
        <w:t xml:space="preserve"> </w:t>
      </w:r>
      <w:r w:rsidRPr="00072EF1">
        <w:rPr>
          <w:rFonts w:ascii="Times New Roman" w:hAnsi="Times New Roman" w:cs="Times New Roman"/>
          <w:sz w:val="24"/>
          <w:szCs w:val="24"/>
        </w:rPr>
        <w:t>the</w:t>
      </w:r>
      <w:r>
        <w:rPr>
          <w:rFonts w:ascii="Times New Roman" w:hAnsi="Times New Roman" w:cs="Times New Roman"/>
          <w:sz w:val="24"/>
          <w:szCs w:val="24"/>
        </w:rPr>
        <w:t xml:space="preserve"> bacterial and fungal isolates from dilapidated building walls obtained from the University of Africa, </w:t>
      </w:r>
      <w:proofErr w:type="spellStart"/>
      <w:r>
        <w:rPr>
          <w:rFonts w:ascii="Times New Roman" w:hAnsi="Times New Roman" w:cs="Times New Roman"/>
          <w:sz w:val="24"/>
          <w:szCs w:val="24"/>
        </w:rPr>
        <w:t>Tou-orua</w:t>
      </w:r>
      <w:proofErr w:type="spellEnd"/>
      <w:r>
        <w:rPr>
          <w:rFonts w:ascii="Times New Roman" w:hAnsi="Times New Roman" w:cs="Times New Roman"/>
          <w:sz w:val="24"/>
          <w:szCs w:val="24"/>
        </w:rPr>
        <w:t xml:space="preserve">. Table </w:t>
      </w:r>
      <w:r w:rsidR="0076300D">
        <w:rPr>
          <w:rFonts w:ascii="Times New Roman" w:hAnsi="Times New Roman" w:cs="Times New Roman"/>
          <w:sz w:val="24"/>
          <w:szCs w:val="24"/>
        </w:rPr>
        <w:t>2</w:t>
      </w:r>
      <w:r>
        <w:rPr>
          <w:rFonts w:ascii="Times New Roman" w:hAnsi="Times New Roman" w:cs="Times New Roman"/>
          <w:sz w:val="24"/>
          <w:szCs w:val="24"/>
        </w:rPr>
        <w:t xml:space="preserve"> shows the morphological and biochemical features of bacterial isolates from the dilapidated building walls in Toru-</w:t>
      </w:r>
      <w:proofErr w:type="spellStart"/>
      <w:r>
        <w:rPr>
          <w:rFonts w:ascii="Times New Roman" w:hAnsi="Times New Roman" w:cs="Times New Roman"/>
          <w:sz w:val="24"/>
          <w:szCs w:val="24"/>
        </w:rPr>
        <w:t>Orua</w:t>
      </w:r>
      <w:proofErr w:type="spellEnd"/>
      <w:r>
        <w:rPr>
          <w:rFonts w:ascii="Times New Roman" w:hAnsi="Times New Roman" w:cs="Times New Roman"/>
          <w:sz w:val="24"/>
          <w:szCs w:val="24"/>
        </w:rPr>
        <w:t xml:space="preserve">. Table </w:t>
      </w:r>
      <w:r w:rsidR="0076300D">
        <w:rPr>
          <w:rFonts w:ascii="Times New Roman" w:hAnsi="Times New Roman" w:cs="Times New Roman"/>
          <w:sz w:val="24"/>
          <w:szCs w:val="24"/>
        </w:rPr>
        <w:t>3</w:t>
      </w:r>
      <w:r>
        <w:rPr>
          <w:rFonts w:ascii="Times New Roman" w:hAnsi="Times New Roman" w:cs="Times New Roman"/>
          <w:sz w:val="24"/>
          <w:szCs w:val="24"/>
        </w:rPr>
        <w:t xml:space="preserve"> shows the microscopic and Macroscopic features of fungal isolates. Bacterial isolates were identified based on their morphological, Gram staining, and biochemical characteristics, while fungal isolates were identified based on their microscopic and macroscopic characteristics. </w:t>
      </w:r>
    </w:p>
    <w:p w14:paraId="73CE10DA" w14:textId="77777777" w:rsidR="00B041E2" w:rsidRDefault="00B041E2" w:rsidP="00B041E2">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3696F7C" w14:textId="77777777" w:rsidR="00B041E2" w:rsidRDefault="00B041E2" w:rsidP="00B041E2">
      <w:pPr>
        <w:spacing w:line="480" w:lineRule="auto"/>
        <w:jc w:val="both"/>
        <w:rPr>
          <w:rFonts w:ascii="Times New Roman" w:hAnsi="Times New Roman" w:cs="Times New Roman"/>
          <w:sz w:val="24"/>
          <w:szCs w:val="24"/>
        </w:rPr>
      </w:pPr>
    </w:p>
    <w:p w14:paraId="3EE6BE4A" w14:textId="77777777" w:rsidR="00B041E2" w:rsidRDefault="00B041E2" w:rsidP="00B041E2">
      <w:pPr>
        <w:ind w:firstLine="720"/>
        <w:rPr>
          <w:rFonts w:ascii="Times New Roman" w:hAnsi="Times New Roman" w:cs="Times New Roman"/>
          <w:sz w:val="24"/>
          <w:szCs w:val="24"/>
        </w:rPr>
      </w:pPr>
    </w:p>
    <w:p w14:paraId="351EF958" w14:textId="77777777" w:rsidR="00B041E2" w:rsidRDefault="00B041E2" w:rsidP="00B041E2">
      <w:pPr>
        <w:ind w:firstLine="720"/>
        <w:rPr>
          <w:rFonts w:ascii="Times New Roman" w:hAnsi="Times New Roman" w:cs="Times New Roman"/>
          <w:sz w:val="24"/>
          <w:szCs w:val="24"/>
        </w:rPr>
      </w:pPr>
    </w:p>
    <w:p w14:paraId="0050845B" w14:textId="77777777" w:rsidR="00B041E2" w:rsidRDefault="00B041E2" w:rsidP="00B041E2">
      <w:pPr>
        <w:ind w:firstLine="720"/>
        <w:rPr>
          <w:rFonts w:ascii="Times New Roman" w:hAnsi="Times New Roman" w:cs="Times New Roman"/>
          <w:sz w:val="24"/>
          <w:szCs w:val="24"/>
        </w:rPr>
      </w:pPr>
    </w:p>
    <w:p w14:paraId="2BF2534D" w14:textId="77777777" w:rsidR="00B041E2" w:rsidRDefault="00B041E2" w:rsidP="00B041E2">
      <w:pPr>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A728C51" w14:textId="77777777" w:rsidR="00B041E2" w:rsidRDefault="00B041E2" w:rsidP="00B041E2">
      <w:pPr>
        <w:ind w:firstLine="720"/>
        <w:rPr>
          <w:rFonts w:ascii="Times New Roman" w:hAnsi="Times New Roman" w:cs="Times New Roman"/>
          <w:sz w:val="24"/>
          <w:szCs w:val="24"/>
        </w:rPr>
      </w:pPr>
      <w:r>
        <w:rPr>
          <w:rFonts w:ascii="Times New Roman" w:hAnsi="Times New Roman" w:cs="Times New Roman"/>
          <w:sz w:val="24"/>
          <w:szCs w:val="24"/>
        </w:rPr>
        <w:tab/>
      </w:r>
    </w:p>
    <w:p w14:paraId="677DAB08" w14:textId="77777777" w:rsidR="00B041E2" w:rsidRDefault="00B041E2" w:rsidP="00B041E2">
      <w:pPr>
        <w:ind w:firstLine="720"/>
        <w:rPr>
          <w:rFonts w:ascii="Times New Roman" w:hAnsi="Times New Roman" w:cs="Times New Roman"/>
          <w:sz w:val="24"/>
          <w:szCs w:val="24"/>
        </w:rPr>
      </w:pPr>
    </w:p>
    <w:p w14:paraId="5B17472B" w14:textId="77777777" w:rsidR="00B041E2" w:rsidRDefault="00B041E2" w:rsidP="00B041E2">
      <w:pPr>
        <w:ind w:firstLine="720"/>
        <w:rPr>
          <w:rFonts w:ascii="Times New Roman" w:hAnsi="Times New Roman" w:cs="Times New Roman"/>
          <w:sz w:val="24"/>
          <w:szCs w:val="24"/>
        </w:rPr>
      </w:pPr>
    </w:p>
    <w:p w14:paraId="271220BA" w14:textId="77777777" w:rsidR="00B041E2" w:rsidRDefault="00B041E2" w:rsidP="00B041E2">
      <w:pPr>
        <w:ind w:firstLine="720"/>
        <w:rPr>
          <w:rFonts w:ascii="Times New Roman" w:hAnsi="Times New Roman" w:cs="Times New Roman"/>
          <w:sz w:val="24"/>
          <w:szCs w:val="24"/>
        </w:rPr>
      </w:pPr>
    </w:p>
    <w:p w14:paraId="7D7E4CD1" w14:textId="77777777" w:rsidR="00B041E2" w:rsidRDefault="00B041E2" w:rsidP="00B041E2">
      <w:pPr>
        <w:ind w:firstLine="720"/>
        <w:rPr>
          <w:rFonts w:ascii="Times New Roman" w:hAnsi="Times New Roman" w:cs="Times New Roman"/>
          <w:sz w:val="24"/>
          <w:szCs w:val="24"/>
        </w:rPr>
      </w:pPr>
      <w:r>
        <w:rPr>
          <w:noProof/>
        </w:rPr>
        <w:lastRenderedPageBreak/>
        <w:drawing>
          <wp:anchor distT="0" distB="0" distL="114300" distR="114300" simplePos="0" relativeHeight="251662336" behindDoc="0" locked="0" layoutInCell="1" allowOverlap="1" wp14:anchorId="1FC08761" wp14:editId="381649D0">
            <wp:simplePos x="0" y="0"/>
            <wp:positionH relativeFrom="margin">
              <wp:posOffset>3760470</wp:posOffset>
            </wp:positionH>
            <wp:positionV relativeFrom="margin">
              <wp:posOffset>-52070</wp:posOffset>
            </wp:positionV>
            <wp:extent cx="2171065" cy="1635125"/>
            <wp:effectExtent l="0" t="0" r="635" b="3175"/>
            <wp:wrapTopAndBottom/>
            <wp:docPr id="10772304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71065" cy="16351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4"/>
          <w:szCs w:val="24"/>
        </w:rPr>
        <w:drawing>
          <wp:anchor distT="0" distB="0" distL="114300" distR="114300" simplePos="0" relativeHeight="251659264" behindDoc="0" locked="0" layoutInCell="1" allowOverlap="1" wp14:anchorId="4A1A8588" wp14:editId="76818B7E">
            <wp:simplePos x="0" y="0"/>
            <wp:positionH relativeFrom="column">
              <wp:posOffset>154305</wp:posOffset>
            </wp:positionH>
            <wp:positionV relativeFrom="paragraph">
              <wp:posOffset>0</wp:posOffset>
            </wp:positionV>
            <wp:extent cx="2202180" cy="1583690"/>
            <wp:effectExtent l="0" t="0" r="7620" b="0"/>
            <wp:wrapSquare wrapText="bothSides"/>
            <wp:docPr id="836699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2180" cy="1583690"/>
                    </a:xfrm>
                    <a:prstGeom prst="rect">
                      <a:avLst/>
                    </a:prstGeom>
                    <a:noFill/>
                  </pic:spPr>
                </pic:pic>
              </a:graphicData>
            </a:graphic>
            <wp14:sizeRelH relativeFrom="margin">
              <wp14:pctWidth>0</wp14:pctWidth>
            </wp14:sizeRelH>
            <wp14:sizeRelV relativeFrom="margin">
              <wp14:pctHeight>0</wp14:pctHeight>
            </wp14:sizeRelV>
          </wp:anchor>
        </w:drawing>
      </w:r>
    </w:p>
    <w:p w14:paraId="7155F88A" w14:textId="77777777" w:rsidR="00B041E2" w:rsidRDefault="00B041E2" w:rsidP="00B041E2">
      <w:pPr>
        <w:rPr>
          <w:rFonts w:ascii="Times New Roman" w:hAnsi="Times New Roman" w:cs="Times New Roman"/>
          <w:sz w:val="24"/>
          <w:szCs w:val="24"/>
        </w:rPr>
      </w:pPr>
      <w:r>
        <w:rPr>
          <w:noProof/>
        </w:rPr>
        <w:drawing>
          <wp:anchor distT="0" distB="0" distL="114300" distR="114300" simplePos="0" relativeHeight="251660288" behindDoc="0" locked="0" layoutInCell="1" allowOverlap="1" wp14:anchorId="62D15FDA" wp14:editId="15570A6F">
            <wp:simplePos x="0" y="0"/>
            <wp:positionH relativeFrom="margin">
              <wp:align>left</wp:align>
            </wp:positionH>
            <wp:positionV relativeFrom="paragraph">
              <wp:posOffset>2776613</wp:posOffset>
            </wp:positionV>
            <wp:extent cx="2524125" cy="1776730"/>
            <wp:effectExtent l="0" t="0" r="0" b="0"/>
            <wp:wrapSquare wrapText="bothSides"/>
            <wp:docPr id="214179218" name="Picture 3" descr="Fun With Microbiology (What's Buggin' You?): Aspergillus fumiga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un With Microbiology (What's Buggin' You?): Aspergillus fumigatu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7962" cy="177998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47380ECE" wp14:editId="4C9CBD71">
            <wp:simplePos x="0" y="0"/>
            <wp:positionH relativeFrom="margin">
              <wp:align>right</wp:align>
            </wp:positionH>
            <wp:positionV relativeFrom="paragraph">
              <wp:posOffset>2789099</wp:posOffset>
            </wp:positionV>
            <wp:extent cx="2395220" cy="1738630"/>
            <wp:effectExtent l="0" t="0" r="5080" b="0"/>
            <wp:wrapSquare wrapText="bothSides"/>
            <wp:docPr id="2089394133" name="Picture 4" descr="Fig: c. Pure culture of Penicillium isolated from infected rhizome in...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 c. Pure culture of Penicillium isolated from infected rhizome in... |  Download Scientific Diagr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99270" cy="1741588"/>
                    </a:xfrm>
                    <a:prstGeom prst="rect">
                      <a:avLst/>
                    </a:prstGeom>
                    <a:noFill/>
                    <a:ln>
                      <a:noFill/>
                    </a:ln>
                  </pic:spPr>
                </pic:pic>
              </a:graphicData>
            </a:graphic>
            <wp14:sizeRelV relativeFrom="margin">
              <wp14:pctHeight>0</wp14:pctHeight>
            </wp14:sizeRelV>
          </wp:anchor>
        </w:drawing>
      </w:r>
      <w:r>
        <w:rPr>
          <w:noProof/>
        </w:rPr>
        <w:drawing>
          <wp:anchor distT="0" distB="0" distL="114300" distR="114300" simplePos="0" relativeHeight="251663360" behindDoc="0" locked="0" layoutInCell="1" allowOverlap="1" wp14:anchorId="341C7244" wp14:editId="425868DB">
            <wp:simplePos x="0" y="0"/>
            <wp:positionH relativeFrom="column">
              <wp:posOffset>2008523</wp:posOffset>
            </wp:positionH>
            <wp:positionV relativeFrom="paragraph">
              <wp:posOffset>324619</wp:posOffset>
            </wp:positionV>
            <wp:extent cx="2459355" cy="1570990"/>
            <wp:effectExtent l="0" t="0" r="0" b="0"/>
            <wp:wrapSquare wrapText="bothSides"/>
            <wp:docPr id="374552013" name="Picture 2" descr="STREAK PLATE – Hands On Microbi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REAK PLATE – Hands On Microbiolog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59355" cy="15709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 xml:space="preserve">Plate 1: </w:t>
      </w:r>
      <w:r w:rsidRPr="00F024B7">
        <w:rPr>
          <w:rFonts w:ascii="Times New Roman" w:eastAsia="Times New Roman" w:hAnsi="Times New Roman" w:cs="Times New Roman"/>
          <w:i/>
          <w:sz w:val="24"/>
          <w:szCs w:val="24"/>
        </w:rPr>
        <w:t xml:space="preserve">Bacillus subtilis </w:t>
      </w:r>
      <w:r w:rsidRPr="00F024B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Plate 2: </w:t>
      </w:r>
      <w:r w:rsidRPr="00F024B7">
        <w:rPr>
          <w:rFonts w:ascii="Times New Roman" w:hAnsi="Times New Roman" w:cs="Times New Roman"/>
          <w:i/>
          <w:iCs/>
          <w:sz w:val="24"/>
          <w:szCs w:val="24"/>
        </w:rPr>
        <w:t>Pseudomonas</w:t>
      </w:r>
      <w:r>
        <w:rPr>
          <w:rFonts w:ascii="Times New Roman" w:hAnsi="Times New Roman" w:cs="Times New Roman"/>
          <w:sz w:val="24"/>
          <w:szCs w:val="24"/>
        </w:rPr>
        <w:t xml:space="preserve"> </w:t>
      </w:r>
      <w:r w:rsidRPr="00F024B7">
        <w:rPr>
          <w:rFonts w:ascii="Times New Roman" w:eastAsia="Times New Roman" w:hAnsi="Times New Roman" w:cs="Times New Roman"/>
          <w:i/>
          <w:sz w:val="24"/>
          <w:szCs w:val="24"/>
        </w:rPr>
        <w:t xml:space="preserve">aeruginosa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A2CC7D6" w14:textId="77777777" w:rsidR="00B041E2" w:rsidRPr="00D10221" w:rsidRDefault="00B041E2" w:rsidP="00B041E2">
      <w:pPr>
        <w:rPr>
          <w:rFonts w:ascii="Times New Roman" w:hAnsi="Times New Roman" w:cs="Times New Roman"/>
          <w:sz w:val="24"/>
          <w:szCs w:val="24"/>
        </w:rPr>
      </w:pPr>
    </w:p>
    <w:p w14:paraId="72FB2066" w14:textId="77777777" w:rsidR="00B041E2" w:rsidRPr="00D10221" w:rsidRDefault="00B041E2" w:rsidP="00B041E2">
      <w:pPr>
        <w:rPr>
          <w:rFonts w:ascii="Times New Roman" w:hAnsi="Times New Roman" w:cs="Times New Roman"/>
          <w:sz w:val="24"/>
          <w:szCs w:val="24"/>
        </w:rPr>
      </w:pPr>
    </w:p>
    <w:p w14:paraId="2716EA15" w14:textId="77777777" w:rsidR="00B041E2" w:rsidRPr="00D10221" w:rsidRDefault="00B041E2" w:rsidP="00B041E2">
      <w:pPr>
        <w:rPr>
          <w:rFonts w:ascii="Times New Roman" w:hAnsi="Times New Roman" w:cs="Times New Roman"/>
          <w:sz w:val="24"/>
          <w:szCs w:val="24"/>
        </w:rPr>
      </w:pPr>
    </w:p>
    <w:p w14:paraId="351EF960" w14:textId="77777777" w:rsidR="00B041E2" w:rsidRPr="00D10221" w:rsidRDefault="00B041E2" w:rsidP="00B041E2">
      <w:pPr>
        <w:rPr>
          <w:rFonts w:ascii="Times New Roman" w:hAnsi="Times New Roman" w:cs="Times New Roman"/>
          <w:sz w:val="24"/>
          <w:szCs w:val="24"/>
        </w:rPr>
      </w:pPr>
    </w:p>
    <w:p w14:paraId="0051B83D" w14:textId="77777777" w:rsidR="00B041E2" w:rsidRDefault="00B041E2" w:rsidP="00B041E2">
      <w:pPr>
        <w:rPr>
          <w:rFonts w:ascii="Times New Roman" w:hAnsi="Times New Roman" w:cs="Times New Roman"/>
          <w:sz w:val="24"/>
          <w:szCs w:val="24"/>
        </w:rPr>
      </w:pPr>
    </w:p>
    <w:p w14:paraId="5A159FE6" w14:textId="77777777" w:rsidR="00B041E2" w:rsidRDefault="00B041E2" w:rsidP="00B041E2">
      <w:pPr>
        <w:rPr>
          <w:rFonts w:ascii="Times New Roman" w:hAnsi="Times New Roman" w:cs="Times New Roman"/>
          <w:sz w:val="24"/>
          <w:szCs w:val="24"/>
        </w:rPr>
      </w:pPr>
    </w:p>
    <w:p w14:paraId="0AA42D0D" w14:textId="77777777" w:rsidR="00B041E2" w:rsidRDefault="00B041E2" w:rsidP="00B041E2">
      <w:pPr>
        <w:jc w:val="center"/>
        <w:rPr>
          <w:rFonts w:ascii="Times New Roman" w:hAnsi="Times New Roman" w:cs="Times New Roman"/>
          <w:sz w:val="24"/>
          <w:szCs w:val="24"/>
        </w:rPr>
      </w:pPr>
      <w:r w:rsidRPr="00E140D6">
        <w:rPr>
          <w:rFonts w:ascii="Times New Roman" w:eastAsia="Times New Roman" w:hAnsi="Times New Roman" w:cs="Times New Roman"/>
          <w:iCs/>
          <w:sz w:val="24"/>
          <w:szCs w:val="24"/>
        </w:rPr>
        <w:t>Plate 3</w:t>
      </w:r>
      <w:r>
        <w:rPr>
          <w:rFonts w:ascii="Times New Roman" w:eastAsia="Times New Roman" w:hAnsi="Times New Roman" w:cs="Times New Roman"/>
          <w:i/>
          <w:sz w:val="24"/>
          <w:szCs w:val="24"/>
        </w:rPr>
        <w:t xml:space="preserve">:  Escherichia </w:t>
      </w:r>
      <w:r w:rsidRPr="008B02ED">
        <w:rPr>
          <w:rFonts w:ascii="Times New Roman" w:eastAsia="Times New Roman" w:hAnsi="Times New Roman" w:cs="Times New Roman"/>
          <w:i/>
          <w:sz w:val="24"/>
          <w:szCs w:val="24"/>
        </w:rPr>
        <w:t xml:space="preserve">coli </w:t>
      </w:r>
    </w:p>
    <w:p w14:paraId="5760FC33" w14:textId="77777777" w:rsidR="00B041E2" w:rsidRDefault="00B041E2" w:rsidP="00B041E2">
      <w:pPr>
        <w:tabs>
          <w:tab w:val="center" w:pos="4680"/>
        </w:tabs>
        <w:rPr>
          <w:rFonts w:ascii="Times New Roman" w:hAnsi="Times New Roman" w:cs="Times New Roman"/>
          <w:sz w:val="24"/>
          <w:szCs w:val="24"/>
        </w:rPr>
      </w:pPr>
      <w:r>
        <w:rPr>
          <w:rFonts w:ascii="Times New Roman" w:hAnsi="Times New Roman" w:cs="Times New Roman"/>
          <w:sz w:val="24"/>
          <w:szCs w:val="24"/>
        </w:rPr>
        <w:tab/>
      </w:r>
    </w:p>
    <w:p w14:paraId="3EB81E5F" w14:textId="77777777" w:rsidR="00B041E2" w:rsidRPr="00D10221" w:rsidRDefault="00B041E2" w:rsidP="00B041E2">
      <w:pPr>
        <w:rPr>
          <w:rFonts w:ascii="Times New Roman" w:hAnsi="Times New Roman" w:cs="Times New Roman"/>
          <w:sz w:val="24"/>
          <w:szCs w:val="24"/>
        </w:rPr>
      </w:pPr>
    </w:p>
    <w:p w14:paraId="3872074B" w14:textId="77777777" w:rsidR="00B041E2" w:rsidRPr="00D10221" w:rsidRDefault="00B041E2" w:rsidP="00B041E2">
      <w:pPr>
        <w:rPr>
          <w:rFonts w:ascii="Times New Roman" w:hAnsi="Times New Roman" w:cs="Times New Roman"/>
          <w:sz w:val="24"/>
          <w:szCs w:val="24"/>
        </w:rPr>
      </w:pPr>
    </w:p>
    <w:p w14:paraId="098E877D" w14:textId="77777777" w:rsidR="00B041E2" w:rsidRPr="00D10221" w:rsidRDefault="00B041E2" w:rsidP="00B041E2">
      <w:pPr>
        <w:rPr>
          <w:rFonts w:ascii="Times New Roman" w:hAnsi="Times New Roman" w:cs="Times New Roman"/>
          <w:sz w:val="24"/>
          <w:szCs w:val="24"/>
        </w:rPr>
      </w:pPr>
    </w:p>
    <w:p w14:paraId="3BF08593" w14:textId="77777777" w:rsidR="00B041E2" w:rsidRPr="00D10221" w:rsidRDefault="00B041E2" w:rsidP="00B041E2">
      <w:pPr>
        <w:rPr>
          <w:rFonts w:ascii="Times New Roman" w:hAnsi="Times New Roman" w:cs="Times New Roman"/>
          <w:sz w:val="24"/>
          <w:szCs w:val="24"/>
        </w:rPr>
      </w:pPr>
    </w:p>
    <w:p w14:paraId="154136F7" w14:textId="77777777" w:rsidR="00B041E2" w:rsidRPr="00D10221" w:rsidRDefault="00B041E2" w:rsidP="00B041E2">
      <w:pPr>
        <w:rPr>
          <w:rFonts w:ascii="Times New Roman" w:hAnsi="Times New Roman" w:cs="Times New Roman"/>
          <w:sz w:val="24"/>
          <w:szCs w:val="24"/>
        </w:rPr>
      </w:pPr>
    </w:p>
    <w:p w14:paraId="01E65E0D" w14:textId="77777777" w:rsidR="00B041E2" w:rsidRDefault="00B041E2" w:rsidP="00B041E2">
      <w:pPr>
        <w:rPr>
          <w:rFonts w:ascii="Times New Roman" w:hAnsi="Times New Roman" w:cs="Times New Roman"/>
          <w:sz w:val="24"/>
          <w:szCs w:val="24"/>
        </w:rPr>
      </w:pPr>
    </w:p>
    <w:p w14:paraId="7DB2D4A9" w14:textId="77777777" w:rsidR="00B041E2" w:rsidRDefault="00B041E2" w:rsidP="00B041E2">
      <w:pPr>
        <w:rPr>
          <w:rFonts w:ascii="Times New Roman" w:hAnsi="Times New Roman" w:cs="Times New Roman"/>
          <w:sz w:val="24"/>
          <w:szCs w:val="24"/>
        </w:rPr>
      </w:pPr>
    </w:p>
    <w:p w14:paraId="50956396" w14:textId="77777777" w:rsidR="00B041E2" w:rsidRDefault="00B041E2" w:rsidP="00B041E2">
      <w:pPr>
        <w:tabs>
          <w:tab w:val="left" w:pos="2089"/>
        </w:tabs>
        <w:rPr>
          <w:rFonts w:ascii="Times New Roman" w:hAnsi="Times New Roman" w:cs="Times New Roman"/>
          <w:sz w:val="24"/>
          <w:szCs w:val="24"/>
        </w:rPr>
      </w:pPr>
      <w:r>
        <w:rPr>
          <w:rFonts w:ascii="Times New Roman" w:hAnsi="Times New Roman" w:cs="Times New Roman"/>
          <w:sz w:val="24"/>
          <w:szCs w:val="24"/>
        </w:rPr>
        <w:t xml:space="preserve">            Plate 4:  </w:t>
      </w:r>
      <w:r w:rsidRPr="00870A9E">
        <w:rPr>
          <w:rFonts w:ascii="Times New Roman" w:eastAsia="Times New Roman" w:hAnsi="Times New Roman" w:cs="Times New Roman"/>
          <w:i/>
          <w:sz w:val="24"/>
          <w:szCs w:val="24"/>
        </w:rPr>
        <w:t>Aspergillus fumigatus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Plate 5: </w:t>
      </w:r>
      <w:r w:rsidRPr="00870A9E">
        <w:rPr>
          <w:rFonts w:ascii="Times New Roman" w:eastAsia="Times New Roman" w:hAnsi="Times New Roman" w:cs="Times New Roman"/>
          <w:i/>
          <w:sz w:val="24"/>
          <w:szCs w:val="24"/>
        </w:rPr>
        <w:t xml:space="preserve">Penicillium </w:t>
      </w:r>
      <w:proofErr w:type="spellStart"/>
      <w:r w:rsidRPr="00F649EC">
        <w:rPr>
          <w:rFonts w:ascii="Times New Roman" w:eastAsia="Times New Roman" w:hAnsi="Times New Roman" w:cs="Times New Roman"/>
          <w:i/>
          <w:sz w:val="24"/>
          <w:szCs w:val="24"/>
        </w:rPr>
        <w:t>chrysogenum</w:t>
      </w:r>
      <w:proofErr w:type="spellEnd"/>
      <w:r>
        <w:rPr>
          <w:rFonts w:ascii="Times New Roman" w:hAnsi="Times New Roman" w:cs="Times New Roman"/>
          <w:sz w:val="24"/>
          <w:szCs w:val="24"/>
        </w:rPr>
        <w:tab/>
      </w:r>
    </w:p>
    <w:p w14:paraId="42C59677" w14:textId="77777777" w:rsidR="00B041E2" w:rsidRPr="00D10221" w:rsidRDefault="00B041E2" w:rsidP="00B041E2">
      <w:pPr>
        <w:tabs>
          <w:tab w:val="left" w:pos="2089"/>
        </w:tabs>
        <w:rPr>
          <w:rFonts w:ascii="Times New Roman" w:hAnsi="Times New Roman" w:cs="Times New Roman"/>
          <w:sz w:val="24"/>
          <w:szCs w:val="24"/>
        </w:rPr>
        <w:sectPr w:rsidR="00B041E2" w:rsidRPr="00D10221" w:rsidSect="00B041E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docGrid w:linePitch="360"/>
        </w:sectPr>
      </w:pPr>
    </w:p>
    <w:p w14:paraId="312A2AE6" w14:textId="77777777" w:rsidR="00B041E2" w:rsidRDefault="00B041E2" w:rsidP="00B041E2">
      <w:pPr>
        <w:ind w:firstLine="720"/>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p>
    <w:p w14:paraId="39BC80F6" w14:textId="77777777" w:rsidR="00B041E2" w:rsidRDefault="00B041E2" w:rsidP="00B041E2">
      <w:pPr>
        <w:rPr>
          <w:rFonts w:ascii="Times New Roman" w:hAnsi="Times New Roman" w:cs="Times New Roman"/>
          <w:sz w:val="24"/>
          <w:szCs w:val="24"/>
        </w:rPr>
      </w:pPr>
    </w:p>
    <w:tbl>
      <w:tblPr>
        <w:tblStyle w:val="PlainTable21"/>
        <w:tblW w:w="5000" w:type="pct"/>
        <w:jc w:val="center"/>
        <w:tblLook w:val="06A0" w:firstRow="1" w:lastRow="0" w:firstColumn="1" w:lastColumn="0" w:noHBand="1" w:noVBand="1"/>
      </w:tblPr>
      <w:tblGrid>
        <w:gridCol w:w="542"/>
        <w:gridCol w:w="542"/>
        <w:gridCol w:w="542"/>
        <w:gridCol w:w="542"/>
        <w:gridCol w:w="541"/>
        <w:gridCol w:w="541"/>
        <w:gridCol w:w="541"/>
        <w:gridCol w:w="541"/>
        <w:gridCol w:w="541"/>
        <w:gridCol w:w="541"/>
        <w:gridCol w:w="450"/>
        <w:gridCol w:w="496"/>
        <w:gridCol w:w="435"/>
        <w:gridCol w:w="427"/>
        <w:gridCol w:w="767"/>
        <w:gridCol w:w="638"/>
        <w:gridCol w:w="691"/>
        <w:gridCol w:w="713"/>
        <w:gridCol w:w="992"/>
        <w:gridCol w:w="548"/>
        <w:gridCol w:w="563"/>
        <w:gridCol w:w="826"/>
      </w:tblGrid>
      <w:tr w:rsidR="00B041E2" w:rsidRPr="0034633B" w14:paraId="2B8CFA4F" w14:textId="77777777" w:rsidTr="004E76E9">
        <w:trPr>
          <w:cnfStyle w:val="100000000000" w:firstRow="1" w:lastRow="0" w:firstColumn="0" w:lastColumn="0" w:oddVBand="0" w:evenVBand="0" w:oddHBand="0" w:evenHBand="0" w:firstRowFirstColumn="0" w:firstRowLastColumn="0" w:lastRowFirstColumn="0" w:lastRowLastColumn="0"/>
          <w:trHeight w:val="495"/>
          <w:jc w:val="center"/>
        </w:trPr>
        <w:tc>
          <w:tcPr>
            <w:cnfStyle w:val="001000000000" w:firstRow="0" w:lastRow="0" w:firstColumn="1" w:lastColumn="0" w:oddVBand="0" w:evenVBand="0" w:oddHBand="0" w:evenHBand="0" w:firstRowFirstColumn="0" w:firstRowLastColumn="0" w:lastRowFirstColumn="0" w:lastRowLastColumn="0"/>
            <w:tcW w:w="151" w:type="pct"/>
            <w:vMerge w:val="restart"/>
            <w:tcBorders>
              <w:top w:val="single" w:sz="4" w:space="0" w:color="7F7F7F" w:themeColor="text1" w:themeTint="80"/>
            </w:tcBorders>
            <w:textDirection w:val="btLr"/>
          </w:tcPr>
          <w:p w14:paraId="0FAC3B2E" w14:textId="77777777" w:rsidR="00B041E2" w:rsidRPr="0034633B" w:rsidRDefault="00B041E2" w:rsidP="004E76E9">
            <w:pPr>
              <w:spacing w:line="480" w:lineRule="auto"/>
              <w:jc w:val="center"/>
              <w:rPr>
                <w:rFonts w:ascii="Times New Roman" w:eastAsia="Times New Roman" w:hAnsi="Times New Roman" w:cs="Times New Roman"/>
                <w:b w:val="0"/>
                <w:sz w:val="18"/>
                <w:szCs w:val="18"/>
              </w:rPr>
            </w:pPr>
            <w:r>
              <w:rPr>
                <w:rFonts w:ascii="Times New Roman" w:eastAsia="Times New Roman" w:hAnsi="Times New Roman" w:cs="Times New Roman"/>
                <w:sz w:val="18"/>
                <w:szCs w:val="18"/>
              </w:rPr>
              <w:t>Isolate</w:t>
            </w:r>
          </w:p>
        </w:tc>
        <w:tc>
          <w:tcPr>
            <w:tcW w:w="96" w:type="pct"/>
            <w:vMerge w:val="restart"/>
            <w:tcBorders>
              <w:top w:val="single" w:sz="4" w:space="0" w:color="7F7F7F" w:themeColor="text1" w:themeTint="80"/>
            </w:tcBorders>
            <w:textDirection w:val="btLr"/>
          </w:tcPr>
          <w:p w14:paraId="5D671712" w14:textId="77777777" w:rsidR="00B041E2" w:rsidRPr="0034633B" w:rsidRDefault="00B041E2" w:rsidP="004E76E9">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8"/>
                <w:szCs w:val="18"/>
              </w:rPr>
            </w:pPr>
            <w:r w:rsidRPr="0034633B">
              <w:rPr>
                <w:rFonts w:ascii="Times New Roman" w:eastAsia="Times New Roman" w:hAnsi="Times New Roman" w:cs="Times New Roman"/>
                <w:sz w:val="18"/>
                <w:szCs w:val="18"/>
              </w:rPr>
              <w:t>Catalase</w:t>
            </w:r>
          </w:p>
        </w:tc>
        <w:tc>
          <w:tcPr>
            <w:tcW w:w="176" w:type="pct"/>
            <w:vMerge w:val="restart"/>
            <w:tcBorders>
              <w:top w:val="single" w:sz="4" w:space="0" w:color="7F7F7F" w:themeColor="text1" w:themeTint="80"/>
            </w:tcBorders>
            <w:textDirection w:val="btLr"/>
          </w:tcPr>
          <w:p w14:paraId="56ECF2B1" w14:textId="77777777" w:rsidR="00B041E2" w:rsidRPr="0034633B" w:rsidRDefault="00B041E2" w:rsidP="004E76E9">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8"/>
                <w:szCs w:val="18"/>
              </w:rPr>
            </w:pPr>
            <w:r w:rsidRPr="0034633B">
              <w:rPr>
                <w:rFonts w:ascii="Times New Roman" w:eastAsia="Times New Roman" w:hAnsi="Times New Roman" w:cs="Times New Roman"/>
                <w:sz w:val="18"/>
                <w:szCs w:val="18"/>
              </w:rPr>
              <w:t>Citrate</w:t>
            </w:r>
          </w:p>
        </w:tc>
        <w:tc>
          <w:tcPr>
            <w:tcW w:w="176" w:type="pct"/>
            <w:vMerge w:val="restart"/>
            <w:tcBorders>
              <w:top w:val="single" w:sz="4" w:space="0" w:color="7F7F7F" w:themeColor="text1" w:themeTint="80"/>
            </w:tcBorders>
            <w:textDirection w:val="btLr"/>
          </w:tcPr>
          <w:p w14:paraId="5B275261" w14:textId="77777777" w:rsidR="00B041E2" w:rsidRPr="0034633B" w:rsidRDefault="00B041E2" w:rsidP="004E76E9">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8"/>
                <w:szCs w:val="18"/>
              </w:rPr>
            </w:pPr>
            <w:r w:rsidRPr="0034633B">
              <w:rPr>
                <w:rFonts w:ascii="Times New Roman" w:eastAsia="Times New Roman" w:hAnsi="Times New Roman" w:cs="Times New Roman"/>
                <w:sz w:val="18"/>
                <w:szCs w:val="18"/>
              </w:rPr>
              <w:t>Oxidase</w:t>
            </w:r>
          </w:p>
        </w:tc>
        <w:tc>
          <w:tcPr>
            <w:tcW w:w="147" w:type="pct"/>
            <w:vMerge w:val="restart"/>
            <w:tcBorders>
              <w:top w:val="single" w:sz="4" w:space="0" w:color="7F7F7F" w:themeColor="text1" w:themeTint="80"/>
            </w:tcBorders>
            <w:textDirection w:val="btLr"/>
          </w:tcPr>
          <w:p w14:paraId="0E904A87" w14:textId="77777777" w:rsidR="00B041E2" w:rsidRPr="0034633B" w:rsidRDefault="00B041E2" w:rsidP="004E76E9">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8"/>
                <w:szCs w:val="18"/>
              </w:rPr>
            </w:pPr>
            <w:r w:rsidRPr="0034633B">
              <w:rPr>
                <w:rFonts w:ascii="Times New Roman" w:eastAsia="Times New Roman" w:hAnsi="Times New Roman" w:cs="Times New Roman"/>
                <w:sz w:val="18"/>
                <w:szCs w:val="18"/>
              </w:rPr>
              <w:t>Indole</w:t>
            </w:r>
          </w:p>
          <w:p w14:paraId="5087D71D" w14:textId="77777777" w:rsidR="00B041E2" w:rsidRPr="0034633B" w:rsidRDefault="00B041E2" w:rsidP="004E76E9">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76" w:type="pct"/>
            <w:vMerge w:val="restart"/>
            <w:tcBorders>
              <w:top w:val="single" w:sz="4" w:space="0" w:color="7F7F7F" w:themeColor="text1" w:themeTint="80"/>
            </w:tcBorders>
            <w:textDirection w:val="btLr"/>
          </w:tcPr>
          <w:p w14:paraId="0654449D" w14:textId="77777777" w:rsidR="00B041E2" w:rsidRPr="0034633B" w:rsidRDefault="00B041E2" w:rsidP="004E76E9">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8"/>
                <w:szCs w:val="18"/>
              </w:rPr>
            </w:pPr>
            <w:r w:rsidRPr="0034633B">
              <w:rPr>
                <w:rFonts w:ascii="Times New Roman" w:eastAsia="Times New Roman" w:hAnsi="Times New Roman" w:cs="Times New Roman"/>
                <w:sz w:val="18"/>
                <w:szCs w:val="18"/>
              </w:rPr>
              <w:t>Lactose</w:t>
            </w:r>
          </w:p>
        </w:tc>
        <w:tc>
          <w:tcPr>
            <w:tcW w:w="176" w:type="pct"/>
            <w:vMerge w:val="restart"/>
            <w:tcBorders>
              <w:top w:val="single" w:sz="4" w:space="0" w:color="7F7F7F" w:themeColor="text1" w:themeTint="80"/>
            </w:tcBorders>
            <w:textDirection w:val="btLr"/>
          </w:tcPr>
          <w:p w14:paraId="69D8DCAD" w14:textId="77777777" w:rsidR="00B041E2" w:rsidRPr="0034633B" w:rsidRDefault="00B041E2" w:rsidP="004E76E9">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8"/>
                <w:szCs w:val="18"/>
              </w:rPr>
            </w:pPr>
            <w:r w:rsidRPr="0034633B">
              <w:rPr>
                <w:rFonts w:ascii="Times New Roman" w:eastAsia="Times New Roman" w:hAnsi="Times New Roman" w:cs="Times New Roman"/>
                <w:sz w:val="18"/>
                <w:szCs w:val="18"/>
              </w:rPr>
              <w:t xml:space="preserve">Glucose </w:t>
            </w:r>
          </w:p>
        </w:tc>
        <w:tc>
          <w:tcPr>
            <w:tcW w:w="176" w:type="pct"/>
            <w:vMerge w:val="restart"/>
            <w:tcBorders>
              <w:top w:val="single" w:sz="4" w:space="0" w:color="7F7F7F" w:themeColor="text1" w:themeTint="80"/>
            </w:tcBorders>
            <w:textDirection w:val="btLr"/>
          </w:tcPr>
          <w:p w14:paraId="3F96C80B" w14:textId="77777777" w:rsidR="00B041E2" w:rsidRPr="0034633B" w:rsidRDefault="00B041E2" w:rsidP="004E76E9">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8"/>
                <w:szCs w:val="18"/>
              </w:rPr>
            </w:pPr>
            <w:r w:rsidRPr="0034633B">
              <w:rPr>
                <w:rFonts w:ascii="Times New Roman" w:eastAsia="Times New Roman" w:hAnsi="Times New Roman" w:cs="Times New Roman"/>
                <w:sz w:val="18"/>
                <w:szCs w:val="18"/>
              </w:rPr>
              <w:t xml:space="preserve">Sucrose </w:t>
            </w:r>
          </w:p>
        </w:tc>
        <w:tc>
          <w:tcPr>
            <w:tcW w:w="176" w:type="pct"/>
            <w:vMerge w:val="restart"/>
            <w:tcBorders>
              <w:top w:val="single" w:sz="4" w:space="0" w:color="7F7F7F" w:themeColor="text1" w:themeTint="80"/>
            </w:tcBorders>
            <w:textDirection w:val="btLr"/>
          </w:tcPr>
          <w:p w14:paraId="168516C1" w14:textId="77777777" w:rsidR="00B041E2" w:rsidRPr="0034633B" w:rsidRDefault="00B041E2" w:rsidP="004E76E9">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8"/>
                <w:szCs w:val="18"/>
              </w:rPr>
            </w:pPr>
            <w:r w:rsidRPr="0034633B">
              <w:rPr>
                <w:rFonts w:ascii="Times New Roman" w:eastAsia="Times New Roman" w:hAnsi="Times New Roman" w:cs="Times New Roman"/>
                <w:sz w:val="18"/>
                <w:szCs w:val="18"/>
              </w:rPr>
              <w:t>MR</w:t>
            </w:r>
          </w:p>
        </w:tc>
        <w:tc>
          <w:tcPr>
            <w:tcW w:w="147" w:type="pct"/>
            <w:vMerge w:val="restart"/>
            <w:tcBorders>
              <w:top w:val="single" w:sz="4" w:space="0" w:color="7F7F7F" w:themeColor="text1" w:themeTint="80"/>
            </w:tcBorders>
            <w:textDirection w:val="btLr"/>
          </w:tcPr>
          <w:p w14:paraId="0AC6ABE7" w14:textId="77777777" w:rsidR="00B041E2" w:rsidRPr="0034633B" w:rsidRDefault="00B041E2" w:rsidP="004E76E9">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8"/>
                <w:szCs w:val="18"/>
              </w:rPr>
            </w:pPr>
            <w:r w:rsidRPr="0034633B">
              <w:rPr>
                <w:rFonts w:ascii="Times New Roman" w:eastAsia="Times New Roman" w:hAnsi="Times New Roman" w:cs="Times New Roman"/>
                <w:sz w:val="18"/>
                <w:szCs w:val="18"/>
              </w:rPr>
              <w:t>VP</w:t>
            </w:r>
          </w:p>
        </w:tc>
        <w:tc>
          <w:tcPr>
            <w:tcW w:w="823" w:type="pct"/>
            <w:gridSpan w:val="4"/>
            <w:tcBorders>
              <w:top w:val="single" w:sz="4" w:space="0" w:color="7F7F7F" w:themeColor="text1" w:themeTint="80"/>
            </w:tcBorders>
            <w:textDirection w:val="btLr"/>
          </w:tcPr>
          <w:p w14:paraId="02BD82D5" w14:textId="77777777" w:rsidR="00B041E2" w:rsidRPr="0034633B" w:rsidRDefault="00B041E2" w:rsidP="004E76E9">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8"/>
                <w:szCs w:val="18"/>
              </w:rPr>
            </w:pPr>
            <w:r w:rsidRPr="0034633B">
              <w:rPr>
                <w:rFonts w:ascii="Times New Roman" w:eastAsia="Times New Roman" w:hAnsi="Times New Roman" w:cs="Times New Roman"/>
                <w:sz w:val="18"/>
                <w:szCs w:val="18"/>
              </w:rPr>
              <w:t>TSIA</w:t>
            </w:r>
          </w:p>
        </w:tc>
        <w:tc>
          <w:tcPr>
            <w:tcW w:w="349" w:type="pct"/>
            <w:vMerge w:val="restart"/>
            <w:tcBorders>
              <w:top w:val="single" w:sz="4" w:space="0" w:color="7F7F7F" w:themeColor="text1" w:themeTint="80"/>
            </w:tcBorders>
          </w:tcPr>
          <w:p w14:paraId="3B50C48D" w14:textId="77777777" w:rsidR="00B041E2" w:rsidRPr="0034633B" w:rsidRDefault="00B041E2" w:rsidP="004E76E9">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8"/>
                <w:szCs w:val="18"/>
              </w:rPr>
            </w:pPr>
            <w:r w:rsidRPr="0034633B">
              <w:rPr>
                <w:rFonts w:ascii="Times New Roman" w:eastAsia="Times New Roman" w:hAnsi="Times New Roman" w:cs="Times New Roman"/>
                <w:sz w:val="18"/>
                <w:szCs w:val="18"/>
              </w:rPr>
              <w:t>Elevation</w:t>
            </w:r>
          </w:p>
        </w:tc>
        <w:tc>
          <w:tcPr>
            <w:tcW w:w="262" w:type="pct"/>
            <w:vMerge w:val="restart"/>
            <w:tcBorders>
              <w:top w:val="single" w:sz="4" w:space="0" w:color="7F7F7F" w:themeColor="text1" w:themeTint="80"/>
            </w:tcBorders>
          </w:tcPr>
          <w:p w14:paraId="24911E48" w14:textId="77777777" w:rsidR="00B041E2" w:rsidRPr="0034633B" w:rsidRDefault="00B041E2" w:rsidP="004E76E9">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8"/>
                <w:szCs w:val="18"/>
              </w:rPr>
            </w:pPr>
            <w:r w:rsidRPr="0034633B">
              <w:rPr>
                <w:rFonts w:ascii="Times New Roman" w:eastAsia="Times New Roman" w:hAnsi="Times New Roman" w:cs="Times New Roman"/>
                <w:sz w:val="18"/>
                <w:szCs w:val="18"/>
              </w:rPr>
              <w:t>Edge</w:t>
            </w:r>
          </w:p>
        </w:tc>
        <w:tc>
          <w:tcPr>
            <w:tcW w:w="326" w:type="pct"/>
            <w:vMerge w:val="restart"/>
            <w:tcBorders>
              <w:top w:val="single" w:sz="4" w:space="0" w:color="7F7F7F" w:themeColor="text1" w:themeTint="80"/>
            </w:tcBorders>
          </w:tcPr>
          <w:p w14:paraId="6E437E74" w14:textId="77777777" w:rsidR="00B041E2" w:rsidRPr="0034633B" w:rsidRDefault="00B041E2" w:rsidP="004E76E9">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8"/>
                <w:szCs w:val="18"/>
              </w:rPr>
            </w:pPr>
            <w:r w:rsidRPr="0034633B">
              <w:rPr>
                <w:rFonts w:ascii="Times New Roman" w:eastAsia="Times New Roman" w:hAnsi="Times New Roman" w:cs="Times New Roman"/>
                <w:sz w:val="18"/>
                <w:szCs w:val="18"/>
              </w:rPr>
              <w:t>Shape</w:t>
            </w:r>
          </w:p>
        </w:tc>
        <w:tc>
          <w:tcPr>
            <w:tcW w:w="298" w:type="pct"/>
            <w:vMerge w:val="restart"/>
            <w:tcBorders>
              <w:top w:val="single" w:sz="4" w:space="0" w:color="7F7F7F" w:themeColor="text1" w:themeTint="80"/>
            </w:tcBorders>
          </w:tcPr>
          <w:p w14:paraId="2E57213A" w14:textId="77777777" w:rsidR="00B041E2" w:rsidRPr="0034633B" w:rsidRDefault="00B041E2" w:rsidP="004E76E9">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8"/>
                <w:szCs w:val="18"/>
              </w:rPr>
            </w:pPr>
            <w:r w:rsidRPr="0034633B">
              <w:rPr>
                <w:rFonts w:ascii="Times New Roman" w:eastAsia="Times New Roman" w:hAnsi="Times New Roman" w:cs="Times New Roman"/>
                <w:sz w:val="18"/>
                <w:szCs w:val="18"/>
              </w:rPr>
              <w:t>Surfaces</w:t>
            </w:r>
          </w:p>
        </w:tc>
        <w:tc>
          <w:tcPr>
            <w:tcW w:w="411" w:type="pct"/>
            <w:vMerge w:val="restart"/>
            <w:tcBorders>
              <w:top w:val="single" w:sz="4" w:space="0" w:color="7F7F7F" w:themeColor="text1" w:themeTint="80"/>
            </w:tcBorders>
          </w:tcPr>
          <w:p w14:paraId="5FA275ED" w14:textId="77777777" w:rsidR="00B041E2" w:rsidRPr="0034633B" w:rsidRDefault="00B041E2" w:rsidP="004E76E9">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8"/>
                <w:szCs w:val="18"/>
              </w:rPr>
            </w:pPr>
            <w:r w:rsidRPr="0034633B">
              <w:rPr>
                <w:rFonts w:ascii="Times New Roman" w:eastAsia="Times New Roman" w:hAnsi="Times New Roman" w:cs="Times New Roman"/>
                <w:sz w:val="18"/>
                <w:szCs w:val="18"/>
              </w:rPr>
              <w:t>Pigmentation</w:t>
            </w:r>
          </w:p>
        </w:tc>
        <w:tc>
          <w:tcPr>
            <w:tcW w:w="232" w:type="pct"/>
            <w:vMerge w:val="restart"/>
            <w:tcBorders>
              <w:top w:val="single" w:sz="4" w:space="0" w:color="7F7F7F" w:themeColor="text1" w:themeTint="80"/>
            </w:tcBorders>
          </w:tcPr>
          <w:p w14:paraId="7692E65A" w14:textId="77777777" w:rsidR="00B041E2" w:rsidRPr="0034633B" w:rsidRDefault="00B041E2" w:rsidP="004E76E9">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8"/>
                <w:szCs w:val="18"/>
              </w:rPr>
            </w:pPr>
            <w:r w:rsidRPr="0034633B">
              <w:rPr>
                <w:rFonts w:ascii="Times New Roman" w:eastAsia="Times New Roman" w:hAnsi="Times New Roman" w:cs="Times New Roman"/>
                <w:sz w:val="18"/>
                <w:szCs w:val="18"/>
              </w:rPr>
              <w:t>Cell shape</w:t>
            </w:r>
          </w:p>
        </w:tc>
        <w:tc>
          <w:tcPr>
            <w:tcW w:w="235" w:type="pct"/>
            <w:vMerge w:val="restart"/>
            <w:tcBorders>
              <w:top w:val="single" w:sz="4" w:space="0" w:color="7F7F7F" w:themeColor="text1" w:themeTint="80"/>
            </w:tcBorders>
          </w:tcPr>
          <w:p w14:paraId="7C9C020D" w14:textId="77777777" w:rsidR="00B041E2" w:rsidRPr="0034633B" w:rsidRDefault="00B041E2" w:rsidP="004E76E9">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8"/>
                <w:szCs w:val="18"/>
              </w:rPr>
            </w:pPr>
            <w:r w:rsidRPr="0034633B">
              <w:rPr>
                <w:rFonts w:ascii="Times New Roman" w:eastAsia="Times New Roman" w:hAnsi="Times New Roman" w:cs="Times New Roman"/>
                <w:sz w:val="18"/>
                <w:szCs w:val="18"/>
              </w:rPr>
              <w:t>Gram</w:t>
            </w:r>
          </w:p>
        </w:tc>
        <w:tc>
          <w:tcPr>
            <w:tcW w:w="467" w:type="pct"/>
            <w:vMerge w:val="restart"/>
            <w:tcBorders>
              <w:top w:val="single" w:sz="4" w:space="0" w:color="7F7F7F" w:themeColor="text1" w:themeTint="80"/>
            </w:tcBorders>
          </w:tcPr>
          <w:p w14:paraId="0807BA91" w14:textId="77777777" w:rsidR="00B041E2" w:rsidRPr="0034633B" w:rsidRDefault="00B041E2" w:rsidP="004E76E9">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8"/>
                <w:szCs w:val="18"/>
              </w:rPr>
            </w:pPr>
            <w:r w:rsidRPr="0034633B">
              <w:rPr>
                <w:rFonts w:ascii="Times New Roman" w:eastAsia="Times New Roman" w:hAnsi="Times New Roman" w:cs="Times New Roman"/>
                <w:sz w:val="18"/>
                <w:szCs w:val="18"/>
              </w:rPr>
              <w:t>Probable Organism</w:t>
            </w:r>
          </w:p>
        </w:tc>
      </w:tr>
      <w:tr w:rsidR="00B041E2" w:rsidRPr="0034633B" w14:paraId="3993F92A" w14:textId="77777777" w:rsidTr="004E76E9">
        <w:trPr>
          <w:trHeight w:val="644"/>
          <w:jc w:val="center"/>
        </w:trPr>
        <w:tc>
          <w:tcPr>
            <w:cnfStyle w:val="001000000000" w:firstRow="0" w:lastRow="0" w:firstColumn="1" w:lastColumn="0" w:oddVBand="0" w:evenVBand="0" w:oddHBand="0" w:evenHBand="0" w:firstRowFirstColumn="0" w:firstRowLastColumn="0" w:lastRowFirstColumn="0" w:lastRowLastColumn="0"/>
            <w:tcW w:w="151" w:type="pct"/>
            <w:vMerge/>
            <w:tcBorders>
              <w:bottom w:val="single" w:sz="4" w:space="0" w:color="auto"/>
            </w:tcBorders>
          </w:tcPr>
          <w:p w14:paraId="5A6B73ED" w14:textId="77777777" w:rsidR="00B041E2" w:rsidRPr="0034633B" w:rsidRDefault="00B041E2" w:rsidP="004E76E9">
            <w:pPr>
              <w:spacing w:line="480" w:lineRule="auto"/>
              <w:jc w:val="center"/>
              <w:rPr>
                <w:rFonts w:ascii="Times New Roman" w:eastAsia="Times New Roman" w:hAnsi="Times New Roman" w:cs="Times New Roman"/>
                <w:sz w:val="18"/>
                <w:szCs w:val="18"/>
              </w:rPr>
            </w:pPr>
          </w:p>
        </w:tc>
        <w:tc>
          <w:tcPr>
            <w:tcW w:w="96" w:type="pct"/>
            <w:vMerge/>
            <w:tcBorders>
              <w:bottom w:val="single" w:sz="4" w:space="0" w:color="auto"/>
            </w:tcBorders>
          </w:tcPr>
          <w:p w14:paraId="674B3305"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76" w:type="pct"/>
            <w:vMerge/>
            <w:tcBorders>
              <w:bottom w:val="single" w:sz="4" w:space="0" w:color="auto"/>
            </w:tcBorders>
          </w:tcPr>
          <w:p w14:paraId="4AF1448C"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76" w:type="pct"/>
            <w:vMerge/>
            <w:tcBorders>
              <w:bottom w:val="single" w:sz="4" w:space="0" w:color="auto"/>
            </w:tcBorders>
          </w:tcPr>
          <w:p w14:paraId="24DF80C2"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47" w:type="pct"/>
            <w:vMerge/>
            <w:tcBorders>
              <w:bottom w:val="single" w:sz="4" w:space="0" w:color="auto"/>
            </w:tcBorders>
          </w:tcPr>
          <w:p w14:paraId="2D5B5A69"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76" w:type="pct"/>
            <w:vMerge/>
            <w:tcBorders>
              <w:bottom w:val="single" w:sz="4" w:space="0" w:color="auto"/>
            </w:tcBorders>
          </w:tcPr>
          <w:p w14:paraId="24A83002"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76" w:type="pct"/>
            <w:vMerge/>
            <w:tcBorders>
              <w:bottom w:val="single" w:sz="4" w:space="0" w:color="auto"/>
            </w:tcBorders>
          </w:tcPr>
          <w:p w14:paraId="6346899A"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76" w:type="pct"/>
            <w:vMerge/>
            <w:tcBorders>
              <w:bottom w:val="single" w:sz="4" w:space="0" w:color="auto"/>
            </w:tcBorders>
          </w:tcPr>
          <w:p w14:paraId="2419C0B9"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76" w:type="pct"/>
            <w:vMerge/>
            <w:tcBorders>
              <w:bottom w:val="single" w:sz="4" w:space="0" w:color="auto"/>
            </w:tcBorders>
          </w:tcPr>
          <w:p w14:paraId="0B0342A4"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47" w:type="pct"/>
            <w:vMerge/>
            <w:tcBorders>
              <w:bottom w:val="single" w:sz="4" w:space="0" w:color="auto"/>
            </w:tcBorders>
          </w:tcPr>
          <w:p w14:paraId="1720415B"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206" w:type="pct"/>
            <w:tcBorders>
              <w:bottom w:val="single" w:sz="4" w:space="0" w:color="auto"/>
            </w:tcBorders>
          </w:tcPr>
          <w:p w14:paraId="4B78073D"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4633B">
              <w:rPr>
                <w:rFonts w:ascii="Times New Roman" w:eastAsia="Times New Roman" w:hAnsi="Times New Roman" w:cs="Times New Roman"/>
                <w:sz w:val="18"/>
                <w:szCs w:val="18"/>
              </w:rPr>
              <w:t>Butt</w:t>
            </w:r>
          </w:p>
        </w:tc>
        <w:tc>
          <w:tcPr>
            <w:tcW w:w="235" w:type="pct"/>
            <w:tcBorders>
              <w:bottom w:val="single" w:sz="4" w:space="0" w:color="auto"/>
            </w:tcBorders>
          </w:tcPr>
          <w:p w14:paraId="56BA9E6D"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4633B">
              <w:rPr>
                <w:rFonts w:ascii="Times New Roman" w:eastAsia="Times New Roman" w:hAnsi="Times New Roman" w:cs="Times New Roman"/>
                <w:sz w:val="18"/>
                <w:szCs w:val="18"/>
              </w:rPr>
              <w:t>Slant</w:t>
            </w:r>
          </w:p>
        </w:tc>
        <w:tc>
          <w:tcPr>
            <w:tcW w:w="206" w:type="pct"/>
            <w:tcBorders>
              <w:bottom w:val="single" w:sz="4" w:space="0" w:color="auto"/>
            </w:tcBorders>
          </w:tcPr>
          <w:p w14:paraId="505CB1AF"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4633B">
              <w:rPr>
                <w:rFonts w:ascii="Times New Roman" w:eastAsia="Times New Roman" w:hAnsi="Times New Roman" w:cs="Times New Roman"/>
                <w:sz w:val="18"/>
                <w:szCs w:val="18"/>
              </w:rPr>
              <w:t>H</w:t>
            </w:r>
            <w:r w:rsidRPr="0034633B">
              <w:rPr>
                <w:rFonts w:ascii="Times New Roman" w:eastAsia="Times New Roman" w:hAnsi="Times New Roman" w:cs="Times New Roman"/>
                <w:sz w:val="18"/>
                <w:szCs w:val="18"/>
                <w:vertAlign w:val="subscript"/>
              </w:rPr>
              <w:t>2</w:t>
            </w:r>
            <w:r w:rsidRPr="0034633B">
              <w:rPr>
                <w:rFonts w:ascii="Times New Roman" w:eastAsia="Times New Roman" w:hAnsi="Times New Roman" w:cs="Times New Roman"/>
                <w:sz w:val="18"/>
                <w:szCs w:val="18"/>
              </w:rPr>
              <w:t>S</w:t>
            </w:r>
          </w:p>
        </w:tc>
        <w:tc>
          <w:tcPr>
            <w:tcW w:w="177" w:type="pct"/>
            <w:tcBorders>
              <w:bottom w:val="single" w:sz="4" w:space="0" w:color="auto"/>
            </w:tcBorders>
          </w:tcPr>
          <w:p w14:paraId="0F196A9B"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4633B">
              <w:rPr>
                <w:rFonts w:ascii="Times New Roman" w:eastAsia="Times New Roman" w:hAnsi="Times New Roman" w:cs="Times New Roman"/>
                <w:sz w:val="18"/>
                <w:szCs w:val="18"/>
              </w:rPr>
              <w:t>Gas</w:t>
            </w:r>
          </w:p>
        </w:tc>
        <w:tc>
          <w:tcPr>
            <w:tcW w:w="349" w:type="pct"/>
            <w:vMerge/>
            <w:tcBorders>
              <w:bottom w:val="single" w:sz="4" w:space="0" w:color="auto"/>
            </w:tcBorders>
          </w:tcPr>
          <w:p w14:paraId="5D1B8297"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262" w:type="pct"/>
            <w:vMerge/>
            <w:tcBorders>
              <w:bottom w:val="single" w:sz="4" w:space="0" w:color="auto"/>
            </w:tcBorders>
          </w:tcPr>
          <w:p w14:paraId="036DC33C"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326" w:type="pct"/>
            <w:vMerge/>
            <w:tcBorders>
              <w:bottom w:val="single" w:sz="4" w:space="0" w:color="auto"/>
            </w:tcBorders>
          </w:tcPr>
          <w:p w14:paraId="24E78940"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298" w:type="pct"/>
            <w:vMerge/>
            <w:tcBorders>
              <w:bottom w:val="single" w:sz="4" w:space="0" w:color="auto"/>
            </w:tcBorders>
          </w:tcPr>
          <w:p w14:paraId="6189156B"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411" w:type="pct"/>
            <w:vMerge/>
            <w:tcBorders>
              <w:bottom w:val="single" w:sz="4" w:space="0" w:color="auto"/>
            </w:tcBorders>
          </w:tcPr>
          <w:p w14:paraId="63079A69"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232" w:type="pct"/>
            <w:vMerge/>
            <w:tcBorders>
              <w:bottom w:val="single" w:sz="4" w:space="0" w:color="auto"/>
            </w:tcBorders>
          </w:tcPr>
          <w:p w14:paraId="35BBA79B"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235" w:type="pct"/>
            <w:vMerge/>
            <w:tcBorders>
              <w:bottom w:val="single" w:sz="4" w:space="0" w:color="auto"/>
            </w:tcBorders>
          </w:tcPr>
          <w:p w14:paraId="7B19A9A4"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467" w:type="pct"/>
            <w:vMerge/>
            <w:tcBorders>
              <w:bottom w:val="single" w:sz="4" w:space="0" w:color="auto"/>
            </w:tcBorders>
          </w:tcPr>
          <w:p w14:paraId="228DEB98"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B041E2" w:rsidRPr="0034633B" w14:paraId="578023AB" w14:textId="77777777" w:rsidTr="004E76E9">
        <w:trPr>
          <w:trHeight w:val="340"/>
          <w:jc w:val="center"/>
        </w:trPr>
        <w:tc>
          <w:tcPr>
            <w:cnfStyle w:val="001000000000" w:firstRow="0" w:lastRow="0" w:firstColumn="1" w:lastColumn="0" w:oddVBand="0" w:evenVBand="0" w:oddHBand="0" w:evenHBand="0" w:firstRowFirstColumn="0" w:firstRowLastColumn="0" w:lastRowFirstColumn="0" w:lastRowLastColumn="0"/>
            <w:tcW w:w="151" w:type="pct"/>
            <w:tcBorders>
              <w:top w:val="single" w:sz="4" w:space="0" w:color="auto"/>
            </w:tcBorders>
          </w:tcPr>
          <w:p w14:paraId="7CCA9D04" w14:textId="77777777" w:rsidR="00B041E2" w:rsidRPr="0034633B" w:rsidRDefault="00B041E2" w:rsidP="004E76E9">
            <w:pPr>
              <w:spacing w:line="480" w:lineRule="auto"/>
              <w:jc w:val="center"/>
              <w:rPr>
                <w:rFonts w:ascii="Times New Roman" w:eastAsia="Times New Roman" w:hAnsi="Times New Roman" w:cs="Times New Roman"/>
                <w:sz w:val="20"/>
                <w:szCs w:val="18"/>
              </w:rPr>
            </w:pPr>
            <w:r w:rsidRPr="0034633B">
              <w:rPr>
                <w:rFonts w:ascii="Times New Roman" w:eastAsia="Times New Roman" w:hAnsi="Times New Roman" w:cs="Times New Roman"/>
                <w:sz w:val="18"/>
                <w:szCs w:val="18"/>
              </w:rPr>
              <w:t>A</w:t>
            </w:r>
          </w:p>
        </w:tc>
        <w:tc>
          <w:tcPr>
            <w:tcW w:w="96" w:type="pct"/>
            <w:tcBorders>
              <w:top w:val="single" w:sz="4" w:space="0" w:color="auto"/>
            </w:tcBorders>
          </w:tcPr>
          <w:p w14:paraId="03F69DB7"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4633B">
              <w:rPr>
                <w:rFonts w:ascii="Times New Roman" w:eastAsia="Times New Roman" w:hAnsi="Times New Roman" w:cs="Times New Roman"/>
                <w:sz w:val="18"/>
                <w:szCs w:val="18"/>
              </w:rPr>
              <w:t>+</w:t>
            </w:r>
          </w:p>
        </w:tc>
        <w:tc>
          <w:tcPr>
            <w:tcW w:w="176" w:type="pct"/>
            <w:tcBorders>
              <w:top w:val="single" w:sz="4" w:space="0" w:color="auto"/>
            </w:tcBorders>
          </w:tcPr>
          <w:p w14:paraId="270D2151"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76" w:type="pct"/>
            <w:tcBorders>
              <w:top w:val="single" w:sz="4" w:space="0" w:color="auto"/>
            </w:tcBorders>
          </w:tcPr>
          <w:p w14:paraId="3DC3DDDE"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4633B">
              <w:rPr>
                <w:rFonts w:ascii="Times New Roman" w:eastAsia="Times New Roman" w:hAnsi="Times New Roman" w:cs="Times New Roman"/>
                <w:sz w:val="18"/>
                <w:szCs w:val="18"/>
              </w:rPr>
              <w:t>-</w:t>
            </w:r>
          </w:p>
        </w:tc>
        <w:tc>
          <w:tcPr>
            <w:tcW w:w="147" w:type="pct"/>
            <w:tcBorders>
              <w:top w:val="single" w:sz="4" w:space="0" w:color="auto"/>
            </w:tcBorders>
          </w:tcPr>
          <w:p w14:paraId="1E236564"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4633B">
              <w:rPr>
                <w:rFonts w:ascii="Times New Roman" w:eastAsia="Times New Roman" w:hAnsi="Times New Roman" w:cs="Times New Roman"/>
                <w:sz w:val="18"/>
                <w:szCs w:val="18"/>
              </w:rPr>
              <w:t>-</w:t>
            </w:r>
          </w:p>
        </w:tc>
        <w:tc>
          <w:tcPr>
            <w:tcW w:w="176" w:type="pct"/>
            <w:tcBorders>
              <w:top w:val="single" w:sz="4" w:space="0" w:color="auto"/>
            </w:tcBorders>
          </w:tcPr>
          <w:p w14:paraId="4EF57BB4"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76" w:type="pct"/>
            <w:tcBorders>
              <w:top w:val="single" w:sz="4" w:space="0" w:color="auto"/>
            </w:tcBorders>
          </w:tcPr>
          <w:p w14:paraId="3A978215"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76" w:type="pct"/>
            <w:tcBorders>
              <w:top w:val="single" w:sz="4" w:space="0" w:color="auto"/>
            </w:tcBorders>
          </w:tcPr>
          <w:p w14:paraId="6166235D"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4633B">
              <w:rPr>
                <w:rFonts w:ascii="Times New Roman" w:eastAsia="Times New Roman" w:hAnsi="Times New Roman" w:cs="Times New Roman"/>
                <w:sz w:val="18"/>
                <w:szCs w:val="18"/>
              </w:rPr>
              <w:t>+</w:t>
            </w:r>
          </w:p>
        </w:tc>
        <w:tc>
          <w:tcPr>
            <w:tcW w:w="176" w:type="pct"/>
            <w:tcBorders>
              <w:top w:val="single" w:sz="4" w:space="0" w:color="auto"/>
            </w:tcBorders>
          </w:tcPr>
          <w:p w14:paraId="2667886B"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47" w:type="pct"/>
            <w:tcBorders>
              <w:top w:val="single" w:sz="4" w:space="0" w:color="auto"/>
            </w:tcBorders>
          </w:tcPr>
          <w:p w14:paraId="6CE93E58"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06" w:type="pct"/>
            <w:tcBorders>
              <w:top w:val="single" w:sz="4" w:space="0" w:color="auto"/>
            </w:tcBorders>
          </w:tcPr>
          <w:p w14:paraId="4B09AF21"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4633B">
              <w:rPr>
                <w:rFonts w:ascii="Times New Roman" w:eastAsia="Times New Roman" w:hAnsi="Times New Roman" w:cs="Times New Roman"/>
                <w:sz w:val="18"/>
                <w:szCs w:val="18"/>
              </w:rPr>
              <w:t>Y</w:t>
            </w:r>
          </w:p>
        </w:tc>
        <w:tc>
          <w:tcPr>
            <w:tcW w:w="235" w:type="pct"/>
            <w:tcBorders>
              <w:top w:val="single" w:sz="4" w:space="0" w:color="auto"/>
            </w:tcBorders>
          </w:tcPr>
          <w:p w14:paraId="4D9053E3"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4633B">
              <w:rPr>
                <w:rFonts w:ascii="Times New Roman" w:eastAsia="Times New Roman" w:hAnsi="Times New Roman" w:cs="Times New Roman"/>
                <w:sz w:val="18"/>
                <w:szCs w:val="18"/>
              </w:rPr>
              <w:t>Y</w:t>
            </w:r>
          </w:p>
        </w:tc>
        <w:tc>
          <w:tcPr>
            <w:tcW w:w="206" w:type="pct"/>
            <w:tcBorders>
              <w:top w:val="single" w:sz="4" w:space="0" w:color="auto"/>
            </w:tcBorders>
          </w:tcPr>
          <w:p w14:paraId="34EF0F92"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4633B">
              <w:rPr>
                <w:rFonts w:ascii="Times New Roman" w:eastAsia="Times New Roman" w:hAnsi="Times New Roman" w:cs="Times New Roman"/>
                <w:sz w:val="18"/>
                <w:szCs w:val="18"/>
              </w:rPr>
              <w:t>-</w:t>
            </w:r>
          </w:p>
        </w:tc>
        <w:tc>
          <w:tcPr>
            <w:tcW w:w="177" w:type="pct"/>
            <w:tcBorders>
              <w:top w:val="single" w:sz="4" w:space="0" w:color="auto"/>
            </w:tcBorders>
          </w:tcPr>
          <w:p w14:paraId="5235214A"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349" w:type="pct"/>
            <w:tcBorders>
              <w:top w:val="single" w:sz="4" w:space="0" w:color="auto"/>
            </w:tcBorders>
          </w:tcPr>
          <w:p w14:paraId="5B4AF823"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4633B">
              <w:rPr>
                <w:rFonts w:ascii="Times New Roman" w:eastAsia="Times New Roman" w:hAnsi="Times New Roman" w:cs="Times New Roman"/>
                <w:sz w:val="18"/>
                <w:szCs w:val="18"/>
              </w:rPr>
              <w:t>Flat</w:t>
            </w:r>
          </w:p>
        </w:tc>
        <w:tc>
          <w:tcPr>
            <w:tcW w:w="262" w:type="pct"/>
            <w:tcBorders>
              <w:top w:val="single" w:sz="4" w:space="0" w:color="auto"/>
            </w:tcBorders>
          </w:tcPr>
          <w:p w14:paraId="661E31E7"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4633B">
              <w:rPr>
                <w:rFonts w:ascii="Times New Roman" w:eastAsia="Times New Roman" w:hAnsi="Times New Roman" w:cs="Times New Roman"/>
                <w:sz w:val="18"/>
                <w:szCs w:val="18"/>
              </w:rPr>
              <w:t xml:space="preserve">Entire </w:t>
            </w:r>
          </w:p>
        </w:tc>
        <w:tc>
          <w:tcPr>
            <w:tcW w:w="326" w:type="pct"/>
            <w:tcBorders>
              <w:top w:val="single" w:sz="4" w:space="0" w:color="auto"/>
            </w:tcBorders>
          </w:tcPr>
          <w:p w14:paraId="2F6D46EE"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Irregular</w:t>
            </w:r>
            <w:r w:rsidRPr="0034633B">
              <w:rPr>
                <w:rFonts w:ascii="Times New Roman" w:eastAsia="Times New Roman" w:hAnsi="Times New Roman" w:cs="Times New Roman"/>
                <w:sz w:val="18"/>
                <w:szCs w:val="18"/>
              </w:rPr>
              <w:t xml:space="preserve"> </w:t>
            </w:r>
          </w:p>
        </w:tc>
        <w:tc>
          <w:tcPr>
            <w:tcW w:w="298" w:type="pct"/>
            <w:tcBorders>
              <w:top w:val="single" w:sz="4" w:space="0" w:color="auto"/>
            </w:tcBorders>
          </w:tcPr>
          <w:p w14:paraId="0E46F467"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Rough</w:t>
            </w:r>
            <w:r w:rsidRPr="0034633B">
              <w:rPr>
                <w:rFonts w:ascii="Times New Roman" w:eastAsia="Times New Roman" w:hAnsi="Times New Roman" w:cs="Times New Roman"/>
                <w:sz w:val="18"/>
                <w:szCs w:val="18"/>
              </w:rPr>
              <w:t xml:space="preserve"> </w:t>
            </w:r>
          </w:p>
        </w:tc>
        <w:tc>
          <w:tcPr>
            <w:tcW w:w="411" w:type="pct"/>
            <w:tcBorders>
              <w:top w:val="single" w:sz="4" w:space="0" w:color="auto"/>
            </w:tcBorders>
          </w:tcPr>
          <w:p w14:paraId="531AC206" w14:textId="77777777" w:rsidR="00B041E2" w:rsidRPr="00E56E75"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E56E75">
              <w:rPr>
                <w:rFonts w:ascii="Times New Roman" w:eastAsia="Times New Roman" w:hAnsi="Times New Roman" w:cs="Times New Roman"/>
                <w:sz w:val="18"/>
                <w:szCs w:val="18"/>
              </w:rPr>
              <w:t xml:space="preserve">White </w:t>
            </w:r>
          </w:p>
        </w:tc>
        <w:tc>
          <w:tcPr>
            <w:tcW w:w="232" w:type="pct"/>
            <w:tcBorders>
              <w:top w:val="single" w:sz="4" w:space="0" w:color="auto"/>
            </w:tcBorders>
          </w:tcPr>
          <w:p w14:paraId="44923945"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4633B">
              <w:rPr>
                <w:rFonts w:ascii="Times New Roman" w:eastAsia="Times New Roman" w:hAnsi="Times New Roman" w:cs="Times New Roman"/>
                <w:sz w:val="18"/>
                <w:szCs w:val="18"/>
              </w:rPr>
              <w:t>Rods</w:t>
            </w:r>
          </w:p>
        </w:tc>
        <w:tc>
          <w:tcPr>
            <w:tcW w:w="235" w:type="pct"/>
            <w:tcBorders>
              <w:top w:val="single" w:sz="4" w:space="0" w:color="auto"/>
            </w:tcBorders>
          </w:tcPr>
          <w:p w14:paraId="38ABE4C8"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467" w:type="pct"/>
            <w:tcBorders>
              <w:top w:val="single" w:sz="4" w:space="0" w:color="auto"/>
            </w:tcBorders>
          </w:tcPr>
          <w:p w14:paraId="3574A8E5"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i/>
                <w:sz w:val="18"/>
                <w:szCs w:val="18"/>
              </w:rPr>
              <w:t>Bacillus subtilis</w:t>
            </w:r>
          </w:p>
        </w:tc>
      </w:tr>
      <w:tr w:rsidR="00B041E2" w:rsidRPr="0034633B" w14:paraId="23104379" w14:textId="77777777" w:rsidTr="004E76E9">
        <w:trPr>
          <w:trHeight w:val="340"/>
          <w:jc w:val="center"/>
        </w:trPr>
        <w:tc>
          <w:tcPr>
            <w:cnfStyle w:val="001000000000" w:firstRow="0" w:lastRow="0" w:firstColumn="1" w:lastColumn="0" w:oddVBand="0" w:evenVBand="0" w:oddHBand="0" w:evenHBand="0" w:firstRowFirstColumn="0" w:firstRowLastColumn="0" w:lastRowFirstColumn="0" w:lastRowLastColumn="0"/>
            <w:tcW w:w="151" w:type="pct"/>
          </w:tcPr>
          <w:p w14:paraId="69E54616" w14:textId="77777777" w:rsidR="00B041E2" w:rsidRPr="0034633B" w:rsidRDefault="00B041E2" w:rsidP="004E76E9">
            <w:pPr>
              <w:spacing w:line="480" w:lineRule="auto"/>
              <w:jc w:val="center"/>
              <w:rPr>
                <w:rFonts w:ascii="Times New Roman" w:eastAsia="Times New Roman" w:hAnsi="Times New Roman" w:cs="Times New Roman"/>
                <w:sz w:val="20"/>
                <w:szCs w:val="18"/>
              </w:rPr>
            </w:pPr>
            <w:r w:rsidRPr="0034633B">
              <w:rPr>
                <w:rFonts w:ascii="Times New Roman" w:eastAsia="Times New Roman" w:hAnsi="Times New Roman" w:cs="Times New Roman"/>
                <w:sz w:val="18"/>
                <w:szCs w:val="18"/>
              </w:rPr>
              <w:t>B</w:t>
            </w:r>
          </w:p>
        </w:tc>
        <w:tc>
          <w:tcPr>
            <w:tcW w:w="96" w:type="pct"/>
          </w:tcPr>
          <w:p w14:paraId="1BBEBA92"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4633B">
              <w:rPr>
                <w:rFonts w:ascii="Times New Roman" w:eastAsia="Times New Roman" w:hAnsi="Times New Roman" w:cs="Times New Roman"/>
                <w:sz w:val="18"/>
                <w:szCs w:val="18"/>
              </w:rPr>
              <w:t>+</w:t>
            </w:r>
          </w:p>
        </w:tc>
        <w:tc>
          <w:tcPr>
            <w:tcW w:w="176" w:type="pct"/>
          </w:tcPr>
          <w:p w14:paraId="7F084130"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4633B">
              <w:rPr>
                <w:rFonts w:ascii="Times New Roman" w:eastAsia="Times New Roman" w:hAnsi="Times New Roman" w:cs="Times New Roman"/>
                <w:sz w:val="18"/>
                <w:szCs w:val="18"/>
              </w:rPr>
              <w:t>+</w:t>
            </w:r>
          </w:p>
        </w:tc>
        <w:tc>
          <w:tcPr>
            <w:tcW w:w="176" w:type="pct"/>
          </w:tcPr>
          <w:p w14:paraId="7AB9B995"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4633B">
              <w:rPr>
                <w:rFonts w:ascii="Times New Roman" w:eastAsia="Times New Roman" w:hAnsi="Times New Roman" w:cs="Times New Roman"/>
                <w:sz w:val="18"/>
                <w:szCs w:val="18"/>
              </w:rPr>
              <w:t>+</w:t>
            </w:r>
          </w:p>
        </w:tc>
        <w:tc>
          <w:tcPr>
            <w:tcW w:w="147" w:type="pct"/>
          </w:tcPr>
          <w:p w14:paraId="42117FBE"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4633B">
              <w:rPr>
                <w:rFonts w:ascii="Times New Roman" w:eastAsia="Times New Roman" w:hAnsi="Times New Roman" w:cs="Times New Roman"/>
                <w:sz w:val="18"/>
                <w:szCs w:val="18"/>
              </w:rPr>
              <w:t>-</w:t>
            </w:r>
          </w:p>
        </w:tc>
        <w:tc>
          <w:tcPr>
            <w:tcW w:w="176" w:type="pct"/>
          </w:tcPr>
          <w:p w14:paraId="345E642E"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4633B">
              <w:rPr>
                <w:rFonts w:ascii="Times New Roman" w:eastAsia="Times New Roman" w:hAnsi="Times New Roman" w:cs="Times New Roman"/>
                <w:sz w:val="18"/>
                <w:szCs w:val="18"/>
              </w:rPr>
              <w:t>-</w:t>
            </w:r>
          </w:p>
        </w:tc>
        <w:tc>
          <w:tcPr>
            <w:tcW w:w="176" w:type="pct"/>
          </w:tcPr>
          <w:p w14:paraId="24360F7B"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76" w:type="pct"/>
          </w:tcPr>
          <w:p w14:paraId="48FCA232"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76" w:type="pct"/>
          </w:tcPr>
          <w:p w14:paraId="1EE74111"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47" w:type="pct"/>
          </w:tcPr>
          <w:p w14:paraId="28B7E80B"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4633B">
              <w:rPr>
                <w:rFonts w:ascii="Times New Roman" w:eastAsia="Times New Roman" w:hAnsi="Times New Roman" w:cs="Times New Roman"/>
                <w:sz w:val="18"/>
                <w:szCs w:val="18"/>
              </w:rPr>
              <w:t>-</w:t>
            </w:r>
          </w:p>
        </w:tc>
        <w:tc>
          <w:tcPr>
            <w:tcW w:w="206" w:type="pct"/>
          </w:tcPr>
          <w:p w14:paraId="324DB0AF"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4633B">
              <w:rPr>
                <w:rFonts w:ascii="Times New Roman" w:eastAsia="Times New Roman" w:hAnsi="Times New Roman" w:cs="Times New Roman"/>
                <w:sz w:val="18"/>
                <w:szCs w:val="18"/>
              </w:rPr>
              <w:t>Y</w:t>
            </w:r>
          </w:p>
        </w:tc>
        <w:tc>
          <w:tcPr>
            <w:tcW w:w="235" w:type="pct"/>
          </w:tcPr>
          <w:p w14:paraId="697FF660"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4633B">
              <w:rPr>
                <w:rFonts w:ascii="Times New Roman" w:eastAsia="Times New Roman" w:hAnsi="Times New Roman" w:cs="Times New Roman"/>
                <w:sz w:val="18"/>
                <w:szCs w:val="18"/>
              </w:rPr>
              <w:t>Y</w:t>
            </w:r>
          </w:p>
        </w:tc>
        <w:tc>
          <w:tcPr>
            <w:tcW w:w="206" w:type="pct"/>
          </w:tcPr>
          <w:p w14:paraId="6D1BA1AE"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4633B">
              <w:rPr>
                <w:rFonts w:ascii="Times New Roman" w:eastAsia="Times New Roman" w:hAnsi="Times New Roman" w:cs="Times New Roman"/>
                <w:sz w:val="18"/>
                <w:szCs w:val="18"/>
              </w:rPr>
              <w:t>-</w:t>
            </w:r>
          </w:p>
        </w:tc>
        <w:tc>
          <w:tcPr>
            <w:tcW w:w="177" w:type="pct"/>
          </w:tcPr>
          <w:p w14:paraId="58168420"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4633B">
              <w:rPr>
                <w:rFonts w:ascii="Times New Roman" w:eastAsia="Times New Roman" w:hAnsi="Times New Roman" w:cs="Times New Roman"/>
                <w:sz w:val="18"/>
                <w:szCs w:val="18"/>
              </w:rPr>
              <w:t>-</w:t>
            </w:r>
          </w:p>
        </w:tc>
        <w:tc>
          <w:tcPr>
            <w:tcW w:w="349" w:type="pct"/>
          </w:tcPr>
          <w:p w14:paraId="72D79976"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4633B">
              <w:rPr>
                <w:rFonts w:ascii="Times New Roman" w:eastAsia="Times New Roman" w:hAnsi="Times New Roman" w:cs="Times New Roman"/>
                <w:sz w:val="18"/>
                <w:szCs w:val="18"/>
              </w:rPr>
              <w:t xml:space="preserve">Flat </w:t>
            </w:r>
          </w:p>
        </w:tc>
        <w:tc>
          <w:tcPr>
            <w:tcW w:w="262" w:type="pct"/>
          </w:tcPr>
          <w:p w14:paraId="54273BE7"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4633B">
              <w:rPr>
                <w:rFonts w:ascii="Times New Roman" w:eastAsia="Times New Roman" w:hAnsi="Times New Roman" w:cs="Times New Roman"/>
                <w:sz w:val="18"/>
                <w:szCs w:val="18"/>
              </w:rPr>
              <w:t xml:space="preserve">Entire </w:t>
            </w:r>
          </w:p>
        </w:tc>
        <w:tc>
          <w:tcPr>
            <w:tcW w:w="326" w:type="pct"/>
          </w:tcPr>
          <w:p w14:paraId="0031E676"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irr</w:t>
            </w:r>
            <w:r w:rsidRPr="0034633B">
              <w:rPr>
                <w:rFonts w:ascii="Times New Roman" w:eastAsia="Times New Roman" w:hAnsi="Times New Roman" w:cs="Times New Roman"/>
                <w:sz w:val="18"/>
                <w:szCs w:val="18"/>
              </w:rPr>
              <w:t xml:space="preserve">egular </w:t>
            </w:r>
          </w:p>
        </w:tc>
        <w:tc>
          <w:tcPr>
            <w:tcW w:w="298" w:type="pct"/>
          </w:tcPr>
          <w:p w14:paraId="1562F2AB"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4633B">
              <w:rPr>
                <w:rFonts w:ascii="Times New Roman" w:eastAsia="Times New Roman" w:hAnsi="Times New Roman" w:cs="Times New Roman"/>
                <w:sz w:val="18"/>
                <w:szCs w:val="18"/>
              </w:rPr>
              <w:t xml:space="preserve">Smooth </w:t>
            </w:r>
          </w:p>
        </w:tc>
        <w:tc>
          <w:tcPr>
            <w:tcW w:w="411" w:type="pct"/>
          </w:tcPr>
          <w:p w14:paraId="10044DA3" w14:textId="77777777" w:rsidR="00B041E2" w:rsidRPr="00E56E75"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Greenish</w:t>
            </w:r>
          </w:p>
        </w:tc>
        <w:tc>
          <w:tcPr>
            <w:tcW w:w="232" w:type="pct"/>
          </w:tcPr>
          <w:p w14:paraId="10231AF3"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34633B">
              <w:rPr>
                <w:rFonts w:ascii="Times New Roman" w:eastAsia="Times New Roman" w:hAnsi="Times New Roman" w:cs="Times New Roman"/>
                <w:sz w:val="18"/>
                <w:szCs w:val="18"/>
              </w:rPr>
              <w:t xml:space="preserve">Rods </w:t>
            </w:r>
          </w:p>
        </w:tc>
        <w:tc>
          <w:tcPr>
            <w:tcW w:w="235" w:type="pct"/>
          </w:tcPr>
          <w:p w14:paraId="2DCD92CF"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467" w:type="pct"/>
          </w:tcPr>
          <w:p w14:paraId="4285D384"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i/>
                <w:sz w:val="18"/>
                <w:szCs w:val="18"/>
              </w:rPr>
              <w:t xml:space="preserve">P.  aeruginosa </w:t>
            </w:r>
          </w:p>
        </w:tc>
      </w:tr>
      <w:tr w:rsidR="00B041E2" w:rsidRPr="0034633B" w14:paraId="54926B7C" w14:textId="77777777" w:rsidTr="004E76E9">
        <w:trPr>
          <w:trHeight w:val="340"/>
          <w:jc w:val="center"/>
        </w:trPr>
        <w:tc>
          <w:tcPr>
            <w:cnfStyle w:val="001000000000" w:firstRow="0" w:lastRow="0" w:firstColumn="1" w:lastColumn="0" w:oddVBand="0" w:evenVBand="0" w:oddHBand="0" w:evenHBand="0" w:firstRowFirstColumn="0" w:firstRowLastColumn="0" w:lastRowFirstColumn="0" w:lastRowLastColumn="0"/>
            <w:tcW w:w="151" w:type="pct"/>
          </w:tcPr>
          <w:p w14:paraId="41F94E9A" w14:textId="77777777" w:rsidR="00B041E2" w:rsidRPr="0034633B" w:rsidRDefault="00B041E2" w:rsidP="004E76E9">
            <w:pPr>
              <w:spacing w:line="48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C</w:t>
            </w:r>
          </w:p>
        </w:tc>
        <w:tc>
          <w:tcPr>
            <w:tcW w:w="96" w:type="pct"/>
          </w:tcPr>
          <w:p w14:paraId="14493507"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76" w:type="pct"/>
          </w:tcPr>
          <w:p w14:paraId="5784012B"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76" w:type="pct"/>
          </w:tcPr>
          <w:p w14:paraId="7E2DAE3A"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47" w:type="pct"/>
          </w:tcPr>
          <w:p w14:paraId="3981DE95"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76" w:type="pct"/>
          </w:tcPr>
          <w:p w14:paraId="4644C92E"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76" w:type="pct"/>
          </w:tcPr>
          <w:p w14:paraId="57E6B563"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76" w:type="pct"/>
          </w:tcPr>
          <w:p w14:paraId="48C98256"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_</w:t>
            </w:r>
          </w:p>
        </w:tc>
        <w:tc>
          <w:tcPr>
            <w:tcW w:w="176" w:type="pct"/>
          </w:tcPr>
          <w:p w14:paraId="759A023E"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47" w:type="pct"/>
          </w:tcPr>
          <w:p w14:paraId="3054FF08"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06" w:type="pct"/>
          </w:tcPr>
          <w:p w14:paraId="47C8AF25"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Y</w:t>
            </w:r>
          </w:p>
        </w:tc>
        <w:tc>
          <w:tcPr>
            <w:tcW w:w="235" w:type="pct"/>
          </w:tcPr>
          <w:p w14:paraId="78F40517"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Y</w:t>
            </w:r>
          </w:p>
        </w:tc>
        <w:tc>
          <w:tcPr>
            <w:tcW w:w="206" w:type="pct"/>
          </w:tcPr>
          <w:p w14:paraId="44743DB7"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77" w:type="pct"/>
          </w:tcPr>
          <w:p w14:paraId="3A7060C9"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349" w:type="pct"/>
          </w:tcPr>
          <w:p w14:paraId="043DC78E"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Flat</w:t>
            </w:r>
          </w:p>
        </w:tc>
        <w:tc>
          <w:tcPr>
            <w:tcW w:w="262" w:type="pct"/>
          </w:tcPr>
          <w:p w14:paraId="511D3F78" w14:textId="77777777" w:rsidR="00B041E2" w:rsidRPr="0034633B" w:rsidRDefault="00B041E2" w:rsidP="004E76E9">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Convex</w:t>
            </w:r>
          </w:p>
        </w:tc>
        <w:tc>
          <w:tcPr>
            <w:tcW w:w="326" w:type="pct"/>
          </w:tcPr>
          <w:p w14:paraId="6A18B0DD"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Regular </w:t>
            </w:r>
          </w:p>
        </w:tc>
        <w:tc>
          <w:tcPr>
            <w:tcW w:w="298" w:type="pct"/>
          </w:tcPr>
          <w:p w14:paraId="5045F90F"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Smooth </w:t>
            </w:r>
          </w:p>
        </w:tc>
        <w:tc>
          <w:tcPr>
            <w:tcW w:w="411" w:type="pct"/>
          </w:tcPr>
          <w:p w14:paraId="27708812"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White </w:t>
            </w:r>
          </w:p>
        </w:tc>
        <w:tc>
          <w:tcPr>
            <w:tcW w:w="232" w:type="pct"/>
          </w:tcPr>
          <w:p w14:paraId="2320E94A"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Rods</w:t>
            </w:r>
          </w:p>
        </w:tc>
        <w:tc>
          <w:tcPr>
            <w:tcW w:w="235" w:type="pct"/>
          </w:tcPr>
          <w:p w14:paraId="40A2920D"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467" w:type="pct"/>
          </w:tcPr>
          <w:p w14:paraId="37C9D237" w14:textId="77777777" w:rsidR="00B041E2" w:rsidRPr="0034633B" w:rsidRDefault="00B041E2" w:rsidP="004E76E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E. coli </w:t>
            </w:r>
          </w:p>
        </w:tc>
      </w:tr>
    </w:tbl>
    <w:p w14:paraId="10325648" w14:textId="77777777" w:rsidR="00B041E2" w:rsidRDefault="00B041E2" w:rsidP="00B041E2">
      <w:pPr>
        <w:rPr>
          <w:rFonts w:ascii="Times New Roman" w:hAnsi="Times New Roman" w:cs="Times New Roman"/>
          <w:sz w:val="24"/>
          <w:szCs w:val="24"/>
        </w:rPr>
      </w:pPr>
    </w:p>
    <w:p w14:paraId="7624C0A6" w14:textId="43E1F1E9" w:rsidR="00B041E2" w:rsidRPr="008B02ED" w:rsidRDefault="00B041E2" w:rsidP="00B041E2">
      <w:pPr>
        <w:rPr>
          <w:rFonts w:ascii="Times New Roman" w:hAnsi="Times New Roman" w:cs="Times New Roman"/>
          <w:b/>
          <w:bCs/>
          <w:sz w:val="24"/>
          <w:szCs w:val="24"/>
        </w:rPr>
      </w:pPr>
      <w:r w:rsidRPr="008B02ED">
        <w:rPr>
          <w:rFonts w:ascii="Times New Roman" w:hAnsi="Times New Roman" w:cs="Times New Roman"/>
          <w:b/>
          <w:bCs/>
          <w:sz w:val="24"/>
          <w:szCs w:val="24"/>
        </w:rPr>
        <w:t xml:space="preserve">Table </w:t>
      </w:r>
      <w:r w:rsidR="0076300D">
        <w:rPr>
          <w:rFonts w:ascii="Times New Roman" w:hAnsi="Times New Roman" w:cs="Times New Roman"/>
          <w:b/>
          <w:bCs/>
          <w:sz w:val="24"/>
          <w:szCs w:val="24"/>
        </w:rPr>
        <w:t>2</w:t>
      </w:r>
      <w:r w:rsidRPr="008B02ED">
        <w:rPr>
          <w:rFonts w:ascii="Times New Roman" w:hAnsi="Times New Roman" w:cs="Times New Roman"/>
          <w:b/>
          <w:bCs/>
          <w:sz w:val="24"/>
          <w:szCs w:val="24"/>
        </w:rPr>
        <w:t xml:space="preserve"> Morphological and Biochemical Features of Isolated Bacterial Strains</w:t>
      </w:r>
    </w:p>
    <w:p w14:paraId="7AFF9EDB" w14:textId="77777777" w:rsidR="00B041E2" w:rsidRDefault="00B041E2" w:rsidP="00B041E2">
      <w:pPr>
        <w:rPr>
          <w:rFonts w:ascii="Times New Roman" w:hAnsi="Times New Roman" w:cs="Times New Roman"/>
          <w:bCs/>
          <w:sz w:val="24"/>
          <w:szCs w:val="24"/>
        </w:rPr>
      </w:pPr>
    </w:p>
    <w:p w14:paraId="3B7E2FD2" w14:textId="77777777" w:rsidR="00B041E2" w:rsidRDefault="00B041E2" w:rsidP="00B041E2">
      <w:pPr>
        <w:rPr>
          <w:rFonts w:ascii="Times New Roman" w:hAnsi="Times New Roman" w:cs="Times New Roman"/>
          <w:sz w:val="24"/>
          <w:szCs w:val="24"/>
        </w:rPr>
        <w:sectPr w:rsidR="00B041E2" w:rsidSect="00B041E2">
          <w:pgSz w:w="15840" w:h="12240" w:orient="landscape"/>
          <w:pgMar w:top="1440" w:right="1440" w:bottom="1440" w:left="1440" w:header="720" w:footer="720" w:gutter="0"/>
          <w:pgNumType w:start="29"/>
          <w:cols w:space="720"/>
          <w:docGrid w:linePitch="360"/>
        </w:sectPr>
      </w:pPr>
    </w:p>
    <w:p w14:paraId="72FD534B" w14:textId="77777777" w:rsidR="00B041E2" w:rsidRDefault="00B041E2" w:rsidP="00B041E2">
      <w:pPr>
        <w:rPr>
          <w:rFonts w:ascii="Times New Roman" w:hAnsi="Times New Roman" w:cs="Times New Roman"/>
          <w:sz w:val="24"/>
          <w:szCs w:val="24"/>
        </w:rPr>
      </w:pPr>
    </w:p>
    <w:p w14:paraId="459ADECE" w14:textId="6D907306" w:rsidR="00B041E2" w:rsidRPr="00BA4A00" w:rsidRDefault="00B041E2" w:rsidP="00BA4A00">
      <w:pPr>
        <w:rPr>
          <w:rFonts w:ascii="Times New Roman" w:hAnsi="Times New Roman" w:cs="Times New Roman"/>
          <w:b/>
          <w:bCs/>
          <w:sz w:val="24"/>
          <w:szCs w:val="24"/>
        </w:rPr>
      </w:pPr>
      <w:r w:rsidRPr="00BD08C8">
        <w:rPr>
          <w:rFonts w:ascii="Times New Roman" w:hAnsi="Times New Roman" w:cs="Times New Roman"/>
          <w:b/>
          <w:bCs/>
          <w:sz w:val="24"/>
          <w:szCs w:val="24"/>
        </w:rPr>
        <w:t xml:space="preserve">Table </w:t>
      </w:r>
      <w:r w:rsidR="0076300D">
        <w:rPr>
          <w:rFonts w:ascii="Times New Roman" w:hAnsi="Times New Roman" w:cs="Times New Roman"/>
          <w:b/>
          <w:bCs/>
          <w:sz w:val="24"/>
          <w:szCs w:val="24"/>
        </w:rPr>
        <w:t xml:space="preserve">3: </w:t>
      </w:r>
      <w:r w:rsidRPr="00BD08C8">
        <w:rPr>
          <w:rFonts w:ascii="Times New Roman" w:hAnsi="Times New Roman" w:cs="Times New Roman"/>
          <w:b/>
          <w:bCs/>
          <w:sz w:val="24"/>
          <w:szCs w:val="24"/>
        </w:rPr>
        <w:t xml:space="preserve">Characteristics of Fungal Isolates </w:t>
      </w:r>
    </w:p>
    <w:p w14:paraId="61626D0F" w14:textId="77777777" w:rsidR="00B041E2" w:rsidRPr="00E7204E" w:rsidRDefault="00B041E2" w:rsidP="00B041E2">
      <w:pPr>
        <w:rPr>
          <w:rFonts w:ascii="Times New Roman" w:hAnsi="Times New Roman" w:cs="Times New Roman"/>
          <w:sz w:val="24"/>
          <w:szCs w:val="24"/>
        </w:rPr>
      </w:pPr>
    </w:p>
    <w:tbl>
      <w:tblPr>
        <w:tblStyle w:val="PlainTable21"/>
        <w:tblpPr w:leftFromText="180" w:rightFromText="180" w:vertAnchor="text" w:horzAnchor="margin" w:tblpXSpec="center" w:tblpY="318"/>
        <w:tblW w:w="10905" w:type="dxa"/>
        <w:tblLayout w:type="fixed"/>
        <w:tblLook w:val="06A0" w:firstRow="1" w:lastRow="0" w:firstColumn="1" w:lastColumn="0" w:noHBand="1" w:noVBand="1"/>
      </w:tblPr>
      <w:tblGrid>
        <w:gridCol w:w="3031"/>
        <w:gridCol w:w="1154"/>
        <w:gridCol w:w="2215"/>
        <w:gridCol w:w="1548"/>
        <w:gridCol w:w="2957"/>
      </w:tblGrid>
      <w:tr w:rsidR="00B041E2" w:rsidRPr="00870A9E" w14:paraId="4F9BA068" w14:textId="77777777" w:rsidTr="0040764C">
        <w:trPr>
          <w:cnfStyle w:val="100000000000" w:firstRow="1" w:lastRow="0" w:firstColumn="0" w:lastColumn="0" w:oddVBand="0" w:evenVBand="0" w:oddHBand="0"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3031" w:type="dxa"/>
            <w:vMerge w:val="restart"/>
            <w:tcBorders>
              <w:top w:val="single" w:sz="4" w:space="0" w:color="7F7F7F" w:themeColor="text1" w:themeTint="80"/>
              <w:bottom w:val="single" w:sz="4" w:space="0" w:color="auto"/>
            </w:tcBorders>
          </w:tcPr>
          <w:p w14:paraId="17FECBB1" w14:textId="77777777" w:rsidR="00B041E2" w:rsidRPr="00F649EC" w:rsidRDefault="00B041E2" w:rsidP="0040764C">
            <w:pPr>
              <w:spacing w:line="276" w:lineRule="auto"/>
              <w:jc w:val="center"/>
              <w:rPr>
                <w:rFonts w:ascii="Times New Roman" w:eastAsia="Times New Roman" w:hAnsi="Times New Roman" w:cs="Times New Roman"/>
                <w:b w:val="0"/>
                <w:bCs w:val="0"/>
                <w:sz w:val="24"/>
                <w:szCs w:val="24"/>
              </w:rPr>
            </w:pPr>
            <w:r w:rsidRPr="00F649EC">
              <w:rPr>
                <w:rFonts w:ascii="Times New Roman" w:eastAsia="Times New Roman" w:hAnsi="Times New Roman" w:cs="Times New Roman"/>
                <w:b w:val="0"/>
                <w:bCs w:val="0"/>
                <w:sz w:val="24"/>
                <w:szCs w:val="24"/>
              </w:rPr>
              <w:t>Microscopic   Colony</w:t>
            </w:r>
          </w:p>
          <w:p w14:paraId="24D906B7" w14:textId="77777777" w:rsidR="00B041E2" w:rsidRPr="00870A9E" w:rsidRDefault="00B041E2" w:rsidP="0040764C">
            <w:pPr>
              <w:spacing w:line="276" w:lineRule="auto"/>
              <w:jc w:val="center"/>
              <w:rPr>
                <w:rFonts w:ascii="Times New Roman" w:eastAsia="Times New Roman" w:hAnsi="Times New Roman" w:cs="Times New Roman"/>
                <w:b w:val="0"/>
                <w:sz w:val="24"/>
                <w:szCs w:val="24"/>
              </w:rPr>
            </w:pPr>
            <w:r w:rsidRPr="00F649EC">
              <w:rPr>
                <w:rFonts w:ascii="Times New Roman" w:eastAsia="Times New Roman" w:hAnsi="Times New Roman" w:cs="Times New Roman"/>
                <w:b w:val="0"/>
                <w:bCs w:val="0"/>
                <w:sz w:val="24"/>
                <w:szCs w:val="24"/>
              </w:rPr>
              <w:t>Morphology</w:t>
            </w:r>
          </w:p>
        </w:tc>
        <w:tc>
          <w:tcPr>
            <w:tcW w:w="1154" w:type="dxa"/>
            <w:vMerge w:val="restart"/>
            <w:tcBorders>
              <w:top w:val="single" w:sz="4" w:space="0" w:color="7F7F7F" w:themeColor="text1" w:themeTint="80"/>
              <w:bottom w:val="single" w:sz="4" w:space="0" w:color="auto"/>
            </w:tcBorders>
          </w:tcPr>
          <w:p w14:paraId="34E363E9" w14:textId="77777777" w:rsidR="00B041E2" w:rsidRPr="00F649EC" w:rsidRDefault="00B041E2" w:rsidP="0040764C">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F649EC">
              <w:rPr>
                <w:rFonts w:ascii="Times New Roman" w:eastAsia="Times New Roman" w:hAnsi="Times New Roman" w:cs="Times New Roman"/>
                <w:b w:val="0"/>
                <w:bCs w:val="0"/>
                <w:sz w:val="24"/>
                <w:szCs w:val="24"/>
              </w:rPr>
              <w:t>Growth</w:t>
            </w:r>
          </w:p>
        </w:tc>
        <w:tc>
          <w:tcPr>
            <w:tcW w:w="2215" w:type="dxa"/>
            <w:vMerge w:val="restart"/>
            <w:tcBorders>
              <w:top w:val="single" w:sz="4" w:space="0" w:color="7F7F7F" w:themeColor="text1" w:themeTint="80"/>
              <w:bottom w:val="single" w:sz="4" w:space="0" w:color="auto"/>
            </w:tcBorders>
          </w:tcPr>
          <w:p w14:paraId="127CBBC9" w14:textId="77777777" w:rsidR="00B041E2" w:rsidRPr="00F649EC" w:rsidRDefault="00B041E2" w:rsidP="0040764C">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F649EC">
              <w:rPr>
                <w:rFonts w:ascii="Times New Roman" w:eastAsia="Times New Roman" w:hAnsi="Times New Roman" w:cs="Times New Roman"/>
                <w:b w:val="0"/>
                <w:bCs w:val="0"/>
                <w:sz w:val="24"/>
                <w:szCs w:val="24"/>
              </w:rPr>
              <w:t xml:space="preserve">Macroscopic </w:t>
            </w:r>
          </w:p>
          <w:p w14:paraId="563CD533" w14:textId="77777777" w:rsidR="00B041E2" w:rsidRPr="00870A9E" w:rsidRDefault="00B041E2" w:rsidP="0040764C">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F649EC">
              <w:rPr>
                <w:rFonts w:ascii="Times New Roman" w:eastAsia="Times New Roman" w:hAnsi="Times New Roman" w:cs="Times New Roman"/>
                <w:b w:val="0"/>
                <w:bCs w:val="0"/>
                <w:sz w:val="24"/>
                <w:szCs w:val="24"/>
              </w:rPr>
              <w:t>Feature</w:t>
            </w:r>
            <w:r w:rsidRPr="00870A9E">
              <w:rPr>
                <w:rFonts w:ascii="Times New Roman" w:eastAsia="Times New Roman" w:hAnsi="Times New Roman" w:cs="Times New Roman"/>
                <w:sz w:val="24"/>
                <w:szCs w:val="24"/>
              </w:rPr>
              <w:t xml:space="preserve"> </w:t>
            </w:r>
          </w:p>
        </w:tc>
        <w:tc>
          <w:tcPr>
            <w:tcW w:w="1548" w:type="dxa"/>
            <w:vMerge w:val="restart"/>
            <w:tcBorders>
              <w:top w:val="single" w:sz="4" w:space="0" w:color="7F7F7F" w:themeColor="text1" w:themeTint="80"/>
              <w:bottom w:val="single" w:sz="4" w:space="0" w:color="auto"/>
            </w:tcBorders>
          </w:tcPr>
          <w:p w14:paraId="76CBF4CB" w14:textId="77777777" w:rsidR="00B041E2" w:rsidRPr="00870A9E" w:rsidRDefault="00B041E2" w:rsidP="0040764C">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870A9E">
              <w:rPr>
                <w:rFonts w:ascii="Times New Roman" w:eastAsia="Times New Roman" w:hAnsi="Times New Roman" w:cs="Times New Roman"/>
                <w:b w:val="0"/>
                <w:sz w:val="24"/>
                <w:szCs w:val="24"/>
              </w:rPr>
              <w:t>Pigmentation</w:t>
            </w:r>
          </w:p>
        </w:tc>
        <w:tc>
          <w:tcPr>
            <w:tcW w:w="2957" w:type="dxa"/>
            <w:vMerge w:val="restart"/>
            <w:tcBorders>
              <w:top w:val="single" w:sz="4" w:space="0" w:color="7F7F7F" w:themeColor="text1" w:themeTint="80"/>
              <w:bottom w:val="single" w:sz="4" w:space="0" w:color="auto"/>
            </w:tcBorders>
          </w:tcPr>
          <w:p w14:paraId="097B05D6" w14:textId="77777777" w:rsidR="00B041E2" w:rsidRPr="00F649EC" w:rsidRDefault="00B041E2" w:rsidP="0040764C">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F649EC">
              <w:rPr>
                <w:rFonts w:ascii="Times New Roman" w:eastAsia="Times New Roman" w:hAnsi="Times New Roman" w:cs="Times New Roman"/>
                <w:b w:val="0"/>
                <w:bCs w:val="0"/>
                <w:sz w:val="24"/>
                <w:szCs w:val="24"/>
              </w:rPr>
              <w:t>Probable Organism</w:t>
            </w:r>
          </w:p>
        </w:tc>
      </w:tr>
      <w:tr w:rsidR="00B041E2" w:rsidRPr="00870A9E" w14:paraId="6A3048B8" w14:textId="77777777" w:rsidTr="0040764C">
        <w:trPr>
          <w:trHeight w:val="552"/>
        </w:trPr>
        <w:tc>
          <w:tcPr>
            <w:cnfStyle w:val="001000000000" w:firstRow="0" w:lastRow="0" w:firstColumn="1" w:lastColumn="0" w:oddVBand="0" w:evenVBand="0" w:oddHBand="0" w:evenHBand="0" w:firstRowFirstColumn="0" w:firstRowLastColumn="0" w:lastRowFirstColumn="0" w:lastRowLastColumn="0"/>
            <w:tcW w:w="3031" w:type="dxa"/>
            <w:vMerge/>
            <w:tcBorders>
              <w:top w:val="nil"/>
              <w:bottom w:val="single" w:sz="4" w:space="0" w:color="auto"/>
            </w:tcBorders>
          </w:tcPr>
          <w:p w14:paraId="2065A26E" w14:textId="77777777" w:rsidR="00B041E2" w:rsidRPr="00870A9E" w:rsidRDefault="00B041E2" w:rsidP="0040764C">
            <w:pPr>
              <w:spacing w:line="276" w:lineRule="auto"/>
              <w:jc w:val="center"/>
              <w:rPr>
                <w:rFonts w:ascii="Times New Roman" w:eastAsia="Times New Roman" w:hAnsi="Times New Roman" w:cs="Times New Roman"/>
                <w:sz w:val="24"/>
                <w:szCs w:val="24"/>
              </w:rPr>
            </w:pPr>
          </w:p>
        </w:tc>
        <w:tc>
          <w:tcPr>
            <w:tcW w:w="1154" w:type="dxa"/>
            <w:vMerge/>
            <w:tcBorders>
              <w:top w:val="nil"/>
              <w:bottom w:val="single" w:sz="4" w:space="0" w:color="auto"/>
            </w:tcBorders>
          </w:tcPr>
          <w:p w14:paraId="761517F8" w14:textId="77777777" w:rsidR="00B041E2" w:rsidRPr="00870A9E" w:rsidRDefault="00B041E2" w:rsidP="004076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2215" w:type="dxa"/>
            <w:vMerge/>
            <w:tcBorders>
              <w:top w:val="nil"/>
              <w:bottom w:val="single" w:sz="4" w:space="0" w:color="auto"/>
            </w:tcBorders>
          </w:tcPr>
          <w:p w14:paraId="22458646" w14:textId="77777777" w:rsidR="00B041E2" w:rsidRPr="00870A9E" w:rsidRDefault="00B041E2" w:rsidP="004076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548" w:type="dxa"/>
            <w:vMerge/>
            <w:tcBorders>
              <w:top w:val="nil"/>
              <w:bottom w:val="single" w:sz="4" w:space="0" w:color="auto"/>
            </w:tcBorders>
          </w:tcPr>
          <w:p w14:paraId="603CE499" w14:textId="77777777" w:rsidR="00B041E2" w:rsidRPr="00870A9E" w:rsidRDefault="00B041E2" w:rsidP="004076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2957" w:type="dxa"/>
            <w:vMerge/>
            <w:tcBorders>
              <w:top w:val="nil"/>
              <w:bottom w:val="single" w:sz="4" w:space="0" w:color="auto"/>
            </w:tcBorders>
          </w:tcPr>
          <w:p w14:paraId="1B1AB220" w14:textId="77777777" w:rsidR="00B041E2" w:rsidRPr="00870A9E" w:rsidRDefault="00B041E2" w:rsidP="004076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B041E2" w:rsidRPr="00870A9E" w14:paraId="74E1553C" w14:textId="77777777" w:rsidTr="0040764C">
        <w:trPr>
          <w:trHeight w:val="376"/>
        </w:trPr>
        <w:tc>
          <w:tcPr>
            <w:cnfStyle w:val="001000000000" w:firstRow="0" w:lastRow="0" w:firstColumn="1" w:lastColumn="0" w:oddVBand="0" w:evenVBand="0" w:oddHBand="0" w:evenHBand="0" w:firstRowFirstColumn="0" w:firstRowLastColumn="0" w:lastRowFirstColumn="0" w:lastRowLastColumn="0"/>
            <w:tcW w:w="3031" w:type="dxa"/>
            <w:tcBorders>
              <w:top w:val="single" w:sz="4" w:space="0" w:color="auto"/>
            </w:tcBorders>
          </w:tcPr>
          <w:p w14:paraId="5962A58A" w14:textId="77777777" w:rsidR="00B041E2" w:rsidRPr="00B90451" w:rsidRDefault="00B041E2" w:rsidP="0040764C">
            <w:pPr>
              <w:spacing w:line="276" w:lineRule="auto"/>
              <w:jc w:val="center"/>
              <w:rPr>
                <w:rFonts w:ascii="Times New Roman" w:eastAsia="Times New Roman" w:hAnsi="Times New Roman" w:cs="Times New Roman"/>
                <w:b w:val="0"/>
                <w:bCs w:val="0"/>
                <w:sz w:val="24"/>
                <w:szCs w:val="24"/>
              </w:rPr>
            </w:pPr>
          </w:p>
          <w:p w14:paraId="38759226" w14:textId="77777777" w:rsidR="00B041E2" w:rsidRPr="00B90451" w:rsidRDefault="00B041E2" w:rsidP="0040764C">
            <w:pPr>
              <w:spacing w:line="276" w:lineRule="auto"/>
              <w:jc w:val="center"/>
              <w:rPr>
                <w:rFonts w:ascii="Times New Roman" w:eastAsia="Times New Roman" w:hAnsi="Times New Roman" w:cs="Times New Roman"/>
                <w:b w:val="0"/>
                <w:bCs w:val="0"/>
                <w:sz w:val="24"/>
                <w:szCs w:val="24"/>
              </w:rPr>
            </w:pPr>
            <w:r w:rsidRPr="00B90451">
              <w:rPr>
                <w:rFonts w:ascii="Times New Roman" w:eastAsia="Times New Roman" w:hAnsi="Times New Roman" w:cs="Times New Roman"/>
                <w:b w:val="0"/>
                <w:bCs w:val="0"/>
                <w:sz w:val="24"/>
                <w:szCs w:val="24"/>
              </w:rPr>
              <w:t xml:space="preserve">Septate hyphae with dichotomous branching  </w:t>
            </w:r>
          </w:p>
        </w:tc>
        <w:tc>
          <w:tcPr>
            <w:tcW w:w="1154" w:type="dxa"/>
            <w:tcBorders>
              <w:top w:val="single" w:sz="4" w:space="0" w:color="auto"/>
            </w:tcBorders>
          </w:tcPr>
          <w:p w14:paraId="11748EAE" w14:textId="77777777" w:rsidR="00B041E2" w:rsidRDefault="00B041E2" w:rsidP="004076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3F9258A4" w14:textId="77777777" w:rsidR="00B041E2" w:rsidRPr="00870A9E" w:rsidRDefault="00B041E2" w:rsidP="004076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870A9E">
              <w:rPr>
                <w:rFonts w:ascii="Times New Roman" w:eastAsia="Times New Roman" w:hAnsi="Times New Roman" w:cs="Times New Roman"/>
                <w:sz w:val="24"/>
                <w:szCs w:val="24"/>
              </w:rPr>
              <w:t xml:space="preserve">3-5days </w:t>
            </w:r>
          </w:p>
        </w:tc>
        <w:tc>
          <w:tcPr>
            <w:tcW w:w="2215" w:type="dxa"/>
            <w:tcBorders>
              <w:top w:val="single" w:sz="4" w:space="0" w:color="auto"/>
            </w:tcBorders>
          </w:tcPr>
          <w:p w14:paraId="6C5F6497" w14:textId="77777777" w:rsidR="00B041E2" w:rsidRDefault="00B041E2" w:rsidP="004076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22A2ECF8" w14:textId="77777777" w:rsidR="00B041E2" w:rsidRPr="00870A9E" w:rsidRDefault="00B041E2" w:rsidP="004076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870A9E">
              <w:rPr>
                <w:rFonts w:ascii="Times New Roman" w:eastAsia="Times New Roman" w:hAnsi="Times New Roman" w:cs="Times New Roman"/>
                <w:sz w:val="24"/>
                <w:szCs w:val="24"/>
              </w:rPr>
              <w:t>velvety to powdery surface texture</w:t>
            </w:r>
          </w:p>
        </w:tc>
        <w:tc>
          <w:tcPr>
            <w:tcW w:w="1548" w:type="dxa"/>
            <w:tcBorders>
              <w:top w:val="single" w:sz="4" w:space="0" w:color="auto"/>
            </w:tcBorders>
          </w:tcPr>
          <w:p w14:paraId="5F69A029" w14:textId="77777777" w:rsidR="00B041E2" w:rsidRDefault="00B041E2" w:rsidP="004076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72323C54" w14:textId="77777777" w:rsidR="00B041E2" w:rsidRPr="00870A9E" w:rsidRDefault="00B041E2" w:rsidP="004076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870A9E">
              <w:rPr>
                <w:rFonts w:ascii="Times New Roman" w:eastAsia="Times New Roman" w:hAnsi="Times New Roman" w:cs="Times New Roman"/>
                <w:sz w:val="24"/>
                <w:szCs w:val="24"/>
              </w:rPr>
              <w:t xml:space="preserve">Green </w:t>
            </w:r>
          </w:p>
        </w:tc>
        <w:tc>
          <w:tcPr>
            <w:tcW w:w="2957" w:type="dxa"/>
            <w:tcBorders>
              <w:top w:val="single" w:sz="4" w:space="0" w:color="auto"/>
            </w:tcBorders>
          </w:tcPr>
          <w:p w14:paraId="0C4150E3" w14:textId="77777777" w:rsidR="00B041E2" w:rsidRDefault="00B041E2" w:rsidP="004076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4"/>
                <w:szCs w:val="24"/>
              </w:rPr>
            </w:pPr>
          </w:p>
          <w:p w14:paraId="40C8DD5F" w14:textId="77777777" w:rsidR="00B041E2" w:rsidRPr="00870A9E" w:rsidRDefault="00B041E2" w:rsidP="004076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870A9E">
              <w:rPr>
                <w:rFonts w:ascii="Times New Roman" w:eastAsia="Times New Roman" w:hAnsi="Times New Roman" w:cs="Times New Roman"/>
                <w:i/>
                <w:sz w:val="24"/>
                <w:szCs w:val="24"/>
              </w:rPr>
              <w:t>Aspergillus fumigatus</w:t>
            </w:r>
          </w:p>
        </w:tc>
      </w:tr>
      <w:tr w:rsidR="00B041E2" w:rsidRPr="00870A9E" w14:paraId="13BFFA8E" w14:textId="77777777" w:rsidTr="0040764C">
        <w:trPr>
          <w:trHeight w:val="376"/>
        </w:trPr>
        <w:tc>
          <w:tcPr>
            <w:cnfStyle w:val="001000000000" w:firstRow="0" w:lastRow="0" w:firstColumn="1" w:lastColumn="0" w:oddVBand="0" w:evenVBand="0" w:oddHBand="0" w:evenHBand="0" w:firstRowFirstColumn="0" w:firstRowLastColumn="0" w:lastRowFirstColumn="0" w:lastRowLastColumn="0"/>
            <w:tcW w:w="3031" w:type="dxa"/>
          </w:tcPr>
          <w:p w14:paraId="038FC2D5" w14:textId="77777777" w:rsidR="00B041E2" w:rsidRPr="00B90451" w:rsidRDefault="00B041E2" w:rsidP="0040764C">
            <w:pPr>
              <w:spacing w:line="276" w:lineRule="auto"/>
              <w:jc w:val="center"/>
              <w:rPr>
                <w:rFonts w:ascii="Times New Roman" w:eastAsia="Times New Roman" w:hAnsi="Times New Roman" w:cs="Times New Roman"/>
                <w:b w:val="0"/>
                <w:bCs w:val="0"/>
                <w:sz w:val="24"/>
                <w:szCs w:val="24"/>
              </w:rPr>
            </w:pPr>
            <w:r w:rsidRPr="00B90451">
              <w:rPr>
                <w:rFonts w:ascii="Times New Roman" w:eastAsia="Times New Roman" w:hAnsi="Times New Roman" w:cs="Times New Roman"/>
                <w:b w:val="0"/>
                <w:bCs w:val="0"/>
                <w:sz w:val="24"/>
                <w:szCs w:val="24"/>
              </w:rPr>
              <w:t>Septate hyphae with branched conidiophores</w:t>
            </w:r>
          </w:p>
        </w:tc>
        <w:tc>
          <w:tcPr>
            <w:tcW w:w="1154" w:type="dxa"/>
          </w:tcPr>
          <w:p w14:paraId="3D320560" w14:textId="77777777" w:rsidR="00B041E2" w:rsidRPr="00870A9E" w:rsidRDefault="00B041E2" w:rsidP="004076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870A9E">
              <w:rPr>
                <w:rFonts w:ascii="Times New Roman" w:eastAsia="Times New Roman" w:hAnsi="Times New Roman" w:cs="Times New Roman"/>
                <w:sz w:val="24"/>
                <w:szCs w:val="24"/>
              </w:rPr>
              <w:t xml:space="preserve">3-5days </w:t>
            </w:r>
          </w:p>
        </w:tc>
        <w:tc>
          <w:tcPr>
            <w:tcW w:w="2215" w:type="dxa"/>
          </w:tcPr>
          <w:p w14:paraId="4304FCDB" w14:textId="77777777" w:rsidR="00B041E2" w:rsidRPr="00870A9E" w:rsidRDefault="00B041E2" w:rsidP="004076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26C9F">
              <w:rPr>
                <w:rFonts w:ascii="Times New Roman" w:eastAsia="Times New Roman" w:hAnsi="Times New Roman" w:cs="Times New Roman"/>
                <w:sz w:val="24"/>
                <w:szCs w:val="24"/>
              </w:rPr>
              <w:t>Smooth surface, blue-green colonies</w:t>
            </w:r>
          </w:p>
        </w:tc>
        <w:tc>
          <w:tcPr>
            <w:tcW w:w="1548" w:type="dxa"/>
          </w:tcPr>
          <w:p w14:paraId="31653440" w14:textId="77777777" w:rsidR="00B041E2" w:rsidRPr="00870A9E" w:rsidRDefault="00B041E2" w:rsidP="004076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870A9E">
              <w:rPr>
                <w:rFonts w:ascii="Times New Roman" w:eastAsia="Times New Roman" w:hAnsi="Times New Roman" w:cs="Times New Roman"/>
                <w:sz w:val="24"/>
                <w:szCs w:val="24"/>
              </w:rPr>
              <w:t>Blue-green</w:t>
            </w:r>
          </w:p>
        </w:tc>
        <w:tc>
          <w:tcPr>
            <w:tcW w:w="2957" w:type="dxa"/>
          </w:tcPr>
          <w:p w14:paraId="12925B29" w14:textId="77777777" w:rsidR="00B041E2" w:rsidRPr="00870A9E" w:rsidRDefault="00B041E2" w:rsidP="004076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870A9E">
              <w:rPr>
                <w:rFonts w:ascii="Times New Roman" w:eastAsia="Times New Roman" w:hAnsi="Times New Roman" w:cs="Times New Roman"/>
                <w:i/>
                <w:sz w:val="24"/>
                <w:szCs w:val="24"/>
              </w:rPr>
              <w:t xml:space="preserve">Penicillium </w:t>
            </w:r>
            <w:proofErr w:type="spellStart"/>
            <w:r w:rsidRPr="00F649EC">
              <w:rPr>
                <w:rFonts w:ascii="Times New Roman" w:eastAsia="Times New Roman" w:hAnsi="Times New Roman" w:cs="Times New Roman"/>
                <w:i/>
                <w:sz w:val="24"/>
                <w:szCs w:val="24"/>
              </w:rPr>
              <w:t>chrysogenum</w:t>
            </w:r>
            <w:proofErr w:type="spellEnd"/>
          </w:p>
        </w:tc>
      </w:tr>
    </w:tbl>
    <w:p w14:paraId="46FBD813" w14:textId="10DC46AF" w:rsidR="00B041E2" w:rsidRDefault="00B041E2" w:rsidP="00B041E2">
      <w:pPr>
        <w:tabs>
          <w:tab w:val="left" w:pos="1205"/>
        </w:tabs>
        <w:rPr>
          <w:rFonts w:ascii="Times New Roman" w:hAnsi="Times New Roman" w:cs="Times New Roman"/>
          <w:sz w:val="24"/>
          <w:szCs w:val="24"/>
        </w:rPr>
      </w:pPr>
    </w:p>
    <w:p w14:paraId="469D3D79" w14:textId="77777777" w:rsidR="00B041E2" w:rsidRDefault="00B041E2" w:rsidP="00B041E2">
      <w:pPr>
        <w:rPr>
          <w:rFonts w:ascii="Times New Roman" w:hAnsi="Times New Roman" w:cs="Times New Roman"/>
          <w:sz w:val="24"/>
          <w:szCs w:val="24"/>
        </w:rPr>
      </w:pPr>
      <w:r>
        <w:rPr>
          <w:rFonts w:ascii="Times New Roman" w:hAnsi="Times New Roman" w:cs="Times New Roman"/>
          <w:sz w:val="24"/>
          <w:szCs w:val="24"/>
        </w:rPr>
        <w:br w:type="page"/>
      </w:r>
    </w:p>
    <w:p w14:paraId="194C2C5E" w14:textId="06F3C691" w:rsidR="00B041E2" w:rsidRPr="005671DC" w:rsidRDefault="00B041E2" w:rsidP="00B041E2">
      <w:pPr>
        <w:tabs>
          <w:tab w:val="left" w:pos="1205"/>
        </w:tabs>
        <w:rPr>
          <w:rFonts w:ascii="Times New Roman" w:hAnsi="Times New Roman" w:cs="Times New Roman"/>
          <w:b/>
          <w:bCs/>
          <w:sz w:val="24"/>
          <w:szCs w:val="24"/>
        </w:rPr>
      </w:pPr>
      <w:bookmarkStart w:id="15" w:name="_Hlk206672646"/>
      <w:r w:rsidRPr="005671DC">
        <w:rPr>
          <w:rFonts w:ascii="Times New Roman" w:hAnsi="Times New Roman" w:cs="Times New Roman"/>
          <w:b/>
          <w:bCs/>
          <w:sz w:val="24"/>
          <w:szCs w:val="24"/>
        </w:rPr>
        <w:lastRenderedPageBreak/>
        <w:t xml:space="preserve">Antimicrobial Susceptibility </w:t>
      </w:r>
    </w:p>
    <w:bookmarkEnd w:id="15"/>
    <w:p w14:paraId="1A4ECAB9" w14:textId="6545A568" w:rsidR="00B041E2" w:rsidRDefault="00B041E2" w:rsidP="00B041E2">
      <w:pPr>
        <w:spacing w:line="480" w:lineRule="auto"/>
        <w:jc w:val="both"/>
        <w:rPr>
          <w:rFonts w:ascii="Times New Roman" w:hAnsi="Times New Roman" w:cs="Times New Roman"/>
          <w:sz w:val="24"/>
          <w:szCs w:val="24"/>
        </w:rPr>
      </w:pPr>
      <w:r>
        <w:rPr>
          <w:rFonts w:ascii="Times New Roman" w:hAnsi="Times New Roman" w:cs="Times New Roman"/>
          <w:sz w:val="24"/>
          <w:szCs w:val="24"/>
        </w:rPr>
        <w:t>Tables 3 to 7 present the antimicrobial susceptibility of both bacterial and fungal isolates from dilapidated building walls at Toru-</w:t>
      </w:r>
      <w:proofErr w:type="spellStart"/>
      <w:r>
        <w:rPr>
          <w:rFonts w:ascii="Times New Roman" w:hAnsi="Times New Roman" w:cs="Times New Roman"/>
          <w:sz w:val="24"/>
          <w:szCs w:val="24"/>
        </w:rPr>
        <w:t>Orua</w:t>
      </w:r>
      <w:proofErr w:type="spellEnd"/>
      <w:r>
        <w:rPr>
          <w:rFonts w:ascii="Times New Roman" w:hAnsi="Times New Roman" w:cs="Times New Roman"/>
          <w:sz w:val="24"/>
          <w:szCs w:val="24"/>
        </w:rPr>
        <w:t>; similarly, figures 1 to 5 present a Bar chart representation of the antimicrobial susceptibility of isolates. Both bacterial and fungal isolates were susceptible to dry and fresh preparations of Neem, garlic, and scent leaves. Also, all extracts showed a greater antimicrobial activity at higher concentrations; however, the fresh preparation exhibited greater antimicrobial activity. Garlic showed higher antimicrobial activities, followed by neem, then scent leaf.</w:t>
      </w:r>
    </w:p>
    <w:p w14:paraId="5BC3D400" w14:textId="37937825" w:rsidR="00B041E2" w:rsidRPr="008B02ED" w:rsidRDefault="00B041E2" w:rsidP="00B041E2">
      <w:pPr>
        <w:spacing w:line="480" w:lineRule="auto"/>
        <w:jc w:val="both"/>
        <w:rPr>
          <w:rFonts w:ascii="Times New Roman" w:hAnsi="Times New Roman" w:cs="Times New Roman"/>
          <w:b/>
          <w:bCs/>
          <w:sz w:val="24"/>
          <w:szCs w:val="24"/>
        </w:rPr>
      </w:pPr>
      <w:r>
        <w:rPr>
          <w:rFonts w:ascii="Times New Roman" w:hAnsi="Times New Roman" w:cs="Times New Roman"/>
          <w:sz w:val="24"/>
          <w:szCs w:val="24"/>
        </w:rPr>
        <w:br w:type="page"/>
      </w:r>
      <w:r w:rsidRPr="008B02ED">
        <w:rPr>
          <w:rFonts w:ascii="Times New Roman" w:hAnsi="Times New Roman" w:cs="Times New Roman"/>
          <w:b/>
          <w:bCs/>
          <w:sz w:val="24"/>
          <w:szCs w:val="24"/>
        </w:rPr>
        <w:lastRenderedPageBreak/>
        <w:t>Table 4</w:t>
      </w:r>
      <w:r w:rsidR="0076300D">
        <w:rPr>
          <w:rFonts w:ascii="Times New Roman" w:hAnsi="Times New Roman" w:cs="Times New Roman"/>
          <w:b/>
          <w:bCs/>
          <w:sz w:val="24"/>
          <w:szCs w:val="24"/>
        </w:rPr>
        <w:t>:</w:t>
      </w:r>
      <w:r w:rsidRPr="008B02ED">
        <w:rPr>
          <w:rFonts w:ascii="Times New Roman" w:hAnsi="Times New Roman" w:cs="Times New Roman"/>
          <w:b/>
          <w:bCs/>
          <w:sz w:val="24"/>
          <w:szCs w:val="24"/>
        </w:rPr>
        <w:t xml:space="preserve"> </w:t>
      </w:r>
      <w:r w:rsidRPr="008B02ED">
        <w:rPr>
          <w:rFonts w:ascii="Times New Roman" w:eastAsia="Times New Roman" w:hAnsi="Times New Roman" w:cs="Times New Roman"/>
          <w:b/>
          <w:bCs/>
          <w:sz w:val="24"/>
          <w:szCs w:val="24"/>
        </w:rPr>
        <w:t xml:space="preserve">Antimicrobial Susceptibility of </w:t>
      </w:r>
      <w:r w:rsidRPr="008B02ED">
        <w:rPr>
          <w:rFonts w:ascii="Times New Roman" w:eastAsia="Times New Roman" w:hAnsi="Times New Roman" w:cs="Times New Roman"/>
          <w:b/>
          <w:bCs/>
          <w:i/>
          <w:iCs/>
          <w:sz w:val="24"/>
          <w:szCs w:val="24"/>
        </w:rPr>
        <w:t>Bacillus subtilis</w:t>
      </w:r>
      <w:r w:rsidRPr="008B02ED">
        <w:rPr>
          <w:rFonts w:ascii="Times New Roman" w:eastAsia="Times New Roman" w:hAnsi="Times New Roman" w:cs="Times New Roman"/>
          <w:b/>
          <w:bCs/>
          <w:sz w:val="24"/>
          <w:szCs w:val="24"/>
        </w:rPr>
        <w:t xml:space="preserve"> to Crude Plant Extracts (mean ± SD inhibition zone in mm, n = 3)</w:t>
      </w:r>
    </w:p>
    <w:tbl>
      <w:tblPr>
        <w:tblStyle w:val="PlainTable2"/>
        <w:tblpPr w:leftFromText="180" w:rightFromText="180" w:vertAnchor="page" w:horzAnchor="margin" w:tblpY="2947"/>
        <w:tblW w:w="9734" w:type="dxa"/>
        <w:tblBorders>
          <w:top w:val="none" w:sz="0" w:space="0" w:color="auto"/>
          <w:bottom w:val="none" w:sz="0" w:space="0" w:color="auto"/>
        </w:tblBorders>
        <w:tblLook w:val="04A0" w:firstRow="1" w:lastRow="0" w:firstColumn="1" w:lastColumn="0" w:noHBand="0" w:noVBand="1"/>
      </w:tblPr>
      <w:tblGrid>
        <w:gridCol w:w="1976"/>
        <w:gridCol w:w="1936"/>
        <w:gridCol w:w="1441"/>
        <w:gridCol w:w="1441"/>
        <w:gridCol w:w="1441"/>
        <w:gridCol w:w="1499"/>
      </w:tblGrid>
      <w:tr w:rsidR="00B041E2" w:rsidRPr="00446CF0" w14:paraId="7225468C" w14:textId="77777777" w:rsidTr="0040764C">
        <w:trPr>
          <w:cnfStyle w:val="100000000000" w:firstRow="1" w:lastRow="0" w:firstColumn="0" w:lastColumn="0" w:oddVBand="0" w:evenVBand="0" w:oddHBand="0"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976" w:type="dxa"/>
            <w:tcBorders>
              <w:top w:val="single" w:sz="4" w:space="0" w:color="auto"/>
              <w:bottom w:val="single" w:sz="4" w:space="0" w:color="auto"/>
            </w:tcBorders>
            <w:hideMark/>
          </w:tcPr>
          <w:p w14:paraId="02A8F811" w14:textId="77777777" w:rsidR="00B041E2" w:rsidRPr="00446CF0" w:rsidRDefault="00B041E2" w:rsidP="0040764C">
            <w:pPr>
              <w:rPr>
                <w:rFonts w:ascii="Times New Roman" w:hAnsi="Times New Roman" w:cs="Times New Roman"/>
                <w:sz w:val="24"/>
                <w:szCs w:val="24"/>
              </w:rPr>
            </w:pPr>
            <w:bookmarkStart w:id="16" w:name="_Hlk208322904"/>
            <w:r w:rsidRPr="00446CF0">
              <w:rPr>
                <w:rFonts w:ascii="Times New Roman" w:hAnsi="Times New Roman" w:cs="Times New Roman"/>
                <w:sz w:val="24"/>
                <w:szCs w:val="24"/>
              </w:rPr>
              <w:t>Plant Extract</w:t>
            </w:r>
          </w:p>
        </w:tc>
        <w:tc>
          <w:tcPr>
            <w:tcW w:w="0" w:type="auto"/>
            <w:tcBorders>
              <w:top w:val="single" w:sz="4" w:space="0" w:color="auto"/>
              <w:bottom w:val="single" w:sz="4" w:space="0" w:color="auto"/>
            </w:tcBorders>
            <w:hideMark/>
          </w:tcPr>
          <w:p w14:paraId="27416584" w14:textId="77777777" w:rsidR="00B041E2" w:rsidRPr="00446CF0" w:rsidRDefault="00B041E2" w:rsidP="0040764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CF0">
              <w:rPr>
                <w:rFonts w:ascii="Times New Roman" w:hAnsi="Times New Roman" w:cs="Times New Roman"/>
                <w:sz w:val="24"/>
                <w:szCs w:val="24"/>
              </w:rPr>
              <w:t>Extract Type</w:t>
            </w:r>
          </w:p>
        </w:tc>
        <w:tc>
          <w:tcPr>
            <w:tcW w:w="0" w:type="auto"/>
            <w:tcBorders>
              <w:top w:val="single" w:sz="4" w:space="0" w:color="auto"/>
              <w:bottom w:val="single" w:sz="4" w:space="0" w:color="auto"/>
            </w:tcBorders>
            <w:hideMark/>
          </w:tcPr>
          <w:p w14:paraId="12E03B6C" w14:textId="77777777" w:rsidR="00B041E2" w:rsidRPr="00446CF0" w:rsidRDefault="00B041E2" w:rsidP="0040764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CF0">
              <w:rPr>
                <w:rFonts w:ascii="Times New Roman" w:hAnsi="Times New Roman" w:cs="Times New Roman"/>
                <w:sz w:val="24"/>
                <w:szCs w:val="24"/>
              </w:rPr>
              <w:t>25% w/v</w:t>
            </w:r>
          </w:p>
        </w:tc>
        <w:tc>
          <w:tcPr>
            <w:tcW w:w="0" w:type="auto"/>
            <w:tcBorders>
              <w:top w:val="single" w:sz="4" w:space="0" w:color="auto"/>
              <w:bottom w:val="single" w:sz="4" w:space="0" w:color="auto"/>
            </w:tcBorders>
            <w:hideMark/>
          </w:tcPr>
          <w:p w14:paraId="3F5446C5" w14:textId="77777777" w:rsidR="00B041E2" w:rsidRPr="00446CF0" w:rsidRDefault="00B041E2" w:rsidP="0040764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CF0">
              <w:rPr>
                <w:rFonts w:ascii="Times New Roman" w:hAnsi="Times New Roman" w:cs="Times New Roman"/>
                <w:sz w:val="24"/>
                <w:szCs w:val="24"/>
              </w:rPr>
              <w:t>50% w/v</w:t>
            </w:r>
          </w:p>
        </w:tc>
        <w:tc>
          <w:tcPr>
            <w:tcW w:w="0" w:type="auto"/>
            <w:tcBorders>
              <w:top w:val="single" w:sz="4" w:space="0" w:color="auto"/>
              <w:bottom w:val="single" w:sz="4" w:space="0" w:color="auto"/>
            </w:tcBorders>
            <w:hideMark/>
          </w:tcPr>
          <w:p w14:paraId="1F2BD7AC" w14:textId="77777777" w:rsidR="00B041E2" w:rsidRPr="00446CF0" w:rsidRDefault="00B041E2" w:rsidP="0040764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CF0">
              <w:rPr>
                <w:rFonts w:ascii="Times New Roman" w:hAnsi="Times New Roman" w:cs="Times New Roman"/>
                <w:sz w:val="24"/>
                <w:szCs w:val="24"/>
              </w:rPr>
              <w:t>75% w/v</w:t>
            </w:r>
          </w:p>
        </w:tc>
        <w:tc>
          <w:tcPr>
            <w:tcW w:w="0" w:type="auto"/>
            <w:tcBorders>
              <w:top w:val="single" w:sz="4" w:space="0" w:color="auto"/>
              <w:bottom w:val="single" w:sz="4" w:space="0" w:color="auto"/>
            </w:tcBorders>
            <w:hideMark/>
          </w:tcPr>
          <w:p w14:paraId="6FFDAEBC" w14:textId="77777777" w:rsidR="00B041E2" w:rsidRPr="00446CF0" w:rsidRDefault="00B041E2" w:rsidP="0040764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CF0">
              <w:rPr>
                <w:rFonts w:ascii="Times New Roman" w:hAnsi="Times New Roman" w:cs="Times New Roman"/>
                <w:sz w:val="24"/>
                <w:szCs w:val="24"/>
              </w:rPr>
              <w:t>100% w/v</w:t>
            </w:r>
          </w:p>
        </w:tc>
      </w:tr>
      <w:tr w:rsidR="00B041E2" w:rsidRPr="00446CF0" w14:paraId="06292C1B" w14:textId="77777777" w:rsidTr="0040764C">
        <w:trPr>
          <w:cnfStyle w:val="000000100000" w:firstRow="0" w:lastRow="0" w:firstColumn="0" w:lastColumn="0" w:oddVBand="0" w:evenVBand="0" w:oddHBand="1" w:evenHBand="0" w:firstRowFirstColumn="0" w:firstRowLastColumn="0" w:lastRowFirstColumn="0" w:lastRowLastColumn="0"/>
          <w:trHeight w:val="985"/>
        </w:trPr>
        <w:tc>
          <w:tcPr>
            <w:cnfStyle w:val="001000000000" w:firstRow="0" w:lastRow="0" w:firstColumn="1" w:lastColumn="0" w:oddVBand="0" w:evenVBand="0" w:oddHBand="0" w:evenHBand="0" w:firstRowFirstColumn="0" w:firstRowLastColumn="0" w:lastRowFirstColumn="0" w:lastRowLastColumn="0"/>
            <w:tcW w:w="1976" w:type="dxa"/>
            <w:tcBorders>
              <w:top w:val="single" w:sz="4" w:space="0" w:color="auto"/>
              <w:bottom w:val="none" w:sz="0" w:space="0" w:color="auto"/>
            </w:tcBorders>
            <w:hideMark/>
          </w:tcPr>
          <w:p w14:paraId="1B106A90" w14:textId="77777777" w:rsidR="00B041E2" w:rsidRPr="00446CF0" w:rsidRDefault="00B041E2" w:rsidP="0040764C">
            <w:pPr>
              <w:rPr>
                <w:rFonts w:ascii="Times New Roman" w:hAnsi="Times New Roman" w:cs="Times New Roman"/>
                <w:b w:val="0"/>
                <w:bCs w:val="0"/>
                <w:sz w:val="24"/>
                <w:szCs w:val="24"/>
              </w:rPr>
            </w:pPr>
          </w:p>
          <w:p w14:paraId="5FD4D9F9" w14:textId="77777777" w:rsidR="00B041E2" w:rsidRPr="00446CF0" w:rsidRDefault="00B041E2" w:rsidP="0040764C">
            <w:pPr>
              <w:rPr>
                <w:rFonts w:ascii="Times New Roman" w:hAnsi="Times New Roman" w:cs="Times New Roman"/>
                <w:b w:val="0"/>
                <w:bCs w:val="0"/>
                <w:sz w:val="24"/>
                <w:szCs w:val="24"/>
              </w:rPr>
            </w:pPr>
          </w:p>
          <w:p w14:paraId="03BB0020" w14:textId="77777777" w:rsidR="00B041E2" w:rsidRPr="00446CF0" w:rsidRDefault="00B041E2" w:rsidP="0040764C">
            <w:pPr>
              <w:rPr>
                <w:rFonts w:ascii="Times New Roman" w:hAnsi="Times New Roman" w:cs="Times New Roman"/>
                <w:sz w:val="24"/>
                <w:szCs w:val="24"/>
              </w:rPr>
            </w:pPr>
            <w:r w:rsidRPr="00446CF0">
              <w:rPr>
                <w:rFonts w:ascii="Times New Roman" w:hAnsi="Times New Roman" w:cs="Times New Roman"/>
                <w:sz w:val="24"/>
                <w:szCs w:val="24"/>
              </w:rPr>
              <w:t>Neem</w:t>
            </w:r>
          </w:p>
        </w:tc>
        <w:tc>
          <w:tcPr>
            <w:tcW w:w="0" w:type="auto"/>
            <w:tcBorders>
              <w:top w:val="single" w:sz="4" w:space="0" w:color="auto"/>
              <w:bottom w:val="none" w:sz="0" w:space="0" w:color="auto"/>
            </w:tcBorders>
            <w:hideMark/>
          </w:tcPr>
          <w:p w14:paraId="380076DC" w14:textId="77777777" w:rsidR="00B041E2" w:rsidRDefault="00B041E2" w:rsidP="004076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04DCA859" w14:textId="77777777" w:rsidR="00B041E2" w:rsidRPr="00446CF0" w:rsidRDefault="00B041E2" w:rsidP="004076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46CF0">
              <w:rPr>
                <w:rFonts w:ascii="Times New Roman" w:hAnsi="Times New Roman" w:cs="Times New Roman"/>
                <w:sz w:val="24"/>
                <w:szCs w:val="24"/>
              </w:rPr>
              <w:t>Fresh (NFAE)</w:t>
            </w:r>
          </w:p>
        </w:tc>
        <w:tc>
          <w:tcPr>
            <w:tcW w:w="0" w:type="auto"/>
            <w:tcBorders>
              <w:top w:val="single" w:sz="4" w:space="0" w:color="auto"/>
              <w:bottom w:val="none" w:sz="0" w:space="0" w:color="auto"/>
            </w:tcBorders>
            <w:hideMark/>
          </w:tcPr>
          <w:p w14:paraId="20330A51" w14:textId="77777777" w:rsidR="00B041E2" w:rsidRDefault="00B041E2" w:rsidP="004076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611F90CD" w14:textId="77777777" w:rsidR="00B041E2" w:rsidRPr="00446CF0" w:rsidRDefault="00B041E2" w:rsidP="004076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46CF0">
              <w:rPr>
                <w:rFonts w:ascii="Times New Roman" w:hAnsi="Times New Roman" w:cs="Times New Roman"/>
                <w:sz w:val="24"/>
                <w:szCs w:val="24"/>
              </w:rPr>
              <w:t>6.5 ± 0.4</w:t>
            </w:r>
          </w:p>
        </w:tc>
        <w:tc>
          <w:tcPr>
            <w:tcW w:w="0" w:type="auto"/>
            <w:tcBorders>
              <w:top w:val="single" w:sz="4" w:space="0" w:color="auto"/>
              <w:bottom w:val="none" w:sz="0" w:space="0" w:color="auto"/>
            </w:tcBorders>
            <w:hideMark/>
          </w:tcPr>
          <w:p w14:paraId="1302FE57" w14:textId="77777777" w:rsidR="00B041E2" w:rsidRDefault="00B041E2" w:rsidP="0040764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74E3F85D" w14:textId="77777777" w:rsidR="00B041E2" w:rsidRPr="00446CF0" w:rsidRDefault="00B041E2" w:rsidP="004076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46CF0">
              <w:rPr>
                <w:rFonts w:ascii="Times New Roman" w:eastAsia="Times New Roman" w:hAnsi="Times New Roman" w:cs="Times New Roman"/>
                <w:sz w:val="24"/>
                <w:szCs w:val="24"/>
              </w:rPr>
              <w:t>8.2 ± 0.5</w:t>
            </w:r>
          </w:p>
        </w:tc>
        <w:tc>
          <w:tcPr>
            <w:tcW w:w="0" w:type="auto"/>
            <w:tcBorders>
              <w:top w:val="single" w:sz="4" w:space="0" w:color="auto"/>
              <w:bottom w:val="none" w:sz="0" w:space="0" w:color="auto"/>
            </w:tcBorders>
            <w:hideMark/>
          </w:tcPr>
          <w:p w14:paraId="68BC00CB" w14:textId="77777777" w:rsidR="00B041E2" w:rsidRDefault="00B041E2" w:rsidP="0040764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0F775313" w14:textId="77777777" w:rsidR="00B041E2" w:rsidRPr="00446CF0" w:rsidRDefault="00B041E2" w:rsidP="004076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46CF0">
              <w:rPr>
                <w:rFonts w:ascii="Times New Roman" w:eastAsia="Times New Roman" w:hAnsi="Times New Roman" w:cs="Times New Roman"/>
                <w:sz w:val="24"/>
                <w:szCs w:val="24"/>
              </w:rPr>
              <w:t>1.5 ± 0.6</w:t>
            </w:r>
          </w:p>
        </w:tc>
        <w:tc>
          <w:tcPr>
            <w:tcW w:w="0" w:type="auto"/>
            <w:tcBorders>
              <w:top w:val="single" w:sz="4" w:space="0" w:color="auto"/>
              <w:bottom w:val="none" w:sz="0" w:space="0" w:color="auto"/>
            </w:tcBorders>
            <w:hideMark/>
          </w:tcPr>
          <w:p w14:paraId="6FBAC5E2" w14:textId="77777777" w:rsidR="00B041E2" w:rsidRDefault="00B041E2" w:rsidP="004076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6B4661F7" w14:textId="77777777" w:rsidR="00B041E2" w:rsidRPr="00446CF0" w:rsidRDefault="00B041E2" w:rsidP="004076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46CF0">
              <w:rPr>
                <w:rFonts w:ascii="Times New Roman" w:hAnsi="Times New Roman" w:cs="Times New Roman"/>
                <w:sz w:val="24"/>
                <w:szCs w:val="24"/>
              </w:rPr>
              <w:t>12.8 ± 0.6</w:t>
            </w:r>
          </w:p>
        </w:tc>
      </w:tr>
      <w:tr w:rsidR="00B041E2" w:rsidRPr="00446CF0" w14:paraId="503789BF" w14:textId="77777777" w:rsidTr="0040764C">
        <w:trPr>
          <w:trHeight w:val="985"/>
        </w:trPr>
        <w:tc>
          <w:tcPr>
            <w:cnfStyle w:val="001000000000" w:firstRow="0" w:lastRow="0" w:firstColumn="1" w:lastColumn="0" w:oddVBand="0" w:evenVBand="0" w:oddHBand="0" w:evenHBand="0" w:firstRowFirstColumn="0" w:firstRowLastColumn="0" w:lastRowFirstColumn="0" w:lastRowLastColumn="0"/>
            <w:tcW w:w="1976" w:type="dxa"/>
            <w:hideMark/>
          </w:tcPr>
          <w:p w14:paraId="748DC685" w14:textId="77777777" w:rsidR="00B041E2" w:rsidRPr="00446CF0" w:rsidRDefault="00B041E2" w:rsidP="0040764C">
            <w:pPr>
              <w:rPr>
                <w:rFonts w:ascii="Times New Roman" w:hAnsi="Times New Roman" w:cs="Times New Roman"/>
                <w:sz w:val="24"/>
                <w:szCs w:val="24"/>
              </w:rPr>
            </w:pPr>
          </w:p>
        </w:tc>
        <w:tc>
          <w:tcPr>
            <w:tcW w:w="0" w:type="auto"/>
            <w:hideMark/>
          </w:tcPr>
          <w:p w14:paraId="7E05DDCA" w14:textId="77777777" w:rsidR="00B041E2" w:rsidRPr="00446CF0" w:rsidRDefault="00B041E2" w:rsidP="0040764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CF0">
              <w:rPr>
                <w:rFonts w:ascii="Times New Roman" w:hAnsi="Times New Roman" w:cs="Times New Roman"/>
                <w:sz w:val="24"/>
                <w:szCs w:val="24"/>
              </w:rPr>
              <w:t>Dry (NDAE)</w:t>
            </w:r>
          </w:p>
        </w:tc>
        <w:tc>
          <w:tcPr>
            <w:tcW w:w="0" w:type="auto"/>
            <w:hideMark/>
          </w:tcPr>
          <w:p w14:paraId="421A89CA" w14:textId="77777777" w:rsidR="00B041E2" w:rsidRPr="00446CF0" w:rsidRDefault="00B041E2" w:rsidP="0040764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CF0">
              <w:rPr>
                <w:rFonts w:ascii="Times New Roman" w:hAnsi="Times New Roman" w:cs="Times New Roman"/>
                <w:sz w:val="24"/>
                <w:szCs w:val="24"/>
              </w:rPr>
              <w:t>6.1 ± 0.3</w:t>
            </w:r>
          </w:p>
        </w:tc>
        <w:tc>
          <w:tcPr>
            <w:tcW w:w="0" w:type="auto"/>
            <w:hideMark/>
          </w:tcPr>
          <w:p w14:paraId="0F24EA85" w14:textId="77777777" w:rsidR="00B041E2" w:rsidRPr="00446CF0" w:rsidRDefault="00B041E2" w:rsidP="0040764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CF0">
              <w:rPr>
                <w:rFonts w:ascii="Times New Roman" w:hAnsi="Times New Roman" w:cs="Times New Roman"/>
                <w:sz w:val="24"/>
                <w:szCs w:val="24"/>
              </w:rPr>
              <w:t>7.9 ± 0.4</w:t>
            </w:r>
          </w:p>
        </w:tc>
        <w:tc>
          <w:tcPr>
            <w:tcW w:w="0" w:type="auto"/>
            <w:hideMark/>
          </w:tcPr>
          <w:p w14:paraId="1645A585" w14:textId="77777777" w:rsidR="00B041E2" w:rsidRPr="00446CF0" w:rsidRDefault="00B041E2" w:rsidP="0040764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CF0">
              <w:rPr>
                <w:rFonts w:ascii="Times New Roman" w:hAnsi="Times New Roman" w:cs="Times New Roman"/>
                <w:sz w:val="24"/>
                <w:szCs w:val="24"/>
              </w:rPr>
              <w:t>10.8 ± 0.5</w:t>
            </w:r>
          </w:p>
        </w:tc>
        <w:tc>
          <w:tcPr>
            <w:tcW w:w="0" w:type="auto"/>
            <w:hideMark/>
          </w:tcPr>
          <w:p w14:paraId="08EB9172" w14:textId="77777777" w:rsidR="00B041E2" w:rsidRPr="00446CF0" w:rsidRDefault="00B041E2" w:rsidP="0040764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CF0">
              <w:rPr>
                <w:rFonts w:ascii="Times New Roman" w:hAnsi="Times New Roman" w:cs="Times New Roman"/>
                <w:sz w:val="24"/>
                <w:szCs w:val="24"/>
              </w:rPr>
              <w:t>11.5 ± 0.5</w:t>
            </w:r>
          </w:p>
        </w:tc>
      </w:tr>
      <w:tr w:rsidR="00B041E2" w:rsidRPr="00446CF0" w14:paraId="4481CBA4" w14:textId="77777777" w:rsidTr="0040764C">
        <w:trPr>
          <w:cnfStyle w:val="000000100000" w:firstRow="0" w:lastRow="0" w:firstColumn="0" w:lastColumn="0" w:oddVBand="0" w:evenVBand="0" w:oddHBand="1" w:evenHBand="0" w:firstRowFirstColumn="0" w:firstRowLastColumn="0" w:lastRowFirstColumn="0" w:lastRowLastColumn="0"/>
          <w:trHeight w:val="948"/>
        </w:trPr>
        <w:tc>
          <w:tcPr>
            <w:cnfStyle w:val="001000000000" w:firstRow="0" w:lastRow="0" w:firstColumn="1" w:lastColumn="0" w:oddVBand="0" w:evenVBand="0" w:oddHBand="0" w:evenHBand="0" w:firstRowFirstColumn="0" w:firstRowLastColumn="0" w:lastRowFirstColumn="0" w:lastRowLastColumn="0"/>
            <w:tcW w:w="1976" w:type="dxa"/>
            <w:tcBorders>
              <w:top w:val="none" w:sz="0" w:space="0" w:color="auto"/>
              <w:bottom w:val="none" w:sz="0" w:space="0" w:color="auto"/>
            </w:tcBorders>
            <w:hideMark/>
          </w:tcPr>
          <w:p w14:paraId="7DAC3B3A" w14:textId="77777777" w:rsidR="00B041E2" w:rsidRPr="00446CF0" w:rsidRDefault="00B041E2" w:rsidP="0040764C">
            <w:pPr>
              <w:rPr>
                <w:rFonts w:ascii="Times New Roman" w:hAnsi="Times New Roman" w:cs="Times New Roman"/>
                <w:sz w:val="24"/>
                <w:szCs w:val="24"/>
              </w:rPr>
            </w:pPr>
            <w:r w:rsidRPr="00446CF0">
              <w:rPr>
                <w:rFonts w:ascii="Times New Roman" w:hAnsi="Times New Roman" w:cs="Times New Roman"/>
                <w:sz w:val="24"/>
                <w:szCs w:val="24"/>
              </w:rPr>
              <w:t>Garlic</w:t>
            </w:r>
          </w:p>
        </w:tc>
        <w:tc>
          <w:tcPr>
            <w:tcW w:w="0" w:type="auto"/>
            <w:tcBorders>
              <w:top w:val="none" w:sz="0" w:space="0" w:color="auto"/>
              <w:bottom w:val="none" w:sz="0" w:space="0" w:color="auto"/>
            </w:tcBorders>
            <w:hideMark/>
          </w:tcPr>
          <w:p w14:paraId="53690DEA" w14:textId="77777777" w:rsidR="00B041E2" w:rsidRPr="00446CF0" w:rsidRDefault="00B041E2" w:rsidP="004076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46CF0">
              <w:rPr>
                <w:rFonts w:ascii="Times New Roman" w:hAnsi="Times New Roman" w:cs="Times New Roman"/>
                <w:sz w:val="24"/>
                <w:szCs w:val="24"/>
              </w:rPr>
              <w:t>Fresh (GFAE)</w:t>
            </w:r>
          </w:p>
        </w:tc>
        <w:tc>
          <w:tcPr>
            <w:tcW w:w="0" w:type="auto"/>
            <w:tcBorders>
              <w:top w:val="none" w:sz="0" w:space="0" w:color="auto"/>
              <w:bottom w:val="none" w:sz="0" w:space="0" w:color="auto"/>
            </w:tcBorders>
            <w:hideMark/>
          </w:tcPr>
          <w:p w14:paraId="0047AEF1" w14:textId="77777777" w:rsidR="00B041E2" w:rsidRPr="00446CF0" w:rsidRDefault="00B041E2" w:rsidP="004076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46CF0">
              <w:rPr>
                <w:rFonts w:ascii="Times New Roman" w:hAnsi="Times New Roman" w:cs="Times New Roman"/>
                <w:sz w:val="24"/>
                <w:szCs w:val="24"/>
              </w:rPr>
              <w:t>12.0 ± 0.6</w:t>
            </w:r>
          </w:p>
        </w:tc>
        <w:tc>
          <w:tcPr>
            <w:tcW w:w="0" w:type="auto"/>
            <w:tcBorders>
              <w:top w:val="none" w:sz="0" w:space="0" w:color="auto"/>
              <w:bottom w:val="none" w:sz="0" w:space="0" w:color="auto"/>
            </w:tcBorders>
            <w:hideMark/>
          </w:tcPr>
          <w:p w14:paraId="590EFA5D" w14:textId="77777777" w:rsidR="00B041E2" w:rsidRPr="00446CF0" w:rsidRDefault="00B041E2" w:rsidP="004076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46CF0">
              <w:rPr>
                <w:rFonts w:ascii="Times New Roman" w:hAnsi="Times New Roman" w:cs="Times New Roman"/>
                <w:sz w:val="24"/>
                <w:szCs w:val="24"/>
              </w:rPr>
              <w:t>16.0 ± 0.7</w:t>
            </w:r>
          </w:p>
        </w:tc>
        <w:tc>
          <w:tcPr>
            <w:tcW w:w="0" w:type="auto"/>
            <w:tcBorders>
              <w:top w:val="none" w:sz="0" w:space="0" w:color="auto"/>
              <w:bottom w:val="none" w:sz="0" w:space="0" w:color="auto"/>
            </w:tcBorders>
            <w:hideMark/>
          </w:tcPr>
          <w:p w14:paraId="2EA79F13" w14:textId="77777777" w:rsidR="00B041E2" w:rsidRPr="00446CF0" w:rsidRDefault="00B041E2" w:rsidP="004076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46CF0">
              <w:rPr>
                <w:rFonts w:ascii="Times New Roman" w:hAnsi="Times New Roman" w:cs="Times New Roman"/>
                <w:sz w:val="24"/>
                <w:szCs w:val="24"/>
              </w:rPr>
              <w:t>19.5 ± 0.7</w:t>
            </w:r>
          </w:p>
        </w:tc>
        <w:tc>
          <w:tcPr>
            <w:tcW w:w="0" w:type="auto"/>
            <w:tcBorders>
              <w:top w:val="none" w:sz="0" w:space="0" w:color="auto"/>
              <w:bottom w:val="none" w:sz="0" w:space="0" w:color="auto"/>
            </w:tcBorders>
            <w:hideMark/>
          </w:tcPr>
          <w:p w14:paraId="6F8E633B" w14:textId="77777777" w:rsidR="00B041E2" w:rsidRPr="00446CF0" w:rsidRDefault="00B041E2" w:rsidP="004076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46CF0">
              <w:rPr>
                <w:rFonts w:ascii="Times New Roman" w:hAnsi="Times New Roman" w:cs="Times New Roman"/>
                <w:sz w:val="24"/>
                <w:szCs w:val="24"/>
              </w:rPr>
              <w:t>23.5 ± 0.8</w:t>
            </w:r>
          </w:p>
        </w:tc>
      </w:tr>
      <w:tr w:rsidR="00B041E2" w:rsidRPr="00446CF0" w14:paraId="347C2902" w14:textId="77777777" w:rsidTr="0040764C">
        <w:trPr>
          <w:trHeight w:val="985"/>
        </w:trPr>
        <w:tc>
          <w:tcPr>
            <w:cnfStyle w:val="001000000000" w:firstRow="0" w:lastRow="0" w:firstColumn="1" w:lastColumn="0" w:oddVBand="0" w:evenVBand="0" w:oddHBand="0" w:evenHBand="0" w:firstRowFirstColumn="0" w:firstRowLastColumn="0" w:lastRowFirstColumn="0" w:lastRowLastColumn="0"/>
            <w:tcW w:w="1976" w:type="dxa"/>
            <w:hideMark/>
          </w:tcPr>
          <w:p w14:paraId="426E1A23" w14:textId="77777777" w:rsidR="00B041E2" w:rsidRPr="00446CF0" w:rsidRDefault="00B041E2" w:rsidP="0040764C">
            <w:pPr>
              <w:rPr>
                <w:rFonts w:ascii="Times New Roman" w:hAnsi="Times New Roman" w:cs="Times New Roman"/>
                <w:sz w:val="24"/>
                <w:szCs w:val="24"/>
              </w:rPr>
            </w:pPr>
          </w:p>
        </w:tc>
        <w:tc>
          <w:tcPr>
            <w:tcW w:w="0" w:type="auto"/>
            <w:hideMark/>
          </w:tcPr>
          <w:p w14:paraId="14ED761A" w14:textId="77777777" w:rsidR="00B041E2" w:rsidRPr="00446CF0" w:rsidRDefault="00B041E2" w:rsidP="0040764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CF0">
              <w:rPr>
                <w:rFonts w:ascii="Times New Roman" w:hAnsi="Times New Roman" w:cs="Times New Roman"/>
                <w:sz w:val="24"/>
                <w:szCs w:val="24"/>
              </w:rPr>
              <w:t>Dry (GDAE)</w:t>
            </w:r>
          </w:p>
        </w:tc>
        <w:tc>
          <w:tcPr>
            <w:tcW w:w="0" w:type="auto"/>
            <w:hideMark/>
          </w:tcPr>
          <w:p w14:paraId="74D87E90" w14:textId="77777777" w:rsidR="00B041E2" w:rsidRPr="00446CF0" w:rsidRDefault="00B041E2" w:rsidP="0040764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CF0">
              <w:rPr>
                <w:rFonts w:ascii="Times New Roman" w:hAnsi="Times New Roman" w:cs="Times New Roman"/>
                <w:sz w:val="24"/>
                <w:szCs w:val="24"/>
              </w:rPr>
              <w:t>10.9 ± 0.5</w:t>
            </w:r>
          </w:p>
        </w:tc>
        <w:tc>
          <w:tcPr>
            <w:tcW w:w="0" w:type="auto"/>
            <w:hideMark/>
          </w:tcPr>
          <w:p w14:paraId="307C4037" w14:textId="77777777" w:rsidR="00B041E2" w:rsidRPr="00446CF0" w:rsidRDefault="00B041E2" w:rsidP="0040764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CF0">
              <w:rPr>
                <w:rFonts w:ascii="Times New Roman" w:hAnsi="Times New Roman" w:cs="Times New Roman"/>
                <w:sz w:val="24"/>
                <w:szCs w:val="24"/>
              </w:rPr>
              <w:t>15.0 ± 0.6</w:t>
            </w:r>
          </w:p>
        </w:tc>
        <w:tc>
          <w:tcPr>
            <w:tcW w:w="0" w:type="auto"/>
            <w:hideMark/>
          </w:tcPr>
          <w:p w14:paraId="29B85905" w14:textId="77777777" w:rsidR="00B041E2" w:rsidRPr="00446CF0" w:rsidRDefault="00B041E2" w:rsidP="0040764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CF0">
              <w:rPr>
                <w:rFonts w:ascii="Times New Roman" w:hAnsi="Times New Roman" w:cs="Times New Roman"/>
                <w:sz w:val="24"/>
                <w:szCs w:val="24"/>
              </w:rPr>
              <w:t>18.0 ± 0.6</w:t>
            </w:r>
          </w:p>
        </w:tc>
        <w:tc>
          <w:tcPr>
            <w:tcW w:w="0" w:type="auto"/>
            <w:hideMark/>
          </w:tcPr>
          <w:p w14:paraId="203BE2E5" w14:textId="77777777" w:rsidR="00B041E2" w:rsidRPr="00446CF0" w:rsidRDefault="00B041E2" w:rsidP="0040764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CF0">
              <w:rPr>
                <w:rFonts w:ascii="Times New Roman" w:hAnsi="Times New Roman" w:cs="Times New Roman"/>
                <w:sz w:val="24"/>
                <w:szCs w:val="24"/>
              </w:rPr>
              <w:t>21.5 ± 0.7</w:t>
            </w:r>
          </w:p>
        </w:tc>
      </w:tr>
      <w:tr w:rsidR="00B041E2" w:rsidRPr="00446CF0" w14:paraId="2488ADD3" w14:textId="77777777" w:rsidTr="0040764C">
        <w:trPr>
          <w:cnfStyle w:val="000000100000" w:firstRow="0" w:lastRow="0" w:firstColumn="0" w:lastColumn="0" w:oddVBand="0" w:evenVBand="0" w:oddHBand="1" w:evenHBand="0" w:firstRowFirstColumn="0" w:firstRowLastColumn="0" w:lastRowFirstColumn="0" w:lastRowLastColumn="0"/>
          <w:trHeight w:val="985"/>
        </w:trPr>
        <w:tc>
          <w:tcPr>
            <w:cnfStyle w:val="001000000000" w:firstRow="0" w:lastRow="0" w:firstColumn="1" w:lastColumn="0" w:oddVBand="0" w:evenVBand="0" w:oddHBand="0" w:evenHBand="0" w:firstRowFirstColumn="0" w:firstRowLastColumn="0" w:lastRowFirstColumn="0" w:lastRowLastColumn="0"/>
            <w:tcW w:w="1976" w:type="dxa"/>
            <w:tcBorders>
              <w:top w:val="none" w:sz="0" w:space="0" w:color="auto"/>
              <w:bottom w:val="none" w:sz="0" w:space="0" w:color="auto"/>
            </w:tcBorders>
            <w:hideMark/>
          </w:tcPr>
          <w:p w14:paraId="1A3E05F3" w14:textId="77777777" w:rsidR="00B041E2" w:rsidRPr="00446CF0" w:rsidRDefault="00B041E2" w:rsidP="0040764C">
            <w:pPr>
              <w:rPr>
                <w:rFonts w:ascii="Times New Roman" w:hAnsi="Times New Roman" w:cs="Times New Roman"/>
                <w:sz w:val="24"/>
                <w:szCs w:val="24"/>
              </w:rPr>
            </w:pPr>
            <w:r w:rsidRPr="00446CF0">
              <w:rPr>
                <w:rFonts w:ascii="Times New Roman" w:hAnsi="Times New Roman" w:cs="Times New Roman"/>
                <w:sz w:val="24"/>
                <w:szCs w:val="24"/>
              </w:rPr>
              <w:t>Scent Leaf</w:t>
            </w:r>
          </w:p>
        </w:tc>
        <w:tc>
          <w:tcPr>
            <w:tcW w:w="0" w:type="auto"/>
            <w:tcBorders>
              <w:top w:val="none" w:sz="0" w:space="0" w:color="auto"/>
              <w:bottom w:val="none" w:sz="0" w:space="0" w:color="auto"/>
            </w:tcBorders>
            <w:hideMark/>
          </w:tcPr>
          <w:p w14:paraId="5876F50C" w14:textId="77777777" w:rsidR="00B041E2" w:rsidRPr="00446CF0" w:rsidRDefault="00B041E2" w:rsidP="004076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46CF0">
              <w:rPr>
                <w:rFonts w:ascii="Times New Roman" w:hAnsi="Times New Roman" w:cs="Times New Roman"/>
                <w:sz w:val="24"/>
                <w:szCs w:val="24"/>
              </w:rPr>
              <w:t>Fresh (SFAE)</w:t>
            </w:r>
          </w:p>
        </w:tc>
        <w:tc>
          <w:tcPr>
            <w:tcW w:w="0" w:type="auto"/>
            <w:tcBorders>
              <w:top w:val="none" w:sz="0" w:space="0" w:color="auto"/>
              <w:bottom w:val="none" w:sz="0" w:space="0" w:color="auto"/>
            </w:tcBorders>
            <w:hideMark/>
          </w:tcPr>
          <w:p w14:paraId="66A3A8EB" w14:textId="77777777" w:rsidR="00B041E2" w:rsidRPr="00446CF0" w:rsidRDefault="00B041E2" w:rsidP="004076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46CF0">
              <w:rPr>
                <w:rFonts w:ascii="Times New Roman" w:hAnsi="Times New Roman" w:cs="Times New Roman"/>
                <w:sz w:val="24"/>
                <w:szCs w:val="24"/>
              </w:rPr>
              <w:t>6.3 ± 0.3</w:t>
            </w:r>
          </w:p>
        </w:tc>
        <w:tc>
          <w:tcPr>
            <w:tcW w:w="0" w:type="auto"/>
            <w:tcBorders>
              <w:top w:val="none" w:sz="0" w:space="0" w:color="auto"/>
              <w:bottom w:val="none" w:sz="0" w:space="0" w:color="auto"/>
            </w:tcBorders>
            <w:hideMark/>
          </w:tcPr>
          <w:p w14:paraId="2F943E3A" w14:textId="77777777" w:rsidR="00B041E2" w:rsidRPr="00446CF0" w:rsidRDefault="00B041E2" w:rsidP="004076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46CF0">
              <w:rPr>
                <w:rFonts w:ascii="Times New Roman" w:hAnsi="Times New Roman" w:cs="Times New Roman"/>
                <w:sz w:val="24"/>
                <w:szCs w:val="24"/>
              </w:rPr>
              <w:t>7.9 ± 0.4</w:t>
            </w:r>
          </w:p>
        </w:tc>
        <w:tc>
          <w:tcPr>
            <w:tcW w:w="0" w:type="auto"/>
            <w:tcBorders>
              <w:top w:val="none" w:sz="0" w:space="0" w:color="auto"/>
              <w:bottom w:val="none" w:sz="0" w:space="0" w:color="auto"/>
            </w:tcBorders>
            <w:hideMark/>
          </w:tcPr>
          <w:p w14:paraId="6523FE66" w14:textId="77777777" w:rsidR="00B041E2" w:rsidRPr="00446CF0" w:rsidRDefault="00B041E2" w:rsidP="004076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46CF0">
              <w:rPr>
                <w:rFonts w:ascii="Times New Roman" w:hAnsi="Times New Roman" w:cs="Times New Roman"/>
                <w:sz w:val="24"/>
                <w:szCs w:val="24"/>
              </w:rPr>
              <w:t>10.0 ± 0.5</w:t>
            </w:r>
          </w:p>
        </w:tc>
        <w:tc>
          <w:tcPr>
            <w:tcW w:w="0" w:type="auto"/>
            <w:tcBorders>
              <w:top w:val="none" w:sz="0" w:space="0" w:color="auto"/>
              <w:bottom w:val="none" w:sz="0" w:space="0" w:color="auto"/>
            </w:tcBorders>
            <w:hideMark/>
          </w:tcPr>
          <w:p w14:paraId="30E38C43" w14:textId="77777777" w:rsidR="00B041E2" w:rsidRPr="00446CF0" w:rsidRDefault="00B041E2" w:rsidP="004076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46CF0">
              <w:rPr>
                <w:rFonts w:ascii="Times New Roman" w:hAnsi="Times New Roman" w:cs="Times New Roman"/>
                <w:sz w:val="24"/>
                <w:szCs w:val="24"/>
              </w:rPr>
              <w:t>12.6 ± 0.6</w:t>
            </w:r>
          </w:p>
        </w:tc>
      </w:tr>
      <w:tr w:rsidR="00B041E2" w:rsidRPr="00446CF0" w14:paraId="2B75A505" w14:textId="77777777" w:rsidTr="0040764C">
        <w:trPr>
          <w:trHeight w:val="463"/>
        </w:trPr>
        <w:tc>
          <w:tcPr>
            <w:cnfStyle w:val="001000000000" w:firstRow="0" w:lastRow="0" w:firstColumn="1" w:lastColumn="0" w:oddVBand="0" w:evenVBand="0" w:oddHBand="0" w:evenHBand="0" w:firstRowFirstColumn="0" w:firstRowLastColumn="0" w:lastRowFirstColumn="0" w:lastRowLastColumn="0"/>
            <w:tcW w:w="1976" w:type="dxa"/>
            <w:tcBorders>
              <w:bottom w:val="single" w:sz="4" w:space="0" w:color="auto"/>
            </w:tcBorders>
            <w:hideMark/>
          </w:tcPr>
          <w:p w14:paraId="2A813612" w14:textId="77777777" w:rsidR="00B041E2" w:rsidRPr="00446CF0" w:rsidRDefault="00B041E2" w:rsidP="0040764C">
            <w:pPr>
              <w:rPr>
                <w:rFonts w:ascii="Times New Roman" w:hAnsi="Times New Roman" w:cs="Times New Roman"/>
                <w:sz w:val="24"/>
                <w:szCs w:val="24"/>
              </w:rPr>
            </w:pPr>
          </w:p>
        </w:tc>
        <w:tc>
          <w:tcPr>
            <w:tcW w:w="0" w:type="auto"/>
            <w:tcBorders>
              <w:bottom w:val="single" w:sz="4" w:space="0" w:color="auto"/>
            </w:tcBorders>
            <w:hideMark/>
          </w:tcPr>
          <w:p w14:paraId="3A040FC7" w14:textId="77777777" w:rsidR="00B041E2" w:rsidRPr="00446CF0" w:rsidRDefault="00B041E2" w:rsidP="0040764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CF0">
              <w:rPr>
                <w:rFonts w:ascii="Times New Roman" w:hAnsi="Times New Roman" w:cs="Times New Roman"/>
                <w:sz w:val="24"/>
                <w:szCs w:val="24"/>
              </w:rPr>
              <w:t>Dry (SDAE)</w:t>
            </w:r>
          </w:p>
        </w:tc>
        <w:tc>
          <w:tcPr>
            <w:tcW w:w="0" w:type="auto"/>
            <w:tcBorders>
              <w:bottom w:val="single" w:sz="4" w:space="0" w:color="auto"/>
            </w:tcBorders>
            <w:hideMark/>
          </w:tcPr>
          <w:p w14:paraId="48DE2AD2" w14:textId="77777777" w:rsidR="00B041E2" w:rsidRPr="00446CF0" w:rsidRDefault="00B041E2" w:rsidP="0040764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CF0">
              <w:rPr>
                <w:rFonts w:ascii="Times New Roman" w:hAnsi="Times New Roman" w:cs="Times New Roman"/>
                <w:sz w:val="24"/>
                <w:szCs w:val="24"/>
              </w:rPr>
              <w:t>6.0 ± 0.3</w:t>
            </w:r>
          </w:p>
        </w:tc>
        <w:tc>
          <w:tcPr>
            <w:tcW w:w="0" w:type="auto"/>
            <w:tcBorders>
              <w:bottom w:val="single" w:sz="4" w:space="0" w:color="auto"/>
            </w:tcBorders>
            <w:hideMark/>
          </w:tcPr>
          <w:p w14:paraId="0E1D98DA" w14:textId="77777777" w:rsidR="00B041E2" w:rsidRPr="00446CF0" w:rsidRDefault="00B041E2" w:rsidP="0040764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CF0">
              <w:rPr>
                <w:rFonts w:ascii="Times New Roman" w:hAnsi="Times New Roman" w:cs="Times New Roman"/>
                <w:sz w:val="24"/>
                <w:szCs w:val="24"/>
              </w:rPr>
              <w:t>7.1 ± 0.3</w:t>
            </w:r>
          </w:p>
        </w:tc>
        <w:tc>
          <w:tcPr>
            <w:tcW w:w="0" w:type="auto"/>
            <w:tcBorders>
              <w:bottom w:val="single" w:sz="4" w:space="0" w:color="auto"/>
            </w:tcBorders>
            <w:hideMark/>
          </w:tcPr>
          <w:p w14:paraId="207D9F84" w14:textId="77777777" w:rsidR="00B041E2" w:rsidRPr="00446CF0" w:rsidRDefault="00B041E2" w:rsidP="0040764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CF0">
              <w:rPr>
                <w:rFonts w:ascii="Times New Roman" w:hAnsi="Times New Roman" w:cs="Times New Roman"/>
                <w:sz w:val="24"/>
                <w:szCs w:val="24"/>
              </w:rPr>
              <w:t>9.0 ± 0.4</w:t>
            </w:r>
          </w:p>
        </w:tc>
        <w:tc>
          <w:tcPr>
            <w:tcW w:w="0" w:type="auto"/>
            <w:tcBorders>
              <w:bottom w:val="single" w:sz="4" w:space="0" w:color="auto"/>
            </w:tcBorders>
            <w:hideMark/>
          </w:tcPr>
          <w:p w14:paraId="0E5D46E6" w14:textId="77777777" w:rsidR="00B041E2" w:rsidRPr="00446CF0" w:rsidRDefault="00B041E2" w:rsidP="0040764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46CF0">
              <w:rPr>
                <w:rFonts w:ascii="Times New Roman" w:hAnsi="Times New Roman" w:cs="Times New Roman"/>
                <w:sz w:val="24"/>
                <w:szCs w:val="24"/>
              </w:rPr>
              <w:t>11.0 ± 0.5</w:t>
            </w:r>
          </w:p>
        </w:tc>
      </w:tr>
      <w:bookmarkEnd w:id="16"/>
    </w:tbl>
    <w:p w14:paraId="5B4884E2" w14:textId="77777777" w:rsidR="00B041E2" w:rsidRDefault="00B041E2" w:rsidP="00B041E2">
      <w:pPr>
        <w:jc w:val="both"/>
        <w:rPr>
          <w:rFonts w:ascii="Times New Roman" w:hAnsi="Times New Roman" w:cs="Times New Roman"/>
          <w:b/>
          <w:bCs/>
          <w:sz w:val="24"/>
          <w:szCs w:val="24"/>
        </w:rPr>
      </w:pPr>
    </w:p>
    <w:p w14:paraId="081ECAAA" w14:textId="77777777" w:rsidR="00B041E2" w:rsidRDefault="00B041E2" w:rsidP="00B041E2">
      <w:pPr>
        <w:jc w:val="both"/>
        <w:rPr>
          <w:rFonts w:ascii="Times New Roman" w:hAnsi="Times New Roman" w:cs="Times New Roman"/>
          <w:b/>
          <w:bCs/>
          <w:sz w:val="24"/>
          <w:szCs w:val="24"/>
        </w:rPr>
      </w:pPr>
    </w:p>
    <w:p w14:paraId="20519934" w14:textId="77777777" w:rsidR="00B041E2" w:rsidRDefault="00B041E2" w:rsidP="00B041E2">
      <w:pPr>
        <w:rPr>
          <w:rFonts w:ascii="Times New Roman" w:hAnsi="Times New Roman" w:cs="Times New Roman"/>
          <w:b/>
          <w:bCs/>
          <w:sz w:val="24"/>
          <w:szCs w:val="24"/>
        </w:rPr>
      </w:pPr>
    </w:p>
    <w:p w14:paraId="756F1144" w14:textId="77777777" w:rsidR="00B041E2" w:rsidRDefault="00B041E2" w:rsidP="00B041E2">
      <w:pPr>
        <w:rPr>
          <w:rFonts w:ascii="Times New Roman" w:hAnsi="Times New Roman" w:cs="Times New Roman"/>
          <w:b/>
          <w:bCs/>
          <w:sz w:val="24"/>
          <w:szCs w:val="24"/>
        </w:rPr>
      </w:pPr>
    </w:p>
    <w:p w14:paraId="40F65271" w14:textId="77777777" w:rsidR="00B041E2" w:rsidRDefault="00B041E2" w:rsidP="00B041E2">
      <w:pPr>
        <w:rPr>
          <w:rFonts w:ascii="Times New Roman" w:hAnsi="Times New Roman" w:cs="Times New Roman"/>
          <w:b/>
          <w:bCs/>
          <w:sz w:val="24"/>
          <w:szCs w:val="24"/>
        </w:rPr>
      </w:pPr>
      <w:r>
        <w:rPr>
          <w:noProof/>
        </w:rPr>
        <w:lastRenderedPageBreak/>
        <w:drawing>
          <wp:anchor distT="0" distB="0" distL="114300" distR="114300" simplePos="0" relativeHeight="251664384" behindDoc="0" locked="0" layoutInCell="1" allowOverlap="1" wp14:anchorId="54BB5E58" wp14:editId="331F2611">
            <wp:simplePos x="0" y="0"/>
            <wp:positionH relativeFrom="margin">
              <wp:posOffset>-329565</wp:posOffset>
            </wp:positionH>
            <wp:positionV relativeFrom="paragraph">
              <wp:posOffset>539750</wp:posOffset>
            </wp:positionV>
            <wp:extent cx="6786880" cy="4876800"/>
            <wp:effectExtent l="0" t="0" r="13970" b="0"/>
            <wp:wrapSquare wrapText="bothSides"/>
            <wp:docPr id="1363469108" name="Chart 1">
              <a:extLst xmlns:a="http://schemas.openxmlformats.org/drawingml/2006/main">
                <a:ext uri="{FF2B5EF4-FFF2-40B4-BE49-F238E27FC236}">
                  <a16:creationId xmlns:a16="http://schemas.microsoft.com/office/drawing/2014/main" id="{358CE95A-6E82-73AA-7ADE-F5BA588698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44C592E4" w14:textId="77777777" w:rsidR="00B041E2" w:rsidRDefault="00B041E2" w:rsidP="00B041E2">
      <w:pPr>
        <w:rPr>
          <w:rFonts w:ascii="Times New Roman" w:hAnsi="Times New Roman" w:cs="Times New Roman"/>
          <w:b/>
          <w:bCs/>
          <w:sz w:val="24"/>
          <w:szCs w:val="24"/>
        </w:rPr>
      </w:pPr>
    </w:p>
    <w:p w14:paraId="6AA1067F" w14:textId="77777777" w:rsidR="00B041E2" w:rsidRDefault="00B041E2" w:rsidP="00B041E2">
      <w:pPr>
        <w:rPr>
          <w:rFonts w:ascii="Times New Roman" w:hAnsi="Times New Roman" w:cs="Times New Roman"/>
          <w:b/>
          <w:bCs/>
          <w:sz w:val="24"/>
          <w:szCs w:val="24"/>
        </w:rPr>
      </w:pPr>
    </w:p>
    <w:p w14:paraId="3E8335E4" w14:textId="77777777" w:rsidR="00B041E2" w:rsidRDefault="00B041E2" w:rsidP="00B041E2">
      <w:pPr>
        <w:rPr>
          <w:rFonts w:ascii="Times New Roman" w:hAnsi="Times New Roman" w:cs="Times New Roman"/>
          <w:b/>
          <w:bCs/>
          <w:sz w:val="24"/>
          <w:szCs w:val="24"/>
        </w:rPr>
      </w:pPr>
    </w:p>
    <w:p w14:paraId="4AB73A0E" w14:textId="24DE04E2" w:rsidR="00B041E2" w:rsidRPr="006E1671" w:rsidRDefault="00B041E2" w:rsidP="00B041E2">
      <w:pPr>
        <w:rPr>
          <w:rFonts w:ascii="Times New Roman" w:hAnsi="Times New Roman" w:cs="Times New Roman"/>
          <w:b/>
          <w:bCs/>
          <w:sz w:val="24"/>
          <w:szCs w:val="24"/>
        </w:rPr>
      </w:pPr>
      <w:bookmarkStart w:id="17" w:name="_Hlk207278723"/>
      <w:r w:rsidRPr="006E1671">
        <w:rPr>
          <w:rFonts w:ascii="Times New Roman" w:hAnsi="Times New Roman" w:cs="Times New Roman"/>
          <w:b/>
          <w:bCs/>
          <w:sz w:val="24"/>
          <w:szCs w:val="24"/>
        </w:rPr>
        <w:t xml:space="preserve">Figure </w:t>
      </w:r>
      <w:r w:rsidR="0076300D">
        <w:rPr>
          <w:rFonts w:ascii="Times New Roman" w:hAnsi="Times New Roman" w:cs="Times New Roman"/>
          <w:b/>
          <w:bCs/>
          <w:sz w:val="24"/>
          <w:szCs w:val="24"/>
        </w:rPr>
        <w:t>1</w:t>
      </w:r>
      <w:r w:rsidRPr="006E1671">
        <w:rPr>
          <w:rFonts w:ascii="Times New Roman" w:hAnsi="Times New Roman" w:cs="Times New Roman"/>
          <w:b/>
          <w:bCs/>
          <w:sz w:val="24"/>
          <w:szCs w:val="24"/>
        </w:rPr>
        <w:t xml:space="preserve">:  </w:t>
      </w:r>
      <w:r w:rsidRPr="006E1671">
        <w:rPr>
          <w:rFonts w:ascii="Times New Roman" w:eastAsia="Times New Roman" w:hAnsi="Times New Roman" w:cs="Times New Roman"/>
          <w:b/>
          <w:bCs/>
          <w:sz w:val="24"/>
          <w:szCs w:val="24"/>
        </w:rPr>
        <w:t xml:space="preserve">Antimicrobial Susceptibility of </w:t>
      </w:r>
      <w:r w:rsidRPr="006E1671">
        <w:rPr>
          <w:rFonts w:ascii="Times New Roman" w:eastAsia="Times New Roman" w:hAnsi="Times New Roman" w:cs="Times New Roman"/>
          <w:b/>
          <w:bCs/>
          <w:i/>
          <w:iCs/>
          <w:sz w:val="24"/>
          <w:szCs w:val="24"/>
        </w:rPr>
        <w:t>Bacillus subtilis</w:t>
      </w:r>
      <w:r w:rsidRPr="006E1671">
        <w:rPr>
          <w:rFonts w:ascii="Times New Roman" w:eastAsia="Times New Roman" w:hAnsi="Times New Roman" w:cs="Times New Roman"/>
          <w:b/>
          <w:bCs/>
          <w:sz w:val="24"/>
          <w:szCs w:val="24"/>
        </w:rPr>
        <w:t xml:space="preserve"> to Crude Plant Extracts </w:t>
      </w:r>
    </w:p>
    <w:bookmarkEnd w:id="17"/>
    <w:p w14:paraId="723AF6D6" w14:textId="77777777" w:rsidR="00B041E2" w:rsidRDefault="00B041E2" w:rsidP="00B041E2">
      <w:pPr>
        <w:rPr>
          <w:rFonts w:ascii="Times New Roman" w:hAnsi="Times New Roman" w:cs="Times New Roman"/>
          <w:b/>
          <w:bCs/>
          <w:sz w:val="24"/>
          <w:szCs w:val="24"/>
        </w:rPr>
      </w:pPr>
    </w:p>
    <w:p w14:paraId="5B1C6215" w14:textId="77777777" w:rsidR="00B041E2" w:rsidRDefault="00B041E2" w:rsidP="00B041E2">
      <w:pPr>
        <w:rPr>
          <w:rFonts w:ascii="Times New Roman" w:hAnsi="Times New Roman" w:cs="Times New Roman"/>
          <w:b/>
          <w:bCs/>
          <w:sz w:val="24"/>
          <w:szCs w:val="24"/>
        </w:rPr>
      </w:pPr>
    </w:p>
    <w:p w14:paraId="6AEBA0A9" w14:textId="77777777" w:rsidR="00B041E2" w:rsidRDefault="00B041E2" w:rsidP="00B041E2">
      <w:pPr>
        <w:rPr>
          <w:rFonts w:ascii="Times New Roman" w:hAnsi="Times New Roman" w:cs="Times New Roman"/>
          <w:b/>
          <w:bCs/>
          <w:sz w:val="24"/>
          <w:szCs w:val="24"/>
        </w:rPr>
      </w:pPr>
    </w:p>
    <w:p w14:paraId="6C7F55D9" w14:textId="77777777" w:rsidR="00B041E2" w:rsidRDefault="00B041E2" w:rsidP="00B041E2">
      <w:pPr>
        <w:rPr>
          <w:rFonts w:ascii="Times New Roman" w:hAnsi="Times New Roman" w:cs="Times New Roman"/>
          <w:b/>
          <w:bCs/>
          <w:sz w:val="24"/>
          <w:szCs w:val="24"/>
        </w:rPr>
      </w:pPr>
    </w:p>
    <w:p w14:paraId="6C0D59BE" w14:textId="77777777" w:rsidR="00B041E2" w:rsidRDefault="00B041E2" w:rsidP="00B041E2">
      <w:pPr>
        <w:jc w:val="both"/>
        <w:rPr>
          <w:rFonts w:ascii="Times New Roman" w:hAnsi="Times New Roman" w:cs="Times New Roman"/>
          <w:b/>
          <w:bCs/>
          <w:sz w:val="24"/>
          <w:szCs w:val="24"/>
        </w:rPr>
      </w:pPr>
    </w:p>
    <w:p w14:paraId="5738CE3A" w14:textId="77777777" w:rsidR="00B041E2" w:rsidRDefault="00B041E2" w:rsidP="00B041E2">
      <w:pPr>
        <w:jc w:val="both"/>
        <w:rPr>
          <w:rFonts w:ascii="Times New Roman" w:hAnsi="Times New Roman" w:cs="Times New Roman"/>
          <w:b/>
          <w:bCs/>
          <w:sz w:val="24"/>
          <w:szCs w:val="24"/>
        </w:rPr>
      </w:pPr>
    </w:p>
    <w:p w14:paraId="394C58D1" w14:textId="7A25C6F1" w:rsidR="00B041E2" w:rsidRPr="006E1671" w:rsidRDefault="00B041E2" w:rsidP="00B041E2">
      <w:pPr>
        <w:spacing w:line="360" w:lineRule="auto"/>
        <w:jc w:val="both"/>
        <w:rPr>
          <w:rFonts w:ascii="Times New Roman" w:hAnsi="Times New Roman" w:cs="Times New Roman"/>
          <w:b/>
          <w:bCs/>
          <w:sz w:val="24"/>
          <w:szCs w:val="24"/>
        </w:rPr>
      </w:pPr>
      <w:r w:rsidRPr="006E1671">
        <w:rPr>
          <w:rFonts w:ascii="Times New Roman" w:hAnsi="Times New Roman" w:cs="Times New Roman"/>
          <w:b/>
          <w:bCs/>
          <w:sz w:val="24"/>
          <w:szCs w:val="24"/>
        </w:rPr>
        <w:lastRenderedPageBreak/>
        <w:t xml:space="preserve">Table </w:t>
      </w:r>
      <w:r w:rsidR="0076300D">
        <w:rPr>
          <w:rFonts w:ascii="Times New Roman" w:hAnsi="Times New Roman" w:cs="Times New Roman"/>
          <w:b/>
          <w:bCs/>
          <w:sz w:val="24"/>
          <w:szCs w:val="24"/>
        </w:rPr>
        <w:t>5:</w:t>
      </w:r>
      <w:r w:rsidRPr="006E1671">
        <w:rPr>
          <w:rFonts w:ascii="Times New Roman" w:hAnsi="Times New Roman" w:cs="Times New Roman"/>
          <w:b/>
          <w:bCs/>
          <w:sz w:val="24"/>
          <w:szCs w:val="24"/>
        </w:rPr>
        <w:t xml:space="preserve"> </w:t>
      </w:r>
      <w:r w:rsidRPr="006E1671">
        <w:rPr>
          <w:rFonts w:ascii="Times New Roman" w:eastAsia="Times New Roman" w:hAnsi="Times New Roman" w:cs="Times New Roman"/>
          <w:b/>
          <w:bCs/>
          <w:sz w:val="24"/>
          <w:szCs w:val="24"/>
        </w:rPr>
        <w:t xml:space="preserve">Antimicrobial Susceptibility of </w:t>
      </w:r>
      <w:r w:rsidRPr="006E1671">
        <w:rPr>
          <w:rFonts w:ascii="Times New Roman" w:eastAsia="Times New Roman" w:hAnsi="Times New Roman" w:cs="Times New Roman"/>
          <w:b/>
          <w:bCs/>
          <w:i/>
          <w:iCs/>
          <w:sz w:val="24"/>
          <w:szCs w:val="24"/>
        </w:rPr>
        <w:t xml:space="preserve">Pseudomonas aeruginosa </w:t>
      </w:r>
      <w:r w:rsidRPr="006E1671">
        <w:rPr>
          <w:rFonts w:ascii="Times New Roman" w:eastAsia="Times New Roman" w:hAnsi="Times New Roman" w:cs="Times New Roman"/>
          <w:b/>
          <w:bCs/>
          <w:sz w:val="24"/>
          <w:szCs w:val="24"/>
        </w:rPr>
        <w:t>to Crude Plant Extracts (mean ± SD inhibition zone in mm, n = 3)</w:t>
      </w:r>
    </w:p>
    <w:tbl>
      <w:tblPr>
        <w:tblpPr w:leftFromText="180" w:rightFromText="180" w:horzAnchor="margin" w:tblpXSpec="center" w:tblpY="1003"/>
        <w:tblW w:w="10911" w:type="dxa"/>
        <w:tblCellSpacing w:w="15" w:type="dxa"/>
        <w:tblCellMar>
          <w:top w:w="15" w:type="dxa"/>
          <w:left w:w="15" w:type="dxa"/>
          <w:bottom w:w="15" w:type="dxa"/>
          <w:right w:w="15" w:type="dxa"/>
        </w:tblCellMar>
        <w:tblLook w:val="04A0" w:firstRow="1" w:lastRow="0" w:firstColumn="1" w:lastColumn="0" w:noHBand="0" w:noVBand="1"/>
      </w:tblPr>
      <w:tblGrid>
        <w:gridCol w:w="2266"/>
        <w:gridCol w:w="2280"/>
        <w:gridCol w:w="1450"/>
        <w:gridCol w:w="1629"/>
        <w:gridCol w:w="1629"/>
        <w:gridCol w:w="1657"/>
      </w:tblGrid>
      <w:tr w:rsidR="00B041E2" w:rsidRPr="00B939EA" w14:paraId="39FF13E6" w14:textId="77777777" w:rsidTr="0040764C">
        <w:trPr>
          <w:trHeight w:val="995"/>
          <w:tblHeader/>
          <w:tblCellSpacing w:w="15" w:type="dxa"/>
        </w:trPr>
        <w:tc>
          <w:tcPr>
            <w:tcW w:w="2220" w:type="dxa"/>
            <w:tcBorders>
              <w:top w:val="single" w:sz="4" w:space="0" w:color="auto"/>
              <w:bottom w:val="single" w:sz="4" w:space="0" w:color="auto"/>
            </w:tcBorders>
            <w:vAlign w:val="center"/>
            <w:hideMark/>
          </w:tcPr>
          <w:p w14:paraId="40F82A49" w14:textId="77777777" w:rsidR="00B041E2" w:rsidRPr="00B939EA" w:rsidRDefault="00B041E2" w:rsidP="0040764C">
            <w:pPr>
              <w:spacing w:line="360" w:lineRule="auto"/>
              <w:rPr>
                <w:rFonts w:ascii="Times New Roman" w:hAnsi="Times New Roman" w:cs="Times New Roman"/>
                <w:sz w:val="24"/>
                <w:szCs w:val="24"/>
              </w:rPr>
            </w:pPr>
            <w:r w:rsidRPr="00B939EA">
              <w:rPr>
                <w:rFonts w:ascii="Times New Roman" w:hAnsi="Times New Roman" w:cs="Times New Roman"/>
                <w:sz w:val="24"/>
                <w:szCs w:val="24"/>
              </w:rPr>
              <w:t>Plant Extract</w:t>
            </w:r>
          </w:p>
        </w:tc>
        <w:tc>
          <w:tcPr>
            <w:tcW w:w="0" w:type="auto"/>
            <w:tcBorders>
              <w:top w:val="single" w:sz="4" w:space="0" w:color="auto"/>
              <w:bottom w:val="single" w:sz="4" w:space="0" w:color="auto"/>
            </w:tcBorders>
            <w:vAlign w:val="center"/>
            <w:hideMark/>
          </w:tcPr>
          <w:p w14:paraId="0B7AFCA1" w14:textId="77777777" w:rsidR="00B041E2" w:rsidRPr="00B939EA" w:rsidRDefault="00B041E2" w:rsidP="0040764C">
            <w:pPr>
              <w:spacing w:line="360" w:lineRule="auto"/>
              <w:rPr>
                <w:rFonts w:ascii="Times New Roman" w:hAnsi="Times New Roman" w:cs="Times New Roman"/>
                <w:sz w:val="24"/>
                <w:szCs w:val="24"/>
              </w:rPr>
            </w:pPr>
            <w:r w:rsidRPr="00B939EA">
              <w:rPr>
                <w:rFonts w:ascii="Times New Roman" w:hAnsi="Times New Roman" w:cs="Times New Roman"/>
                <w:sz w:val="24"/>
                <w:szCs w:val="24"/>
              </w:rPr>
              <w:t>Extract Type</w:t>
            </w:r>
          </w:p>
        </w:tc>
        <w:tc>
          <w:tcPr>
            <w:tcW w:w="0" w:type="auto"/>
            <w:tcBorders>
              <w:top w:val="single" w:sz="4" w:space="0" w:color="auto"/>
              <w:bottom w:val="single" w:sz="4" w:space="0" w:color="auto"/>
            </w:tcBorders>
            <w:vAlign w:val="center"/>
            <w:hideMark/>
          </w:tcPr>
          <w:p w14:paraId="083A5242" w14:textId="77777777" w:rsidR="00B041E2" w:rsidRPr="00B939EA" w:rsidRDefault="00B041E2" w:rsidP="0040764C">
            <w:pPr>
              <w:spacing w:line="360" w:lineRule="auto"/>
              <w:rPr>
                <w:rFonts w:ascii="Times New Roman" w:hAnsi="Times New Roman" w:cs="Times New Roman"/>
                <w:sz w:val="24"/>
                <w:szCs w:val="24"/>
              </w:rPr>
            </w:pPr>
            <w:r w:rsidRPr="00B939EA">
              <w:rPr>
                <w:rFonts w:ascii="Times New Roman" w:hAnsi="Times New Roman" w:cs="Times New Roman"/>
                <w:sz w:val="24"/>
                <w:szCs w:val="24"/>
              </w:rPr>
              <w:t>25% w/v</w:t>
            </w:r>
          </w:p>
        </w:tc>
        <w:tc>
          <w:tcPr>
            <w:tcW w:w="0" w:type="auto"/>
            <w:tcBorders>
              <w:top w:val="single" w:sz="4" w:space="0" w:color="auto"/>
              <w:bottom w:val="single" w:sz="4" w:space="0" w:color="auto"/>
            </w:tcBorders>
            <w:vAlign w:val="center"/>
            <w:hideMark/>
          </w:tcPr>
          <w:p w14:paraId="40725012" w14:textId="77777777" w:rsidR="00B041E2" w:rsidRPr="00B939EA" w:rsidRDefault="00B041E2" w:rsidP="0040764C">
            <w:pPr>
              <w:spacing w:line="360" w:lineRule="auto"/>
              <w:rPr>
                <w:rFonts w:ascii="Times New Roman" w:hAnsi="Times New Roman" w:cs="Times New Roman"/>
                <w:sz w:val="24"/>
                <w:szCs w:val="24"/>
              </w:rPr>
            </w:pPr>
            <w:r w:rsidRPr="00B939EA">
              <w:rPr>
                <w:rFonts w:ascii="Times New Roman" w:hAnsi="Times New Roman" w:cs="Times New Roman"/>
                <w:sz w:val="24"/>
                <w:szCs w:val="24"/>
              </w:rPr>
              <w:t>50% w/v</w:t>
            </w:r>
          </w:p>
        </w:tc>
        <w:tc>
          <w:tcPr>
            <w:tcW w:w="0" w:type="auto"/>
            <w:tcBorders>
              <w:top w:val="single" w:sz="4" w:space="0" w:color="auto"/>
              <w:bottom w:val="single" w:sz="4" w:space="0" w:color="auto"/>
            </w:tcBorders>
            <w:vAlign w:val="center"/>
            <w:hideMark/>
          </w:tcPr>
          <w:p w14:paraId="7C768ED0" w14:textId="77777777" w:rsidR="00B041E2" w:rsidRPr="00B939EA" w:rsidRDefault="00B041E2" w:rsidP="0040764C">
            <w:pPr>
              <w:spacing w:line="360" w:lineRule="auto"/>
              <w:rPr>
                <w:rFonts w:ascii="Times New Roman" w:hAnsi="Times New Roman" w:cs="Times New Roman"/>
                <w:sz w:val="24"/>
                <w:szCs w:val="24"/>
              </w:rPr>
            </w:pPr>
            <w:r w:rsidRPr="00B939EA">
              <w:rPr>
                <w:rFonts w:ascii="Times New Roman" w:hAnsi="Times New Roman" w:cs="Times New Roman"/>
                <w:sz w:val="24"/>
                <w:szCs w:val="24"/>
              </w:rPr>
              <w:t>75% w/v</w:t>
            </w:r>
          </w:p>
        </w:tc>
        <w:tc>
          <w:tcPr>
            <w:tcW w:w="0" w:type="auto"/>
            <w:tcBorders>
              <w:top w:val="single" w:sz="4" w:space="0" w:color="auto"/>
              <w:bottom w:val="single" w:sz="4" w:space="0" w:color="auto"/>
            </w:tcBorders>
            <w:vAlign w:val="center"/>
            <w:hideMark/>
          </w:tcPr>
          <w:p w14:paraId="6B51BE51" w14:textId="77777777" w:rsidR="00B041E2" w:rsidRPr="00B939EA" w:rsidRDefault="00B041E2" w:rsidP="0040764C">
            <w:pPr>
              <w:spacing w:line="360" w:lineRule="auto"/>
              <w:rPr>
                <w:rFonts w:ascii="Times New Roman" w:hAnsi="Times New Roman" w:cs="Times New Roman"/>
                <w:sz w:val="24"/>
                <w:szCs w:val="24"/>
              </w:rPr>
            </w:pPr>
            <w:r w:rsidRPr="00B939EA">
              <w:rPr>
                <w:rFonts w:ascii="Times New Roman" w:hAnsi="Times New Roman" w:cs="Times New Roman"/>
                <w:sz w:val="24"/>
                <w:szCs w:val="24"/>
              </w:rPr>
              <w:t>100% w/v</w:t>
            </w:r>
          </w:p>
        </w:tc>
      </w:tr>
      <w:tr w:rsidR="00B041E2" w:rsidRPr="00B939EA" w14:paraId="668A2311" w14:textId="77777777" w:rsidTr="0040764C">
        <w:trPr>
          <w:trHeight w:val="958"/>
          <w:tblCellSpacing w:w="15" w:type="dxa"/>
        </w:trPr>
        <w:tc>
          <w:tcPr>
            <w:tcW w:w="2220" w:type="dxa"/>
            <w:vAlign w:val="center"/>
            <w:hideMark/>
          </w:tcPr>
          <w:p w14:paraId="09AB3CBE" w14:textId="77777777" w:rsidR="00B041E2" w:rsidRPr="00B939EA" w:rsidRDefault="00B041E2" w:rsidP="0040764C">
            <w:pPr>
              <w:spacing w:line="360" w:lineRule="auto"/>
              <w:rPr>
                <w:rFonts w:ascii="Times New Roman" w:hAnsi="Times New Roman" w:cs="Times New Roman"/>
                <w:sz w:val="24"/>
                <w:szCs w:val="24"/>
              </w:rPr>
            </w:pPr>
            <w:r w:rsidRPr="00B939EA">
              <w:rPr>
                <w:rFonts w:ascii="Times New Roman" w:hAnsi="Times New Roman" w:cs="Times New Roman"/>
                <w:sz w:val="24"/>
                <w:szCs w:val="24"/>
              </w:rPr>
              <w:t>Neem</w:t>
            </w:r>
          </w:p>
        </w:tc>
        <w:tc>
          <w:tcPr>
            <w:tcW w:w="0" w:type="auto"/>
            <w:vAlign w:val="center"/>
            <w:hideMark/>
          </w:tcPr>
          <w:p w14:paraId="094604DE" w14:textId="77777777" w:rsidR="00B041E2" w:rsidRPr="00B939EA" w:rsidRDefault="00B041E2" w:rsidP="0040764C">
            <w:pPr>
              <w:spacing w:line="360" w:lineRule="auto"/>
              <w:rPr>
                <w:rFonts w:ascii="Times New Roman" w:hAnsi="Times New Roman" w:cs="Times New Roman"/>
                <w:sz w:val="24"/>
                <w:szCs w:val="24"/>
              </w:rPr>
            </w:pPr>
            <w:r w:rsidRPr="00B939EA">
              <w:rPr>
                <w:rFonts w:ascii="Times New Roman" w:hAnsi="Times New Roman" w:cs="Times New Roman"/>
                <w:sz w:val="24"/>
                <w:szCs w:val="24"/>
              </w:rPr>
              <w:t>Fresh (NFAE)</w:t>
            </w:r>
          </w:p>
        </w:tc>
        <w:tc>
          <w:tcPr>
            <w:tcW w:w="0" w:type="auto"/>
            <w:vAlign w:val="center"/>
            <w:hideMark/>
          </w:tcPr>
          <w:p w14:paraId="5E3562D5" w14:textId="77777777" w:rsidR="00B041E2" w:rsidRPr="00B939EA" w:rsidRDefault="00B041E2" w:rsidP="0040764C">
            <w:pPr>
              <w:spacing w:line="360" w:lineRule="auto"/>
              <w:rPr>
                <w:rFonts w:ascii="Times New Roman" w:hAnsi="Times New Roman" w:cs="Times New Roman"/>
                <w:sz w:val="24"/>
                <w:szCs w:val="24"/>
              </w:rPr>
            </w:pPr>
            <w:r w:rsidRPr="00B939EA">
              <w:rPr>
                <w:rFonts w:ascii="Times New Roman" w:eastAsia="Times New Roman" w:hAnsi="Times New Roman" w:cs="Times New Roman"/>
              </w:rPr>
              <w:t>8.2 ± 0.5</w:t>
            </w:r>
          </w:p>
        </w:tc>
        <w:tc>
          <w:tcPr>
            <w:tcW w:w="0" w:type="auto"/>
            <w:vAlign w:val="center"/>
            <w:hideMark/>
          </w:tcPr>
          <w:p w14:paraId="411D6955" w14:textId="77777777" w:rsidR="00B041E2" w:rsidRPr="00B939EA" w:rsidRDefault="00B041E2" w:rsidP="0040764C">
            <w:pPr>
              <w:spacing w:line="360" w:lineRule="auto"/>
              <w:rPr>
                <w:rFonts w:ascii="Times New Roman" w:hAnsi="Times New Roman" w:cs="Times New Roman"/>
                <w:sz w:val="24"/>
                <w:szCs w:val="24"/>
              </w:rPr>
            </w:pPr>
            <w:r w:rsidRPr="00B939EA">
              <w:rPr>
                <w:rFonts w:ascii="Times New Roman" w:eastAsia="Times New Roman" w:hAnsi="Times New Roman" w:cs="Times New Roman"/>
              </w:rPr>
              <w:t>11.5 ± 0.6</w:t>
            </w:r>
          </w:p>
        </w:tc>
        <w:tc>
          <w:tcPr>
            <w:tcW w:w="0" w:type="auto"/>
            <w:vAlign w:val="center"/>
            <w:hideMark/>
          </w:tcPr>
          <w:p w14:paraId="205EC78F" w14:textId="77777777" w:rsidR="00B041E2" w:rsidRPr="00B939EA" w:rsidRDefault="00B041E2" w:rsidP="0040764C">
            <w:pPr>
              <w:spacing w:line="360" w:lineRule="auto"/>
              <w:rPr>
                <w:rFonts w:ascii="Times New Roman" w:hAnsi="Times New Roman" w:cs="Times New Roman"/>
                <w:sz w:val="24"/>
                <w:szCs w:val="24"/>
              </w:rPr>
            </w:pPr>
            <w:r w:rsidRPr="00B939EA">
              <w:rPr>
                <w:rFonts w:ascii="Times New Roman" w:eastAsia="Times New Roman" w:hAnsi="Times New Roman" w:cs="Times New Roman"/>
              </w:rPr>
              <w:t>14.3 ± 0.5</w:t>
            </w:r>
          </w:p>
        </w:tc>
        <w:tc>
          <w:tcPr>
            <w:tcW w:w="0" w:type="auto"/>
            <w:vAlign w:val="center"/>
            <w:hideMark/>
          </w:tcPr>
          <w:p w14:paraId="6F1A7F14" w14:textId="77777777" w:rsidR="00B041E2" w:rsidRPr="00B939EA" w:rsidRDefault="00B041E2" w:rsidP="0040764C">
            <w:pPr>
              <w:spacing w:line="360" w:lineRule="auto"/>
              <w:rPr>
                <w:rFonts w:ascii="Times New Roman" w:hAnsi="Times New Roman" w:cs="Times New Roman"/>
                <w:sz w:val="24"/>
                <w:szCs w:val="24"/>
              </w:rPr>
            </w:pPr>
            <w:r w:rsidRPr="00B939EA">
              <w:rPr>
                <w:rFonts w:ascii="Times New Roman" w:eastAsia="Times New Roman" w:hAnsi="Times New Roman" w:cs="Times New Roman"/>
              </w:rPr>
              <w:t>18.1 ± 0.7</w:t>
            </w:r>
          </w:p>
        </w:tc>
      </w:tr>
      <w:tr w:rsidR="00B041E2" w:rsidRPr="00B939EA" w14:paraId="2B7D10BC" w14:textId="77777777" w:rsidTr="0040764C">
        <w:trPr>
          <w:trHeight w:val="958"/>
          <w:tblCellSpacing w:w="15" w:type="dxa"/>
        </w:trPr>
        <w:tc>
          <w:tcPr>
            <w:tcW w:w="2220" w:type="dxa"/>
            <w:vAlign w:val="center"/>
            <w:hideMark/>
          </w:tcPr>
          <w:p w14:paraId="5C70264E" w14:textId="77777777" w:rsidR="00B041E2" w:rsidRPr="00B939EA" w:rsidRDefault="00B041E2" w:rsidP="0040764C">
            <w:pPr>
              <w:spacing w:line="360" w:lineRule="auto"/>
              <w:rPr>
                <w:rFonts w:ascii="Times New Roman" w:hAnsi="Times New Roman" w:cs="Times New Roman"/>
                <w:sz w:val="24"/>
                <w:szCs w:val="24"/>
              </w:rPr>
            </w:pPr>
          </w:p>
        </w:tc>
        <w:tc>
          <w:tcPr>
            <w:tcW w:w="0" w:type="auto"/>
            <w:vAlign w:val="center"/>
            <w:hideMark/>
          </w:tcPr>
          <w:p w14:paraId="557A6416" w14:textId="77777777" w:rsidR="00B041E2" w:rsidRPr="00B939EA" w:rsidRDefault="00B041E2" w:rsidP="0040764C">
            <w:pPr>
              <w:spacing w:line="360" w:lineRule="auto"/>
              <w:rPr>
                <w:rFonts w:ascii="Times New Roman" w:hAnsi="Times New Roman" w:cs="Times New Roman"/>
                <w:sz w:val="24"/>
                <w:szCs w:val="24"/>
              </w:rPr>
            </w:pPr>
            <w:r w:rsidRPr="00B939EA">
              <w:rPr>
                <w:rFonts w:ascii="Times New Roman" w:hAnsi="Times New Roman" w:cs="Times New Roman"/>
                <w:sz w:val="24"/>
                <w:szCs w:val="24"/>
              </w:rPr>
              <w:t>Dry (NDAE)</w:t>
            </w:r>
          </w:p>
        </w:tc>
        <w:tc>
          <w:tcPr>
            <w:tcW w:w="0" w:type="auto"/>
            <w:vAlign w:val="center"/>
            <w:hideMark/>
          </w:tcPr>
          <w:p w14:paraId="535E9375" w14:textId="77777777" w:rsidR="00B041E2" w:rsidRPr="00B939EA" w:rsidRDefault="00B041E2" w:rsidP="0040764C">
            <w:pPr>
              <w:spacing w:line="360" w:lineRule="auto"/>
              <w:rPr>
                <w:rFonts w:ascii="Times New Roman" w:hAnsi="Times New Roman" w:cs="Times New Roman"/>
                <w:sz w:val="24"/>
                <w:szCs w:val="24"/>
              </w:rPr>
            </w:pPr>
            <w:r w:rsidRPr="00B939EA">
              <w:rPr>
                <w:rFonts w:ascii="Times New Roman" w:eastAsia="Times New Roman" w:hAnsi="Times New Roman" w:cs="Times New Roman"/>
              </w:rPr>
              <w:t>7.5 ± 0.4</w:t>
            </w:r>
          </w:p>
        </w:tc>
        <w:tc>
          <w:tcPr>
            <w:tcW w:w="0" w:type="auto"/>
            <w:vAlign w:val="center"/>
            <w:hideMark/>
          </w:tcPr>
          <w:p w14:paraId="6E4BC5D2" w14:textId="77777777" w:rsidR="00B041E2" w:rsidRPr="00B939EA" w:rsidRDefault="00B041E2" w:rsidP="0040764C">
            <w:pPr>
              <w:spacing w:line="360" w:lineRule="auto"/>
              <w:rPr>
                <w:rFonts w:ascii="Times New Roman" w:hAnsi="Times New Roman" w:cs="Times New Roman"/>
                <w:sz w:val="24"/>
                <w:szCs w:val="24"/>
              </w:rPr>
            </w:pPr>
            <w:r w:rsidRPr="00B939EA">
              <w:rPr>
                <w:rFonts w:ascii="Times New Roman" w:eastAsia="Times New Roman" w:hAnsi="Times New Roman" w:cs="Times New Roman"/>
              </w:rPr>
              <w:t>10.2 ± 0.6</w:t>
            </w:r>
          </w:p>
        </w:tc>
        <w:tc>
          <w:tcPr>
            <w:tcW w:w="0" w:type="auto"/>
            <w:vAlign w:val="center"/>
            <w:hideMark/>
          </w:tcPr>
          <w:p w14:paraId="6BF0ECB7" w14:textId="77777777" w:rsidR="00B041E2" w:rsidRPr="00B939EA" w:rsidRDefault="00B041E2" w:rsidP="0040764C">
            <w:pPr>
              <w:spacing w:line="360" w:lineRule="auto"/>
              <w:rPr>
                <w:rFonts w:ascii="Times New Roman" w:hAnsi="Times New Roman" w:cs="Times New Roman"/>
                <w:sz w:val="24"/>
                <w:szCs w:val="24"/>
              </w:rPr>
            </w:pPr>
            <w:r w:rsidRPr="00B939EA">
              <w:rPr>
                <w:rFonts w:ascii="Times New Roman" w:eastAsia="Times New Roman" w:hAnsi="Times New Roman" w:cs="Times New Roman"/>
              </w:rPr>
              <w:t>13.1 ± 0.5</w:t>
            </w:r>
          </w:p>
        </w:tc>
        <w:tc>
          <w:tcPr>
            <w:tcW w:w="0" w:type="auto"/>
            <w:vAlign w:val="center"/>
            <w:hideMark/>
          </w:tcPr>
          <w:p w14:paraId="14B62A2F" w14:textId="77777777" w:rsidR="00B041E2" w:rsidRPr="00B939EA" w:rsidRDefault="00B041E2" w:rsidP="0040764C">
            <w:pPr>
              <w:spacing w:line="360" w:lineRule="auto"/>
              <w:rPr>
                <w:rFonts w:ascii="Times New Roman" w:hAnsi="Times New Roman" w:cs="Times New Roman"/>
                <w:sz w:val="24"/>
                <w:szCs w:val="24"/>
              </w:rPr>
            </w:pPr>
            <w:r w:rsidRPr="00B939EA">
              <w:rPr>
                <w:rFonts w:ascii="Times New Roman" w:eastAsia="Times New Roman" w:hAnsi="Times New Roman" w:cs="Times New Roman"/>
              </w:rPr>
              <w:t>16.4 ± 0.6</w:t>
            </w:r>
          </w:p>
        </w:tc>
      </w:tr>
      <w:tr w:rsidR="00B041E2" w:rsidRPr="00B939EA" w14:paraId="3903CAEF" w14:textId="77777777" w:rsidTr="0040764C">
        <w:trPr>
          <w:trHeight w:val="923"/>
          <w:tblCellSpacing w:w="15" w:type="dxa"/>
        </w:trPr>
        <w:tc>
          <w:tcPr>
            <w:tcW w:w="2220" w:type="dxa"/>
            <w:vAlign w:val="center"/>
            <w:hideMark/>
          </w:tcPr>
          <w:p w14:paraId="77F7D6F5" w14:textId="77777777" w:rsidR="00B041E2" w:rsidRPr="00B939EA" w:rsidRDefault="00B041E2" w:rsidP="0040764C">
            <w:pPr>
              <w:spacing w:line="360" w:lineRule="auto"/>
              <w:rPr>
                <w:rFonts w:ascii="Times New Roman" w:hAnsi="Times New Roman" w:cs="Times New Roman"/>
                <w:sz w:val="24"/>
                <w:szCs w:val="24"/>
              </w:rPr>
            </w:pPr>
            <w:r w:rsidRPr="00B939EA">
              <w:rPr>
                <w:rFonts w:ascii="Times New Roman" w:hAnsi="Times New Roman" w:cs="Times New Roman"/>
                <w:sz w:val="24"/>
                <w:szCs w:val="24"/>
              </w:rPr>
              <w:t>Garlic</w:t>
            </w:r>
          </w:p>
        </w:tc>
        <w:tc>
          <w:tcPr>
            <w:tcW w:w="0" w:type="auto"/>
            <w:vAlign w:val="center"/>
            <w:hideMark/>
          </w:tcPr>
          <w:p w14:paraId="79FE6CF6" w14:textId="77777777" w:rsidR="00B041E2" w:rsidRPr="00B939EA" w:rsidRDefault="00B041E2" w:rsidP="0040764C">
            <w:pPr>
              <w:spacing w:line="360" w:lineRule="auto"/>
              <w:rPr>
                <w:rFonts w:ascii="Times New Roman" w:hAnsi="Times New Roman" w:cs="Times New Roman"/>
                <w:sz w:val="24"/>
                <w:szCs w:val="24"/>
              </w:rPr>
            </w:pPr>
            <w:r w:rsidRPr="00B939EA">
              <w:rPr>
                <w:rFonts w:ascii="Times New Roman" w:hAnsi="Times New Roman" w:cs="Times New Roman"/>
                <w:sz w:val="24"/>
                <w:szCs w:val="24"/>
              </w:rPr>
              <w:t>Fresh (GFAE)</w:t>
            </w:r>
          </w:p>
        </w:tc>
        <w:tc>
          <w:tcPr>
            <w:tcW w:w="0" w:type="auto"/>
            <w:vAlign w:val="center"/>
            <w:hideMark/>
          </w:tcPr>
          <w:p w14:paraId="30A7123A" w14:textId="77777777" w:rsidR="00B041E2" w:rsidRPr="00B939EA" w:rsidRDefault="00B041E2" w:rsidP="0040764C">
            <w:pPr>
              <w:spacing w:line="360" w:lineRule="auto"/>
              <w:rPr>
                <w:rFonts w:ascii="Times New Roman" w:hAnsi="Times New Roman" w:cs="Times New Roman"/>
                <w:sz w:val="24"/>
                <w:szCs w:val="24"/>
              </w:rPr>
            </w:pPr>
            <w:r w:rsidRPr="00B939EA">
              <w:rPr>
                <w:rFonts w:ascii="Times New Roman" w:hAnsi="Times New Roman" w:cs="Times New Roman"/>
                <w:sz w:val="24"/>
                <w:szCs w:val="24"/>
              </w:rPr>
              <w:t>8.8 ± 0.5</w:t>
            </w:r>
          </w:p>
        </w:tc>
        <w:tc>
          <w:tcPr>
            <w:tcW w:w="0" w:type="auto"/>
            <w:vAlign w:val="center"/>
            <w:hideMark/>
          </w:tcPr>
          <w:p w14:paraId="14731476" w14:textId="77777777" w:rsidR="00B041E2" w:rsidRPr="00B939EA" w:rsidRDefault="00B041E2" w:rsidP="0040764C">
            <w:pPr>
              <w:spacing w:line="360" w:lineRule="auto"/>
              <w:rPr>
                <w:rFonts w:ascii="Times New Roman" w:hAnsi="Times New Roman" w:cs="Times New Roman"/>
                <w:sz w:val="24"/>
                <w:szCs w:val="24"/>
              </w:rPr>
            </w:pPr>
            <w:r w:rsidRPr="00B939EA">
              <w:rPr>
                <w:rFonts w:ascii="Times New Roman" w:hAnsi="Times New Roman" w:cs="Times New Roman"/>
                <w:sz w:val="24"/>
                <w:szCs w:val="24"/>
              </w:rPr>
              <w:t>11.8 ± 0.6</w:t>
            </w:r>
          </w:p>
        </w:tc>
        <w:tc>
          <w:tcPr>
            <w:tcW w:w="0" w:type="auto"/>
            <w:vAlign w:val="center"/>
            <w:hideMark/>
          </w:tcPr>
          <w:p w14:paraId="1DE4C118" w14:textId="77777777" w:rsidR="00B041E2" w:rsidRPr="00B939EA" w:rsidRDefault="00B041E2" w:rsidP="0040764C">
            <w:pPr>
              <w:spacing w:line="360" w:lineRule="auto"/>
              <w:rPr>
                <w:rFonts w:ascii="Times New Roman" w:hAnsi="Times New Roman" w:cs="Times New Roman"/>
                <w:sz w:val="24"/>
                <w:szCs w:val="24"/>
              </w:rPr>
            </w:pPr>
            <w:r w:rsidRPr="00B939EA">
              <w:rPr>
                <w:rFonts w:ascii="Times New Roman" w:hAnsi="Times New Roman" w:cs="Times New Roman"/>
                <w:sz w:val="24"/>
                <w:szCs w:val="24"/>
              </w:rPr>
              <w:t>14.0 ± 0.6</w:t>
            </w:r>
          </w:p>
        </w:tc>
        <w:tc>
          <w:tcPr>
            <w:tcW w:w="0" w:type="auto"/>
            <w:vAlign w:val="center"/>
            <w:hideMark/>
          </w:tcPr>
          <w:p w14:paraId="6BD08178" w14:textId="77777777" w:rsidR="00B041E2" w:rsidRPr="00B939EA" w:rsidRDefault="00B041E2" w:rsidP="0040764C">
            <w:pPr>
              <w:spacing w:line="360" w:lineRule="auto"/>
              <w:rPr>
                <w:rFonts w:ascii="Times New Roman" w:hAnsi="Times New Roman" w:cs="Times New Roman"/>
                <w:sz w:val="24"/>
                <w:szCs w:val="24"/>
              </w:rPr>
            </w:pPr>
            <w:r w:rsidRPr="00B939EA">
              <w:rPr>
                <w:rFonts w:ascii="Times New Roman" w:hAnsi="Times New Roman" w:cs="Times New Roman"/>
                <w:sz w:val="24"/>
                <w:szCs w:val="24"/>
              </w:rPr>
              <w:t>17.4 ± 0.7</w:t>
            </w:r>
          </w:p>
        </w:tc>
      </w:tr>
      <w:tr w:rsidR="00B041E2" w:rsidRPr="00B939EA" w14:paraId="0449C3E2" w14:textId="77777777" w:rsidTr="0040764C">
        <w:trPr>
          <w:trHeight w:val="958"/>
          <w:tblCellSpacing w:w="15" w:type="dxa"/>
        </w:trPr>
        <w:tc>
          <w:tcPr>
            <w:tcW w:w="2220" w:type="dxa"/>
            <w:vAlign w:val="center"/>
            <w:hideMark/>
          </w:tcPr>
          <w:p w14:paraId="618D13DB" w14:textId="77777777" w:rsidR="00B041E2" w:rsidRPr="00B939EA" w:rsidRDefault="00B041E2" w:rsidP="0040764C">
            <w:pPr>
              <w:spacing w:line="360" w:lineRule="auto"/>
              <w:rPr>
                <w:rFonts w:ascii="Times New Roman" w:hAnsi="Times New Roman" w:cs="Times New Roman"/>
                <w:sz w:val="24"/>
                <w:szCs w:val="24"/>
              </w:rPr>
            </w:pPr>
          </w:p>
        </w:tc>
        <w:tc>
          <w:tcPr>
            <w:tcW w:w="0" w:type="auto"/>
            <w:vAlign w:val="center"/>
            <w:hideMark/>
          </w:tcPr>
          <w:p w14:paraId="7C3F9B03" w14:textId="77777777" w:rsidR="00B041E2" w:rsidRPr="00B939EA" w:rsidRDefault="00B041E2" w:rsidP="0040764C">
            <w:pPr>
              <w:spacing w:line="360" w:lineRule="auto"/>
              <w:rPr>
                <w:rFonts w:ascii="Times New Roman" w:hAnsi="Times New Roman" w:cs="Times New Roman"/>
                <w:sz w:val="24"/>
                <w:szCs w:val="24"/>
              </w:rPr>
            </w:pPr>
            <w:r w:rsidRPr="00B939EA">
              <w:rPr>
                <w:rFonts w:ascii="Times New Roman" w:hAnsi="Times New Roman" w:cs="Times New Roman"/>
                <w:sz w:val="24"/>
                <w:szCs w:val="24"/>
              </w:rPr>
              <w:t>Dry (GDAE)</w:t>
            </w:r>
          </w:p>
        </w:tc>
        <w:tc>
          <w:tcPr>
            <w:tcW w:w="0" w:type="auto"/>
            <w:vAlign w:val="center"/>
            <w:hideMark/>
          </w:tcPr>
          <w:p w14:paraId="2F2AB5DB" w14:textId="77777777" w:rsidR="00B041E2" w:rsidRPr="00B939EA" w:rsidRDefault="00B041E2" w:rsidP="0040764C">
            <w:pPr>
              <w:spacing w:line="360" w:lineRule="auto"/>
              <w:rPr>
                <w:rFonts w:ascii="Times New Roman" w:hAnsi="Times New Roman" w:cs="Times New Roman"/>
                <w:sz w:val="24"/>
                <w:szCs w:val="24"/>
              </w:rPr>
            </w:pPr>
            <w:r w:rsidRPr="00B939EA">
              <w:rPr>
                <w:rFonts w:ascii="Times New Roman" w:hAnsi="Times New Roman" w:cs="Times New Roman"/>
                <w:sz w:val="24"/>
                <w:szCs w:val="24"/>
              </w:rPr>
              <w:t>7.6 ± 0.4</w:t>
            </w:r>
          </w:p>
        </w:tc>
        <w:tc>
          <w:tcPr>
            <w:tcW w:w="0" w:type="auto"/>
            <w:vAlign w:val="center"/>
            <w:hideMark/>
          </w:tcPr>
          <w:p w14:paraId="148F5E77" w14:textId="77777777" w:rsidR="00B041E2" w:rsidRPr="00B939EA" w:rsidRDefault="00B041E2" w:rsidP="0040764C">
            <w:pPr>
              <w:spacing w:line="360" w:lineRule="auto"/>
              <w:rPr>
                <w:rFonts w:ascii="Times New Roman" w:hAnsi="Times New Roman" w:cs="Times New Roman"/>
                <w:sz w:val="24"/>
                <w:szCs w:val="24"/>
              </w:rPr>
            </w:pPr>
            <w:r w:rsidRPr="00B939EA">
              <w:rPr>
                <w:rFonts w:ascii="Times New Roman" w:hAnsi="Times New Roman" w:cs="Times New Roman"/>
                <w:sz w:val="24"/>
                <w:szCs w:val="24"/>
              </w:rPr>
              <w:t>10.1 ± 0.5</w:t>
            </w:r>
          </w:p>
        </w:tc>
        <w:tc>
          <w:tcPr>
            <w:tcW w:w="0" w:type="auto"/>
            <w:vAlign w:val="center"/>
            <w:hideMark/>
          </w:tcPr>
          <w:p w14:paraId="5B27AEC8" w14:textId="77777777" w:rsidR="00B041E2" w:rsidRPr="00B939EA" w:rsidRDefault="00B041E2" w:rsidP="0040764C">
            <w:pPr>
              <w:spacing w:line="360" w:lineRule="auto"/>
              <w:rPr>
                <w:rFonts w:ascii="Times New Roman" w:hAnsi="Times New Roman" w:cs="Times New Roman"/>
                <w:sz w:val="24"/>
                <w:szCs w:val="24"/>
              </w:rPr>
            </w:pPr>
            <w:r w:rsidRPr="00B939EA">
              <w:rPr>
                <w:rFonts w:ascii="Times New Roman" w:hAnsi="Times New Roman" w:cs="Times New Roman"/>
                <w:sz w:val="24"/>
                <w:szCs w:val="24"/>
              </w:rPr>
              <w:t>13.1 ± 0.5</w:t>
            </w:r>
          </w:p>
        </w:tc>
        <w:tc>
          <w:tcPr>
            <w:tcW w:w="0" w:type="auto"/>
            <w:vAlign w:val="center"/>
            <w:hideMark/>
          </w:tcPr>
          <w:p w14:paraId="1C69074D" w14:textId="77777777" w:rsidR="00B041E2" w:rsidRPr="00B939EA" w:rsidRDefault="00B041E2" w:rsidP="0040764C">
            <w:pPr>
              <w:spacing w:line="360" w:lineRule="auto"/>
              <w:rPr>
                <w:rFonts w:ascii="Times New Roman" w:hAnsi="Times New Roman" w:cs="Times New Roman"/>
                <w:sz w:val="24"/>
                <w:szCs w:val="24"/>
              </w:rPr>
            </w:pPr>
            <w:r w:rsidRPr="00B939EA">
              <w:rPr>
                <w:rFonts w:ascii="Times New Roman" w:hAnsi="Times New Roman" w:cs="Times New Roman"/>
                <w:sz w:val="24"/>
                <w:szCs w:val="24"/>
              </w:rPr>
              <w:t>16.0 ± 0.6</w:t>
            </w:r>
          </w:p>
        </w:tc>
      </w:tr>
      <w:tr w:rsidR="00B041E2" w:rsidRPr="00B939EA" w14:paraId="3A9CE788" w14:textId="77777777" w:rsidTr="0040764C">
        <w:trPr>
          <w:trHeight w:val="958"/>
          <w:tblCellSpacing w:w="15" w:type="dxa"/>
        </w:trPr>
        <w:tc>
          <w:tcPr>
            <w:tcW w:w="2220" w:type="dxa"/>
            <w:vAlign w:val="center"/>
            <w:hideMark/>
          </w:tcPr>
          <w:p w14:paraId="1CEC5D57" w14:textId="77777777" w:rsidR="00B041E2" w:rsidRPr="00B939EA" w:rsidRDefault="00B041E2" w:rsidP="0040764C">
            <w:pPr>
              <w:spacing w:line="360" w:lineRule="auto"/>
              <w:rPr>
                <w:rFonts w:ascii="Times New Roman" w:hAnsi="Times New Roman" w:cs="Times New Roman"/>
                <w:sz w:val="24"/>
                <w:szCs w:val="24"/>
              </w:rPr>
            </w:pPr>
            <w:r w:rsidRPr="00B939EA">
              <w:rPr>
                <w:rFonts w:ascii="Times New Roman" w:hAnsi="Times New Roman" w:cs="Times New Roman"/>
                <w:sz w:val="24"/>
                <w:szCs w:val="24"/>
              </w:rPr>
              <w:t>Scent Leaf</w:t>
            </w:r>
          </w:p>
        </w:tc>
        <w:tc>
          <w:tcPr>
            <w:tcW w:w="0" w:type="auto"/>
            <w:vAlign w:val="center"/>
            <w:hideMark/>
          </w:tcPr>
          <w:p w14:paraId="32C59AD6" w14:textId="77777777" w:rsidR="00B041E2" w:rsidRPr="00B939EA" w:rsidRDefault="00B041E2" w:rsidP="0040764C">
            <w:pPr>
              <w:spacing w:line="360" w:lineRule="auto"/>
              <w:rPr>
                <w:rFonts w:ascii="Times New Roman" w:hAnsi="Times New Roman" w:cs="Times New Roman"/>
                <w:sz w:val="24"/>
                <w:szCs w:val="24"/>
              </w:rPr>
            </w:pPr>
            <w:r w:rsidRPr="00B939EA">
              <w:rPr>
                <w:rFonts w:ascii="Times New Roman" w:hAnsi="Times New Roman" w:cs="Times New Roman"/>
                <w:sz w:val="24"/>
                <w:szCs w:val="24"/>
              </w:rPr>
              <w:t>Fresh (SFAE)</w:t>
            </w:r>
          </w:p>
        </w:tc>
        <w:tc>
          <w:tcPr>
            <w:tcW w:w="0" w:type="auto"/>
            <w:vAlign w:val="center"/>
            <w:hideMark/>
          </w:tcPr>
          <w:p w14:paraId="61D1E17A" w14:textId="77777777" w:rsidR="00B041E2" w:rsidRPr="00B939EA" w:rsidRDefault="00B041E2" w:rsidP="0040764C">
            <w:pPr>
              <w:spacing w:line="360" w:lineRule="auto"/>
              <w:rPr>
                <w:rFonts w:ascii="Times New Roman" w:hAnsi="Times New Roman" w:cs="Times New Roman"/>
                <w:sz w:val="24"/>
                <w:szCs w:val="24"/>
              </w:rPr>
            </w:pPr>
            <w:r w:rsidRPr="00B939EA">
              <w:rPr>
                <w:rFonts w:ascii="Times New Roman" w:hAnsi="Times New Roman" w:cs="Times New Roman"/>
                <w:sz w:val="24"/>
                <w:szCs w:val="24"/>
              </w:rPr>
              <w:t>7.3 ± 0.3</w:t>
            </w:r>
          </w:p>
        </w:tc>
        <w:tc>
          <w:tcPr>
            <w:tcW w:w="0" w:type="auto"/>
            <w:vAlign w:val="center"/>
            <w:hideMark/>
          </w:tcPr>
          <w:p w14:paraId="4BC3E813" w14:textId="77777777" w:rsidR="00B041E2" w:rsidRPr="00B939EA" w:rsidRDefault="00B041E2" w:rsidP="0040764C">
            <w:pPr>
              <w:spacing w:line="360" w:lineRule="auto"/>
              <w:rPr>
                <w:rFonts w:ascii="Times New Roman" w:hAnsi="Times New Roman" w:cs="Times New Roman"/>
                <w:sz w:val="24"/>
                <w:szCs w:val="24"/>
              </w:rPr>
            </w:pPr>
            <w:r w:rsidRPr="00B939EA">
              <w:rPr>
                <w:rFonts w:ascii="Times New Roman" w:hAnsi="Times New Roman" w:cs="Times New Roman"/>
                <w:sz w:val="24"/>
                <w:szCs w:val="24"/>
              </w:rPr>
              <w:t>9.9 ± 0.4</w:t>
            </w:r>
          </w:p>
        </w:tc>
        <w:tc>
          <w:tcPr>
            <w:tcW w:w="0" w:type="auto"/>
            <w:vAlign w:val="center"/>
            <w:hideMark/>
          </w:tcPr>
          <w:p w14:paraId="35AB0A2D" w14:textId="77777777" w:rsidR="00B041E2" w:rsidRPr="00B939EA" w:rsidRDefault="00B041E2" w:rsidP="0040764C">
            <w:pPr>
              <w:spacing w:line="360" w:lineRule="auto"/>
              <w:rPr>
                <w:rFonts w:ascii="Times New Roman" w:hAnsi="Times New Roman" w:cs="Times New Roman"/>
                <w:sz w:val="24"/>
                <w:szCs w:val="24"/>
              </w:rPr>
            </w:pPr>
            <w:r w:rsidRPr="00B939EA">
              <w:rPr>
                <w:rFonts w:ascii="Times New Roman" w:hAnsi="Times New Roman" w:cs="Times New Roman"/>
                <w:sz w:val="24"/>
                <w:szCs w:val="24"/>
              </w:rPr>
              <w:t>10.0 ± 0.5</w:t>
            </w:r>
          </w:p>
        </w:tc>
        <w:tc>
          <w:tcPr>
            <w:tcW w:w="0" w:type="auto"/>
            <w:vAlign w:val="center"/>
            <w:hideMark/>
          </w:tcPr>
          <w:p w14:paraId="7DB2420D" w14:textId="77777777" w:rsidR="00B041E2" w:rsidRPr="00B939EA" w:rsidRDefault="00B041E2" w:rsidP="0040764C">
            <w:pPr>
              <w:spacing w:line="360" w:lineRule="auto"/>
              <w:rPr>
                <w:rFonts w:ascii="Times New Roman" w:hAnsi="Times New Roman" w:cs="Times New Roman"/>
                <w:sz w:val="24"/>
                <w:szCs w:val="24"/>
              </w:rPr>
            </w:pPr>
            <w:r w:rsidRPr="00B939EA">
              <w:rPr>
                <w:rFonts w:ascii="Times New Roman" w:hAnsi="Times New Roman" w:cs="Times New Roman"/>
                <w:sz w:val="24"/>
                <w:szCs w:val="24"/>
              </w:rPr>
              <w:t>13.5 ± 0.6</w:t>
            </w:r>
          </w:p>
        </w:tc>
      </w:tr>
      <w:tr w:rsidR="00B041E2" w:rsidRPr="00B939EA" w14:paraId="6018DD89" w14:textId="77777777" w:rsidTr="0040764C">
        <w:trPr>
          <w:trHeight w:val="995"/>
          <w:tblCellSpacing w:w="15" w:type="dxa"/>
        </w:trPr>
        <w:tc>
          <w:tcPr>
            <w:tcW w:w="2220" w:type="dxa"/>
            <w:tcBorders>
              <w:bottom w:val="single" w:sz="4" w:space="0" w:color="auto"/>
            </w:tcBorders>
            <w:vAlign w:val="center"/>
            <w:hideMark/>
          </w:tcPr>
          <w:p w14:paraId="306B1B28" w14:textId="77777777" w:rsidR="00B041E2" w:rsidRPr="00B939EA" w:rsidRDefault="00B041E2" w:rsidP="0040764C">
            <w:pPr>
              <w:spacing w:line="360" w:lineRule="auto"/>
              <w:rPr>
                <w:rFonts w:ascii="Times New Roman" w:hAnsi="Times New Roman" w:cs="Times New Roman"/>
                <w:sz w:val="24"/>
                <w:szCs w:val="24"/>
              </w:rPr>
            </w:pPr>
          </w:p>
        </w:tc>
        <w:tc>
          <w:tcPr>
            <w:tcW w:w="0" w:type="auto"/>
            <w:tcBorders>
              <w:bottom w:val="single" w:sz="4" w:space="0" w:color="auto"/>
            </w:tcBorders>
            <w:vAlign w:val="center"/>
            <w:hideMark/>
          </w:tcPr>
          <w:p w14:paraId="17FDA3B4" w14:textId="77777777" w:rsidR="00B041E2" w:rsidRPr="00B939EA" w:rsidRDefault="00B041E2" w:rsidP="0040764C">
            <w:pPr>
              <w:spacing w:line="360" w:lineRule="auto"/>
              <w:rPr>
                <w:rFonts w:ascii="Times New Roman" w:hAnsi="Times New Roman" w:cs="Times New Roman"/>
                <w:sz w:val="24"/>
                <w:szCs w:val="24"/>
              </w:rPr>
            </w:pPr>
            <w:r w:rsidRPr="00B939EA">
              <w:rPr>
                <w:rFonts w:ascii="Times New Roman" w:hAnsi="Times New Roman" w:cs="Times New Roman"/>
                <w:sz w:val="24"/>
                <w:szCs w:val="24"/>
              </w:rPr>
              <w:t>Dry (SDAE)</w:t>
            </w:r>
          </w:p>
        </w:tc>
        <w:tc>
          <w:tcPr>
            <w:tcW w:w="0" w:type="auto"/>
            <w:tcBorders>
              <w:bottom w:val="single" w:sz="4" w:space="0" w:color="auto"/>
            </w:tcBorders>
            <w:vAlign w:val="center"/>
            <w:hideMark/>
          </w:tcPr>
          <w:p w14:paraId="787DDF84" w14:textId="77777777" w:rsidR="00B041E2" w:rsidRPr="00B939EA" w:rsidRDefault="00B041E2" w:rsidP="0040764C">
            <w:pPr>
              <w:spacing w:line="360" w:lineRule="auto"/>
              <w:rPr>
                <w:rFonts w:ascii="Times New Roman" w:hAnsi="Times New Roman" w:cs="Times New Roman"/>
                <w:sz w:val="24"/>
                <w:szCs w:val="24"/>
              </w:rPr>
            </w:pPr>
            <w:r w:rsidRPr="00B939EA">
              <w:rPr>
                <w:rFonts w:ascii="Times New Roman" w:hAnsi="Times New Roman" w:cs="Times New Roman"/>
                <w:sz w:val="24"/>
                <w:szCs w:val="24"/>
              </w:rPr>
              <w:t>6.8 ± 0.3</w:t>
            </w:r>
          </w:p>
        </w:tc>
        <w:tc>
          <w:tcPr>
            <w:tcW w:w="0" w:type="auto"/>
            <w:tcBorders>
              <w:bottom w:val="single" w:sz="4" w:space="0" w:color="auto"/>
            </w:tcBorders>
            <w:vAlign w:val="center"/>
            <w:hideMark/>
          </w:tcPr>
          <w:p w14:paraId="0FF4D4D3" w14:textId="77777777" w:rsidR="00B041E2" w:rsidRPr="00B939EA" w:rsidRDefault="00B041E2" w:rsidP="0040764C">
            <w:pPr>
              <w:spacing w:line="360" w:lineRule="auto"/>
              <w:rPr>
                <w:rFonts w:ascii="Times New Roman" w:hAnsi="Times New Roman" w:cs="Times New Roman"/>
                <w:sz w:val="24"/>
                <w:szCs w:val="24"/>
              </w:rPr>
            </w:pPr>
            <w:r w:rsidRPr="00B939EA">
              <w:rPr>
                <w:rFonts w:ascii="Times New Roman" w:hAnsi="Times New Roman" w:cs="Times New Roman"/>
                <w:sz w:val="24"/>
                <w:szCs w:val="24"/>
              </w:rPr>
              <w:t>8.5 ± 0.3</w:t>
            </w:r>
          </w:p>
        </w:tc>
        <w:tc>
          <w:tcPr>
            <w:tcW w:w="0" w:type="auto"/>
            <w:tcBorders>
              <w:bottom w:val="single" w:sz="4" w:space="0" w:color="auto"/>
            </w:tcBorders>
            <w:vAlign w:val="center"/>
            <w:hideMark/>
          </w:tcPr>
          <w:p w14:paraId="3E955E85" w14:textId="77777777" w:rsidR="00B041E2" w:rsidRPr="00B939EA" w:rsidRDefault="00B041E2" w:rsidP="0040764C">
            <w:pPr>
              <w:spacing w:line="360" w:lineRule="auto"/>
              <w:rPr>
                <w:rFonts w:ascii="Times New Roman" w:hAnsi="Times New Roman" w:cs="Times New Roman"/>
                <w:sz w:val="24"/>
                <w:szCs w:val="24"/>
              </w:rPr>
            </w:pPr>
            <w:r w:rsidRPr="00B939EA">
              <w:rPr>
                <w:rFonts w:ascii="Times New Roman" w:hAnsi="Times New Roman" w:cs="Times New Roman"/>
                <w:sz w:val="24"/>
                <w:szCs w:val="24"/>
              </w:rPr>
              <w:t>9.5 ± 0.5</w:t>
            </w:r>
          </w:p>
        </w:tc>
        <w:tc>
          <w:tcPr>
            <w:tcW w:w="0" w:type="auto"/>
            <w:tcBorders>
              <w:bottom w:val="single" w:sz="4" w:space="0" w:color="auto"/>
            </w:tcBorders>
            <w:vAlign w:val="center"/>
            <w:hideMark/>
          </w:tcPr>
          <w:p w14:paraId="0357F32E" w14:textId="77777777" w:rsidR="00B041E2" w:rsidRPr="00B939EA" w:rsidRDefault="00B041E2" w:rsidP="0040764C">
            <w:pPr>
              <w:spacing w:line="360" w:lineRule="auto"/>
              <w:rPr>
                <w:rFonts w:ascii="Times New Roman" w:hAnsi="Times New Roman" w:cs="Times New Roman"/>
                <w:sz w:val="24"/>
                <w:szCs w:val="24"/>
              </w:rPr>
            </w:pPr>
            <w:r w:rsidRPr="00B939EA">
              <w:rPr>
                <w:rFonts w:ascii="Times New Roman" w:hAnsi="Times New Roman" w:cs="Times New Roman"/>
                <w:sz w:val="24"/>
                <w:szCs w:val="24"/>
              </w:rPr>
              <w:t>11.6 ± 0.5</w:t>
            </w:r>
          </w:p>
        </w:tc>
      </w:tr>
    </w:tbl>
    <w:p w14:paraId="34F7C8F5" w14:textId="77777777" w:rsidR="00B041E2" w:rsidRDefault="00B041E2" w:rsidP="00B041E2">
      <w:pPr>
        <w:rPr>
          <w:rFonts w:ascii="Times New Roman" w:hAnsi="Times New Roman" w:cs="Times New Roman"/>
          <w:sz w:val="24"/>
          <w:szCs w:val="24"/>
        </w:rPr>
      </w:pPr>
    </w:p>
    <w:p w14:paraId="20E51FF8" w14:textId="77777777" w:rsidR="00B041E2" w:rsidRDefault="00B041E2" w:rsidP="00B041E2">
      <w:pPr>
        <w:rPr>
          <w:rFonts w:ascii="Times New Roman" w:hAnsi="Times New Roman" w:cs="Times New Roman"/>
          <w:sz w:val="24"/>
          <w:szCs w:val="24"/>
        </w:rPr>
      </w:pPr>
      <w:r>
        <w:rPr>
          <w:rFonts w:ascii="Times New Roman" w:hAnsi="Times New Roman" w:cs="Times New Roman"/>
          <w:sz w:val="24"/>
          <w:szCs w:val="24"/>
        </w:rPr>
        <w:br w:type="page"/>
      </w:r>
    </w:p>
    <w:p w14:paraId="11083314" w14:textId="77777777" w:rsidR="00B041E2" w:rsidRDefault="00B041E2" w:rsidP="00B041E2">
      <w:pPr>
        <w:rPr>
          <w:rFonts w:ascii="Times New Roman" w:hAnsi="Times New Roman" w:cs="Times New Roman"/>
          <w:sz w:val="24"/>
          <w:szCs w:val="24"/>
        </w:rPr>
      </w:pPr>
    </w:p>
    <w:p w14:paraId="029C52C6" w14:textId="77777777" w:rsidR="00B041E2" w:rsidRDefault="00B041E2" w:rsidP="00B041E2">
      <w:pPr>
        <w:rPr>
          <w:rFonts w:ascii="Times New Roman" w:hAnsi="Times New Roman" w:cs="Times New Roman"/>
          <w:sz w:val="24"/>
          <w:szCs w:val="24"/>
        </w:rPr>
      </w:pPr>
      <w:r>
        <w:rPr>
          <w:noProof/>
        </w:rPr>
        <w:drawing>
          <wp:anchor distT="0" distB="0" distL="114300" distR="114300" simplePos="0" relativeHeight="251665408" behindDoc="0" locked="0" layoutInCell="1" allowOverlap="1" wp14:anchorId="4D043AAF" wp14:editId="364C239E">
            <wp:simplePos x="0" y="0"/>
            <wp:positionH relativeFrom="column">
              <wp:posOffset>-390525</wp:posOffset>
            </wp:positionH>
            <wp:positionV relativeFrom="paragraph">
              <wp:posOffset>1135380</wp:posOffset>
            </wp:positionV>
            <wp:extent cx="6891020" cy="4494530"/>
            <wp:effectExtent l="0" t="0" r="5080" b="1270"/>
            <wp:wrapTopAndBottom/>
            <wp:docPr id="167785217" name="Chart 1">
              <a:extLst xmlns:a="http://schemas.openxmlformats.org/drawingml/2006/main">
                <a:ext uri="{FF2B5EF4-FFF2-40B4-BE49-F238E27FC236}">
                  <a16:creationId xmlns:a16="http://schemas.microsoft.com/office/drawing/2014/main" id="{E01A8AE4-C8E9-9BC0-3548-E16B74E895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anchor>
        </w:drawing>
      </w:r>
    </w:p>
    <w:p w14:paraId="42201480" w14:textId="77777777" w:rsidR="00B041E2" w:rsidRDefault="00B041E2" w:rsidP="00B041E2">
      <w:pPr>
        <w:rPr>
          <w:rFonts w:ascii="Times New Roman" w:hAnsi="Times New Roman" w:cs="Times New Roman"/>
          <w:b/>
          <w:bCs/>
          <w:sz w:val="24"/>
          <w:szCs w:val="24"/>
        </w:rPr>
      </w:pPr>
    </w:p>
    <w:p w14:paraId="63BF5089" w14:textId="77777777" w:rsidR="00B041E2" w:rsidRDefault="00B041E2" w:rsidP="00B041E2">
      <w:pPr>
        <w:rPr>
          <w:rFonts w:ascii="Times New Roman" w:hAnsi="Times New Roman" w:cs="Times New Roman"/>
          <w:b/>
          <w:bCs/>
          <w:sz w:val="24"/>
          <w:szCs w:val="24"/>
        </w:rPr>
      </w:pPr>
    </w:p>
    <w:p w14:paraId="3D81870A" w14:textId="77777777" w:rsidR="00B041E2" w:rsidRDefault="00B041E2" w:rsidP="00B041E2">
      <w:pPr>
        <w:rPr>
          <w:rFonts w:ascii="Times New Roman" w:hAnsi="Times New Roman" w:cs="Times New Roman"/>
          <w:b/>
          <w:bCs/>
          <w:sz w:val="24"/>
          <w:szCs w:val="24"/>
        </w:rPr>
      </w:pPr>
    </w:p>
    <w:p w14:paraId="4D4BEDA3" w14:textId="77777777" w:rsidR="00B041E2" w:rsidRDefault="00B041E2" w:rsidP="00B041E2">
      <w:pPr>
        <w:rPr>
          <w:rFonts w:ascii="Times New Roman" w:hAnsi="Times New Roman" w:cs="Times New Roman"/>
          <w:b/>
          <w:bCs/>
          <w:sz w:val="24"/>
          <w:szCs w:val="24"/>
        </w:rPr>
      </w:pPr>
    </w:p>
    <w:p w14:paraId="74E86E96" w14:textId="329EED70" w:rsidR="00B041E2" w:rsidRPr="00884976" w:rsidRDefault="00B041E2" w:rsidP="00B041E2">
      <w:pPr>
        <w:jc w:val="both"/>
        <w:rPr>
          <w:rFonts w:ascii="Times New Roman" w:hAnsi="Times New Roman" w:cs="Times New Roman"/>
          <w:b/>
          <w:bCs/>
          <w:sz w:val="24"/>
          <w:szCs w:val="24"/>
        </w:rPr>
      </w:pPr>
      <w:bookmarkStart w:id="18" w:name="_Hlk207278621"/>
      <w:r w:rsidRPr="00884976">
        <w:rPr>
          <w:rFonts w:ascii="Times New Roman" w:hAnsi="Times New Roman" w:cs="Times New Roman"/>
          <w:b/>
          <w:bCs/>
          <w:sz w:val="24"/>
          <w:szCs w:val="24"/>
        </w:rPr>
        <w:t xml:space="preserve">Figure 2: </w:t>
      </w:r>
      <w:r w:rsidRPr="00884976">
        <w:rPr>
          <w:rFonts w:ascii="Times New Roman" w:eastAsia="Times New Roman" w:hAnsi="Times New Roman" w:cs="Times New Roman"/>
          <w:b/>
          <w:bCs/>
          <w:sz w:val="24"/>
          <w:szCs w:val="24"/>
        </w:rPr>
        <w:t xml:space="preserve">Antimicrobial Susceptibility of </w:t>
      </w:r>
      <w:r w:rsidRPr="00884976">
        <w:rPr>
          <w:rFonts w:ascii="Times New Roman" w:eastAsia="Times New Roman" w:hAnsi="Times New Roman" w:cs="Times New Roman"/>
          <w:b/>
          <w:bCs/>
          <w:i/>
          <w:iCs/>
          <w:sz w:val="24"/>
          <w:szCs w:val="24"/>
        </w:rPr>
        <w:t xml:space="preserve">Pseudomonas aeruginosa </w:t>
      </w:r>
      <w:r w:rsidRPr="00884976">
        <w:rPr>
          <w:rFonts w:ascii="Times New Roman" w:eastAsia="Times New Roman" w:hAnsi="Times New Roman" w:cs="Times New Roman"/>
          <w:b/>
          <w:bCs/>
          <w:sz w:val="24"/>
          <w:szCs w:val="24"/>
        </w:rPr>
        <w:t xml:space="preserve">to Crude Plant Extracts </w:t>
      </w:r>
    </w:p>
    <w:bookmarkEnd w:id="18"/>
    <w:p w14:paraId="13E771AC" w14:textId="77777777" w:rsidR="00B041E2" w:rsidRDefault="00B041E2" w:rsidP="00B041E2">
      <w:pPr>
        <w:rPr>
          <w:rFonts w:ascii="Times New Roman" w:hAnsi="Times New Roman" w:cs="Times New Roman"/>
          <w:b/>
          <w:bCs/>
          <w:sz w:val="24"/>
          <w:szCs w:val="24"/>
        </w:rPr>
      </w:pPr>
    </w:p>
    <w:p w14:paraId="31008CA8" w14:textId="77777777" w:rsidR="00B041E2" w:rsidRDefault="00B041E2" w:rsidP="00B041E2">
      <w:pPr>
        <w:rPr>
          <w:rFonts w:ascii="Times New Roman" w:hAnsi="Times New Roman" w:cs="Times New Roman"/>
          <w:b/>
          <w:bCs/>
          <w:sz w:val="24"/>
          <w:szCs w:val="24"/>
        </w:rPr>
      </w:pPr>
    </w:p>
    <w:p w14:paraId="7D20D335" w14:textId="42E3BBC0" w:rsidR="00B041E2" w:rsidRDefault="00B041E2" w:rsidP="00B041E2">
      <w:pPr>
        <w:rPr>
          <w:rFonts w:ascii="Times New Roman" w:hAnsi="Times New Roman" w:cs="Times New Roman"/>
          <w:b/>
          <w:bCs/>
          <w:sz w:val="24"/>
          <w:szCs w:val="24"/>
        </w:rPr>
      </w:pPr>
    </w:p>
    <w:p w14:paraId="53935330" w14:textId="77777777" w:rsidR="00C37E00" w:rsidRDefault="00C37E00" w:rsidP="00B041E2">
      <w:pPr>
        <w:rPr>
          <w:rFonts w:ascii="Times New Roman" w:hAnsi="Times New Roman" w:cs="Times New Roman"/>
          <w:b/>
          <w:bCs/>
          <w:sz w:val="24"/>
          <w:szCs w:val="24"/>
        </w:rPr>
      </w:pPr>
    </w:p>
    <w:p w14:paraId="3C78AE02" w14:textId="77777777" w:rsidR="00C37E00" w:rsidRDefault="00C37E00" w:rsidP="00B041E2">
      <w:pPr>
        <w:rPr>
          <w:rFonts w:ascii="Times New Roman" w:hAnsi="Times New Roman" w:cs="Times New Roman"/>
          <w:b/>
          <w:bCs/>
          <w:sz w:val="24"/>
          <w:szCs w:val="24"/>
        </w:rPr>
      </w:pPr>
    </w:p>
    <w:p w14:paraId="6F5391B6" w14:textId="5A33A443" w:rsidR="00B041E2" w:rsidRPr="00884976" w:rsidRDefault="00B041E2" w:rsidP="00B041E2">
      <w:pPr>
        <w:rPr>
          <w:rFonts w:ascii="Times New Roman" w:hAnsi="Times New Roman" w:cs="Times New Roman"/>
          <w:b/>
          <w:bCs/>
          <w:sz w:val="24"/>
          <w:szCs w:val="24"/>
        </w:rPr>
      </w:pPr>
      <w:r w:rsidRPr="00884976">
        <w:rPr>
          <w:rFonts w:ascii="Times New Roman" w:hAnsi="Times New Roman" w:cs="Times New Roman"/>
          <w:b/>
          <w:bCs/>
          <w:sz w:val="24"/>
          <w:szCs w:val="24"/>
        </w:rPr>
        <w:lastRenderedPageBreak/>
        <w:t>Table</w:t>
      </w:r>
      <w:r w:rsidR="0076300D">
        <w:rPr>
          <w:rFonts w:ascii="Times New Roman" w:hAnsi="Times New Roman" w:cs="Times New Roman"/>
          <w:b/>
          <w:bCs/>
          <w:sz w:val="24"/>
          <w:szCs w:val="24"/>
        </w:rPr>
        <w:t xml:space="preserve"> </w:t>
      </w:r>
      <w:r w:rsidR="00C37E00">
        <w:rPr>
          <w:rFonts w:ascii="Times New Roman" w:hAnsi="Times New Roman" w:cs="Times New Roman"/>
          <w:b/>
          <w:bCs/>
          <w:sz w:val="24"/>
          <w:szCs w:val="24"/>
        </w:rPr>
        <w:t>6</w:t>
      </w:r>
      <w:r w:rsidR="0076300D">
        <w:rPr>
          <w:rFonts w:ascii="Times New Roman" w:hAnsi="Times New Roman" w:cs="Times New Roman"/>
          <w:b/>
          <w:bCs/>
          <w:sz w:val="24"/>
          <w:szCs w:val="24"/>
        </w:rPr>
        <w:t>:</w:t>
      </w:r>
      <w:r w:rsidRPr="00884976">
        <w:rPr>
          <w:rFonts w:ascii="Times New Roman" w:hAnsi="Times New Roman" w:cs="Times New Roman"/>
          <w:b/>
          <w:bCs/>
          <w:sz w:val="24"/>
          <w:szCs w:val="24"/>
        </w:rPr>
        <w:t xml:space="preserve"> </w:t>
      </w:r>
      <w:r w:rsidRPr="00884976">
        <w:rPr>
          <w:rFonts w:ascii="Times New Roman" w:eastAsia="Times New Roman" w:hAnsi="Times New Roman" w:cs="Times New Roman"/>
          <w:b/>
          <w:bCs/>
          <w:sz w:val="24"/>
          <w:szCs w:val="24"/>
        </w:rPr>
        <w:t xml:space="preserve">Antimicrobial Susceptibility of </w:t>
      </w:r>
      <w:r w:rsidRPr="00884976">
        <w:rPr>
          <w:rFonts w:ascii="Times New Roman" w:hAnsi="Times New Roman" w:cs="Times New Roman"/>
          <w:b/>
          <w:bCs/>
          <w:i/>
          <w:iCs/>
          <w:sz w:val="24"/>
          <w:szCs w:val="24"/>
        </w:rPr>
        <w:t>Escherichia coli</w:t>
      </w:r>
      <w:r w:rsidRPr="00884976">
        <w:rPr>
          <w:rFonts w:ascii="Times New Roman" w:hAnsi="Times New Roman" w:cs="Times New Roman"/>
          <w:b/>
          <w:bCs/>
          <w:sz w:val="24"/>
          <w:szCs w:val="24"/>
        </w:rPr>
        <w:t xml:space="preserve"> </w:t>
      </w:r>
      <w:r w:rsidRPr="00884976">
        <w:rPr>
          <w:rFonts w:ascii="Times New Roman" w:eastAsia="Times New Roman" w:hAnsi="Times New Roman" w:cs="Times New Roman"/>
          <w:b/>
          <w:bCs/>
          <w:sz w:val="24"/>
          <w:szCs w:val="24"/>
        </w:rPr>
        <w:t>to Crude Plant Extracts (mean ± SD inhibition zone in mm, n = 3)</w:t>
      </w:r>
    </w:p>
    <w:tbl>
      <w:tblPr>
        <w:tblpPr w:leftFromText="180" w:rightFromText="180" w:horzAnchor="margin" w:tblpXSpec="center" w:tblpY="1229"/>
        <w:tblW w:w="10072" w:type="dxa"/>
        <w:tblCellSpacing w:w="15" w:type="dxa"/>
        <w:tblCellMar>
          <w:top w:w="15" w:type="dxa"/>
          <w:left w:w="15" w:type="dxa"/>
          <w:bottom w:w="15" w:type="dxa"/>
          <w:right w:w="15" w:type="dxa"/>
        </w:tblCellMar>
        <w:tblLook w:val="04A0" w:firstRow="1" w:lastRow="0" w:firstColumn="1" w:lastColumn="0" w:noHBand="0" w:noVBand="1"/>
      </w:tblPr>
      <w:tblGrid>
        <w:gridCol w:w="2092"/>
        <w:gridCol w:w="2061"/>
        <w:gridCol w:w="1473"/>
        <w:gridCol w:w="1473"/>
        <w:gridCol w:w="1473"/>
        <w:gridCol w:w="1500"/>
      </w:tblGrid>
      <w:tr w:rsidR="00B041E2" w:rsidRPr="00B939EA" w14:paraId="25F0D95B" w14:textId="77777777" w:rsidTr="0040764C">
        <w:trPr>
          <w:trHeight w:val="869"/>
          <w:tblHeader/>
          <w:tblCellSpacing w:w="15" w:type="dxa"/>
        </w:trPr>
        <w:tc>
          <w:tcPr>
            <w:tcW w:w="2047" w:type="dxa"/>
            <w:tcBorders>
              <w:top w:val="single" w:sz="4" w:space="0" w:color="auto"/>
              <w:bottom w:val="single" w:sz="4" w:space="0" w:color="auto"/>
            </w:tcBorders>
            <w:vAlign w:val="center"/>
            <w:hideMark/>
          </w:tcPr>
          <w:p w14:paraId="7409DDE3" w14:textId="77777777" w:rsidR="00B041E2" w:rsidRPr="00B939EA" w:rsidRDefault="00B041E2" w:rsidP="0040764C">
            <w:pPr>
              <w:spacing w:line="276" w:lineRule="auto"/>
              <w:rPr>
                <w:rFonts w:ascii="Times New Roman" w:hAnsi="Times New Roman" w:cs="Times New Roman"/>
                <w:sz w:val="24"/>
                <w:szCs w:val="24"/>
              </w:rPr>
            </w:pPr>
            <w:r w:rsidRPr="00B939EA">
              <w:rPr>
                <w:rFonts w:ascii="Times New Roman" w:hAnsi="Times New Roman" w:cs="Times New Roman"/>
                <w:sz w:val="24"/>
                <w:szCs w:val="24"/>
              </w:rPr>
              <w:t>Plant Extract</w:t>
            </w:r>
          </w:p>
        </w:tc>
        <w:tc>
          <w:tcPr>
            <w:tcW w:w="0" w:type="auto"/>
            <w:tcBorders>
              <w:top w:val="single" w:sz="4" w:space="0" w:color="auto"/>
              <w:bottom w:val="single" w:sz="4" w:space="0" w:color="auto"/>
            </w:tcBorders>
            <w:vAlign w:val="center"/>
            <w:hideMark/>
          </w:tcPr>
          <w:p w14:paraId="39924786" w14:textId="77777777" w:rsidR="00B041E2" w:rsidRPr="00B939EA" w:rsidRDefault="00B041E2" w:rsidP="0040764C">
            <w:pPr>
              <w:spacing w:line="276" w:lineRule="auto"/>
              <w:rPr>
                <w:rFonts w:ascii="Times New Roman" w:hAnsi="Times New Roman" w:cs="Times New Roman"/>
                <w:sz w:val="24"/>
                <w:szCs w:val="24"/>
              </w:rPr>
            </w:pPr>
            <w:r w:rsidRPr="00B939EA">
              <w:rPr>
                <w:rFonts w:ascii="Times New Roman" w:hAnsi="Times New Roman" w:cs="Times New Roman"/>
                <w:sz w:val="24"/>
                <w:szCs w:val="24"/>
              </w:rPr>
              <w:t>Extract Type</w:t>
            </w:r>
          </w:p>
        </w:tc>
        <w:tc>
          <w:tcPr>
            <w:tcW w:w="0" w:type="auto"/>
            <w:tcBorders>
              <w:top w:val="single" w:sz="4" w:space="0" w:color="auto"/>
              <w:bottom w:val="single" w:sz="4" w:space="0" w:color="auto"/>
            </w:tcBorders>
            <w:vAlign w:val="center"/>
            <w:hideMark/>
          </w:tcPr>
          <w:p w14:paraId="3BCEB579" w14:textId="77777777" w:rsidR="00B041E2" w:rsidRPr="00B939EA" w:rsidRDefault="00B041E2" w:rsidP="0040764C">
            <w:pPr>
              <w:spacing w:line="276" w:lineRule="auto"/>
              <w:rPr>
                <w:rFonts w:ascii="Times New Roman" w:hAnsi="Times New Roman" w:cs="Times New Roman"/>
                <w:sz w:val="24"/>
                <w:szCs w:val="24"/>
              </w:rPr>
            </w:pPr>
            <w:r w:rsidRPr="00B939EA">
              <w:rPr>
                <w:rFonts w:ascii="Times New Roman" w:hAnsi="Times New Roman" w:cs="Times New Roman"/>
                <w:sz w:val="24"/>
                <w:szCs w:val="24"/>
              </w:rPr>
              <w:t>25% w/v</w:t>
            </w:r>
          </w:p>
        </w:tc>
        <w:tc>
          <w:tcPr>
            <w:tcW w:w="0" w:type="auto"/>
            <w:tcBorders>
              <w:top w:val="single" w:sz="4" w:space="0" w:color="auto"/>
              <w:bottom w:val="single" w:sz="4" w:space="0" w:color="auto"/>
            </w:tcBorders>
            <w:vAlign w:val="center"/>
            <w:hideMark/>
          </w:tcPr>
          <w:p w14:paraId="0414BBFA" w14:textId="77777777" w:rsidR="00B041E2" w:rsidRPr="00B939EA" w:rsidRDefault="00B041E2" w:rsidP="0040764C">
            <w:pPr>
              <w:spacing w:line="276" w:lineRule="auto"/>
              <w:rPr>
                <w:rFonts w:ascii="Times New Roman" w:hAnsi="Times New Roman" w:cs="Times New Roman"/>
                <w:sz w:val="24"/>
                <w:szCs w:val="24"/>
              </w:rPr>
            </w:pPr>
            <w:r w:rsidRPr="00B939EA">
              <w:rPr>
                <w:rFonts w:ascii="Times New Roman" w:hAnsi="Times New Roman" w:cs="Times New Roman"/>
                <w:sz w:val="24"/>
                <w:szCs w:val="24"/>
              </w:rPr>
              <w:t>50% w/v</w:t>
            </w:r>
          </w:p>
        </w:tc>
        <w:tc>
          <w:tcPr>
            <w:tcW w:w="0" w:type="auto"/>
            <w:tcBorders>
              <w:top w:val="single" w:sz="4" w:space="0" w:color="auto"/>
              <w:bottom w:val="single" w:sz="4" w:space="0" w:color="auto"/>
            </w:tcBorders>
            <w:vAlign w:val="center"/>
            <w:hideMark/>
          </w:tcPr>
          <w:p w14:paraId="2A7C1135" w14:textId="77777777" w:rsidR="00B041E2" w:rsidRPr="00B939EA" w:rsidRDefault="00B041E2" w:rsidP="0040764C">
            <w:pPr>
              <w:spacing w:line="276" w:lineRule="auto"/>
              <w:rPr>
                <w:rFonts w:ascii="Times New Roman" w:hAnsi="Times New Roman" w:cs="Times New Roman"/>
                <w:sz w:val="24"/>
                <w:szCs w:val="24"/>
              </w:rPr>
            </w:pPr>
            <w:r w:rsidRPr="00B939EA">
              <w:rPr>
                <w:rFonts w:ascii="Times New Roman" w:hAnsi="Times New Roman" w:cs="Times New Roman"/>
                <w:sz w:val="24"/>
                <w:szCs w:val="24"/>
              </w:rPr>
              <w:t>75% w/v</w:t>
            </w:r>
          </w:p>
        </w:tc>
        <w:tc>
          <w:tcPr>
            <w:tcW w:w="0" w:type="auto"/>
            <w:tcBorders>
              <w:top w:val="single" w:sz="4" w:space="0" w:color="auto"/>
              <w:bottom w:val="single" w:sz="4" w:space="0" w:color="auto"/>
            </w:tcBorders>
            <w:vAlign w:val="center"/>
            <w:hideMark/>
          </w:tcPr>
          <w:p w14:paraId="74ACD83F" w14:textId="77777777" w:rsidR="00B041E2" w:rsidRPr="00B939EA" w:rsidRDefault="00B041E2" w:rsidP="0040764C">
            <w:pPr>
              <w:spacing w:line="276" w:lineRule="auto"/>
              <w:rPr>
                <w:rFonts w:ascii="Times New Roman" w:hAnsi="Times New Roman" w:cs="Times New Roman"/>
                <w:sz w:val="24"/>
                <w:szCs w:val="24"/>
              </w:rPr>
            </w:pPr>
            <w:r w:rsidRPr="00B939EA">
              <w:rPr>
                <w:rFonts w:ascii="Times New Roman" w:hAnsi="Times New Roman" w:cs="Times New Roman"/>
                <w:sz w:val="24"/>
                <w:szCs w:val="24"/>
              </w:rPr>
              <w:t>100% w/v</w:t>
            </w:r>
          </w:p>
        </w:tc>
      </w:tr>
      <w:tr w:rsidR="00B041E2" w:rsidRPr="00B939EA" w14:paraId="715D2B77" w14:textId="77777777" w:rsidTr="0040764C">
        <w:trPr>
          <w:trHeight w:val="836"/>
          <w:tblCellSpacing w:w="15" w:type="dxa"/>
        </w:trPr>
        <w:tc>
          <w:tcPr>
            <w:tcW w:w="2047" w:type="dxa"/>
            <w:vAlign w:val="center"/>
            <w:hideMark/>
          </w:tcPr>
          <w:p w14:paraId="23CF4443" w14:textId="77777777" w:rsidR="00B041E2" w:rsidRPr="00B939EA" w:rsidRDefault="00B041E2" w:rsidP="0040764C">
            <w:pPr>
              <w:spacing w:line="276" w:lineRule="auto"/>
              <w:rPr>
                <w:rFonts w:ascii="Times New Roman" w:hAnsi="Times New Roman" w:cs="Times New Roman"/>
                <w:sz w:val="24"/>
                <w:szCs w:val="24"/>
              </w:rPr>
            </w:pPr>
            <w:r w:rsidRPr="00B939EA">
              <w:rPr>
                <w:rFonts w:ascii="Times New Roman" w:hAnsi="Times New Roman" w:cs="Times New Roman"/>
                <w:sz w:val="24"/>
                <w:szCs w:val="24"/>
              </w:rPr>
              <w:t>Neem</w:t>
            </w:r>
          </w:p>
        </w:tc>
        <w:tc>
          <w:tcPr>
            <w:tcW w:w="0" w:type="auto"/>
            <w:vAlign w:val="center"/>
            <w:hideMark/>
          </w:tcPr>
          <w:p w14:paraId="617A8DC3" w14:textId="77777777" w:rsidR="00B041E2" w:rsidRPr="00B939EA" w:rsidRDefault="00B041E2" w:rsidP="0040764C">
            <w:pPr>
              <w:spacing w:line="276" w:lineRule="auto"/>
              <w:rPr>
                <w:rFonts w:ascii="Times New Roman" w:hAnsi="Times New Roman" w:cs="Times New Roman"/>
                <w:sz w:val="24"/>
                <w:szCs w:val="24"/>
              </w:rPr>
            </w:pPr>
            <w:r w:rsidRPr="00B939EA">
              <w:rPr>
                <w:rFonts w:ascii="Times New Roman" w:hAnsi="Times New Roman" w:cs="Times New Roman"/>
                <w:sz w:val="24"/>
                <w:szCs w:val="24"/>
              </w:rPr>
              <w:t>Fresh (NFAE)</w:t>
            </w:r>
          </w:p>
        </w:tc>
        <w:tc>
          <w:tcPr>
            <w:tcW w:w="0" w:type="auto"/>
            <w:vAlign w:val="center"/>
            <w:hideMark/>
          </w:tcPr>
          <w:p w14:paraId="359D605C" w14:textId="77777777" w:rsidR="00B041E2" w:rsidRPr="00B939EA" w:rsidRDefault="00B041E2" w:rsidP="0040764C">
            <w:pPr>
              <w:spacing w:line="276" w:lineRule="auto"/>
              <w:rPr>
                <w:rFonts w:ascii="Times New Roman" w:hAnsi="Times New Roman" w:cs="Times New Roman"/>
                <w:sz w:val="24"/>
                <w:szCs w:val="24"/>
              </w:rPr>
            </w:pPr>
            <w:r w:rsidRPr="00B939EA">
              <w:rPr>
                <w:rFonts w:ascii="Times New Roman" w:eastAsia="Times New Roman" w:hAnsi="Times New Roman" w:cs="Times New Roman"/>
              </w:rPr>
              <w:t>9.3 ± 0.5</w:t>
            </w:r>
          </w:p>
        </w:tc>
        <w:tc>
          <w:tcPr>
            <w:tcW w:w="0" w:type="auto"/>
            <w:vAlign w:val="center"/>
            <w:hideMark/>
          </w:tcPr>
          <w:p w14:paraId="71868030" w14:textId="77777777" w:rsidR="00B041E2" w:rsidRPr="00B939EA" w:rsidRDefault="00B041E2" w:rsidP="0040764C">
            <w:pPr>
              <w:spacing w:line="276" w:lineRule="auto"/>
              <w:rPr>
                <w:rFonts w:ascii="Times New Roman" w:hAnsi="Times New Roman" w:cs="Times New Roman"/>
                <w:sz w:val="24"/>
                <w:szCs w:val="24"/>
              </w:rPr>
            </w:pPr>
            <w:r w:rsidRPr="00B939EA">
              <w:rPr>
                <w:rFonts w:ascii="Times New Roman" w:eastAsia="Times New Roman" w:hAnsi="Times New Roman" w:cs="Times New Roman"/>
              </w:rPr>
              <w:t>11.5 ± 0.6</w:t>
            </w:r>
          </w:p>
        </w:tc>
        <w:tc>
          <w:tcPr>
            <w:tcW w:w="0" w:type="auto"/>
            <w:vAlign w:val="center"/>
            <w:hideMark/>
          </w:tcPr>
          <w:p w14:paraId="4FF09850" w14:textId="77777777" w:rsidR="00B041E2" w:rsidRPr="00B939EA" w:rsidRDefault="00B041E2" w:rsidP="0040764C">
            <w:pPr>
              <w:spacing w:line="276" w:lineRule="auto"/>
              <w:rPr>
                <w:rFonts w:ascii="Times New Roman" w:hAnsi="Times New Roman" w:cs="Times New Roman"/>
                <w:sz w:val="24"/>
                <w:szCs w:val="24"/>
              </w:rPr>
            </w:pPr>
            <w:r w:rsidRPr="00B939EA">
              <w:rPr>
                <w:rFonts w:ascii="Times New Roman" w:eastAsia="Times New Roman" w:hAnsi="Times New Roman" w:cs="Times New Roman"/>
              </w:rPr>
              <w:t>13.4 ± 0.5</w:t>
            </w:r>
          </w:p>
        </w:tc>
        <w:tc>
          <w:tcPr>
            <w:tcW w:w="0" w:type="auto"/>
            <w:vAlign w:val="center"/>
            <w:hideMark/>
          </w:tcPr>
          <w:p w14:paraId="5C101E09" w14:textId="77777777" w:rsidR="00B041E2" w:rsidRPr="00B939EA" w:rsidRDefault="00B041E2" w:rsidP="0040764C">
            <w:pPr>
              <w:spacing w:line="276" w:lineRule="auto"/>
              <w:rPr>
                <w:rFonts w:ascii="Times New Roman" w:hAnsi="Times New Roman" w:cs="Times New Roman"/>
                <w:sz w:val="24"/>
                <w:szCs w:val="24"/>
              </w:rPr>
            </w:pPr>
            <w:r w:rsidRPr="00B939EA">
              <w:rPr>
                <w:rFonts w:ascii="Times New Roman" w:eastAsia="Times New Roman" w:hAnsi="Times New Roman" w:cs="Times New Roman"/>
              </w:rPr>
              <w:t>19.2 ± 0.7</w:t>
            </w:r>
          </w:p>
        </w:tc>
      </w:tr>
      <w:tr w:rsidR="00B041E2" w:rsidRPr="00B939EA" w14:paraId="78000BA8" w14:textId="77777777" w:rsidTr="0040764C">
        <w:trPr>
          <w:trHeight w:val="836"/>
          <w:tblCellSpacing w:w="15" w:type="dxa"/>
        </w:trPr>
        <w:tc>
          <w:tcPr>
            <w:tcW w:w="2047" w:type="dxa"/>
            <w:vAlign w:val="center"/>
            <w:hideMark/>
          </w:tcPr>
          <w:p w14:paraId="1E595929" w14:textId="77777777" w:rsidR="00B041E2" w:rsidRPr="00B939EA" w:rsidRDefault="00B041E2" w:rsidP="0040764C">
            <w:pPr>
              <w:spacing w:line="276" w:lineRule="auto"/>
              <w:rPr>
                <w:rFonts w:ascii="Times New Roman" w:hAnsi="Times New Roman" w:cs="Times New Roman"/>
                <w:sz w:val="24"/>
                <w:szCs w:val="24"/>
              </w:rPr>
            </w:pPr>
          </w:p>
        </w:tc>
        <w:tc>
          <w:tcPr>
            <w:tcW w:w="0" w:type="auto"/>
            <w:vAlign w:val="center"/>
            <w:hideMark/>
          </w:tcPr>
          <w:p w14:paraId="64BE4725" w14:textId="77777777" w:rsidR="00B041E2" w:rsidRPr="00B939EA" w:rsidRDefault="00B041E2" w:rsidP="0040764C">
            <w:pPr>
              <w:spacing w:line="276" w:lineRule="auto"/>
              <w:rPr>
                <w:rFonts w:ascii="Times New Roman" w:hAnsi="Times New Roman" w:cs="Times New Roman"/>
                <w:sz w:val="24"/>
                <w:szCs w:val="24"/>
              </w:rPr>
            </w:pPr>
            <w:r w:rsidRPr="00B939EA">
              <w:rPr>
                <w:rFonts w:ascii="Times New Roman" w:hAnsi="Times New Roman" w:cs="Times New Roman"/>
                <w:sz w:val="24"/>
                <w:szCs w:val="24"/>
              </w:rPr>
              <w:t>Dry (NDAE)</w:t>
            </w:r>
          </w:p>
        </w:tc>
        <w:tc>
          <w:tcPr>
            <w:tcW w:w="0" w:type="auto"/>
            <w:vAlign w:val="center"/>
            <w:hideMark/>
          </w:tcPr>
          <w:p w14:paraId="72BC3AB1" w14:textId="77777777" w:rsidR="00B041E2" w:rsidRPr="00B939EA" w:rsidRDefault="00B041E2" w:rsidP="0040764C">
            <w:pPr>
              <w:spacing w:line="276" w:lineRule="auto"/>
              <w:rPr>
                <w:rFonts w:ascii="Times New Roman" w:hAnsi="Times New Roman" w:cs="Times New Roman"/>
                <w:sz w:val="24"/>
                <w:szCs w:val="24"/>
              </w:rPr>
            </w:pPr>
            <w:r w:rsidRPr="00B939EA">
              <w:rPr>
                <w:rFonts w:ascii="Times New Roman" w:eastAsia="Times New Roman" w:hAnsi="Times New Roman" w:cs="Times New Roman"/>
              </w:rPr>
              <w:t>7.8 ± 0.4</w:t>
            </w:r>
          </w:p>
        </w:tc>
        <w:tc>
          <w:tcPr>
            <w:tcW w:w="0" w:type="auto"/>
            <w:vAlign w:val="center"/>
            <w:hideMark/>
          </w:tcPr>
          <w:p w14:paraId="3A2499DA" w14:textId="77777777" w:rsidR="00B041E2" w:rsidRPr="00B939EA" w:rsidRDefault="00B041E2" w:rsidP="0040764C">
            <w:pPr>
              <w:spacing w:line="276" w:lineRule="auto"/>
              <w:rPr>
                <w:rFonts w:ascii="Times New Roman" w:hAnsi="Times New Roman" w:cs="Times New Roman"/>
                <w:sz w:val="24"/>
                <w:szCs w:val="24"/>
              </w:rPr>
            </w:pPr>
            <w:r w:rsidRPr="00B939EA">
              <w:rPr>
                <w:rFonts w:ascii="Times New Roman" w:eastAsia="Times New Roman" w:hAnsi="Times New Roman" w:cs="Times New Roman"/>
              </w:rPr>
              <w:t>12.8 ± 0.6</w:t>
            </w:r>
          </w:p>
        </w:tc>
        <w:tc>
          <w:tcPr>
            <w:tcW w:w="0" w:type="auto"/>
            <w:vAlign w:val="center"/>
            <w:hideMark/>
          </w:tcPr>
          <w:p w14:paraId="292F1C49" w14:textId="77777777" w:rsidR="00B041E2" w:rsidRPr="00B939EA" w:rsidRDefault="00B041E2" w:rsidP="0040764C">
            <w:pPr>
              <w:spacing w:line="276" w:lineRule="auto"/>
              <w:rPr>
                <w:rFonts w:ascii="Times New Roman" w:hAnsi="Times New Roman" w:cs="Times New Roman"/>
                <w:sz w:val="24"/>
                <w:szCs w:val="24"/>
              </w:rPr>
            </w:pPr>
            <w:r w:rsidRPr="00B939EA">
              <w:rPr>
                <w:rFonts w:ascii="Times New Roman" w:eastAsia="Times New Roman" w:hAnsi="Times New Roman" w:cs="Times New Roman"/>
              </w:rPr>
              <w:t>14.2 ± 0.5</w:t>
            </w:r>
          </w:p>
        </w:tc>
        <w:tc>
          <w:tcPr>
            <w:tcW w:w="0" w:type="auto"/>
            <w:vAlign w:val="center"/>
            <w:hideMark/>
          </w:tcPr>
          <w:p w14:paraId="0F5CD911" w14:textId="77777777" w:rsidR="00B041E2" w:rsidRPr="00B939EA" w:rsidRDefault="00B041E2" w:rsidP="0040764C">
            <w:pPr>
              <w:spacing w:line="276" w:lineRule="auto"/>
              <w:rPr>
                <w:rFonts w:ascii="Times New Roman" w:hAnsi="Times New Roman" w:cs="Times New Roman"/>
                <w:sz w:val="24"/>
                <w:szCs w:val="24"/>
              </w:rPr>
            </w:pPr>
            <w:r w:rsidRPr="00B939EA">
              <w:rPr>
                <w:rFonts w:ascii="Times New Roman" w:eastAsia="Times New Roman" w:hAnsi="Times New Roman" w:cs="Times New Roman"/>
              </w:rPr>
              <w:t>16.4 ± 0.6</w:t>
            </w:r>
          </w:p>
        </w:tc>
      </w:tr>
      <w:tr w:rsidR="00B041E2" w:rsidRPr="00B939EA" w14:paraId="2C44DF26" w14:textId="77777777" w:rsidTr="0040764C">
        <w:trPr>
          <w:trHeight w:val="805"/>
          <w:tblCellSpacing w:w="15" w:type="dxa"/>
        </w:trPr>
        <w:tc>
          <w:tcPr>
            <w:tcW w:w="2047" w:type="dxa"/>
            <w:vAlign w:val="center"/>
            <w:hideMark/>
          </w:tcPr>
          <w:p w14:paraId="34CC2BDC" w14:textId="77777777" w:rsidR="00B041E2" w:rsidRPr="00B939EA" w:rsidRDefault="00B041E2" w:rsidP="0040764C">
            <w:pPr>
              <w:spacing w:line="276" w:lineRule="auto"/>
              <w:rPr>
                <w:rFonts w:ascii="Times New Roman" w:hAnsi="Times New Roman" w:cs="Times New Roman"/>
                <w:sz w:val="24"/>
                <w:szCs w:val="24"/>
              </w:rPr>
            </w:pPr>
            <w:r w:rsidRPr="00B939EA">
              <w:rPr>
                <w:rFonts w:ascii="Times New Roman" w:hAnsi="Times New Roman" w:cs="Times New Roman"/>
                <w:sz w:val="24"/>
                <w:szCs w:val="24"/>
              </w:rPr>
              <w:t>Garlic</w:t>
            </w:r>
          </w:p>
        </w:tc>
        <w:tc>
          <w:tcPr>
            <w:tcW w:w="0" w:type="auto"/>
            <w:vAlign w:val="center"/>
            <w:hideMark/>
          </w:tcPr>
          <w:p w14:paraId="17BB6C45" w14:textId="77777777" w:rsidR="00B041E2" w:rsidRPr="00B939EA" w:rsidRDefault="00B041E2" w:rsidP="0040764C">
            <w:pPr>
              <w:spacing w:line="276" w:lineRule="auto"/>
              <w:rPr>
                <w:rFonts w:ascii="Times New Roman" w:hAnsi="Times New Roman" w:cs="Times New Roman"/>
                <w:sz w:val="24"/>
                <w:szCs w:val="24"/>
              </w:rPr>
            </w:pPr>
            <w:r w:rsidRPr="00B939EA">
              <w:rPr>
                <w:rFonts w:ascii="Times New Roman" w:hAnsi="Times New Roman" w:cs="Times New Roman"/>
                <w:sz w:val="24"/>
                <w:szCs w:val="24"/>
              </w:rPr>
              <w:t>Fresh (GFAE)</w:t>
            </w:r>
          </w:p>
        </w:tc>
        <w:tc>
          <w:tcPr>
            <w:tcW w:w="0" w:type="auto"/>
            <w:vAlign w:val="center"/>
            <w:hideMark/>
          </w:tcPr>
          <w:p w14:paraId="0C354246" w14:textId="77777777" w:rsidR="00B041E2" w:rsidRPr="00B939EA" w:rsidRDefault="00B041E2" w:rsidP="0040764C">
            <w:pPr>
              <w:spacing w:line="276" w:lineRule="auto"/>
              <w:rPr>
                <w:rFonts w:ascii="Times New Roman" w:hAnsi="Times New Roman" w:cs="Times New Roman"/>
                <w:sz w:val="24"/>
                <w:szCs w:val="24"/>
              </w:rPr>
            </w:pPr>
            <w:r w:rsidRPr="00B939EA">
              <w:rPr>
                <w:rFonts w:ascii="Times New Roman" w:hAnsi="Times New Roman" w:cs="Times New Roman"/>
                <w:sz w:val="24"/>
                <w:szCs w:val="24"/>
              </w:rPr>
              <w:t>10.8 ± 0.5</w:t>
            </w:r>
          </w:p>
        </w:tc>
        <w:tc>
          <w:tcPr>
            <w:tcW w:w="0" w:type="auto"/>
            <w:vAlign w:val="center"/>
            <w:hideMark/>
          </w:tcPr>
          <w:p w14:paraId="723C3B89" w14:textId="77777777" w:rsidR="00B041E2" w:rsidRPr="00B939EA" w:rsidRDefault="00B041E2" w:rsidP="0040764C">
            <w:pPr>
              <w:spacing w:line="276" w:lineRule="auto"/>
              <w:rPr>
                <w:rFonts w:ascii="Times New Roman" w:hAnsi="Times New Roman" w:cs="Times New Roman"/>
                <w:sz w:val="24"/>
                <w:szCs w:val="24"/>
              </w:rPr>
            </w:pPr>
            <w:r w:rsidRPr="00B939EA">
              <w:rPr>
                <w:rFonts w:ascii="Times New Roman" w:hAnsi="Times New Roman" w:cs="Times New Roman"/>
                <w:sz w:val="24"/>
                <w:szCs w:val="24"/>
              </w:rPr>
              <w:t>12.6 ± 0.6</w:t>
            </w:r>
          </w:p>
        </w:tc>
        <w:tc>
          <w:tcPr>
            <w:tcW w:w="0" w:type="auto"/>
            <w:vAlign w:val="center"/>
            <w:hideMark/>
          </w:tcPr>
          <w:p w14:paraId="0BC4FB3F" w14:textId="77777777" w:rsidR="00B041E2" w:rsidRPr="00B939EA" w:rsidRDefault="00B041E2" w:rsidP="0040764C">
            <w:pPr>
              <w:spacing w:line="276" w:lineRule="auto"/>
              <w:rPr>
                <w:rFonts w:ascii="Times New Roman" w:hAnsi="Times New Roman" w:cs="Times New Roman"/>
                <w:sz w:val="24"/>
                <w:szCs w:val="24"/>
              </w:rPr>
            </w:pPr>
            <w:r w:rsidRPr="00B939EA">
              <w:rPr>
                <w:rFonts w:ascii="Times New Roman" w:hAnsi="Times New Roman" w:cs="Times New Roman"/>
                <w:sz w:val="24"/>
                <w:szCs w:val="24"/>
              </w:rPr>
              <w:t>18.0 ± 0.6</w:t>
            </w:r>
          </w:p>
        </w:tc>
        <w:tc>
          <w:tcPr>
            <w:tcW w:w="0" w:type="auto"/>
            <w:vAlign w:val="center"/>
            <w:hideMark/>
          </w:tcPr>
          <w:p w14:paraId="1EE758C2" w14:textId="77777777" w:rsidR="00B041E2" w:rsidRPr="00B939EA" w:rsidRDefault="00B041E2" w:rsidP="0040764C">
            <w:pPr>
              <w:spacing w:line="276" w:lineRule="auto"/>
              <w:rPr>
                <w:rFonts w:ascii="Times New Roman" w:hAnsi="Times New Roman" w:cs="Times New Roman"/>
                <w:sz w:val="24"/>
                <w:szCs w:val="24"/>
              </w:rPr>
            </w:pPr>
            <w:r w:rsidRPr="00B939EA">
              <w:rPr>
                <w:rFonts w:ascii="Times New Roman" w:hAnsi="Times New Roman" w:cs="Times New Roman"/>
                <w:sz w:val="24"/>
                <w:szCs w:val="24"/>
              </w:rPr>
              <w:t>20.4 ± 0.7</w:t>
            </w:r>
          </w:p>
        </w:tc>
      </w:tr>
      <w:tr w:rsidR="00B041E2" w:rsidRPr="00B939EA" w14:paraId="24552B3B" w14:textId="77777777" w:rsidTr="0040764C">
        <w:trPr>
          <w:trHeight w:val="836"/>
          <w:tblCellSpacing w:w="15" w:type="dxa"/>
        </w:trPr>
        <w:tc>
          <w:tcPr>
            <w:tcW w:w="2047" w:type="dxa"/>
            <w:vAlign w:val="center"/>
            <w:hideMark/>
          </w:tcPr>
          <w:p w14:paraId="69317205" w14:textId="77777777" w:rsidR="00B041E2" w:rsidRPr="00B939EA" w:rsidRDefault="00B041E2" w:rsidP="0040764C">
            <w:pPr>
              <w:spacing w:line="276" w:lineRule="auto"/>
              <w:rPr>
                <w:rFonts w:ascii="Times New Roman" w:hAnsi="Times New Roman" w:cs="Times New Roman"/>
                <w:sz w:val="24"/>
                <w:szCs w:val="24"/>
              </w:rPr>
            </w:pPr>
          </w:p>
        </w:tc>
        <w:tc>
          <w:tcPr>
            <w:tcW w:w="0" w:type="auto"/>
            <w:vAlign w:val="center"/>
            <w:hideMark/>
          </w:tcPr>
          <w:p w14:paraId="28F01304" w14:textId="77777777" w:rsidR="00B041E2" w:rsidRPr="00B939EA" w:rsidRDefault="00B041E2" w:rsidP="0040764C">
            <w:pPr>
              <w:spacing w:line="276" w:lineRule="auto"/>
              <w:rPr>
                <w:rFonts w:ascii="Times New Roman" w:hAnsi="Times New Roman" w:cs="Times New Roman"/>
                <w:sz w:val="24"/>
                <w:szCs w:val="24"/>
              </w:rPr>
            </w:pPr>
            <w:r w:rsidRPr="00B939EA">
              <w:rPr>
                <w:rFonts w:ascii="Times New Roman" w:hAnsi="Times New Roman" w:cs="Times New Roman"/>
                <w:sz w:val="24"/>
                <w:szCs w:val="24"/>
              </w:rPr>
              <w:t>Dry (GDAE)</w:t>
            </w:r>
          </w:p>
        </w:tc>
        <w:tc>
          <w:tcPr>
            <w:tcW w:w="0" w:type="auto"/>
            <w:vAlign w:val="center"/>
            <w:hideMark/>
          </w:tcPr>
          <w:p w14:paraId="1D165B32" w14:textId="77777777" w:rsidR="00B041E2" w:rsidRPr="00B939EA" w:rsidRDefault="00B041E2" w:rsidP="0040764C">
            <w:pPr>
              <w:spacing w:line="276" w:lineRule="auto"/>
              <w:rPr>
                <w:rFonts w:ascii="Times New Roman" w:hAnsi="Times New Roman" w:cs="Times New Roman"/>
                <w:sz w:val="24"/>
                <w:szCs w:val="24"/>
              </w:rPr>
            </w:pPr>
            <w:r w:rsidRPr="00B939EA">
              <w:rPr>
                <w:rFonts w:ascii="Times New Roman" w:hAnsi="Times New Roman" w:cs="Times New Roman"/>
                <w:sz w:val="24"/>
                <w:szCs w:val="24"/>
              </w:rPr>
              <w:t>8.8 ± 0.4</w:t>
            </w:r>
          </w:p>
        </w:tc>
        <w:tc>
          <w:tcPr>
            <w:tcW w:w="0" w:type="auto"/>
            <w:vAlign w:val="center"/>
            <w:hideMark/>
          </w:tcPr>
          <w:p w14:paraId="7DB53F5D" w14:textId="77777777" w:rsidR="00B041E2" w:rsidRPr="00B939EA" w:rsidRDefault="00B041E2" w:rsidP="0040764C">
            <w:pPr>
              <w:spacing w:line="276" w:lineRule="auto"/>
              <w:rPr>
                <w:rFonts w:ascii="Times New Roman" w:hAnsi="Times New Roman" w:cs="Times New Roman"/>
                <w:sz w:val="24"/>
                <w:szCs w:val="24"/>
              </w:rPr>
            </w:pPr>
            <w:r w:rsidRPr="00B939EA">
              <w:rPr>
                <w:rFonts w:ascii="Times New Roman" w:hAnsi="Times New Roman" w:cs="Times New Roman"/>
                <w:sz w:val="24"/>
                <w:szCs w:val="24"/>
              </w:rPr>
              <w:t>10.1 ± 0.5</w:t>
            </w:r>
          </w:p>
        </w:tc>
        <w:tc>
          <w:tcPr>
            <w:tcW w:w="0" w:type="auto"/>
            <w:vAlign w:val="center"/>
            <w:hideMark/>
          </w:tcPr>
          <w:p w14:paraId="2D4CC773" w14:textId="77777777" w:rsidR="00B041E2" w:rsidRPr="00B939EA" w:rsidRDefault="00B041E2" w:rsidP="0040764C">
            <w:pPr>
              <w:spacing w:line="276" w:lineRule="auto"/>
              <w:rPr>
                <w:rFonts w:ascii="Times New Roman" w:hAnsi="Times New Roman" w:cs="Times New Roman"/>
                <w:sz w:val="24"/>
                <w:szCs w:val="24"/>
              </w:rPr>
            </w:pPr>
            <w:r w:rsidRPr="00B939EA">
              <w:rPr>
                <w:rFonts w:ascii="Times New Roman" w:hAnsi="Times New Roman" w:cs="Times New Roman"/>
                <w:sz w:val="24"/>
                <w:szCs w:val="24"/>
              </w:rPr>
              <w:t>13.1 ± 0.5</w:t>
            </w:r>
          </w:p>
        </w:tc>
        <w:tc>
          <w:tcPr>
            <w:tcW w:w="0" w:type="auto"/>
            <w:vAlign w:val="center"/>
            <w:hideMark/>
          </w:tcPr>
          <w:p w14:paraId="758C5992" w14:textId="77777777" w:rsidR="00B041E2" w:rsidRPr="00B939EA" w:rsidRDefault="00B041E2" w:rsidP="0040764C">
            <w:pPr>
              <w:spacing w:line="276" w:lineRule="auto"/>
              <w:rPr>
                <w:rFonts w:ascii="Times New Roman" w:hAnsi="Times New Roman" w:cs="Times New Roman"/>
                <w:sz w:val="24"/>
                <w:szCs w:val="24"/>
              </w:rPr>
            </w:pPr>
            <w:r w:rsidRPr="00B939EA">
              <w:rPr>
                <w:rFonts w:ascii="Times New Roman" w:hAnsi="Times New Roman" w:cs="Times New Roman"/>
                <w:sz w:val="24"/>
                <w:szCs w:val="24"/>
              </w:rPr>
              <w:t>16.8 ± 0.6</w:t>
            </w:r>
          </w:p>
        </w:tc>
      </w:tr>
      <w:tr w:rsidR="00B041E2" w:rsidRPr="00B939EA" w14:paraId="20EF057B" w14:textId="77777777" w:rsidTr="0040764C">
        <w:trPr>
          <w:trHeight w:val="836"/>
          <w:tblCellSpacing w:w="15" w:type="dxa"/>
        </w:trPr>
        <w:tc>
          <w:tcPr>
            <w:tcW w:w="2047" w:type="dxa"/>
            <w:vAlign w:val="center"/>
            <w:hideMark/>
          </w:tcPr>
          <w:p w14:paraId="72682D34" w14:textId="77777777" w:rsidR="00B041E2" w:rsidRPr="00B939EA" w:rsidRDefault="00B041E2" w:rsidP="0040764C">
            <w:pPr>
              <w:spacing w:line="276" w:lineRule="auto"/>
              <w:rPr>
                <w:rFonts w:ascii="Times New Roman" w:hAnsi="Times New Roman" w:cs="Times New Roman"/>
                <w:sz w:val="24"/>
                <w:szCs w:val="24"/>
              </w:rPr>
            </w:pPr>
            <w:r w:rsidRPr="00B939EA">
              <w:rPr>
                <w:rFonts w:ascii="Times New Roman" w:hAnsi="Times New Roman" w:cs="Times New Roman"/>
                <w:sz w:val="24"/>
                <w:szCs w:val="24"/>
              </w:rPr>
              <w:t>Scent Leaf</w:t>
            </w:r>
          </w:p>
        </w:tc>
        <w:tc>
          <w:tcPr>
            <w:tcW w:w="0" w:type="auto"/>
            <w:vAlign w:val="center"/>
            <w:hideMark/>
          </w:tcPr>
          <w:p w14:paraId="219B1BA1" w14:textId="77777777" w:rsidR="00B041E2" w:rsidRPr="00B939EA" w:rsidRDefault="00B041E2" w:rsidP="0040764C">
            <w:pPr>
              <w:spacing w:line="276" w:lineRule="auto"/>
              <w:rPr>
                <w:rFonts w:ascii="Times New Roman" w:hAnsi="Times New Roman" w:cs="Times New Roman"/>
                <w:sz w:val="24"/>
                <w:szCs w:val="24"/>
              </w:rPr>
            </w:pPr>
            <w:r w:rsidRPr="00B939EA">
              <w:rPr>
                <w:rFonts w:ascii="Times New Roman" w:hAnsi="Times New Roman" w:cs="Times New Roman"/>
                <w:sz w:val="24"/>
                <w:szCs w:val="24"/>
              </w:rPr>
              <w:t>Fresh (SFAE)</w:t>
            </w:r>
          </w:p>
        </w:tc>
        <w:tc>
          <w:tcPr>
            <w:tcW w:w="0" w:type="auto"/>
            <w:vAlign w:val="center"/>
            <w:hideMark/>
          </w:tcPr>
          <w:p w14:paraId="567FAD27" w14:textId="77777777" w:rsidR="00B041E2" w:rsidRPr="00B939EA" w:rsidRDefault="00B041E2" w:rsidP="0040764C">
            <w:pPr>
              <w:spacing w:line="276" w:lineRule="auto"/>
              <w:rPr>
                <w:rFonts w:ascii="Times New Roman" w:hAnsi="Times New Roman" w:cs="Times New Roman"/>
                <w:sz w:val="24"/>
                <w:szCs w:val="24"/>
              </w:rPr>
            </w:pPr>
            <w:r w:rsidRPr="00B939EA">
              <w:rPr>
                <w:rFonts w:ascii="Times New Roman" w:hAnsi="Times New Roman" w:cs="Times New Roman"/>
                <w:sz w:val="24"/>
                <w:szCs w:val="24"/>
              </w:rPr>
              <w:t>7.6 ± 0.3</w:t>
            </w:r>
          </w:p>
        </w:tc>
        <w:tc>
          <w:tcPr>
            <w:tcW w:w="0" w:type="auto"/>
            <w:vAlign w:val="center"/>
            <w:hideMark/>
          </w:tcPr>
          <w:p w14:paraId="7B229DD0" w14:textId="77777777" w:rsidR="00B041E2" w:rsidRPr="00B939EA" w:rsidRDefault="00B041E2" w:rsidP="0040764C">
            <w:pPr>
              <w:spacing w:line="276" w:lineRule="auto"/>
              <w:rPr>
                <w:rFonts w:ascii="Times New Roman" w:hAnsi="Times New Roman" w:cs="Times New Roman"/>
                <w:sz w:val="24"/>
                <w:szCs w:val="24"/>
              </w:rPr>
            </w:pPr>
            <w:r w:rsidRPr="00B939EA">
              <w:rPr>
                <w:rFonts w:ascii="Times New Roman" w:hAnsi="Times New Roman" w:cs="Times New Roman"/>
                <w:sz w:val="24"/>
                <w:szCs w:val="24"/>
              </w:rPr>
              <w:t>9.9 ± 0.4</w:t>
            </w:r>
          </w:p>
        </w:tc>
        <w:tc>
          <w:tcPr>
            <w:tcW w:w="0" w:type="auto"/>
            <w:vAlign w:val="center"/>
            <w:hideMark/>
          </w:tcPr>
          <w:p w14:paraId="7A0D1CEF" w14:textId="77777777" w:rsidR="00B041E2" w:rsidRPr="00B939EA" w:rsidRDefault="00B041E2" w:rsidP="0040764C">
            <w:pPr>
              <w:spacing w:line="276" w:lineRule="auto"/>
              <w:rPr>
                <w:rFonts w:ascii="Times New Roman" w:hAnsi="Times New Roman" w:cs="Times New Roman"/>
                <w:sz w:val="24"/>
                <w:szCs w:val="24"/>
              </w:rPr>
            </w:pPr>
            <w:r w:rsidRPr="00B939EA">
              <w:rPr>
                <w:rFonts w:ascii="Times New Roman" w:hAnsi="Times New Roman" w:cs="Times New Roman"/>
                <w:sz w:val="24"/>
                <w:szCs w:val="24"/>
              </w:rPr>
              <w:t>11.0 ± 0.5</w:t>
            </w:r>
          </w:p>
        </w:tc>
        <w:tc>
          <w:tcPr>
            <w:tcW w:w="0" w:type="auto"/>
            <w:vAlign w:val="center"/>
            <w:hideMark/>
          </w:tcPr>
          <w:p w14:paraId="641BFE13" w14:textId="77777777" w:rsidR="00B041E2" w:rsidRPr="00B939EA" w:rsidRDefault="00B041E2" w:rsidP="0040764C">
            <w:pPr>
              <w:spacing w:line="276" w:lineRule="auto"/>
              <w:rPr>
                <w:rFonts w:ascii="Times New Roman" w:hAnsi="Times New Roman" w:cs="Times New Roman"/>
                <w:sz w:val="24"/>
                <w:szCs w:val="24"/>
              </w:rPr>
            </w:pPr>
            <w:r w:rsidRPr="00B939EA">
              <w:rPr>
                <w:rFonts w:ascii="Times New Roman" w:hAnsi="Times New Roman" w:cs="Times New Roman"/>
                <w:sz w:val="24"/>
                <w:szCs w:val="24"/>
              </w:rPr>
              <w:t>12.6 ± 0.6</w:t>
            </w:r>
          </w:p>
        </w:tc>
      </w:tr>
      <w:tr w:rsidR="00B041E2" w:rsidRPr="00B939EA" w14:paraId="71B60BEB" w14:textId="77777777" w:rsidTr="0040764C">
        <w:trPr>
          <w:trHeight w:val="869"/>
          <w:tblCellSpacing w:w="15" w:type="dxa"/>
        </w:trPr>
        <w:tc>
          <w:tcPr>
            <w:tcW w:w="2047" w:type="dxa"/>
            <w:tcBorders>
              <w:bottom w:val="single" w:sz="4" w:space="0" w:color="auto"/>
            </w:tcBorders>
            <w:vAlign w:val="center"/>
            <w:hideMark/>
          </w:tcPr>
          <w:p w14:paraId="0CB20CB7" w14:textId="77777777" w:rsidR="00B041E2" w:rsidRPr="00B939EA" w:rsidRDefault="00B041E2" w:rsidP="0040764C">
            <w:pPr>
              <w:spacing w:line="276" w:lineRule="auto"/>
              <w:rPr>
                <w:rFonts w:ascii="Times New Roman" w:hAnsi="Times New Roman" w:cs="Times New Roman"/>
                <w:sz w:val="24"/>
                <w:szCs w:val="24"/>
              </w:rPr>
            </w:pPr>
          </w:p>
        </w:tc>
        <w:tc>
          <w:tcPr>
            <w:tcW w:w="0" w:type="auto"/>
            <w:tcBorders>
              <w:bottom w:val="single" w:sz="4" w:space="0" w:color="auto"/>
            </w:tcBorders>
            <w:vAlign w:val="center"/>
            <w:hideMark/>
          </w:tcPr>
          <w:p w14:paraId="259E7178" w14:textId="77777777" w:rsidR="00B041E2" w:rsidRPr="00B939EA" w:rsidRDefault="00B041E2" w:rsidP="0040764C">
            <w:pPr>
              <w:spacing w:line="276" w:lineRule="auto"/>
              <w:rPr>
                <w:rFonts w:ascii="Times New Roman" w:hAnsi="Times New Roman" w:cs="Times New Roman"/>
                <w:sz w:val="24"/>
                <w:szCs w:val="24"/>
              </w:rPr>
            </w:pPr>
            <w:r w:rsidRPr="00B939EA">
              <w:rPr>
                <w:rFonts w:ascii="Times New Roman" w:hAnsi="Times New Roman" w:cs="Times New Roman"/>
                <w:sz w:val="24"/>
                <w:szCs w:val="24"/>
              </w:rPr>
              <w:t>Dry (SDAE)</w:t>
            </w:r>
          </w:p>
        </w:tc>
        <w:tc>
          <w:tcPr>
            <w:tcW w:w="0" w:type="auto"/>
            <w:tcBorders>
              <w:bottom w:val="single" w:sz="4" w:space="0" w:color="auto"/>
            </w:tcBorders>
            <w:vAlign w:val="center"/>
            <w:hideMark/>
          </w:tcPr>
          <w:p w14:paraId="4A73C9C8" w14:textId="77777777" w:rsidR="00B041E2" w:rsidRPr="00B939EA" w:rsidRDefault="00B041E2" w:rsidP="0040764C">
            <w:pPr>
              <w:spacing w:line="276" w:lineRule="auto"/>
              <w:rPr>
                <w:rFonts w:ascii="Times New Roman" w:hAnsi="Times New Roman" w:cs="Times New Roman"/>
                <w:sz w:val="24"/>
                <w:szCs w:val="24"/>
              </w:rPr>
            </w:pPr>
            <w:r w:rsidRPr="00B939EA">
              <w:rPr>
                <w:rFonts w:ascii="Times New Roman" w:hAnsi="Times New Roman" w:cs="Times New Roman"/>
                <w:sz w:val="24"/>
                <w:szCs w:val="24"/>
              </w:rPr>
              <w:t>6.9 ± 0.3</w:t>
            </w:r>
          </w:p>
        </w:tc>
        <w:tc>
          <w:tcPr>
            <w:tcW w:w="0" w:type="auto"/>
            <w:tcBorders>
              <w:bottom w:val="single" w:sz="4" w:space="0" w:color="auto"/>
            </w:tcBorders>
            <w:vAlign w:val="center"/>
            <w:hideMark/>
          </w:tcPr>
          <w:p w14:paraId="5710D88B" w14:textId="77777777" w:rsidR="00B041E2" w:rsidRPr="00B939EA" w:rsidRDefault="00B041E2" w:rsidP="0040764C">
            <w:pPr>
              <w:spacing w:line="276" w:lineRule="auto"/>
              <w:rPr>
                <w:rFonts w:ascii="Times New Roman" w:hAnsi="Times New Roman" w:cs="Times New Roman"/>
                <w:sz w:val="24"/>
                <w:szCs w:val="24"/>
              </w:rPr>
            </w:pPr>
            <w:r w:rsidRPr="00B939EA">
              <w:rPr>
                <w:rFonts w:ascii="Times New Roman" w:hAnsi="Times New Roman" w:cs="Times New Roman"/>
                <w:sz w:val="24"/>
                <w:szCs w:val="24"/>
              </w:rPr>
              <w:t>8.8 ± 0.3</w:t>
            </w:r>
          </w:p>
        </w:tc>
        <w:tc>
          <w:tcPr>
            <w:tcW w:w="0" w:type="auto"/>
            <w:tcBorders>
              <w:bottom w:val="single" w:sz="4" w:space="0" w:color="auto"/>
            </w:tcBorders>
            <w:vAlign w:val="center"/>
            <w:hideMark/>
          </w:tcPr>
          <w:p w14:paraId="3C503300" w14:textId="77777777" w:rsidR="00B041E2" w:rsidRPr="00B939EA" w:rsidRDefault="00B041E2" w:rsidP="0040764C">
            <w:pPr>
              <w:spacing w:line="276" w:lineRule="auto"/>
              <w:rPr>
                <w:rFonts w:ascii="Times New Roman" w:hAnsi="Times New Roman" w:cs="Times New Roman"/>
                <w:sz w:val="24"/>
                <w:szCs w:val="24"/>
              </w:rPr>
            </w:pPr>
            <w:r w:rsidRPr="00B939EA">
              <w:rPr>
                <w:rFonts w:ascii="Times New Roman" w:hAnsi="Times New Roman" w:cs="Times New Roman"/>
                <w:sz w:val="24"/>
                <w:szCs w:val="24"/>
              </w:rPr>
              <w:t>9.9 ± 0.5</w:t>
            </w:r>
          </w:p>
        </w:tc>
        <w:tc>
          <w:tcPr>
            <w:tcW w:w="0" w:type="auto"/>
            <w:tcBorders>
              <w:bottom w:val="single" w:sz="4" w:space="0" w:color="auto"/>
            </w:tcBorders>
            <w:vAlign w:val="center"/>
            <w:hideMark/>
          </w:tcPr>
          <w:p w14:paraId="6BC14D0E" w14:textId="77777777" w:rsidR="00B041E2" w:rsidRPr="00B939EA" w:rsidRDefault="00B041E2" w:rsidP="0040764C">
            <w:pPr>
              <w:spacing w:line="276" w:lineRule="auto"/>
              <w:rPr>
                <w:rFonts w:ascii="Times New Roman" w:hAnsi="Times New Roman" w:cs="Times New Roman"/>
                <w:sz w:val="24"/>
                <w:szCs w:val="24"/>
              </w:rPr>
            </w:pPr>
            <w:r w:rsidRPr="00B939EA">
              <w:rPr>
                <w:rFonts w:ascii="Times New Roman" w:hAnsi="Times New Roman" w:cs="Times New Roman"/>
                <w:sz w:val="24"/>
                <w:szCs w:val="24"/>
              </w:rPr>
              <w:t>11.6 ± 0.5</w:t>
            </w:r>
          </w:p>
        </w:tc>
      </w:tr>
    </w:tbl>
    <w:p w14:paraId="6FF41DB2" w14:textId="77777777" w:rsidR="00B041E2" w:rsidRPr="00B939EA" w:rsidRDefault="00B041E2" w:rsidP="00B041E2">
      <w:pPr>
        <w:rPr>
          <w:rFonts w:ascii="Times New Roman" w:eastAsia="Times New Roman" w:hAnsi="Times New Roman" w:cs="Times New Roman"/>
          <w:sz w:val="24"/>
          <w:szCs w:val="24"/>
        </w:rPr>
      </w:pPr>
    </w:p>
    <w:p w14:paraId="03242217" w14:textId="77777777" w:rsidR="00B041E2" w:rsidRPr="00B939EA" w:rsidRDefault="00B041E2" w:rsidP="00B041E2">
      <w:pPr>
        <w:rPr>
          <w:rFonts w:ascii="Times New Roman" w:eastAsia="Times New Roman" w:hAnsi="Times New Roman" w:cs="Times New Roman"/>
          <w:sz w:val="24"/>
          <w:szCs w:val="24"/>
        </w:rPr>
      </w:pPr>
      <w:r w:rsidRPr="00B939EA">
        <w:rPr>
          <w:rFonts w:ascii="Times New Roman" w:eastAsia="Times New Roman" w:hAnsi="Times New Roman" w:cs="Times New Roman"/>
          <w:sz w:val="24"/>
          <w:szCs w:val="24"/>
        </w:rPr>
        <w:br w:type="page"/>
      </w:r>
    </w:p>
    <w:p w14:paraId="1C3C798A" w14:textId="77777777" w:rsidR="00B041E2" w:rsidRDefault="00B041E2" w:rsidP="00B041E2">
      <w:pPr>
        <w:rPr>
          <w:rFonts w:ascii="Times New Roman" w:eastAsia="Times New Roman" w:hAnsi="Times New Roman" w:cs="Times New Roman"/>
          <w:sz w:val="24"/>
          <w:szCs w:val="24"/>
        </w:rPr>
      </w:pPr>
    </w:p>
    <w:p w14:paraId="570F6AEA" w14:textId="77777777" w:rsidR="00B041E2" w:rsidRDefault="00B041E2" w:rsidP="00B041E2">
      <w:pPr>
        <w:rPr>
          <w:rFonts w:ascii="Times New Roman" w:eastAsia="Times New Roman" w:hAnsi="Times New Roman" w:cs="Times New Roman"/>
          <w:sz w:val="24"/>
          <w:szCs w:val="24"/>
        </w:rPr>
      </w:pPr>
      <w:r>
        <w:rPr>
          <w:noProof/>
        </w:rPr>
        <w:drawing>
          <wp:anchor distT="0" distB="0" distL="114300" distR="114300" simplePos="0" relativeHeight="251666432" behindDoc="0" locked="0" layoutInCell="1" allowOverlap="1" wp14:anchorId="21FF2849" wp14:editId="54B941B9">
            <wp:simplePos x="0" y="0"/>
            <wp:positionH relativeFrom="margin">
              <wp:posOffset>53975</wp:posOffset>
            </wp:positionH>
            <wp:positionV relativeFrom="paragraph">
              <wp:posOffset>710565</wp:posOffset>
            </wp:positionV>
            <wp:extent cx="6233160" cy="5387975"/>
            <wp:effectExtent l="0" t="0" r="15240" b="3175"/>
            <wp:wrapTopAndBottom/>
            <wp:docPr id="1704884732" name="Chart 1">
              <a:extLst xmlns:a="http://schemas.openxmlformats.org/drawingml/2006/main">
                <a:ext uri="{FF2B5EF4-FFF2-40B4-BE49-F238E27FC236}">
                  <a16:creationId xmlns:a16="http://schemas.microsoft.com/office/drawing/2014/main" id="{3A23EAB4-4774-ED7D-7977-D90920EDB1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p>
    <w:p w14:paraId="0585844E" w14:textId="77777777" w:rsidR="00B041E2" w:rsidRDefault="00B041E2" w:rsidP="00B041E2">
      <w:pPr>
        <w:rPr>
          <w:rFonts w:ascii="Times New Roman" w:hAnsi="Times New Roman" w:cs="Times New Roman"/>
          <w:b/>
          <w:bCs/>
          <w:sz w:val="24"/>
          <w:szCs w:val="24"/>
        </w:rPr>
      </w:pPr>
    </w:p>
    <w:p w14:paraId="73F1B007" w14:textId="77777777" w:rsidR="00B041E2" w:rsidRDefault="00B041E2" w:rsidP="00B041E2">
      <w:pPr>
        <w:rPr>
          <w:rFonts w:ascii="Times New Roman" w:hAnsi="Times New Roman" w:cs="Times New Roman"/>
          <w:b/>
          <w:bCs/>
          <w:sz w:val="24"/>
          <w:szCs w:val="24"/>
        </w:rPr>
      </w:pPr>
    </w:p>
    <w:p w14:paraId="19FAF375" w14:textId="25D23950" w:rsidR="00B041E2" w:rsidRPr="00884976" w:rsidRDefault="00B041E2" w:rsidP="00B041E2">
      <w:pPr>
        <w:jc w:val="both"/>
        <w:rPr>
          <w:rFonts w:ascii="Times New Roman" w:hAnsi="Times New Roman" w:cs="Times New Roman"/>
          <w:b/>
          <w:bCs/>
          <w:sz w:val="24"/>
          <w:szCs w:val="24"/>
        </w:rPr>
      </w:pPr>
      <w:bookmarkStart w:id="19" w:name="_Hlk207278555"/>
      <w:r w:rsidRPr="00884976">
        <w:rPr>
          <w:rFonts w:ascii="Times New Roman" w:hAnsi="Times New Roman" w:cs="Times New Roman"/>
          <w:b/>
          <w:bCs/>
          <w:sz w:val="24"/>
          <w:szCs w:val="24"/>
        </w:rPr>
        <w:t xml:space="preserve">Figure 3: </w:t>
      </w:r>
      <w:r w:rsidRPr="00884976">
        <w:rPr>
          <w:rFonts w:ascii="Times New Roman" w:eastAsia="Times New Roman" w:hAnsi="Times New Roman" w:cs="Times New Roman"/>
          <w:b/>
          <w:bCs/>
          <w:sz w:val="24"/>
          <w:szCs w:val="24"/>
        </w:rPr>
        <w:t xml:space="preserve">Antimicrobial Susceptibility of </w:t>
      </w:r>
      <w:r w:rsidRPr="00884976">
        <w:rPr>
          <w:rFonts w:ascii="Times New Roman" w:hAnsi="Times New Roman" w:cs="Times New Roman"/>
          <w:b/>
          <w:bCs/>
          <w:i/>
          <w:iCs/>
          <w:sz w:val="24"/>
          <w:szCs w:val="24"/>
        </w:rPr>
        <w:t>Escherichia coli</w:t>
      </w:r>
      <w:r w:rsidRPr="00884976">
        <w:rPr>
          <w:rFonts w:ascii="Times New Roman" w:hAnsi="Times New Roman" w:cs="Times New Roman"/>
          <w:b/>
          <w:bCs/>
          <w:sz w:val="24"/>
          <w:szCs w:val="24"/>
        </w:rPr>
        <w:t xml:space="preserve"> </w:t>
      </w:r>
      <w:r w:rsidRPr="00884976">
        <w:rPr>
          <w:rFonts w:ascii="Times New Roman" w:eastAsia="Times New Roman" w:hAnsi="Times New Roman" w:cs="Times New Roman"/>
          <w:b/>
          <w:bCs/>
          <w:sz w:val="24"/>
          <w:szCs w:val="24"/>
        </w:rPr>
        <w:t xml:space="preserve">to Crude Plant Extracts </w:t>
      </w:r>
    </w:p>
    <w:bookmarkEnd w:id="19"/>
    <w:p w14:paraId="4B5A8D2B" w14:textId="77777777" w:rsidR="00B041E2" w:rsidRDefault="00B041E2" w:rsidP="00B041E2">
      <w:pPr>
        <w:jc w:val="both"/>
        <w:rPr>
          <w:rFonts w:ascii="Times New Roman" w:hAnsi="Times New Roman" w:cs="Times New Roman"/>
          <w:b/>
          <w:bCs/>
          <w:sz w:val="24"/>
          <w:szCs w:val="24"/>
        </w:rPr>
      </w:pPr>
    </w:p>
    <w:p w14:paraId="6BE69744" w14:textId="77777777" w:rsidR="00B041E2" w:rsidRDefault="00B041E2" w:rsidP="00B041E2">
      <w:pPr>
        <w:rPr>
          <w:rFonts w:ascii="Times New Roman" w:hAnsi="Times New Roman" w:cs="Times New Roman"/>
          <w:b/>
          <w:bCs/>
          <w:sz w:val="24"/>
          <w:szCs w:val="24"/>
        </w:rPr>
      </w:pPr>
    </w:p>
    <w:p w14:paraId="0845F415" w14:textId="77777777" w:rsidR="00B041E2" w:rsidRDefault="00B041E2" w:rsidP="00B041E2">
      <w:pPr>
        <w:rPr>
          <w:rFonts w:ascii="Times New Roman" w:hAnsi="Times New Roman" w:cs="Times New Roman"/>
          <w:b/>
          <w:bCs/>
          <w:sz w:val="24"/>
          <w:szCs w:val="24"/>
        </w:rPr>
      </w:pPr>
    </w:p>
    <w:tbl>
      <w:tblPr>
        <w:tblpPr w:leftFromText="180" w:rightFromText="180" w:vertAnchor="page" w:horzAnchor="margin" w:tblpXSpec="center" w:tblpY="3196"/>
        <w:tblW w:w="10210" w:type="dxa"/>
        <w:tblCellSpacing w:w="15" w:type="dxa"/>
        <w:tblCellMar>
          <w:top w:w="15" w:type="dxa"/>
          <w:left w:w="15" w:type="dxa"/>
          <w:bottom w:w="15" w:type="dxa"/>
          <w:right w:w="15" w:type="dxa"/>
        </w:tblCellMar>
        <w:tblLook w:val="04A0" w:firstRow="1" w:lastRow="0" w:firstColumn="1" w:lastColumn="0" w:noHBand="0" w:noVBand="1"/>
      </w:tblPr>
      <w:tblGrid>
        <w:gridCol w:w="1983"/>
        <w:gridCol w:w="2170"/>
        <w:gridCol w:w="1380"/>
        <w:gridCol w:w="1550"/>
        <w:gridCol w:w="1550"/>
        <w:gridCol w:w="1577"/>
      </w:tblGrid>
      <w:tr w:rsidR="00B041E2" w:rsidRPr="00B939EA" w14:paraId="02440240" w14:textId="77777777" w:rsidTr="0040764C">
        <w:trPr>
          <w:trHeight w:val="1066"/>
          <w:tblHeader/>
          <w:tblCellSpacing w:w="15" w:type="dxa"/>
        </w:trPr>
        <w:tc>
          <w:tcPr>
            <w:tcW w:w="0" w:type="auto"/>
            <w:tcBorders>
              <w:top w:val="single" w:sz="4" w:space="0" w:color="auto"/>
              <w:bottom w:val="single" w:sz="4" w:space="0" w:color="auto"/>
            </w:tcBorders>
            <w:vAlign w:val="center"/>
            <w:hideMark/>
          </w:tcPr>
          <w:p w14:paraId="7EB17E26" w14:textId="77777777" w:rsidR="00B041E2" w:rsidRPr="00B939EA" w:rsidRDefault="00B041E2" w:rsidP="0040764C">
            <w:pPr>
              <w:rPr>
                <w:rFonts w:ascii="Times New Roman" w:hAnsi="Times New Roman" w:cs="Times New Roman"/>
                <w:sz w:val="24"/>
                <w:szCs w:val="24"/>
              </w:rPr>
            </w:pPr>
            <w:bookmarkStart w:id="20" w:name="_Hlk207278022"/>
            <w:r w:rsidRPr="00B939EA">
              <w:rPr>
                <w:rFonts w:ascii="Times New Roman" w:hAnsi="Times New Roman" w:cs="Times New Roman"/>
                <w:sz w:val="24"/>
                <w:szCs w:val="24"/>
              </w:rPr>
              <w:lastRenderedPageBreak/>
              <w:t>Plant Extract</w:t>
            </w:r>
          </w:p>
        </w:tc>
        <w:tc>
          <w:tcPr>
            <w:tcW w:w="0" w:type="auto"/>
            <w:tcBorders>
              <w:top w:val="single" w:sz="4" w:space="0" w:color="auto"/>
              <w:bottom w:val="single" w:sz="4" w:space="0" w:color="auto"/>
            </w:tcBorders>
            <w:vAlign w:val="center"/>
            <w:hideMark/>
          </w:tcPr>
          <w:p w14:paraId="7A4184AB"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Extract Type</w:t>
            </w:r>
          </w:p>
        </w:tc>
        <w:tc>
          <w:tcPr>
            <w:tcW w:w="0" w:type="auto"/>
            <w:tcBorders>
              <w:top w:val="single" w:sz="4" w:space="0" w:color="auto"/>
              <w:bottom w:val="single" w:sz="4" w:space="0" w:color="auto"/>
            </w:tcBorders>
            <w:vAlign w:val="center"/>
            <w:hideMark/>
          </w:tcPr>
          <w:p w14:paraId="3E8B808B"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25% w/v</w:t>
            </w:r>
          </w:p>
        </w:tc>
        <w:tc>
          <w:tcPr>
            <w:tcW w:w="0" w:type="auto"/>
            <w:tcBorders>
              <w:top w:val="single" w:sz="4" w:space="0" w:color="auto"/>
              <w:bottom w:val="single" w:sz="4" w:space="0" w:color="auto"/>
            </w:tcBorders>
            <w:vAlign w:val="center"/>
            <w:hideMark/>
          </w:tcPr>
          <w:p w14:paraId="08CF280B"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50% w/v</w:t>
            </w:r>
          </w:p>
        </w:tc>
        <w:tc>
          <w:tcPr>
            <w:tcW w:w="0" w:type="auto"/>
            <w:tcBorders>
              <w:top w:val="single" w:sz="4" w:space="0" w:color="auto"/>
              <w:bottom w:val="single" w:sz="4" w:space="0" w:color="auto"/>
            </w:tcBorders>
            <w:vAlign w:val="center"/>
            <w:hideMark/>
          </w:tcPr>
          <w:p w14:paraId="0E3FF5C8"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75% w/v</w:t>
            </w:r>
          </w:p>
        </w:tc>
        <w:tc>
          <w:tcPr>
            <w:tcW w:w="0" w:type="auto"/>
            <w:tcBorders>
              <w:top w:val="single" w:sz="4" w:space="0" w:color="auto"/>
              <w:bottom w:val="single" w:sz="4" w:space="0" w:color="auto"/>
            </w:tcBorders>
            <w:vAlign w:val="center"/>
            <w:hideMark/>
          </w:tcPr>
          <w:p w14:paraId="46C4AD95"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100% w/v</w:t>
            </w:r>
          </w:p>
        </w:tc>
      </w:tr>
      <w:tr w:rsidR="00B041E2" w:rsidRPr="00B939EA" w14:paraId="63A146F4" w14:textId="77777777" w:rsidTr="0040764C">
        <w:trPr>
          <w:trHeight w:val="1026"/>
          <w:tblCellSpacing w:w="15" w:type="dxa"/>
        </w:trPr>
        <w:tc>
          <w:tcPr>
            <w:tcW w:w="0" w:type="auto"/>
            <w:vAlign w:val="center"/>
            <w:hideMark/>
          </w:tcPr>
          <w:p w14:paraId="061711EB"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Neem</w:t>
            </w:r>
          </w:p>
        </w:tc>
        <w:tc>
          <w:tcPr>
            <w:tcW w:w="0" w:type="auto"/>
            <w:vAlign w:val="center"/>
            <w:hideMark/>
          </w:tcPr>
          <w:p w14:paraId="3E170E7C"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Fresh (NFAE)</w:t>
            </w:r>
          </w:p>
        </w:tc>
        <w:tc>
          <w:tcPr>
            <w:tcW w:w="0" w:type="auto"/>
            <w:vAlign w:val="center"/>
            <w:hideMark/>
          </w:tcPr>
          <w:p w14:paraId="159378AB"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7.5 ± 0.4</w:t>
            </w:r>
          </w:p>
        </w:tc>
        <w:tc>
          <w:tcPr>
            <w:tcW w:w="0" w:type="auto"/>
            <w:vAlign w:val="center"/>
            <w:hideMark/>
          </w:tcPr>
          <w:p w14:paraId="5588E334"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8.1 ± 0.5</w:t>
            </w:r>
          </w:p>
        </w:tc>
        <w:tc>
          <w:tcPr>
            <w:tcW w:w="0" w:type="auto"/>
            <w:vAlign w:val="center"/>
            <w:hideMark/>
          </w:tcPr>
          <w:p w14:paraId="7F812CBC"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10.2 ± 0.5</w:t>
            </w:r>
          </w:p>
        </w:tc>
        <w:tc>
          <w:tcPr>
            <w:tcW w:w="0" w:type="auto"/>
            <w:vAlign w:val="center"/>
            <w:hideMark/>
          </w:tcPr>
          <w:p w14:paraId="199E2940"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12.8 ± 0.6</w:t>
            </w:r>
          </w:p>
        </w:tc>
      </w:tr>
      <w:tr w:rsidR="00B041E2" w:rsidRPr="00B939EA" w14:paraId="4FDEE3D3" w14:textId="77777777" w:rsidTr="0040764C">
        <w:trPr>
          <w:trHeight w:val="1026"/>
          <w:tblCellSpacing w:w="15" w:type="dxa"/>
        </w:trPr>
        <w:tc>
          <w:tcPr>
            <w:tcW w:w="0" w:type="auto"/>
            <w:vAlign w:val="center"/>
            <w:hideMark/>
          </w:tcPr>
          <w:p w14:paraId="3D2BDC27" w14:textId="77777777" w:rsidR="00B041E2" w:rsidRPr="00B939EA" w:rsidRDefault="00B041E2" w:rsidP="0040764C">
            <w:pPr>
              <w:rPr>
                <w:rFonts w:ascii="Times New Roman" w:hAnsi="Times New Roman" w:cs="Times New Roman"/>
                <w:sz w:val="24"/>
                <w:szCs w:val="24"/>
              </w:rPr>
            </w:pPr>
          </w:p>
        </w:tc>
        <w:tc>
          <w:tcPr>
            <w:tcW w:w="0" w:type="auto"/>
            <w:vAlign w:val="center"/>
            <w:hideMark/>
          </w:tcPr>
          <w:p w14:paraId="56A99204"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Dry (NDAE)</w:t>
            </w:r>
          </w:p>
        </w:tc>
        <w:tc>
          <w:tcPr>
            <w:tcW w:w="0" w:type="auto"/>
            <w:vAlign w:val="center"/>
            <w:hideMark/>
          </w:tcPr>
          <w:p w14:paraId="42539917"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6.8 ± 0.3</w:t>
            </w:r>
          </w:p>
        </w:tc>
        <w:tc>
          <w:tcPr>
            <w:tcW w:w="0" w:type="auto"/>
            <w:vAlign w:val="center"/>
            <w:hideMark/>
          </w:tcPr>
          <w:p w14:paraId="1C24E7F1"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7.6 ± 0.4</w:t>
            </w:r>
          </w:p>
        </w:tc>
        <w:tc>
          <w:tcPr>
            <w:tcW w:w="0" w:type="auto"/>
            <w:vAlign w:val="center"/>
            <w:hideMark/>
          </w:tcPr>
          <w:p w14:paraId="4EE2C132"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9.3 ± 0.4</w:t>
            </w:r>
          </w:p>
        </w:tc>
        <w:tc>
          <w:tcPr>
            <w:tcW w:w="0" w:type="auto"/>
            <w:vAlign w:val="center"/>
            <w:hideMark/>
          </w:tcPr>
          <w:p w14:paraId="6C1A814A"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11.5 ± 0.5</w:t>
            </w:r>
          </w:p>
        </w:tc>
      </w:tr>
      <w:tr w:rsidR="00B041E2" w:rsidRPr="00B939EA" w14:paraId="1B6CE935" w14:textId="77777777" w:rsidTr="0040764C">
        <w:trPr>
          <w:trHeight w:val="988"/>
          <w:tblCellSpacing w:w="15" w:type="dxa"/>
        </w:trPr>
        <w:tc>
          <w:tcPr>
            <w:tcW w:w="0" w:type="auto"/>
            <w:vAlign w:val="center"/>
            <w:hideMark/>
          </w:tcPr>
          <w:p w14:paraId="34D6FDE1"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Garlic</w:t>
            </w:r>
          </w:p>
        </w:tc>
        <w:tc>
          <w:tcPr>
            <w:tcW w:w="0" w:type="auto"/>
            <w:vAlign w:val="center"/>
            <w:hideMark/>
          </w:tcPr>
          <w:p w14:paraId="36D66D9E"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Fresh (GFAE)</w:t>
            </w:r>
          </w:p>
        </w:tc>
        <w:tc>
          <w:tcPr>
            <w:tcW w:w="0" w:type="auto"/>
            <w:vAlign w:val="center"/>
            <w:hideMark/>
          </w:tcPr>
          <w:p w14:paraId="5B3807CF"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9.5 ± 0.5</w:t>
            </w:r>
          </w:p>
        </w:tc>
        <w:tc>
          <w:tcPr>
            <w:tcW w:w="0" w:type="auto"/>
            <w:vAlign w:val="center"/>
            <w:hideMark/>
          </w:tcPr>
          <w:p w14:paraId="0F907FFF"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10.2 ± 0.6</w:t>
            </w:r>
          </w:p>
        </w:tc>
        <w:tc>
          <w:tcPr>
            <w:tcW w:w="0" w:type="auto"/>
            <w:vAlign w:val="center"/>
            <w:hideMark/>
          </w:tcPr>
          <w:p w14:paraId="358B0D6A"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13.9 ± 0.6</w:t>
            </w:r>
          </w:p>
        </w:tc>
        <w:tc>
          <w:tcPr>
            <w:tcW w:w="0" w:type="auto"/>
            <w:vAlign w:val="center"/>
            <w:hideMark/>
          </w:tcPr>
          <w:p w14:paraId="328E62B1"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17.4 ± 0.7</w:t>
            </w:r>
          </w:p>
        </w:tc>
      </w:tr>
      <w:tr w:rsidR="00B041E2" w:rsidRPr="00B939EA" w14:paraId="3B818FA1" w14:textId="77777777" w:rsidTr="0040764C">
        <w:trPr>
          <w:trHeight w:val="1026"/>
          <w:tblCellSpacing w:w="15" w:type="dxa"/>
        </w:trPr>
        <w:tc>
          <w:tcPr>
            <w:tcW w:w="0" w:type="auto"/>
            <w:vAlign w:val="center"/>
            <w:hideMark/>
          </w:tcPr>
          <w:p w14:paraId="3C3B65FA" w14:textId="77777777" w:rsidR="00B041E2" w:rsidRPr="00B939EA" w:rsidRDefault="00B041E2" w:rsidP="0040764C">
            <w:pPr>
              <w:rPr>
                <w:rFonts w:ascii="Times New Roman" w:hAnsi="Times New Roman" w:cs="Times New Roman"/>
                <w:sz w:val="24"/>
                <w:szCs w:val="24"/>
              </w:rPr>
            </w:pPr>
          </w:p>
        </w:tc>
        <w:tc>
          <w:tcPr>
            <w:tcW w:w="0" w:type="auto"/>
            <w:vAlign w:val="center"/>
            <w:hideMark/>
          </w:tcPr>
          <w:p w14:paraId="4DC40BD9"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Dry (GDAE)</w:t>
            </w:r>
          </w:p>
        </w:tc>
        <w:tc>
          <w:tcPr>
            <w:tcW w:w="0" w:type="auto"/>
            <w:vAlign w:val="center"/>
            <w:hideMark/>
          </w:tcPr>
          <w:p w14:paraId="7507707A"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7.6 ± 0.4</w:t>
            </w:r>
          </w:p>
        </w:tc>
        <w:tc>
          <w:tcPr>
            <w:tcW w:w="0" w:type="auto"/>
            <w:vAlign w:val="center"/>
            <w:hideMark/>
          </w:tcPr>
          <w:p w14:paraId="3972E0B2"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10.1 ± 0.5</w:t>
            </w:r>
          </w:p>
        </w:tc>
        <w:tc>
          <w:tcPr>
            <w:tcW w:w="0" w:type="auto"/>
            <w:vAlign w:val="center"/>
            <w:hideMark/>
          </w:tcPr>
          <w:p w14:paraId="0722E78E"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13.1 ± 0.5</w:t>
            </w:r>
          </w:p>
        </w:tc>
        <w:tc>
          <w:tcPr>
            <w:tcW w:w="0" w:type="auto"/>
            <w:vAlign w:val="center"/>
            <w:hideMark/>
          </w:tcPr>
          <w:p w14:paraId="6119F2B9"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16.0 ± 0.6</w:t>
            </w:r>
          </w:p>
        </w:tc>
      </w:tr>
      <w:tr w:rsidR="00B041E2" w:rsidRPr="00B939EA" w14:paraId="60F696B1" w14:textId="77777777" w:rsidTr="0040764C">
        <w:trPr>
          <w:trHeight w:val="1026"/>
          <w:tblCellSpacing w:w="15" w:type="dxa"/>
        </w:trPr>
        <w:tc>
          <w:tcPr>
            <w:tcW w:w="0" w:type="auto"/>
            <w:vAlign w:val="center"/>
            <w:hideMark/>
          </w:tcPr>
          <w:p w14:paraId="746FE6F5"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Scent Leaf</w:t>
            </w:r>
          </w:p>
        </w:tc>
        <w:tc>
          <w:tcPr>
            <w:tcW w:w="0" w:type="auto"/>
            <w:vAlign w:val="center"/>
            <w:hideMark/>
          </w:tcPr>
          <w:p w14:paraId="03FC2C2F"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Fresh (SFAE)</w:t>
            </w:r>
          </w:p>
        </w:tc>
        <w:tc>
          <w:tcPr>
            <w:tcW w:w="0" w:type="auto"/>
            <w:vAlign w:val="center"/>
            <w:hideMark/>
          </w:tcPr>
          <w:p w14:paraId="7C37BF31"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6.5 ± 0.3</w:t>
            </w:r>
          </w:p>
        </w:tc>
        <w:tc>
          <w:tcPr>
            <w:tcW w:w="0" w:type="auto"/>
            <w:vAlign w:val="center"/>
            <w:hideMark/>
          </w:tcPr>
          <w:p w14:paraId="01AEBCE1"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7.9 ± 0.4</w:t>
            </w:r>
          </w:p>
        </w:tc>
        <w:tc>
          <w:tcPr>
            <w:tcW w:w="0" w:type="auto"/>
            <w:vAlign w:val="center"/>
            <w:hideMark/>
          </w:tcPr>
          <w:p w14:paraId="2790C3CE"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10.0 ± 0.5</w:t>
            </w:r>
          </w:p>
        </w:tc>
        <w:tc>
          <w:tcPr>
            <w:tcW w:w="0" w:type="auto"/>
            <w:vAlign w:val="center"/>
            <w:hideMark/>
          </w:tcPr>
          <w:p w14:paraId="77B474ED"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12.6 ± 0.6</w:t>
            </w:r>
          </w:p>
        </w:tc>
      </w:tr>
      <w:tr w:rsidR="00B041E2" w:rsidRPr="00B939EA" w14:paraId="0D79B089" w14:textId="77777777" w:rsidTr="0040764C">
        <w:trPr>
          <w:trHeight w:val="1066"/>
          <w:tblCellSpacing w:w="15" w:type="dxa"/>
        </w:trPr>
        <w:tc>
          <w:tcPr>
            <w:tcW w:w="0" w:type="auto"/>
            <w:tcBorders>
              <w:bottom w:val="single" w:sz="4" w:space="0" w:color="auto"/>
            </w:tcBorders>
            <w:vAlign w:val="center"/>
            <w:hideMark/>
          </w:tcPr>
          <w:p w14:paraId="6EFFE209" w14:textId="77777777" w:rsidR="00B041E2" w:rsidRPr="00B939EA" w:rsidRDefault="00B041E2" w:rsidP="0040764C">
            <w:pPr>
              <w:rPr>
                <w:rFonts w:ascii="Times New Roman" w:hAnsi="Times New Roman" w:cs="Times New Roman"/>
                <w:sz w:val="24"/>
                <w:szCs w:val="24"/>
              </w:rPr>
            </w:pPr>
          </w:p>
        </w:tc>
        <w:tc>
          <w:tcPr>
            <w:tcW w:w="0" w:type="auto"/>
            <w:tcBorders>
              <w:bottom w:val="single" w:sz="4" w:space="0" w:color="auto"/>
            </w:tcBorders>
            <w:vAlign w:val="center"/>
            <w:hideMark/>
          </w:tcPr>
          <w:p w14:paraId="698F5606"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Dry (SDAE)</w:t>
            </w:r>
          </w:p>
        </w:tc>
        <w:tc>
          <w:tcPr>
            <w:tcW w:w="0" w:type="auto"/>
            <w:tcBorders>
              <w:bottom w:val="single" w:sz="4" w:space="0" w:color="auto"/>
            </w:tcBorders>
            <w:vAlign w:val="center"/>
            <w:hideMark/>
          </w:tcPr>
          <w:p w14:paraId="3AE40D9B"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6.1 ± 0.3</w:t>
            </w:r>
          </w:p>
        </w:tc>
        <w:tc>
          <w:tcPr>
            <w:tcW w:w="0" w:type="auto"/>
            <w:tcBorders>
              <w:bottom w:val="single" w:sz="4" w:space="0" w:color="auto"/>
            </w:tcBorders>
            <w:vAlign w:val="center"/>
            <w:hideMark/>
          </w:tcPr>
          <w:p w14:paraId="59EABC96"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7.6 ± 0.3</w:t>
            </w:r>
          </w:p>
        </w:tc>
        <w:tc>
          <w:tcPr>
            <w:tcW w:w="0" w:type="auto"/>
            <w:tcBorders>
              <w:bottom w:val="single" w:sz="4" w:space="0" w:color="auto"/>
            </w:tcBorders>
            <w:vAlign w:val="center"/>
            <w:hideMark/>
          </w:tcPr>
          <w:p w14:paraId="1D51B90F"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9.2 ± 0.4</w:t>
            </w:r>
          </w:p>
        </w:tc>
        <w:tc>
          <w:tcPr>
            <w:tcW w:w="0" w:type="auto"/>
            <w:tcBorders>
              <w:bottom w:val="single" w:sz="4" w:space="0" w:color="auto"/>
            </w:tcBorders>
            <w:vAlign w:val="center"/>
            <w:hideMark/>
          </w:tcPr>
          <w:p w14:paraId="633543DF"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11.5 ± 0.5</w:t>
            </w:r>
          </w:p>
        </w:tc>
      </w:tr>
    </w:tbl>
    <w:p w14:paraId="1076282D" w14:textId="2ACD40FE" w:rsidR="00B041E2" w:rsidRPr="00884976" w:rsidRDefault="00B041E2" w:rsidP="00B041E2">
      <w:pPr>
        <w:jc w:val="both"/>
        <w:rPr>
          <w:rFonts w:ascii="Times New Roman" w:eastAsia="Times New Roman" w:hAnsi="Times New Roman" w:cs="Times New Roman"/>
          <w:b/>
          <w:bCs/>
          <w:sz w:val="24"/>
          <w:szCs w:val="24"/>
        </w:rPr>
      </w:pPr>
      <w:r w:rsidRPr="00884976">
        <w:rPr>
          <w:rFonts w:ascii="Times New Roman" w:hAnsi="Times New Roman" w:cs="Times New Roman"/>
          <w:b/>
          <w:bCs/>
          <w:sz w:val="24"/>
          <w:szCs w:val="24"/>
        </w:rPr>
        <w:t xml:space="preserve">Table </w:t>
      </w:r>
      <w:r w:rsidR="00C37E00">
        <w:rPr>
          <w:rFonts w:ascii="Times New Roman" w:hAnsi="Times New Roman" w:cs="Times New Roman"/>
          <w:b/>
          <w:bCs/>
          <w:sz w:val="24"/>
          <w:szCs w:val="24"/>
        </w:rPr>
        <w:t>7</w:t>
      </w:r>
      <w:r w:rsidR="0076300D">
        <w:rPr>
          <w:rFonts w:ascii="Times New Roman" w:hAnsi="Times New Roman" w:cs="Times New Roman"/>
          <w:b/>
          <w:bCs/>
          <w:sz w:val="24"/>
          <w:szCs w:val="24"/>
        </w:rPr>
        <w:t>:</w:t>
      </w:r>
      <w:r w:rsidRPr="00884976">
        <w:rPr>
          <w:rFonts w:ascii="Times New Roman" w:hAnsi="Times New Roman" w:cs="Times New Roman"/>
          <w:b/>
          <w:bCs/>
          <w:sz w:val="24"/>
          <w:szCs w:val="24"/>
        </w:rPr>
        <w:t xml:space="preserve"> </w:t>
      </w:r>
      <w:r w:rsidRPr="00884976">
        <w:rPr>
          <w:rFonts w:ascii="Times New Roman" w:eastAsia="Times New Roman" w:hAnsi="Times New Roman" w:cs="Times New Roman"/>
          <w:b/>
          <w:bCs/>
          <w:sz w:val="24"/>
          <w:szCs w:val="24"/>
        </w:rPr>
        <w:t xml:space="preserve">Antimicrobial Susceptibility of </w:t>
      </w:r>
      <w:r w:rsidRPr="00884976">
        <w:rPr>
          <w:rFonts w:ascii="Times New Roman" w:eastAsia="Times New Roman" w:hAnsi="Times New Roman" w:cs="Times New Roman"/>
          <w:b/>
          <w:bCs/>
          <w:i/>
          <w:iCs/>
          <w:sz w:val="24"/>
          <w:szCs w:val="24"/>
        </w:rPr>
        <w:t xml:space="preserve">Aspergillus Fumigatus </w:t>
      </w:r>
      <w:r w:rsidRPr="00884976">
        <w:rPr>
          <w:rFonts w:ascii="Times New Roman" w:eastAsia="Times New Roman" w:hAnsi="Times New Roman" w:cs="Times New Roman"/>
          <w:b/>
          <w:bCs/>
          <w:sz w:val="24"/>
          <w:szCs w:val="24"/>
        </w:rPr>
        <w:t xml:space="preserve">to Crude Plant Extracts </w:t>
      </w:r>
      <w:bookmarkEnd w:id="20"/>
      <w:r w:rsidRPr="00884976">
        <w:rPr>
          <w:rFonts w:ascii="Times New Roman" w:eastAsia="Times New Roman" w:hAnsi="Times New Roman" w:cs="Times New Roman"/>
          <w:b/>
          <w:bCs/>
          <w:sz w:val="24"/>
          <w:szCs w:val="24"/>
        </w:rPr>
        <w:t>(mean ± SD inhibition zone in mm, n = 3)</w:t>
      </w:r>
    </w:p>
    <w:p w14:paraId="1FF006DD" w14:textId="77777777" w:rsidR="00B041E2" w:rsidRDefault="00B041E2" w:rsidP="00B041E2">
      <w:pPr>
        <w:rPr>
          <w:rFonts w:ascii="Times New Roman" w:hAnsi="Times New Roman" w:cs="Times New Roman"/>
          <w:sz w:val="24"/>
          <w:szCs w:val="24"/>
        </w:rPr>
      </w:pPr>
    </w:p>
    <w:p w14:paraId="56440ED2" w14:textId="77777777" w:rsidR="00B041E2" w:rsidRDefault="00B041E2" w:rsidP="00B041E2">
      <w:pPr>
        <w:rPr>
          <w:rFonts w:ascii="Times New Roman" w:hAnsi="Times New Roman" w:cs="Times New Roman"/>
          <w:sz w:val="24"/>
          <w:szCs w:val="24"/>
        </w:rPr>
      </w:pPr>
    </w:p>
    <w:p w14:paraId="0BF97385" w14:textId="77777777" w:rsidR="00B041E2" w:rsidRDefault="00B041E2" w:rsidP="00B041E2">
      <w:pPr>
        <w:rPr>
          <w:rFonts w:ascii="Times New Roman" w:hAnsi="Times New Roman" w:cs="Times New Roman"/>
          <w:sz w:val="24"/>
          <w:szCs w:val="24"/>
        </w:rPr>
      </w:pPr>
      <w:r>
        <w:rPr>
          <w:rFonts w:ascii="Times New Roman" w:hAnsi="Times New Roman" w:cs="Times New Roman"/>
          <w:sz w:val="24"/>
          <w:szCs w:val="24"/>
        </w:rPr>
        <w:br w:type="page"/>
      </w:r>
    </w:p>
    <w:p w14:paraId="7BD17800" w14:textId="77777777" w:rsidR="00B041E2" w:rsidRDefault="00B041E2" w:rsidP="00B041E2">
      <w:pPr>
        <w:rPr>
          <w:rFonts w:ascii="Times New Roman" w:hAnsi="Times New Roman" w:cs="Times New Roman"/>
          <w:sz w:val="24"/>
          <w:szCs w:val="24"/>
        </w:rPr>
      </w:pPr>
      <w:r>
        <w:rPr>
          <w:noProof/>
        </w:rPr>
        <w:lastRenderedPageBreak/>
        <w:drawing>
          <wp:anchor distT="0" distB="0" distL="114300" distR="114300" simplePos="0" relativeHeight="251667456" behindDoc="0" locked="0" layoutInCell="1" allowOverlap="1" wp14:anchorId="621B41CD" wp14:editId="4AB84F61">
            <wp:simplePos x="0" y="0"/>
            <wp:positionH relativeFrom="margin">
              <wp:posOffset>-304800</wp:posOffset>
            </wp:positionH>
            <wp:positionV relativeFrom="paragraph">
              <wp:posOffset>2176780</wp:posOffset>
            </wp:positionV>
            <wp:extent cx="6534785" cy="4832985"/>
            <wp:effectExtent l="0" t="0" r="18415" b="5715"/>
            <wp:wrapTopAndBottom/>
            <wp:docPr id="463330020" name="Chart 1">
              <a:extLst xmlns:a="http://schemas.openxmlformats.org/drawingml/2006/main">
                <a:ext uri="{FF2B5EF4-FFF2-40B4-BE49-F238E27FC236}">
                  <a16:creationId xmlns:a16="http://schemas.microsoft.com/office/drawing/2014/main" id="{8749D3E6-109A-3244-5237-3ACEAB0019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p>
    <w:p w14:paraId="2DF58B2B" w14:textId="77777777" w:rsidR="00B041E2" w:rsidRDefault="00B041E2" w:rsidP="00B041E2">
      <w:pPr>
        <w:rPr>
          <w:rFonts w:ascii="Times New Roman" w:hAnsi="Times New Roman" w:cs="Times New Roman"/>
          <w:b/>
          <w:bCs/>
          <w:sz w:val="24"/>
          <w:szCs w:val="24"/>
        </w:rPr>
      </w:pPr>
    </w:p>
    <w:p w14:paraId="3FE8AB24" w14:textId="77777777" w:rsidR="00B041E2" w:rsidRDefault="00B041E2" w:rsidP="00B041E2">
      <w:pPr>
        <w:rPr>
          <w:rFonts w:ascii="Times New Roman" w:hAnsi="Times New Roman" w:cs="Times New Roman"/>
          <w:b/>
          <w:bCs/>
          <w:sz w:val="24"/>
          <w:szCs w:val="24"/>
        </w:rPr>
      </w:pPr>
    </w:p>
    <w:p w14:paraId="5BFA5899" w14:textId="77777777" w:rsidR="00B041E2" w:rsidRDefault="00B041E2" w:rsidP="00B041E2">
      <w:pPr>
        <w:rPr>
          <w:rFonts w:ascii="Times New Roman" w:hAnsi="Times New Roman" w:cs="Times New Roman"/>
          <w:b/>
          <w:bCs/>
          <w:sz w:val="24"/>
          <w:szCs w:val="24"/>
        </w:rPr>
      </w:pPr>
    </w:p>
    <w:p w14:paraId="2E25BB3A" w14:textId="77777777" w:rsidR="00B041E2" w:rsidRDefault="00B041E2" w:rsidP="00B041E2">
      <w:pPr>
        <w:rPr>
          <w:rFonts w:ascii="Times New Roman" w:hAnsi="Times New Roman" w:cs="Times New Roman"/>
          <w:b/>
          <w:bCs/>
          <w:sz w:val="24"/>
          <w:szCs w:val="24"/>
        </w:rPr>
      </w:pPr>
    </w:p>
    <w:p w14:paraId="788C6B25" w14:textId="77777777" w:rsidR="00B041E2" w:rsidRDefault="00B041E2" w:rsidP="00B041E2">
      <w:pPr>
        <w:rPr>
          <w:rFonts w:ascii="Times New Roman" w:hAnsi="Times New Roman" w:cs="Times New Roman"/>
          <w:b/>
          <w:bCs/>
          <w:sz w:val="24"/>
          <w:szCs w:val="24"/>
        </w:rPr>
      </w:pPr>
    </w:p>
    <w:p w14:paraId="3DF76ACB" w14:textId="77777777" w:rsidR="00B041E2" w:rsidRDefault="00B041E2" w:rsidP="00B041E2">
      <w:pPr>
        <w:rPr>
          <w:rFonts w:ascii="Times New Roman" w:hAnsi="Times New Roman" w:cs="Times New Roman"/>
          <w:b/>
          <w:bCs/>
          <w:sz w:val="24"/>
          <w:szCs w:val="24"/>
        </w:rPr>
      </w:pPr>
    </w:p>
    <w:p w14:paraId="57C8CD6E" w14:textId="77777777" w:rsidR="00B041E2" w:rsidRDefault="00B041E2" w:rsidP="00B041E2">
      <w:pPr>
        <w:rPr>
          <w:rFonts w:ascii="Times New Roman" w:hAnsi="Times New Roman" w:cs="Times New Roman"/>
          <w:b/>
          <w:bCs/>
          <w:sz w:val="24"/>
          <w:szCs w:val="24"/>
        </w:rPr>
      </w:pPr>
    </w:p>
    <w:p w14:paraId="4D7DCD13" w14:textId="77777777" w:rsidR="00B041E2" w:rsidRDefault="00B041E2" w:rsidP="00B041E2">
      <w:pPr>
        <w:rPr>
          <w:rFonts w:ascii="Times New Roman" w:hAnsi="Times New Roman" w:cs="Times New Roman"/>
          <w:b/>
          <w:bCs/>
          <w:sz w:val="24"/>
          <w:szCs w:val="24"/>
        </w:rPr>
      </w:pPr>
    </w:p>
    <w:p w14:paraId="6E31431E" w14:textId="415628C8" w:rsidR="00B041E2" w:rsidRPr="00884976" w:rsidRDefault="00B041E2" w:rsidP="00B041E2">
      <w:pPr>
        <w:rPr>
          <w:rFonts w:ascii="Times New Roman" w:hAnsi="Times New Roman" w:cs="Times New Roman"/>
          <w:b/>
          <w:bCs/>
          <w:sz w:val="24"/>
          <w:szCs w:val="24"/>
        </w:rPr>
      </w:pPr>
      <w:bookmarkStart w:id="21" w:name="_Hlk207278514"/>
      <w:r w:rsidRPr="00884976">
        <w:rPr>
          <w:rFonts w:ascii="Times New Roman" w:hAnsi="Times New Roman" w:cs="Times New Roman"/>
          <w:b/>
          <w:bCs/>
          <w:sz w:val="24"/>
          <w:szCs w:val="24"/>
        </w:rPr>
        <w:t xml:space="preserve">Figure 4: </w:t>
      </w:r>
      <w:r w:rsidRPr="00884976">
        <w:rPr>
          <w:rFonts w:ascii="Times New Roman" w:eastAsia="Times New Roman" w:hAnsi="Times New Roman" w:cs="Times New Roman"/>
          <w:b/>
          <w:bCs/>
          <w:sz w:val="24"/>
          <w:szCs w:val="24"/>
        </w:rPr>
        <w:t xml:space="preserve">Antimicrobial Susceptibility of </w:t>
      </w:r>
      <w:r w:rsidRPr="00884976">
        <w:rPr>
          <w:rFonts w:ascii="Times New Roman" w:eastAsia="Times New Roman" w:hAnsi="Times New Roman" w:cs="Times New Roman"/>
          <w:b/>
          <w:bCs/>
          <w:i/>
          <w:iCs/>
          <w:sz w:val="24"/>
          <w:szCs w:val="24"/>
        </w:rPr>
        <w:t xml:space="preserve">Aspergillus Fumigatus </w:t>
      </w:r>
      <w:r w:rsidRPr="00884976">
        <w:rPr>
          <w:rFonts w:ascii="Times New Roman" w:eastAsia="Times New Roman" w:hAnsi="Times New Roman" w:cs="Times New Roman"/>
          <w:b/>
          <w:bCs/>
          <w:sz w:val="24"/>
          <w:szCs w:val="24"/>
        </w:rPr>
        <w:t xml:space="preserve">to Crude Plant Extracts </w:t>
      </w:r>
    </w:p>
    <w:p w14:paraId="72E8C158" w14:textId="77777777" w:rsidR="00B041E2" w:rsidRDefault="00B041E2" w:rsidP="00B041E2">
      <w:pPr>
        <w:jc w:val="both"/>
        <w:rPr>
          <w:rFonts w:ascii="Times New Roman" w:hAnsi="Times New Roman" w:cs="Times New Roman"/>
          <w:b/>
          <w:bCs/>
          <w:sz w:val="24"/>
          <w:szCs w:val="24"/>
        </w:rPr>
      </w:pPr>
      <w:bookmarkStart w:id="22" w:name="_Hlk207278050"/>
      <w:bookmarkEnd w:id="21"/>
    </w:p>
    <w:p w14:paraId="664E3917" w14:textId="77777777" w:rsidR="00B041E2" w:rsidRDefault="00B041E2" w:rsidP="00B041E2">
      <w:pPr>
        <w:jc w:val="both"/>
        <w:rPr>
          <w:rFonts w:ascii="Times New Roman" w:hAnsi="Times New Roman" w:cs="Times New Roman"/>
          <w:b/>
          <w:bCs/>
          <w:sz w:val="24"/>
          <w:szCs w:val="24"/>
        </w:rPr>
      </w:pPr>
    </w:p>
    <w:p w14:paraId="61F10564" w14:textId="77777777" w:rsidR="00B041E2" w:rsidRDefault="00B041E2" w:rsidP="00B041E2">
      <w:pPr>
        <w:jc w:val="both"/>
        <w:rPr>
          <w:rFonts w:ascii="Times New Roman" w:hAnsi="Times New Roman" w:cs="Times New Roman"/>
          <w:b/>
          <w:bCs/>
          <w:sz w:val="24"/>
          <w:szCs w:val="24"/>
        </w:rPr>
      </w:pPr>
    </w:p>
    <w:p w14:paraId="7668A597" w14:textId="6A947BAB" w:rsidR="00B041E2" w:rsidRPr="00884976" w:rsidRDefault="00B041E2" w:rsidP="00B041E2">
      <w:pPr>
        <w:jc w:val="both"/>
        <w:rPr>
          <w:rFonts w:ascii="Times New Roman" w:hAnsi="Times New Roman" w:cs="Times New Roman"/>
          <w:b/>
          <w:bCs/>
          <w:sz w:val="24"/>
          <w:szCs w:val="24"/>
        </w:rPr>
      </w:pPr>
      <w:r w:rsidRPr="00884976">
        <w:rPr>
          <w:rFonts w:ascii="Times New Roman" w:hAnsi="Times New Roman" w:cs="Times New Roman"/>
          <w:b/>
          <w:bCs/>
          <w:sz w:val="24"/>
          <w:szCs w:val="24"/>
        </w:rPr>
        <w:t xml:space="preserve">Table </w:t>
      </w:r>
      <w:r w:rsidR="00C37E00">
        <w:rPr>
          <w:rFonts w:ascii="Times New Roman" w:hAnsi="Times New Roman" w:cs="Times New Roman"/>
          <w:b/>
          <w:bCs/>
          <w:sz w:val="24"/>
          <w:szCs w:val="24"/>
        </w:rPr>
        <w:t>8</w:t>
      </w:r>
      <w:r w:rsidR="0076300D">
        <w:rPr>
          <w:rFonts w:ascii="Times New Roman" w:hAnsi="Times New Roman" w:cs="Times New Roman"/>
          <w:b/>
          <w:bCs/>
          <w:sz w:val="24"/>
          <w:szCs w:val="24"/>
        </w:rPr>
        <w:t>:</w:t>
      </w:r>
      <w:r w:rsidRPr="00884976">
        <w:rPr>
          <w:rFonts w:ascii="Times New Roman" w:hAnsi="Times New Roman" w:cs="Times New Roman"/>
          <w:b/>
          <w:bCs/>
          <w:sz w:val="24"/>
          <w:szCs w:val="24"/>
        </w:rPr>
        <w:t xml:space="preserve"> </w:t>
      </w:r>
      <w:r w:rsidRPr="00884976">
        <w:rPr>
          <w:rFonts w:ascii="Times New Roman" w:eastAsia="Times New Roman" w:hAnsi="Times New Roman" w:cs="Times New Roman"/>
          <w:b/>
          <w:bCs/>
          <w:sz w:val="24"/>
          <w:szCs w:val="24"/>
        </w:rPr>
        <w:t xml:space="preserve">Antimicrobial Susceptibility of </w:t>
      </w:r>
      <w:r w:rsidRPr="00884976">
        <w:rPr>
          <w:rFonts w:ascii="Times New Roman" w:eastAsia="Times New Roman" w:hAnsi="Times New Roman" w:cs="Times New Roman"/>
          <w:b/>
          <w:bCs/>
          <w:i/>
          <w:iCs/>
          <w:sz w:val="24"/>
          <w:szCs w:val="24"/>
        </w:rPr>
        <w:t xml:space="preserve">Penicillium </w:t>
      </w:r>
      <w:proofErr w:type="spellStart"/>
      <w:r w:rsidRPr="00884976">
        <w:rPr>
          <w:rFonts w:ascii="Times New Roman" w:eastAsia="Times New Roman" w:hAnsi="Times New Roman" w:cs="Times New Roman"/>
          <w:b/>
          <w:bCs/>
          <w:i/>
          <w:iCs/>
          <w:sz w:val="24"/>
          <w:szCs w:val="24"/>
        </w:rPr>
        <w:t>chrysogenum</w:t>
      </w:r>
      <w:proofErr w:type="spellEnd"/>
      <w:r w:rsidRPr="00884976">
        <w:rPr>
          <w:rFonts w:ascii="Times New Roman" w:eastAsia="Times New Roman" w:hAnsi="Times New Roman" w:cs="Times New Roman"/>
          <w:b/>
          <w:bCs/>
          <w:sz w:val="24"/>
          <w:szCs w:val="24"/>
        </w:rPr>
        <w:t xml:space="preserve"> to Crude Plant Extracts </w:t>
      </w:r>
      <w:bookmarkEnd w:id="22"/>
      <w:r w:rsidRPr="00884976">
        <w:rPr>
          <w:rFonts w:ascii="Times New Roman" w:eastAsia="Times New Roman" w:hAnsi="Times New Roman" w:cs="Times New Roman"/>
          <w:b/>
          <w:bCs/>
          <w:sz w:val="24"/>
          <w:szCs w:val="24"/>
        </w:rPr>
        <w:t>(mean ± SD inhibition zone in mm, n = 3)</w:t>
      </w:r>
    </w:p>
    <w:tbl>
      <w:tblPr>
        <w:tblpPr w:leftFromText="180" w:rightFromText="180" w:vertAnchor="page" w:horzAnchor="margin" w:tblpXSpec="center" w:tblpY="3974"/>
        <w:tblW w:w="10384" w:type="dxa"/>
        <w:tblCellSpacing w:w="15" w:type="dxa"/>
        <w:tblCellMar>
          <w:top w:w="15" w:type="dxa"/>
          <w:left w:w="15" w:type="dxa"/>
          <w:bottom w:w="15" w:type="dxa"/>
          <w:right w:w="15" w:type="dxa"/>
        </w:tblCellMar>
        <w:tblLook w:val="04A0" w:firstRow="1" w:lastRow="0" w:firstColumn="1" w:lastColumn="0" w:noHBand="0" w:noVBand="1"/>
      </w:tblPr>
      <w:tblGrid>
        <w:gridCol w:w="2015"/>
        <w:gridCol w:w="2207"/>
        <w:gridCol w:w="1404"/>
        <w:gridCol w:w="1577"/>
        <w:gridCol w:w="1577"/>
        <w:gridCol w:w="1604"/>
      </w:tblGrid>
      <w:tr w:rsidR="00B041E2" w:rsidRPr="00B939EA" w14:paraId="62FFA67E" w14:textId="77777777" w:rsidTr="0040764C">
        <w:trPr>
          <w:trHeight w:val="805"/>
          <w:tblHeader/>
          <w:tblCellSpacing w:w="15" w:type="dxa"/>
        </w:trPr>
        <w:tc>
          <w:tcPr>
            <w:tcW w:w="0" w:type="auto"/>
            <w:tcBorders>
              <w:top w:val="single" w:sz="4" w:space="0" w:color="auto"/>
              <w:bottom w:val="single" w:sz="4" w:space="0" w:color="auto"/>
            </w:tcBorders>
            <w:vAlign w:val="center"/>
            <w:hideMark/>
          </w:tcPr>
          <w:p w14:paraId="27A59103"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Plant Extract</w:t>
            </w:r>
          </w:p>
        </w:tc>
        <w:tc>
          <w:tcPr>
            <w:tcW w:w="0" w:type="auto"/>
            <w:tcBorders>
              <w:top w:val="single" w:sz="4" w:space="0" w:color="auto"/>
              <w:bottom w:val="single" w:sz="4" w:space="0" w:color="auto"/>
            </w:tcBorders>
            <w:vAlign w:val="center"/>
            <w:hideMark/>
          </w:tcPr>
          <w:p w14:paraId="15B8DD02"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Extract Type</w:t>
            </w:r>
          </w:p>
        </w:tc>
        <w:tc>
          <w:tcPr>
            <w:tcW w:w="0" w:type="auto"/>
            <w:tcBorders>
              <w:top w:val="single" w:sz="4" w:space="0" w:color="auto"/>
              <w:bottom w:val="single" w:sz="4" w:space="0" w:color="auto"/>
            </w:tcBorders>
            <w:vAlign w:val="center"/>
            <w:hideMark/>
          </w:tcPr>
          <w:p w14:paraId="7003630D"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25% w/v</w:t>
            </w:r>
          </w:p>
        </w:tc>
        <w:tc>
          <w:tcPr>
            <w:tcW w:w="0" w:type="auto"/>
            <w:tcBorders>
              <w:top w:val="single" w:sz="4" w:space="0" w:color="auto"/>
              <w:bottom w:val="single" w:sz="4" w:space="0" w:color="auto"/>
            </w:tcBorders>
            <w:vAlign w:val="center"/>
            <w:hideMark/>
          </w:tcPr>
          <w:p w14:paraId="4CFBD4F2"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50% w/v</w:t>
            </w:r>
          </w:p>
        </w:tc>
        <w:tc>
          <w:tcPr>
            <w:tcW w:w="0" w:type="auto"/>
            <w:tcBorders>
              <w:top w:val="single" w:sz="4" w:space="0" w:color="auto"/>
              <w:bottom w:val="single" w:sz="4" w:space="0" w:color="auto"/>
            </w:tcBorders>
            <w:vAlign w:val="center"/>
            <w:hideMark/>
          </w:tcPr>
          <w:p w14:paraId="74251F0E"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75% w/v</w:t>
            </w:r>
          </w:p>
        </w:tc>
        <w:tc>
          <w:tcPr>
            <w:tcW w:w="0" w:type="auto"/>
            <w:tcBorders>
              <w:top w:val="single" w:sz="4" w:space="0" w:color="auto"/>
              <w:bottom w:val="single" w:sz="4" w:space="0" w:color="auto"/>
            </w:tcBorders>
            <w:vAlign w:val="center"/>
            <w:hideMark/>
          </w:tcPr>
          <w:p w14:paraId="4F253F71"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100% w/v</w:t>
            </w:r>
          </w:p>
        </w:tc>
      </w:tr>
      <w:tr w:rsidR="00B041E2" w:rsidRPr="00B939EA" w14:paraId="76FCFD13" w14:textId="77777777" w:rsidTr="0040764C">
        <w:trPr>
          <w:trHeight w:val="776"/>
          <w:tblCellSpacing w:w="15" w:type="dxa"/>
        </w:trPr>
        <w:tc>
          <w:tcPr>
            <w:tcW w:w="0" w:type="auto"/>
            <w:vAlign w:val="center"/>
            <w:hideMark/>
          </w:tcPr>
          <w:p w14:paraId="04A324D1"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Neem</w:t>
            </w:r>
          </w:p>
        </w:tc>
        <w:tc>
          <w:tcPr>
            <w:tcW w:w="0" w:type="auto"/>
            <w:vAlign w:val="center"/>
            <w:hideMark/>
          </w:tcPr>
          <w:p w14:paraId="01C80EC4"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Fresh (NFAE)</w:t>
            </w:r>
          </w:p>
        </w:tc>
        <w:tc>
          <w:tcPr>
            <w:tcW w:w="0" w:type="auto"/>
            <w:vAlign w:val="center"/>
            <w:hideMark/>
          </w:tcPr>
          <w:p w14:paraId="72EB2874"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6.5 ± 0.4</w:t>
            </w:r>
          </w:p>
        </w:tc>
        <w:tc>
          <w:tcPr>
            <w:tcW w:w="0" w:type="auto"/>
            <w:vAlign w:val="center"/>
            <w:hideMark/>
          </w:tcPr>
          <w:p w14:paraId="427BCD46"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8.1 ± 0.5</w:t>
            </w:r>
          </w:p>
        </w:tc>
        <w:tc>
          <w:tcPr>
            <w:tcW w:w="0" w:type="auto"/>
            <w:vAlign w:val="center"/>
            <w:hideMark/>
          </w:tcPr>
          <w:p w14:paraId="227ECCD3"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10.2 ± 0.5</w:t>
            </w:r>
          </w:p>
        </w:tc>
        <w:tc>
          <w:tcPr>
            <w:tcW w:w="0" w:type="auto"/>
            <w:vAlign w:val="center"/>
            <w:hideMark/>
          </w:tcPr>
          <w:p w14:paraId="75847EAF"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12.8 ± 0.6</w:t>
            </w:r>
          </w:p>
        </w:tc>
      </w:tr>
      <w:tr w:rsidR="00B041E2" w:rsidRPr="00B939EA" w14:paraId="15ACAD74" w14:textId="77777777" w:rsidTr="0040764C">
        <w:trPr>
          <w:trHeight w:val="776"/>
          <w:tblCellSpacing w:w="15" w:type="dxa"/>
        </w:trPr>
        <w:tc>
          <w:tcPr>
            <w:tcW w:w="0" w:type="auto"/>
            <w:vAlign w:val="center"/>
            <w:hideMark/>
          </w:tcPr>
          <w:p w14:paraId="6285CBB2" w14:textId="77777777" w:rsidR="00B041E2" w:rsidRPr="00B939EA" w:rsidRDefault="00B041E2" w:rsidP="0040764C">
            <w:pPr>
              <w:rPr>
                <w:rFonts w:ascii="Times New Roman" w:hAnsi="Times New Roman" w:cs="Times New Roman"/>
                <w:sz w:val="24"/>
                <w:szCs w:val="24"/>
              </w:rPr>
            </w:pPr>
          </w:p>
        </w:tc>
        <w:tc>
          <w:tcPr>
            <w:tcW w:w="0" w:type="auto"/>
            <w:vAlign w:val="center"/>
            <w:hideMark/>
          </w:tcPr>
          <w:p w14:paraId="41E44700"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Dry (NDAE)</w:t>
            </w:r>
          </w:p>
        </w:tc>
        <w:tc>
          <w:tcPr>
            <w:tcW w:w="0" w:type="auto"/>
            <w:vAlign w:val="center"/>
            <w:hideMark/>
          </w:tcPr>
          <w:p w14:paraId="6D84B4F2"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6.1 ± 0.3</w:t>
            </w:r>
          </w:p>
        </w:tc>
        <w:tc>
          <w:tcPr>
            <w:tcW w:w="0" w:type="auto"/>
            <w:vAlign w:val="center"/>
            <w:hideMark/>
          </w:tcPr>
          <w:p w14:paraId="171EA1FA"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7.4 ± 0.4</w:t>
            </w:r>
          </w:p>
        </w:tc>
        <w:tc>
          <w:tcPr>
            <w:tcW w:w="0" w:type="auto"/>
            <w:vAlign w:val="center"/>
            <w:hideMark/>
          </w:tcPr>
          <w:p w14:paraId="0D38A341"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9.3 ± 0.4</w:t>
            </w:r>
          </w:p>
        </w:tc>
        <w:tc>
          <w:tcPr>
            <w:tcW w:w="0" w:type="auto"/>
            <w:vAlign w:val="center"/>
            <w:hideMark/>
          </w:tcPr>
          <w:p w14:paraId="50DBA744"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11.5 ± 0.5</w:t>
            </w:r>
          </w:p>
        </w:tc>
      </w:tr>
      <w:tr w:rsidR="00B041E2" w:rsidRPr="00B939EA" w14:paraId="0FA6372C" w14:textId="77777777" w:rsidTr="0040764C">
        <w:trPr>
          <w:trHeight w:val="747"/>
          <w:tblCellSpacing w:w="15" w:type="dxa"/>
        </w:trPr>
        <w:tc>
          <w:tcPr>
            <w:tcW w:w="0" w:type="auto"/>
            <w:vAlign w:val="center"/>
            <w:hideMark/>
          </w:tcPr>
          <w:p w14:paraId="1C86F523"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Garlic</w:t>
            </w:r>
          </w:p>
        </w:tc>
        <w:tc>
          <w:tcPr>
            <w:tcW w:w="0" w:type="auto"/>
            <w:vAlign w:val="center"/>
            <w:hideMark/>
          </w:tcPr>
          <w:p w14:paraId="007709D3"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Fresh (GFAE)</w:t>
            </w:r>
          </w:p>
        </w:tc>
        <w:tc>
          <w:tcPr>
            <w:tcW w:w="0" w:type="auto"/>
            <w:vAlign w:val="center"/>
            <w:hideMark/>
          </w:tcPr>
          <w:p w14:paraId="71C0896A"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8.4 ± 0.5</w:t>
            </w:r>
          </w:p>
        </w:tc>
        <w:tc>
          <w:tcPr>
            <w:tcW w:w="0" w:type="auto"/>
            <w:vAlign w:val="center"/>
            <w:hideMark/>
          </w:tcPr>
          <w:p w14:paraId="02649655"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11.2 ± 0.6</w:t>
            </w:r>
          </w:p>
        </w:tc>
        <w:tc>
          <w:tcPr>
            <w:tcW w:w="0" w:type="auto"/>
            <w:vAlign w:val="center"/>
            <w:hideMark/>
          </w:tcPr>
          <w:p w14:paraId="67E7EC68"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14.0 ± 0.6</w:t>
            </w:r>
          </w:p>
        </w:tc>
        <w:tc>
          <w:tcPr>
            <w:tcW w:w="0" w:type="auto"/>
            <w:vAlign w:val="center"/>
            <w:hideMark/>
          </w:tcPr>
          <w:p w14:paraId="47652E18"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17.4 ± 0.7</w:t>
            </w:r>
          </w:p>
        </w:tc>
      </w:tr>
      <w:tr w:rsidR="00B041E2" w:rsidRPr="00B939EA" w14:paraId="44865A24" w14:textId="77777777" w:rsidTr="0040764C">
        <w:trPr>
          <w:trHeight w:val="776"/>
          <w:tblCellSpacing w:w="15" w:type="dxa"/>
        </w:trPr>
        <w:tc>
          <w:tcPr>
            <w:tcW w:w="0" w:type="auto"/>
            <w:vAlign w:val="center"/>
            <w:hideMark/>
          </w:tcPr>
          <w:p w14:paraId="769F4E66" w14:textId="77777777" w:rsidR="00B041E2" w:rsidRPr="00B939EA" w:rsidRDefault="00B041E2" w:rsidP="0040764C">
            <w:pPr>
              <w:rPr>
                <w:rFonts w:ascii="Times New Roman" w:hAnsi="Times New Roman" w:cs="Times New Roman"/>
                <w:sz w:val="24"/>
                <w:szCs w:val="24"/>
              </w:rPr>
            </w:pPr>
          </w:p>
        </w:tc>
        <w:tc>
          <w:tcPr>
            <w:tcW w:w="0" w:type="auto"/>
            <w:vAlign w:val="center"/>
            <w:hideMark/>
          </w:tcPr>
          <w:p w14:paraId="588FA0D4"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Dry (GDAE)</w:t>
            </w:r>
          </w:p>
        </w:tc>
        <w:tc>
          <w:tcPr>
            <w:tcW w:w="0" w:type="auto"/>
            <w:vAlign w:val="center"/>
            <w:hideMark/>
          </w:tcPr>
          <w:p w14:paraId="1919D5EF"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7.6 ± 0.4</w:t>
            </w:r>
          </w:p>
        </w:tc>
        <w:tc>
          <w:tcPr>
            <w:tcW w:w="0" w:type="auto"/>
            <w:vAlign w:val="center"/>
            <w:hideMark/>
          </w:tcPr>
          <w:p w14:paraId="0F310167"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10.1 ± 0.5</w:t>
            </w:r>
          </w:p>
        </w:tc>
        <w:tc>
          <w:tcPr>
            <w:tcW w:w="0" w:type="auto"/>
            <w:vAlign w:val="center"/>
            <w:hideMark/>
          </w:tcPr>
          <w:p w14:paraId="660F7C25"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13.1 ± 0.5</w:t>
            </w:r>
          </w:p>
        </w:tc>
        <w:tc>
          <w:tcPr>
            <w:tcW w:w="0" w:type="auto"/>
            <w:vAlign w:val="center"/>
            <w:hideMark/>
          </w:tcPr>
          <w:p w14:paraId="7B1A8C54"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16.0 ± 0.6</w:t>
            </w:r>
          </w:p>
        </w:tc>
      </w:tr>
      <w:tr w:rsidR="00B041E2" w:rsidRPr="00B939EA" w14:paraId="269F3E9E" w14:textId="77777777" w:rsidTr="0040764C">
        <w:trPr>
          <w:trHeight w:val="776"/>
          <w:tblCellSpacing w:w="15" w:type="dxa"/>
        </w:trPr>
        <w:tc>
          <w:tcPr>
            <w:tcW w:w="0" w:type="auto"/>
            <w:vAlign w:val="center"/>
            <w:hideMark/>
          </w:tcPr>
          <w:p w14:paraId="713CF902"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Scent Leaf</w:t>
            </w:r>
          </w:p>
        </w:tc>
        <w:tc>
          <w:tcPr>
            <w:tcW w:w="0" w:type="auto"/>
            <w:vAlign w:val="center"/>
            <w:hideMark/>
          </w:tcPr>
          <w:p w14:paraId="4B29AB13"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Fresh (SFAE)</w:t>
            </w:r>
          </w:p>
        </w:tc>
        <w:tc>
          <w:tcPr>
            <w:tcW w:w="0" w:type="auto"/>
            <w:vAlign w:val="center"/>
            <w:hideMark/>
          </w:tcPr>
          <w:p w14:paraId="1894E0BB"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6.3 ± 0.3</w:t>
            </w:r>
          </w:p>
        </w:tc>
        <w:tc>
          <w:tcPr>
            <w:tcW w:w="0" w:type="auto"/>
            <w:vAlign w:val="center"/>
            <w:hideMark/>
          </w:tcPr>
          <w:p w14:paraId="227E1DD5"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7.8 ± 0.4</w:t>
            </w:r>
          </w:p>
        </w:tc>
        <w:tc>
          <w:tcPr>
            <w:tcW w:w="0" w:type="auto"/>
            <w:vAlign w:val="center"/>
            <w:hideMark/>
          </w:tcPr>
          <w:p w14:paraId="5B4B3B2F"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9.9 ± 0.5</w:t>
            </w:r>
          </w:p>
        </w:tc>
        <w:tc>
          <w:tcPr>
            <w:tcW w:w="0" w:type="auto"/>
            <w:vAlign w:val="center"/>
            <w:hideMark/>
          </w:tcPr>
          <w:p w14:paraId="702A6CDD"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12.6 ± 0.6</w:t>
            </w:r>
          </w:p>
        </w:tc>
      </w:tr>
      <w:tr w:rsidR="00B041E2" w:rsidRPr="00B939EA" w14:paraId="5DBF854A" w14:textId="77777777" w:rsidTr="0040764C">
        <w:trPr>
          <w:trHeight w:val="805"/>
          <w:tblCellSpacing w:w="15" w:type="dxa"/>
        </w:trPr>
        <w:tc>
          <w:tcPr>
            <w:tcW w:w="0" w:type="auto"/>
            <w:tcBorders>
              <w:bottom w:val="single" w:sz="4" w:space="0" w:color="auto"/>
            </w:tcBorders>
            <w:vAlign w:val="center"/>
            <w:hideMark/>
          </w:tcPr>
          <w:p w14:paraId="4631EF44" w14:textId="77777777" w:rsidR="00B041E2" w:rsidRPr="00B939EA" w:rsidRDefault="00B041E2" w:rsidP="0040764C">
            <w:pPr>
              <w:rPr>
                <w:rFonts w:ascii="Times New Roman" w:hAnsi="Times New Roman" w:cs="Times New Roman"/>
                <w:sz w:val="24"/>
                <w:szCs w:val="24"/>
              </w:rPr>
            </w:pPr>
          </w:p>
        </w:tc>
        <w:tc>
          <w:tcPr>
            <w:tcW w:w="0" w:type="auto"/>
            <w:tcBorders>
              <w:bottom w:val="single" w:sz="4" w:space="0" w:color="auto"/>
            </w:tcBorders>
            <w:vAlign w:val="center"/>
            <w:hideMark/>
          </w:tcPr>
          <w:p w14:paraId="04B4E291"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Dry (SDAE)</w:t>
            </w:r>
          </w:p>
        </w:tc>
        <w:tc>
          <w:tcPr>
            <w:tcW w:w="0" w:type="auto"/>
            <w:tcBorders>
              <w:bottom w:val="single" w:sz="4" w:space="0" w:color="auto"/>
            </w:tcBorders>
            <w:vAlign w:val="center"/>
            <w:hideMark/>
          </w:tcPr>
          <w:p w14:paraId="2A648681"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6.0 ± 0.3</w:t>
            </w:r>
          </w:p>
        </w:tc>
        <w:tc>
          <w:tcPr>
            <w:tcW w:w="0" w:type="auto"/>
            <w:tcBorders>
              <w:bottom w:val="single" w:sz="4" w:space="0" w:color="auto"/>
            </w:tcBorders>
            <w:vAlign w:val="center"/>
            <w:hideMark/>
          </w:tcPr>
          <w:p w14:paraId="6D88D4AF"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7.6 ± 0.3</w:t>
            </w:r>
          </w:p>
        </w:tc>
        <w:tc>
          <w:tcPr>
            <w:tcW w:w="0" w:type="auto"/>
            <w:tcBorders>
              <w:bottom w:val="single" w:sz="4" w:space="0" w:color="auto"/>
            </w:tcBorders>
            <w:vAlign w:val="center"/>
            <w:hideMark/>
          </w:tcPr>
          <w:p w14:paraId="355424E7"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8.8 ± 0.4</w:t>
            </w:r>
          </w:p>
        </w:tc>
        <w:tc>
          <w:tcPr>
            <w:tcW w:w="0" w:type="auto"/>
            <w:tcBorders>
              <w:bottom w:val="single" w:sz="4" w:space="0" w:color="auto"/>
            </w:tcBorders>
            <w:vAlign w:val="center"/>
            <w:hideMark/>
          </w:tcPr>
          <w:p w14:paraId="781877F9" w14:textId="77777777" w:rsidR="00B041E2" w:rsidRPr="00B939EA" w:rsidRDefault="00B041E2" w:rsidP="0040764C">
            <w:pPr>
              <w:rPr>
                <w:rFonts w:ascii="Times New Roman" w:hAnsi="Times New Roman" w:cs="Times New Roman"/>
                <w:sz w:val="24"/>
                <w:szCs w:val="24"/>
              </w:rPr>
            </w:pPr>
            <w:r w:rsidRPr="00B939EA">
              <w:rPr>
                <w:rFonts w:ascii="Times New Roman" w:hAnsi="Times New Roman" w:cs="Times New Roman"/>
                <w:sz w:val="24"/>
                <w:szCs w:val="24"/>
              </w:rPr>
              <w:t>11.1 ± 0.5</w:t>
            </w:r>
          </w:p>
        </w:tc>
      </w:tr>
    </w:tbl>
    <w:p w14:paraId="17694F36" w14:textId="77777777" w:rsidR="00B041E2" w:rsidRPr="00574AD0" w:rsidRDefault="00B041E2" w:rsidP="00B041E2">
      <w:pPr>
        <w:rPr>
          <w:rFonts w:ascii="Times New Roman" w:eastAsia="Times New Roman" w:hAnsi="Times New Roman" w:cs="Times New Roman"/>
          <w:sz w:val="24"/>
          <w:szCs w:val="24"/>
        </w:rPr>
      </w:pPr>
    </w:p>
    <w:p w14:paraId="3E10909A" w14:textId="77777777" w:rsidR="00B041E2" w:rsidRDefault="00B041E2" w:rsidP="00B041E2">
      <w:pPr>
        <w:rPr>
          <w:rFonts w:ascii="Times New Roman" w:hAnsi="Times New Roman" w:cs="Times New Roman"/>
          <w:sz w:val="24"/>
          <w:szCs w:val="24"/>
        </w:rPr>
      </w:pPr>
      <w:r>
        <w:rPr>
          <w:rFonts w:ascii="Times New Roman" w:hAnsi="Times New Roman" w:cs="Times New Roman"/>
          <w:sz w:val="24"/>
          <w:szCs w:val="24"/>
        </w:rPr>
        <w:br w:type="page"/>
      </w:r>
    </w:p>
    <w:p w14:paraId="1C883073" w14:textId="77777777" w:rsidR="00B041E2" w:rsidRDefault="00B041E2" w:rsidP="00B041E2">
      <w:pPr>
        <w:rPr>
          <w:rFonts w:ascii="Times New Roman" w:hAnsi="Times New Roman" w:cs="Times New Roman"/>
          <w:sz w:val="24"/>
          <w:szCs w:val="24"/>
        </w:rPr>
      </w:pPr>
      <w:r>
        <w:rPr>
          <w:noProof/>
        </w:rPr>
        <w:lastRenderedPageBreak/>
        <w:drawing>
          <wp:anchor distT="0" distB="0" distL="114300" distR="114300" simplePos="0" relativeHeight="251668480" behindDoc="0" locked="0" layoutInCell="1" allowOverlap="1" wp14:anchorId="1BCA2A63" wp14:editId="35C8CBE4">
            <wp:simplePos x="0" y="0"/>
            <wp:positionH relativeFrom="margin">
              <wp:posOffset>-228600</wp:posOffset>
            </wp:positionH>
            <wp:positionV relativeFrom="paragraph">
              <wp:posOffset>1091565</wp:posOffset>
            </wp:positionV>
            <wp:extent cx="6607810" cy="4517390"/>
            <wp:effectExtent l="0" t="0" r="2540" b="16510"/>
            <wp:wrapTopAndBottom/>
            <wp:docPr id="2011309306" name="Chart 1">
              <a:extLst xmlns:a="http://schemas.openxmlformats.org/drawingml/2006/main">
                <a:ext uri="{FF2B5EF4-FFF2-40B4-BE49-F238E27FC236}">
                  <a16:creationId xmlns:a16="http://schemas.microsoft.com/office/drawing/2014/main" id="{A2B2BFF3-589E-D25C-F865-D9D111EFC4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p>
    <w:p w14:paraId="2FB770B6" w14:textId="77777777" w:rsidR="00B041E2" w:rsidRDefault="00B041E2" w:rsidP="00B041E2">
      <w:pPr>
        <w:rPr>
          <w:rFonts w:ascii="Times New Roman" w:hAnsi="Times New Roman" w:cs="Times New Roman"/>
          <w:sz w:val="24"/>
          <w:szCs w:val="24"/>
        </w:rPr>
      </w:pPr>
    </w:p>
    <w:p w14:paraId="2B6BD427" w14:textId="77777777" w:rsidR="00B041E2" w:rsidRDefault="00B041E2" w:rsidP="00B041E2">
      <w:pPr>
        <w:rPr>
          <w:rFonts w:ascii="Times New Roman" w:hAnsi="Times New Roman" w:cs="Times New Roman"/>
          <w:sz w:val="24"/>
          <w:szCs w:val="24"/>
        </w:rPr>
      </w:pPr>
    </w:p>
    <w:p w14:paraId="62B6B46F" w14:textId="77777777" w:rsidR="00B041E2" w:rsidRDefault="00B041E2" w:rsidP="00B041E2">
      <w:pPr>
        <w:rPr>
          <w:rFonts w:ascii="Times New Roman" w:hAnsi="Times New Roman" w:cs="Times New Roman"/>
          <w:sz w:val="24"/>
          <w:szCs w:val="24"/>
        </w:rPr>
      </w:pPr>
    </w:p>
    <w:p w14:paraId="1634DF1E" w14:textId="77777777" w:rsidR="00B041E2" w:rsidRDefault="00B041E2" w:rsidP="00B041E2">
      <w:pPr>
        <w:rPr>
          <w:rFonts w:ascii="Times New Roman" w:hAnsi="Times New Roman" w:cs="Times New Roman"/>
          <w:sz w:val="24"/>
          <w:szCs w:val="24"/>
        </w:rPr>
      </w:pPr>
    </w:p>
    <w:p w14:paraId="05603EBE" w14:textId="674C9EA1" w:rsidR="00B041E2" w:rsidRPr="00884976" w:rsidRDefault="00B041E2" w:rsidP="00B041E2">
      <w:pPr>
        <w:jc w:val="both"/>
        <w:rPr>
          <w:rFonts w:ascii="Times New Roman" w:hAnsi="Times New Roman" w:cs="Times New Roman"/>
          <w:b/>
          <w:bCs/>
          <w:sz w:val="24"/>
          <w:szCs w:val="24"/>
        </w:rPr>
      </w:pPr>
      <w:bookmarkStart w:id="23" w:name="_Hlk207278476"/>
      <w:r w:rsidRPr="00884976">
        <w:rPr>
          <w:rFonts w:ascii="Times New Roman" w:hAnsi="Times New Roman" w:cs="Times New Roman"/>
          <w:b/>
          <w:bCs/>
          <w:sz w:val="24"/>
          <w:szCs w:val="24"/>
        </w:rPr>
        <w:t xml:space="preserve">Figure 5: </w:t>
      </w:r>
      <w:r w:rsidRPr="00884976">
        <w:rPr>
          <w:rFonts w:ascii="Times New Roman" w:eastAsia="Times New Roman" w:hAnsi="Times New Roman" w:cs="Times New Roman"/>
          <w:b/>
          <w:bCs/>
          <w:sz w:val="24"/>
          <w:szCs w:val="24"/>
        </w:rPr>
        <w:t xml:space="preserve">Antimicrobial Susceptibility of </w:t>
      </w:r>
      <w:r w:rsidRPr="00884976">
        <w:rPr>
          <w:rFonts w:ascii="Times New Roman" w:eastAsia="Times New Roman" w:hAnsi="Times New Roman" w:cs="Times New Roman"/>
          <w:b/>
          <w:bCs/>
          <w:i/>
          <w:iCs/>
          <w:sz w:val="24"/>
          <w:szCs w:val="24"/>
        </w:rPr>
        <w:t xml:space="preserve">Penicillium </w:t>
      </w:r>
      <w:proofErr w:type="spellStart"/>
      <w:r w:rsidRPr="00884976">
        <w:rPr>
          <w:rFonts w:ascii="Times New Roman" w:eastAsia="Times New Roman" w:hAnsi="Times New Roman" w:cs="Times New Roman"/>
          <w:b/>
          <w:bCs/>
          <w:i/>
          <w:iCs/>
          <w:sz w:val="24"/>
          <w:szCs w:val="24"/>
        </w:rPr>
        <w:t>chrysogenum</w:t>
      </w:r>
      <w:proofErr w:type="spellEnd"/>
      <w:r w:rsidRPr="00884976">
        <w:rPr>
          <w:rFonts w:ascii="Times New Roman" w:eastAsia="Times New Roman" w:hAnsi="Times New Roman" w:cs="Times New Roman"/>
          <w:b/>
          <w:bCs/>
          <w:sz w:val="24"/>
          <w:szCs w:val="24"/>
        </w:rPr>
        <w:t xml:space="preserve"> to Crude Plant Extracts </w:t>
      </w:r>
    </w:p>
    <w:bookmarkEnd w:id="23"/>
    <w:p w14:paraId="5853C561" w14:textId="77777777" w:rsidR="00B041E2" w:rsidRDefault="00B041E2" w:rsidP="00B041E2">
      <w:pPr>
        <w:jc w:val="center"/>
        <w:rPr>
          <w:rFonts w:ascii="Times New Roman" w:hAnsi="Times New Roman" w:cs="Times New Roman"/>
          <w:sz w:val="24"/>
          <w:szCs w:val="24"/>
        </w:rPr>
      </w:pPr>
    </w:p>
    <w:p w14:paraId="20C80995" w14:textId="77777777" w:rsidR="00B041E2" w:rsidRDefault="00B041E2" w:rsidP="00B041E2">
      <w:pPr>
        <w:rPr>
          <w:rFonts w:ascii="Times New Roman" w:hAnsi="Times New Roman" w:cs="Times New Roman"/>
          <w:sz w:val="24"/>
          <w:szCs w:val="24"/>
        </w:rPr>
      </w:pPr>
      <w:r>
        <w:rPr>
          <w:rFonts w:ascii="Times New Roman" w:hAnsi="Times New Roman" w:cs="Times New Roman"/>
          <w:sz w:val="24"/>
          <w:szCs w:val="24"/>
        </w:rPr>
        <w:br w:type="page"/>
      </w:r>
    </w:p>
    <w:p w14:paraId="35246FD2" w14:textId="2AEEF5D7" w:rsidR="00B041E2" w:rsidRPr="00884976" w:rsidRDefault="0076300D" w:rsidP="00B041E2">
      <w:pPr>
        <w:jc w:val="both"/>
        <w:rPr>
          <w:rFonts w:ascii="Times New Roman" w:hAnsi="Times New Roman" w:cs="Times New Roman"/>
          <w:b/>
          <w:bCs/>
          <w:sz w:val="24"/>
          <w:szCs w:val="24"/>
        </w:rPr>
      </w:pPr>
      <w:r w:rsidRPr="00884976">
        <w:rPr>
          <w:rFonts w:ascii="Times New Roman" w:hAnsi="Times New Roman" w:cs="Times New Roman"/>
          <w:b/>
          <w:bCs/>
          <w:sz w:val="24"/>
          <w:szCs w:val="24"/>
        </w:rPr>
        <w:lastRenderedPageBreak/>
        <w:t xml:space="preserve">DISCUSSION </w:t>
      </w:r>
    </w:p>
    <w:p w14:paraId="51E2AB32" w14:textId="5631A1DE" w:rsidR="00B041E2" w:rsidRPr="006328D6" w:rsidRDefault="00B041E2" w:rsidP="00B041E2">
      <w:pPr>
        <w:spacing w:line="480" w:lineRule="auto"/>
        <w:jc w:val="both"/>
        <w:rPr>
          <w:rFonts w:ascii="Times New Roman" w:hAnsi="Times New Roman" w:cs="Times New Roman"/>
          <w:sz w:val="24"/>
          <w:szCs w:val="24"/>
        </w:rPr>
      </w:pPr>
      <w:r w:rsidRPr="006328D6">
        <w:rPr>
          <w:rFonts w:ascii="Times New Roman" w:hAnsi="Times New Roman" w:cs="Times New Roman"/>
          <w:sz w:val="24"/>
          <w:szCs w:val="24"/>
        </w:rPr>
        <w:t xml:space="preserve">The isolation of </w:t>
      </w:r>
      <w:r w:rsidRPr="00566BF1">
        <w:rPr>
          <w:rFonts w:ascii="Times New Roman" w:hAnsi="Times New Roman" w:cs="Times New Roman"/>
          <w:i/>
          <w:iCs/>
          <w:sz w:val="24"/>
          <w:szCs w:val="24"/>
        </w:rPr>
        <w:t xml:space="preserve">Bacillus subtilis, Pseudomonas aeruginosa, </w:t>
      </w:r>
      <w:r w:rsidRPr="00566BF1">
        <w:rPr>
          <w:rFonts w:ascii="Times New Roman" w:hAnsi="Times New Roman" w:cs="Times New Roman"/>
          <w:sz w:val="24"/>
          <w:szCs w:val="24"/>
        </w:rPr>
        <w:t>and</w:t>
      </w:r>
      <w:r w:rsidRPr="00566BF1">
        <w:rPr>
          <w:rFonts w:ascii="Times New Roman" w:hAnsi="Times New Roman" w:cs="Times New Roman"/>
          <w:i/>
          <w:iCs/>
          <w:sz w:val="24"/>
          <w:szCs w:val="24"/>
        </w:rPr>
        <w:t xml:space="preserve"> Escherichia coli</w:t>
      </w:r>
      <w:r w:rsidRPr="006328D6">
        <w:rPr>
          <w:rFonts w:ascii="Times New Roman" w:hAnsi="Times New Roman" w:cs="Times New Roman"/>
          <w:sz w:val="24"/>
          <w:szCs w:val="24"/>
        </w:rPr>
        <w:t xml:space="preserve"> as bacterial contaminants and </w:t>
      </w:r>
      <w:r w:rsidRPr="00566BF1">
        <w:rPr>
          <w:rFonts w:ascii="Times New Roman" w:hAnsi="Times New Roman" w:cs="Times New Roman"/>
          <w:i/>
          <w:iCs/>
          <w:sz w:val="24"/>
          <w:szCs w:val="24"/>
        </w:rPr>
        <w:t xml:space="preserve">Aspergillus fumigatus </w:t>
      </w:r>
      <w:r w:rsidRPr="00566BF1">
        <w:rPr>
          <w:rFonts w:ascii="Times New Roman" w:hAnsi="Times New Roman" w:cs="Times New Roman"/>
          <w:sz w:val="24"/>
          <w:szCs w:val="24"/>
        </w:rPr>
        <w:t>and</w:t>
      </w:r>
      <w:r w:rsidRPr="00566BF1">
        <w:rPr>
          <w:rFonts w:ascii="Times New Roman" w:hAnsi="Times New Roman" w:cs="Times New Roman"/>
          <w:i/>
          <w:iCs/>
          <w:sz w:val="24"/>
          <w:szCs w:val="24"/>
        </w:rPr>
        <w:t xml:space="preserve"> Penicillium </w:t>
      </w:r>
      <w:proofErr w:type="spellStart"/>
      <w:r w:rsidRPr="00566BF1">
        <w:rPr>
          <w:rFonts w:ascii="Times New Roman" w:hAnsi="Times New Roman" w:cs="Times New Roman"/>
          <w:i/>
          <w:iCs/>
          <w:sz w:val="24"/>
          <w:szCs w:val="24"/>
        </w:rPr>
        <w:t>chrysogenum</w:t>
      </w:r>
      <w:proofErr w:type="spellEnd"/>
      <w:r w:rsidRPr="006328D6">
        <w:rPr>
          <w:rFonts w:ascii="Times New Roman" w:hAnsi="Times New Roman" w:cs="Times New Roman"/>
          <w:sz w:val="24"/>
          <w:szCs w:val="24"/>
        </w:rPr>
        <w:t xml:space="preserve"> as fungal isolates from dilapidated building walls at the University of Africa, Toru-</w:t>
      </w:r>
      <w:proofErr w:type="spellStart"/>
      <w:proofErr w:type="gramStart"/>
      <w:r w:rsidRPr="006328D6">
        <w:rPr>
          <w:rFonts w:ascii="Times New Roman" w:hAnsi="Times New Roman" w:cs="Times New Roman"/>
          <w:sz w:val="24"/>
          <w:szCs w:val="24"/>
        </w:rPr>
        <w:t>Orua</w:t>
      </w:r>
      <w:proofErr w:type="spellEnd"/>
      <w:r w:rsidRPr="006328D6">
        <w:rPr>
          <w:rFonts w:ascii="Times New Roman" w:hAnsi="Times New Roman" w:cs="Times New Roman"/>
          <w:sz w:val="24"/>
          <w:szCs w:val="24"/>
        </w:rPr>
        <w:t xml:space="preserve">  is</w:t>
      </w:r>
      <w:proofErr w:type="gramEnd"/>
      <w:r w:rsidRPr="006328D6">
        <w:rPr>
          <w:rFonts w:ascii="Times New Roman" w:hAnsi="Times New Roman" w:cs="Times New Roman"/>
          <w:sz w:val="24"/>
          <w:szCs w:val="24"/>
        </w:rPr>
        <w:t xml:space="preserve"> consistent with earlier reports that such organisms thrive in damp and deteriorated structures. </w:t>
      </w:r>
      <w:r w:rsidRPr="00783826">
        <w:rPr>
          <w:rFonts w:ascii="Times New Roman" w:hAnsi="Times New Roman" w:cs="Times New Roman"/>
          <w:i/>
          <w:iCs/>
          <w:sz w:val="24"/>
          <w:szCs w:val="24"/>
        </w:rPr>
        <w:t>Bacillus</w:t>
      </w:r>
      <w:r w:rsidRPr="006328D6">
        <w:rPr>
          <w:rFonts w:ascii="Times New Roman" w:hAnsi="Times New Roman" w:cs="Times New Roman"/>
          <w:sz w:val="24"/>
          <w:szCs w:val="24"/>
        </w:rPr>
        <w:t xml:space="preserve"> and </w:t>
      </w:r>
      <w:r w:rsidRPr="00783826">
        <w:rPr>
          <w:rFonts w:ascii="Times New Roman" w:hAnsi="Times New Roman" w:cs="Times New Roman"/>
          <w:i/>
          <w:iCs/>
          <w:sz w:val="24"/>
          <w:szCs w:val="24"/>
        </w:rPr>
        <w:t>Pseudomonas</w:t>
      </w:r>
      <w:r w:rsidRPr="006328D6">
        <w:rPr>
          <w:rFonts w:ascii="Times New Roman" w:hAnsi="Times New Roman" w:cs="Times New Roman"/>
          <w:sz w:val="24"/>
          <w:szCs w:val="24"/>
        </w:rPr>
        <w:t xml:space="preserve"> species are spore-formers and biofilm producers, respectively, which explains their survival under harsh wall conditions. Similarly, </w:t>
      </w:r>
      <w:r w:rsidRPr="00783826">
        <w:rPr>
          <w:rFonts w:ascii="Times New Roman" w:hAnsi="Times New Roman" w:cs="Times New Roman"/>
          <w:i/>
          <w:iCs/>
          <w:sz w:val="24"/>
          <w:szCs w:val="24"/>
        </w:rPr>
        <w:t>Aspergillus</w:t>
      </w:r>
      <w:r w:rsidRPr="006328D6">
        <w:rPr>
          <w:rFonts w:ascii="Times New Roman" w:hAnsi="Times New Roman" w:cs="Times New Roman"/>
          <w:sz w:val="24"/>
          <w:szCs w:val="24"/>
        </w:rPr>
        <w:t xml:space="preserve"> and </w:t>
      </w:r>
      <w:r w:rsidRPr="00783826">
        <w:rPr>
          <w:rFonts w:ascii="Times New Roman" w:hAnsi="Times New Roman" w:cs="Times New Roman"/>
          <w:i/>
          <w:iCs/>
          <w:sz w:val="24"/>
          <w:szCs w:val="24"/>
        </w:rPr>
        <w:t>Penicillium</w:t>
      </w:r>
      <w:r w:rsidRPr="006328D6">
        <w:rPr>
          <w:rFonts w:ascii="Times New Roman" w:hAnsi="Times New Roman" w:cs="Times New Roman"/>
          <w:sz w:val="24"/>
          <w:szCs w:val="24"/>
        </w:rPr>
        <w:t xml:space="preserve"> are well-documented airborne fungi that colonize moist building materials, corroborating findings by Samson </w:t>
      </w:r>
      <w:r w:rsidRPr="00566BF1">
        <w:rPr>
          <w:rFonts w:ascii="Times New Roman" w:hAnsi="Times New Roman" w:cs="Times New Roman"/>
          <w:i/>
          <w:iCs/>
          <w:sz w:val="24"/>
          <w:szCs w:val="24"/>
        </w:rPr>
        <w:t>et al</w:t>
      </w:r>
      <w:r w:rsidRPr="006328D6">
        <w:rPr>
          <w:rFonts w:ascii="Times New Roman" w:hAnsi="Times New Roman" w:cs="Times New Roman"/>
          <w:sz w:val="24"/>
          <w:szCs w:val="24"/>
        </w:rPr>
        <w:t>. (2019), who reported similar fungal genera from decaying wall surfaces.</w:t>
      </w:r>
    </w:p>
    <w:p w14:paraId="7FCE8A2E" w14:textId="7B4DDE23" w:rsidR="00B041E2" w:rsidRPr="006328D6" w:rsidRDefault="00B041E2" w:rsidP="00B041E2">
      <w:pPr>
        <w:spacing w:line="480" w:lineRule="auto"/>
        <w:jc w:val="both"/>
        <w:rPr>
          <w:rFonts w:ascii="Times New Roman" w:hAnsi="Times New Roman" w:cs="Times New Roman"/>
          <w:sz w:val="24"/>
          <w:szCs w:val="24"/>
        </w:rPr>
      </w:pPr>
      <w:r w:rsidRPr="006328D6">
        <w:rPr>
          <w:rFonts w:ascii="Times New Roman" w:hAnsi="Times New Roman" w:cs="Times New Roman"/>
          <w:sz w:val="24"/>
          <w:szCs w:val="24"/>
        </w:rPr>
        <w:t>When the antimicrobial susceptibility results are compared across isolates</w:t>
      </w:r>
      <w:r w:rsidRPr="00566BF1">
        <w:rPr>
          <w:rFonts w:ascii="Times New Roman" w:hAnsi="Times New Roman" w:cs="Times New Roman"/>
          <w:sz w:val="24"/>
          <w:szCs w:val="24"/>
        </w:rPr>
        <w:t>, Garlic extracts (both fresh and dry)</w:t>
      </w:r>
      <w:r w:rsidRPr="006328D6">
        <w:rPr>
          <w:rFonts w:ascii="Times New Roman" w:hAnsi="Times New Roman" w:cs="Times New Roman"/>
          <w:sz w:val="24"/>
          <w:szCs w:val="24"/>
        </w:rPr>
        <w:t xml:space="preserve"> consistently produced the </w:t>
      </w:r>
      <w:r w:rsidRPr="00783826">
        <w:rPr>
          <w:rFonts w:ascii="Times New Roman" w:hAnsi="Times New Roman" w:cs="Times New Roman"/>
          <w:sz w:val="24"/>
          <w:szCs w:val="24"/>
        </w:rPr>
        <w:t>largest inhibition zones</w:t>
      </w:r>
      <w:r w:rsidRPr="006328D6">
        <w:rPr>
          <w:rFonts w:ascii="Times New Roman" w:hAnsi="Times New Roman" w:cs="Times New Roman"/>
          <w:sz w:val="24"/>
          <w:szCs w:val="24"/>
        </w:rPr>
        <w:t xml:space="preserve"> at all concentrations. For instance, fresh garlic extract against </w:t>
      </w:r>
      <w:r w:rsidRPr="006328D6">
        <w:rPr>
          <w:rFonts w:ascii="Times New Roman" w:hAnsi="Times New Roman" w:cs="Times New Roman"/>
          <w:i/>
          <w:iCs/>
          <w:sz w:val="24"/>
          <w:szCs w:val="24"/>
        </w:rPr>
        <w:t>B. subtilis</w:t>
      </w:r>
      <w:r w:rsidRPr="006328D6">
        <w:rPr>
          <w:rFonts w:ascii="Times New Roman" w:hAnsi="Times New Roman" w:cs="Times New Roman"/>
          <w:sz w:val="24"/>
          <w:szCs w:val="24"/>
        </w:rPr>
        <w:t xml:space="preserve"> yielded 23.5 mm at 100% concentration, which was higher than neem (12.8 mm) and scent leaf (12.6 mm). A similar trend was observed with </w:t>
      </w:r>
      <w:r w:rsidRPr="006328D6">
        <w:rPr>
          <w:rFonts w:ascii="Times New Roman" w:hAnsi="Times New Roman" w:cs="Times New Roman"/>
          <w:i/>
          <w:iCs/>
          <w:sz w:val="24"/>
          <w:szCs w:val="24"/>
        </w:rPr>
        <w:t>E. coli</w:t>
      </w:r>
      <w:r w:rsidRPr="006328D6">
        <w:rPr>
          <w:rFonts w:ascii="Times New Roman" w:hAnsi="Times New Roman" w:cs="Times New Roman"/>
          <w:sz w:val="24"/>
          <w:szCs w:val="24"/>
        </w:rPr>
        <w:t xml:space="preserve">, where garlic showed 20.4 mm inhibition compared to neem (19.2 mm) and scent leaf (12.6 mm). These results align with the findings of </w:t>
      </w:r>
      <w:proofErr w:type="spellStart"/>
      <w:r w:rsidRPr="006328D6">
        <w:rPr>
          <w:rFonts w:ascii="Times New Roman" w:hAnsi="Times New Roman" w:cs="Times New Roman"/>
          <w:sz w:val="24"/>
          <w:szCs w:val="24"/>
        </w:rPr>
        <w:t>Onyeagba</w:t>
      </w:r>
      <w:proofErr w:type="spellEnd"/>
      <w:r w:rsidRPr="006328D6">
        <w:rPr>
          <w:rFonts w:ascii="Times New Roman" w:hAnsi="Times New Roman" w:cs="Times New Roman"/>
          <w:sz w:val="24"/>
          <w:szCs w:val="24"/>
        </w:rPr>
        <w:t xml:space="preserve"> et al. (2004) and </w:t>
      </w:r>
      <w:proofErr w:type="spellStart"/>
      <w:r w:rsidRPr="006328D6">
        <w:rPr>
          <w:rFonts w:ascii="Times New Roman" w:hAnsi="Times New Roman" w:cs="Times New Roman"/>
          <w:sz w:val="24"/>
          <w:szCs w:val="24"/>
        </w:rPr>
        <w:t>Ankri</w:t>
      </w:r>
      <w:proofErr w:type="spellEnd"/>
      <w:r w:rsidRPr="006328D6">
        <w:rPr>
          <w:rFonts w:ascii="Times New Roman" w:hAnsi="Times New Roman" w:cs="Times New Roman"/>
          <w:sz w:val="24"/>
          <w:szCs w:val="24"/>
        </w:rPr>
        <w:t xml:space="preserve"> and </w:t>
      </w:r>
      <w:proofErr w:type="spellStart"/>
      <w:r w:rsidRPr="006328D6">
        <w:rPr>
          <w:rFonts w:ascii="Times New Roman" w:hAnsi="Times New Roman" w:cs="Times New Roman"/>
          <w:sz w:val="24"/>
          <w:szCs w:val="24"/>
        </w:rPr>
        <w:t>Mirelman</w:t>
      </w:r>
      <w:proofErr w:type="spellEnd"/>
      <w:r w:rsidRPr="006328D6">
        <w:rPr>
          <w:rFonts w:ascii="Times New Roman" w:hAnsi="Times New Roman" w:cs="Times New Roman"/>
          <w:sz w:val="24"/>
          <w:szCs w:val="24"/>
        </w:rPr>
        <w:t xml:space="preserve"> (2016), who highlighted the broad-spectrum antimicrobial activity of garlic due to allicin and other sulfur compounds.</w:t>
      </w:r>
    </w:p>
    <w:p w14:paraId="319811EE" w14:textId="3A6C17A7" w:rsidR="00B041E2" w:rsidRPr="006328D6" w:rsidRDefault="00B041E2" w:rsidP="00B041E2">
      <w:pPr>
        <w:spacing w:line="480" w:lineRule="auto"/>
        <w:jc w:val="both"/>
        <w:rPr>
          <w:rFonts w:ascii="Times New Roman" w:hAnsi="Times New Roman" w:cs="Times New Roman"/>
          <w:sz w:val="24"/>
          <w:szCs w:val="24"/>
        </w:rPr>
      </w:pPr>
      <w:r w:rsidRPr="006328D6">
        <w:rPr>
          <w:rFonts w:ascii="Times New Roman" w:hAnsi="Times New Roman" w:cs="Times New Roman"/>
          <w:sz w:val="24"/>
          <w:szCs w:val="24"/>
        </w:rPr>
        <w:t xml:space="preserve">A comparison of </w:t>
      </w:r>
      <w:r w:rsidRPr="00566BF1">
        <w:rPr>
          <w:rFonts w:ascii="Times New Roman" w:hAnsi="Times New Roman" w:cs="Times New Roman"/>
          <w:sz w:val="24"/>
          <w:szCs w:val="24"/>
        </w:rPr>
        <w:t>fresh v</w:t>
      </w:r>
      <w:r w:rsidR="00783826">
        <w:rPr>
          <w:rFonts w:ascii="Times New Roman" w:hAnsi="Times New Roman" w:cs="Times New Roman"/>
          <w:sz w:val="24"/>
          <w:szCs w:val="24"/>
        </w:rPr>
        <w:t>er</w:t>
      </w:r>
      <w:r w:rsidRPr="00566BF1">
        <w:rPr>
          <w:rFonts w:ascii="Times New Roman" w:hAnsi="Times New Roman" w:cs="Times New Roman"/>
          <w:sz w:val="24"/>
          <w:szCs w:val="24"/>
        </w:rPr>
        <w:t>s</w:t>
      </w:r>
      <w:r w:rsidR="00783826">
        <w:rPr>
          <w:rFonts w:ascii="Times New Roman" w:hAnsi="Times New Roman" w:cs="Times New Roman"/>
          <w:sz w:val="24"/>
          <w:szCs w:val="24"/>
        </w:rPr>
        <w:t xml:space="preserve">us </w:t>
      </w:r>
      <w:r w:rsidRPr="00566BF1">
        <w:rPr>
          <w:rFonts w:ascii="Times New Roman" w:hAnsi="Times New Roman" w:cs="Times New Roman"/>
          <w:sz w:val="24"/>
          <w:szCs w:val="24"/>
        </w:rPr>
        <w:t>dry extracts</w:t>
      </w:r>
      <w:r w:rsidRPr="006328D6">
        <w:rPr>
          <w:rFonts w:ascii="Times New Roman" w:hAnsi="Times New Roman" w:cs="Times New Roman"/>
          <w:sz w:val="24"/>
          <w:szCs w:val="24"/>
        </w:rPr>
        <w:t xml:space="preserve"> revealed that fresh preparations were consistently more potent. For example, fresh neem </w:t>
      </w:r>
      <w:r w:rsidR="00783826" w:rsidRPr="006328D6">
        <w:rPr>
          <w:rFonts w:ascii="Times New Roman" w:hAnsi="Times New Roman" w:cs="Times New Roman"/>
          <w:sz w:val="24"/>
          <w:szCs w:val="24"/>
        </w:rPr>
        <w:t>extracts</w:t>
      </w:r>
      <w:r w:rsidRPr="006328D6">
        <w:rPr>
          <w:rFonts w:ascii="Times New Roman" w:hAnsi="Times New Roman" w:cs="Times New Roman"/>
          <w:sz w:val="24"/>
          <w:szCs w:val="24"/>
        </w:rPr>
        <w:t xml:space="preserve"> inhibited </w:t>
      </w:r>
      <w:r w:rsidRPr="006328D6">
        <w:rPr>
          <w:rFonts w:ascii="Times New Roman" w:hAnsi="Times New Roman" w:cs="Times New Roman"/>
          <w:i/>
          <w:iCs/>
          <w:sz w:val="24"/>
          <w:szCs w:val="24"/>
        </w:rPr>
        <w:t>P. aeruginosa</w:t>
      </w:r>
      <w:r w:rsidRPr="006328D6">
        <w:rPr>
          <w:rFonts w:ascii="Times New Roman" w:hAnsi="Times New Roman" w:cs="Times New Roman"/>
          <w:sz w:val="24"/>
          <w:szCs w:val="24"/>
        </w:rPr>
        <w:t xml:space="preserve"> by 18.1 mm at 100% concentration, compared to 16.4 mm for the dry extract (Table 4). This pattern may be attributed to the degradation of active phytochemicals during drying, as earlier suggested by </w:t>
      </w:r>
      <w:proofErr w:type="spellStart"/>
      <w:r w:rsidRPr="006328D6">
        <w:rPr>
          <w:rFonts w:ascii="Times New Roman" w:hAnsi="Times New Roman" w:cs="Times New Roman"/>
          <w:sz w:val="24"/>
          <w:szCs w:val="24"/>
        </w:rPr>
        <w:t>Ekwenye</w:t>
      </w:r>
      <w:proofErr w:type="spellEnd"/>
      <w:r w:rsidRPr="006328D6">
        <w:rPr>
          <w:rFonts w:ascii="Times New Roman" w:hAnsi="Times New Roman" w:cs="Times New Roman"/>
          <w:sz w:val="24"/>
          <w:szCs w:val="24"/>
        </w:rPr>
        <w:t xml:space="preserve"> and </w:t>
      </w:r>
      <w:proofErr w:type="spellStart"/>
      <w:r w:rsidRPr="006328D6">
        <w:rPr>
          <w:rFonts w:ascii="Times New Roman" w:hAnsi="Times New Roman" w:cs="Times New Roman"/>
          <w:sz w:val="24"/>
          <w:szCs w:val="24"/>
        </w:rPr>
        <w:t>Elegalam</w:t>
      </w:r>
      <w:proofErr w:type="spellEnd"/>
      <w:r w:rsidRPr="006328D6">
        <w:rPr>
          <w:rFonts w:ascii="Times New Roman" w:hAnsi="Times New Roman" w:cs="Times New Roman"/>
          <w:sz w:val="24"/>
          <w:szCs w:val="24"/>
        </w:rPr>
        <w:t xml:space="preserve"> (2005).</w:t>
      </w:r>
    </w:p>
    <w:p w14:paraId="31F49DD2" w14:textId="77777777" w:rsidR="00B041E2" w:rsidRPr="006328D6" w:rsidRDefault="00B041E2" w:rsidP="00B041E2">
      <w:pPr>
        <w:spacing w:line="480" w:lineRule="auto"/>
        <w:jc w:val="both"/>
        <w:rPr>
          <w:rFonts w:ascii="Times New Roman" w:hAnsi="Times New Roman" w:cs="Times New Roman"/>
          <w:sz w:val="24"/>
          <w:szCs w:val="24"/>
        </w:rPr>
      </w:pPr>
      <w:r w:rsidRPr="006328D6">
        <w:rPr>
          <w:rFonts w:ascii="Times New Roman" w:hAnsi="Times New Roman" w:cs="Times New Roman"/>
          <w:sz w:val="24"/>
          <w:szCs w:val="24"/>
        </w:rPr>
        <w:lastRenderedPageBreak/>
        <w:t xml:space="preserve">Among the bacterial isolates, </w:t>
      </w:r>
      <w:r w:rsidRPr="006328D6">
        <w:rPr>
          <w:rFonts w:ascii="Times New Roman" w:hAnsi="Times New Roman" w:cs="Times New Roman"/>
          <w:i/>
          <w:iCs/>
          <w:sz w:val="24"/>
          <w:szCs w:val="24"/>
        </w:rPr>
        <w:t>B. subtilis</w:t>
      </w:r>
      <w:r w:rsidRPr="006328D6">
        <w:rPr>
          <w:rFonts w:ascii="Times New Roman" w:hAnsi="Times New Roman" w:cs="Times New Roman"/>
          <w:sz w:val="24"/>
          <w:szCs w:val="24"/>
        </w:rPr>
        <w:t xml:space="preserve"> and </w:t>
      </w:r>
      <w:r w:rsidRPr="006328D6">
        <w:rPr>
          <w:rFonts w:ascii="Times New Roman" w:hAnsi="Times New Roman" w:cs="Times New Roman"/>
          <w:i/>
          <w:iCs/>
          <w:sz w:val="24"/>
          <w:szCs w:val="24"/>
        </w:rPr>
        <w:t>E. coli</w:t>
      </w:r>
      <w:r w:rsidRPr="006328D6">
        <w:rPr>
          <w:rFonts w:ascii="Times New Roman" w:hAnsi="Times New Roman" w:cs="Times New Roman"/>
          <w:sz w:val="24"/>
          <w:szCs w:val="24"/>
        </w:rPr>
        <w:t xml:space="preserve"> were more susceptible overall than </w:t>
      </w:r>
      <w:r w:rsidRPr="006328D6">
        <w:rPr>
          <w:rFonts w:ascii="Times New Roman" w:hAnsi="Times New Roman" w:cs="Times New Roman"/>
          <w:i/>
          <w:iCs/>
          <w:sz w:val="24"/>
          <w:szCs w:val="24"/>
        </w:rPr>
        <w:t>P. aeruginosa</w:t>
      </w:r>
      <w:r w:rsidRPr="006328D6">
        <w:rPr>
          <w:rFonts w:ascii="Times New Roman" w:hAnsi="Times New Roman" w:cs="Times New Roman"/>
          <w:sz w:val="24"/>
          <w:szCs w:val="24"/>
        </w:rPr>
        <w:t xml:space="preserve">, which showed relatively smaller inhibition zones across all extracts. This observation is expected since </w:t>
      </w:r>
      <w:r w:rsidRPr="006328D6">
        <w:rPr>
          <w:rFonts w:ascii="Times New Roman" w:hAnsi="Times New Roman" w:cs="Times New Roman"/>
          <w:i/>
          <w:iCs/>
          <w:sz w:val="24"/>
          <w:szCs w:val="24"/>
        </w:rPr>
        <w:t>P. aeruginosa</w:t>
      </w:r>
      <w:r w:rsidRPr="006328D6">
        <w:rPr>
          <w:rFonts w:ascii="Times New Roman" w:hAnsi="Times New Roman" w:cs="Times New Roman"/>
          <w:sz w:val="24"/>
          <w:szCs w:val="24"/>
        </w:rPr>
        <w:t xml:space="preserve"> is known for its intrinsic resistance due to efflux pumps and low outer membrane permeability, as documented by Poole (2011).</w:t>
      </w:r>
    </w:p>
    <w:p w14:paraId="10574A46" w14:textId="65FFB128" w:rsidR="00B041E2" w:rsidRPr="006328D6" w:rsidRDefault="00B041E2" w:rsidP="00B041E2">
      <w:pPr>
        <w:spacing w:line="480" w:lineRule="auto"/>
        <w:jc w:val="both"/>
        <w:rPr>
          <w:rFonts w:ascii="Times New Roman" w:hAnsi="Times New Roman" w:cs="Times New Roman"/>
          <w:sz w:val="24"/>
          <w:szCs w:val="24"/>
        </w:rPr>
      </w:pPr>
      <w:r w:rsidRPr="006328D6">
        <w:rPr>
          <w:rFonts w:ascii="Times New Roman" w:hAnsi="Times New Roman" w:cs="Times New Roman"/>
          <w:sz w:val="24"/>
          <w:szCs w:val="24"/>
        </w:rPr>
        <w:t xml:space="preserve">For fungal isolates, garlic again exhibited the strongest inhibitory effect. Against </w:t>
      </w:r>
      <w:r w:rsidRPr="006328D6">
        <w:rPr>
          <w:rFonts w:ascii="Times New Roman" w:hAnsi="Times New Roman" w:cs="Times New Roman"/>
          <w:i/>
          <w:iCs/>
          <w:sz w:val="24"/>
          <w:szCs w:val="24"/>
        </w:rPr>
        <w:t>A. fumigatus</w:t>
      </w:r>
      <w:r w:rsidRPr="006328D6">
        <w:rPr>
          <w:rFonts w:ascii="Times New Roman" w:hAnsi="Times New Roman" w:cs="Times New Roman"/>
          <w:sz w:val="24"/>
          <w:szCs w:val="24"/>
        </w:rPr>
        <w:t xml:space="preserve">, fresh garlic extract produced 17.4 mm inhibition, surpassing neem (12.8 mm) and scent leaf (12.6 mm) (Table 6). Similarly, </w:t>
      </w:r>
      <w:r w:rsidRPr="006328D6">
        <w:rPr>
          <w:rFonts w:ascii="Times New Roman" w:hAnsi="Times New Roman" w:cs="Times New Roman"/>
          <w:i/>
          <w:iCs/>
          <w:sz w:val="24"/>
          <w:szCs w:val="24"/>
        </w:rPr>
        <w:t xml:space="preserve">P. </w:t>
      </w:r>
      <w:proofErr w:type="spellStart"/>
      <w:r w:rsidRPr="006328D6">
        <w:rPr>
          <w:rFonts w:ascii="Times New Roman" w:hAnsi="Times New Roman" w:cs="Times New Roman"/>
          <w:i/>
          <w:iCs/>
          <w:sz w:val="24"/>
          <w:szCs w:val="24"/>
        </w:rPr>
        <w:t>chrysogenum</w:t>
      </w:r>
      <w:proofErr w:type="spellEnd"/>
      <w:r w:rsidRPr="006328D6">
        <w:rPr>
          <w:rFonts w:ascii="Times New Roman" w:hAnsi="Times New Roman" w:cs="Times New Roman"/>
          <w:sz w:val="24"/>
          <w:szCs w:val="24"/>
        </w:rPr>
        <w:t xml:space="preserve"> recorded 17.4 mm inhibition with fresh garlic compared to neem (12.8 mm) and scent leaf (12.6 mm) (Table 7). These results support the antifungal efficacy of garlic reported by Arora and Kaur (1999), who demonstrated strong inhibition of </w:t>
      </w:r>
      <w:r w:rsidRPr="006328D6">
        <w:rPr>
          <w:rFonts w:ascii="Times New Roman" w:hAnsi="Times New Roman" w:cs="Times New Roman"/>
          <w:i/>
          <w:iCs/>
          <w:sz w:val="24"/>
          <w:szCs w:val="24"/>
        </w:rPr>
        <w:t>Aspergillus</w:t>
      </w:r>
      <w:r w:rsidRPr="006328D6">
        <w:rPr>
          <w:rFonts w:ascii="Times New Roman" w:hAnsi="Times New Roman" w:cs="Times New Roman"/>
          <w:sz w:val="24"/>
          <w:szCs w:val="24"/>
        </w:rPr>
        <w:t xml:space="preserve"> and </w:t>
      </w:r>
      <w:r w:rsidRPr="006328D6">
        <w:rPr>
          <w:rFonts w:ascii="Times New Roman" w:hAnsi="Times New Roman" w:cs="Times New Roman"/>
          <w:i/>
          <w:iCs/>
          <w:sz w:val="24"/>
          <w:szCs w:val="24"/>
        </w:rPr>
        <w:t>Penicillium</w:t>
      </w:r>
      <w:r w:rsidRPr="006328D6">
        <w:rPr>
          <w:rFonts w:ascii="Times New Roman" w:hAnsi="Times New Roman" w:cs="Times New Roman"/>
          <w:sz w:val="24"/>
          <w:szCs w:val="24"/>
        </w:rPr>
        <w:t xml:space="preserve"> species by fresh garlic preparations.</w:t>
      </w:r>
    </w:p>
    <w:p w14:paraId="7FC90FC1" w14:textId="77777777" w:rsidR="00B041E2" w:rsidRPr="006328D6" w:rsidRDefault="00B041E2" w:rsidP="00B041E2">
      <w:pPr>
        <w:spacing w:line="480" w:lineRule="auto"/>
        <w:jc w:val="both"/>
        <w:rPr>
          <w:rFonts w:ascii="Times New Roman" w:hAnsi="Times New Roman" w:cs="Times New Roman"/>
          <w:sz w:val="24"/>
          <w:szCs w:val="24"/>
        </w:rPr>
      </w:pPr>
      <w:r w:rsidRPr="006328D6">
        <w:rPr>
          <w:rFonts w:ascii="Times New Roman" w:hAnsi="Times New Roman" w:cs="Times New Roman"/>
          <w:sz w:val="24"/>
          <w:szCs w:val="24"/>
        </w:rPr>
        <w:t xml:space="preserve">Comparing plant extracts, the overall </w:t>
      </w:r>
      <w:r w:rsidRPr="00122667">
        <w:rPr>
          <w:rFonts w:ascii="Times New Roman" w:hAnsi="Times New Roman" w:cs="Times New Roman"/>
          <w:sz w:val="24"/>
          <w:szCs w:val="24"/>
        </w:rPr>
        <w:t>order of antimicrobial potency across isolates was:</w:t>
      </w:r>
      <w:r w:rsidRPr="00122667">
        <w:rPr>
          <w:rFonts w:ascii="Times New Roman" w:hAnsi="Times New Roman" w:cs="Times New Roman"/>
          <w:sz w:val="24"/>
          <w:szCs w:val="24"/>
        </w:rPr>
        <w:br/>
        <w:t>Garlic &gt; Neem &gt; Scent leaf.</w:t>
      </w:r>
      <w:r w:rsidRPr="006328D6">
        <w:rPr>
          <w:rFonts w:ascii="Times New Roman" w:hAnsi="Times New Roman" w:cs="Times New Roman"/>
          <w:sz w:val="24"/>
          <w:szCs w:val="24"/>
        </w:rPr>
        <w:t xml:space="preserve"> Neem extracts showed moderate activity, consistent with its reported azadirachtin and limonoid contents with antibacterial properties (Biswas et al., 2002). Scent leaf, though effective, was the least potent across all isolates, in line with previous studies that noted its antimicrobial effect is concentration-dependent and less broad-spectrum compared to garlic and neem (</w:t>
      </w:r>
      <w:proofErr w:type="spellStart"/>
      <w:r w:rsidRPr="006328D6">
        <w:rPr>
          <w:rFonts w:ascii="Times New Roman" w:hAnsi="Times New Roman" w:cs="Times New Roman"/>
          <w:sz w:val="24"/>
          <w:szCs w:val="24"/>
        </w:rPr>
        <w:t>Akinmoladun</w:t>
      </w:r>
      <w:proofErr w:type="spellEnd"/>
      <w:r w:rsidRPr="006328D6">
        <w:rPr>
          <w:rFonts w:ascii="Times New Roman" w:hAnsi="Times New Roman" w:cs="Times New Roman"/>
          <w:sz w:val="24"/>
          <w:szCs w:val="24"/>
        </w:rPr>
        <w:t xml:space="preserve"> </w:t>
      </w:r>
      <w:r w:rsidRPr="00DF7820">
        <w:rPr>
          <w:rFonts w:ascii="Times New Roman" w:hAnsi="Times New Roman" w:cs="Times New Roman"/>
          <w:i/>
          <w:iCs/>
          <w:sz w:val="24"/>
          <w:szCs w:val="24"/>
        </w:rPr>
        <w:t>et al</w:t>
      </w:r>
      <w:r w:rsidRPr="006328D6">
        <w:rPr>
          <w:rFonts w:ascii="Times New Roman" w:hAnsi="Times New Roman" w:cs="Times New Roman"/>
          <w:sz w:val="24"/>
          <w:szCs w:val="24"/>
        </w:rPr>
        <w:t>., 2019).</w:t>
      </w:r>
    </w:p>
    <w:p w14:paraId="5F6E6562" w14:textId="77777777" w:rsidR="00B041E2" w:rsidRPr="006328D6" w:rsidRDefault="00B041E2" w:rsidP="00B041E2">
      <w:pPr>
        <w:spacing w:line="480" w:lineRule="auto"/>
        <w:jc w:val="both"/>
        <w:rPr>
          <w:rFonts w:ascii="Times New Roman" w:hAnsi="Times New Roman" w:cs="Times New Roman"/>
          <w:sz w:val="24"/>
          <w:szCs w:val="24"/>
        </w:rPr>
      </w:pPr>
      <w:r w:rsidRPr="006328D6">
        <w:rPr>
          <w:rFonts w:ascii="Times New Roman" w:hAnsi="Times New Roman" w:cs="Times New Roman"/>
          <w:sz w:val="24"/>
          <w:szCs w:val="24"/>
        </w:rPr>
        <w:t xml:space="preserve">In summary, the comparative analysis shows that garlic extracts, particularly in fresh form, exhibited the most potent antimicrobial activity against both bacterial and fungal wall isolates. Neem extracts demonstrated moderate activity, while scent leaf was </w:t>
      </w:r>
      <w:r>
        <w:rPr>
          <w:rFonts w:ascii="Times New Roman" w:hAnsi="Times New Roman" w:cs="Times New Roman"/>
          <w:sz w:val="24"/>
          <w:szCs w:val="24"/>
        </w:rPr>
        <w:t xml:space="preserve">the </w:t>
      </w:r>
      <w:r w:rsidRPr="006328D6">
        <w:rPr>
          <w:rFonts w:ascii="Times New Roman" w:hAnsi="Times New Roman" w:cs="Times New Roman"/>
          <w:sz w:val="24"/>
          <w:szCs w:val="24"/>
        </w:rPr>
        <w:t>least effective. These findings align with prior studies on medicinal plant efficacy and highlight the potential application of crude plant extracts in controlling microbial growth on dilapidated building walls.</w:t>
      </w:r>
    </w:p>
    <w:p w14:paraId="5692B19D" w14:textId="17FD8F04" w:rsidR="00B041E2" w:rsidRDefault="00B041E2" w:rsidP="00122667">
      <w:pPr>
        <w:spacing w:line="480" w:lineRule="auto"/>
        <w:rPr>
          <w:rFonts w:ascii="Times New Roman" w:hAnsi="Times New Roman" w:cs="Times New Roman"/>
          <w:b/>
          <w:bCs/>
          <w:sz w:val="24"/>
          <w:szCs w:val="24"/>
        </w:rPr>
      </w:pPr>
      <w:r w:rsidRPr="00B64EA4">
        <w:rPr>
          <w:rFonts w:ascii="Times New Roman" w:hAnsi="Times New Roman" w:cs="Times New Roman"/>
          <w:sz w:val="24"/>
          <w:szCs w:val="24"/>
        </w:rPr>
        <w:br w:type="page"/>
      </w:r>
      <w:bookmarkStart w:id="24" w:name="_Hlk206672687"/>
      <w:r>
        <w:rPr>
          <w:rFonts w:ascii="Times New Roman" w:hAnsi="Times New Roman" w:cs="Times New Roman"/>
          <w:b/>
          <w:bCs/>
          <w:sz w:val="24"/>
          <w:szCs w:val="24"/>
        </w:rPr>
        <w:lastRenderedPageBreak/>
        <w:t xml:space="preserve">CONCLUSION </w:t>
      </w:r>
    </w:p>
    <w:p w14:paraId="2DB1F3AB" w14:textId="0E31766A" w:rsidR="00B041E2" w:rsidRPr="000D34BD" w:rsidRDefault="00B041E2" w:rsidP="00B041E2">
      <w:pPr>
        <w:spacing w:line="480" w:lineRule="auto"/>
        <w:jc w:val="both"/>
        <w:rPr>
          <w:rFonts w:ascii="Times New Roman" w:hAnsi="Times New Roman" w:cs="Times New Roman"/>
          <w:sz w:val="24"/>
          <w:szCs w:val="24"/>
        </w:rPr>
      </w:pPr>
      <w:r w:rsidRPr="000D34BD">
        <w:rPr>
          <w:rFonts w:ascii="Times New Roman" w:hAnsi="Times New Roman" w:cs="Times New Roman"/>
          <w:sz w:val="24"/>
          <w:szCs w:val="24"/>
        </w:rPr>
        <w:t>The use of crude plant extract</w:t>
      </w:r>
      <w:bookmarkEnd w:id="24"/>
      <w:r>
        <w:rPr>
          <w:rFonts w:ascii="Times New Roman" w:hAnsi="Times New Roman" w:cs="Times New Roman"/>
          <w:sz w:val="24"/>
          <w:szCs w:val="24"/>
        </w:rPr>
        <w:t xml:space="preserve">, as an alternative antimicrobial surface treatment, has gained widespread attention over the past decades owing to its promising preventive measure to limit microbial growth. Hence, this work has contributed to this body of knowledge by investigating three crude plant extracts as a promising alternative to the conventionally used antimicrobial surface treatment. The result of the investigation showed that the fresh aqueous solution of the three crude extracts of </w:t>
      </w:r>
      <w:r w:rsidRPr="002C2A60">
        <w:rPr>
          <w:rFonts w:ascii="Times New Roman" w:hAnsi="Times New Roman" w:cs="Times New Roman"/>
          <w:sz w:val="24"/>
          <w:szCs w:val="24"/>
        </w:rPr>
        <w:t>garlic (</w:t>
      </w:r>
      <w:r w:rsidRPr="00F61C74">
        <w:rPr>
          <w:rFonts w:ascii="Times New Roman" w:hAnsi="Times New Roman" w:cs="Times New Roman"/>
          <w:i/>
          <w:iCs/>
          <w:sz w:val="24"/>
          <w:szCs w:val="24"/>
        </w:rPr>
        <w:t>Allium sativum</w:t>
      </w:r>
      <w:r w:rsidRPr="002C2A60">
        <w:rPr>
          <w:rFonts w:ascii="Times New Roman" w:hAnsi="Times New Roman" w:cs="Times New Roman"/>
          <w:sz w:val="24"/>
          <w:szCs w:val="24"/>
        </w:rPr>
        <w:t>), neem (</w:t>
      </w:r>
      <w:proofErr w:type="spellStart"/>
      <w:r w:rsidRPr="00F61C74">
        <w:rPr>
          <w:rFonts w:ascii="Times New Roman" w:hAnsi="Times New Roman" w:cs="Times New Roman"/>
          <w:i/>
          <w:iCs/>
          <w:sz w:val="24"/>
          <w:szCs w:val="24"/>
        </w:rPr>
        <w:t>Azadirachta</w:t>
      </w:r>
      <w:proofErr w:type="spellEnd"/>
      <w:r w:rsidRPr="00F61C74">
        <w:rPr>
          <w:rFonts w:ascii="Times New Roman" w:hAnsi="Times New Roman" w:cs="Times New Roman"/>
          <w:i/>
          <w:iCs/>
          <w:sz w:val="24"/>
          <w:szCs w:val="24"/>
        </w:rPr>
        <w:t xml:space="preserve"> </w:t>
      </w:r>
      <w:proofErr w:type="spellStart"/>
      <w:r w:rsidRPr="00F61C74">
        <w:rPr>
          <w:rFonts w:ascii="Times New Roman" w:hAnsi="Times New Roman" w:cs="Times New Roman"/>
          <w:i/>
          <w:iCs/>
          <w:sz w:val="24"/>
          <w:szCs w:val="24"/>
        </w:rPr>
        <w:t>indica</w:t>
      </w:r>
      <w:proofErr w:type="spellEnd"/>
      <w:r w:rsidRPr="002C2A60">
        <w:rPr>
          <w:rFonts w:ascii="Times New Roman" w:hAnsi="Times New Roman" w:cs="Times New Roman"/>
          <w:sz w:val="24"/>
          <w:szCs w:val="24"/>
        </w:rPr>
        <w:t>), and scent leaf (</w:t>
      </w:r>
      <w:proofErr w:type="spellStart"/>
      <w:r w:rsidRPr="00F61C74">
        <w:rPr>
          <w:rFonts w:ascii="Times New Roman" w:hAnsi="Times New Roman" w:cs="Times New Roman"/>
          <w:i/>
          <w:iCs/>
          <w:sz w:val="24"/>
          <w:szCs w:val="24"/>
        </w:rPr>
        <w:t>Ocimum</w:t>
      </w:r>
      <w:proofErr w:type="spellEnd"/>
      <w:r w:rsidRPr="00F61C74">
        <w:rPr>
          <w:rFonts w:ascii="Times New Roman" w:hAnsi="Times New Roman" w:cs="Times New Roman"/>
          <w:i/>
          <w:iCs/>
          <w:sz w:val="24"/>
          <w:szCs w:val="24"/>
        </w:rPr>
        <w:t xml:space="preserve"> </w:t>
      </w:r>
      <w:proofErr w:type="spellStart"/>
      <w:r w:rsidRPr="00F61C74">
        <w:rPr>
          <w:rFonts w:ascii="Times New Roman" w:hAnsi="Times New Roman" w:cs="Times New Roman"/>
          <w:i/>
          <w:iCs/>
          <w:sz w:val="24"/>
          <w:szCs w:val="24"/>
        </w:rPr>
        <w:t>gratissimum</w:t>
      </w:r>
      <w:proofErr w:type="spellEnd"/>
      <w:r w:rsidRPr="002C2A60">
        <w:rPr>
          <w:rFonts w:ascii="Times New Roman" w:hAnsi="Times New Roman" w:cs="Times New Roman"/>
          <w:sz w:val="24"/>
          <w:szCs w:val="24"/>
        </w:rPr>
        <w:t xml:space="preserve">) </w:t>
      </w:r>
      <w:r>
        <w:rPr>
          <w:rFonts w:ascii="Times New Roman" w:hAnsi="Times New Roman" w:cs="Times New Roman"/>
          <w:sz w:val="24"/>
          <w:szCs w:val="24"/>
        </w:rPr>
        <w:t>had a greater antimicrobial effect on all five microbial isolates from dilapidated building walls. Albeit the greatest inhibitory levels were observed using fresh aqueous solutions of garlic.</w:t>
      </w:r>
      <w:r w:rsidR="0002697D">
        <w:rPr>
          <w:rFonts w:ascii="Times New Roman" w:hAnsi="Times New Roman" w:cs="Times New Roman"/>
          <w:sz w:val="24"/>
          <w:szCs w:val="24"/>
        </w:rPr>
        <w:t xml:space="preserve"> </w:t>
      </w:r>
      <w:r>
        <w:rPr>
          <w:rFonts w:ascii="Times New Roman" w:hAnsi="Times New Roman" w:cs="Times New Roman"/>
          <w:sz w:val="24"/>
          <w:szCs w:val="24"/>
        </w:rPr>
        <w:t xml:space="preserve">Based on the results obtained from this study, </w:t>
      </w:r>
      <w:proofErr w:type="gramStart"/>
      <w:r>
        <w:rPr>
          <w:rFonts w:ascii="Times New Roman" w:hAnsi="Times New Roman" w:cs="Times New Roman"/>
          <w:sz w:val="24"/>
          <w:szCs w:val="24"/>
        </w:rPr>
        <w:t>I</w:t>
      </w:r>
      <w:r w:rsidR="0002697D">
        <w:rPr>
          <w:rFonts w:ascii="Times New Roman" w:hAnsi="Times New Roman" w:cs="Times New Roman"/>
          <w:sz w:val="24"/>
          <w:szCs w:val="24"/>
        </w:rPr>
        <w:t>t</w:t>
      </w:r>
      <w:proofErr w:type="gramEnd"/>
      <w:r w:rsidR="0002697D">
        <w:rPr>
          <w:rFonts w:ascii="Times New Roman" w:hAnsi="Times New Roman" w:cs="Times New Roman"/>
          <w:sz w:val="24"/>
          <w:szCs w:val="24"/>
        </w:rPr>
        <w:t xml:space="preserve"> is</w:t>
      </w:r>
      <w:r>
        <w:rPr>
          <w:rFonts w:ascii="Times New Roman" w:hAnsi="Times New Roman" w:cs="Times New Roman"/>
          <w:sz w:val="24"/>
          <w:szCs w:val="24"/>
        </w:rPr>
        <w:t xml:space="preserve"> </w:t>
      </w:r>
      <w:r w:rsidR="0002697D">
        <w:rPr>
          <w:rFonts w:ascii="Times New Roman" w:hAnsi="Times New Roman" w:cs="Times New Roman"/>
          <w:sz w:val="24"/>
          <w:szCs w:val="24"/>
        </w:rPr>
        <w:t>recommended</w:t>
      </w:r>
      <w:r>
        <w:rPr>
          <w:rFonts w:ascii="Times New Roman" w:hAnsi="Times New Roman" w:cs="Times New Roman"/>
          <w:sz w:val="24"/>
          <w:szCs w:val="24"/>
        </w:rPr>
        <w:t xml:space="preserve"> that undiluted fresh aqueous extract of garlic </w:t>
      </w:r>
      <w:proofErr w:type="spellStart"/>
      <w:r w:rsidR="0002697D">
        <w:rPr>
          <w:rFonts w:ascii="Times New Roman" w:hAnsi="Times New Roman" w:cs="Times New Roman"/>
          <w:sz w:val="24"/>
          <w:szCs w:val="24"/>
        </w:rPr>
        <w:t>ccould</w:t>
      </w:r>
      <w:proofErr w:type="spellEnd"/>
      <w:r w:rsidR="0002697D">
        <w:rPr>
          <w:rFonts w:ascii="Times New Roman" w:hAnsi="Times New Roman" w:cs="Times New Roman"/>
          <w:sz w:val="24"/>
          <w:szCs w:val="24"/>
        </w:rPr>
        <w:t xml:space="preserve"> be explored </w:t>
      </w:r>
      <w:r>
        <w:rPr>
          <w:rFonts w:ascii="Times New Roman" w:hAnsi="Times New Roman" w:cs="Times New Roman"/>
          <w:sz w:val="24"/>
          <w:szCs w:val="24"/>
        </w:rPr>
        <w:t xml:space="preserve">as a sustainable alternative to conventional antimicrobial surface treatment agent.   </w:t>
      </w:r>
      <w:r w:rsidRPr="000D34BD">
        <w:rPr>
          <w:rFonts w:ascii="Times New Roman" w:hAnsi="Times New Roman" w:cs="Times New Roman"/>
          <w:sz w:val="24"/>
          <w:szCs w:val="24"/>
        </w:rPr>
        <w:br w:type="page"/>
      </w:r>
    </w:p>
    <w:p w14:paraId="1EDDB4D3" w14:textId="77777777" w:rsidR="00B041E2" w:rsidRPr="00E21D68" w:rsidRDefault="00B041E2" w:rsidP="00B041E2">
      <w:pPr>
        <w:rPr>
          <w:rFonts w:ascii="Times New Roman" w:hAnsi="Times New Roman" w:cs="Times New Roman"/>
          <w:b/>
          <w:bCs/>
          <w:sz w:val="24"/>
          <w:szCs w:val="24"/>
        </w:rPr>
      </w:pPr>
      <w:r w:rsidRPr="00E21D68">
        <w:rPr>
          <w:rFonts w:ascii="Times New Roman" w:hAnsi="Times New Roman" w:cs="Times New Roman"/>
          <w:b/>
          <w:bCs/>
          <w:sz w:val="24"/>
          <w:szCs w:val="24"/>
        </w:rPr>
        <w:lastRenderedPageBreak/>
        <w:t xml:space="preserve">REFERENCES </w:t>
      </w:r>
    </w:p>
    <w:p w14:paraId="3A6EC3FE" w14:textId="77777777" w:rsidR="00B041E2" w:rsidRPr="004C159E" w:rsidRDefault="00B041E2" w:rsidP="00B041E2">
      <w:pPr>
        <w:pStyle w:val="Heading3"/>
        <w:ind w:left="720" w:hanging="720"/>
        <w:jc w:val="both"/>
        <w:rPr>
          <w:rFonts w:ascii="Times New Roman" w:eastAsia="Times New Roman" w:hAnsi="Times New Roman" w:cs="Times New Roman"/>
          <w:color w:val="auto"/>
          <w:sz w:val="24"/>
          <w:szCs w:val="24"/>
        </w:rPr>
      </w:pPr>
      <w:r w:rsidRPr="004C159E">
        <w:rPr>
          <w:rFonts w:ascii="Times New Roman" w:eastAsia="Times New Roman" w:hAnsi="Times New Roman" w:cs="Times New Roman"/>
          <w:color w:val="auto"/>
          <w:sz w:val="24"/>
          <w:szCs w:val="24"/>
        </w:rPr>
        <w:t>A</w:t>
      </w:r>
      <w:r>
        <w:rPr>
          <w:rFonts w:ascii="Times New Roman" w:eastAsia="Times New Roman" w:hAnsi="Times New Roman" w:cs="Times New Roman"/>
          <w:color w:val="auto"/>
          <w:sz w:val="24"/>
          <w:szCs w:val="24"/>
        </w:rPr>
        <w:t xml:space="preserve">bdel, A. A. </w:t>
      </w:r>
      <w:r w:rsidRPr="004C159E">
        <w:rPr>
          <w:rFonts w:ascii="Times New Roman" w:eastAsia="Times New Roman" w:hAnsi="Times New Roman" w:cs="Times New Roman"/>
          <w:color w:val="auto"/>
          <w:sz w:val="24"/>
          <w:szCs w:val="24"/>
        </w:rPr>
        <w:t xml:space="preserve">(2024). </w:t>
      </w:r>
      <w:r w:rsidRPr="004C159E">
        <w:rPr>
          <w:rStyle w:val="Emphasis"/>
          <w:rFonts w:ascii="Times New Roman" w:eastAsia="Times New Roman" w:hAnsi="Times New Roman" w:cs="Times New Roman"/>
          <w:i w:val="0"/>
          <w:color w:val="auto"/>
          <w:sz w:val="24"/>
          <w:szCs w:val="24"/>
        </w:rPr>
        <w:t>Characterization and Decontamination of Deposited Dust: A Management Regime at a Museum</w:t>
      </w:r>
      <w:r w:rsidRPr="004C159E">
        <w:rPr>
          <w:rFonts w:ascii="Times New Roman" w:eastAsia="Times New Roman" w:hAnsi="Times New Roman" w:cs="Times New Roman"/>
          <w:color w:val="auto"/>
          <w:sz w:val="24"/>
          <w:szCs w:val="24"/>
        </w:rPr>
        <w:t xml:space="preserve">. </w:t>
      </w:r>
      <w:proofErr w:type="spellStart"/>
      <w:r w:rsidRPr="004C159E">
        <w:rPr>
          <w:rFonts w:ascii="Times New Roman" w:eastAsia="Times New Roman" w:hAnsi="Times New Roman" w:cs="Times New Roman"/>
          <w:i/>
          <w:color w:val="auto"/>
          <w:sz w:val="24"/>
          <w:szCs w:val="24"/>
        </w:rPr>
        <w:t>Aerobiologia</w:t>
      </w:r>
      <w:proofErr w:type="spellEnd"/>
      <w:r>
        <w:rPr>
          <w:rFonts w:ascii="Times New Roman" w:eastAsia="Times New Roman" w:hAnsi="Times New Roman" w:cs="Times New Roman"/>
          <w:color w:val="auto"/>
          <w:sz w:val="24"/>
          <w:szCs w:val="24"/>
        </w:rPr>
        <w:t>.</w:t>
      </w:r>
      <w:r w:rsidRPr="004C159E">
        <w:rPr>
          <w:rFonts w:ascii="Times New Roman" w:eastAsia="Times New Roman" w:hAnsi="Times New Roman" w:cs="Times New Roman"/>
          <w:color w:val="auto"/>
          <w:sz w:val="24"/>
          <w:szCs w:val="24"/>
        </w:rPr>
        <w:t xml:space="preserve"> 40, 217–232.</w:t>
      </w:r>
    </w:p>
    <w:p w14:paraId="4661A9BC" w14:textId="77777777" w:rsidR="00B041E2" w:rsidRDefault="00B041E2" w:rsidP="00B041E2">
      <w:pPr>
        <w:pStyle w:val="NormalWeb"/>
        <w:ind w:left="720" w:hanging="720"/>
        <w:jc w:val="both"/>
      </w:pPr>
      <w:r w:rsidRPr="00E13B3D">
        <w:t>Ahmed, S.</w:t>
      </w:r>
      <w:r>
        <w:t xml:space="preserve"> </w:t>
      </w:r>
      <w:r w:rsidRPr="00E13B3D">
        <w:t>K., Hussein, S., Qurbani, K., Ibrahim, R.</w:t>
      </w:r>
      <w:r>
        <w:t xml:space="preserve"> </w:t>
      </w:r>
      <w:r w:rsidRPr="00E13B3D">
        <w:t>H., Fareeq, A., Mahmood, K.</w:t>
      </w:r>
      <w:r>
        <w:t xml:space="preserve">  </w:t>
      </w:r>
      <w:r w:rsidRPr="00E13B3D">
        <w:t>A.</w:t>
      </w:r>
      <w:r>
        <w:t>,</w:t>
      </w:r>
      <w:r w:rsidRPr="00E13B3D">
        <w:t xml:space="preserve"> </w:t>
      </w:r>
      <w:r>
        <w:t>&amp;</w:t>
      </w:r>
      <w:r w:rsidRPr="00E13B3D">
        <w:t xml:space="preserve"> Mohamed, M.G. </w:t>
      </w:r>
      <w:r>
        <w:t>(</w:t>
      </w:r>
      <w:r w:rsidRPr="00E13B3D">
        <w:t>2024</w:t>
      </w:r>
      <w:r>
        <w:t>)</w:t>
      </w:r>
      <w:r w:rsidRPr="00E13B3D">
        <w:t xml:space="preserve">. Antimicrobial resistance: Impacts, challenges, and future prospects. </w:t>
      </w:r>
      <w:r w:rsidRPr="00555034">
        <w:rPr>
          <w:i/>
          <w:iCs/>
        </w:rPr>
        <w:t>Journal of Medicine, Surgery and Public Health</w:t>
      </w:r>
      <w:r w:rsidRPr="00E13B3D">
        <w:t>. 2: 100081. https://doi.org/10.1016/j.glmedi.2024.1 00081</w:t>
      </w:r>
      <w:r>
        <w:t xml:space="preserve">. </w:t>
      </w:r>
    </w:p>
    <w:p w14:paraId="2BB96F8F" w14:textId="77777777" w:rsidR="00B041E2" w:rsidRDefault="00B041E2" w:rsidP="00B041E2">
      <w:pPr>
        <w:pStyle w:val="NormalWeb"/>
        <w:ind w:left="720" w:hanging="720"/>
        <w:jc w:val="both"/>
      </w:pPr>
      <w:proofErr w:type="spellStart"/>
      <w:r w:rsidRPr="006328D6">
        <w:t>Akinmoladun</w:t>
      </w:r>
      <w:proofErr w:type="spellEnd"/>
      <w:r w:rsidRPr="006328D6">
        <w:t xml:space="preserve">, F. O., Komolafe, T. R., </w:t>
      </w:r>
      <w:proofErr w:type="spellStart"/>
      <w:r w:rsidRPr="006328D6">
        <w:t>Farombi</w:t>
      </w:r>
      <w:proofErr w:type="spellEnd"/>
      <w:r w:rsidRPr="006328D6">
        <w:t xml:space="preserve">, O. E., &amp; Olaleye, T. M. (2019). Antimicrobial efficacy of </w:t>
      </w:r>
      <w:proofErr w:type="spellStart"/>
      <w:r w:rsidRPr="006328D6">
        <w:t>Ocimum</w:t>
      </w:r>
      <w:proofErr w:type="spellEnd"/>
      <w:r w:rsidRPr="006328D6">
        <w:t xml:space="preserve"> </w:t>
      </w:r>
      <w:proofErr w:type="spellStart"/>
      <w:r w:rsidRPr="006328D6">
        <w:t>gratissimum</w:t>
      </w:r>
      <w:proofErr w:type="spellEnd"/>
      <w:r w:rsidRPr="006328D6">
        <w:t xml:space="preserve"> (scent leaf) extract against clinical isolates. </w:t>
      </w:r>
      <w:r w:rsidRPr="006328D6">
        <w:rPr>
          <w:i/>
          <w:iCs/>
        </w:rPr>
        <w:t>Journal of Medicinal Plants Research, 13</w:t>
      </w:r>
      <w:r w:rsidRPr="006328D6">
        <w:t xml:space="preserve">(2), 45–52. </w:t>
      </w:r>
      <w:hyperlink r:id="rId23" w:history="1">
        <w:r w:rsidRPr="006328D6">
          <w:rPr>
            <w:rStyle w:val="Hyperlink"/>
          </w:rPr>
          <w:t>https://doi.org/10.5897/JMPR2018.6733</w:t>
        </w:r>
      </w:hyperlink>
    </w:p>
    <w:p w14:paraId="03F987C3" w14:textId="77777777" w:rsidR="00B041E2" w:rsidRDefault="00B041E2" w:rsidP="00B041E2">
      <w:pPr>
        <w:pStyle w:val="NormalWeb"/>
        <w:ind w:left="720" w:hanging="720"/>
        <w:jc w:val="both"/>
      </w:pPr>
      <w:r w:rsidRPr="00E13B3D">
        <w:t>Aktas, Y.</w:t>
      </w:r>
      <w:r>
        <w:t xml:space="preserve"> </w:t>
      </w:r>
      <w:r w:rsidRPr="00E13B3D">
        <w:t>D., Shi, J., Blades, N.</w:t>
      </w:r>
      <w:r>
        <w:t>,</w:t>
      </w:r>
      <w:r w:rsidRPr="00E13B3D">
        <w:t xml:space="preserve"> </w:t>
      </w:r>
      <w:r>
        <w:t>&amp;</w:t>
      </w:r>
      <w:r w:rsidRPr="00E13B3D">
        <w:t xml:space="preserve"> </w:t>
      </w:r>
      <w:proofErr w:type="spellStart"/>
      <w:r w:rsidRPr="00E13B3D">
        <w:t>D’Ayala</w:t>
      </w:r>
      <w:proofErr w:type="spellEnd"/>
      <w:r w:rsidRPr="00E13B3D">
        <w:t xml:space="preserve">, D. (2018). Indoor </w:t>
      </w:r>
      <w:proofErr w:type="spellStart"/>
      <w:r w:rsidRPr="00E13B3D">
        <w:t>mould</w:t>
      </w:r>
      <w:proofErr w:type="spellEnd"/>
      <w:r w:rsidRPr="00E13B3D">
        <w:t xml:space="preserve"> testing in a historic building: Blickling Hall. </w:t>
      </w:r>
      <w:r w:rsidRPr="00555034">
        <w:rPr>
          <w:i/>
          <w:iCs/>
        </w:rPr>
        <w:t>Heritage Science</w:t>
      </w:r>
      <w:r w:rsidRPr="00E13B3D">
        <w:t xml:space="preserve">. 6(51):1-9, </w:t>
      </w:r>
      <w:proofErr w:type="spellStart"/>
      <w:proofErr w:type="gramStart"/>
      <w:r w:rsidRPr="00E13B3D">
        <w:t>doi</w:t>
      </w:r>
      <w:proofErr w:type="spellEnd"/>
      <w:r w:rsidRPr="00E13B3D">
        <w:t>.</w:t>
      </w:r>
      <w:r>
        <w:t>.</w:t>
      </w:r>
      <w:proofErr w:type="gramEnd"/>
      <w:r>
        <w:t xml:space="preserve"> </w:t>
      </w:r>
      <w:r w:rsidRPr="00E13B3D">
        <w:t xml:space="preserve">10.1186/s40494-018-0218-x </w:t>
      </w:r>
    </w:p>
    <w:p w14:paraId="16D9E9E8" w14:textId="77777777" w:rsidR="00B041E2" w:rsidRPr="00E84473" w:rsidRDefault="00B041E2" w:rsidP="00B041E2">
      <w:pPr>
        <w:ind w:left="720" w:hanging="720"/>
        <w:jc w:val="both"/>
        <w:rPr>
          <w:rFonts w:ascii="Times New Roman" w:hAnsi="Times New Roman" w:cs="Times New Roman"/>
          <w:sz w:val="24"/>
          <w:szCs w:val="24"/>
        </w:rPr>
      </w:pPr>
      <w:r w:rsidRPr="00E84473">
        <w:rPr>
          <w:rFonts w:ascii="Times New Roman" w:hAnsi="Times New Roman" w:cs="Times New Roman"/>
          <w:sz w:val="24"/>
          <w:szCs w:val="24"/>
        </w:rPr>
        <w:t xml:space="preserve">Aldosari, M. A., Darwish, S. S., Adam, M. A., </w:t>
      </w:r>
      <w:proofErr w:type="spellStart"/>
      <w:r w:rsidRPr="00E84473">
        <w:rPr>
          <w:rFonts w:ascii="Times New Roman" w:hAnsi="Times New Roman" w:cs="Times New Roman"/>
          <w:sz w:val="24"/>
          <w:szCs w:val="24"/>
        </w:rPr>
        <w:t>Elmarzugi</w:t>
      </w:r>
      <w:proofErr w:type="spellEnd"/>
      <w:r w:rsidRPr="00E84473">
        <w:rPr>
          <w:rFonts w:ascii="Times New Roman" w:hAnsi="Times New Roman" w:cs="Times New Roman"/>
          <w:sz w:val="24"/>
          <w:szCs w:val="24"/>
        </w:rPr>
        <w:t xml:space="preserve">, N. A., </w:t>
      </w:r>
      <w:r>
        <w:rPr>
          <w:rFonts w:ascii="Times New Roman" w:hAnsi="Times New Roman" w:cs="Times New Roman"/>
          <w:sz w:val="24"/>
          <w:szCs w:val="24"/>
        </w:rPr>
        <w:t>&amp;</w:t>
      </w:r>
      <w:r w:rsidRPr="00E84473">
        <w:rPr>
          <w:rFonts w:ascii="Times New Roman" w:hAnsi="Times New Roman" w:cs="Times New Roman"/>
          <w:sz w:val="24"/>
          <w:szCs w:val="24"/>
        </w:rPr>
        <w:t xml:space="preserve"> Ahmed, S. M. (2019). Using </w:t>
      </w:r>
      <w:proofErr w:type="spellStart"/>
      <w:r w:rsidRPr="00E84473">
        <w:rPr>
          <w:rFonts w:ascii="Times New Roman" w:hAnsi="Times New Roman" w:cs="Times New Roman"/>
          <w:sz w:val="24"/>
          <w:szCs w:val="24"/>
        </w:rPr>
        <w:t>ZnO</w:t>
      </w:r>
      <w:proofErr w:type="spellEnd"/>
      <w:r w:rsidRPr="00E84473">
        <w:rPr>
          <w:rFonts w:ascii="Times New Roman" w:hAnsi="Times New Roman" w:cs="Times New Roman"/>
          <w:sz w:val="24"/>
          <w:szCs w:val="24"/>
        </w:rPr>
        <w:t xml:space="preserve"> nanoparticles in fungal inhibition and self-protection of exposed marble columns in historic sites. </w:t>
      </w:r>
      <w:r w:rsidRPr="00E84473">
        <w:rPr>
          <w:rStyle w:val="Emphasis"/>
          <w:rFonts w:ascii="Times New Roman" w:hAnsi="Times New Roman" w:cs="Times New Roman"/>
          <w:sz w:val="24"/>
          <w:szCs w:val="24"/>
        </w:rPr>
        <w:t>Archaeological and Anthropological Sciences</w:t>
      </w:r>
      <w:r>
        <w:rPr>
          <w:rFonts w:ascii="Times New Roman" w:hAnsi="Times New Roman" w:cs="Times New Roman"/>
          <w:sz w:val="24"/>
          <w:szCs w:val="24"/>
        </w:rPr>
        <w:t>.</w:t>
      </w:r>
      <w:r w:rsidRPr="00E84473">
        <w:rPr>
          <w:rFonts w:ascii="Times New Roman" w:hAnsi="Times New Roman" w:cs="Times New Roman"/>
          <w:sz w:val="24"/>
          <w:szCs w:val="24"/>
        </w:rPr>
        <w:t xml:space="preserve"> 11(7), 3407-3422. </w:t>
      </w:r>
      <w:hyperlink r:id="rId24" w:history="1">
        <w:r w:rsidRPr="005A6B89">
          <w:rPr>
            <w:rStyle w:val="Hyperlink"/>
            <w:rFonts w:ascii="Times New Roman" w:hAnsi="Times New Roman" w:cs="Times New Roman"/>
            <w:color w:val="auto"/>
            <w:sz w:val="24"/>
            <w:szCs w:val="24"/>
          </w:rPr>
          <w:t>https://doi.org/10.1007/s12520-018-0762-z</w:t>
        </w:r>
      </w:hyperlink>
    </w:p>
    <w:p w14:paraId="40EF273F" w14:textId="77777777" w:rsidR="00B041E2" w:rsidRPr="004C159E" w:rsidRDefault="00B041E2" w:rsidP="00B041E2">
      <w:pPr>
        <w:pStyle w:val="Heading3"/>
        <w:ind w:left="720" w:hanging="720"/>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Al-</w:t>
      </w:r>
      <w:r w:rsidRPr="004C159E">
        <w:rPr>
          <w:rFonts w:ascii="Times New Roman" w:eastAsia="Times New Roman" w:hAnsi="Times New Roman" w:cs="Times New Roman"/>
          <w:color w:val="auto"/>
          <w:sz w:val="24"/>
          <w:szCs w:val="24"/>
        </w:rPr>
        <w:t>Hallak, M., Verdier</w:t>
      </w:r>
      <w:r>
        <w:rPr>
          <w:rFonts w:ascii="Times New Roman" w:eastAsia="Times New Roman" w:hAnsi="Times New Roman" w:cs="Times New Roman"/>
          <w:color w:val="auto"/>
          <w:sz w:val="24"/>
          <w:szCs w:val="24"/>
        </w:rPr>
        <w:t>, T., Bertron, A., Roques, C., &amp;</w:t>
      </w:r>
      <w:r w:rsidRPr="004C159E">
        <w:rPr>
          <w:rFonts w:ascii="Times New Roman" w:eastAsia="Times New Roman" w:hAnsi="Times New Roman" w:cs="Times New Roman"/>
          <w:color w:val="auto"/>
          <w:sz w:val="24"/>
          <w:szCs w:val="24"/>
        </w:rPr>
        <w:t xml:space="preserve"> Bailly, J.</w:t>
      </w:r>
      <w:r>
        <w:rPr>
          <w:rFonts w:ascii="Times New Roman" w:eastAsia="Times New Roman" w:hAnsi="Times New Roman" w:cs="Times New Roman"/>
          <w:color w:val="auto"/>
          <w:sz w:val="24"/>
          <w:szCs w:val="24"/>
        </w:rPr>
        <w:t xml:space="preserve"> </w:t>
      </w:r>
      <w:r w:rsidRPr="004C159E">
        <w:rPr>
          <w:rFonts w:ascii="Times New Roman" w:eastAsia="Times New Roman" w:hAnsi="Times New Roman" w:cs="Times New Roman"/>
          <w:color w:val="auto"/>
          <w:sz w:val="24"/>
          <w:szCs w:val="24"/>
        </w:rPr>
        <w:t xml:space="preserve">D. (2023). </w:t>
      </w:r>
      <w:r w:rsidRPr="004C159E">
        <w:rPr>
          <w:rStyle w:val="Emphasis"/>
          <w:rFonts w:ascii="Times New Roman" w:eastAsia="Times New Roman" w:hAnsi="Times New Roman" w:cs="Times New Roman"/>
          <w:i w:val="0"/>
          <w:color w:val="auto"/>
          <w:sz w:val="24"/>
          <w:szCs w:val="24"/>
        </w:rPr>
        <w:t>Fungal Contamination of Building Materials and the Aerosolization of Particles and Toxins in Indoor Air and Their Associated Risks to Health: A Review</w:t>
      </w:r>
      <w:r w:rsidRPr="004C159E">
        <w:rPr>
          <w:rFonts w:ascii="Times New Roman" w:eastAsia="Times New Roman" w:hAnsi="Times New Roman" w:cs="Times New Roman"/>
          <w:i/>
          <w:color w:val="auto"/>
          <w:sz w:val="24"/>
          <w:szCs w:val="24"/>
        </w:rPr>
        <w:t>. Toxins</w:t>
      </w:r>
      <w:r>
        <w:rPr>
          <w:rFonts w:ascii="Times New Roman" w:eastAsia="Times New Roman" w:hAnsi="Times New Roman" w:cs="Times New Roman"/>
          <w:color w:val="auto"/>
          <w:sz w:val="24"/>
          <w:szCs w:val="24"/>
        </w:rPr>
        <w:t>:</w:t>
      </w:r>
      <w:r w:rsidRPr="004C159E">
        <w:rPr>
          <w:rFonts w:ascii="Times New Roman" w:eastAsia="Times New Roman" w:hAnsi="Times New Roman" w:cs="Times New Roman"/>
          <w:color w:val="auto"/>
          <w:sz w:val="24"/>
          <w:szCs w:val="24"/>
        </w:rPr>
        <w:t xml:space="preserve"> 15(3), 175. </w:t>
      </w:r>
    </w:p>
    <w:p w14:paraId="31C17E0B" w14:textId="77777777" w:rsidR="00B041E2" w:rsidRPr="00E84473" w:rsidRDefault="00B041E2" w:rsidP="00B041E2">
      <w:pPr>
        <w:ind w:left="720" w:hanging="720"/>
        <w:jc w:val="both"/>
        <w:rPr>
          <w:rFonts w:ascii="Times New Roman" w:hAnsi="Times New Roman" w:cs="Times New Roman"/>
          <w:sz w:val="24"/>
          <w:szCs w:val="24"/>
        </w:rPr>
      </w:pPr>
      <w:r w:rsidRPr="00E84473">
        <w:rPr>
          <w:rFonts w:ascii="Times New Roman" w:hAnsi="Times New Roman" w:cs="Times New Roman"/>
          <w:sz w:val="24"/>
          <w:szCs w:val="24"/>
        </w:rPr>
        <w:t xml:space="preserve">Ali, H. M., </w:t>
      </w:r>
      <w:proofErr w:type="spellStart"/>
      <w:r w:rsidRPr="00E84473">
        <w:rPr>
          <w:rFonts w:ascii="Times New Roman" w:hAnsi="Times New Roman" w:cs="Times New Roman"/>
          <w:sz w:val="24"/>
          <w:szCs w:val="24"/>
        </w:rPr>
        <w:t>Elgat</w:t>
      </w:r>
      <w:proofErr w:type="spellEnd"/>
      <w:r w:rsidRPr="00E84473">
        <w:rPr>
          <w:rFonts w:ascii="Times New Roman" w:hAnsi="Times New Roman" w:cs="Times New Roman"/>
          <w:sz w:val="24"/>
          <w:szCs w:val="24"/>
        </w:rPr>
        <w:t>, W. A.</w:t>
      </w:r>
      <w:r>
        <w:rPr>
          <w:rFonts w:ascii="Times New Roman" w:hAnsi="Times New Roman" w:cs="Times New Roman"/>
          <w:sz w:val="24"/>
          <w:szCs w:val="24"/>
        </w:rPr>
        <w:t xml:space="preserve"> </w:t>
      </w:r>
      <w:r w:rsidRPr="00E84473">
        <w:rPr>
          <w:rFonts w:ascii="Times New Roman" w:hAnsi="Times New Roman" w:cs="Times New Roman"/>
          <w:sz w:val="24"/>
          <w:szCs w:val="24"/>
        </w:rPr>
        <w:t>A., El-</w:t>
      </w:r>
      <w:proofErr w:type="spellStart"/>
      <w:r w:rsidRPr="00E84473">
        <w:rPr>
          <w:rFonts w:ascii="Times New Roman" w:hAnsi="Times New Roman" w:cs="Times New Roman"/>
          <w:sz w:val="24"/>
          <w:szCs w:val="24"/>
        </w:rPr>
        <w:t>Hefny</w:t>
      </w:r>
      <w:proofErr w:type="spellEnd"/>
      <w:r w:rsidRPr="00E84473">
        <w:rPr>
          <w:rFonts w:ascii="Times New Roman" w:hAnsi="Times New Roman" w:cs="Times New Roman"/>
          <w:sz w:val="24"/>
          <w:szCs w:val="24"/>
        </w:rPr>
        <w:t xml:space="preserve">, M., Salem, M. Z. M., Taha, A. S., Al Farraj, D. A., </w:t>
      </w:r>
      <w:proofErr w:type="spellStart"/>
      <w:r w:rsidRPr="00E84473">
        <w:rPr>
          <w:rFonts w:ascii="Times New Roman" w:hAnsi="Times New Roman" w:cs="Times New Roman"/>
          <w:sz w:val="24"/>
          <w:szCs w:val="24"/>
        </w:rPr>
        <w:t>Elshikh</w:t>
      </w:r>
      <w:proofErr w:type="spellEnd"/>
      <w:r w:rsidRPr="00E84473">
        <w:rPr>
          <w:rFonts w:ascii="Times New Roman" w:hAnsi="Times New Roman" w:cs="Times New Roman"/>
          <w:sz w:val="24"/>
          <w:szCs w:val="24"/>
        </w:rPr>
        <w:t xml:space="preserve">, M. S., </w:t>
      </w:r>
      <w:proofErr w:type="spellStart"/>
      <w:r w:rsidRPr="00E84473">
        <w:rPr>
          <w:rFonts w:ascii="Times New Roman" w:hAnsi="Times New Roman" w:cs="Times New Roman"/>
          <w:sz w:val="24"/>
          <w:szCs w:val="24"/>
        </w:rPr>
        <w:t>Hatamleh</w:t>
      </w:r>
      <w:proofErr w:type="spellEnd"/>
      <w:r w:rsidRPr="00E84473">
        <w:rPr>
          <w:rFonts w:ascii="Times New Roman" w:hAnsi="Times New Roman" w:cs="Times New Roman"/>
          <w:sz w:val="24"/>
          <w:szCs w:val="24"/>
        </w:rPr>
        <w:t>, A. A.</w:t>
      </w:r>
      <w:r>
        <w:rPr>
          <w:rFonts w:ascii="Times New Roman" w:hAnsi="Times New Roman" w:cs="Times New Roman"/>
          <w:sz w:val="24"/>
          <w:szCs w:val="24"/>
        </w:rPr>
        <w:t>,</w:t>
      </w:r>
      <w:r w:rsidRPr="00E84473">
        <w:rPr>
          <w:rFonts w:ascii="Times New Roman" w:hAnsi="Times New Roman" w:cs="Times New Roman"/>
          <w:sz w:val="24"/>
          <w:szCs w:val="24"/>
        </w:rPr>
        <w:t xml:space="preserve"> </w:t>
      </w:r>
      <w:r>
        <w:rPr>
          <w:rFonts w:ascii="Times New Roman" w:hAnsi="Times New Roman" w:cs="Times New Roman"/>
          <w:sz w:val="24"/>
          <w:szCs w:val="24"/>
        </w:rPr>
        <w:t>&amp;</w:t>
      </w:r>
      <w:r w:rsidRPr="00E84473">
        <w:rPr>
          <w:rFonts w:ascii="Times New Roman" w:hAnsi="Times New Roman" w:cs="Times New Roman"/>
          <w:sz w:val="24"/>
          <w:szCs w:val="24"/>
        </w:rPr>
        <w:t xml:space="preserve"> Abdel-Salam, E. M. (2021). New approach for using </w:t>
      </w:r>
      <w:r w:rsidRPr="00E84473">
        <w:rPr>
          <w:rStyle w:val="Emphasis"/>
          <w:rFonts w:ascii="Times New Roman" w:hAnsi="Times New Roman" w:cs="Times New Roman"/>
          <w:sz w:val="24"/>
          <w:szCs w:val="24"/>
        </w:rPr>
        <w:t>Mentha longifolia</w:t>
      </w:r>
      <w:r w:rsidRPr="00E84473">
        <w:rPr>
          <w:rFonts w:ascii="Times New Roman" w:hAnsi="Times New Roman" w:cs="Times New Roman"/>
          <w:sz w:val="24"/>
          <w:szCs w:val="24"/>
        </w:rPr>
        <w:t xml:space="preserve"> L. and </w:t>
      </w:r>
      <w:r w:rsidRPr="00E84473">
        <w:rPr>
          <w:rStyle w:val="Emphasis"/>
          <w:rFonts w:ascii="Times New Roman" w:hAnsi="Times New Roman" w:cs="Times New Roman"/>
          <w:sz w:val="24"/>
          <w:szCs w:val="24"/>
        </w:rPr>
        <w:t>Citrus reticulata</w:t>
      </w:r>
      <w:r w:rsidRPr="00E84473">
        <w:rPr>
          <w:rFonts w:ascii="Times New Roman" w:hAnsi="Times New Roman" w:cs="Times New Roman"/>
          <w:sz w:val="24"/>
          <w:szCs w:val="24"/>
        </w:rPr>
        <w:t xml:space="preserve"> L. essential oils as wood-</w:t>
      </w:r>
      <w:proofErr w:type="spellStart"/>
      <w:r w:rsidRPr="00E84473">
        <w:rPr>
          <w:rFonts w:ascii="Times New Roman" w:hAnsi="Times New Roman" w:cs="Times New Roman"/>
          <w:sz w:val="24"/>
          <w:szCs w:val="24"/>
        </w:rPr>
        <w:t>biofungicides</w:t>
      </w:r>
      <w:proofErr w:type="spellEnd"/>
      <w:r w:rsidRPr="00E84473">
        <w:rPr>
          <w:rFonts w:ascii="Times New Roman" w:hAnsi="Times New Roman" w:cs="Times New Roman"/>
          <w:sz w:val="24"/>
          <w:szCs w:val="24"/>
        </w:rPr>
        <w:t xml:space="preserve">: GC-MS, SEM, and MNDO quantum chemical studies. </w:t>
      </w:r>
      <w:r w:rsidRPr="00E84473">
        <w:rPr>
          <w:rStyle w:val="Emphasis"/>
          <w:rFonts w:ascii="Times New Roman" w:hAnsi="Times New Roman" w:cs="Times New Roman"/>
          <w:sz w:val="24"/>
          <w:szCs w:val="24"/>
        </w:rPr>
        <w:t>Materials</w:t>
      </w:r>
      <w:r>
        <w:rPr>
          <w:rFonts w:ascii="Times New Roman" w:hAnsi="Times New Roman" w:cs="Times New Roman"/>
          <w:sz w:val="24"/>
          <w:szCs w:val="24"/>
        </w:rPr>
        <w:t>.</w:t>
      </w:r>
      <w:r w:rsidRPr="00E84473">
        <w:rPr>
          <w:rFonts w:ascii="Times New Roman" w:hAnsi="Times New Roman" w:cs="Times New Roman"/>
          <w:sz w:val="24"/>
          <w:szCs w:val="24"/>
        </w:rPr>
        <w:t xml:space="preserve"> 14(6), 1361. </w:t>
      </w:r>
      <w:hyperlink r:id="rId25" w:history="1">
        <w:r w:rsidRPr="005A6B89">
          <w:rPr>
            <w:rStyle w:val="Hyperlink"/>
            <w:rFonts w:ascii="Times New Roman" w:hAnsi="Times New Roman" w:cs="Times New Roman"/>
            <w:color w:val="auto"/>
            <w:sz w:val="24"/>
            <w:szCs w:val="24"/>
          </w:rPr>
          <w:t>https://doi.org/10.3390/ma14061361</w:t>
        </w:r>
      </w:hyperlink>
    </w:p>
    <w:p w14:paraId="670D43E3" w14:textId="77777777" w:rsidR="00B041E2" w:rsidRPr="00CE751D" w:rsidRDefault="00B041E2" w:rsidP="00B041E2">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E751D">
        <w:rPr>
          <w:rFonts w:ascii="Times New Roman" w:eastAsia="Times New Roman" w:hAnsi="Times New Roman" w:cs="Times New Roman"/>
          <w:sz w:val="24"/>
          <w:szCs w:val="24"/>
        </w:rPr>
        <w:t>Almeida-Dalmet, S., Borrego, S., Molina, A.</w:t>
      </w:r>
      <w:r>
        <w:rPr>
          <w:rFonts w:ascii="Times New Roman" w:eastAsia="Times New Roman" w:hAnsi="Times New Roman" w:cs="Times New Roman"/>
          <w:sz w:val="24"/>
          <w:szCs w:val="24"/>
        </w:rPr>
        <w:t xml:space="preserve"> Y., &amp;</w:t>
      </w:r>
      <w:r w:rsidRPr="00CE751D">
        <w:rPr>
          <w:rFonts w:ascii="Times New Roman" w:eastAsia="Times New Roman" w:hAnsi="Times New Roman" w:cs="Times New Roman"/>
          <w:sz w:val="24"/>
          <w:szCs w:val="24"/>
        </w:rPr>
        <w:t xml:space="preserve"> Santana, A. (2021). </w:t>
      </w:r>
      <w:r w:rsidRPr="005A6B89">
        <w:rPr>
          <w:rFonts w:ascii="Times New Roman" w:eastAsia="Times New Roman" w:hAnsi="Times New Roman" w:cs="Times New Roman"/>
          <w:sz w:val="24"/>
          <w:szCs w:val="24"/>
        </w:rPr>
        <w:t>Microbial diversity in deteriorated buildings and implications for public health</w:t>
      </w:r>
      <w:r w:rsidRPr="005A6B89">
        <w:rPr>
          <w:rFonts w:ascii="Times New Roman" w:eastAsia="Times New Roman" w:hAnsi="Times New Roman" w:cs="Times New Roman"/>
          <w:i/>
          <w:iCs/>
          <w:sz w:val="24"/>
          <w:szCs w:val="24"/>
        </w:rPr>
        <w:t>. Applied Sciences</w:t>
      </w:r>
      <w:r>
        <w:rPr>
          <w:rFonts w:ascii="Times New Roman" w:eastAsia="Times New Roman" w:hAnsi="Times New Roman" w:cs="Times New Roman"/>
          <w:sz w:val="24"/>
          <w:szCs w:val="24"/>
        </w:rPr>
        <w:t>.</w:t>
      </w:r>
      <w:r w:rsidRPr="00CE751D">
        <w:rPr>
          <w:rFonts w:ascii="Times New Roman" w:eastAsia="Times New Roman" w:hAnsi="Times New Roman" w:cs="Times New Roman"/>
          <w:sz w:val="24"/>
          <w:szCs w:val="24"/>
        </w:rPr>
        <w:t xml:space="preserve"> </w:t>
      </w:r>
      <w:r w:rsidRPr="00CE751D">
        <w:rPr>
          <w:rFonts w:ascii="Times New Roman" w:eastAsia="Times New Roman" w:hAnsi="Times New Roman" w:cs="Times New Roman"/>
          <w:b/>
          <w:bCs/>
          <w:sz w:val="24"/>
          <w:szCs w:val="24"/>
        </w:rPr>
        <w:t>11</w:t>
      </w:r>
      <w:r w:rsidRPr="00CE751D">
        <w:rPr>
          <w:rFonts w:ascii="Times New Roman" w:eastAsia="Times New Roman" w:hAnsi="Times New Roman" w:cs="Times New Roman"/>
          <w:sz w:val="24"/>
          <w:szCs w:val="24"/>
        </w:rPr>
        <w:t>(9), 3786. https://doi.org/10.3390/app11093786</w:t>
      </w:r>
    </w:p>
    <w:p w14:paraId="02F237C8" w14:textId="77777777" w:rsidR="00B041E2" w:rsidRPr="00E84473" w:rsidRDefault="00B041E2" w:rsidP="00B041E2">
      <w:pPr>
        <w:ind w:left="720" w:hanging="720"/>
        <w:jc w:val="both"/>
        <w:rPr>
          <w:rFonts w:ascii="Times New Roman" w:hAnsi="Times New Roman" w:cs="Times New Roman"/>
          <w:sz w:val="24"/>
          <w:szCs w:val="24"/>
        </w:rPr>
      </w:pPr>
      <w:r>
        <w:rPr>
          <w:rFonts w:ascii="Times New Roman" w:hAnsi="Times New Roman" w:cs="Times New Roman"/>
          <w:sz w:val="24"/>
          <w:szCs w:val="24"/>
        </w:rPr>
        <w:t>Alves, M. J.</w:t>
      </w:r>
      <w:r w:rsidRPr="00E84473">
        <w:rPr>
          <w:rFonts w:ascii="Times New Roman" w:hAnsi="Times New Roman" w:cs="Times New Roman"/>
          <w:sz w:val="24"/>
          <w:szCs w:val="24"/>
        </w:rPr>
        <w:t xml:space="preserve"> (2020). Plant extracts as a potential source of antimicrobial agents. </w:t>
      </w:r>
      <w:r w:rsidRPr="00A333E5">
        <w:rPr>
          <w:rFonts w:ascii="Times New Roman" w:hAnsi="Times New Roman" w:cs="Times New Roman"/>
          <w:i/>
          <w:sz w:val="24"/>
          <w:szCs w:val="24"/>
        </w:rPr>
        <w:t>Journal of Medicinal Food</w:t>
      </w:r>
      <w:r>
        <w:rPr>
          <w:rFonts w:ascii="Times New Roman" w:hAnsi="Times New Roman" w:cs="Times New Roman"/>
          <w:sz w:val="24"/>
          <w:szCs w:val="24"/>
        </w:rPr>
        <w:t>.</w:t>
      </w:r>
      <w:r w:rsidRPr="00E84473">
        <w:rPr>
          <w:rFonts w:ascii="Times New Roman" w:hAnsi="Times New Roman" w:cs="Times New Roman"/>
          <w:sz w:val="24"/>
          <w:szCs w:val="24"/>
        </w:rPr>
        <w:t xml:space="preserve"> 23(10), 1039-1048.</w:t>
      </w:r>
    </w:p>
    <w:p w14:paraId="21529EBE" w14:textId="77777777" w:rsidR="00B041E2" w:rsidRDefault="00B041E2" w:rsidP="00B041E2">
      <w:pPr>
        <w:pStyle w:val="NormalWeb"/>
        <w:ind w:left="720" w:hanging="720"/>
        <w:jc w:val="both"/>
      </w:pPr>
      <w:proofErr w:type="spellStart"/>
      <w:r w:rsidRPr="006328D6">
        <w:t>Ankri</w:t>
      </w:r>
      <w:proofErr w:type="spellEnd"/>
      <w:r w:rsidRPr="006328D6">
        <w:t xml:space="preserve">, S., &amp; </w:t>
      </w:r>
      <w:proofErr w:type="spellStart"/>
      <w:r w:rsidRPr="006328D6">
        <w:t>Mirelman</w:t>
      </w:r>
      <w:proofErr w:type="spellEnd"/>
      <w:r w:rsidRPr="006328D6">
        <w:t xml:space="preserve">, D. (2016). Antimicrobial properties of allicin from garlic. </w:t>
      </w:r>
      <w:r w:rsidRPr="006328D6">
        <w:rPr>
          <w:i/>
          <w:iCs/>
        </w:rPr>
        <w:t>Microbes and Infection, 1</w:t>
      </w:r>
      <w:r w:rsidRPr="006328D6">
        <w:t xml:space="preserve">(2), 125–129. </w:t>
      </w:r>
      <w:hyperlink r:id="rId26" w:history="1">
        <w:r w:rsidRPr="006328D6">
          <w:rPr>
            <w:rStyle w:val="Hyperlink"/>
          </w:rPr>
          <w:t>https://doi.org/10.1016/S1286-4579(99)80003-3</w:t>
        </w:r>
      </w:hyperlink>
    </w:p>
    <w:p w14:paraId="79A0A382" w14:textId="77777777" w:rsidR="00B041E2" w:rsidRDefault="00B041E2" w:rsidP="00B041E2">
      <w:pPr>
        <w:pStyle w:val="NormalWeb"/>
        <w:ind w:left="720" w:hanging="720"/>
        <w:jc w:val="both"/>
      </w:pPr>
      <w:r w:rsidRPr="00E13B3D">
        <w:t>Anuoluwa</w:t>
      </w:r>
      <w:r>
        <w:t xml:space="preserve">, </w:t>
      </w:r>
      <w:r w:rsidRPr="00E13B3D">
        <w:t>I.</w:t>
      </w:r>
      <w:r>
        <w:t xml:space="preserve"> </w:t>
      </w:r>
      <w:r w:rsidRPr="00E13B3D">
        <w:t>A</w:t>
      </w:r>
      <w:r>
        <w:t>.</w:t>
      </w:r>
      <w:r w:rsidRPr="00E13B3D">
        <w:t xml:space="preserve">, </w:t>
      </w:r>
      <w:proofErr w:type="spellStart"/>
      <w:r w:rsidRPr="00E13B3D">
        <w:t>Olofinsawo</w:t>
      </w:r>
      <w:proofErr w:type="spellEnd"/>
      <w:r>
        <w:t xml:space="preserve">, </w:t>
      </w:r>
      <w:r w:rsidRPr="00E13B3D">
        <w:t>P.</w:t>
      </w:r>
      <w:r>
        <w:t xml:space="preserve"> </w:t>
      </w:r>
      <w:r w:rsidRPr="00E13B3D">
        <w:t>O</w:t>
      </w:r>
      <w:r>
        <w:t>.</w:t>
      </w:r>
      <w:r w:rsidRPr="00E13B3D">
        <w:t>, Anuoluwa</w:t>
      </w:r>
      <w:r>
        <w:t xml:space="preserve"> </w:t>
      </w:r>
      <w:r w:rsidRPr="00E13B3D">
        <w:t>B.</w:t>
      </w:r>
      <w:r>
        <w:t xml:space="preserve"> </w:t>
      </w:r>
      <w:r w:rsidRPr="00E13B3D">
        <w:t>S</w:t>
      </w:r>
      <w:r>
        <w:t>.</w:t>
      </w:r>
      <w:r w:rsidRPr="00E13B3D">
        <w:t>, Bernard-Awe</w:t>
      </w:r>
      <w:r>
        <w:t xml:space="preserve">, </w:t>
      </w:r>
      <w:r w:rsidRPr="00E13B3D">
        <w:t>F.</w:t>
      </w:r>
      <w:r>
        <w:t xml:space="preserve"> </w:t>
      </w:r>
      <w:r w:rsidRPr="00E13B3D">
        <w:t>E.</w:t>
      </w:r>
      <w:r>
        <w:t>,</w:t>
      </w:r>
      <w:r w:rsidRPr="00E13B3D">
        <w:t xml:space="preserve"> </w:t>
      </w:r>
      <w:r>
        <w:t>&amp;</w:t>
      </w:r>
      <w:r w:rsidRPr="00E13B3D">
        <w:t xml:space="preserve"> Abayomi</w:t>
      </w:r>
      <w:r>
        <w:t xml:space="preserve">, D. T (2025). </w:t>
      </w:r>
      <w:r w:rsidRPr="00A44190">
        <w:t>Isolation, Characterization and Antimicrobial Susceptibility of Microorganisms Associated with Deteriorated Buildings</w:t>
      </w:r>
      <w:r>
        <w:t xml:space="preserve">. </w:t>
      </w:r>
      <w:r w:rsidRPr="005A6B89">
        <w:rPr>
          <w:i/>
          <w:iCs/>
        </w:rPr>
        <w:t>FJPAS</w:t>
      </w:r>
      <w:r>
        <w:t>:</w:t>
      </w:r>
      <w:r w:rsidRPr="00A44190">
        <w:t xml:space="preserve"> 10(1): 2616-1419</w:t>
      </w:r>
      <w:r>
        <w:t xml:space="preserve">. </w:t>
      </w:r>
      <w:r w:rsidRPr="00A44190">
        <w:t>DOI: 10.55518/</w:t>
      </w:r>
      <w:proofErr w:type="gramStart"/>
      <w:r w:rsidRPr="00A44190">
        <w:t>fjpas.SZFZ</w:t>
      </w:r>
      <w:proofErr w:type="gramEnd"/>
      <w:r w:rsidRPr="00A44190">
        <w:t>9545</w:t>
      </w:r>
      <w:r>
        <w:t>.</w:t>
      </w:r>
    </w:p>
    <w:p w14:paraId="22ADA3D2" w14:textId="77777777" w:rsidR="00B041E2" w:rsidRPr="004C159E" w:rsidRDefault="00B041E2" w:rsidP="00B041E2">
      <w:pPr>
        <w:pStyle w:val="Heading3"/>
        <w:ind w:left="720" w:hanging="720"/>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lastRenderedPageBreak/>
        <w:t>Apte, J. S., &amp;</w:t>
      </w:r>
      <w:r w:rsidRPr="004C159E">
        <w:rPr>
          <w:rFonts w:ascii="Times New Roman" w:eastAsia="Times New Roman" w:hAnsi="Times New Roman" w:cs="Times New Roman"/>
          <w:color w:val="auto"/>
          <w:sz w:val="24"/>
          <w:szCs w:val="24"/>
        </w:rPr>
        <w:t xml:space="preserve"> Manchanda, C. (2024). </w:t>
      </w:r>
      <w:r w:rsidRPr="005A6B89">
        <w:rPr>
          <w:rStyle w:val="Emphasis"/>
          <w:rFonts w:ascii="Times New Roman" w:eastAsia="Times New Roman" w:hAnsi="Times New Roman" w:cs="Times New Roman"/>
          <w:i w:val="0"/>
          <w:iCs w:val="0"/>
          <w:color w:val="auto"/>
          <w:sz w:val="24"/>
          <w:szCs w:val="24"/>
        </w:rPr>
        <w:t>High-Resolution Urban Air Pollution Mapping</w:t>
      </w:r>
      <w:r w:rsidRPr="005A6B89">
        <w:rPr>
          <w:rFonts w:ascii="Times New Roman" w:eastAsia="Times New Roman" w:hAnsi="Times New Roman" w:cs="Times New Roman"/>
          <w:i/>
          <w:iCs/>
          <w:color w:val="auto"/>
          <w:sz w:val="24"/>
          <w:szCs w:val="24"/>
        </w:rPr>
        <w:t>. Science</w:t>
      </w:r>
      <w:r>
        <w:rPr>
          <w:rFonts w:ascii="Times New Roman" w:eastAsia="Times New Roman" w:hAnsi="Times New Roman" w:cs="Times New Roman"/>
          <w:color w:val="auto"/>
          <w:sz w:val="24"/>
          <w:szCs w:val="24"/>
        </w:rPr>
        <w:t xml:space="preserve">; </w:t>
      </w:r>
      <w:r w:rsidRPr="004C159E">
        <w:rPr>
          <w:rFonts w:ascii="Times New Roman" w:eastAsia="Times New Roman" w:hAnsi="Times New Roman" w:cs="Times New Roman"/>
          <w:color w:val="auto"/>
          <w:sz w:val="24"/>
          <w:szCs w:val="24"/>
        </w:rPr>
        <w:t>385, 380–385.</w:t>
      </w:r>
    </w:p>
    <w:p w14:paraId="7A7270D9" w14:textId="77777777" w:rsidR="00B041E2" w:rsidRDefault="00B041E2" w:rsidP="00B041E2">
      <w:pPr>
        <w:pStyle w:val="NormalWeb"/>
        <w:ind w:left="720" w:hanging="720"/>
        <w:jc w:val="both"/>
      </w:pPr>
      <w:r w:rsidRPr="006328D6">
        <w:t xml:space="preserve">Arora, D. S., &amp; Kaur, J. (1999). Antimicrobial activity of spices. </w:t>
      </w:r>
      <w:r w:rsidRPr="006328D6">
        <w:rPr>
          <w:i/>
          <w:iCs/>
        </w:rPr>
        <w:t>International Journal of Antimicrobial Agents, 12</w:t>
      </w:r>
      <w:r w:rsidRPr="006328D6">
        <w:t xml:space="preserve">(3), 257–262. </w:t>
      </w:r>
      <w:hyperlink r:id="rId27" w:history="1">
        <w:r w:rsidRPr="006328D6">
          <w:rPr>
            <w:rStyle w:val="Hyperlink"/>
          </w:rPr>
          <w:t>https://doi.org/10.1016/S0924-8579(99)00074-6</w:t>
        </w:r>
      </w:hyperlink>
    </w:p>
    <w:p w14:paraId="13603291" w14:textId="77777777" w:rsidR="00B041E2" w:rsidRPr="00CE751D" w:rsidRDefault="00B041E2" w:rsidP="00B041E2">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CE751D">
        <w:rPr>
          <w:rFonts w:ascii="Times New Roman" w:eastAsia="Times New Roman" w:hAnsi="Times New Roman" w:cs="Times New Roman"/>
          <w:sz w:val="24"/>
          <w:szCs w:val="24"/>
        </w:rPr>
        <w:t>Barabási</w:t>
      </w:r>
      <w:proofErr w:type="spellEnd"/>
      <w:r w:rsidRPr="00CE751D">
        <w:rPr>
          <w:rFonts w:ascii="Times New Roman" w:eastAsia="Times New Roman" w:hAnsi="Times New Roman" w:cs="Times New Roman"/>
          <w:sz w:val="24"/>
          <w:szCs w:val="24"/>
        </w:rPr>
        <w:t xml:space="preserve">, E., Ionescu, A., </w:t>
      </w:r>
      <w:r>
        <w:rPr>
          <w:rFonts w:ascii="Times New Roman" w:eastAsia="Times New Roman" w:hAnsi="Times New Roman" w:cs="Times New Roman"/>
          <w:sz w:val="24"/>
          <w:szCs w:val="24"/>
        </w:rPr>
        <w:t>&amp;</w:t>
      </w:r>
      <w:r w:rsidRPr="00CE751D">
        <w:rPr>
          <w:rFonts w:ascii="Times New Roman" w:eastAsia="Times New Roman" w:hAnsi="Times New Roman" w:cs="Times New Roman"/>
          <w:sz w:val="24"/>
          <w:szCs w:val="24"/>
        </w:rPr>
        <w:t xml:space="preserve"> Romanescu, G. (2024). </w:t>
      </w:r>
      <w:r w:rsidRPr="005A6B89">
        <w:rPr>
          <w:rFonts w:ascii="Times New Roman" w:eastAsia="Times New Roman" w:hAnsi="Times New Roman" w:cs="Times New Roman"/>
          <w:sz w:val="24"/>
          <w:szCs w:val="24"/>
        </w:rPr>
        <w:t>Antimicrobial resistance in fungi from urban masonry surfaces: A rising threat</w:t>
      </w:r>
      <w:r w:rsidRPr="00CE751D">
        <w:rPr>
          <w:rFonts w:ascii="Times New Roman" w:eastAsia="Times New Roman" w:hAnsi="Times New Roman" w:cs="Times New Roman"/>
          <w:sz w:val="24"/>
          <w:szCs w:val="24"/>
        </w:rPr>
        <w:t xml:space="preserve">. </w:t>
      </w:r>
      <w:r w:rsidRPr="005A6B89">
        <w:rPr>
          <w:rFonts w:ascii="Times New Roman" w:eastAsia="Times New Roman" w:hAnsi="Times New Roman" w:cs="Times New Roman"/>
          <w:i/>
          <w:iCs/>
          <w:sz w:val="24"/>
          <w:szCs w:val="24"/>
        </w:rPr>
        <w:t>Environmental Microbiomes</w:t>
      </w:r>
      <w:r>
        <w:rPr>
          <w:rFonts w:ascii="Times New Roman" w:eastAsia="Times New Roman" w:hAnsi="Times New Roman" w:cs="Times New Roman"/>
          <w:sz w:val="24"/>
          <w:szCs w:val="24"/>
        </w:rPr>
        <w:t>:</w:t>
      </w:r>
      <w:r w:rsidRPr="00CE751D">
        <w:rPr>
          <w:rFonts w:ascii="Times New Roman" w:eastAsia="Times New Roman" w:hAnsi="Times New Roman" w:cs="Times New Roman"/>
          <w:sz w:val="24"/>
          <w:szCs w:val="24"/>
        </w:rPr>
        <w:t xml:space="preserve"> </w:t>
      </w:r>
      <w:r w:rsidRPr="00CE751D">
        <w:rPr>
          <w:rFonts w:ascii="Times New Roman" w:eastAsia="Times New Roman" w:hAnsi="Times New Roman" w:cs="Times New Roman"/>
          <w:b/>
          <w:bCs/>
          <w:sz w:val="24"/>
          <w:szCs w:val="24"/>
        </w:rPr>
        <w:t>70</w:t>
      </w:r>
      <w:r w:rsidRPr="00CE751D">
        <w:rPr>
          <w:rFonts w:ascii="Times New Roman" w:eastAsia="Times New Roman" w:hAnsi="Times New Roman" w:cs="Times New Roman"/>
          <w:sz w:val="24"/>
          <w:szCs w:val="24"/>
        </w:rPr>
        <w:t>(1), 4. https://doi.org/10.3390/enmicrobiome7010004</w:t>
      </w:r>
    </w:p>
    <w:p w14:paraId="6C80905B" w14:textId="77777777" w:rsidR="00B041E2" w:rsidRDefault="00B041E2" w:rsidP="00B041E2">
      <w:pPr>
        <w:pStyle w:val="NormalWeb"/>
        <w:ind w:left="720" w:hanging="720"/>
        <w:jc w:val="both"/>
      </w:pPr>
      <w:proofErr w:type="spellStart"/>
      <w:r w:rsidRPr="00355099">
        <w:t>Bhumbla</w:t>
      </w:r>
      <w:proofErr w:type="spellEnd"/>
      <w:r w:rsidRPr="00355099">
        <w:t xml:space="preserve">, U. (2018). </w:t>
      </w:r>
      <w:r w:rsidRPr="005A6B89">
        <w:t>Identification of Bacteria by Biochemical Reactions. In Workbook for Practical Microbiology</w:t>
      </w:r>
      <w:r w:rsidRPr="00355099">
        <w:t xml:space="preserve"> (p. 84). </w:t>
      </w:r>
      <w:r w:rsidRPr="005A6B89">
        <w:rPr>
          <w:i/>
          <w:iCs/>
        </w:rPr>
        <w:t>Jaypee Brothers Medical Publishers</w:t>
      </w:r>
      <w:r w:rsidRPr="00355099">
        <w:t xml:space="preserve">. </w:t>
      </w:r>
      <w:hyperlink r:id="rId28" w:history="1">
        <w:r w:rsidRPr="005A6B89">
          <w:rPr>
            <w:rStyle w:val="Hyperlink"/>
            <w:color w:val="auto"/>
          </w:rPr>
          <w:t>https://doi.org/10.5005/jp/books/1420613</w:t>
        </w:r>
      </w:hyperlink>
      <w:r w:rsidRPr="005A6B89">
        <w:t>.</w:t>
      </w:r>
    </w:p>
    <w:p w14:paraId="1B2EEF4B" w14:textId="77777777" w:rsidR="00B041E2" w:rsidRDefault="00B041E2" w:rsidP="00B041E2">
      <w:pPr>
        <w:pStyle w:val="NormalWeb"/>
        <w:ind w:left="720" w:hanging="720"/>
        <w:jc w:val="both"/>
      </w:pPr>
      <w:r w:rsidRPr="006328D6">
        <w:t>Biswas, K., Chattopadhyay, I., Banerjee, R. K., &amp; Bandyopadhyay, U. (2002). Biological activities and medicinal properties of neem (</w:t>
      </w:r>
      <w:proofErr w:type="spellStart"/>
      <w:r w:rsidRPr="006328D6">
        <w:rPr>
          <w:i/>
          <w:iCs/>
        </w:rPr>
        <w:t>Azadirachta</w:t>
      </w:r>
      <w:proofErr w:type="spellEnd"/>
      <w:r w:rsidRPr="006328D6">
        <w:rPr>
          <w:i/>
          <w:iCs/>
        </w:rPr>
        <w:t xml:space="preserve"> </w:t>
      </w:r>
      <w:proofErr w:type="spellStart"/>
      <w:r w:rsidRPr="006328D6">
        <w:rPr>
          <w:i/>
          <w:iCs/>
        </w:rPr>
        <w:t>indica</w:t>
      </w:r>
      <w:proofErr w:type="spellEnd"/>
      <w:r w:rsidRPr="006328D6">
        <w:t xml:space="preserve">). </w:t>
      </w:r>
      <w:r w:rsidRPr="006328D6">
        <w:rPr>
          <w:i/>
          <w:iCs/>
        </w:rPr>
        <w:t>Current Science, 82</w:t>
      </w:r>
      <w:r w:rsidRPr="006328D6">
        <w:t xml:space="preserve">(11), 1336–1345. </w:t>
      </w:r>
      <w:hyperlink r:id="rId29" w:history="1">
        <w:r w:rsidRPr="006328D6">
          <w:rPr>
            <w:rStyle w:val="Hyperlink"/>
          </w:rPr>
          <w:t>https://www.jstor.org/stable/24107254</w:t>
        </w:r>
      </w:hyperlink>
    </w:p>
    <w:p w14:paraId="729ECA03" w14:textId="77777777" w:rsidR="00B041E2" w:rsidRPr="005A6B89" w:rsidRDefault="00B041E2" w:rsidP="00B041E2">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0628E9">
        <w:rPr>
          <w:rFonts w:ascii="Times New Roman" w:eastAsia="Times New Roman" w:hAnsi="Times New Roman" w:cs="Times New Roman"/>
          <w:sz w:val="24"/>
          <w:szCs w:val="24"/>
        </w:rPr>
        <w:t xml:space="preserve">CLSI. (2022). </w:t>
      </w:r>
      <w:r w:rsidRPr="000628E9">
        <w:rPr>
          <w:rFonts w:ascii="Times New Roman" w:eastAsia="Times New Roman" w:hAnsi="Times New Roman" w:cs="Times New Roman"/>
          <w:i/>
          <w:iCs/>
          <w:sz w:val="24"/>
          <w:szCs w:val="24"/>
        </w:rPr>
        <w:t xml:space="preserve">M39-A5: </w:t>
      </w:r>
      <w:r w:rsidRPr="005A6B89">
        <w:rPr>
          <w:rFonts w:ascii="Times New Roman" w:eastAsia="Times New Roman" w:hAnsi="Times New Roman" w:cs="Times New Roman"/>
          <w:sz w:val="24"/>
          <w:szCs w:val="24"/>
        </w:rPr>
        <w:t>Analysis and presentation of cumulative antimicrobial susceptibility test data</w:t>
      </w:r>
      <w:r w:rsidRPr="000628E9">
        <w:rPr>
          <w:rFonts w:ascii="Times New Roman" w:eastAsia="Times New Roman" w:hAnsi="Times New Roman" w:cs="Times New Roman"/>
          <w:sz w:val="24"/>
          <w:szCs w:val="24"/>
        </w:rPr>
        <w:t xml:space="preserve"> (5</w:t>
      </w:r>
      <w:r w:rsidRPr="005A6B89">
        <w:rPr>
          <w:rFonts w:ascii="Times New Roman" w:eastAsia="Times New Roman" w:hAnsi="Times New Roman" w:cs="Times New Roman"/>
          <w:sz w:val="24"/>
          <w:szCs w:val="24"/>
          <w:vertAlign w:val="superscript"/>
        </w:rPr>
        <w:t>th</w:t>
      </w:r>
      <w:r w:rsidRPr="000628E9">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w:t>
      </w:r>
      <w:r w:rsidRPr="005A6B89">
        <w:rPr>
          <w:rFonts w:ascii="Times New Roman" w:eastAsia="Times New Roman" w:hAnsi="Times New Roman" w:cs="Times New Roman"/>
          <w:i/>
          <w:iCs/>
          <w:sz w:val="24"/>
          <w:szCs w:val="24"/>
        </w:rPr>
        <w:t>Clinical and Laboratory Standards Institute</w:t>
      </w:r>
      <w:r w:rsidRPr="000628E9">
        <w:rPr>
          <w:rFonts w:ascii="Times New Roman" w:eastAsia="Times New Roman" w:hAnsi="Times New Roman" w:cs="Times New Roman"/>
          <w:sz w:val="24"/>
          <w:szCs w:val="24"/>
        </w:rPr>
        <w:t xml:space="preserve">. </w:t>
      </w:r>
      <w:hyperlink r:id="rId30" w:history="1">
        <w:r w:rsidRPr="005A6B89">
          <w:rPr>
            <w:rFonts w:ascii="Times New Roman" w:eastAsia="Times New Roman" w:hAnsi="Times New Roman" w:cs="Times New Roman"/>
            <w:sz w:val="24"/>
            <w:szCs w:val="24"/>
          </w:rPr>
          <w:t>https://clsi.org/standards/products/microbiology/documents/m39/</w:t>
        </w:r>
      </w:hyperlink>
    </w:p>
    <w:p w14:paraId="50B8D704" w14:textId="77777777" w:rsidR="00B041E2" w:rsidRPr="00FD726C" w:rsidRDefault="00B041E2" w:rsidP="00B041E2">
      <w:pPr>
        <w:pStyle w:val="NormalWeb"/>
        <w:ind w:left="720" w:hanging="720"/>
        <w:jc w:val="both"/>
      </w:pPr>
      <w:r>
        <w:t xml:space="preserve">Dhanani, T., Shah, S., </w:t>
      </w:r>
      <w:proofErr w:type="spellStart"/>
      <w:r>
        <w:t>Gajbhiye</w:t>
      </w:r>
      <w:proofErr w:type="spellEnd"/>
      <w:r>
        <w:t xml:space="preserve">, N. A., &amp; Kumar, S. (2017). Effect of extraction methods on yield, phytochemical constituents, and antioxidant activity of </w:t>
      </w:r>
      <w:proofErr w:type="spellStart"/>
      <w:r>
        <w:rPr>
          <w:rStyle w:val="Emphasis"/>
        </w:rPr>
        <w:t>Withania</w:t>
      </w:r>
      <w:proofErr w:type="spellEnd"/>
      <w:r>
        <w:rPr>
          <w:rStyle w:val="Emphasis"/>
        </w:rPr>
        <w:t xml:space="preserve"> </w:t>
      </w:r>
      <w:proofErr w:type="spellStart"/>
      <w:r>
        <w:rPr>
          <w:rStyle w:val="Emphasis"/>
        </w:rPr>
        <w:t>somnifera</w:t>
      </w:r>
      <w:proofErr w:type="spellEnd"/>
      <w:r>
        <w:t xml:space="preserve">. </w:t>
      </w:r>
      <w:r>
        <w:rPr>
          <w:rStyle w:val="Emphasis"/>
        </w:rPr>
        <w:t>Arabian Journal of Chemistry</w:t>
      </w:r>
      <w:r>
        <w:t xml:space="preserve">, </w:t>
      </w:r>
      <w:r>
        <w:rPr>
          <w:rStyle w:val="Emphasis"/>
        </w:rPr>
        <w:t>10</w:t>
      </w:r>
      <w:r>
        <w:t xml:space="preserve">(S1), S1193–S1199. </w:t>
      </w:r>
      <w:hyperlink r:id="rId31" w:history="1">
        <w:r w:rsidRPr="00FD726C">
          <w:rPr>
            <w:rStyle w:val="Hyperlink"/>
            <w:color w:val="auto"/>
          </w:rPr>
          <w:t>https://doi.org/10.1016/j.arabjc.2013.02.015</w:t>
        </w:r>
      </w:hyperlink>
    </w:p>
    <w:p w14:paraId="5E1D8D17" w14:textId="77777777" w:rsidR="00B041E2" w:rsidRPr="00E84473" w:rsidRDefault="00B041E2" w:rsidP="00B041E2">
      <w:pPr>
        <w:ind w:left="720" w:hanging="720"/>
        <w:jc w:val="both"/>
        <w:rPr>
          <w:rFonts w:ascii="Times New Roman" w:hAnsi="Times New Roman" w:cs="Times New Roman"/>
          <w:sz w:val="24"/>
          <w:szCs w:val="24"/>
        </w:rPr>
      </w:pPr>
      <w:r w:rsidRPr="00E84473">
        <w:rPr>
          <w:rFonts w:ascii="Times New Roman" w:hAnsi="Times New Roman" w:cs="Times New Roman"/>
          <w:sz w:val="24"/>
          <w:szCs w:val="24"/>
        </w:rPr>
        <w:t xml:space="preserve">Di Vito, M., Vergari, L., Mariotti, M., Proto, M. R., </w:t>
      </w:r>
      <w:proofErr w:type="spellStart"/>
      <w:r w:rsidRPr="00E84473">
        <w:rPr>
          <w:rFonts w:ascii="Times New Roman" w:hAnsi="Times New Roman" w:cs="Times New Roman"/>
          <w:sz w:val="24"/>
          <w:szCs w:val="24"/>
        </w:rPr>
        <w:t>Barbanti</w:t>
      </w:r>
      <w:proofErr w:type="spellEnd"/>
      <w:r w:rsidRPr="00E84473">
        <w:rPr>
          <w:rFonts w:ascii="Times New Roman" w:hAnsi="Times New Roman" w:cs="Times New Roman"/>
          <w:sz w:val="24"/>
          <w:szCs w:val="24"/>
        </w:rPr>
        <w:t xml:space="preserve">, L., </w:t>
      </w:r>
      <w:proofErr w:type="spellStart"/>
      <w:r w:rsidRPr="00E84473">
        <w:rPr>
          <w:rFonts w:ascii="Times New Roman" w:hAnsi="Times New Roman" w:cs="Times New Roman"/>
          <w:sz w:val="24"/>
          <w:szCs w:val="24"/>
        </w:rPr>
        <w:t>Garzoli</w:t>
      </w:r>
      <w:proofErr w:type="spellEnd"/>
      <w:r w:rsidRPr="00E84473">
        <w:rPr>
          <w:rFonts w:ascii="Times New Roman" w:hAnsi="Times New Roman" w:cs="Times New Roman"/>
          <w:sz w:val="24"/>
          <w:szCs w:val="24"/>
        </w:rPr>
        <w:t>, S., Sanguinetti, M., Sabatini, L.,</w:t>
      </w:r>
      <w:r>
        <w:rPr>
          <w:rFonts w:ascii="Times New Roman" w:hAnsi="Times New Roman" w:cs="Times New Roman"/>
          <w:sz w:val="24"/>
          <w:szCs w:val="24"/>
        </w:rPr>
        <w:t xml:space="preserve"> Peduzzi, A., </w:t>
      </w:r>
      <w:proofErr w:type="spellStart"/>
      <w:r>
        <w:rPr>
          <w:rFonts w:ascii="Times New Roman" w:hAnsi="Times New Roman" w:cs="Times New Roman"/>
          <w:sz w:val="24"/>
          <w:szCs w:val="24"/>
        </w:rPr>
        <w:t>Bellardi</w:t>
      </w:r>
      <w:proofErr w:type="spellEnd"/>
      <w:r>
        <w:rPr>
          <w:rFonts w:ascii="Times New Roman" w:hAnsi="Times New Roman" w:cs="Times New Roman"/>
          <w:sz w:val="24"/>
          <w:szCs w:val="24"/>
        </w:rPr>
        <w:t>, M. G., &amp;</w:t>
      </w:r>
      <w:r w:rsidRPr="00E84473">
        <w:rPr>
          <w:rFonts w:ascii="Times New Roman" w:hAnsi="Times New Roman" w:cs="Times New Roman"/>
          <w:sz w:val="24"/>
          <w:szCs w:val="24"/>
        </w:rPr>
        <w:t xml:space="preserve"> Macchia, A. (2022). Anti-mold effectiveness of a green emulsion based on </w:t>
      </w:r>
      <w:r w:rsidRPr="00E84473">
        <w:rPr>
          <w:rStyle w:val="Emphasis"/>
          <w:rFonts w:ascii="Times New Roman" w:hAnsi="Times New Roman" w:cs="Times New Roman"/>
          <w:sz w:val="24"/>
          <w:szCs w:val="24"/>
        </w:rPr>
        <w:t xml:space="preserve">Citrus </w:t>
      </w:r>
      <w:proofErr w:type="spellStart"/>
      <w:r w:rsidRPr="00E84473">
        <w:rPr>
          <w:rStyle w:val="Emphasis"/>
          <w:rFonts w:ascii="Times New Roman" w:hAnsi="Times New Roman" w:cs="Times New Roman"/>
          <w:sz w:val="24"/>
          <w:szCs w:val="24"/>
        </w:rPr>
        <w:t>aurantium</w:t>
      </w:r>
      <w:proofErr w:type="spellEnd"/>
      <w:r w:rsidRPr="00E84473">
        <w:rPr>
          <w:rFonts w:ascii="Times New Roman" w:hAnsi="Times New Roman" w:cs="Times New Roman"/>
          <w:sz w:val="24"/>
          <w:szCs w:val="24"/>
        </w:rPr>
        <w:t xml:space="preserve"> </w:t>
      </w:r>
      <w:proofErr w:type="spellStart"/>
      <w:r w:rsidRPr="00E84473">
        <w:rPr>
          <w:rFonts w:ascii="Times New Roman" w:hAnsi="Times New Roman" w:cs="Times New Roman"/>
          <w:sz w:val="24"/>
          <w:szCs w:val="24"/>
        </w:rPr>
        <w:t>hydrolate</w:t>
      </w:r>
      <w:proofErr w:type="spellEnd"/>
      <w:r w:rsidRPr="00E84473">
        <w:rPr>
          <w:rFonts w:ascii="Times New Roman" w:hAnsi="Times New Roman" w:cs="Times New Roman"/>
          <w:sz w:val="24"/>
          <w:szCs w:val="24"/>
        </w:rPr>
        <w:t xml:space="preserve"> and </w:t>
      </w:r>
      <w:proofErr w:type="spellStart"/>
      <w:r w:rsidRPr="00E84473">
        <w:rPr>
          <w:rStyle w:val="Emphasis"/>
          <w:rFonts w:ascii="Times New Roman" w:hAnsi="Times New Roman" w:cs="Times New Roman"/>
          <w:sz w:val="24"/>
          <w:szCs w:val="24"/>
        </w:rPr>
        <w:t>Cinnamomum</w:t>
      </w:r>
      <w:proofErr w:type="spellEnd"/>
      <w:r w:rsidRPr="00E84473">
        <w:rPr>
          <w:rStyle w:val="Emphasis"/>
          <w:rFonts w:ascii="Times New Roman" w:hAnsi="Times New Roman" w:cs="Times New Roman"/>
          <w:sz w:val="24"/>
          <w:szCs w:val="24"/>
        </w:rPr>
        <w:t xml:space="preserve"> </w:t>
      </w:r>
      <w:proofErr w:type="spellStart"/>
      <w:r w:rsidRPr="00E84473">
        <w:rPr>
          <w:rStyle w:val="Emphasis"/>
          <w:rFonts w:ascii="Times New Roman" w:hAnsi="Times New Roman" w:cs="Times New Roman"/>
          <w:sz w:val="24"/>
          <w:szCs w:val="24"/>
        </w:rPr>
        <w:t>zeylanicum</w:t>
      </w:r>
      <w:proofErr w:type="spellEnd"/>
      <w:r w:rsidRPr="00E84473">
        <w:rPr>
          <w:rFonts w:ascii="Times New Roman" w:hAnsi="Times New Roman" w:cs="Times New Roman"/>
          <w:sz w:val="24"/>
          <w:szCs w:val="24"/>
        </w:rPr>
        <w:t xml:space="preserve"> essential oil for the modern paintings. </w:t>
      </w:r>
      <w:r w:rsidRPr="00E84473">
        <w:rPr>
          <w:rStyle w:val="Emphasis"/>
          <w:rFonts w:ascii="Times New Roman" w:hAnsi="Times New Roman" w:cs="Times New Roman"/>
          <w:sz w:val="24"/>
          <w:szCs w:val="24"/>
        </w:rPr>
        <w:t>Microorganisms</w:t>
      </w:r>
      <w:r>
        <w:rPr>
          <w:rFonts w:ascii="Times New Roman" w:hAnsi="Times New Roman" w:cs="Times New Roman"/>
          <w:sz w:val="24"/>
          <w:szCs w:val="24"/>
        </w:rPr>
        <w:t>,</w:t>
      </w:r>
      <w:r w:rsidRPr="00E84473">
        <w:rPr>
          <w:rFonts w:ascii="Times New Roman" w:hAnsi="Times New Roman" w:cs="Times New Roman"/>
          <w:sz w:val="24"/>
          <w:szCs w:val="24"/>
        </w:rPr>
        <w:t xml:space="preserve"> 10(2), 205. </w:t>
      </w:r>
      <w:hyperlink r:id="rId32" w:history="1">
        <w:r w:rsidRPr="00FD726C">
          <w:rPr>
            <w:rStyle w:val="Hyperlink"/>
            <w:rFonts w:ascii="Times New Roman" w:hAnsi="Times New Roman" w:cs="Times New Roman"/>
            <w:color w:val="auto"/>
            <w:sz w:val="24"/>
            <w:szCs w:val="24"/>
          </w:rPr>
          <w:t>https://doi.org/10.3390/microorganisms10020205</w:t>
        </w:r>
      </w:hyperlink>
    </w:p>
    <w:p w14:paraId="2EBAA6FD" w14:textId="77777777" w:rsidR="00B041E2" w:rsidRPr="00FD726C" w:rsidRDefault="00B041E2" w:rsidP="00B041E2">
      <w:pPr>
        <w:pStyle w:val="NormalWeb"/>
        <w:ind w:left="720" w:hanging="720"/>
        <w:jc w:val="both"/>
        <w:rPr>
          <w:rFonts w:eastAsia="Times New Roman"/>
        </w:rPr>
      </w:pPr>
      <w:r w:rsidRPr="0085443F">
        <w:rPr>
          <w:rFonts w:eastAsia="Times New Roman"/>
        </w:rPr>
        <w:t xml:space="preserve">Ebunoluwa, B., </w:t>
      </w:r>
      <w:proofErr w:type="spellStart"/>
      <w:r w:rsidRPr="0085443F">
        <w:rPr>
          <w:rFonts w:eastAsia="Times New Roman"/>
        </w:rPr>
        <w:t>Oladunmoye</w:t>
      </w:r>
      <w:proofErr w:type="spellEnd"/>
      <w:r w:rsidRPr="0085443F">
        <w:rPr>
          <w:rFonts w:eastAsia="Times New Roman"/>
        </w:rPr>
        <w:t xml:space="preserve">, R., Kolawole, M., &amp; </w:t>
      </w:r>
      <w:proofErr w:type="spellStart"/>
      <w:r w:rsidRPr="0085443F">
        <w:rPr>
          <w:rFonts w:eastAsia="Times New Roman"/>
        </w:rPr>
        <w:t>Adebolu</w:t>
      </w:r>
      <w:proofErr w:type="spellEnd"/>
      <w:r w:rsidRPr="0085443F">
        <w:rPr>
          <w:rFonts w:eastAsia="Times New Roman"/>
        </w:rPr>
        <w:t xml:space="preserve">, T. T. (2024). Antimicrobial activity of selected medicinal plants, nano-based plant extracts and honey on some </w:t>
      </w:r>
      <w:proofErr w:type="spellStart"/>
      <w:r w:rsidRPr="0085443F">
        <w:rPr>
          <w:rFonts w:eastAsia="Times New Roman"/>
        </w:rPr>
        <w:t>uropathogens</w:t>
      </w:r>
      <w:proofErr w:type="spellEnd"/>
      <w:r w:rsidRPr="0085443F">
        <w:rPr>
          <w:rFonts w:eastAsia="Times New Roman"/>
        </w:rPr>
        <w:t xml:space="preserve">. </w:t>
      </w:r>
      <w:r w:rsidRPr="0085443F">
        <w:rPr>
          <w:rFonts w:eastAsia="Times New Roman"/>
          <w:i/>
          <w:iCs/>
        </w:rPr>
        <w:t>South Asian Journal of Research in Microbiology</w:t>
      </w:r>
      <w:r w:rsidRPr="0085443F">
        <w:rPr>
          <w:rFonts w:eastAsia="Times New Roman"/>
        </w:rPr>
        <w:t xml:space="preserve">, 18(7), 94–107. </w:t>
      </w:r>
      <w:hyperlink r:id="rId33" w:history="1">
        <w:r w:rsidRPr="00FD726C">
          <w:rPr>
            <w:rStyle w:val="Hyperlink"/>
            <w:rFonts w:eastAsia="Times New Roman"/>
            <w:color w:val="auto"/>
          </w:rPr>
          <w:t>https://doi.org/10.9734/sajrm/2024/v18i7376</w:t>
        </w:r>
      </w:hyperlink>
    </w:p>
    <w:p w14:paraId="49A50682" w14:textId="77777777" w:rsidR="00B041E2" w:rsidRPr="000628E9" w:rsidRDefault="00B041E2" w:rsidP="00B041E2">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0628E9">
        <w:rPr>
          <w:rFonts w:ascii="Times New Roman" w:eastAsia="Times New Roman" w:hAnsi="Times New Roman" w:cs="Times New Roman"/>
          <w:sz w:val="24"/>
          <w:szCs w:val="24"/>
        </w:rPr>
        <w:t>Ejikeugwu</w:t>
      </w:r>
      <w:proofErr w:type="spellEnd"/>
      <w:r w:rsidRPr="000628E9">
        <w:rPr>
          <w:rFonts w:ascii="Times New Roman" w:eastAsia="Times New Roman" w:hAnsi="Times New Roman" w:cs="Times New Roman"/>
          <w:sz w:val="24"/>
          <w:szCs w:val="24"/>
        </w:rPr>
        <w:t xml:space="preserve">, P. C., Iroha, I. R., &amp; </w:t>
      </w:r>
      <w:proofErr w:type="spellStart"/>
      <w:r w:rsidRPr="000628E9">
        <w:rPr>
          <w:rFonts w:ascii="Times New Roman" w:eastAsia="Times New Roman" w:hAnsi="Times New Roman" w:cs="Times New Roman"/>
          <w:sz w:val="24"/>
          <w:szCs w:val="24"/>
        </w:rPr>
        <w:t>Esimone</w:t>
      </w:r>
      <w:proofErr w:type="spellEnd"/>
      <w:r w:rsidRPr="000628E9">
        <w:rPr>
          <w:rFonts w:ascii="Times New Roman" w:eastAsia="Times New Roman" w:hAnsi="Times New Roman" w:cs="Times New Roman"/>
          <w:sz w:val="24"/>
          <w:szCs w:val="24"/>
        </w:rPr>
        <w:t xml:space="preserve">, C. O. (2020). Environmental sources of antibiotic-resistant bacteria: An emerging threat to public health. </w:t>
      </w:r>
      <w:r w:rsidRPr="000628E9">
        <w:rPr>
          <w:rFonts w:ascii="Times New Roman" w:eastAsia="Times New Roman" w:hAnsi="Times New Roman" w:cs="Times New Roman"/>
          <w:i/>
          <w:iCs/>
          <w:sz w:val="24"/>
          <w:szCs w:val="24"/>
        </w:rPr>
        <w:t>Journal of Public Health and Epidemiology</w:t>
      </w:r>
      <w:r w:rsidRPr="000628E9">
        <w:rPr>
          <w:rFonts w:ascii="Times New Roman" w:eastAsia="Times New Roman" w:hAnsi="Times New Roman" w:cs="Times New Roman"/>
          <w:sz w:val="24"/>
          <w:szCs w:val="24"/>
        </w:rPr>
        <w:t xml:space="preserve">, </w:t>
      </w:r>
      <w:r w:rsidRPr="000628E9">
        <w:rPr>
          <w:rFonts w:ascii="Times New Roman" w:eastAsia="Times New Roman" w:hAnsi="Times New Roman" w:cs="Times New Roman"/>
          <w:i/>
          <w:iCs/>
          <w:sz w:val="24"/>
          <w:szCs w:val="24"/>
        </w:rPr>
        <w:t>12</w:t>
      </w:r>
      <w:r w:rsidRPr="000628E9">
        <w:rPr>
          <w:rFonts w:ascii="Times New Roman" w:eastAsia="Times New Roman" w:hAnsi="Times New Roman" w:cs="Times New Roman"/>
          <w:sz w:val="24"/>
          <w:szCs w:val="24"/>
        </w:rPr>
        <w:t>(4), 178–184</w:t>
      </w:r>
      <w:r w:rsidRPr="00FD726C">
        <w:rPr>
          <w:rFonts w:ascii="Times New Roman" w:eastAsia="Times New Roman" w:hAnsi="Times New Roman" w:cs="Times New Roman"/>
          <w:sz w:val="24"/>
          <w:szCs w:val="24"/>
        </w:rPr>
        <w:t xml:space="preserve">. </w:t>
      </w:r>
      <w:hyperlink r:id="rId34" w:history="1">
        <w:r w:rsidRPr="00FD726C">
          <w:rPr>
            <w:rFonts w:ascii="Times New Roman" w:eastAsia="Times New Roman" w:hAnsi="Times New Roman" w:cs="Times New Roman"/>
            <w:sz w:val="24"/>
            <w:szCs w:val="24"/>
          </w:rPr>
          <w:t>https://doi.org/10.5897/JPHE2020.1187</w:t>
        </w:r>
      </w:hyperlink>
    </w:p>
    <w:p w14:paraId="5AF797D2" w14:textId="77777777" w:rsidR="00B041E2" w:rsidRDefault="00B041E2" w:rsidP="00B041E2">
      <w:pPr>
        <w:pStyle w:val="NormalWeb"/>
        <w:ind w:left="720" w:hanging="720"/>
        <w:jc w:val="both"/>
      </w:pPr>
      <w:proofErr w:type="spellStart"/>
      <w:r w:rsidRPr="006328D6">
        <w:t>Ekwenye</w:t>
      </w:r>
      <w:proofErr w:type="spellEnd"/>
      <w:r w:rsidRPr="006328D6">
        <w:t xml:space="preserve">, U. N., &amp; </w:t>
      </w:r>
      <w:proofErr w:type="spellStart"/>
      <w:r w:rsidRPr="006328D6">
        <w:t>Elegalam</w:t>
      </w:r>
      <w:proofErr w:type="spellEnd"/>
      <w:r w:rsidRPr="006328D6">
        <w:t>, N. N. (2005). Antibacterial activity of ginger (</w:t>
      </w:r>
      <w:r w:rsidRPr="006328D6">
        <w:rPr>
          <w:i/>
          <w:iCs/>
        </w:rPr>
        <w:t>Zingiber officinale</w:t>
      </w:r>
      <w:r w:rsidRPr="006328D6">
        <w:t xml:space="preserve">) root extract on </w:t>
      </w:r>
      <w:r w:rsidRPr="006328D6">
        <w:rPr>
          <w:i/>
          <w:iCs/>
        </w:rPr>
        <w:t>Escherichia coli</w:t>
      </w:r>
      <w:r w:rsidRPr="006328D6">
        <w:t xml:space="preserve"> and </w:t>
      </w:r>
      <w:r w:rsidRPr="006328D6">
        <w:rPr>
          <w:i/>
          <w:iCs/>
        </w:rPr>
        <w:t>Staphylococcus aureus</w:t>
      </w:r>
      <w:r w:rsidRPr="006328D6">
        <w:t xml:space="preserve">. </w:t>
      </w:r>
      <w:r w:rsidRPr="006328D6">
        <w:rPr>
          <w:i/>
          <w:iCs/>
        </w:rPr>
        <w:t>African Journal of Biotechnology, 4</w:t>
      </w:r>
      <w:r w:rsidRPr="006328D6">
        <w:t xml:space="preserve">(6), 675–678. </w:t>
      </w:r>
      <w:hyperlink r:id="rId35" w:history="1">
        <w:r w:rsidRPr="006328D6">
          <w:rPr>
            <w:rStyle w:val="Hyperlink"/>
          </w:rPr>
          <w:t>https://doi.org/10.5897/AJB2005.000-3124</w:t>
        </w:r>
      </w:hyperlink>
    </w:p>
    <w:p w14:paraId="67883106" w14:textId="77777777" w:rsidR="00B041E2" w:rsidRPr="00FD726C" w:rsidRDefault="00B041E2" w:rsidP="00B041E2">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2153DE">
        <w:rPr>
          <w:rFonts w:ascii="Times New Roman" w:eastAsia="Times New Roman" w:hAnsi="Times New Roman" w:cs="Times New Roman"/>
          <w:sz w:val="24"/>
          <w:szCs w:val="24"/>
        </w:rPr>
        <w:lastRenderedPageBreak/>
        <w:t xml:space="preserve">Eloff, J. N. (2019). Avoiding pitfalls in determining antimicrobial activity of plant extracts and publishing the results. </w:t>
      </w:r>
      <w:r w:rsidRPr="002153DE">
        <w:rPr>
          <w:rFonts w:ascii="Times New Roman" w:eastAsia="Times New Roman" w:hAnsi="Times New Roman" w:cs="Times New Roman"/>
          <w:i/>
          <w:iCs/>
          <w:sz w:val="24"/>
          <w:szCs w:val="24"/>
        </w:rPr>
        <w:t>BMC Complementary Medicine and Therapies, 19</w:t>
      </w:r>
      <w:r w:rsidRPr="002153DE">
        <w:rPr>
          <w:rFonts w:ascii="Times New Roman" w:eastAsia="Times New Roman" w:hAnsi="Times New Roman" w:cs="Times New Roman"/>
          <w:sz w:val="24"/>
          <w:szCs w:val="24"/>
        </w:rPr>
        <w:t xml:space="preserve">, 106. </w:t>
      </w:r>
      <w:hyperlink r:id="rId36" w:history="1">
        <w:r w:rsidRPr="00FD726C">
          <w:rPr>
            <w:rFonts w:ascii="Times New Roman" w:eastAsia="Times New Roman" w:hAnsi="Times New Roman" w:cs="Times New Roman"/>
            <w:sz w:val="24"/>
            <w:szCs w:val="24"/>
          </w:rPr>
          <w:t>https://doi.org/10.1186/s12906-019-2519-3</w:t>
        </w:r>
      </w:hyperlink>
    </w:p>
    <w:p w14:paraId="6ECD95EF" w14:textId="77777777" w:rsidR="00B041E2" w:rsidRDefault="00B041E2" w:rsidP="00B041E2">
      <w:pPr>
        <w:pStyle w:val="NormalWeb"/>
        <w:ind w:left="720" w:hanging="720"/>
        <w:jc w:val="both"/>
      </w:pPr>
      <w:r w:rsidRPr="00D775DB">
        <w:t>Gadd, G.</w:t>
      </w:r>
      <w:r>
        <w:t xml:space="preserve"> </w:t>
      </w:r>
      <w:r w:rsidRPr="00D775DB">
        <w:t xml:space="preserve">M. </w:t>
      </w:r>
      <w:r>
        <w:t>&amp;</w:t>
      </w:r>
      <w:r w:rsidRPr="00D775DB">
        <w:t xml:space="preserve"> McGregor, L. (2024). Fungal colonization and penetration of mortar as a suitable simulant for concrete: Implications for fungal biodeterioration in the built environment. </w:t>
      </w:r>
      <w:r w:rsidRPr="00FD726C">
        <w:rPr>
          <w:i/>
          <w:iCs/>
        </w:rPr>
        <w:t>Fungal Biology</w:t>
      </w:r>
      <w:r w:rsidRPr="00D775DB">
        <w:t xml:space="preserve">. 128:1899–1906. https://doi.org/10.1016/j.funbio.2024.0 5.012 </w:t>
      </w:r>
    </w:p>
    <w:p w14:paraId="5FFDDB19" w14:textId="77777777" w:rsidR="00B041E2" w:rsidRPr="00FD726C" w:rsidRDefault="00B041E2" w:rsidP="00B041E2">
      <w:pPr>
        <w:ind w:left="720" w:hanging="720"/>
        <w:jc w:val="both"/>
        <w:rPr>
          <w:rFonts w:ascii="Times New Roman" w:hAnsi="Times New Roman" w:cs="Times New Roman"/>
          <w:sz w:val="24"/>
          <w:szCs w:val="24"/>
        </w:rPr>
      </w:pPr>
      <w:r w:rsidRPr="00E84473">
        <w:rPr>
          <w:rFonts w:ascii="Times New Roman" w:hAnsi="Times New Roman" w:cs="Times New Roman"/>
          <w:sz w:val="24"/>
          <w:szCs w:val="24"/>
        </w:rPr>
        <w:t>Ghimire, S., Wu, Y., Chug, M.</w:t>
      </w:r>
      <w:r>
        <w:rPr>
          <w:rFonts w:ascii="Times New Roman" w:hAnsi="Times New Roman" w:cs="Times New Roman"/>
          <w:sz w:val="24"/>
          <w:szCs w:val="24"/>
        </w:rPr>
        <w:t xml:space="preserve"> K., Brisbois, E. J., Kim, K., &amp;</w:t>
      </w:r>
      <w:r w:rsidRPr="00E84473">
        <w:rPr>
          <w:rFonts w:ascii="Times New Roman" w:hAnsi="Times New Roman" w:cs="Times New Roman"/>
          <w:sz w:val="24"/>
          <w:szCs w:val="24"/>
        </w:rPr>
        <w:t xml:space="preserve"> Mukhopadhyay, K. (2025). Engineered zwitterion-infused clay composites with antibacterial and antifungal efficacy. </w:t>
      </w:r>
      <w:proofErr w:type="spellStart"/>
      <w:r w:rsidRPr="00E84473">
        <w:rPr>
          <w:rStyle w:val="Emphasis"/>
          <w:rFonts w:ascii="Times New Roman" w:hAnsi="Times New Roman" w:cs="Times New Roman"/>
          <w:sz w:val="24"/>
          <w:szCs w:val="24"/>
        </w:rPr>
        <w:t>arXiv</w:t>
      </w:r>
      <w:proofErr w:type="spellEnd"/>
      <w:r w:rsidRPr="00E84473">
        <w:rPr>
          <w:rFonts w:ascii="Times New Roman" w:hAnsi="Times New Roman" w:cs="Times New Roman"/>
          <w:sz w:val="24"/>
          <w:szCs w:val="24"/>
        </w:rPr>
        <w:t xml:space="preserve">. </w:t>
      </w:r>
      <w:r>
        <w:rPr>
          <w:rFonts w:ascii="Times New Roman" w:hAnsi="Times New Roman" w:cs="Times New Roman"/>
          <w:sz w:val="24"/>
          <w:szCs w:val="24"/>
        </w:rPr>
        <w:t xml:space="preserve">132:178-185. </w:t>
      </w:r>
      <w:hyperlink r:id="rId37" w:history="1">
        <w:r w:rsidRPr="00FD726C">
          <w:rPr>
            <w:rStyle w:val="Hyperlink"/>
            <w:rFonts w:ascii="Times New Roman" w:hAnsi="Times New Roman" w:cs="Times New Roman"/>
            <w:color w:val="auto"/>
            <w:sz w:val="24"/>
            <w:szCs w:val="24"/>
          </w:rPr>
          <w:t>https://doi.org/10.48550/arXiv.2502.15645</w:t>
        </w:r>
      </w:hyperlink>
      <w:r>
        <w:rPr>
          <w:rFonts w:ascii="Times New Roman" w:hAnsi="Times New Roman" w:cs="Times New Roman"/>
          <w:sz w:val="24"/>
          <w:szCs w:val="24"/>
        </w:rPr>
        <w:t>.</w:t>
      </w:r>
    </w:p>
    <w:p w14:paraId="28CB2FDD" w14:textId="77777777" w:rsidR="00B041E2" w:rsidRDefault="00B041E2" w:rsidP="00B041E2">
      <w:pPr>
        <w:ind w:left="720" w:hanging="720"/>
        <w:jc w:val="both"/>
      </w:pPr>
      <w:proofErr w:type="spellStart"/>
      <w:r w:rsidRPr="00E84473">
        <w:rPr>
          <w:rFonts w:ascii="Times New Roman" w:hAnsi="Times New Roman" w:cs="Times New Roman"/>
          <w:sz w:val="24"/>
          <w:szCs w:val="24"/>
        </w:rPr>
        <w:t>Gonelimali</w:t>
      </w:r>
      <w:proofErr w:type="spellEnd"/>
      <w:r w:rsidRPr="00E84473">
        <w:rPr>
          <w:rFonts w:ascii="Times New Roman" w:hAnsi="Times New Roman" w:cs="Times New Roman"/>
          <w:sz w:val="24"/>
          <w:szCs w:val="24"/>
        </w:rPr>
        <w:t>, F. D., Lin, J., Miao, W., Xuan, J., Charles, F</w:t>
      </w:r>
      <w:r>
        <w:rPr>
          <w:rFonts w:ascii="Times New Roman" w:hAnsi="Times New Roman" w:cs="Times New Roman"/>
          <w:sz w:val="24"/>
          <w:szCs w:val="24"/>
        </w:rPr>
        <w:t>., Chen, M., &amp;</w:t>
      </w:r>
      <w:r w:rsidRPr="00E84473">
        <w:rPr>
          <w:rFonts w:ascii="Times New Roman" w:hAnsi="Times New Roman" w:cs="Times New Roman"/>
          <w:sz w:val="24"/>
          <w:szCs w:val="24"/>
        </w:rPr>
        <w:t xml:space="preserve"> Hatab, S. R. (2018). Antimicrobial properties and mechanism of action of some plant extracts against food pathogens and spoilage microorganisms. </w:t>
      </w:r>
      <w:r w:rsidRPr="00E84473">
        <w:rPr>
          <w:rStyle w:val="Emphasis"/>
          <w:rFonts w:ascii="Times New Roman" w:hAnsi="Times New Roman" w:cs="Times New Roman"/>
          <w:sz w:val="24"/>
          <w:szCs w:val="24"/>
        </w:rPr>
        <w:t>Frontiers in Microbiology</w:t>
      </w:r>
      <w:r w:rsidRPr="00E84473">
        <w:rPr>
          <w:rFonts w:ascii="Times New Roman" w:hAnsi="Times New Roman" w:cs="Times New Roman"/>
          <w:sz w:val="24"/>
          <w:szCs w:val="24"/>
        </w:rPr>
        <w:t xml:space="preserve">, 9, 1639. </w:t>
      </w:r>
      <w:hyperlink r:id="rId38" w:history="1">
        <w:r w:rsidRPr="00FD726C">
          <w:rPr>
            <w:rStyle w:val="Hyperlink"/>
            <w:rFonts w:ascii="Times New Roman" w:hAnsi="Times New Roman" w:cs="Times New Roman"/>
            <w:color w:val="auto"/>
            <w:sz w:val="24"/>
            <w:szCs w:val="24"/>
          </w:rPr>
          <w:t>https://doi.org/10.3389/fmicb.2018.01639</w:t>
        </w:r>
      </w:hyperlink>
    </w:p>
    <w:p w14:paraId="15F80CB3" w14:textId="77777777" w:rsidR="00B041E2" w:rsidRPr="00FD726C" w:rsidRDefault="00B041E2" w:rsidP="00B041E2">
      <w:pPr>
        <w:ind w:left="720" w:hanging="720"/>
        <w:jc w:val="both"/>
      </w:pPr>
      <w:r w:rsidRPr="002153DE">
        <w:rPr>
          <w:rFonts w:ascii="Times New Roman" w:eastAsia="Times New Roman" w:hAnsi="Times New Roman" w:cs="Times New Roman"/>
          <w:sz w:val="24"/>
          <w:szCs w:val="24"/>
        </w:rPr>
        <w:t>Greensky B</w:t>
      </w:r>
      <w:r>
        <w:rPr>
          <w:rFonts w:ascii="Times New Roman" w:eastAsia="Times New Roman" w:hAnsi="Times New Roman" w:cs="Times New Roman"/>
          <w:sz w:val="24"/>
          <w:szCs w:val="24"/>
        </w:rPr>
        <w:t xml:space="preserve">. </w:t>
      </w:r>
      <w:r w:rsidRPr="002153DE">
        <w:rPr>
          <w:rFonts w:ascii="Times New Roman" w:eastAsia="Times New Roman" w:hAnsi="Times New Roman" w:cs="Times New Roman"/>
          <w:sz w:val="24"/>
          <w:szCs w:val="24"/>
        </w:rPr>
        <w:t xml:space="preserve">(2023). </w:t>
      </w:r>
      <w:r w:rsidRPr="00FD726C">
        <w:rPr>
          <w:rFonts w:ascii="Times New Roman" w:eastAsia="Times New Roman" w:hAnsi="Times New Roman" w:cs="Times New Roman"/>
          <w:sz w:val="24"/>
          <w:szCs w:val="24"/>
        </w:rPr>
        <w:t>Antimicrobial plant extracts</w:t>
      </w:r>
      <w:r w:rsidRPr="002153D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Microbiome, 12(10): 1289-1345 </w:t>
      </w:r>
      <w:hyperlink r:id="rId39" w:history="1">
        <w:r w:rsidRPr="00FA2416">
          <w:rPr>
            <w:rStyle w:val="Hyperlink"/>
            <w:rFonts w:ascii="Times New Roman" w:eastAsia="Times New Roman" w:hAnsi="Times New Roman" w:cs="Times New Roman"/>
            <w:sz w:val="24"/>
            <w:szCs w:val="24"/>
          </w:rPr>
          <w:t>https://www.greenskybio.com/plant_extract/antimicrobial-plant-extracts.html</w:t>
        </w:r>
      </w:hyperlink>
    </w:p>
    <w:p w14:paraId="680BF994" w14:textId="77777777" w:rsidR="00B041E2" w:rsidRPr="00FD726C" w:rsidRDefault="00B041E2" w:rsidP="00B041E2">
      <w:pPr>
        <w:pStyle w:val="NormalWeb"/>
        <w:ind w:left="720" w:hanging="720"/>
        <w:jc w:val="both"/>
      </w:pPr>
      <w:proofErr w:type="spellStart"/>
      <w:r>
        <w:t>Grenni</w:t>
      </w:r>
      <w:proofErr w:type="spellEnd"/>
      <w:r>
        <w:t xml:space="preserve">, P., Ancona, V., &amp; Caracciolo, A. B. (2018). </w:t>
      </w:r>
      <w:r w:rsidRPr="00FD726C">
        <w:rPr>
          <w:rStyle w:val="Emphasis"/>
          <w:i w:val="0"/>
          <w:iCs w:val="0"/>
        </w:rPr>
        <w:t>Antibiotics in the environment: A review of recent literature and research trends</w:t>
      </w:r>
      <w:r w:rsidRPr="00FD726C">
        <w:rPr>
          <w:i/>
          <w:iCs/>
        </w:rPr>
        <w:t>.</w:t>
      </w:r>
      <w:r>
        <w:t xml:space="preserve"> </w:t>
      </w:r>
      <w:r>
        <w:rPr>
          <w:rStyle w:val="Emphasis"/>
        </w:rPr>
        <w:t>Science of the Total Environment</w:t>
      </w:r>
      <w:r>
        <w:t xml:space="preserve">, </w:t>
      </w:r>
      <w:r>
        <w:rPr>
          <w:rStyle w:val="Emphasis"/>
        </w:rPr>
        <w:t>447</w:t>
      </w:r>
      <w:r>
        <w:t xml:space="preserve">, 345–360. </w:t>
      </w:r>
      <w:hyperlink r:id="rId40" w:history="1">
        <w:r w:rsidRPr="00FD726C">
          <w:rPr>
            <w:rStyle w:val="Hyperlink"/>
            <w:color w:val="auto"/>
          </w:rPr>
          <w:t>https://doi.org/10.1016/j.scitotenv.2013.01.032</w:t>
        </w:r>
      </w:hyperlink>
    </w:p>
    <w:p w14:paraId="2E7298B4" w14:textId="77777777" w:rsidR="00B041E2" w:rsidRPr="00FD726C" w:rsidRDefault="00B041E2" w:rsidP="00B041E2">
      <w:pPr>
        <w:pStyle w:val="NormalWeb"/>
        <w:ind w:left="720" w:hanging="720"/>
        <w:jc w:val="both"/>
      </w:pPr>
      <w:r>
        <w:t xml:space="preserve">Hafeez, A., &amp; </w:t>
      </w:r>
      <w:proofErr w:type="spellStart"/>
      <w:r>
        <w:t>Aslanzadeh</w:t>
      </w:r>
      <w:proofErr w:type="spellEnd"/>
      <w:r>
        <w:t xml:space="preserve">, J. (2018). </w:t>
      </w:r>
      <w:r w:rsidRPr="00FD726C">
        <w:rPr>
          <w:rStyle w:val="Emphasis"/>
          <w:i w:val="0"/>
          <w:iCs w:val="0"/>
        </w:rPr>
        <w:t>Molecular Biotechniques for the Isolation and Identification of Microorganisms</w:t>
      </w:r>
      <w:r>
        <w:t xml:space="preserve">. Preprints, 20(2):678-700 </w:t>
      </w:r>
      <w:hyperlink r:id="rId41" w:history="1">
        <w:r w:rsidRPr="00FD726C">
          <w:rPr>
            <w:rStyle w:val="Hyperlink"/>
            <w:color w:val="auto"/>
          </w:rPr>
          <w:t>https://doi.org/10.20944/preprints201810.0681.v1</w:t>
        </w:r>
      </w:hyperlink>
    </w:p>
    <w:p w14:paraId="7D59077B" w14:textId="77777777" w:rsidR="00B041E2" w:rsidRPr="004C159E" w:rsidRDefault="00B041E2" w:rsidP="00B041E2">
      <w:pPr>
        <w:pStyle w:val="Heading3"/>
        <w:ind w:left="720" w:hanging="720"/>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Hameed, A.  A.</w:t>
      </w:r>
      <w:r w:rsidRPr="004C159E">
        <w:rPr>
          <w:rFonts w:ascii="Times New Roman" w:eastAsia="Times New Roman" w:hAnsi="Times New Roman" w:cs="Times New Roman"/>
          <w:color w:val="auto"/>
          <w:sz w:val="24"/>
          <w:szCs w:val="24"/>
        </w:rPr>
        <w:t xml:space="preserve"> (2024). </w:t>
      </w:r>
      <w:r w:rsidRPr="004C159E">
        <w:rPr>
          <w:rStyle w:val="Emphasis"/>
          <w:rFonts w:ascii="Times New Roman" w:eastAsia="Times New Roman" w:hAnsi="Times New Roman" w:cs="Times New Roman"/>
          <w:i w:val="0"/>
          <w:color w:val="auto"/>
          <w:sz w:val="24"/>
          <w:szCs w:val="24"/>
        </w:rPr>
        <w:t>Indoor Air Quality during Renovation Actions: A Case Study</w:t>
      </w:r>
      <w:r w:rsidRPr="004C159E">
        <w:rPr>
          <w:rFonts w:ascii="Times New Roman" w:eastAsia="Times New Roman" w:hAnsi="Times New Roman" w:cs="Times New Roman"/>
          <w:i/>
          <w:color w:val="auto"/>
          <w:sz w:val="24"/>
          <w:szCs w:val="24"/>
        </w:rPr>
        <w:t>.</w:t>
      </w:r>
      <w:r w:rsidRPr="004C159E">
        <w:rPr>
          <w:rFonts w:ascii="Times New Roman" w:eastAsia="Times New Roman" w:hAnsi="Times New Roman" w:cs="Times New Roman"/>
          <w:color w:val="auto"/>
          <w:sz w:val="24"/>
          <w:szCs w:val="24"/>
        </w:rPr>
        <w:t xml:space="preserve"> </w:t>
      </w:r>
      <w:r w:rsidRPr="004C159E">
        <w:rPr>
          <w:rFonts w:ascii="Times New Roman" w:eastAsia="Times New Roman" w:hAnsi="Times New Roman" w:cs="Times New Roman"/>
          <w:i/>
          <w:color w:val="auto"/>
          <w:sz w:val="24"/>
          <w:szCs w:val="24"/>
        </w:rPr>
        <w:t>Journal of Environmental Monitoring</w:t>
      </w:r>
      <w:r w:rsidRPr="004C159E">
        <w:rPr>
          <w:rFonts w:ascii="Times New Roman" w:eastAsia="Times New Roman" w:hAnsi="Times New Roman" w:cs="Times New Roman"/>
          <w:color w:val="auto"/>
          <w:sz w:val="24"/>
          <w:szCs w:val="24"/>
        </w:rPr>
        <w:t>, 6, 740–744.</w:t>
      </w:r>
    </w:p>
    <w:p w14:paraId="5B80EE92" w14:textId="77777777" w:rsidR="00B041E2" w:rsidRDefault="00B041E2" w:rsidP="00B041E2">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0628E9">
        <w:rPr>
          <w:rFonts w:ascii="Times New Roman" w:eastAsia="Times New Roman" w:hAnsi="Times New Roman" w:cs="Times New Roman"/>
          <w:sz w:val="24"/>
          <w:szCs w:val="24"/>
        </w:rPr>
        <w:t xml:space="preserve">Humphries, R. M., Ambler, J., Mitchell, S. L., Castanheira, M., Dingle, T., Hindler, J. A., Koeth, L., &amp; Sei, K. (2023). Best practices for evaluation of antimicrobial susceptibility tests. </w:t>
      </w:r>
      <w:r w:rsidRPr="000628E9">
        <w:rPr>
          <w:rFonts w:ascii="Times New Roman" w:eastAsia="Times New Roman" w:hAnsi="Times New Roman" w:cs="Times New Roman"/>
          <w:i/>
          <w:iCs/>
          <w:sz w:val="24"/>
          <w:szCs w:val="24"/>
        </w:rPr>
        <w:t>Journal of Clinical Microbiology, 61</w:t>
      </w:r>
      <w:r w:rsidRPr="000628E9">
        <w:rPr>
          <w:rFonts w:ascii="Times New Roman" w:eastAsia="Times New Roman" w:hAnsi="Times New Roman" w:cs="Times New Roman"/>
          <w:sz w:val="24"/>
          <w:szCs w:val="24"/>
        </w:rPr>
        <w:t xml:space="preserve">(10), </w:t>
      </w:r>
      <w:r>
        <w:rPr>
          <w:rFonts w:ascii="Times New Roman" w:eastAsia="Times New Roman" w:hAnsi="Times New Roman" w:cs="Times New Roman"/>
          <w:sz w:val="24"/>
          <w:szCs w:val="24"/>
        </w:rPr>
        <w:t>7</w:t>
      </w:r>
      <w:r w:rsidRPr="000628E9">
        <w:rPr>
          <w:rFonts w:ascii="Times New Roman" w:eastAsia="Times New Roman" w:hAnsi="Times New Roman" w:cs="Times New Roman"/>
          <w:sz w:val="24"/>
          <w:szCs w:val="24"/>
        </w:rPr>
        <w:t>3923</w:t>
      </w:r>
      <w:r w:rsidRPr="00255356">
        <w:rPr>
          <w:rFonts w:ascii="Times New Roman" w:eastAsia="Times New Roman" w:hAnsi="Times New Roman" w:cs="Times New Roman"/>
          <w:sz w:val="24"/>
          <w:szCs w:val="24"/>
        </w:rPr>
        <w:t xml:space="preserve">. </w:t>
      </w:r>
      <w:hyperlink r:id="rId42" w:history="1">
        <w:r w:rsidRPr="00255356">
          <w:rPr>
            <w:rFonts w:ascii="Times New Roman" w:eastAsia="Times New Roman" w:hAnsi="Times New Roman" w:cs="Times New Roman"/>
            <w:sz w:val="24"/>
            <w:szCs w:val="24"/>
          </w:rPr>
          <w:t>https://doi.org/10.1128/jcm.00739-23</w:t>
        </w:r>
      </w:hyperlink>
      <w:r>
        <w:rPr>
          <w:rFonts w:ascii="Times New Roman" w:eastAsia="Times New Roman" w:hAnsi="Times New Roman" w:cs="Times New Roman"/>
          <w:sz w:val="24"/>
          <w:szCs w:val="24"/>
        </w:rPr>
        <w:t>.</w:t>
      </w:r>
    </w:p>
    <w:p w14:paraId="7C4D3EA9" w14:textId="77777777" w:rsidR="00B041E2" w:rsidRPr="004C159E" w:rsidRDefault="00B041E2" w:rsidP="00B041E2">
      <w:pPr>
        <w:pStyle w:val="Heading3"/>
        <w:ind w:left="720" w:hanging="720"/>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Hyvönen, S., &amp;</w:t>
      </w:r>
      <w:r w:rsidRPr="004C159E">
        <w:rPr>
          <w:rFonts w:ascii="Times New Roman" w:eastAsia="Times New Roman" w:hAnsi="Times New Roman" w:cs="Times New Roman"/>
          <w:color w:val="auto"/>
          <w:sz w:val="24"/>
          <w:szCs w:val="24"/>
        </w:rPr>
        <w:t xml:space="preserve"> Syrjala, H. (2019). </w:t>
      </w:r>
      <w:r w:rsidRPr="004C159E">
        <w:rPr>
          <w:rStyle w:val="Emphasis"/>
          <w:rFonts w:ascii="Times New Roman" w:eastAsia="Times New Roman" w:hAnsi="Times New Roman" w:cs="Times New Roman"/>
          <w:i w:val="0"/>
          <w:color w:val="auto"/>
          <w:sz w:val="24"/>
          <w:szCs w:val="24"/>
        </w:rPr>
        <w:t>Asthma Case Cluster during Renovation of a Water-Damaged and Toxic Building</w:t>
      </w:r>
      <w:r w:rsidRPr="004C159E">
        <w:rPr>
          <w:rFonts w:ascii="Times New Roman" w:eastAsia="Times New Roman" w:hAnsi="Times New Roman" w:cs="Times New Roman"/>
          <w:i/>
          <w:color w:val="auto"/>
          <w:sz w:val="24"/>
          <w:szCs w:val="24"/>
        </w:rPr>
        <w:t>.</w:t>
      </w:r>
      <w:r w:rsidRPr="004C159E">
        <w:rPr>
          <w:rFonts w:ascii="Times New Roman" w:eastAsia="Times New Roman" w:hAnsi="Times New Roman" w:cs="Times New Roman"/>
          <w:color w:val="auto"/>
          <w:sz w:val="24"/>
          <w:szCs w:val="24"/>
        </w:rPr>
        <w:t xml:space="preserve"> </w:t>
      </w:r>
      <w:r w:rsidRPr="004C159E">
        <w:rPr>
          <w:rFonts w:ascii="Times New Roman" w:eastAsia="Times New Roman" w:hAnsi="Times New Roman" w:cs="Times New Roman"/>
          <w:i/>
          <w:color w:val="auto"/>
          <w:sz w:val="24"/>
          <w:szCs w:val="24"/>
        </w:rPr>
        <w:t>Microorganisms</w:t>
      </w:r>
      <w:r w:rsidRPr="004C159E">
        <w:rPr>
          <w:rFonts w:ascii="Times New Roman" w:eastAsia="Times New Roman" w:hAnsi="Times New Roman" w:cs="Times New Roman"/>
          <w:color w:val="auto"/>
          <w:sz w:val="24"/>
          <w:szCs w:val="24"/>
        </w:rPr>
        <w:t>, 7, 642.</w:t>
      </w:r>
    </w:p>
    <w:p w14:paraId="3A69E19D" w14:textId="77777777" w:rsidR="00B041E2" w:rsidRPr="00255356" w:rsidRDefault="00B041E2" w:rsidP="00B041E2">
      <w:pPr>
        <w:pStyle w:val="NormalWeb"/>
        <w:ind w:left="720" w:hanging="720"/>
        <w:jc w:val="both"/>
        <w:rPr>
          <w:rFonts w:eastAsia="Times New Roman"/>
        </w:rPr>
      </w:pPr>
      <w:proofErr w:type="spellStart"/>
      <w:r w:rsidRPr="0085443F">
        <w:rPr>
          <w:rFonts w:eastAsia="Times New Roman"/>
        </w:rPr>
        <w:t>Jaafreh</w:t>
      </w:r>
      <w:proofErr w:type="spellEnd"/>
      <w:r w:rsidRPr="0085443F">
        <w:rPr>
          <w:rFonts w:eastAsia="Times New Roman"/>
        </w:rPr>
        <w:t xml:space="preserve">, M., Khleifat, K. M., </w:t>
      </w:r>
      <w:proofErr w:type="spellStart"/>
      <w:r w:rsidRPr="0085443F">
        <w:rPr>
          <w:rFonts w:eastAsia="Times New Roman"/>
        </w:rPr>
        <w:t>Qaralleh</w:t>
      </w:r>
      <w:proofErr w:type="spellEnd"/>
      <w:r w:rsidRPr="0085443F">
        <w:rPr>
          <w:rFonts w:eastAsia="Times New Roman"/>
        </w:rPr>
        <w:t>, H., &amp; Al-</w:t>
      </w:r>
      <w:proofErr w:type="spellStart"/>
      <w:r w:rsidRPr="0085443F">
        <w:rPr>
          <w:rFonts w:eastAsia="Times New Roman"/>
        </w:rPr>
        <w:t>Limoun</w:t>
      </w:r>
      <w:proofErr w:type="spellEnd"/>
      <w:r w:rsidRPr="0085443F">
        <w:rPr>
          <w:rFonts w:eastAsia="Times New Roman"/>
        </w:rPr>
        <w:t xml:space="preserve">, M. O. (2019). Antibacterial and antioxidant activities of </w:t>
      </w:r>
      <w:r w:rsidRPr="0085443F">
        <w:rPr>
          <w:rFonts w:eastAsia="Times New Roman"/>
          <w:i/>
          <w:iCs/>
        </w:rPr>
        <w:t xml:space="preserve">Centaurea </w:t>
      </w:r>
      <w:proofErr w:type="spellStart"/>
      <w:r w:rsidRPr="0085443F">
        <w:rPr>
          <w:rFonts w:eastAsia="Times New Roman"/>
          <w:i/>
          <w:iCs/>
        </w:rPr>
        <w:t>damascena</w:t>
      </w:r>
      <w:proofErr w:type="spellEnd"/>
      <w:r w:rsidRPr="0085443F">
        <w:rPr>
          <w:rFonts w:eastAsia="Times New Roman"/>
        </w:rPr>
        <w:t xml:space="preserve"> methanolic extract. </w:t>
      </w:r>
      <w:proofErr w:type="spellStart"/>
      <w:r w:rsidRPr="0085443F">
        <w:rPr>
          <w:rFonts w:eastAsia="Times New Roman"/>
          <w:i/>
          <w:iCs/>
        </w:rPr>
        <w:t>arXiv</w:t>
      </w:r>
      <w:proofErr w:type="spellEnd"/>
      <w:r>
        <w:rPr>
          <w:rFonts w:eastAsia="Times New Roman"/>
          <w:i/>
          <w:iCs/>
        </w:rPr>
        <w:t xml:space="preserve">, </w:t>
      </w:r>
      <w:r>
        <w:rPr>
          <w:rFonts w:eastAsia="Times New Roman"/>
        </w:rPr>
        <w:t>1911, 2243</w:t>
      </w:r>
      <w:r w:rsidRPr="0085443F">
        <w:rPr>
          <w:rFonts w:eastAsia="Times New Roman"/>
        </w:rPr>
        <w:t xml:space="preserve"> </w:t>
      </w:r>
      <w:hyperlink r:id="rId43" w:history="1">
        <w:r w:rsidRPr="00255356">
          <w:rPr>
            <w:rStyle w:val="Hyperlink"/>
            <w:rFonts w:eastAsia="Times New Roman"/>
            <w:color w:val="auto"/>
          </w:rPr>
          <w:t>https://arxiv.org/abs/1911.02243</w:t>
        </w:r>
      </w:hyperlink>
      <w:bookmarkStart w:id="25" w:name="_GoBack"/>
      <w:bookmarkEnd w:id="25"/>
    </w:p>
    <w:p w14:paraId="0B012692" w14:textId="77777777" w:rsidR="00B041E2" w:rsidRPr="004C159E" w:rsidRDefault="00B041E2" w:rsidP="00B041E2">
      <w:pPr>
        <w:pStyle w:val="Heading3"/>
        <w:ind w:left="720" w:hanging="720"/>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lastRenderedPageBreak/>
        <w:t xml:space="preserve">Kanamori, H. </w:t>
      </w:r>
      <w:r w:rsidRPr="004C159E">
        <w:rPr>
          <w:rFonts w:ascii="Times New Roman" w:eastAsia="Times New Roman" w:hAnsi="Times New Roman" w:cs="Times New Roman"/>
          <w:color w:val="auto"/>
          <w:sz w:val="24"/>
          <w:szCs w:val="24"/>
        </w:rPr>
        <w:t xml:space="preserve">(2015). </w:t>
      </w:r>
      <w:r w:rsidRPr="004C159E">
        <w:rPr>
          <w:rStyle w:val="Emphasis"/>
          <w:rFonts w:ascii="Times New Roman" w:eastAsia="Times New Roman" w:hAnsi="Times New Roman" w:cs="Times New Roman"/>
          <w:i w:val="0"/>
          <w:color w:val="auto"/>
          <w:sz w:val="24"/>
          <w:szCs w:val="24"/>
        </w:rPr>
        <w:t>Review of Fungal Outbreaks and Infection Prevention in Healthcare Settings during Construction and Renovation</w:t>
      </w:r>
      <w:r w:rsidRPr="004C159E">
        <w:rPr>
          <w:rFonts w:ascii="Times New Roman" w:eastAsia="Times New Roman" w:hAnsi="Times New Roman" w:cs="Times New Roman"/>
          <w:color w:val="auto"/>
          <w:sz w:val="24"/>
          <w:szCs w:val="24"/>
        </w:rPr>
        <w:t xml:space="preserve">. </w:t>
      </w:r>
      <w:r w:rsidRPr="004C159E">
        <w:rPr>
          <w:rFonts w:ascii="Times New Roman" w:eastAsia="Times New Roman" w:hAnsi="Times New Roman" w:cs="Times New Roman"/>
          <w:i/>
          <w:color w:val="auto"/>
          <w:sz w:val="24"/>
          <w:szCs w:val="24"/>
        </w:rPr>
        <w:t>Healthcare Epidemiology</w:t>
      </w:r>
      <w:r w:rsidRPr="004C159E">
        <w:rPr>
          <w:rFonts w:ascii="Times New Roman" w:eastAsia="Times New Roman" w:hAnsi="Times New Roman" w:cs="Times New Roman"/>
          <w:color w:val="auto"/>
          <w:sz w:val="24"/>
          <w:szCs w:val="24"/>
        </w:rPr>
        <w:t>, 65, 433–444.</w:t>
      </w:r>
    </w:p>
    <w:p w14:paraId="46315D0C" w14:textId="77777777" w:rsidR="00B041E2" w:rsidRPr="00255356" w:rsidRDefault="00B041E2" w:rsidP="00B041E2">
      <w:pPr>
        <w:pStyle w:val="NormalWeb"/>
        <w:ind w:left="720" w:hanging="720"/>
        <w:jc w:val="both"/>
        <w:rPr>
          <w:rStyle w:val="Hyperlink"/>
          <w:color w:val="auto"/>
        </w:rPr>
      </w:pPr>
      <w:r w:rsidRPr="00A5420C">
        <w:t>Kembel, S. W., Meadow, J. F., O’Connor, T. K., Mhuireach, G., Northcutt, D., Kline, J., Moriyama, M., Brown, G. Z., Bohannan, B. J. M., &amp; Green, J. L. (2019). Architectural design influences the diversity and structure of the built environment microbiome. </w:t>
      </w:r>
      <w:r w:rsidRPr="00A5420C">
        <w:rPr>
          <w:i/>
          <w:iCs/>
        </w:rPr>
        <w:t>Journal of Exposure Science &amp; Environmental Epidemiology</w:t>
      </w:r>
      <w:r w:rsidRPr="00A5420C">
        <w:t>, 29(4), 523–531. </w:t>
      </w:r>
      <w:hyperlink r:id="rId44" w:tgtFrame="_blank" w:history="1">
        <w:r w:rsidRPr="00255356">
          <w:rPr>
            <w:rStyle w:val="Hyperlink"/>
            <w:color w:val="auto"/>
          </w:rPr>
          <w:t>https://doi.org/10.1038/s41370-019-0157-y</w:t>
        </w:r>
      </w:hyperlink>
    </w:p>
    <w:p w14:paraId="6ECB5D10" w14:textId="77777777" w:rsidR="00B041E2" w:rsidRDefault="00B041E2" w:rsidP="00B041E2">
      <w:pPr>
        <w:pStyle w:val="NormalWeb"/>
        <w:ind w:left="720" w:hanging="720"/>
        <w:jc w:val="both"/>
      </w:pPr>
      <w:r>
        <w:t xml:space="preserve">Khaled, S. A. (2024). Comparison of the effect of plant extracts and antibiotics on gram-negative bacteria isolated from patients with urinary tract infection in Tikrit city. </w:t>
      </w:r>
      <w:r>
        <w:rPr>
          <w:rStyle w:val="Emphasis"/>
        </w:rPr>
        <w:t>GSC Biological and Pharmaceutical Sciences, 27</w:t>
      </w:r>
      <w:r>
        <w:t xml:space="preserve">(2), 060–067. </w:t>
      </w:r>
      <w:hyperlink r:id="rId45" w:history="1">
        <w:r w:rsidRPr="00255356">
          <w:rPr>
            <w:rStyle w:val="Hyperlink"/>
            <w:color w:val="auto"/>
          </w:rPr>
          <w:t>https://doi.org/10.30574/gscbps.2024.27.2.0171</w:t>
        </w:r>
      </w:hyperlink>
      <w:r>
        <w:t xml:space="preserve">. </w:t>
      </w:r>
    </w:p>
    <w:p w14:paraId="0ABE2880" w14:textId="77777777" w:rsidR="00B041E2" w:rsidRPr="00E84473" w:rsidRDefault="00B041E2" w:rsidP="00B041E2">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Khan, F. A. </w:t>
      </w:r>
      <w:r w:rsidRPr="00E84473">
        <w:rPr>
          <w:rFonts w:ascii="Times New Roman" w:hAnsi="Times New Roman" w:cs="Times New Roman"/>
          <w:sz w:val="24"/>
          <w:szCs w:val="24"/>
        </w:rPr>
        <w:t>(2022). Plant-based antimicrobials: A review of their potential applications</w:t>
      </w:r>
      <w:r w:rsidRPr="00A333E5">
        <w:rPr>
          <w:rFonts w:ascii="Times New Roman" w:hAnsi="Times New Roman" w:cs="Times New Roman"/>
          <w:i/>
          <w:sz w:val="24"/>
          <w:szCs w:val="24"/>
        </w:rPr>
        <w:t>. Journal of Environmental Science and Health</w:t>
      </w:r>
      <w:r w:rsidRPr="00E84473">
        <w:rPr>
          <w:rFonts w:ascii="Times New Roman" w:hAnsi="Times New Roman" w:cs="Times New Roman"/>
          <w:sz w:val="24"/>
          <w:szCs w:val="24"/>
        </w:rPr>
        <w:t>, 57, 1-13.</w:t>
      </w:r>
    </w:p>
    <w:p w14:paraId="3C246960" w14:textId="77777777" w:rsidR="00B041E2" w:rsidRDefault="00B041E2" w:rsidP="00B041E2">
      <w:pPr>
        <w:pStyle w:val="NormalWeb"/>
        <w:ind w:left="720" w:hanging="720"/>
        <w:jc w:val="both"/>
      </w:pPr>
      <w:proofErr w:type="spellStart"/>
      <w:r w:rsidRPr="00E13B3D">
        <w:t>Kobetičová</w:t>
      </w:r>
      <w:proofErr w:type="spellEnd"/>
      <w:r w:rsidRPr="00E13B3D">
        <w:t xml:space="preserve">, K. </w:t>
      </w:r>
      <w:r>
        <w:t>&amp;</w:t>
      </w:r>
      <w:r w:rsidRPr="00E13B3D">
        <w:t xml:space="preserve"> Černý, R. (2019). Terrestrial eutrophication of building materials and buildings: An emerging topic in environmental studies. </w:t>
      </w:r>
      <w:r w:rsidRPr="00255356">
        <w:rPr>
          <w:i/>
          <w:iCs/>
        </w:rPr>
        <w:t>Science of the Total Environment</w:t>
      </w:r>
      <w:r w:rsidRPr="00E13B3D">
        <w:t xml:space="preserve">. 6(89): 13-16. </w:t>
      </w:r>
    </w:p>
    <w:p w14:paraId="5BEB6E86" w14:textId="77777777" w:rsidR="00B041E2" w:rsidRDefault="00B041E2" w:rsidP="00B041E2">
      <w:pPr>
        <w:pStyle w:val="NormalWeb"/>
        <w:ind w:left="720" w:hanging="720"/>
        <w:jc w:val="both"/>
      </w:pPr>
      <w:proofErr w:type="spellStart"/>
      <w:r w:rsidRPr="00E13B3D">
        <w:t>Kurtböke</w:t>
      </w:r>
      <w:proofErr w:type="spellEnd"/>
      <w:r w:rsidRPr="00E13B3D">
        <w:t xml:space="preserve">, I., </w:t>
      </w:r>
      <w:proofErr w:type="spellStart"/>
      <w:r w:rsidRPr="00E13B3D">
        <w:t>Ivshina</w:t>
      </w:r>
      <w:proofErr w:type="spellEnd"/>
      <w:r w:rsidRPr="00E13B3D">
        <w:t>, I</w:t>
      </w:r>
      <w:r>
        <w:t>.,</w:t>
      </w:r>
      <w:r w:rsidRPr="00E13B3D">
        <w:t xml:space="preserve"> </w:t>
      </w:r>
      <w:r>
        <w:t>&amp;</w:t>
      </w:r>
      <w:r w:rsidRPr="00E13B3D">
        <w:t xml:space="preserve"> Blackall, L. L. (2018). Microbial biodeterioration and biodegradation. Microbiology </w:t>
      </w:r>
      <w:r w:rsidRPr="00255356">
        <w:rPr>
          <w:i/>
          <w:iCs/>
        </w:rPr>
        <w:t>Australia.</w:t>
      </w:r>
      <w:r w:rsidRPr="00E13B3D">
        <w:t xml:space="preserve"> 39(3): 115–116. </w:t>
      </w:r>
    </w:p>
    <w:p w14:paraId="71FC0509" w14:textId="77777777" w:rsidR="00B041E2" w:rsidRPr="00E84473" w:rsidRDefault="00B041E2" w:rsidP="00B041E2">
      <w:pPr>
        <w:ind w:left="720" w:hanging="720"/>
        <w:jc w:val="both"/>
        <w:rPr>
          <w:rFonts w:ascii="Times New Roman" w:hAnsi="Times New Roman" w:cs="Times New Roman"/>
          <w:sz w:val="24"/>
          <w:szCs w:val="24"/>
        </w:rPr>
      </w:pPr>
      <w:r w:rsidRPr="00E84473">
        <w:rPr>
          <w:rFonts w:ascii="Times New Roman" w:hAnsi="Times New Roman" w:cs="Times New Roman"/>
          <w:sz w:val="24"/>
          <w:szCs w:val="24"/>
        </w:rPr>
        <w:t xml:space="preserve">Macchia, A., Aureli, H., </w:t>
      </w:r>
      <w:proofErr w:type="spellStart"/>
      <w:r w:rsidRPr="00E84473">
        <w:rPr>
          <w:rFonts w:ascii="Times New Roman" w:hAnsi="Times New Roman" w:cs="Times New Roman"/>
          <w:sz w:val="24"/>
          <w:szCs w:val="24"/>
        </w:rPr>
        <w:t>Prestileo</w:t>
      </w:r>
      <w:proofErr w:type="spellEnd"/>
      <w:r w:rsidRPr="00E84473">
        <w:rPr>
          <w:rFonts w:ascii="Times New Roman" w:hAnsi="Times New Roman" w:cs="Times New Roman"/>
          <w:sz w:val="24"/>
          <w:szCs w:val="24"/>
        </w:rPr>
        <w:t xml:space="preserve">, F., Ortenzi, F., </w:t>
      </w:r>
      <w:proofErr w:type="spellStart"/>
      <w:r w:rsidRPr="00E84473">
        <w:rPr>
          <w:rFonts w:ascii="Times New Roman" w:hAnsi="Times New Roman" w:cs="Times New Roman"/>
          <w:sz w:val="24"/>
          <w:szCs w:val="24"/>
        </w:rPr>
        <w:t>Sellathurai</w:t>
      </w:r>
      <w:proofErr w:type="spellEnd"/>
      <w:r w:rsidRPr="00E84473">
        <w:rPr>
          <w:rFonts w:ascii="Times New Roman" w:hAnsi="Times New Roman" w:cs="Times New Roman"/>
          <w:sz w:val="24"/>
          <w:szCs w:val="24"/>
        </w:rPr>
        <w:t xml:space="preserve">, S., </w:t>
      </w:r>
      <w:proofErr w:type="spellStart"/>
      <w:r w:rsidRPr="00E84473">
        <w:rPr>
          <w:rFonts w:ascii="Times New Roman" w:hAnsi="Times New Roman" w:cs="Times New Roman"/>
          <w:sz w:val="24"/>
          <w:szCs w:val="24"/>
        </w:rPr>
        <w:t>Docci</w:t>
      </w:r>
      <w:proofErr w:type="spellEnd"/>
      <w:r w:rsidRPr="00E84473">
        <w:rPr>
          <w:rFonts w:ascii="Times New Roman" w:hAnsi="Times New Roman" w:cs="Times New Roman"/>
          <w:sz w:val="24"/>
          <w:szCs w:val="24"/>
        </w:rPr>
        <w:t xml:space="preserve">, A., </w:t>
      </w:r>
      <w:proofErr w:type="spellStart"/>
      <w:r w:rsidRPr="00E84473">
        <w:rPr>
          <w:rFonts w:ascii="Times New Roman" w:hAnsi="Times New Roman" w:cs="Times New Roman"/>
          <w:sz w:val="24"/>
          <w:szCs w:val="24"/>
        </w:rPr>
        <w:t>Cerafogli</w:t>
      </w:r>
      <w:proofErr w:type="spellEnd"/>
      <w:r w:rsidRPr="00E84473">
        <w:rPr>
          <w:rFonts w:ascii="Times New Roman" w:hAnsi="Times New Roman" w:cs="Times New Roman"/>
          <w:sz w:val="24"/>
          <w:szCs w:val="24"/>
        </w:rPr>
        <w:t>, E., Colasanti, I. A.,</w:t>
      </w:r>
      <w:r>
        <w:rPr>
          <w:rFonts w:ascii="Times New Roman" w:hAnsi="Times New Roman" w:cs="Times New Roman"/>
          <w:sz w:val="24"/>
          <w:szCs w:val="24"/>
        </w:rPr>
        <w:t xml:space="preserve"> Ricca, M., Russa, M. F., &amp;</w:t>
      </w:r>
      <w:r w:rsidRPr="00E84473">
        <w:rPr>
          <w:rFonts w:ascii="Times New Roman" w:hAnsi="Times New Roman" w:cs="Times New Roman"/>
          <w:sz w:val="24"/>
          <w:szCs w:val="24"/>
        </w:rPr>
        <w:t xml:space="preserve"> Russa, M. (2022). In-situ comparative study of eucalyptus, basil, cloves, thyme, pine tree, and tea tree essential oil biocide efficacy. </w:t>
      </w:r>
      <w:r w:rsidRPr="00E84473">
        <w:rPr>
          <w:rStyle w:val="Emphasis"/>
          <w:rFonts w:ascii="Times New Roman" w:hAnsi="Times New Roman" w:cs="Times New Roman"/>
          <w:sz w:val="24"/>
          <w:szCs w:val="24"/>
        </w:rPr>
        <w:t>Methods and Protocols</w:t>
      </w:r>
      <w:r w:rsidRPr="00E84473">
        <w:rPr>
          <w:rFonts w:ascii="Times New Roman" w:hAnsi="Times New Roman" w:cs="Times New Roman"/>
          <w:sz w:val="24"/>
          <w:szCs w:val="24"/>
        </w:rPr>
        <w:t xml:space="preserve">, 5(1), 37. </w:t>
      </w:r>
      <w:hyperlink r:id="rId46" w:history="1">
        <w:r w:rsidRPr="00255356">
          <w:rPr>
            <w:rStyle w:val="Hyperlink"/>
            <w:rFonts w:ascii="Times New Roman" w:hAnsi="Times New Roman" w:cs="Times New Roman"/>
            <w:color w:val="auto"/>
            <w:sz w:val="24"/>
            <w:szCs w:val="24"/>
          </w:rPr>
          <w:t>https://doi.org/10.3390/mps5010037</w:t>
        </w:r>
      </w:hyperlink>
    </w:p>
    <w:p w14:paraId="6C5A1BDC" w14:textId="77777777" w:rsidR="00B041E2" w:rsidRPr="004C159E" w:rsidRDefault="00B041E2" w:rsidP="00B041E2">
      <w:pPr>
        <w:pStyle w:val="Heading3"/>
        <w:ind w:left="720" w:hanging="720"/>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Magyar, D</w:t>
      </w:r>
      <w:r w:rsidRPr="004C159E">
        <w:rPr>
          <w:rFonts w:ascii="Times New Roman" w:eastAsia="Times New Roman" w:hAnsi="Times New Roman" w:cs="Times New Roman"/>
          <w:color w:val="auto"/>
          <w:sz w:val="24"/>
          <w:szCs w:val="24"/>
        </w:rPr>
        <w:t xml:space="preserve">. (2024). </w:t>
      </w:r>
      <w:r w:rsidRPr="004C159E">
        <w:rPr>
          <w:rStyle w:val="Emphasis"/>
          <w:rFonts w:ascii="Times New Roman" w:eastAsia="Times New Roman" w:hAnsi="Times New Roman" w:cs="Times New Roman"/>
          <w:i w:val="0"/>
          <w:color w:val="auto"/>
          <w:sz w:val="24"/>
          <w:szCs w:val="24"/>
        </w:rPr>
        <w:t>Indoor and Outdoor Air Microbial Contamination during Different Reconstruction Methods of Historic Buildings</w:t>
      </w:r>
      <w:r w:rsidRPr="004C159E">
        <w:rPr>
          <w:rFonts w:ascii="Times New Roman" w:eastAsia="Times New Roman" w:hAnsi="Times New Roman" w:cs="Times New Roman"/>
          <w:color w:val="auto"/>
          <w:sz w:val="24"/>
          <w:szCs w:val="24"/>
        </w:rPr>
        <w:t xml:space="preserve">. </w:t>
      </w:r>
      <w:r w:rsidRPr="004C159E">
        <w:rPr>
          <w:rFonts w:ascii="Times New Roman" w:eastAsia="Times New Roman" w:hAnsi="Times New Roman" w:cs="Times New Roman"/>
          <w:i/>
          <w:color w:val="auto"/>
          <w:sz w:val="24"/>
          <w:szCs w:val="24"/>
        </w:rPr>
        <w:t>Pathogens</w:t>
      </w:r>
      <w:r w:rsidRPr="004C159E">
        <w:rPr>
          <w:rFonts w:ascii="Times New Roman" w:eastAsia="Times New Roman" w:hAnsi="Times New Roman" w:cs="Times New Roman"/>
          <w:color w:val="auto"/>
          <w:sz w:val="24"/>
          <w:szCs w:val="24"/>
        </w:rPr>
        <w:t xml:space="preserve">, 13(12), 1048. </w:t>
      </w:r>
    </w:p>
    <w:p w14:paraId="57EBAED9" w14:textId="77777777" w:rsidR="00B041E2" w:rsidRDefault="00B041E2" w:rsidP="00B041E2">
      <w:pPr>
        <w:pStyle w:val="NormalWeb"/>
        <w:ind w:left="720" w:hanging="720"/>
        <w:jc w:val="both"/>
      </w:pPr>
      <w:r w:rsidRPr="00D775DB">
        <w:t xml:space="preserve">Mahmood, R., Afrin, N., Jolly, S. N., &amp; Shilpi, R. Y. (2020). Isolation and identification of cellulose-degrading bacteria from different types of samples. </w:t>
      </w:r>
      <w:r w:rsidRPr="00255356">
        <w:rPr>
          <w:i/>
          <w:iCs/>
        </w:rPr>
        <w:t>World</w:t>
      </w:r>
      <w:r w:rsidRPr="00D775DB">
        <w:t xml:space="preserve">, 9(2), 8-13. </w:t>
      </w:r>
      <w:r w:rsidRPr="00A44190">
        <w:t xml:space="preserve"> </w:t>
      </w:r>
    </w:p>
    <w:p w14:paraId="079F9247" w14:textId="77777777" w:rsidR="00B041E2" w:rsidRPr="00255356" w:rsidRDefault="00B041E2" w:rsidP="00B041E2">
      <w:pPr>
        <w:pStyle w:val="NormalWeb"/>
        <w:ind w:left="720" w:hanging="720"/>
        <w:jc w:val="both"/>
      </w:pPr>
      <w:r>
        <w:t xml:space="preserve">Majid, M., Saeed, M., Khan, T. M., &amp; Gani, A. (2021). Recent advancements in the extraction of bioactive compounds using ultrasound: A review. </w:t>
      </w:r>
      <w:r>
        <w:rPr>
          <w:rStyle w:val="Emphasis"/>
        </w:rPr>
        <w:t>Ultrasonics Sonochemistry</w:t>
      </w:r>
      <w:r>
        <w:t xml:space="preserve">, </w:t>
      </w:r>
      <w:r>
        <w:rPr>
          <w:rStyle w:val="Emphasis"/>
        </w:rPr>
        <w:t>70</w:t>
      </w:r>
      <w:r>
        <w:t xml:space="preserve">, 105293. </w:t>
      </w:r>
      <w:hyperlink r:id="rId47" w:history="1">
        <w:r w:rsidRPr="00255356">
          <w:rPr>
            <w:rStyle w:val="Hyperlink"/>
            <w:color w:val="auto"/>
          </w:rPr>
          <w:t>https://doi.org/10.1016/j.ultsonch.2020.105293</w:t>
        </w:r>
      </w:hyperlink>
      <w:r>
        <w:t>.</w:t>
      </w:r>
    </w:p>
    <w:p w14:paraId="0FBB604C" w14:textId="77777777" w:rsidR="00B041E2" w:rsidRDefault="00B041E2" w:rsidP="00B041E2">
      <w:pPr>
        <w:pStyle w:val="NormalWeb"/>
        <w:ind w:left="720" w:hanging="720"/>
        <w:jc w:val="both"/>
      </w:pPr>
      <w:r w:rsidRPr="00E13B3D">
        <w:t>Mantilla, K., Suárez-Barrera, M., Rueda-Forero, N.</w:t>
      </w:r>
      <w:r>
        <w:t xml:space="preserve"> </w:t>
      </w:r>
      <w:r w:rsidRPr="00E13B3D">
        <w:t xml:space="preserve">J., </w:t>
      </w:r>
      <w:proofErr w:type="spellStart"/>
      <w:r w:rsidRPr="00E13B3D">
        <w:t>Guarín</w:t>
      </w:r>
      <w:proofErr w:type="spellEnd"/>
      <w:r w:rsidRPr="00E13B3D">
        <w:t>, O.</w:t>
      </w:r>
      <w:r>
        <w:t xml:space="preserve"> </w:t>
      </w:r>
      <w:r w:rsidRPr="00E13B3D">
        <w:t>D., Gómez, F.</w:t>
      </w:r>
      <w:r>
        <w:t xml:space="preserve"> </w:t>
      </w:r>
      <w:r w:rsidRPr="00E13B3D">
        <w:t>R., Durán, S.</w:t>
      </w:r>
      <w:r>
        <w:t xml:space="preserve"> </w:t>
      </w:r>
      <w:r w:rsidRPr="00E13B3D">
        <w:t>M. and Tiria, L.</w:t>
      </w:r>
      <w:r>
        <w:t xml:space="preserve"> </w:t>
      </w:r>
      <w:r w:rsidRPr="00E13B3D">
        <w:t xml:space="preserve">C. (2019). Characterization of bio deteriorating microorganisms in buildings in Bucaramanga, Colombia. Journal of Physics: </w:t>
      </w:r>
      <w:r w:rsidRPr="00255356">
        <w:rPr>
          <w:i/>
          <w:iCs/>
        </w:rPr>
        <w:t>Conference Series</w:t>
      </w:r>
      <w:r w:rsidRPr="00E13B3D">
        <w:t xml:space="preserve">. 13(86): 012-104 </w:t>
      </w:r>
    </w:p>
    <w:p w14:paraId="226A076C" w14:textId="77777777" w:rsidR="00B041E2" w:rsidRDefault="00B041E2" w:rsidP="00B041E2">
      <w:pPr>
        <w:pStyle w:val="NormalWeb"/>
        <w:ind w:left="720" w:hanging="720"/>
        <w:jc w:val="both"/>
      </w:pPr>
      <w:proofErr w:type="spellStart"/>
      <w:r w:rsidRPr="005C4FF9">
        <w:t>Maragathavalli</w:t>
      </w:r>
      <w:proofErr w:type="spellEnd"/>
      <w:r w:rsidRPr="005C4FF9">
        <w:t xml:space="preserve">, S., </w:t>
      </w:r>
      <w:r>
        <w:t xml:space="preserve">and </w:t>
      </w:r>
      <w:r w:rsidRPr="005C4FF9">
        <w:t>Brindha, S.</w:t>
      </w:r>
      <w:r>
        <w:t xml:space="preserve"> (2011)</w:t>
      </w:r>
      <w:r w:rsidRPr="005C4FF9">
        <w:t>. Antimicrobial activity in leaf of neem</w:t>
      </w:r>
      <w:r>
        <w:t xml:space="preserve"> </w:t>
      </w:r>
      <w:r w:rsidRPr="005C4FF9">
        <w:t>(</w:t>
      </w:r>
      <w:proofErr w:type="spellStart"/>
      <w:r>
        <w:rPr>
          <w:i/>
          <w:iCs/>
        </w:rPr>
        <w:t>A</w:t>
      </w:r>
      <w:r w:rsidRPr="005C4FF9">
        <w:rPr>
          <w:i/>
          <w:iCs/>
        </w:rPr>
        <w:t>zadirachta</w:t>
      </w:r>
      <w:proofErr w:type="spellEnd"/>
      <w:r w:rsidRPr="005C4FF9">
        <w:rPr>
          <w:i/>
          <w:iCs/>
        </w:rPr>
        <w:t xml:space="preserve"> </w:t>
      </w:r>
      <w:proofErr w:type="spellStart"/>
      <w:r w:rsidRPr="005C4FF9">
        <w:rPr>
          <w:i/>
          <w:iCs/>
        </w:rPr>
        <w:t>indica</w:t>
      </w:r>
      <w:proofErr w:type="spellEnd"/>
      <w:r w:rsidRPr="005C4FF9">
        <w:t xml:space="preserve"> Linn.). International journal of science and nature., VOL. 3(1)20112: 110-113 M.B. </w:t>
      </w:r>
    </w:p>
    <w:p w14:paraId="58AB7C78" w14:textId="77777777" w:rsidR="00B041E2" w:rsidRPr="00E84473" w:rsidRDefault="00B041E2" w:rsidP="00B041E2">
      <w:pPr>
        <w:ind w:left="720" w:hanging="720"/>
        <w:jc w:val="both"/>
        <w:rPr>
          <w:rFonts w:ascii="Times New Roman" w:hAnsi="Times New Roman" w:cs="Times New Roman"/>
          <w:sz w:val="24"/>
          <w:szCs w:val="24"/>
        </w:rPr>
      </w:pPr>
      <w:r w:rsidRPr="00E84473">
        <w:rPr>
          <w:rFonts w:ascii="Times New Roman" w:hAnsi="Times New Roman" w:cs="Times New Roman"/>
          <w:sz w:val="24"/>
          <w:szCs w:val="24"/>
        </w:rPr>
        <w:lastRenderedPageBreak/>
        <w:t xml:space="preserve">Mekonnen, F. A., &amp; Asfaw, S. L. (2020). Bacterial contamination of indoor air in buildings: A review. </w:t>
      </w:r>
      <w:r w:rsidRPr="00A333E5">
        <w:rPr>
          <w:rFonts w:ascii="Times New Roman" w:hAnsi="Times New Roman" w:cs="Times New Roman"/>
          <w:i/>
          <w:sz w:val="24"/>
          <w:szCs w:val="24"/>
        </w:rPr>
        <w:t>Journal of Environmental and Public Health</w:t>
      </w:r>
      <w:r>
        <w:rPr>
          <w:rFonts w:ascii="Times New Roman" w:hAnsi="Times New Roman" w:cs="Times New Roman"/>
          <w:sz w:val="24"/>
          <w:szCs w:val="24"/>
        </w:rPr>
        <w:t xml:space="preserve">, </w:t>
      </w:r>
      <w:r w:rsidRPr="00E84473">
        <w:rPr>
          <w:rFonts w:ascii="Times New Roman" w:hAnsi="Times New Roman" w:cs="Times New Roman"/>
          <w:sz w:val="24"/>
          <w:szCs w:val="24"/>
        </w:rPr>
        <w:t>1-13.</w:t>
      </w:r>
    </w:p>
    <w:p w14:paraId="45D2F750" w14:textId="77777777" w:rsidR="00B041E2" w:rsidRDefault="00B041E2" w:rsidP="00B041E2">
      <w:pPr>
        <w:pStyle w:val="NormalWeb"/>
        <w:ind w:left="720" w:hanging="720"/>
        <w:jc w:val="both"/>
      </w:pPr>
      <w:r>
        <w:t xml:space="preserve">Mustafa, Y. F., &amp; Jebir, R. M. (2025). Plant-derived extracts and conventional drugs: A new frontier in antimicrobial therapy. </w:t>
      </w:r>
      <w:r>
        <w:rPr>
          <w:rStyle w:val="Emphasis"/>
        </w:rPr>
        <w:t xml:space="preserve">Journal of </w:t>
      </w:r>
      <w:proofErr w:type="spellStart"/>
      <w:r>
        <w:rPr>
          <w:rStyle w:val="Emphasis"/>
        </w:rPr>
        <w:t>Herbmed</w:t>
      </w:r>
      <w:proofErr w:type="spellEnd"/>
      <w:r>
        <w:rPr>
          <w:rStyle w:val="Emphasis"/>
        </w:rPr>
        <w:t xml:space="preserve"> Pharmacology, 14</w:t>
      </w:r>
      <w:r>
        <w:t xml:space="preserve">(2), 163–187. </w:t>
      </w:r>
      <w:hyperlink r:id="rId48" w:history="1">
        <w:r w:rsidRPr="00255356">
          <w:rPr>
            <w:rStyle w:val="Hyperlink"/>
            <w:color w:val="auto"/>
          </w:rPr>
          <w:t>https://doi.org/10.34172/jhp.2025.52888</w:t>
        </w:r>
      </w:hyperlink>
      <w:r w:rsidRPr="00255356">
        <w:t>.</w:t>
      </w:r>
    </w:p>
    <w:p w14:paraId="49668B3C" w14:textId="77777777" w:rsidR="00B041E2" w:rsidRPr="00CE751D" w:rsidRDefault="00B041E2" w:rsidP="00B041E2">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E751D">
        <w:rPr>
          <w:rFonts w:ascii="Times New Roman" w:eastAsia="Times New Roman" w:hAnsi="Times New Roman" w:cs="Times New Roman"/>
          <w:sz w:val="24"/>
          <w:szCs w:val="24"/>
        </w:rPr>
        <w:t xml:space="preserve">National Academies of Sciences, Engineering, and Medicine. (2017). </w:t>
      </w:r>
      <w:r w:rsidRPr="00255356">
        <w:rPr>
          <w:rFonts w:ascii="Times New Roman" w:eastAsia="Times New Roman" w:hAnsi="Times New Roman" w:cs="Times New Roman"/>
          <w:sz w:val="24"/>
          <w:szCs w:val="24"/>
        </w:rPr>
        <w:t>Microbiomes of the built environment: A research agenda for indoor microbiology, human health, and buildings.</w:t>
      </w:r>
      <w:r w:rsidRPr="00CE751D">
        <w:rPr>
          <w:rFonts w:ascii="Times New Roman" w:eastAsia="Times New Roman" w:hAnsi="Times New Roman" w:cs="Times New Roman"/>
          <w:sz w:val="24"/>
          <w:szCs w:val="24"/>
        </w:rPr>
        <w:t xml:space="preserve"> </w:t>
      </w:r>
      <w:r w:rsidRPr="00255356">
        <w:rPr>
          <w:rFonts w:ascii="Times New Roman" w:eastAsia="Times New Roman" w:hAnsi="Times New Roman" w:cs="Times New Roman"/>
          <w:i/>
          <w:iCs/>
          <w:sz w:val="24"/>
          <w:szCs w:val="24"/>
        </w:rPr>
        <w:t>The National Academies Press</w:t>
      </w:r>
      <w:r w:rsidRPr="00CE751D">
        <w:rPr>
          <w:rFonts w:ascii="Times New Roman" w:eastAsia="Times New Roman" w:hAnsi="Times New Roman" w:cs="Times New Roman"/>
          <w:sz w:val="24"/>
          <w:szCs w:val="24"/>
        </w:rPr>
        <w:t>. https://doi.org/10.17226/23647</w:t>
      </w:r>
    </w:p>
    <w:p w14:paraId="7DF84819" w14:textId="77777777" w:rsidR="00B041E2" w:rsidRPr="00E84473" w:rsidRDefault="00B041E2" w:rsidP="00B041E2">
      <w:pPr>
        <w:ind w:left="720" w:hanging="720"/>
        <w:jc w:val="both"/>
        <w:rPr>
          <w:rFonts w:ascii="Times New Roman" w:hAnsi="Times New Roman" w:cs="Times New Roman"/>
          <w:sz w:val="24"/>
          <w:szCs w:val="24"/>
        </w:rPr>
      </w:pPr>
      <w:r>
        <w:rPr>
          <w:rFonts w:ascii="Times New Roman" w:hAnsi="Times New Roman" w:cs="Times New Roman"/>
          <w:sz w:val="24"/>
          <w:szCs w:val="24"/>
        </w:rPr>
        <w:t>Nostro, A.</w:t>
      </w:r>
      <w:r w:rsidRPr="00E84473">
        <w:rPr>
          <w:rFonts w:ascii="Times New Roman" w:hAnsi="Times New Roman" w:cs="Times New Roman"/>
          <w:sz w:val="24"/>
          <w:szCs w:val="24"/>
        </w:rPr>
        <w:t xml:space="preserve"> (2018). Antimicrobial activity of plant extracts against foodborne pathogens. </w:t>
      </w:r>
      <w:r w:rsidRPr="00A333E5">
        <w:rPr>
          <w:rFonts w:ascii="Times New Roman" w:hAnsi="Times New Roman" w:cs="Times New Roman"/>
          <w:i/>
          <w:sz w:val="24"/>
          <w:szCs w:val="24"/>
        </w:rPr>
        <w:t>Journal of Food Science</w:t>
      </w:r>
      <w:r w:rsidRPr="00E84473">
        <w:rPr>
          <w:rFonts w:ascii="Times New Roman" w:hAnsi="Times New Roman" w:cs="Times New Roman"/>
          <w:sz w:val="24"/>
          <w:szCs w:val="24"/>
        </w:rPr>
        <w:t>, 83(5), S1448-S1456.</w:t>
      </w:r>
    </w:p>
    <w:p w14:paraId="38F2D5FA" w14:textId="77777777" w:rsidR="00B041E2" w:rsidRDefault="00B041E2" w:rsidP="00B041E2">
      <w:pPr>
        <w:pStyle w:val="NormalWeb"/>
        <w:ind w:left="720" w:hanging="720"/>
        <w:jc w:val="both"/>
      </w:pPr>
      <w:proofErr w:type="spellStart"/>
      <w:r w:rsidRPr="006328D6">
        <w:t>Onyeagba</w:t>
      </w:r>
      <w:proofErr w:type="spellEnd"/>
      <w:r w:rsidRPr="006328D6">
        <w:t xml:space="preserve">, R. A., </w:t>
      </w:r>
      <w:proofErr w:type="spellStart"/>
      <w:r w:rsidRPr="006328D6">
        <w:t>Ugbogu</w:t>
      </w:r>
      <w:proofErr w:type="spellEnd"/>
      <w:r w:rsidRPr="006328D6">
        <w:t xml:space="preserve">, O. C., Okeke, C. U., &amp; </w:t>
      </w:r>
      <w:proofErr w:type="spellStart"/>
      <w:r w:rsidRPr="006328D6">
        <w:t>Iroakasi</w:t>
      </w:r>
      <w:proofErr w:type="spellEnd"/>
      <w:r w:rsidRPr="006328D6">
        <w:t>, O. (2004). Studies on the antimicrobial effects of garlic (</w:t>
      </w:r>
      <w:r w:rsidRPr="006328D6">
        <w:rPr>
          <w:i/>
          <w:iCs/>
        </w:rPr>
        <w:t>Allium sativum</w:t>
      </w:r>
      <w:r w:rsidRPr="006328D6">
        <w:t xml:space="preserve"> Linn), ginger (</w:t>
      </w:r>
      <w:r w:rsidRPr="006328D6">
        <w:rPr>
          <w:i/>
          <w:iCs/>
        </w:rPr>
        <w:t>Zingiber officinale</w:t>
      </w:r>
      <w:r w:rsidRPr="006328D6">
        <w:t xml:space="preserve"> Roscoe) and lime (</w:t>
      </w:r>
      <w:r w:rsidRPr="006328D6">
        <w:rPr>
          <w:i/>
          <w:iCs/>
        </w:rPr>
        <w:t>Citrus aurantifolia</w:t>
      </w:r>
      <w:r w:rsidRPr="006328D6">
        <w:t xml:space="preserve"> Linn). </w:t>
      </w:r>
      <w:r w:rsidRPr="006328D6">
        <w:rPr>
          <w:i/>
          <w:iCs/>
        </w:rPr>
        <w:t>African Journal of Biotechnology, 3</w:t>
      </w:r>
      <w:r w:rsidRPr="006328D6">
        <w:t xml:space="preserve">(10), 552–554. </w:t>
      </w:r>
      <w:hyperlink r:id="rId49" w:history="1">
        <w:r w:rsidRPr="006328D6">
          <w:rPr>
            <w:rStyle w:val="Hyperlink"/>
          </w:rPr>
          <w:t>https://doi.org/10.5897/AJB2004.000-2105</w:t>
        </w:r>
      </w:hyperlink>
    </w:p>
    <w:p w14:paraId="5707AB11" w14:textId="77777777" w:rsidR="00B041E2" w:rsidRPr="00255356" w:rsidRDefault="00B041E2" w:rsidP="00B041E2">
      <w:pPr>
        <w:pStyle w:val="NormalWeb"/>
        <w:ind w:left="720" w:hanging="720"/>
        <w:jc w:val="both"/>
        <w:rPr>
          <w:rFonts w:eastAsia="Times New Roman"/>
        </w:rPr>
      </w:pPr>
      <w:r w:rsidRPr="0085443F">
        <w:rPr>
          <w:rFonts w:eastAsia="Times New Roman"/>
        </w:rPr>
        <w:t xml:space="preserve">Parameswari, P., &amp; Geetha, S. (2015). Anti-microbial activity of plant extracts of </w:t>
      </w:r>
      <w:r w:rsidRPr="0085443F">
        <w:rPr>
          <w:rFonts w:eastAsia="Times New Roman"/>
          <w:i/>
          <w:iCs/>
        </w:rPr>
        <w:t>Catharanthus roseus</w:t>
      </w:r>
      <w:r w:rsidRPr="0085443F">
        <w:rPr>
          <w:rFonts w:eastAsia="Times New Roman"/>
        </w:rPr>
        <w:t xml:space="preserve">. </w:t>
      </w:r>
      <w:r w:rsidRPr="0085443F">
        <w:rPr>
          <w:rFonts w:eastAsia="Times New Roman"/>
          <w:i/>
          <w:iCs/>
        </w:rPr>
        <w:t>International Journal of Pharmacy &amp; Technology</w:t>
      </w:r>
      <w:r w:rsidRPr="0085443F">
        <w:rPr>
          <w:rFonts w:eastAsia="Times New Roman"/>
        </w:rPr>
        <w:t xml:space="preserve">, 7(2), 9124–9132. </w:t>
      </w:r>
      <w:hyperlink r:id="rId50" w:history="1">
        <w:r w:rsidRPr="00255356">
          <w:rPr>
            <w:rStyle w:val="Hyperlink"/>
            <w:rFonts w:eastAsia="Times New Roman"/>
            <w:color w:val="auto"/>
          </w:rPr>
          <w:t>https://www.researchgate.net/publication/284920390</w:t>
        </w:r>
      </w:hyperlink>
      <w:r w:rsidRPr="00255356">
        <w:t>.</w:t>
      </w:r>
    </w:p>
    <w:p w14:paraId="5C3A7D72" w14:textId="77777777" w:rsidR="00B041E2" w:rsidRPr="00255356" w:rsidRDefault="00B041E2" w:rsidP="00B041E2">
      <w:pPr>
        <w:pStyle w:val="NormalWeb"/>
        <w:ind w:left="720" w:hanging="720"/>
        <w:jc w:val="both"/>
        <w:rPr>
          <w:rFonts w:eastAsia="Times New Roman"/>
        </w:rPr>
      </w:pPr>
      <w:proofErr w:type="spellStart"/>
      <w:r w:rsidRPr="00FC09FE">
        <w:rPr>
          <w:rFonts w:eastAsia="Times New Roman"/>
        </w:rPr>
        <w:t>Phitaktim</w:t>
      </w:r>
      <w:proofErr w:type="spellEnd"/>
      <w:r w:rsidRPr="00FC09FE">
        <w:rPr>
          <w:rFonts w:eastAsia="Times New Roman"/>
        </w:rPr>
        <w:t xml:space="preserve">, S., </w:t>
      </w:r>
      <w:proofErr w:type="spellStart"/>
      <w:r w:rsidRPr="00FC09FE">
        <w:rPr>
          <w:rFonts w:eastAsia="Times New Roman"/>
        </w:rPr>
        <w:t>Chomnawang</w:t>
      </w:r>
      <w:proofErr w:type="spellEnd"/>
      <w:r w:rsidRPr="00FC09FE">
        <w:rPr>
          <w:rFonts w:eastAsia="Times New Roman"/>
        </w:rPr>
        <w:t xml:space="preserve">, M. T., </w:t>
      </w:r>
      <w:proofErr w:type="spellStart"/>
      <w:r w:rsidRPr="00FC09FE">
        <w:rPr>
          <w:rFonts w:eastAsia="Times New Roman"/>
        </w:rPr>
        <w:t>Sirichaiwetchakoon</w:t>
      </w:r>
      <w:proofErr w:type="spellEnd"/>
      <w:r w:rsidRPr="00FC09FE">
        <w:rPr>
          <w:rFonts w:eastAsia="Times New Roman"/>
        </w:rPr>
        <w:t xml:space="preserve">, K., </w:t>
      </w:r>
      <w:proofErr w:type="spellStart"/>
      <w:r w:rsidRPr="00FC09FE">
        <w:rPr>
          <w:rFonts w:eastAsia="Times New Roman"/>
        </w:rPr>
        <w:t>Dunkhunthod</w:t>
      </w:r>
      <w:proofErr w:type="spellEnd"/>
      <w:r w:rsidRPr="00FC09FE">
        <w:rPr>
          <w:rFonts w:eastAsia="Times New Roman"/>
        </w:rPr>
        <w:t xml:space="preserve">, B., Hobbs, G., &amp; </w:t>
      </w:r>
      <w:proofErr w:type="spellStart"/>
      <w:r w:rsidRPr="00FC09FE">
        <w:rPr>
          <w:rFonts w:eastAsia="Times New Roman"/>
        </w:rPr>
        <w:t>Eumkeb</w:t>
      </w:r>
      <w:proofErr w:type="spellEnd"/>
      <w:r w:rsidRPr="00FC09FE">
        <w:rPr>
          <w:rFonts w:eastAsia="Times New Roman"/>
        </w:rPr>
        <w:t>, G. (2016). Synergism and mechanism of action of α-</w:t>
      </w:r>
      <w:proofErr w:type="spellStart"/>
      <w:r w:rsidRPr="00FC09FE">
        <w:rPr>
          <w:rFonts w:eastAsia="Times New Roman"/>
        </w:rPr>
        <w:t>mangostin</w:t>
      </w:r>
      <w:proofErr w:type="spellEnd"/>
      <w:r w:rsidRPr="00FC09FE">
        <w:rPr>
          <w:rFonts w:eastAsia="Times New Roman"/>
        </w:rPr>
        <w:t xml:space="preserve"> isolated from </w:t>
      </w:r>
      <w:r w:rsidRPr="00FC09FE">
        <w:rPr>
          <w:rFonts w:eastAsia="Times New Roman"/>
          <w:i/>
          <w:iCs/>
        </w:rPr>
        <w:t xml:space="preserve">Garcinia </w:t>
      </w:r>
      <w:proofErr w:type="spellStart"/>
      <w:r w:rsidRPr="00255356">
        <w:rPr>
          <w:rFonts w:eastAsia="Times New Roman"/>
          <w:i/>
          <w:iCs/>
        </w:rPr>
        <w:t>mangostana</w:t>
      </w:r>
      <w:proofErr w:type="spellEnd"/>
      <w:r>
        <w:rPr>
          <w:rFonts w:eastAsia="Times New Roman"/>
          <w:i/>
          <w:iCs/>
        </w:rPr>
        <w:t>,</w:t>
      </w:r>
      <w:r w:rsidRPr="00FC09FE">
        <w:rPr>
          <w:rFonts w:eastAsia="Times New Roman"/>
        </w:rPr>
        <w:t xml:space="preserve"> and oxacillin combination against oxacillin-resistant </w:t>
      </w:r>
      <w:r w:rsidRPr="00FC09FE">
        <w:rPr>
          <w:rFonts w:eastAsia="Times New Roman"/>
          <w:i/>
          <w:iCs/>
        </w:rPr>
        <w:t>Staphylococcus saprophyticus</w:t>
      </w:r>
      <w:r w:rsidRPr="00FC09FE">
        <w:rPr>
          <w:rFonts w:eastAsia="Times New Roman"/>
        </w:rPr>
        <w:t xml:space="preserve">. </w:t>
      </w:r>
      <w:r w:rsidRPr="00FC09FE">
        <w:rPr>
          <w:rFonts w:eastAsia="Times New Roman"/>
          <w:i/>
          <w:iCs/>
        </w:rPr>
        <w:t>BMC Complementary and Alternative Medicine</w:t>
      </w:r>
      <w:r w:rsidRPr="00FC09FE">
        <w:rPr>
          <w:rFonts w:eastAsia="Times New Roman"/>
        </w:rPr>
        <w:t xml:space="preserve">, 16, 392. </w:t>
      </w:r>
      <w:hyperlink r:id="rId51" w:history="1">
        <w:r w:rsidRPr="00255356">
          <w:rPr>
            <w:rStyle w:val="Hyperlink"/>
            <w:rFonts w:eastAsia="Times New Roman"/>
            <w:color w:val="auto"/>
          </w:rPr>
          <w:t>https://doi.org/10.1186/s12906-016-1376-0</w:t>
        </w:r>
      </w:hyperlink>
      <w:r>
        <w:t>.</w:t>
      </w:r>
    </w:p>
    <w:p w14:paraId="4AEB6930" w14:textId="77777777" w:rsidR="00B041E2" w:rsidRPr="002153DE" w:rsidRDefault="00B041E2" w:rsidP="00B041E2">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2153DE">
        <w:rPr>
          <w:rFonts w:ascii="Times New Roman" w:eastAsia="Times New Roman" w:hAnsi="Times New Roman" w:cs="Times New Roman"/>
          <w:sz w:val="24"/>
          <w:szCs w:val="24"/>
        </w:rPr>
        <w:t xml:space="preserve">Pinto, L., &amp; Ayala-Zavala, J. F. (2024). Application of plant antimicrobials in the food sector: Where do we stand? </w:t>
      </w:r>
      <w:r w:rsidRPr="002153DE">
        <w:rPr>
          <w:rFonts w:ascii="Times New Roman" w:eastAsia="Times New Roman" w:hAnsi="Times New Roman" w:cs="Times New Roman"/>
          <w:i/>
          <w:iCs/>
          <w:sz w:val="24"/>
          <w:szCs w:val="24"/>
        </w:rPr>
        <w:t>Foods, 13</w:t>
      </w:r>
      <w:r w:rsidRPr="002153DE">
        <w:rPr>
          <w:rFonts w:ascii="Times New Roman" w:eastAsia="Times New Roman" w:hAnsi="Times New Roman" w:cs="Times New Roman"/>
          <w:sz w:val="24"/>
          <w:szCs w:val="24"/>
        </w:rPr>
        <w:t>(14), 2222</w:t>
      </w:r>
      <w:r w:rsidRPr="00E94DA0">
        <w:rPr>
          <w:rFonts w:ascii="Times New Roman" w:eastAsia="Times New Roman" w:hAnsi="Times New Roman" w:cs="Times New Roman"/>
          <w:sz w:val="24"/>
          <w:szCs w:val="24"/>
        </w:rPr>
        <w:t xml:space="preserve">. </w:t>
      </w:r>
      <w:hyperlink r:id="rId52" w:history="1">
        <w:r w:rsidRPr="00E94DA0">
          <w:rPr>
            <w:rFonts w:ascii="Times New Roman" w:eastAsia="Times New Roman" w:hAnsi="Times New Roman" w:cs="Times New Roman"/>
            <w:sz w:val="24"/>
            <w:szCs w:val="24"/>
          </w:rPr>
          <w:t>https://doi.org/10.3390/foods13142222</w:t>
        </w:r>
      </w:hyperlink>
    </w:p>
    <w:p w14:paraId="442F2A0F" w14:textId="77777777" w:rsidR="00B041E2" w:rsidRDefault="00B041E2" w:rsidP="00B041E2">
      <w:pPr>
        <w:pStyle w:val="NormalWeb"/>
        <w:ind w:left="720" w:hanging="720"/>
        <w:jc w:val="both"/>
      </w:pPr>
      <w:r w:rsidRPr="006328D6">
        <w:t xml:space="preserve">Poole, K. (2011). Pseudomonas aeruginosa: Resistance to the max. </w:t>
      </w:r>
      <w:r w:rsidRPr="006328D6">
        <w:rPr>
          <w:i/>
          <w:iCs/>
        </w:rPr>
        <w:t>Frontiers in Microbiology, 2</w:t>
      </w:r>
      <w:r w:rsidRPr="006328D6">
        <w:t xml:space="preserve">, 65. </w:t>
      </w:r>
      <w:hyperlink r:id="rId53" w:history="1">
        <w:r w:rsidRPr="006328D6">
          <w:rPr>
            <w:rStyle w:val="Hyperlink"/>
          </w:rPr>
          <w:t>https://doi.org/10.3389/fmicb.2011.00065</w:t>
        </w:r>
      </w:hyperlink>
    </w:p>
    <w:p w14:paraId="606D5032" w14:textId="77777777" w:rsidR="00B041E2" w:rsidRDefault="00B041E2" w:rsidP="00B041E2">
      <w:pPr>
        <w:pStyle w:val="NormalWeb"/>
        <w:ind w:left="720" w:hanging="720"/>
        <w:jc w:val="both"/>
      </w:pPr>
      <w:proofErr w:type="spellStart"/>
      <w:r w:rsidRPr="00E13B3D">
        <w:t>Quamer</w:t>
      </w:r>
      <w:proofErr w:type="spellEnd"/>
      <w:r w:rsidRPr="00E13B3D">
        <w:t>, T.</w:t>
      </w:r>
      <w:r>
        <w:t xml:space="preserve"> </w:t>
      </w:r>
      <w:r w:rsidRPr="00E13B3D">
        <w:t>A., Hassan, M.</w:t>
      </w:r>
      <w:r>
        <w:t xml:space="preserve"> </w:t>
      </w:r>
      <w:r w:rsidRPr="00E13B3D">
        <w:t>K. and Kamal, M.</w:t>
      </w:r>
      <w:r>
        <w:t xml:space="preserve"> </w:t>
      </w:r>
      <w:r w:rsidRPr="00E13B3D">
        <w:t>A. (2020). Role of Micro</w:t>
      </w:r>
      <w:r>
        <w:t>o</w:t>
      </w:r>
      <w:r w:rsidRPr="00E13B3D">
        <w:t xml:space="preserve">rganisms in Biodeterioration of Sandstone in Heritage Buildings. </w:t>
      </w:r>
      <w:r w:rsidRPr="00E94DA0">
        <w:rPr>
          <w:i/>
          <w:iCs/>
        </w:rPr>
        <w:t>Journal of Advanced Research in Construction and Urban Architecture</w:t>
      </w:r>
      <w:r w:rsidRPr="00E13B3D">
        <w:t xml:space="preserve">. 6(3): 1-9. </w:t>
      </w:r>
    </w:p>
    <w:p w14:paraId="5CAA8AB2" w14:textId="77777777" w:rsidR="00B041E2" w:rsidRPr="00E94DA0" w:rsidRDefault="00B041E2" w:rsidP="00B041E2">
      <w:pPr>
        <w:pStyle w:val="NormalWeb"/>
        <w:ind w:left="720" w:hanging="720"/>
        <w:jc w:val="both"/>
        <w:rPr>
          <w:rFonts w:eastAsia="Times New Roman"/>
        </w:rPr>
      </w:pPr>
      <w:r w:rsidRPr="0085443F">
        <w:rPr>
          <w:rFonts w:eastAsia="Times New Roman"/>
        </w:rPr>
        <w:t xml:space="preserve">Rajak, K. K., </w:t>
      </w:r>
      <w:proofErr w:type="spellStart"/>
      <w:r w:rsidRPr="0085443F">
        <w:rPr>
          <w:rFonts w:eastAsia="Times New Roman"/>
        </w:rPr>
        <w:t>Pahilani</w:t>
      </w:r>
      <w:proofErr w:type="spellEnd"/>
      <w:r w:rsidRPr="0085443F">
        <w:rPr>
          <w:rFonts w:eastAsia="Times New Roman"/>
        </w:rPr>
        <w:t xml:space="preserve">, P., Patel, H., </w:t>
      </w:r>
      <w:proofErr w:type="spellStart"/>
      <w:r w:rsidRPr="0085443F">
        <w:rPr>
          <w:rFonts w:eastAsia="Times New Roman"/>
        </w:rPr>
        <w:t>Kikani</w:t>
      </w:r>
      <w:proofErr w:type="spellEnd"/>
      <w:r w:rsidRPr="0085443F">
        <w:rPr>
          <w:rFonts w:eastAsia="Times New Roman"/>
        </w:rPr>
        <w:t xml:space="preserve">, B., Desai, R., &amp; Kumar, H. (2023). Green synthesis of silver nanoparticles using </w:t>
      </w:r>
      <w:r w:rsidRPr="0085443F">
        <w:rPr>
          <w:rFonts w:eastAsia="Times New Roman"/>
          <w:i/>
          <w:iCs/>
        </w:rPr>
        <w:t>Curcuma longa</w:t>
      </w:r>
      <w:r w:rsidRPr="0085443F">
        <w:rPr>
          <w:rFonts w:eastAsia="Times New Roman"/>
        </w:rPr>
        <w:t xml:space="preserve"> flower extract and antibacterial activity. </w:t>
      </w:r>
      <w:r w:rsidRPr="0085443F">
        <w:rPr>
          <w:rFonts w:eastAsia="Times New Roman"/>
          <w:i/>
          <w:iCs/>
        </w:rPr>
        <w:t>arXiv</w:t>
      </w:r>
      <w:r w:rsidRPr="0085443F">
        <w:rPr>
          <w:rFonts w:eastAsia="Times New Roman"/>
        </w:rPr>
        <w:t>.</w:t>
      </w:r>
      <w:r>
        <w:rPr>
          <w:rFonts w:eastAsia="Times New Roman"/>
        </w:rPr>
        <w:t>189(09):45-68</w:t>
      </w:r>
      <w:r w:rsidRPr="0085443F">
        <w:rPr>
          <w:rFonts w:eastAsia="Times New Roman"/>
        </w:rPr>
        <w:t xml:space="preserve"> </w:t>
      </w:r>
      <w:hyperlink r:id="rId54" w:history="1">
        <w:r w:rsidRPr="00E94DA0">
          <w:rPr>
            <w:rStyle w:val="Hyperlink"/>
            <w:rFonts w:eastAsia="Times New Roman"/>
            <w:color w:val="auto"/>
          </w:rPr>
          <w:t>https://arxiv.org/abs/2304.04777</w:t>
        </w:r>
      </w:hyperlink>
    </w:p>
    <w:p w14:paraId="1597A429" w14:textId="77777777" w:rsidR="00B041E2" w:rsidRDefault="00B041E2" w:rsidP="00B041E2">
      <w:pPr>
        <w:pStyle w:val="NormalWeb"/>
        <w:ind w:left="720" w:hanging="720"/>
        <w:jc w:val="both"/>
      </w:pPr>
      <w:r>
        <w:t>Saeed, M., &amp; Tariq, M. (2008). Antibacterial activity of clove (</w:t>
      </w:r>
      <w:proofErr w:type="spellStart"/>
      <w:r w:rsidRPr="00E94DA0">
        <w:rPr>
          <w:i/>
          <w:iCs/>
        </w:rPr>
        <w:t>Syzygium</w:t>
      </w:r>
      <w:proofErr w:type="spellEnd"/>
      <w:r w:rsidRPr="00E94DA0">
        <w:rPr>
          <w:i/>
          <w:iCs/>
        </w:rPr>
        <w:t xml:space="preserve"> </w:t>
      </w:r>
      <w:proofErr w:type="spellStart"/>
      <w:r w:rsidRPr="00E94DA0">
        <w:rPr>
          <w:i/>
          <w:iCs/>
        </w:rPr>
        <w:t>aromaticum</w:t>
      </w:r>
      <w:proofErr w:type="spellEnd"/>
      <w:r>
        <w:t xml:space="preserve">) extracts against food-borne pathogenic bacteria. </w:t>
      </w:r>
      <w:r>
        <w:rPr>
          <w:rStyle w:val="Emphasis"/>
        </w:rPr>
        <w:t>Science Progress, 91</w:t>
      </w:r>
      <w:r>
        <w:t xml:space="preserve">(3), 275–282. </w:t>
      </w:r>
      <w:hyperlink r:id="rId55" w:history="1">
        <w:r w:rsidRPr="00E94DA0">
          <w:rPr>
            <w:rStyle w:val="Hyperlink"/>
            <w:color w:val="auto"/>
          </w:rPr>
          <w:t>https://doi.org/10.3184/003685008X342943</w:t>
        </w:r>
      </w:hyperlink>
      <w:r>
        <w:t>)</w:t>
      </w:r>
    </w:p>
    <w:p w14:paraId="75817608" w14:textId="77777777" w:rsidR="00B041E2" w:rsidRDefault="00B041E2" w:rsidP="00B041E2">
      <w:pPr>
        <w:pStyle w:val="Heading3"/>
        <w:ind w:left="720" w:hanging="720"/>
        <w:jc w:val="both"/>
        <w:rPr>
          <w:rFonts w:ascii="Times New Roman" w:eastAsia="Times New Roman" w:hAnsi="Times New Roman" w:cs="Times New Roman"/>
          <w:color w:val="auto"/>
          <w:sz w:val="24"/>
          <w:szCs w:val="24"/>
        </w:rPr>
      </w:pPr>
      <w:r w:rsidRPr="004C159E">
        <w:rPr>
          <w:rFonts w:ascii="Times New Roman" w:eastAsia="Times New Roman" w:hAnsi="Times New Roman" w:cs="Times New Roman"/>
          <w:color w:val="auto"/>
          <w:sz w:val="24"/>
          <w:szCs w:val="24"/>
        </w:rPr>
        <w:lastRenderedPageBreak/>
        <w:t>Sal</w:t>
      </w:r>
      <w:r>
        <w:rPr>
          <w:rFonts w:ascii="Times New Roman" w:eastAsia="Times New Roman" w:hAnsi="Times New Roman" w:cs="Times New Roman"/>
          <w:color w:val="auto"/>
          <w:sz w:val="24"/>
          <w:szCs w:val="24"/>
        </w:rPr>
        <w:t>vador, P</w:t>
      </w:r>
      <w:r w:rsidRPr="004C159E">
        <w:rPr>
          <w:rFonts w:ascii="Times New Roman" w:eastAsia="Times New Roman" w:hAnsi="Times New Roman" w:cs="Times New Roman"/>
          <w:color w:val="auto"/>
          <w:sz w:val="24"/>
          <w:szCs w:val="24"/>
        </w:rPr>
        <w:t xml:space="preserve">. (2020). </w:t>
      </w:r>
      <w:r w:rsidRPr="004C159E">
        <w:rPr>
          <w:rStyle w:val="Emphasis"/>
          <w:rFonts w:ascii="Times New Roman" w:eastAsia="Times New Roman" w:hAnsi="Times New Roman" w:cs="Times New Roman"/>
          <w:i w:val="0"/>
          <w:color w:val="auto"/>
          <w:sz w:val="24"/>
          <w:szCs w:val="24"/>
        </w:rPr>
        <w:t>Impact of Mixing Layer Height Variations on Air Pollutant Concentrations and Health in a European Urban Area: Madrid (Spain), a Case Study</w:t>
      </w:r>
      <w:r w:rsidRPr="004C159E">
        <w:rPr>
          <w:rFonts w:ascii="Times New Roman" w:eastAsia="Times New Roman" w:hAnsi="Times New Roman" w:cs="Times New Roman"/>
          <w:color w:val="auto"/>
          <w:sz w:val="24"/>
          <w:szCs w:val="24"/>
        </w:rPr>
        <w:t xml:space="preserve">. </w:t>
      </w:r>
      <w:r w:rsidRPr="004C159E">
        <w:rPr>
          <w:rFonts w:ascii="Times New Roman" w:eastAsia="Times New Roman" w:hAnsi="Times New Roman" w:cs="Times New Roman"/>
          <w:i/>
          <w:color w:val="auto"/>
          <w:sz w:val="24"/>
          <w:szCs w:val="24"/>
        </w:rPr>
        <w:t>Environmental Science and Pollution Research</w:t>
      </w:r>
      <w:r w:rsidRPr="004C159E">
        <w:rPr>
          <w:rFonts w:ascii="Times New Roman" w:eastAsia="Times New Roman" w:hAnsi="Times New Roman" w:cs="Times New Roman"/>
          <w:color w:val="auto"/>
          <w:sz w:val="24"/>
          <w:szCs w:val="24"/>
        </w:rPr>
        <w:t>, 27, 41702–41716.</w:t>
      </w:r>
    </w:p>
    <w:p w14:paraId="029A1981" w14:textId="77777777" w:rsidR="00B041E2" w:rsidRPr="006328D6" w:rsidRDefault="00B041E2" w:rsidP="00B041E2">
      <w:pPr>
        <w:pStyle w:val="NormalWeb"/>
        <w:ind w:left="720" w:hanging="720"/>
        <w:jc w:val="both"/>
      </w:pPr>
      <w:r w:rsidRPr="006328D6">
        <w:t xml:space="preserve">Samson, R. A., </w:t>
      </w:r>
      <w:proofErr w:type="spellStart"/>
      <w:r w:rsidRPr="006328D6">
        <w:t>Houbraken</w:t>
      </w:r>
      <w:proofErr w:type="spellEnd"/>
      <w:r w:rsidRPr="006328D6">
        <w:t xml:space="preserve">, J., Thrane, U., Frisvad, J. C., &amp; Andersen, B. (2019). </w:t>
      </w:r>
      <w:r w:rsidRPr="006328D6">
        <w:rPr>
          <w:i/>
          <w:iCs/>
        </w:rPr>
        <w:t>Food and indoor fungi</w:t>
      </w:r>
      <w:r w:rsidRPr="006328D6">
        <w:t>. CBS-KNAW Fungal Biodiversity Centre.</w:t>
      </w:r>
    </w:p>
    <w:p w14:paraId="6CD1226F" w14:textId="77777777" w:rsidR="00B041E2" w:rsidRPr="00E94DA0" w:rsidRDefault="00B041E2" w:rsidP="00B041E2">
      <w:pPr>
        <w:pStyle w:val="NormalWeb"/>
        <w:ind w:left="720" w:hanging="720"/>
        <w:jc w:val="both"/>
      </w:pPr>
      <w:r>
        <w:t xml:space="preserve">Sharma, B. R., Gautam, L. S., Adhikari, D., &amp; Karki, R. (2019). A comprehensive review on chemical profiling of medicinal plants and their bioactivities. </w:t>
      </w:r>
      <w:r>
        <w:rPr>
          <w:rStyle w:val="Emphasis"/>
        </w:rPr>
        <w:t>Phytotherapy Research</w:t>
      </w:r>
      <w:r>
        <w:t xml:space="preserve">, </w:t>
      </w:r>
      <w:r>
        <w:rPr>
          <w:rStyle w:val="Emphasis"/>
        </w:rPr>
        <w:t>33</w:t>
      </w:r>
      <w:r>
        <w:t xml:space="preserve">(6), 1320–1338. </w:t>
      </w:r>
      <w:hyperlink r:id="rId56" w:history="1">
        <w:r w:rsidRPr="00E94DA0">
          <w:rPr>
            <w:rStyle w:val="Hyperlink"/>
            <w:color w:val="auto"/>
          </w:rPr>
          <w:t>https://doi.org/10.1002/ptr.6337</w:t>
        </w:r>
      </w:hyperlink>
    </w:p>
    <w:p w14:paraId="2E22DB7D" w14:textId="77777777" w:rsidR="00B041E2" w:rsidRPr="000628E9" w:rsidRDefault="00B041E2" w:rsidP="00B041E2">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0628E9">
        <w:rPr>
          <w:rFonts w:ascii="Times New Roman" w:eastAsia="Times New Roman" w:hAnsi="Times New Roman" w:cs="Times New Roman"/>
          <w:sz w:val="24"/>
          <w:szCs w:val="24"/>
        </w:rPr>
        <w:t xml:space="preserve">Sinha, M., Kumari, D., Mishra, U., Fatima, B., &amp; Singh, A. (2025). Phytochemical screening and antimicrobial study of </w:t>
      </w:r>
      <w:r w:rsidRPr="000628E9">
        <w:rPr>
          <w:rFonts w:ascii="Times New Roman" w:eastAsia="Times New Roman" w:hAnsi="Times New Roman" w:cs="Times New Roman"/>
          <w:i/>
          <w:iCs/>
          <w:sz w:val="24"/>
          <w:szCs w:val="24"/>
        </w:rPr>
        <w:t>Rosmarinus officinalis</w:t>
      </w:r>
      <w:r w:rsidRPr="000628E9">
        <w:rPr>
          <w:rFonts w:ascii="Times New Roman" w:eastAsia="Times New Roman" w:hAnsi="Times New Roman" w:cs="Times New Roman"/>
          <w:sz w:val="24"/>
          <w:szCs w:val="24"/>
        </w:rPr>
        <w:t xml:space="preserve">. </w:t>
      </w:r>
      <w:r w:rsidRPr="000628E9">
        <w:rPr>
          <w:rFonts w:ascii="Times New Roman" w:eastAsia="Times New Roman" w:hAnsi="Times New Roman" w:cs="Times New Roman"/>
          <w:i/>
          <w:iCs/>
          <w:sz w:val="24"/>
          <w:szCs w:val="24"/>
        </w:rPr>
        <w:t>Journal of Pharmacognosy and Phytochemistry</w:t>
      </w:r>
      <w:r w:rsidRPr="000628E9">
        <w:rPr>
          <w:rFonts w:ascii="Times New Roman" w:eastAsia="Times New Roman" w:hAnsi="Times New Roman" w:cs="Times New Roman"/>
          <w:sz w:val="24"/>
          <w:szCs w:val="24"/>
        </w:rPr>
        <w:t xml:space="preserve">, </w:t>
      </w:r>
      <w:r w:rsidRPr="000628E9">
        <w:rPr>
          <w:rFonts w:ascii="Times New Roman" w:eastAsia="Times New Roman" w:hAnsi="Times New Roman" w:cs="Times New Roman"/>
          <w:i/>
          <w:iCs/>
          <w:sz w:val="24"/>
          <w:szCs w:val="24"/>
        </w:rPr>
        <w:t>14</w:t>
      </w:r>
      <w:r w:rsidRPr="000628E9">
        <w:rPr>
          <w:rFonts w:ascii="Times New Roman" w:eastAsia="Times New Roman" w:hAnsi="Times New Roman" w:cs="Times New Roman"/>
          <w:sz w:val="24"/>
          <w:szCs w:val="24"/>
        </w:rPr>
        <w:t xml:space="preserve">(1), 144–151. </w:t>
      </w:r>
      <w:hyperlink r:id="rId57" w:history="1">
        <w:r w:rsidRPr="00E94DA0">
          <w:rPr>
            <w:rFonts w:ascii="Times New Roman" w:eastAsia="Times New Roman" w:hAnsi="Times New Roman" w:cs="Times New Roman"/>
            <w:sz w:val="24"/>
            <w:szCs w:val="24"/>
          </w:rPr>
          <w:t>https://doi.org/10.22271/phyto.2025.v14.i1b.15232</w:t>
        </w:r>
      </w:hyperlink>
    </w:p>
    <w:p w14:paraId="0A4B08D4" w14:textId="77777777" w:rsidR="00B041E2" w:rsidRPr="00E94DA0" w:rsidRDefault="00B041E2" w:rsidP="00B041E2">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2153DE">
        <w:rPr>
          <w:rFonts w:ascii="Times New Roman" w:eastAsia="Times New Roman" w:hAnsi="Times New Roman" w:cs="Times New Roman"/>
          <w:sz w:val="24"/>
          <w:szCs w:val="24"/>
        </w:rPr>
        <w:t xml:space="preserve">Szymczak, P., &amp; Szczurek, E. (2023). Artificial intelligence-driven antimicrobial peptide discovery. </w:t>
      </w:r>
      <w:proofErr w:type="spellStart"/>
      <w:r w:rsidRPr="002153DE">
        <w:rPr>
          <w:rFonts w:ascii="Times New Roman" w:eastAsia="Times New Roman" w:hAnsi="Times New Roman" w:cs="Times New Roman"/>
          <w:i/>
          <w:iCs/>
          <w:sz w:val="24"/>
          <w:szCs w:val="24"/>
        </w:rPr>
        <w:t>arXiv</w:t>
      </w:r>
      <w:proofErr w:type="spellEnd"/>
      <w:r>
        <w:rPr>
          <w:rFonts w:ascii="Times New Roman" w:eastAsia="Times New Roman" w:hAnsi="Times New Roman" w:cs="Times New Roman"/>
          <w:sz w:val="24"/>
          <w:szCs w:val="24"/>
        </w:rPr>
        <w:t>, 8(6)90-98</w:t>
      </w:r>
      <w:r w:rsidRPr="002153DE">
        <w:rPr>
          <w:rFonts w:ascii="Times New Roman" w:eastAsia="Times New Roman" w:hAnsi="Times New Roman" w:cs="Times New Roman"/>
          <w:sz w:val="24"/>
          <w:szCs w:val="24"/>
        </w:rPr>
        <w:t xml:space="preserve"> </w:t>
      </w:r>
      <w:hyperlink r:id="rId58" w:history="1">
        <w:r w:rsidRPr="00E94DA0">
          <w:rPr>
            <w:rFonts w:ascii="Times New Roman" w:eastAsia="Times New Roman" w:hAnsi="Times New Roman" w:cs="Times New Roman"/>
            <w:sz w:val="24"/>
            <w:szCs w:val="24"/>
          </w:rPr>
          <w:t>https://arxiv.org/abs/2308.10921</w:t>
        </w:r>
      </w:hyperlink>
    </w:p>
    <w:p w14:paraId="7B9E6C40" w14:textId="77777777" w:rsidR="00B041E2" w:rsidRDefault="00B041E2" w:rsidP="00B041E2">
      <w:pPr>
        <w:pStyle w:val="NormalWeb"/>
        <w:ind w:left="720" w:hanging="720"/>
        <w:jc w:val="both"/>
      </w:pPr>
      <w:r>
        <w:t xml:space="preserve">Tiwari, P., Kumar, B., Kaur, M., Kaur, G., &amp; Kaur, H. (2015). Phytochemical screening and extraction: A review. </w:t>
      </w:r>
      <w:r>
        <w:rPr>
          <w:rStyle w:val="Emphasis"/>
        </w:rPr>
        <w:t>International Journal of Pharmaceutical Sciences and Research</w:t>
      </w:r>
      <w:r>
        <w:t xml:space="preserve">, </w:t>
      </w:r>
      <w:r>
        <w:rPr>
          <w:rStyle w:val="Emphasis"/>
        </w:rPr>
        <w:t>6</w:t>
      </w:r>
      <w:r>
        <w:t xml:space="preserve">(2), 546–550. </w:t>
      </w:r>
      <w:hyperlink r:id="rId59" w:history="1">
        <w:r w:rsidRPr="00E94DA0">
          <w:rPr>
            <w:rStyle w:val="Hyperlink"/>
            <w:color w:val="auto"/>
          </w:rPr>
          <w:t>https://doi.org/10.13040/IJPSR.0975-8232.6(2).546-50</w:t>
        </w:r>
      </w:hyperlink>
      <w:r w:rsidRPr="00E94DA0">
        <w:t>.</w:t>
      </w:r>
    </w:p>
    <w:p w14:paraId="07ABDF25" w14:textId="77777777" w:rsidR="00B041E2" w:rsidRDefault="00B041E2" w:rsidP="00B041E2">
      <w:pPr>
        <w:pStyle w:val="NormalWeb"/>
        <w:ind w:left="720" w:hanging="720"/>
        <w:jc w:val="both"/>
      </w:pPr>
      <w:r>
        <w:t xml:space="preserve">Waseem, H., Williams, M. R., </w:t>
      </w:r>
      <w:proofErr w:type="spellStart"/>
      <w:r>
        <w:t>Stedtfeld</w:t>
      </w:r>
      <w:proofErr w:type="spellEnd"/>
      <w:r>
        <w:t xml:space="preserve">, R. D., &amp; </w:t>
      </w:r>
      <w:proofErr w:type="spellStart"/>
      <w:r>
        <w:t>Hashsham</w:t>
      </w:r>
      <w:proofErr w:type="spellEnd"/>
      <w:r>
        <w:t xml:space="preserve">, S. A. (2017). </w:t>
      </w:r>
      <w:r w:rsidRPr="00E94DA0">
        <w:rPr>
          <w:rStyle w:val="Emphasis"/>
          <w:i w:val="0"/>
          <w:iCs w:val="0"/>
        </w:rPr>
        <w:t>Antimicrobial resistance in the environment</w:t>
      </w:r>
      <w:r w:rsidRPr="00E94DA0">
        <w:rPr>
          <w:i/>
          <w:iCs/>
        </w:rPr>
        <w:t>.</w:t>
      </w:r>
      <w:r>
        <w:t xml:space="preserve"> </w:t>
      </w:r>
      <w:r>
        <w:rPr>
          <w:rStyle w:val="Emphasis"/>
        </w:rPr>
        <w:t>Water Environment Research</w:t>
      </w:r>
      <w:r>
        <w:t xml:space="preserve">, </w:t>
      </w:r>
      <w:r>
        <w:rPr>
          <w:rStyle w:val="Emphasis"/>
        </w:rPr>
        <w:t>89</w:t>
      </w:r>
      <w:r>
        <w:t xml:space="preserve">(10), 921–941. </w:t>
      </w:r>
      <w:hyperlink r:id="rId60" w:history="1">
        <w:r w:rsidRPr="00E94DA0">
          <w:rPr>
            <w:rStyle w:val="Hyperlink"/>
            <w:color w:val="auto"/>
          </w:rPr>
          <w:t>https://doi.org/10.2175/106143017X15023776270179</w:t>
        </w:r>
      </w:hyperlink>
    </w:p>
    <w:p w14:paraId="679C46B6" w14:textId="77777777" w:rsidR="00B041E2" w:rsidRDefault="00B041E2" w:rsidP="00B041E2">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0628E9">
        <w:rPr>
          <w:rFonts w:ascii="Times New Roman" w:eastAsia="Times New Roman" w:hAnsi="Times New Roman" w:cs="Times New Roman"/>
          <w:sz w:val="24"/>
          <w:szCs w:val="24"/>
        </w:rPr>
        <w:t xml:space="preserve">Yahaya, U., Lawal, M. S., Abubakar, S., Adeyemi, S. R., Idris, R. A., &amp; Saad, F. I. (2020). Phytochemical screening of some selected Nigerian medicinal plants. </w:t>
      </w:r>
      <w:r w:rsidRPr="000628E9">
        <w:rPr>
          <w:rFonts w:ascii="Times New Roman" w:eastAsia="Times New Roman" w:hAnsi="Times New Roman" w:cs="Times New Roman"/>
          <w:i/>
          <w:iCs/>
          <w:sz w:val="24"/>
          <w:szCs w:val="24"/>
        </w:rPr>
        <w:t>International Journal of Bioorganic Chemistry</w:t>
      </w:r>
      <w:r w:rsidRPr="000628E9">
        <w:rPr>
          <w:rFonts w:ascii="Times New Roman" w:eastAsia="Times New Roman" w:hAnsi="Times New Roman" w:cs="Times New Roman"/>
          <w:sz w:val="24"/>
          <w:szCs w:val="24"/>
        </w:rPr>
        <w:t xml:space="preserve">, </w:t>
      </w:r>
      <w:r w:rsidRPr="000628E9">
        <w:rPr>
          <w:rFonts w:ascii="Times New Roman" w:eastAsia="Times New Roman" w:hAnsi="Times New Roman" w:cs="Times New Roman"/>
          <w:i/>
          <w:iCs/>
          <w:sz w:val="24"/>
          <w:szCs w:val="24"/>
        </w:rPr>
        <w:t>5</w:t>
      </w:r>
      <w:r w:rsidRPr="000628E9">
        <w:rPr>
          <w:rFonts w:ascii="Times New Roman" w:eastAsia="Times New Roman" w:hAnsi="Times New Roman" w:cs="Times New Roman"/>
          <w:sz w:val="24"/>
          <w:szCs w:val="24"/>
        </w:rPr>
        <w:t xml:space="preserve">(1), 1–4. </w:t>
      </w:r>
      <w:hyperlink r:id="rId61" w:history="1">
        <w:r w:rsidRPr="00E94DA0">
          <w:rPr>
            <w:rFonts w:ascii="Times New Roman" w:eastAsia="Times New Roman" w:hAnsi="Times New Roman" w:cs="Times New Roman"/>
            <w:sz w:val="24"/>
            <w:szCs w:val="24"/>
          </w:rPr>
          <w:t>https://doi.org/10.11648/j.ijbc.20200501.11</w:t>
        </w:r>
      </w:hyperlink>
      <w:r>
        <w:rPr>
          <w:rFonts w:ascii="Times New Roman" w:eastAsia="Times New Roman" w:hAnsi="Times New Roman" w:cs="Times New Roman"/>
          <w:sz w:val="24"/>
          <w:szCs w:val="24"/>
        </w:rPr>
        <w:t>.</w:t>
      </w:r>
    </w:p>
    <w:p w14:paraId="71519DC3" w14:textId="77777777" w:rsidR="00B041E2" w:rsidRDefault="00B041E2" w:rsidP="00B041E2">
      <w:pPr>
        <w:pStyle w:val="NormalWeb"/>
        <w:ind w:left="720" w:hanging="720"/>
        <w:jc w:val="both"/>
      </w:pPr>
      <w:r w:rsidRPr="0085443F">
        <w:rPr>
          <w:rFonts w:eastAsia="Times New Roman"/>
        </w:rPr>
        <w:t xml:space="preserve">Yasidi, B. M., &amp; Mohammed, A. (2015). Pharmacological activity of different solvent extracts of </w:t>
      </w:r>
      <w:r w:rsidRPr="0085443F">
        <w:rPr>
          <w:rFonts w:eastAsia="Times New Roman"/>
          <w:i/>
          <w:iCs/>
        </w:rPr>
        <w:t>Tribulus terrestris</w:t>
      </w:r>
      <w:r w:rsidRPr="0085443F">
        <w:rPr>
          <w:rFonts w:eastAsia="Times New Roman"/>
        </w:rPr>
        <w:t xml:space="preserve"> against multi-drug resistant </w:t>
      </w:r>
      <w:r w:rsidRPr="0085443F">
        <w:rPr>
          <w:rFonts w:eastAsia="Times New Roman"/>
          <w:i/>
          <w:iCs/>
        </w:rPr>
        <w:t>Staphylococcus aureus</w:t>
      </w:r>
      <w:r w:rsidRPr="0085443F">
        <w:rPr>
          <w:rFonts w:eastAsia="Times New Roman"/>
        </w:rPr>
        <w:t xml:space="preserve"> isolated from post-operative wound patients. </w:t>
      </w:r>
      <w:r w:rsidRPr="0085443F">
        <w:rPr>
          <w:rFonts w:eastAsia="Times New Roman"/>
          <w:i/>
          <w:iCs/>
        </w:rPr>
        <w:t>Bioscience Biotechnology Research Communications</w:t>
      </w:r>
      <w:r w:rsidRPr="0085443F">
        <w:rPr>
          <w:rFonts w:eastAsia="Times New Roman"/>
        </w:rPr>
        <w:t xml:space="preserve">, 8(4), 686–691. </w:t>
      </w:r>
    </w:p>
    <w:p w14:paraId="631E4663" w14:textId="77777777" w:rsidR="00B041E2" w:rsidRDefault="00B041E2" w:rsidP="00B041E2">
      <w:pPr>
        <w:pStyle w:val="NormalWeb"/>
        <w:ind w:left="720" w:hanging="720"/>
        <w:jc w:val="both"/>
      </w:pPr>
      <w:r>
        <w:t xml:space="preserve">Yee, S. L. (2019). Antimicrobial activity of </w:t>
      </w:r>
      <w:proofErr w:type="spellStart"/>
      <w:r>
        <w:rPr>
          <w:rStyle w:val="Emphasis"/>
        </w:rPr>
        <w:t>Morinda</w:t>
      </w:r>
      <w:proofErr w:type="spellEnd"/>
      <w:r>
        <w:rPr>
          <w:rStyle w:val="Emphasis"/>
        </w:rPr>
        <w:t xml:space="preserve"> </w:t>
      </w:r>
      <w:proofErr w:type="spellStart"/>
      <w:r>
        <w:rPr>
          <w:rStyle w:val="Emphasis"/>
        </w:rPr>
        <w:t>citrifolia</w:t>
      </w:r>
      <w:proofErr w:type="spellEnd"/>
      <w:r>
        <w:t xml:space="preserve"> (Noni) fruit extracts against foodborne pathogens. </w:t>
      </w:r>
      <w:r>
        <w:rPr>
          <w:rStyle w:val="Emphasis"/>
        </w:rPr>
        <w:t>Food Control, 96</w:t>
      </w:r>
      <w:r>
        <w:t xml:space="preserve">, 1–7. </w:t>
      </w:r>
      <w:hyperlink r:id="rId62" w:history="1">
        <w:r w:rsidRPr="00E94DA0">
          <w:rPr>
            <w:rStyle w:val="Hyperlink"/>
            <w:color w:val="auto"/>
          </w:rPr>
          <w:t>https://doi.org/10.1016/j.foodcont.2018.08.014</w:t>
        </w:r>
      </w:hyperlink>
    </w:p>
    <w:p w14:paraId="1B7F2A3F" w14:textId="77777777" w:rsidR="00B041E2" w:rsidRDefault="00B041E2" w:rsidP="00B041E2">
      <w:pPr>
        <w:pStyle w:val="NormalWeb"/>
        <w:ind w:left="720" w:hanging="720"/>
        <w:jc w:val="both"/>
      </w:pPr>
      <w:r w:rsidRPr="005C4FF9">
        <w:t>Yerima,</w:t>
      </w:r>
      <w:r>
        <w:t xml:space="preserve"> V. N. (2012)</w:t>
      </w:r>
      <w:r w:rsidRPr="005C4FF9">
        <w:t xml:space="preserve"> Effect of Neem Extracts (</w:t>
      </w:r>
      <w:proofErr w:type="spellStart"/>
      <w:r w:rsidRPr="007139F6">
        <w:rPr>
          <w:i/>
          <w:iCs/>
        </w:rPr>
        <w:t>Azadirachta</w:t>
      </w:r>
      <w:proofErr w:type="spellEnd"/>
      <w:r w:rsidRPr="007139F6">
        <w:rPr>
          <w:i/>
          <w:iCs/>
        </w:rPr>
        <w:t xml:space="preserve"> </w:t>
      </w:r>
      <w:proofErr w:type="spellStart"/>
      <w:r w:rsidRPr="007139F6">
        <w:rPr>
          <w:i/>
          <w:iCs/>
        </w:rPr>
        <w:t>indica</w:t>
      </w:r>
      <w:proofErr w:type="spellEnd"/>
      <w:r w:rsidRPr="005C4FF9">
        <w:t xml:space="preserve">) on Bacteria Isolated from Adult Mouth. </w:t>
      </w:r>
      <w:r w:rsidRPr="00E94DA0">
        <w:rPr>
          <w:i/>
          <w:iCs/>
        </w:rPr>
        <w:t>Nigerian Journal of Basic and Applied Science</w:t>
      </w:r>
      <w:r w:rsidRPr="005C4FF9">
        <w:t xml:space="preserve">, 20(1): 64-67 </w:t>
      </w:r>
    </w:p>
    <w:p w14:paraId="78846409" w14:textId="77777777" w:rsidR="00B041E2" w:rsidRDefault="00B041E2" w:rsidP="00B041E2">
      <w:pPr>
        <w:pStyle w:val="NormalWeb"/>
        <w:ind w:left="720" w:hanging="720"/>
        <w:jc w:val="both"/>
      </w:pPr>
      <w:r>
        <w:t xml:space="preserve">Zhang, J., Qiu, Y., &amp; Li, M. (2025). </w:t>
      </w:r>
      <w:r>
        <w:rPr>
          <w:rStyle w:val="Emphasis"/>
        </w:rPr>
        <w:t xml:space="preserve">Stenotrophomonas </w:t>
      </w:r>
      <w:proofErr w:type="spellStart"/>
      <w:r>
        <w:rPr>
          <w:rStyle w:val="Emphasis"/>
        </w:rPr>
        <w:t>maltophilia</w:t>
      </w:r>
      <w:proofErr w:type="spellEnd"/>
      <w:r>
        <w:rPr>
          <w:rStyle w:val="Emphasis"/>
        </w:rPr>
        <w:t xml:space="preserve"> in indoor environments: Resistance patterns and health concerns</w:t>
      </w:r>
      <w:r>
        <w:t xml:space="preserve">. </w:t>
      </w:r>
      <w:r w:rsidRPr="00E94DA0">
        <w:rPr>
          <w:i/>
          <w:iCs/>
        </w:rPr>
        <w:t>Environmental Microbiome</w:t>
      </w:r>
      <w:r>
        <w:t xml:space="preserve">, 20, Article 684. </w:t>
      </w:r>
      <w:hyperlink r:id="rId63" w:history="1">
        <w:r w:rsidRPr="00E94DA0">
          <w:rPr>
            <w:rStyle w:val="Hyperlink"/>
            <w:color w:val="auto"/>
          </w:rPr>
          <w:t>https://doi.org/10.1186/s40793-025-00684-8</w:t>
        </w:r>
      </w:hyperlink>
    </w:p>
    <w:p w14:paraId="09FEB378" w14:textId="2CDF44D0" w:rsidR="00B041E2" w:rsidRDefault="00B041E2" w:rsidP="00B041E2">
      <w:pPr>
        <w:pStyle w:val="NormalWeb"/>
        <w:ind w:left="720" w:hanging="720"/>
        <w:jc w:val="both"/>
      </w:pPr>
      <w:r>
        <w:lastRenderedPageBreak/>
        <w:t xml:space="preserve">Zhao, Y., Li, B., &amp; Zhang, T. (2020). </w:t>
      </w:r>
      <w:r w:rsidRPr="00E94DA0">
        <w:rPr>
          <w:rStyle w:val="Emphasis"/>
          <w:i w:val="0"/>
          <w:iCs w:val="0"/>
        </w:rPr>
        <w:t xml:space="preserve">Environmental </w:t>
      </w:r>
      <w:proofErr w:type="spellStart"/>
      <w:r w:rsidRPr="00E94DA0">
        <w:rPr>
          <w:rStyle w:val="Emphasis"/>
          <w:i w:val="0"/>
          <w:iCs w:val="0"/>
        </w:rPr>
        <w:t>resistome</w:t>
      </w:r>
      <w:proofErr w:type="spellEnd"/>
      <w:r w:rsidRPr="00E94DA0">
        <w:rPr>
          <w:rStyle w:val="Emphasis"/>
          <w:i w:val="0"/>
          <w:iCs w:val="0"/>
        </w:rPr>
        <w:t>: From microbial ecology to human health implications</w:t>
      </w:r>
      <w:r w:rsidRPr="00E94DA0">
        <w:rPr>
          <w:i/>
          <w:iCs/>
        </w:rPr>
        <w:t>.</w:t>
      </w:r>
      <w:r>
        <w:t xml:space="preserve"> </w:t>
      </w:r>
      <w:r>
        <w:rPr>
          <w:rStyle w:val="Emphasis"/>
        </w:rPr>
        <w:t>Environmental International</w:t>
      </w:r>
      <w:r>
        <w:t xml:space="preserve">, </w:t>
      </w:r>
      <w:r>
        <w:rPr>
          <w:rStyle w:val="Emphasis"/>
        </w:rPr>
        <w:t>137</w:t>
      </w:r>
      <w:r>
        <w:t xml:space="preserve">, 105–126. </w:t>
      </w:r>
      <w:hyperlink r:id="rId64" w:history="1">
        <w:r w:rsidRPr="00E94DA0">
          <w:rPr>
            <w:rStyle w:val="Hyperlink"/>
            <w:color w:val="auto"/>
          </w:rPr>
          <w:t>https://doi.org/10.1016/j.envint.2019.105126</w:t>
        </w:r>
      </w:hyperlink>
      <w:r>
        <w:t>.</w:t>
      </w:r>
    </w:p>
    <w:p w14:paraId="3F987764" w14:textId="77777777" w:rsidR="00B041E2" w:rsidRPr="00E84473" w:rsidRDefault="00B041E2" w:rsidP="009D1977">
      <w:pPr>
        <w:jc w:val="both"/>
        <w:rPr>
          <w:rFonts w:ascii="Times New Roman" w:hAnsi="Times New Roman" w:cs="Times New Roman"/>
          <w:sz w:val="24"/>
          <w:szCs w:val="24"/>
        </w:rPr>
      </w:pPr>
    </w:p>
    <w:bookmarkEnd w:id="0"/>
    <w:p w14:paraId="5E9F4901" w14:textId="77777777" w:rsidR="00B041E2" w:rsidRPr="00DF7820" w:rsidRDefault="00B041E2" w:rsidP="00B041E2">
      <w:pPr>
        <w:rPr>
          <w:rFonts w:ascii="Times New Roman" w:hAnsi="Times New Roman" w:cs="Times New Roman"/>
          <w:sz w:val="24"/>
          <w:szCs w:val="24"/>
        </w:rPr>
      </w:pPr>
    </w:p>
    <w:p w14:paraId="235B4CD9" w14:textId="77777777" w:rsidR="00B633A5" w:rsidRDefault="00B633A5"/>
    <w:sectPr w:rsidR="00B633A5" w:rsidSect="00B041E2">
      <w:pgSz w:w="12240" w:h="15840"/>
      <w:pgMar w:top="1440" w:right="1440" w:bottom="1440" w:left="1440" w:header="720" w:footer="720" w:gutter="0"/>
      <w:pgNumType w:start="3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6CDFB" w14:textId="77777777" w:rsidR="007C275A" w:rsidRDefault="007C275A">
      <w:pPr>
        <w:spacing w:after="0" w:line="240" w:lineRule="auto"/>
      </w:pPr>
      <w:r>
        <w:separator/>
      </w:r>
    </w:p>
  </w:endnote>
  <w:endnote w:type="continuationSeparator" w:id="0">
    <w:p w14:paraId="3CE290E3" w14:textId="77777777" w:rsidR="007C275A" w:rsidRDefault="007C2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14620" w14:textId="77777777" w:rsidR="009679CC" w:rsidRDefault="009679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2D55C" w14:textId="77777777" w:rsidR="00B041E2" w:rsidRDefault="00B041E2">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8</w:t>
    </w:r>
    <w:r>
      <w:rPr>
        <w:caps/>
        <w:noProof/>
        <w:color w:val="4472C4" w:themeColor="accent1"/>
      </w:rPr>
      <w:fldChar w:fldCharType="end"/>
    </w:r>
  </w:p>
  <w:p w14:paraId="4AE021A2" w14:textId="77777777" w:rsidR="00B041E2" w:rsidRDefault="00B041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42E02" w14:textId="77777777" w:rsidR="009679CC" w:rsidRDefault="009679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DD1883" w14:textId="77777777" w:rsidR="007C275A" w:rsidRDefault="007C275A">
      <w:pPr>
        <w:spacing w:after="0" w:line="240" w:lineRule="auto"/>
      </w:pPr>
      <w:r>
        <w:separator/>
      </w:r>
    </w:p>
  </w:footnote>
  <w:footnote w:type="continuationSeparator" w:id="0">
    <w:p w14:paraId="537029A4" w14:textId="77777777" w:rsidR="007C275A" w:rsidRDefault="007C27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DB58B" w14:textId="163AB36A" w:rsidR="009679CC" w:rsidRDefault="009679CC">
    <w:pPr>
      <w:pStyle w:val="Header"/>
    </w:pPr>
    <w:r>
      <w:rPr>
        <w:noProof/>
      </w:rPr>
      <w:pict w14:anchorId="2CCED7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0809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B116A" w14:textId="6C048CBE" w:rsidR="009679CC" w:rsidRDefault="009679CC">
    <w:pPr>
      <w:pStyle w:val="Header"/>
    </w:pPr>
    <w:r>
      <w:rPr>
        <w:noProof/>
      </w:rPr>
      <w:pict w14:anchorId="039E53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0809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EBC84" w14:textId="7FF133E6" w:rsidR="009679CC" w:rsidRDefault="009679CC">
    <w:pPr>
      <w:pStyle w:val="Header"/>
    </w:pPr>
    <w:r>
      <w:rPr>
        <w:noProof/>
      </w:rPr>
      <w:pict w14:anchorId="5F955B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0809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6A123A"/>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A780374"/>
    <w:multiLevelType w:val="multilevel"/>
    <w:tmpl w:val="41A02C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2CB2910"/>
    <w:multiLevelType w:val="multilevel"/>
    <w:tmpl w:val="24924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E7284B"/>
    <w:multiLevelType w:val="multilevel"/>
    <w:tmpl w:val="F2C4E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0F622B"/>
    <w:multiLevelType w:val="multilevel"/>
    <w:tmpl w:val="C7EE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1F2BD3"/>
    <w:multiLevelType w:val="hybridMultilevel"/>
    <w:tmpl w:val="888E4CFC"/>
    <w:lvl w:ilvl="0" w:tplc="0409001B">
      <w:start w:val="1"/>
      <w:numFmt w:val="lowerRoman"/>
      <w:lvlText w:val="%1."/>
      <w:lvlJc w:val="righ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7F7867B9"/>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5"/>
  </w:num>
  <w:num w:numId="4">
    <w:abstractNumId w:val="6"/>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1E2"/>
    <w:rsid w:val="0002697D"/>
    <w:rsid w:val="00122667"/>
    <w:rsid w:val="001827F4"/>
    <w:rsid w:val="00186D5F"/>
    <w:rsid w:val="001B0FCA"/>
    <w:rsid w:val="00210BE9"/>
    <w:rsid w:val="002562E9"/>
    <w:rsid w:val="00421E13"/>
    <w:rsid w:val="00462134"/>
    <w:rsid w:val="004E76E9"/>
    <w:rsid w:val="005E24E0"/>
    <w:rsid w:val="006F1B4A"/>
    <w:rsid w:val="0076300D"/>
    <w:rsid w:val="00783826"/>
    <w:rsid w:val="007C275A"/>
    <w:rsid w:val="00902B06"/>
    <w:rsid w:val="009679CC"/>
    <w:rsid w:val="00993394"/>
    <w:rsid w:val="009D1977"/>
    <w:rsid w:val="00A56978"/>
    <w:rsid w:val="00B041E2"/>
    <w:rsid w:val="00B62ED8"/>
    <w:rsid w:val="00B633A5"/>
    <w:rsid w:val="00BA4A00"/>
    <w:rsid w:val="00BF7156"/>
    <w:rsid w:val="00C37E00"/>
    <w:rsid w:val="00C42B44"/>
    <w:rsid w:val="00C95262"/>
    <w:rsid w:val="00CE36BE"/>
    <w:rsid w:val="00D634A5"/>
    <w:rsid w:val="00DA2D7B"/>
    <w:rsid w:val="00E018C6"/>
    <w:rsid w:val="00E729FF"/>
    <w:rsid w:val="00ED55A0"/>
    <w:rsid w:val="00F45B86"/>
    <w:rsid w:val="00FD0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73ADF15"/>
  <w15:chartTrackingRefBased/>
  <w15:docId w15:val="{7FA56CE5-1C28-4C24-94CE-505539609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41E2"/>
    <w:pPr>
      <w:spacing w:line="259"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B041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41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041E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41E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41E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41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41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41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41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41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41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041E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41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41E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41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41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41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41E2"/>
    <w:rPr>
      <w:rFonts w:eastAsiaTheme="majorEastAsia" w:cstheme="majorBidi"/>
      <w:color w:val="272727" w:themeColor="text1" w:themeTint="D8"/>
    </w:rPr>
  </w:style>
  <w:style w:type="paragraph" w:styleId="Title">
    <w:name w:val="Title"/>
    <w:basedOn w:val="Normal"/>
    <w:next w:val="Normal"/>
    <w:link w:val="TitleChar"/>
    <w:uiPriority w:val="10"/>
    <w:qFormat/>
    <w:rsid w:val="00B041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41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41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41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41E2"/>
    <w:pPr>
      <w:spacing w:before="160"/>
      <w:jc w:val="center"/>
    </w:pPr>
    <w:rPr>
      <w:i/>
      <w:iCs/>
      <w:color w:val="404040" w:themeColor="text1" w:themeTint="BF"/>
    </w:rPr>
  </w:style>
  <w:style w:type="character" w:customStyle="1" w:styleId="QuoteChar">
    <w:name w:val="Quote Char"/>
    <w:basedOn w:val="DefaultParagraphFont"/>
    <w:link w:val="Quote"/>
    <w:uiPriority w:val="29"/>
    <w:rsid w:val="00B041E2"/>
    <w:rPr>
      <w:i/>
      <w:iCs/>
      <w:color w:val="404040" w:themeColor="text1" w:themeTint="BF"/>
    </w:rPr>
  </w:style>
  <w:style w:type="paragraph" w:styleId="ListParagraph">
    <w:name w:val="List Paragraph"/>
    <w:basedOn w:val="Normal"/>
    <w:uiPriority w:val="34"/>
    <w:qFormat/>
    <w:rsid w:val="00B041E2"/>
    <w:pPr>
      <w:ind w:left="720"/>
      <w:contextualSpacing/>
    </w:pPr>
  </w:style>
  <w:style w:type="character" w:styleId="IntenseEmphasis">
    <w:name w:val="Intense Emphasis"/>
    <w:basedOn w:val="DefaultParagraphFont"/>
    <w:uiPriority w:val="21"/>
    <w:qFormat/>
    <w:rsid w:val="00B041E2"/>
    <w:rPr>
      <w:i/>
      <w:iCs/>
      <w:color w:val="2F5496" w:themeColor="accent1" w:themeShade="BF"/>
    </w:rPr>
  </w:style>
  <w:style w:type="paragraph" w:styleId="IntenseQuote">
    <w:name w:val="Intense Quote"/>
    <w:basedOn w:val="Normal"/>
    <w:next w:val="Normal"/>
    <w:link w:val="IntenseQuoteChar"/>
    <w:uiPriority w:val="30"/>
    <w:qFormat/>
    <w:rsid w:val="00B041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41E2"/>
    <w:rPr>
      <w:i/>
      <w:iCs/>
      <w:color w:val="2F5496" w:themeColor="accent1" w:themeShade="BF"/>
    </w:rPr>
  </w:style>
  <w:style w:type="character" w:styleId="IntenseReference">
    <w:name w:val="Intense Reference"/>
    <w:basedOn w:val="DefaultParagraphFont"/>
    <w:uiPriority w:val="32"/>
    <w:qFormat/>
    <w:rsid w:val="00B041E2"/>
    <w:rPr>
      <w:b/>
      <w:bCs/>
      <w:smallCaps/>
      <w:color w:val="2F5496" w:themeColor="accent1" w:themeShade="BF"/>
      <w:spacing w:val="5"/>
    </w:rPr>
  </w:style>
  <w:style w:type="paragraph" w:styleId="Footer">
    <w:name w:val="footer"/>
    <w:basedOn w:val="Normal"/>
    <w:link w:val="FooterChar"/>
    <w:uiPriority w:val="99"/>
    <w:unhideWhenUsed/>
    <w:rsid w:val="00B04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1E2"/>
    <w:rPr>
      <w:rFonts w:eastAsiaTheme="minorEastAsia"/>
      <w:kern w:val="0"/>
      <w:sz w:val="22"/>
      <w:szCs w:val="22"/>
      <w14:ligatures w14:val="none"/>
    </w:rPr>
  </w:style>
  <w:style w:type="paragraph" w:styleId="Header">
    <w:name w:val="header"/>
    <w:basedOn w:val="Normal"/>
    <w:link w:val="HeaderChar"/>
    <w:uiPriority w:val="99"/>
    <w:unhideWhenUsed/>
    <w:rsid w:val="00B04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1E2"/>
    <w:rPr>
      <w:rFonts w:eastAsiaTheme="minorEastAsia"/>
      <w:kern w:val="0"/>
      <w:sz w:val="22"/>
      <w:szCs w:val="22"/>
      <w14:ligatures w14:val="none"/>
    </w:rPr>
  </w:style>
  <w:style w:type="paragraph" w:styleId="NormalWeb">
    <w:name w:val="Normal (Web)"/>
    <w:basedOn w:val="Normal"/>
    <w:uiPriority w:val="99"/>
    <w:unhideWhenUsed/>
    <w:rsid w:val="00B041E2"/>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B041E2"/>
    <w:rPr>
      <w:color w:val="0563C1" w:themeColor="hyperlink"/>
      <w:u w:val="single"/>
    </w:rPr>
  </w:style>
  <w:style w:type="character" w:styleId="Emphasis">
    <w:name w:val="Emphasis"/>
    <w:basedOn w:val="DefaultParagraphFont"/>
    <w:uiPriority w:val="20"/>
    <w:qFormat/>
    <w:rsid w:val="00B041E2"/>
    <w:rPr>
      <w:i/>
      <w:iCs/>
    </w:rPr>
  </w:style>
  <w:style w:type="character" w:styleId="Strong">
    <w:name w:val="Strong"/>
    <w:basedOn w:val="DefaultParagraphFont"/>
    <w:uiPriority w:val="22"/>
    <w:qFormat/>
    <w:rsid w:val="00B041E2"/>
    <w:rPr>
      <w:b/>
      <w:bCs/>
    </w:rPr>
  </w:style>
  <w:style w:type="table" w:styleId="TableGrid">
    <w:name w:val="Table Grid"/>
    <w:basedOn w:val="TableNormal"/>
    <w:uiPriority w:val="39"/>
    <w:rsid w:val="00B041E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041E2"/>
    <w:rPr>
      <w:color w:val="605E5C"/>
      <w:shd w:val="clear" w:color="auto" w:fill="E1DFDD"/>
    </w:rPr>
  </w:style>
  <w:style w:type="table" w:customStyle="1" w:styleId="PlainTable21">
    <w:name w:val="Plain Table 21"/>
    <w:basedOn w:val="TableNormal"/>
    <w:uiPriority w:val="42"/>
    <w:rsid w:val="00B041E2"/>
    <w:pPr>
      <w:spacing w:after="0" w:line="240" w:lineRule="auto"/>
    </w:pPr>
    <w:rPr>
      <w:rFonts w:eastAsiaTheme="minorEastAsia"/>
      <w:kern w:val="0"/>
      <w:sz w:val="22"/>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2">
    <w:name w:val="Plain Table 2"/>
    <w:basedOn w:val="TableNormal"/>
    <w:uiPriority w:val="42"/>
    <w:rsid w:val="00B041E2"/>
    <w:pPr>
      <w:spacing w:after="0" w:line="240" w:lineRule="auto"/>
    </w:pPr>
    <w:rPr>
      <w:kern w:val="0"/>
      <w:sz w:val="22"/>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S1286-4579(99)80003-3" TargetMode="External"/><Relationship Id="rId21" Type="http://schemas.openxmlformats.org/officeDocument/2006/relationships/chart" Target="charts/chart4.xml"/><Relationship Id="rId34" Type="http://schemas.openxmlformats.org/officeDocument/2006/relationships/hyperlink" Target="https://doi.org/10.5897/JPHE2020.1187" TargetMode="External"/><Relationship Id="rId42" Type="http://schemas.openxmlformats.org/officeDocument/2006/relationships/hyperlink" Target="https://doi.org/10.1128/jcm.00739-23" TargetMode="External"/><Relationship Id="rId47" Type="http://schemas.openxmlformats.org/officeDocument/2006/relationships/hyperlink" Target="https://doi.org/10.1016/j.ultsonch.2020.105293" TargetMode="External"/><Relationship Id="rId50" Type="http://schemas.openxmlformats.org/officeDocument/2006/relationships/hyperlink" Target="https://www.researchgate.net/publication/284920390" TargetMode="External"/><Relationship Id="rId55" Type="http://schemas.openxmlformats.org/officeDocument/2006/relationships/hyperlink" Target="https://doi.org/10.3184/003685008X342943" TargetMode="External"/><Relationship Id="rId63" Type="http://schemas.openxmlformats.org/officeDocument/2006/relationships/hyperlink" Target="https://doi.org/10.1186/s40793-025-00684-8"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eader" Target="header3.xml"/><Relationship Id="rId29" Type="http://schemas.openxmlformats.org/officeDocument/2006/relationships/hyperlink" Target="https://www.jstor.org/stable/24107254" TargetMode="External"/><Relationship Id="rId11" Type="http://schemas.openxmlformats.org/officeDocument/2006/relationships/image" Target="media/image5.jpeg"/><Relationship Id="rId24" Type="http://schemas.openxmlformats.org/officeDocument/2006/relationships/hyperlink" Target="https://doi.org/10.1007/s12520-018-0762-z" TargetMode="External"/><Relationship Id="rId32" Type="http://schemas.openxmlformats.org/officeDocument/2006/relationships/hyperlink" Target="https://doi.org/10.3390/microorganisms10020205" TargetMode="External"/><Relationship Id="rId37" Type="http://schemas.openxmlformats.org/officeDocument/2006/relationships/hyperlink" Target="https://doi.org/10.48550/arXiv.2502.15645" TargetMode="External"/><Relationship Id="rId40" Type="http://schemas.openxmlformats.org/officeDocument/2006/relationships/hyperlink" Target="https://doi.org/10.1016/j.scitotenv.2013.01.032" TargetMode="External"/><Relationship Id="rId45" Type="http://schemas.openxmlformats.org/officeDocument/2006/relationships/hyperlink" Target="https://doi.org/10.30574/gscbps.2024.27.2.0171" TargetMode="External"/><Relationship Id="rId53" Type="http://schemas.openxmlformats.org/officeDocument/2006/relationships/hyperlink" Target="https://doi.org/10.3389/fmicb.2011.00065" TargetMode="External"/><Relationship Id="rId58" Type="http://schemas.openxmlformats.org/officeDocument/2006/relationships/hyperlink" Target="https://arxiv.org/abs/2308.10921" TargetMode="External"/><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doi.org/10.11648/j.ijbc.20200501.11" TargetMode="External"/><Relationship Id="rId19" Type="http://schemas.openxmlformats.org/officeDocument/2006/relationships/chart" Target="charts/chart2.xml"/><Relationship Id="rId14" Type="http://schemas.openxmlformats.org/officeDocument/2006/relationships/footer" Target="footer1.xml"/><Relationship Id="rId22" Type="http://schemas.openxmlformats.org/officeDocument/2006/relationships/chart" Target="charts/chart5.xml"/><Relationship Id="rId27" Type="http://schemas.openxmlformats.org/officeDocument/2006/relationships/hyperlink" Target="https://doi.org/10.1016/S0924-8579(99)00074-6" TargetMode="External"/><Relationship Id="rId30" Type="http://schemas.openxmlformats.org/officeDocument/2006/relationships/hyperlink" Target="https://clsi.org/standards/products/microbiology/documents/m39/" TargetMode="External"/><Relationship Id="rId35" Type="http://schemas.openxmlformats.org/officeDocument/2006/relationships/hyperlink" Target="https://doi.org/10.5897/AJB2005.000-3124" TargetMode="External"/><Relationship Id="rId43" Type="http://schemas.openxmlformats.org/officeDocument/2006/relationships/hyperlink" Target="https://arxiv.org/abs/1911.02243" TargetMode="External"/><Relationship Id="rId48" Type="http://schemas.openxmlformats.org/officeDocument/2006/relationships/hyperlink" Target="https://doi.org/10.34172/jhp.2025.52888" TargetMode="External"/><Relationship Id="rId56" Type="http://schemas.openxmlformats.org/officeDocument/2006/relationships/hyperlink" Target="https://doi.org/10.1002/ptr.6337" TargetMode="External"/><Relationship Id="rId64" Type="http://schemas.openxmlformats.org/officeDocument/2006/relationships/hyperlink" Target="https://doi.org/10.1016/j.envint.2019.105126" TargetMode="External"/><Relationship Id="rId8" Type="http://schemas.openxmlformats.org/officeDocument/2006/relationships/image" Target="media/image2.png"/><Relationship Id="rId51" Type="http://schemas.openxmlformats.org/officeDocument/2006/relationships/hyperlink" Target="https://doi.org/10.1186/s12906-016-1376-0" TargetMode="External"/><Relationship Id="rId3"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doi.org/10.3390/ma14061361" TargetMode="External"/><Relationship Id="rId33" Type="http://schemas.openxmlformats.org/officeDocument/2006/relationships/hyperlink" Target="https://doi.org/10.9734/sajrm/2024/v18i7376" TargetMode="External"/><Relationship Id="rId38" Type="http://schemas.openxmlformats.org/officeDocument/2006/relationships/hyperlink" Target="https://doi.org/10.3389/fmicb.2018.01639" TargetMode="External"/><Relationship Id="rId46" Type="http://schemas.openxmlformats.org/officeDocument/2006/relationships/hyperlink" Target="https://doi.org/10.3390/mps5010037" TargetMode="External"/><Relationship Id="rId59" Type="http://schemas.openxmlformats.org/officeDocument/2006/relationships/hyperlink" Target="https://doi.org/10.13040/IJPSR.0975-8232.6(2).546-50" TargetMode="External"/><Relationship Id="rId20" Type="http://schemas.openxmlformats.org/officeDocument/2006/relationships/chart" Target="charts/chart3.xml"/><Relationship Id="rId41" Type="http://schemas.openxmlformats.org/officeDocument/2006/relationships/hyperlink" Target="https://doi.org/10.20944/preprints201810.0681.v1" TargetMode="External"/><Relationship Id="rId54" Type="http://schemas.openxmlformats.org/officeDocument/2006/relationships/hyperlink" Target="https://arxiv.org/abs/2304.04777" TargetMode="External"/><Relationship Id="rId62" Type="http://schemas.openxmlformats.org/officeDocument/2006/relationships/hyperlink" Target="https://doi.org/10.1016/j.foodcont.2018.08.014"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hyperlink" Target="https://doi.org/10.5897/JMPR2018.6733" TargetMode="External"/><Relationship Id="rId28" Type="http://schemas.openxmlformats.org/officeDocument/2006/relationships/hyperlink" Target="https://doi.org/10.5005/jp/books/1420613" TargetMode="External"/><Relationship Id="rId36" Type="http://schemas.openxmlformats.org/officeDocument/2006/relationships/hyperlink" Target="https://doi.org/10.1186/s12906-019-2519-3" TargetMode="External"/><Relationship Id="rId49" Type="http://schemas.openxmlformats.org/officeDocument/2006/relationships/hyperlink" Target="https://doi.org/10.5897/AJB2004.000-2105" TargetMode="External"/><Relationship Id="rId57" Type="http://schemas.openxmlformats.org/officeDocument/2006/relationships/hyperlink" Target="https://doi.org/10.22271/phyto.2025.v14.i1b.15232" TargetMode="External"/><Relationship Id="rId10" Type="http://schemas.openxmlformats.org/officeDocument/2006/relationships/image" Target="media/image4.jpeg"/><Relationship Id="rId31" Type="http://schemas.openxmlformats.org/officeDocument/2006/relationships/hyperlink" Target="https://doi.org/10.1016/j.arabjc.2013.02.015" TargetMode="External"/><Relationship Id="rId44" Type="http://schemas.openxmlformats.org/officeDocument/2006/relationships/hyperlink" Target="https://doi.org/10.1038/s41370-019-0157-y" TargetMode="External"/><Relationship Id="rId52" Type="http://schemas.openxmlformats.org/officeDocument/2006/relationships/hyperlink" Target="https://doi.org/10.3390/foods13142222" TargetMode="External"/><Relationship Id="rId60" Type="http://schemas.openxmlformats.org/officeDocument/2006/relationships/hyperlink" Target="https://doi.org/10.2175/106143017X15023776270179"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header" Target="header2.xml"/><Relationship Id="rId18" Type="http://schemas.openxmlformats.org/officeDocument/2006/relationships/chart" Target="charts/chart1.xml"/><Relationship Id="rId39" Type="http://schemas.openxmlformats.org/officeDocument/2006/relationships/hyperlink" Target="https://www.greenskybio.com/plant_extract/antimicrobial-plant-extracts.html"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Isaiah\Downloads\Antimicrobial_Susceptibility_Bacillus_subtilis_with_char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Isaiah\Downloads\Antimicrobial_Susceptibility_Bacillus_subtilis_with_char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Isaiah\Downloads\Antimicrobial_Susceptibility_Bacillus_subtilis_with_char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Isaiah\Downloads\Antimicrobial_Susceptibility_Bacillus_subtilis_with_chart.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Isaiah\Downloads\Antimicrobial_Susceptibility_Bacillus_subtilis_with_chart.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sz="1200" b="1" i="0" u="none" strike="noStrike" baseline="0">
                <a:effectLst/>
                <a:latin typeface="Times New Roman" panose="02020603050405020304" pitchFamily="18" charset="0"/>
                <a:cs typeface="Times New Roman" panose="02020603050405020304" pitchFamily="18" charset="0"/>
              </a:rPr>
              <a:t>Antimicrobial Susceptibility of </a:t>
            </a:r>
            <a:r>
              <a:rPr lang="en-US" sz="1200" b="1" i="1" u="none" strike="noStrike" baseline="0">
                <a:effectLst/>
                <a:latin typeface="Times New Roman" panose="02020603050405020304" pitchFamily="18" charset="0"/>
                <a:cs typeface="Times New Roman" panose="02020603050405020304" pitchFamily="18" charset="0"/>
              </a:rPr>
              <a:t>Bacillus subtilis</a:t>
            </a:r>
            <a:r>
              <a:rPr lang="en-US" sz="1200" b="1" i="0" u="none" strike="noStrike" baseline="0">
                <a:effectLst/>
                <a:latin typeface="Times New Roman" panose="02020603050405020304" pitchFamily="18" charset="0"/>
                <a:cs typeface="Times New Roman" panose="02020603050405020304" pitchFamily="18" charset="0"/>
              </a:rPr>
              <a:t> to Crude Plant Extracts </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9627516620302697E-2"/>
          <c:y val="0.13875043875043874"/>
          <c:w val="0.80599642250931214"/>
          <c:h val="0.62938425694331201"/>
        </c:manualLayout>
      </c:layout>
      <c:barChart>
        <c:barDir val="col"/>
        <c:grouping val="clustered"/>
        <c:varyColors val="0"/>
        <c:ser>
          <c:idx val="0"/>
          <c:order val="0"/>
          <c:tx>
            <c:strRef>
              <c:f>Sheet1!$A$2</c:f>
              <c:strCache>
                <c:ptCount val="1"/>
                <c:pt idx="0">
                  <c:v>25%</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Sheet1!$B$1:$G$1</c:f>
              <c:strCache>
                <c:ptCount val="6"/>
                <c:pt idx="0">
                  <c:v>Neem Fresh</c:v>
                </c:pt>
                <c:pt idx="1">
                  <c:v>Neem Dry</c:v>
                </c:pt>
                <c:pt idx="2">
                  <c:v>Garlic Fresh</c:v>
                </c:pt>
                <c:pt idx="3">
                  <c:v>Garlic Dry</c:v>
                </c:pt>
                <c:pt idx="4">
                  <c:v>Scent Leaf Fresh</c:v>
                </c:pt>
                <c:pt idx="5">
                  <c:v>Scent Leaf Dry</c:v>
                </c:pt>
              </c:strCache>
            </c:strRef>
          </c:cat>
          <c:val>
            <c:numRef>
              <c:f>Sheet1!$B$2:$G$2</c:f>
              <c:numCache>
                <c:formatCode>General</c:formatCode>
                <c:ptCount val="6"/>
                <c:pt idx="0">
                  <c:v>6.5</c:v>
                </c:pt>
                <c:pt idx="1">
                  <c:v>6.1</c:v>
                </c:pt>
                <c:pt idx="2">
                  <c:v>12.5</c:v>
                </c:pt>
                <c:pt idx="3">
                  <c:v>10.9</c:v>
                </c:pt>
                <c:pt idx="4">
                  <c:v>6.3</c:v>
                </c:pt>
                <c:pt idx="5">
                  <c:v>6</c:v>
                </c:pt>
              </c:numCache>
            </c:numRef>
          </c:val>
          <c:extLst>
            <c:ext xmlns:c16="http://schemas.microsoft.com/office/drawing/2014/chart" uri="{C3380CC4-5D6E-409C-BE32-E72D297353CC}">
              <c16:uniqueId val="{00000000-7417-44A7-A430-8F674738C683}"/>
            </c:ext>
          </c:extLst>
        </c:ser>
        <c:ser>
          <c:idx val="1"/>
          <c:order val="1"/>
          <c:tx>
            <c:strRef>
              <c:f>Sheet1!$A$3</c:f>
              <c:strCache>
                <c:ptCount val="1"/>
                <c:pt idx="0">
                  <c:v>50%</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Sheet1!$B$1:$G$1</c:f>
              <c:strCache>
                <c:ptCount val="6"/>
                <c:pt idx="0">
                  <c:v>Neem Fresh</c:v>
                </c:pt>
                <c:pt idx="1">
                  <c:v>Neem Dry</c:v>
                </c:pt>
                <c:pt idx="2">
                  <c:v>Garlic Fresh</c:v>
                </c:pt>
                <c:pt idx="3">
                  <c:v>Garlic Dry</c:v>
                </c:pt>
                <c:pt idx="4">
                  <c:v>Scent Leaf Fresh</c:v>
                </c:pt>
                <c:pt idx="5">
                  <c:v>Scent Leaf Dry</c:v>
                </c:pt>
              </c:strCache>
            </c:strRef>
          </c:cat>
          <c:val>
            <c:numRef>
              <c:f>Sheet1!$B$3:$G$3</c:f>
              <c:numCache>
                <c:formatCode>General</c:formatCode>
                <c:ptCount val="6"/>
                <c:pt idx="0">
                  <c:v>8.1999999999999993</c:v>
                </c:pt>
                <c:pt idx="1">
                  <c:v>7.9</c:v>
                </c:pt>
                <c:pt idx="2">
                  <c:v>16</c:v>
                </c:pt>
                <c:pt idx="3">
                  <c:v>15</c:v>
                </c:pt>
                <c:pt idx="4">
                  <c:v>7.9</c:v>
                </c:pt>
                <c:pt idx="5">
                  <c:v>7.1</c:v>
                </c:pt>
              </c:numCache>
            </c:numRef>
          </c:val>
          <c:extLst>
            <c:ext xmlns:c16="http://schemas.microsoft.com/office/drawing/2014/chart" uri="{C3380CC4-5D6E-409C-BE32-E72D297353CC}">
              <c16:uniqueId val="{00000001-7417-44A7-A430-8F674738C683}"/>
            </c:ext>
          </c:extLst>
        </c:ser>
        <c:ser>
          <c:idx val="2"/>
          <c:order val="2"/>
          <c:tx>
            <c:strRef>
              <c:f>Sheet1!$A$4</c:f>
              <c:strCache>
                <c:ptCount val="1"/>
                <c:pt idx="0">
                  <c:v>75%</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Sheet1!$B$1:$G$1</c:f>
              <c:strCache>
                <c:ptCount val="6"/>
                <c:pt idx="0">
                  <c:v>Neem Fresh</c:v>
                </c:pt>
                <c:pt idx="1">
                  <c:v>Neem Dry</c:v>
                </c:pt>
                <c:pt idx="2">
                  <c:v>Garlic Fresh</c:v>
                </c:pt>
                <c:pt idx="3">
                  <c:v>Garlic Dry</c:v>
                </c:pt>
                <c:pt idx="4">
                  <c:v>Scent Leaf Fresh</c:v>
                </c:pt>
                <c:pt idx="5">
                  <c:v>Scent Leaf Dry</c:v>
                </c:pt>
              </c:strCache>
            </c:strRef>
          </c:cat>
          <c:val>
            <c:numRef>
              <c:f>Sheet1!$B$4:$G$4</c:f>
              <c:numCache>
                <c:formatCode>General</c:formatCode>
                <c:ptCount val="6"/>
                <c:pt idx="0">
                  <c:v>11.5</c:v>
                </c:pt>
                <c:pt idx="1">
                  <c:v>10.8</c:v>
                </c:pt>
                <c:pt idx="2">
                  <c:v>19.5</c:v>
                </c:pt>
                <c:pt idx="3">
                  <c:v>18</c:v>
                </c:pt>
                <c:pt idx="4">
                  <c:v>10</c:v>
                </c:pt>
                <c:pt idx="5">
                  <c:v>9</c:v>
                </c:pt>
              </c:numCache>
            </c:numRef>
          </c:val>
          <c:extLst>
            <c:ext xmlns:c16="http://schemas.microsoft.com/office/drawing/2014/chart" uri="{C3380CC4-5D6E-409C-BE32-E72D297353CC}">
              <c16:uniqueId val="{00000002-7417-44A7-A430-8F674738C683}"/>
            </c:ext>
          </c:extLst>
        </c:ser>
        <c:ser>
          <c:idx val="3"/>
          <c:order val="3"/>
          <c:tx>
            <c:strRef>
              <c:f>Sheet1!$A$5</c:f>
              <c:strCache>
                <c:ptCount val="1"/>
                <c:pt idx="0">
                  <c:v>100%</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Sheet1!$B$1:$G$1</c:f>
              <c:strCache>
                <c:ptCount val="6"/>
                <c:pt idx="0">
                  <c:v>Neem Fresh</c:v>
                </c:pt>
                <c:pt idx="1">
                  <c:v>Neem Dry</c:v>
                </c:pt>
                <c:pt idx="2">
                  <c:v>Garlic Fresh</c:v>
                </c:pt>
                <c:pt idx="3">
                  <c:v>Garlic Dry</c:v>
                </c:pt>
                <c:pt idx="4">
                  <c:v>Scent Leaf Fresh</c:v>
                </c:pt>
                <c:pt idx="5">
                  <c:v>Scent Leaf Dry</c:v>
                </c:pt>
              </c:strCache>
            </c:strRef>
          </c:cat>
          <c:val>
            <c:numRef>
              <c:f>Sheet1!$B$5:$G$5</c:f>
              <c:numCache>
                <c:formatCode>General</c:formatCode>
                <c:ptCount val="6"/>
                <c:pt idx="0">
                  <c:v>12.8</c:v>
                </c:pt>
                <c:pt idx="1">
                  <c:v>11.5</c:v>
                </c:pt>
                <c:pt idx="2">
                  <c:v>23.5</c:v>
                </c:pt>
                <c:pt idx="3">
                  <c:v>21.5</c:v>
                </c:pt>
                <c:pt idx="4">
                  <c:v>12.6</c:v>
                </c:pt>
                <c:pt idx="5">
                  <c:v>11</c:v>
                </c:pt>
              </c:numCache>
            </c:numRef>
          </c:val>
          <c:extLst>
            <c:ext xmlns:c16="http://schemas.microsoft.com/office/drawing/2014/chart" uri="{C3380CC4-5D6E-409C-BE32-E72D297353CC}">
              <c16:uniqueId val="{00000003-7417-44A7-A430-8F674738C683}"/>
            </c:ext>
          </c:extLst>
        </c:ser>
        <c:dLbls>
          <c:showLegendKey val="0"/>
          <c:showVal val="0"/>
          <c:showCatName val="0"/>
          <c:showSerName val="0"/>
          <c:showPercent val="0"/>
          <c:showBubbleSize val="0"/>
        </c:dLbls>
        <c:gapWidth val="100"/>
        <c:overlap val="-24"/>
        <c:axId val="432629951"/>
        <c:axId val="432628031"/>
      </c:barChart>
      <c:catAx>
        <c:axId val="432629951"/>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Crude</a:t>
                </a:r>
                <a:r>
                  <a:rPr lang="en-US" sz="1200" baseline="0">
                    <a:latin typeface="Times New Roman" panose="02020603050405020304" pitchFamily="18" charset="0"/>
                    <a:cs typeface="Times New Roman" panose="02020603050405020304" pitchFamily="18" charset="0"/>
                  </a:rPr>
                  <a:t> Plant Extract</a:t>
                </a:r>
                <a:endParaRPr lang="en-US" sz="1200">
                  <a:latin typeface="Times New Roman" panose="02020603050405020304" pitchFamily="18" charset="0"/>
                  <a:cs typeface="Times New Roman" panose="02020603050405020304" pitchFamily="18" charset="0"/>
                </a:endParaRPr>
              </a:p>
            </c:rich>
          </c:tx>
          <c:layout>
            <c:manualLayout>
              <c:xMode val="edge"/>
              <c:yMode val="edge"/>
              <c:x val="0.40097894761657787"/>
              <c:y val="0.8657360227906754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32628031"/>
        <c:crosses val="autoZero"/>
        <c:auto val="1"/>
        <c:lblAlgn val="ctr"/>
        <c:lblOffset val="100"/>
        <c:noMultiLvlLbl val="0"/>
      </c:catAx>
      <c:valAx>
        <c:axId val="43262803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1400">
                    <a:latin typeface="Times New Roman" panose="02020603050405020304" pitchFamily="18" charset="0"/>
                    <a:cs typeface="Times New Roman" panose="02020603050405020304" pitchFamily="18" charset="0"/>
                  </a:rPr>
                  <a:t>Zone of inhibition (mm)</a:t>
                </a:r>
              </a:p>
            </c:rich>
          </c:tx>
          <c:layout>
            <c:manualLayout>
              <c:xMode val="edge"/>
              <c:yMode val="edge"/>
              <c:x val="1.8479772737988589E-2"/>
              <c:y val="0.26840914426389689"/>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2629951"/>
        <c:crosses val="autoZero"/>
        <c:crossBetween val="between"/>
      </c:valAx>
      <c:spPr>
        <a:noFill/>
        <a:ln>
          <a:noFill/>
        </a:ln>
        <a:effectLst/>
      </c:spPr>
    </c:plotArea>
    <c:legend>
      <c:legendPos val="b"/>
      <c:layout>
        <c:manualLayout>
          <c:xMode val="edge"/>
          <c:yMode val="edge"/>
          <c:x val="0.88398999245603282"/>
          <c:y val="3.3708374440055623E-2"/>
          <c:w val="0.11151103305200623"/>
          <c:h val="0.1685440891920419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sz="1200" b="1" i="0" u="none" strike="noStrike" baseline="0">
                <a:effectLst/>
                <a:latin typeface="Times New Roman" panose="02020603050405020304" pitchFamily="18" charset="0"/>
                <a:cs typeface="Times New Roman" panose="02020603050405020304" pitchFamily="18" charset="0"/>
              </a:rPr>
              <a:t>Antimicrobial Susceptibility of </a:t>
            </a:r>
            <a:r>
              <a:rPr lang="en-US" sz="1200" b="1" i="1" u="none" strike="noStrike" baseline="0">
                <a:effectLst/>
                <a:latin typeface="Times New Roman" panose="02020603050405020304" pitchFamily="18" charset="0"/>
                <a:cs typeface="Times New Roman" panose="02020603050405020304" pitchFamily="18" charset="0"/>
              </a:rPr>
              <a:t>Pseudomonas aeruginosa </a:t>
            </a:r>
            <a:r>
              <a:rPr lang="en-US" sz="1200" b="1" i="0" u="none" strike="noStrike" baseline="0">
                <a:effectLst/>
                <a:latin typeface="Times New Roman" panose="02020603050405020304" pitchFamily="18" charset="0"/>
                <a:cs typeface="Times New Roman" panose="02020603050405020304" pitchFamily="18" charset="0"/>
              </a:rPr>
              <a:t>to Crude Plant Extracts </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100658538213501E-2"/>
          <c:y val="9.5507205425261379E-2"/>
          <c:w val="0.8323734367336042"/>
          <c:h val="0.71783434530418089"/>
        </c:manualLayout>
      </c:layout>
      <c:barChart>
        <c:barDir val="col"/>
        <c:grouping val="clustered"/>
        <c:varyColors val="0"/>
        <c:ser>
          <c:idx val="0"/>
          <c:order val="0"/>
          <c:tx>
            <c:strRef>
              <c:f>Sheet2!$A$2</c:f>
              <c:strCache>
                <c:ptCount val="1"/>
                <c:pt idx="0">
                  <c:v>25%</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Sheet2!$B$1:$G$1</c:f>
              <c:strCache>
                <c:ptCount val="6"/>
                <c:pt idx="0">
                  <c:v>Neem Fresh</c:v>
                </c:pt>
                <c:pt idx="1">
                  <c:v>Neem Dry</c:v>
                </c:pt>
                <c:pt idx="2">
                  <c:v>Garlic Fresh</c:v>
                </c:pt>
                <c:pt idx="3">
                  <c:v>Garlic Dry</c:v>
                </c:pt>
                <c:pt idx="4">
                  <c:v>Scent Leaf Fresh</c:v>
                </c:pt>
                <c:pt idx="5">
                  <c:v>Scent Leaf Dry</c:v>
                </c:pt>
              </c:strCache>
            </c:strRef>
          </c:cat>
          <c:val>
            <c:numRef>
              <c:f>Sheet2!$B$2:$G$2</c:f>
              <c:numCache>
                <c:formatCode>General</c:formatCode>
                <c:ptCount val="6"/>
                <c:pt idx="0">
                  <c:v>8.1999999999999993</c:v>
                </c:pt>
                <c:pt idx="1">
                  <c:v>7.5</c:v>
                </c:pt>
                <c:pt idx="2">
                  <c:v>8.8000000000000007</c:v>
                </c:pt>
                <c:pt idx="3">
                  <c:v>7.6</c:v>
                </c:pt>
                <c:pt idx="4">
                  <c:v>7.3</c:v>
                </c:pt>
                <c:pt idx="5">
                  <c:v>6.8</c:v>
                </c:pt>
              </c:numCache>
            </c:numRef>
          </c:val>
          <c:extLst>
            <c:ext xmlns:c16="http://schemas.microsoft.com/office/drawing/2014/chart" uri="{C3380CC4-5D6E-409C-BE32-E72D297353CC}">
              <c16:uniqueId val="{00000000-3ACA-4059-9E18-23DBF54D0AB5}"/>
            </c:ext>
          </c:extLst>
        </c:ser>
        <c:ser>
          <c:idx val="1"/>
          <c:order val="1"/>
          <c:tx>
            <c:strRef>
              <c:f>Sheet2!$A$3</c:f>
              <c:strCache>
                <c:ptCount val="1"/>
                <c:pt idx="0">
                  <c:v>50%</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Sheet2!$B$1:$G$1</c:f>
              <c:strCache>
                <c:ptCount val="6"/>
                <c:pt idx="0">
                  <c:v>Neem Fresh</c:v>
                </c:pt>
                <c:pt idx="1">
                  <c:v>Neem Dry</c:v>
                </c:pt>
                <c:pt idx="2">
                  <c:v>Garlic Fresh</c:v>
                </c:pt>
                <c:pt idx="3">
                  <c:v>Garlic Dry</c:v>
                </c:pt>
                <c:pt idx="4">
                  <c:v>Scent Leaf Fresh</c:v>
                </c:pt>
                <c:pt idx="5">
                  <c:v>Scent Leaf Dry</c:v>
                </c:pt>
              </c:strCache>
            </c:strRef>
          </c:cat>
          <c:val>
            <c:numRef>
              <c:f>Sheet2!$B$3:$G$3</c:f>
              <c:numCache>
                <c:formatCode>General</c:formatCode>
                <c:ptCount val="6"/>
                <c:pt idx="0">
                  <c:v>11.5</c:v>
                </c:pt>
                <c:pt idx="1">
                  <c:v>10.199999999999999</c:v>
                </c:pt>
                <c:pt idx="2">
                  <c:v>11.8</c:v>
                </c:pt>
                <c:pt idx="3">
                  <c:v>10.1</c:v>
                </c:pt>
                <c:pt idx="4">
                  <c:v>9.9</c:v>
                </c:pt>
                <c:pt idx="5">
                  <c:v>8.5</c:v>
                </c:pt>
              </c:numCache>
            </c:numRef>
          </c:val>
          <c:extLst>
            <c:ext xmlns:c16="http://schemas.microsoft.com/office/drawing/2014/chart" uri="{C3380CC4-5D6E-409C-BE32-E72D297353CC}">
              <c16:uniqueId val="{00000001-3ACA-4059-9E18-23DBF54D0AB5}"/>
            </c:ext>
          </c:extLst>
        </c:ser>
        <c:ser>
          <c:idx val="2"/>
          <c:order val="2"/>
          <c:tx>
            <c:strRef>
              <c:f>Sheet2!$A$4</c:f>
              <c:strCache>
                <c:ptCount val="1"/>
                <c:pt idx="0">
                  <c:v>75%</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Sheet2!$B$1:$G$1</c:f>
              <c:strCache>
                <c:ptCount val="6"/>
                <c:pt idx="0">
                  <c:v>Neem Fresh</c:v>
                </c:pt>
                <c:pt idx="1">
                  <c:v>Neem Dry</c:v>
                </c:pt>
                <c:pt idx="2">
                  <c:v>Garlic Fresh</c:v>
                </c:pt>
                <c:pt idx="3">
                  <c:v>Garlic Dry</c:v>
                </c:pt>
                <c:pt idx="4">
                  <c:v>Scent Leaf Fresh</c:v>
                </c:pt>
                <c:pt idx="5">
                  <c:v>Scent Leaf Dry</c:v>
                </c:pt>
              </c:strCache>
            </c:strRef>
          </c:cat>
          <c:val>
            <c:numRef>
              <c:f>Sheet2!$B$4:$G$4</c:f>
              <c:numCache>
                <c:formatCode>General</c:formatCode>
                <c:ptCount val="6"/>
                <c:pt idx="0">
                  <c:v>14.3</c:v>
                </c:pt>
                <c:pt idx="1">
                  <c:v>13.1</c:v>
                </c:pt>
                <c:pt idx="2">
                  <c:v>14</c:v>
                </c:pt>
                <c:pt idx="3">
                  <c:v>13.1</c:v>
                </c:pt>
                <c:pt idx="4">
                  <c:v>10</c:v>
                </c:pt>
                <c:pt idx="5">
                  <c:v>9.5</c:v>
                </c:pt>
              </c:numCache>
            </c:numRef>
          </c:val>
          <c:extLst>
            <c:ext xmlns:c16="http://schemas.microsoft.com/office/drawing/2014/chart" uri="{C3380CC4-5D6E-409C-BE32-E72D297353CC}">
              <c16:uniqueId val="{00000002-3ACA-4059-9E18-23DBF54D0AB5}"/>
            </c:ext>
          </c:extLst>
        </c:ser>
        <c:ser>
          <c:idx val="3"/>
          <c:order val="3"/>
          <c:tx>
            <c:strRef>
              <c:f>Sheet2!$A$5</c:f>
              <c:strCache>
                <c:ptCount val="1"/>
                <c:pt idx="0">
                  <c:v>100%</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Sheet2!$B$1:$G$1</c:f>
              <c:strCache>
                <c:ptCount val="6"/>
                <c:pt idx="0">
                  <c:v>Neem Fresh</c:v>
                </c:pt>
                <c:pt idx="1">
                  <c:v>Neem Dry</c:v>
                </c:pt>
                <c:pt idx="2">
                  <c:v>Garlic Fresh</c:v>
                </c:pt>
                <c:pt idx="3">
                  <c:v>Garlic Dry</c:v>
                </c:pt>
                <c:pt idx="4">
                  <c:v>Scent Leaf Fresh</c:v>
                </c:pt>
                <c:pt idx="5">
                  <c:v>Scent Leaf Dry</c:v>
                </c:pt>
              </c:strCache>
            </c:strRef>
          </c:cat>
          <c:val>
            <c:numRef>
              <c:f>Sheet2!$B$5:$G$5</c:f>
              <c:numCache>
                <c:formatCode>General</c:formatCode>
                <c:ptCount val="6"/>
                <c:pt idx="0">
                  <c:v>18.100000000000001</c:v>
                </c:pt>
                <c:pt idx="1">
                  <c:v>16.399999999999999</c:v>
                </c:pt>
                <c:pt idx="2">
                  <c:v>17.399999999999999</c:v>
                </c:pt>
                <c:pt idx="3">
                  <c:v>16</c:v>
                </c:pt>
                <c:pt idx="4">
                  <c:v>13.5</c:v>
                </c:pt>
                <c:pt idx="5">
                  <c:v>11.6</c:v>
                </c:pt>
              </c:numCache>
            </c:numRef>
          </c:val>
          <c:extLst>
            <c:ext xmlns:c16="http://schemas.microsoft.com/office/drawing/2014/chart" uri="{C3380CC4-5D6E-409C-BE32-E72D297353CC}">
              <c16:uniqueId val="{00000003-3ACA-4059-9E18-23DBF54D0AB5}"/>
            </c:ext>
          </c:extLst>
        </c:ser>
        <c:dLbls>
          <c:showLegendKey val="0"/>
          <c:showVal val="0"/>
          <c:showCatName val="0"/>
          <c:showSerName val="0"/>
          <c:showPercent val="0"/>
          <c:showBubbleSize val="0"/>
        </c:dLbls>
        <c:gapWidth val="100"/>
        <c:overlap val="-24"/>
        <c:axId val="498005615"/>
        <c:axId val="497995535"/>
      </c:barChart>
      <c:catAx>
        <c:axId val="498005615"/>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Crude</a:t>
                </a:r>
                <a:r>
                  <a:rPr lang="en-US" sz="1200" baseline="0">
                    <a:latin typeface="Times New Roman" panose="02020603050405020304" pitchFamily="18" charset="0"/>
                    <a:cs typeface="Times New Roman" panose="02020603050405020304" pitchFamily="18" charset="0"/>
                  </a:rPr>
                  <a:t> Plant Extract</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7995535"/>
        <c:crosses val="autoZero"/>
        <c:auto val="1"/>
        <c:lblAlgn val="ctr"/>
        <c:lblOffset val="100"/>
        <c:noMultiLvlLbl val="0"/>
      </c:catAx>
      <c:valAx>
        <c:axId val="49799553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Zone of Inhibition (mm)</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8005615"/>
        <c:crosses val="autoZero"/>
        <c:crossBetween val="between"/>
      </c:valAx>
      <c:spPr>
        <a:noFill/>
        <a:ln>
          <a:noFill/>
        </a:ln>
        <a:effectLst/>
      </c:spPr>
    </c:plotArea>
    <c:legend>
      <c:legendPos val="b"/>
      <c:layout>
        <c:manualLayout>
          <c:xMode val="edge"/>
          <c:yMode val="edge"/>
          <c:x val="0.92241845184022109"/>
          <c:y val="5.6583446990007863E-2"/>
          <c:w val="6.7437331483582968E-2"/>
          <c:h val="0.2030944281159542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sz="1200" b="1" i="0" u="none" strike="noStrike" baseline="0">
                <a:effectLst/>
                <a:latin typeface="Times New Roman" panose="02020603050405020304" pitchFamily="18" charset="0"/>
                <a:cs typeface="Times New Roman" panose="02020603050405020304" pitchFamily="18" charset="0"/>
              </a:rPr>
              <a:t>Antimicrobial Susceptibility of </a:t>
            </a:r>
            <a:r>
              <a:rPr lang="en-US" sz="1200" b="1" i="1" u="none" strike="noStrike" baseline="0">
                <a:effectLst/>
              </a:rPr>
              <a:t>Escherichia coli</a:t>
            </a:r>
            <a:r>
              <a:rPr lang="en-US" sz="1200" b="1" i="0" u="none" strike="noStrike" baseline="0">
                <a:effectLst/>
              </a:rPr>
              <a:t> </a:t>
            </a:r>
            <a:r>
              <a:rPr lang="en-US" sz="1200" b="1" i="0" u="none" strike="noStrike" baseline="0">
                <a:effectLst/>
                <a:latin typeface="Times New Roman" panose="02020603050405020304" pitchFamily="18" charset="0"/>
                <a:cs typeface="Times New Roman" panose="02020603050405020304" pitchFamily="18" charset="0"/>
              </a:rPr>
              <a:t>to Crude Plant Extracts </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9556180171855043E-2"/>
          <c:y val="0.12615286420935057"/>
          <c:w val="0.82894422732610751"/>
          <c:h val="0.66303358801068968"/>
        </c:manualLayout>
      </c:layout>
      <c:barChart>
        <c:barDir val="col"/>
        <c:grouping val="clustered"/>
        <c:varyColors val="0"/>
        <c:ser>
          <c:idx val="0"/>
          <c:order val="0"/>
          <c:tx>
            <c:strRef>
              <c:f>Sheet3!$A$2</c:f>
              <c:strCache>
                <c:ptCount val="1"/>
                <c:pt idx="0">
                  <c:v>25%</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Sheet3!$B$1:$G$1</c:f>
              <c:strCache>
                <c:ptCount val="6"/>
                <c:pt idx="0">
                  <c:v>Neem Fresh</c:v>
                </c:pt>
                <c:pt idx="1">
                  <c:v>Neem Dry</c:v>
                </c:pt>
                <c:pt idx="2">
                  <c:v>Garlic Fresh</c:v>
                </c:pt>
                <c:pt idx="3">
                  <c:v>Garlic Dry</c:v>
                </c:pt>
                <c:pt idx="4">
                  <c:v>Scent Leaf Fresh</c:v>
                </c:pt>
                <c:pt idx="5">
                  <c:v>Scent Leaf Dry</c:v>
                </c:pt>
              </c:strCache>
            </c:strRef>
          </c:cat>
          <c:val>
            <c:numRef>
              <c:f>Sheet3!$B$2:$G$2</c:f>
              <c:numCache>
                <c:formatCode>General</c:formatCode>
                <c:ptCount val="6"/>
                <c:pt idx="0">
                  <c:v>9.3000000000000007</c:v>
                </c:pt>
                <c:pt idx="1">
                  <c:v>7.8</c:v>
                </c:pt>
                <c:pt idx="2">
                  <c:v>10.8</c:v>
                </c:pt>
                <c:pt idx="3">
                  <c:v>8.8000000000000007</c:v>
                </c:pt>
                <c:pt idx="4">
                  <c:v>7.6</c:v>
                </c:pt>
                <c:pt idx="5">
                  <c:v>6.9</c:v>
                </c:pt>
              </c:numCache>
            </c:numRef>
          </c:val>
          <c:extLst>
            <c:ext xmlns:c16="http://schemas.microsoft.com/office/drawing/2014/chart" uri="{C3380CC4-5D6E-409C-BE32-E72D297353CC}">
              <c16:uniqueId val="{00000000-634B-4A43-B72D-595D51891071}"/>
            </c:ext>
          </c:extLst>
        </c:ser>
        <c:ser>
          <c:idx val="1"/>
          <c:order val="1"/>
          <c:tx>
            <c:strRef>
              <c:f>Sheet3!$A$3</c:f>
              <c:strCache>
                <c:ptCount val="1"/>
                <c:pt idx="0">
                  <c:v>50%</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Sheet3!$B$1:$G$1</c:f>
              <c:strCache>
                <c:ptCount val="6"/>
                <c:pt idx="0">
                  <c:v>Neem Fresh</c:v>
                </c:pt>
                <c:pt idx="1">
                  <c:v>Neem Dry</c:v>
                </c:pt>
                <c:pt idx="2">
                  <c:v>Garlic Fresh</c:v>
                </c:pt>
                <c:pt idx="3">
                  <c:v>Garlic Dry</c:v>
                </c:pt>
                <c:pt idx="4">
                  <c:v>Scent Leaf Fresh</c:v>
                </c:pt>
                <c:pt idx="5">
                  <c:v>Scent Leaf Dry</c:v>
                </c:pt>
              </c:strCache>
            </c:strRef>
          </c:cat>
          <c:val>
            <c:numRef>
              <c:f>Sheet3!$B$3:$G$3</c:f>
              <c:numCache>
                <c:formatCode>General</c:formatCode>
                <c:ptCount val="6"/>
                <c:pt idx="0">
                  <c:v>11.5</c:v>
                </c:pt>
                <c:pt idx="1">
                  <c:v>12.8</c:v>
                </c:pt>
                <c:pt idx="2">
                  <c:v>12.6</c:v>
                </c:pt>
                <c:pt idx="3">
                  <c:v>10.1</c:v>
                </c:pt>
                <c:pt idx="4">
                  <c:v>9.9</c:v>
                </c:pt>
                <c:pt idx="5">
                  <c:v>8.8000000000000007</c:v>
                </c:pt>
              </c:numCache>
            </c:numRef>
          </c:val>
          <c:extLst>
            <c:ext xmlns:c16="http://schemas.microsoft.com/office/drawing/2014/chart" uri="{C3380CC4-5D6E-409C-BE32-E72D297353CC}">
              <c16:uniqueId val="{00000001-634B-4A43-B72D-595D51891071}"/>
            </c:ext>
          </c:extLst>
        </c:ser>
        <c:ser>
          <c:idx val="2"/>
          <c:order val="2"/>
          <c:tx>
            <c:strRef>
              <c:f>Sheet3!$A$4</c:f>
              <c:strCache>
                <c:ptCount val="1"/>
                <c:pt idx="0">
                  <c:v>75%</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Sheet3!$B$1:$G$1</c:f>
              <c:strCache>
                <c:ptCount val="6"/>
                <c:pt idx="0">
                  <c:v>Neem Fresh</c:v>
                </c:pt>
                <c:pt idx="1">
                  <c:v>Neem Dry</c:v>
                </c:pt>
                <c:pt idx="2">
                  <c:v>Garlic Fresh</c:v>
                </c:pt>
                <c:pt idx="3">
                  <c:v>Garlic Dry</c:v>
                </c:pt>
                <c:pt idx="4">
                  <c:v>Scent Leaf Fresh</c:v>
                </c:pt>
                <c:pt idx="5">
                  <c:v>Scent Leaf Dry</c:v>
                </c:pt>
              </c:strCache>
            </c:strRef>
          </c:cat>
          <c:val>
            <c:numRef>
              <c:f>Sheet3!$B$4:$G$4</c:f>
              <c:numCache>
                <c:formatCode>General</c:formatCode>
                <c:ptCount val="6"/>
                <c:pt idx="0">
                  <c:v>13.5</c:v>
                </c:pt>
                <c:pt idx="1">
                  <c:v>14.2</c:v>
                </c:pt>
                <c:pt idx="2">
                  <c:v>18</c:v>
                </c:pt>
                <c:pt idx="3">
                  <c:v>13.1</c:v>
                </c:pt>
                <c:pt idx="4">
                  <c:v>11</c:v>
                </c:pt>
                <c:pt idx="5">
                  <c:v>9.9</c:v>
                </c:pt>
              </c:numCache>
            </c:numRef>
          </c:val>
          <c:extLst>
            <c:ext xmlns:c16="http://schemas.microsoft.com/office/drawing/2014/chart" uri="{C3380CC4-5D6E-409C-BE32-E72D297353CC}">
              <c16:uniqueId val="{00000002-634B-4A43-B72D-595D51891071}"/>
            </c:ext>
          </c:extLst>
        </c:ser>
        <c:ser>
          <c:idx val="3"/>
          <c:order val="3"/>
          <c:tx>
            <c:strRef>
              <c:f>Sheet3!$A$5</c:f>
              <c:strCache>
                <c:ptCount val="1"/>
                <c:pt idx="0">
                  <c:v>100%</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Sheet3!$B$1:$G$1</c:f>
              <c:strCache>
                <c:ptCount val="6"/>
                <c:pt idx="0">
                  <c:v>Neem Fresh</c:v>
                </c:pt>
                <c:pt idx="1">
                  <c:v>Neem Dry</c:v>
                </c:pt>
                <c:pt idx="2">
                  <c:v>Garlic Fresh</c:v>
                </c:pt>
                <c:pt idx="3">
                  <c:v>Garlic Dry</c:v>
                </c:pt>
                <c:pt idx="4">
                  <c:v>Scent Leaf Fresh</c:v>
                </c:pt>
                <c:pt idx="5">
                  <c:v>Scent Leaf Dry</c:v>
                </c:pt>
              </c:strCache>
            </c:strRef>
          </c:cat>
          <c:val>
            <c:numRef>
              <c:f>Sheet3!$B$5:$G$5</c:f>
              <c:numCache>
                <c:formatCode>General</c:formatCode>
                <c:ptCount val="6"/>
                <c:pt idx="0">
                  <c:v>19.2</c:v>
                </c:pt>
                <c:pt idx="1">
                  <c:v>16.399999999999999</c:v>
                </c:pt>
                <c:pt idx="2">
                  <c:v>20.399999999999999</c:v>
                </c:pt>
                <c:pt idx="3">
                  <c:v>16.8</c:v>
                </c:pt>
                <c:pt idx="4">
                  <c:v>12.6</c:v>
                </c:pt>
                <c:pt idx="5">
                  <c:v>11.6</c:v>
                </c:pt>
              </c:numCache>
            </c:numRef>
          </c:val>
          <c:extLst>
            <c:ext xmlns:c16="http://schemas.microsoft.com/office/drawing/2014/chart" uri="{C3380CC4-5D6E-409C-BE32-E72D297353CC}">
              <c16:uniqueId val="{00000003-634B-4A43-B72D-595D51891071}"/>
            </c:ext>
          </c:extLst>
        </c:ser>
        <c:dLbls>
          <c:showLegendKey val="0"/>
          <c:showVal val="0"/>
          <c:showCatName val="0"/>
          <c:showSerName val="0"/>
          <c:showPercent val="0"/>
          <c:showBubbleSize val="0"/>
        </c:dLbls>
        <c:gapWidth val="100"/>
        <c:overlap val="-24"/>
        <c:axId val="498013775"/>
        <c:axId val="498003695"/>
      </c:barChart>
      <c:catAx>
        <c:axId val="498013775"/>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Crude Plant Extract</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98003695"/>
        <c:crosses val="autoZero"/>
        <c:auto val="1"/>
        <c:lblAlgn val="ctr"/>
        <c:lblOffset val="100"/>
        <c:noMultiLvlLbl val="0"/>
      </c:catAx>
      <c:valAx>
        <c:axId val="49800369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Zone of</a:t>
                </a:r>
                <a:r>
                  <a:rPr lang="en-US" sz="1200" baseline="0">
                    <a:latin typeface="Times New Roman" panose="02020603050405020304" pitchFamily="18" charset="0"/>
                    <a:cs typeface="Times New Roman" panose="02020603050405020304" pitchFamily="18" charset="0"/>
                  </a:rPr>
                  <a:t> Ihibition (mm)</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8013775"/>
        <c:crosses val="autoZero"/>
        <c:crossBetween val="between"/>
      </c:valAx>
      <c:spPr>
        <a:noFill/>
        <a:ln>
          <a:noFill/>
        </a:ln>
        <a:effectLst/>
      </c:spPr>
    </c:plotArea>
    <c:legend>
      <c:legendPos val="b"/>
      <c:layout>
        <c:manualLayout>
          <c:xMode val="edge"/>
          <c:yMode val="edge"/>
          <c:x val="0.89976416456500397"/>
          <c:y val="8.4489809764684107E-2"/>
          <c:w val="9.9004678204955426E-2"/>
          <c:h val="0.2325677935542882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sz="1200" b="1" i="0" u="none" strike="noStrike" baseline="0">
                <a:effectLst/>
                <a:latin typeface="Times New Roman" panose="02020603050405020304" pitchFamily="18" charset="0"/>
                <a:cs typeface="Times New Roman" panose="02020603050405020304" pitchFamily="18" charset="0"/>
              </a:rPr>
              <a:t>Antimicrobial Susceptibility of </a:t>
            </a:r>
            <a:r>
              <a:rPr lang="en-US" sz="1200" b="1" i="1" u="none" strike="noStrike" baseline="0">
                <a:effectLst/>
                <a:latin typeface="Times New Roman" panose="02020603050405020304" pitchFamily="18" charset="0"/>
                <a:cs typeface="Times New Roman" panose="02020603050405020304" pitchFamily="18" charset="0"/>
              </a:rPr>
              <a:t>Aspergillus Fumigatus </a:t>
            </a:r>
            <a:r>
              <a:rPr lang="en-US" sz="1200" b="1" i="0" u="none" strike="noStrike" baseline="0">
                <a:effectLst/>
                <a:latin typeface="Times New Roman" panose="02020603050405020304" pitchFamily="18" charset="0"/>
                <a:cs typeface="Times New Roman" panose="02020603050405020304" pitchFamily="18" charset="0"/>
              </a:rPr>
              <a:t>to Crude Plant Extracts </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5422550244575762E-2"/>
          <c:y val="0.11147757255936676"/>
          <c:w val="0.81157482610368969"/>
          <c:h val="0.66960687054619494"/>
        </c:manualLayout>
      </c:layout>
      <c:barChart>
        <c:barDir val="col"/>
        <c:grouping val="clustered"/>
        <c:varyColors val="0"/>
        <c:ser>
          <c:idx val="0"/>
          <c:order val="0"/>
          <c:tx>
            <c:strRef>
              <c:f>Sheet4!$A$2</c:f>
              <c:strCache>
                <c:ptCount val="1"/>
                <c:pt idx="0">
                  <c:v>25%</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Sheet4!$B$1:$G$1</c:f>
              <c:strCache>
                <c:ptCount val="6"/>
                <c:pt idx="0">
                  <c:v>Neem Fresh</c:v>
                </c:pt>
                <c:pt idx="1">
                  <c:v>Neem Dry</c:v>
                </c:pt>
                <c:pt idx="2">
                  <c:v>Garlic Fresh</c:v>
                </c:pt>
                <c:pt idx="3">
                  <c:v>Garlic Dry</c:v>
                </c:pt>
                <c:pt idx="4">
                  <c:v>Scent Leaf Fresh</c:v>
                </c:pt>
                <c:pt idx="5">
                  <c:v>Scent Leaf Dry</c:v>
                </c:pt>
              </c:strCache>
            </c:strRef>
          </c:cat>
          <c:val>
            <c:numRef>
              <c:f>Sheet4!$B$2:$G$2</c:f>
              <c:numCache>
                <c:formatCode>General</c:formatCode>
                <c:ptCount val="6"/>
                <c:pt idx="0">
                  <c:v>7.5</c:v>
                </c:pt>
                <c:pt idx="1">
                  <c:v>6.8</c:v>
                </c:pt>
                <c:pt idx="2">
                  <c:v>9.5</c:v>
                </c:pt>
                <c:pt idx="3">
                  <c:v>7.6</c:v>
                </c:pt>
                <c:pt idx="4">
                  <c:v>6.5</c:v>
                </c:pt>
                <c:pt idx="5">
                  <c:v>6.1</c:v>
                </c:pt>
              </c:numCache>
            </c:numRef>
          </c:val>
          <c:extLst>
            <c:ext xmlns:c16="http://schemas.microsoft.com/office/drawing/2014/chart" uri="{C3380CC4-5D6E-409C-BE32-E72D297353CC}">
              <c16:uniqueId val="{00000000-EAD1-403D-BE4A-85F1837E58F7}"/>
            </c:ext>
          </c:extLst>
        </c:ser>
        <c:ser>
          <c:idx val="1"/>
          <c:order val="1"/>
          <c:tx>
            <c:strRef>
              <c:f>Sheet4!$A$3</c:f>
              <c:strCache>
                <c:ptCount val="1"/>
                <c:pt idx="0">
                  <c:v>50%</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Sheet4!$B$1:$G$1</c:f>
              <c:strCache>
                <c:ptCount val="6"/>
                <c:pt idx="0">
                  <c:v>Neem Fresh</c:v>
                </c:pt>
                <c:pt idx="1">
                  <c:v>Neem Dry</c:v>
                </c:pt>
                <c:pt idx="2">
                  <c:v>Garlic Fresh</c:v>
                </c:pt>
                <c:pt idx="3">
                  <c:v>Garlic Dry</c:v>
                </c:pt>
                <c:pt idx="4">
                  <c:v>Scent Leaf Fresh</c:v>
                </c:pt>
                <c:pt idx="5">
                  <c:v>Scent Leaf Dry</c:v>
                </c:pt>
              </c:strCache>
            </c:strRef>
          </c:cat>
          <c:val>
            <c:numRef>
              <c:f>Sheet4!$B$3:$G$3</c:f>
              <c:numCache>
                <c:formatCode>General</c:formatCode>
                <c:ptCount val="6"/>
                <c:pt idx="0">
                  <c:v>8.1</c:v>
                </c:pt>
                <c:pt idx="1">
                  <c:v>7.6</c:v>
                </c:pt>
                <c:pt idx="2">
                  <c:v>10</c:v>
                </c:pt>
                <c:pt idx="3">
                  <c:v>10.1</c:v>
                </c:pt>
                <c:pt idx="4">
                  <c:v>7.9</c:v>
                </c:pt>
                <c:pt idx="5">
                  <c:v>7.6</c:v>
                </c:pt>
              </c:numCache>
            </c:numRef>
          </c:val>
          <c:extLst>
            <c:ext xmlns:c16="http://schemas.microsoft.com/office/drawing/2014/chart" uri="{C3380CC4-5D6E-409C-BE32-E72D297353CC}">
              <c16:uniqueId val="{00000001-EAD1-403D-BE4A-85F1837E58F7}"/>
            </c:ext>
          </c:extLst>
        </c:ser>
        <c:ser>
          <c:idx val="2"/>
          <c:order val="2"/>
          <c:tx>
            <c:strRef>
              <c:f>Sheet4!$A$4</c:f>
              <c:strCache>
                <c:ptCount val="1"/>
                <c:pt idx="0">
                  <c:v>75%</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Sheet4!$B$1:$G$1</c:f>
              <c:strCache>
                <c:ptCount val="6"/>
                <c:pt idx="0">
                  <c:v>Neem Fresh</c:v>
                </c:pt>
                <c:pt idx="1">
                  <c:v>Neem Dry</c:v>
                </c:pt>
                <c:pt idx="2">
                  <c:v>Garlic Fresh</c:v>
                </c:pt>
                <c:pt idx="3">
                  <c:v>Garlic Dry</c:v>
                </c:pt>
                <c:pt idx="4">
                  <c:v>Scent Leaf Fresh</c:v>
                </c:pt>
                <c:pt idx="5">
                  <c:v>Scent Leaf Dry</c:v>
                </c:pt>
              </c:strCache>
            </c:strRef>
          </c:cat>
          <c:val>
            <c:numRef>
              <c:f>Sheet4!$B$4:$G$4</c:f>
              <c:numCache>
                <c:formatCode>General</c:formatCode>
                <c:ptCount val="6"/>
                <c:pt idx="0">
                  <c:v>10.199999999999999</c:v>
                </c:pt>
                <c:pt idx="1">
                  <c:v>9.3000000000000007</c:v>
                </c:pt>
                <c:pt idx="2">
                  <c:v>13.9</c:v>
                </c:pt>
                <c:pt idx="3">
                  <c:v>13.1</c:v>
                </c:pt>
                <c:pt idx="4">
                  <c:v>10</c:v>
                </c:pt>
                <c:pt idx="5">
                  <c:v>9.1999999999999993</c:v>
                </c:pt>
              </c:numCache>
            </c:numRef>
          </c:val>
          <c:extLst>
            <c:ext xmlns:c16="http://schemas.microsoft.com/office/drawing/2014/chart" uri="{C3380CC4-5D6E-409C-BE32-E72D297353CC}">
              <c16:uniqueId val="{00000002-EAD1-403D-BE4A-85F1837E58F7}"/>
            </c:ext>
          </c:extLst>
        </c:ser>
        <c:ser>
          <c:idx val="3"/>
          <c:order val="3"/>
          <c:tx>
            <c:strRef>
              <c:f>Sheet4!$A$5</c:f>
              <c:strCache>
                <c:ptCount val="1"/>
                <c:pt idx="0">
                  <c:v>100%</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Sheet4!$B$1:$G$1</c:f>
              <c:strCache>
                <c:ptCount val="6"/>
                <c:pt idx="0">
                  <c:v>Neem Fresh</c:v>
                </c:pt>
                <c:pt idx="1">
                  <c:v>Neem Dry</c:v>
                </c:pt>
                <c:pt idx="2">
                  <c:v>Garlic Fresh</c:v>
                </c:pt>
                <c:pt idx="3">
                  <c:v>Garlic Dry</c:v>
                </c:pt>
                <c:pt idx="4">
                  <c:v>Scent Leaf Fresh</c:v>
                </c:pt>
                <c:pt idx="5">
                  <c:v>Scent Leaf Dry</c:v>
                </c:pt>
              </c:strCache>
            </c:strRef>
          </c:cat>
          <c:val>
            <c:numRef>
              <c:f>Sheet4!$B$5:$G$5</c:f>
              <c:numCache>
                <c:formatCode>General</c:formatCode>
                <c:ptCount val="6"/>
                <c:pt idx="0">
                  <c:v>12.8</c:v>
                </c:pt>
                <c:pt idx="1">
                  <c:v>11.5</c:v>
                </c:pt>
                <c:pt idx="2">
                  <c:v>17.399999999999999</c:v>
                </c:pt>
                <c:pt idx="3">
                  <c:v>16</c:v>
                </c:pt>
                <c:pt idx="4">
                  <c:v>12.6</c:v>
                </c:pt>
                <c:pt idx="5">
                  <c:v>11.5</c:v>
                </c:pt>
              </c:numCache>
            </c:numRef>
          </c:val>
          <c:extLst>
            <c:ext xmlns:c16="http://schemas.microsoft.com/office/drawing/2014/chart" uri="{C3380CC4-5D6E-409C-BE32-E72D297353CC}">
              <c16:uniqueId val="{00000003-EAD1-403D-BE4A-85F1837E58F7}"/>
            </c:ext>
          </c:extLst>
        </c:ser>
        <c:dLbls>
          <c:showLegendKey val="0"/>
          <c:showVal val="0"/>
          <c:showCatName val="0"/>
          <c:showSerName val="0"/>
          <c:showPercent val="0"/>
          <c:showBubbleSize val="0"/>
        </c:dLbls>
        <c:gapWidth val="100"/>
        <c:overlap val="-24"/>
        <c:axId val="498039695"/>
        <c:axId val="498025775"/>
      </c:barChart>
      <c:catAx>
        <c:axId val="498039695"/>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Crude Plant</a:t>
                </a:r>
                <a:r>
                  <a:rPr lang="en-US" sz="1200" baseline="0">
                    <a:latin typeface="Times New Roman" panose="02020603050405020304" pitchFamily="18" charset="0"/>
                    <a:cs typeface="Times New Roman" panose="02020603050405020304" pitchFamily="18" charset="0"/>
                  </a:rPr>
                  <a:t> Extract</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98025775"/>
        <c:crosses val="autoZero"/>
        <c:auto val="1"/>
        <c:lblAlgn val="ctr"/>
        <c:lblOffset val="100"/>
        <c:noMultiLvlLbl val="0"/>
      </c:catAx>
      <c:valAx>
        <c:axId val="49802577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Zone of Inbition (mm)</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8039695"/>
        <c:crosses val="autoZero"/>
        <c:crossBetween val="between"/>
      </c:valAx>
      <c:spPr>
        <a:noFill/>
        <a:ln>
          <a:noFill/>
        </a:ln>
        <a:effectLst/>
      </c:spPr>
    </c:plotArea>
    <c:legend>
      <c:legendPos val="b"/>
      <c:layout>
        <c:manualLayout>
          <c:xMode val="edge"/>
          <c:yMode val="edge"/>
          <c:x val="0.91046392497993434"/>
          <c:y val="7.6929029979432004E-2"/>
          <c:w val="8.2774261127183224E-2"/>
          <c:h val="0.187582843371491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sz="1200" b="0">
                <a:latin typeface="Times New Roman" panose="02020603050405020304" pitchFamily="18" charset="0"/>
                <a:cs typeface="Times New Roman" panose="02020603050405020304" pitchFamily="18" charset="0"/>
              </a:rPr>
              <a:t>Antimicrobial Susceptibility of </a:t>
            </a:r>
            <a:r>
              <a:rPr lang="en-US" sz="1200" b="0" i="1">
                <a:latin typeface="Times New Roman" panose="02020603050405020304" pitchFamily="18" charset="0"/>
                <a:cs typeface="Times New Roman" panose="02020603050405020304" pitchFamily="18" charset="0"/>
              </a:rPr>
              <a:t>Penicillium chrysogenum </a:t>
            </a:r>
            <a:r>
              <a:rPr lang="en-US" sz="1200" b="0">
                <a:latin typeface="Times New Roman" panose="02020603050405020304" pitchFamily="18" charset="0"/>
                <a:cs typeface="Times New Roman" panose="02020603050405020304" pitchFamily="18" charset="0"/>
              </a:rPr>
              <a:t>to Crude Plant Extracts </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2166390982791571E-2"/>
          <c:y val="0.129512467435802"/>
          <c:w val="0.80020339567874987"/>
          <c:h val="0.62836462524432302"/>
        </c:manualLayout>
      </c:layout>
      <c:barChart>
        <c:barDir val="col"/>
        <c:grouping val="clustered"/>
        <c:varyColors val="0"/>
        <c:ser>
          <c:idx val="0"/>
          <c:order val="0"/>
          <c:tx>
            <c:strRef>
              <c:f>Sheet5!$A$2</c:f>
              <c:strCache>
                <c:ptCount val="1"/>
                <c:pt idx="0">
                  <c:v>25%</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Sheet5!$B$1:$G$1</c:f>
              <c:strCache>
                <c:ptCount val="6"/>
                <c:pt idx="0">
                  <c:v>Neem Fresh</c:v>
                </c:pt>
                <c:pt idx="1">
                  <c:v>Neem Dry</c:v>
                </c:pt>
                <c:pt idx="2">
                  <c:v>Garlic Fresh</c:v>
                </c:pt>
                <c:pt idx="3">
                  <c:v>Garlic Dry</c:v>
                </c:pt>
                <c:pt idx="4">
                  <c:v>Scent Leaf Fresh</c:v>
                </c:pt>
                <c:pt idx="5">
                  <c:v>Scent Leaf Dry</c:v>
                </c:pt>
              </c:strCache>
            </c:strRef>
          </c:cat>
          <c:val>
            <c:numRef>
              <c:f>Sheet5!$B$2:$G$2</c:f>
              <c:numCache>
                <c:formatCode>General</c:formatCode>
                <c:ptCount val="6"/>
                <c:pt idx="0">
                  <c:v>6.5</c:v>
                </c:pt>
                <c:pt idx="1">
                  <c:v>6.1</c:v>
                </c:pt>
                <c:pt idx="2">
                  <c:v>8.4</c:v>
                </c:pt>
                <c:pt idx="3">
                  <c:v>7.6</c:v>
                </c:pt>
                <c:pt idx="4">
                  <c:v>6.3</c:v>
                </c:pt>
                <c:pt idx="5">
                  <c:v>6</c:v>
                </c:pt>
              </c:numCache>
            </c:numRef>
          </c:val>
          <c:extLst>
            <c:ext xmlns:c16="http://schemas.microsoft.com/office/drawing/2014/chart" uri="{C3380CC4-5D6E-409C-BE32-E72D297353CC}">
              <c16:uniqueId val="{00000000-C2A6-4528-8165-F3BA448767A3}"/>
            </c:ext>
          </c:extLst>
        </c:ser>
        <c:ser>
          <c:idx val="1"/>
          <c:order val="1"/>
          <c:tx>
            <c:strRef>
              <c:f>Sheet5!$A$3</c:f>
              <c:strCache>
                <c:ptCount val="1"/>
                <c:pt idx="0">
                  <c:v>50%</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Sheet5!$B$1:$G$1</c:f>
              <c:strCache>
                <c:ptCount val="6"/>
                <c:pt idx="0">
                  <c:v>Neem Fresh</c:v>
                </c:pt>
                <c:pt idx="1">
                  <c:v>Neem Dry</c:v>
                </c:pt>
                <c:pt idx="2">
                  <c:v>Garlic Fresh</c:v>
                </c:pt>
                <c:pt idx="3">
                  <c:v>Garlic Dry</c:v>
                </c:pt>
                <c:pt idx="4">
                  <c:v>Scent Leaf Fresh</c:v>
                </c:pt>
                <c:pt idx="5">
                  <c:v>Scent Leaf Dry</c:v>
                </c:pt>
              </c:strCache>
            </c:strRef>
          </c:cat>
          <c:val>
            <c:numRef>
              <c:f>Sheet5!$B$3:$G$3</c:f>
              <c:numCache>
                <c:formatCode>General</c:formatCode>
                <c:ptCount val="6"/>
                <c:pt idx="0">
                  <c:v>8.1</c:v>
                </c:pt>
                <c:pt idx="1">
                  <c:v>7.4</c:v>
                </c:pt>
                <c:pt idx="2">
                  <c:v>11.2</c:v>
                </c:pt>
                <c:pt idx="3">
                  <c:v>10.1</c:v>
                </c:pt>
                <c:pt idx="4">
                  <c:v>7.8</c:v>
                </c:pt>
                <c:pt idx="5">
                  <c:v>7.6</c:v>
                </c:pt>
              </c:numCache>
            </c:numRef>
          </c:val>
          <c:extLst>
            <c:ext xmlns:c16="http://schemas.microsoft.com/office/drawing/2014/chart" uri="{C3380CC4-5D6E-409C-BE32-E72D297353CC}">
              <c16:uniqueId val="{00000001-C2A6-4528-8165-F3BA448767A3}"/>
            </c:ext>
          </c:extLst>
        </c:ser>
        <c:ser>
          <c:idx val="2"/>
          <c:order val="2"/>
          <c:tx>
            <c:strRef>
              <c:f>Sheet5!$A$4</c:f>
              <c:strCache>
                <c:ptCount val="1"/>
                <c:pt idx="0">
                  <c:v>75%</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Sheet5!$B$1:$G$1</c:f>
              <c:strCache>
                <c:ptCount val="6"/>
                <c:pt idx="0">
                  <c:v>Neem Fresh</c:v>
                </c:pt>
                <c:pt idx="1">
                  <c:v>Neem Dry</c:v>
                </c:pt>
                <c:pt idx="2">
                  <c:v>Garlic Fresh</c:v>
                </c:pt>
                <c:pt idx="3">
                  <c:v>Garlic Dry</c:v>
                </c:pt>
                <c:pt idx="4">
                  <c:v>Scent Leaf Fresh</c:v>
                </c:pt>
                <c:pt idx="5">
                  <c:v>Scent Leaf Dry</c:v>
                </c:pt>
              </c:strCache>
            </c:strRef>
          </c:cat>
          <c:val>
            <c:numRef>
              <c:f>Sheet5!$B$4:$G$4</c:f>
              <c:numCache>
                <c:formatCode>General</c:formatCode>
                <c:ptCount val="6"/>
                <c:pt idx="0">
                  <c:v>10.199999999999999</c:v>
                </c:pt>
                <c:pt idx="1">
                  <c:v>9.3000000000000007</c:v>
                </c:pt>
                <c:pt idx="2">
                  <c:v>14</c:v>
                </c:pt>
                <c:pt idx="3">
                  <c:v>13.1</c:v>
                </c:pt>
                <c:pt idx="4">
                  <c:v>9.9</c:v>
                </c:pt>
                <c:pt idx="5">
                  <c:v>8.8000000000000007</c:v>
                </c:pt>
              </c:numCache>
            </c:numRef>
          </c:val>
          <c:extLst>
            <c:ext xmlns:c16="http://schemas.microsoft.com/office/drawing/2014/chart" uri="{C3380CC4-5D6E-409C-BE32-E72D297353CC}">
              <c16:uniqueId val="{00000002-C2A6-4528-8165-F3BA448767A3}"/>
            </c:ext>
          </c:extLst>
        </c:ser>
        <c:ser>
          <c:idx val="3"/>
          <c:order val="3"/>
          <c:tx>
            <c:strRef>
              <c:f>Sheet5!$A$5</c:f>
              <c:strCache>
                <c:ptCount val="1"/>
                <c:pt idx="0">
                  <c:v>100%</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Sheet5!$B$1:$G$1</c:f>
              <c:strCache>
                <c:ptCount val="6"/>
                <c:pt idx="0">
                  <c:v>Neem Fresh</c:v>
                </c:pt>
                <c:pt idx="1">
                  <c:v>Neem Dry</c:v>
                </c:pt>
                <c:pt idx="2">
                  <c:v>Garlic Fresh</c:v>
                </c:pt>
                <c:pt idx="3">
                  <c:v>Garlic Dry</c:v>
                </c:pt>
                <c:pt idx="4">
                  <c:v>Scent Leaf Fresh</c:v>
                </c:pt>
                <c:pt idx="5">
                  <c:v>Scent Leaf Dry</c:v>
                </c:pt>
              </c:strCache>
            </c:strRef>
          </c:cat>
          <c:val>
            <c:numRef>
              <c:f>Sheet5!$B$5:$G$5</c:f>
              <c:numCache>
                <c:formatCode>General</c:formatCode>
                <c:ptCount val="6"/>
                <c:pt idx="0">
                  <c:v>12.8</c:v>
                </c:pt>
                <c:pt idx="1">
                  <c:v>11.5</c:v>
                </c:pt>
                <c:pt idx="2">
                  <c:v>17.399999999999999</c:v>
                </c:pt>
                <c:pt idx="3">
                  <c:v>16</c:v>
                </c:pt>
                <c:pt idx="4">
                  <c:v>12.6</c:v>
                </c:pt>
                <c:pt idx="5">
                  <c:v>11.1</c:v>
                </c:pt>
              </c:numCache>
            </c:numRef>
          </c:val>
          <c:extLst>
            <c:ext xmlns:c16="http://schemas.microsoft.com/office/drawing/2014/chart" uri="{C3380CC4-5D6E-409C-BE32-E72D297353CC}">
              <c16:uniqueId val="{00000003-C2A6-4528-8165-F3BA448767A3}"/>
            </c:ext>
          </c:extLst>
        </c:ser>
        <c:dLbls>
          <c:showLegendKey val="0"/>
          <c:showVal val="0"/>
          <c:showCatName val="0"/>
          <c:showSerName val="0"/>
          <c:showPercent val="0"/>
          <c:showBubbleSize val="0"/>
        </c:dLbls>
        <c:gapWidth val="100"/>
        <c:overlap val="-24"/>
        <c:axId val="498068495"/>
        <c:axId val="498069935"/>
      </c:barChart>
      <c:catAx>
        <c:axId val="498068495"/>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Crude</a:t>
                </a:r>
                <a:r>
                  <a:rPr lang="en-US" sz="1200" baseline="0">
                    <a:latin typeface="Times New Roman" panose="02020603050405020304" pitchFamily="18" charset="0"/>
                    <a:cs typeface="Times New Roman" panose="02020603050405020304" pitchFamily="18" charset="0"/>
                  </a:rPr>
                  <a:t> Plant Extract</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98069935"/>
        <c:crosses val="autoZero"/>
        <c:auto val="1"/>
        <c:lblAlgn val="ctr"/>
        <c:lblOffset val="100"/>
        <c:noMultiLvlLbl val="0"/>
      </c:catAx>
      <c:valAx>
        <c:axId val="49806993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Zone of Inhibition</a:t>
                </a:r>
                <a:r>
                  <a:rPr lang="en-US" sz="1200" baseline="0">
                    <a:latin typeface="Times New Roman" panose="02020603050405020304" pitchFamily="18" charset="0"/>
                    <a:cs typeface="Times New Roman" panose="02020603050405020304" pitchFamily="18" charset="0"/>
                  </a:rPr>
                  <a:t> (mm)</a:t>
                </a:r>
                <a:endParaRPr lang="en-US" sz="1200">
                  <a:latin typeface="Times New Roman" panose="02020603050405020304" pitchFamily="18" charset="0"/>
                  <a:cs typeface="Times New Roman" panose="02020603050405020304" pitchFamily="18" charset="0"/>
                </a:endParaRPr>
              </a:p>
            </c:rich>
          </c:tx>
          <c:layout>
            <c:manualLayout>
              <c:xMode val="edge"/>
              <c:yMode val="edge"/>
              <c:x val="1.3453776667307323E-2"/>
              <c:y val="0.29851175125459611"/>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8068495"/>
        <c:crosses val="autoZero"/>
        <c:crossBetween val="between"/>
      </c:valAx>
      <c:spPr>
        <a:noFill/>
        <a:ln>
          <a:noFill/>
        </a:ln>
        <a:effectLst/>
      </c:spPr>
    </c:plotArea>
    <c:legend>
      <c:legendPos val="b"/>
      <c:layout>
        <c:manualLayout>
          <c:xMode val="edge"/>
          <c:yMode val="edge"/>
          <c:x val="0.87517634435614822"/>
          <c:y val="8.8667219537639702E-2"/>
          <c:w val="0.1087670499000425"/>
          <c:h val="0.1521217644593830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33</Pages>
  <Words>6110</Words>
  <Characters>34832</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21</cp:revision>
  <dcterms:created xsi:type="dcterms:W3CDTF">2025-09-23T11:29:00Z</dcterms:created>
  <dcterms:modified xsi:type="dcterms:W3CDTF">2025-10-17T06:53:00Z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55fc89ce-d6e8-479a-8782-95b4e44a00b3</vt:lpwstr>
  </property>
</Properties>
</file>