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92CC" w14:textId="62FF61CA" w:rsidR="00214E06" w:rsidRDefault="00214E06" w:rsidP="00214E06">
      <w:pPr>
        <w:rPr>
          <w:rFonts w:ascii="Arial" w:hAnsi="Arial" w:cs="Arial"/>
          <w:color w:val="000000"/>
          <w:sz w:val="20"/>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53F0508F" w14:textId="27E4EE1D" w:rsidR="00214E06" w:rsidRDefault="00214E06" w:rsidP="00214E06">
      <w:pPr>
        <w:rPr>
          <w:rFonts w:ascii="Arial" w:hAnsi="Arial" w:cs="Arial"/>
          <w:sz w:val="20"/>
          <w:lang w:val="en-US"/>
        </w:rPr>
      </w:pPr>
      <w:r w:rsidRPr="00596D61">
        <w:rPr>
          <w:rFonts w:ascii="Arial" w:hAnsi="Arial" w:cs="Arial"/>
          <w:color w:val="000000"/>
          <w:sz w:val="20"/>
        </w:rPr>
        <w:t xml:space="preserve">Evaluation of candidal species in Oral Submucous Fibrosis and Oral Lichen Planus: </w:t>
      </w:r>
      <w:proofErr w:type="gramStart"/>
      <w:r w:rsidRPr="00596D61">
        <w:rPr>
          <w:rFonts w:ascii="Arial" w:hAnsi="Arial" w:cs="Arial"/>
          <w:color w:val="000000"/>
          <w:sz w:val="20"/>
        </w:rPr>
        <w:t>a</w:t>
      </w:r>
      <w:proofErr w:type="gramEnd"/>
      <w:r w:rsidRPr="00596D61">
        <w:rPr>
          <w:rFonts w:ascii="Arial" w:hAnsi="Arial" w:cs="Arial"/>
          <w:color w:val="000000"/>
          <w:sz w:val="20"/>
        </w:rPr>
        <w:t xml:space="preserve"> Microbiological study.</w:t>
      </w:r>
    </w:p>
    <w:p w14:paraId="588D42E7" w14:textId="77777777" w:rsidR="00214E06" w:rsidRDefault="00214E06" w:rsidP="00214E06">
      <w:pPr>
        <w:rPr>
          <w:rFonts w:ascii="Arial" w:hAnsi="Arial" w:cs="Arial"/>
          <w:sz w:val="20"/>
          <w:lang w:val="en-US"/>
        </w:rPr>
      </w:pPr>
    </w:p>
    <w:p w14:paraId="5577EAA9" w14:textId="42D67D2F" w:rsidR="00214E06" w:rsidRPr="00C13456" w:rsidRDefault="00214E06" w:rsidP="00214E06">
      <w:pPr>
        <w:rPr>
          <w:rFonts w:ascii="Arial" w:hAnsi="Arial" w:cs="Arial"/>
          <w:sz w:val="20"/>
          <w:lang w:val="en-US"/>
        </w:rPr>
      </w:pPr>
      <w:r w:rsidRPr="00C13456">
        <w:rPr>
          <w:rFonts w:ascii="Arial" w:hAnsi="Arial" w:cs="Arial"/>
          <w:sz w:val="20"/>
          <w:lang w:val="en-US"/>
        </w:rPr>
        <w:t>ABSTRACT</w:t>
      </w:r>
    </w:p>
    <w:p w14:paraId="747247E2" w14:textId="77777777" w:rsidR="00214E06" w:rsidRPr="00C13456" w:rsidRDefault="00214E06" w:rsidP="00214E06">
      <w:pPr>
        <w:rPr>
          <w:rFonts w:ascii="Arial" w:eastAsia="Times New Roman" w:hAnsi="Arial" w:cs="Arial"/>
          <w:color w:val="FF0000"/>
          <w:sz w:val="20"/>
          <w:lang w:eastAsia="en-IN"/>
        </w:rPr>
      </w:pPr>
      <w:r w:rsidRPr="00C13456">
        <w:rPr>
          <w:rFonts w:ascii="Arial" w:hAnsi="Arial" w:cs="Arial"/>
          <w:b/>
          <w:bCs/>
          <w:sz w:val="20"/>
        </w:rPr>
        <w:t xml:space="preserve">Background: </w:t>
      </w:r>
      <w:r w:rsidRPr="00C13456">
        <w:rPr>
          <w:rFonts w:ascii="Arial" w:eastAsia="Times New Roman" w:hAnsi="Arial" w:cs="Arial"/>
          <w:sz w:val="20"/>
          <w:lang w:eastAsia="en-IN"/>
        </w:rPr>
        <w:t xml:space="preserve">Candida is opportunistic microorganisms in oral cavity, causes oral candidiasis. The presence of candida and subspecies in oral premalignant lesions may intensify the infection and transform pre malignant lesions into cancer. </w:t>
      </w:r>
    </w:p>
    <w:p w14:paraId="5F3C97EB" w14:textId="77777777" w:rsidR="00214E06" w:rsidRPr="00C13456" w:rsidRDefault="00214E06" w:rsidP="00214E06">
      <w:pPr>
        <w:spacing w:after="0"/>
        <w:rPr>
          <w:rFonts w:ascii="Arial" w:hAnsi="Arial" w:cs="Arial"/>
          <w:sz w:val="20"/>
        </w:rPr>
      </w:pPr>
      <w:r w:rsidRPr="00C13456">
        <w:rPr>
          <w:rFonts w:ascii="Arial" w:hAnsi="Arial" w:cs="Arial"/>
          <w:b/>
          <w:bCs/>
          <w:sz w:val="20"/>
        </w:rPr>
        <w:t>Objective-</w:t>
      </w:r>
      <w:r w:rsidRPr="00C13456">
        <w:rPr>
          <w:rFonts w:ascii="Arial" w:hAnsi="Arial" w:cs="Arial"/>
          <w:sz w:val="20"/>
        </w:rPr>
        <w:t xml:space="preserve">To isolate various types of candida species, among Oral submucous fibrosis (OSMF) and Oral lichen Planus (OLP) patients. </w:t>
      </w:r>
    </w:p>
    <w:p w14:paraId="329D0516" w14:textId="77777777" w:rsidR="00214E06" w:rsidRPr="00C13456" w:rsidRDefault="00214E06" w:rsidP="00214E06">
      <w:pPr>
        <w:pStyle w:val="Default"/>
        <w:rPr>
          <w:rFonts w:ascii="Arial" w:hAnsi="Arial" w:cs="Arial"/>
          <w:sz w:val="20"/>
          <w:szCs w:val="20"/>
        </w:rPr>
      </w:pPr>
      <w:r w:rsidRPr="00C13456">
        <w:rPr>
          <w:rFonts w:ascii="Arial" w:hAnsi="Arial" w:cs="Arial"/>
          <w:b/>
          <w:bCs/>
          <w:sz w:val="20"/>
          <w:szCs w:val="20"/>
        </w:rPr>
        <w:t>Methodology</w:t>
      </w:r>
      <w:r w:rsidRPr="00C13456">
        <w:rPr>
          <w:rFonts w:ascii="Arial" w:hAnsi="Arial" w:cs="Arial"/>
          <w:sz w:val="20"/>
          <w:szCs w:val="20"/>
        </w:rPr>
        <w:t xml:space="preserve">: Total 60 individuals included and grouped as; OSMF (n=20) group A, Lichen Planus (n=10); group B and Controls (n=30) group C. </w:t>
      </w:r>
    </w:p>
    <w:p w14:paraId="4CD8FA5A" w14:textId="77777777" w:rsidR="00214E06" w:rsidRPr="00C13456" w:rsidRDefault="00214E06" w:rsidP="00214E06">
      <w:pPr>
        <w:pStyle w:val="Default"/>
        <w:rPr>
          <w:rFonts w:ascii="Arial" w:hAnsi="Arial" w:cs="Arial"/>
          <w:sz w:val="20"/>
          <w:szCs w:val="20"/>
        </w:rPr>
      </w:pPr>
      <w:r w:rsidRPr="00C13456">
        <w:rPr>
          <w:rFonts w:ascii="Arial" w:hAnsi="Arial" w:cs="Arial"/>
          <w:b/>
          <w:bCs/>
          <w:sz w:val="20"/>
          <w:szCs w:val="20"/>
        </w:rPr>
        <w:t xml:space="preserve">Results: </w:t>
      </w:r>
      <w:r w:rsidRPr="00C13456">
        <w:rPr>
          <w:rFonts w:ascii="Arial" w:hAnsi="Arial" w:cs="Arial"/>
          <w:bCs/>
          <w:sz w:val="20"/>
          <w:szCs w:val="20"/>
        </w:rPr>
        <w:t xml:space="preserve">The </w:t>
      </w:r>
      <w:r w:rsidRPr="00C13456">
        <w:rPr>
          <w:rFonts w:ascii="Arial" w:hAnsi="Arial" w:cs="Arial"/>
          <w:sz w:val="20"/>
          <w:szCs w:val="20"/>
        </w:rPr>
        <w:t>higher candida carriage revealed in OSMF+ OLP groups (23.3%) as compared to controls (10%</w:t>
      </w:r>
      <w:proofErr w:type="gramStart"/>
      <w:r w:rsidRPr="00C13456">
        <w:rPr>
          <w:rFonts w:ascii="Arial" w:hAnsi="Arial" w:cs="Arial"/>
          <w:sz w:val="20"/>
          <w:szCs w:val="20"/>
        </w:rPr>
        <w:t>).The</w:t>
      </w:r>
      <w:proofErr w:type="gramEnd"/>
      <w:r w:rsidRPr="00C13456">
        <w:rPr>
          <w:rFonts w:ascii="Arial" w:hAnsi="Arial" w:cs="Arial"/>
          <w:sz w:val="20"/>
          <w:szCs w:val="20"/>
        </w:rPr>
        <w:t xml:space="preserve"> species level findings showed 13.3% of candida albicans in  OSMF+ OLP and  6.7% in controls, candida </w:t>
      </w:r>
      <w:proofErr w:type="spellStart"/>
      <w:r w:rsidRPr="00C13456">
        <w:rPr>
          <w:rFonts w:ascii="Arial" w:hAnsi="Arial" w:cs="Arial"/>
          <w:sz w:val="20"/>
          <w:szCs w:val="20"/>
        </w:rPr>
        <w:t>krusei</w:t>
      </w:r>
      <w:proofErr w:type="spellEnd"/>
      <w:r w:rsidRPr="00C13456">
        <w:rPr>
          <w:rFonts w:ascii="Arial" w:hAnsi="Arial" w:cs="Arial"/>
          <w:sz w:val="20"/>
          <w:szCs w:val="20"/>
        </w:rPr>
        <w:t xml:space="preserve"> 6.7% in OSMF+ OLP and 3.3% in controls and  </w:t>
      </w:r>
      <w:proofErr w:type="spellStart"/>
      <w:r w:rsidRPr="00C13456">
        <w:rPr>
          <w:rFonts w:ascii="Arial" w:hAnsi="Arial" w:cs="Arial"/>
          <w:sz w:val="20"/>
          <w:szCs w:val="20"/>
        </w:rPr>
        <w:t>non candida</w:t>
      </w:r>
      <w:proofErr w:type="spellEnd"/>
      <w:r w:rsidRPr="00C13456">
        <w:rPr>
          <w:rFonts w:ascii="Arial" w:hAnsi="Arial" w:cs="Arial"/>
          <w:sz w:val="20"/>
          <w:szCs w:val="20"/>
        </w:rPr>
        <w:t xml:space="preserve"> albicans were 10% in OSMF+ OLP and 6.7% in control group respectively.</w:t>
      </w:r>
    </w:p>
    <w:p w14:paraId="3B0934F9" w14:textId="77777777" w:rsidR="00214E06" w:rsidRPr="00C13456" w:rsidRDefault="00214E06" w:rsidP="00214E06">
      <w:pPr>
        <w:rPr>
          <w:rFonts w:ascii="Arial" w:hAnsi="Arial" w:cs="Arial"/>
          <w:bCs/>
          <w:sz w:val="20"/>
        </w:rPr>
      </w:pPr>
      <w:r w:rsidRPr="00C13456">
        <w:rPr>
          <w:rFonts w:ascii="Arial" w:hAnsi="Arial" w:cs="Arial"/>
          <w:b/>
          <w:bCs/>
          <w:sz w:val="20"/>
        </w:rPr>
        <w:t xml:space="preserve">Conclusion: </w:t>
      </w:r>
      <w:r w:rsidRPr="00C13456">
        <w:rPr>
          <w:rFonts w:ascii="Arial" w:hAnsi="Arial" w:cs="Arial"/>
          <w:bCs/>
          <w:sz w:val="20"/>
        </w:rPr>
        <w:t xml:space="preserve">This basic understanding of candida species and their association with potentially malignant disorders will help in better interventions, so as to restrict the lesion before it </w:t>
      </w:r>
      <w:proofErr w:type="gramStart"/>
      <w:r w:rsidRPr="00C13456">
        <w:rPr>
          <w:rFonts w:ascii="Arial" w:hAnsi="Arial" w:cs="Arial"/>
          <w:bCs/>
          <w:sz w:val="20"/>
        </w:rPr>
        <w:t>transform</w:t>
      </w:r>
      <w:proofErr w:type="gramEnd"/>
      <w:r w:rsidRPr="00C13456">
        <w:rPr>
          <w:rFonts w:ascii="Arial" w:hAnsi="Arial" w:cs="Arial"/>
          <w:bCs/>
          <w:sz w:val="20"/>
        </w:rPr>
        <w:t xml:space="preserve"> in to malignancy. </w:t>
      </w:r>
    </w:p>
    <w:p w14:paraId="6B420BF9" w14:textId="77777777" w:rsidR="00214E06" w:rsidRPr="00C13456" w:rsidRDefault="00214E06" w:rsidP="00214E06">
      <w:pPr>
        <w:rPr>
          <w:rFonts w:ascii="Arial" w:hAnsi="Arial" w:cs="Arial"/>
          <w:sz w:val="20"/>
        </w:rPr>
      </w:pPr>
      <w:r w:rsidRPr="00C13456">
        <w:rPr>
          <w:rFonts w:ascii="Arial" w:hAnsi="Arial" w:cs="Arial"/>
          <w:b/>
          <w:bCs/>
          <w:sz w:val="20"/>
        </w:rPr>
        <w:t xml:space="preserve">Key words: </w:t>
      </w:r>
      <w:r w:rsidRPr="00C13456">
        <w:rPr>
          <w:rFonts w:ascii="Arial" w:hAnsi="Arial" w:cs="Arial"/>
          <w:bCs/>
          <w:sz w:val="20"/>
        </w:rPr>
        <w:t>Candida, Oral submucous fibrosis, Oral lichen planus, Oral cancer, Infection</w:t>
      </w:r>
    </w:p>
    <w:p w14:paraId="5E509BDA" w14:textId="77777777" w:rsidR="00214E06" w:rsidRDefault="00214E06" w:rsidP="00AF04EC">
      <w:pPr>
        <w:spacing w:after="0" w:line="240" w:lineRule="auto"/>
        <w:jc w:val="both"/>
        <w:rPr>
          <w:rFonts w:ascii="Arial Black" w:hAnsi="Arial Black" w:cs="Arial"/>
          <w:color w:val="212121"/>
          <w:szCs w:val="22"/>
          <w:shd w:val="clear" w:color="auto" w:fill="FFFFFF"/>
        </w:rPr>
      </w:pPr>
    </w:p>
    <w:p w14:paraId="7D558E10" w14:textId="504E138B" w:rsidR="005A7570" w:rsidRPr="00AF04EC" w:rsidRDefault="000B02D2" w:rsidP="00AF04EC">
      <w:pPr>
        <w:spacing w:after="0" w:line="240" w:lineRule="auto"/>
        <w:jc w:val="both"/>
        <w:rPr>
          <w:rFonts w:ascii="Arial Black" w:hAnsi="Arial Black" w:cs="Arial"/>
          <w:color w:val="212121"/>
          <w:szCs w:val="22"/>
          <w:shd w:val="clear" w:color="auto" w:fill="FFFFFF"/>
        </w:rPr>
      </w:pPr>
      <w:r w:rsidRPr="00AF04EC">
        <w:rPr>
          <w:rFonts w:ascii="Arial Black" w:hAnsi="Arial Black" w:cs="Arial"/>
          <w:color w:val="212121"/>
          <w:szCs w:val="22"/>
          <w:shd w:val="clear" w:color="auto" w:fill="FFFFFF"/>
        </w:rPr>
        <w:t xml:space="preserve">INTRODUCTION </w:t>
      </w:r>
    </w:p>
    <w:p w14:paraId="56380A40" w14:textId="77777777" w:rsidR="000D1CFC" w:rsidRPr="00B1249B" w:rsidRDefault="0035348F" w:rsidP="00AF04EC">
      <w:pPr>
        <w:spacing w:after="0" w:line="240" w:lineRule="auto"/>
        <w:jc w:val="both"/>
        <w:rPr>
          <w:rFonts w:ascii="Arial" w:hAnsi="Arial" w:cs="Arial"/>
          <w:color w:val="212121"/>
          <w:sz w:val="20"/>
          <w:shd w:val="clear" w:color="auto" w:fill="FFFFFF"/>
        </w:rPr>
      </w:pPr>
      <w:r w:rsidRPr="00B1249B">
        <w:rPr>
          <w:rFonts w:ascii="Arial" w:hAnsi="Arial" w:cs="Arial"/>
          <w:color w:val="212121"/>
          <w:sz w:val="20"/>
          <w:shd w:val="clear" w:color="auto" w:fill="FFFFFF"/>
        </w:rPr>
        <w:t>Oral candidiasis is an infection of the oral cavity,</w:t>
      </w:r>
      <w:r w:rsidRPr="00B1249B">
        <w:rPr>
          <w:rFonts w:ascii="Arial" w:hAnsi="Arial" w:cs="Arial"/>
          <w:iCs/>
          <w:color w:val="212121"/>
          <w:sz w:val="20"/>
          <w:shd w:val="clear" w:color="auto" w:fill="FFFFFF"/>
        </w:rPr>
        <w:t> </w:t>
      </w:r>
      <w:r w:rsidRPr="00B1249B">
        <w:rPr>
          <w:rFonts w:ascii="Arial" w:hAnsi="Arial" w:cs="Arial"/>
          <w:color w:val="212121"/>
          <w:sz w:val="20"/>
          <w:shd w:val="clear" w:color="auto" w:fill="FFFFFF"/>
        </w:rPr>
        <w:t>first d</w:t>
      </w:r>
      <w:r w:rsidR="009F66A3" w:rsidRPr="00B1249B">
        <w:rPr>
          <w:rFonts w:ascii="Arial" w:hAnsi="Arial" w:cs="Arial"/>
          <w:color w:val="212121"/>
          <w:sz w:val="20"/>
          <w:shd w:val="clear" w:color="auto" w:fill="FFFFFF"/>
        </w:rPr>
        <w:t>ocumented</w:t>
      </w:r>
      <w:r w:rsidRPr="00B1249B">
        <w:rPr>
          <w:rFonts w:ascii="Arial" w:hAnsi="Arial" w:cs="Arial"/>
          <w:color w:val="212121"/>
          <w:sz w:val="20"/>
          <w:shd w:val="clear" w:color="auto" w:fill="FFFFFF"/>
        </w:rPr>
        <w:t xml:space="preserve"> in 1838 by paediatrician Francois Veilleux.</w:t>
      </w:r>
      <w:r w:rsidR="009025CD" w:rsidRPr="00B1249B">
        <w:rPr>
          <w:rFonts w:ascii="Arial" w:eastAsia="Times New Roman" w:hAnsi="Arial" w:cs="Arial"/>
          <w:kern w:val="0"/>
          <w:sz w:val="20"/>
          <w:lang w:eastAsia="en-IN" w:bidi="ar-SA"/>
        </w:rPr>
        <w:t xml:space="preserve"> Often referred to as "thrush," this opportunistic fungal infection typically affects the oral mucosa</w:t>
      </w:r>
      <w:r w:rsidR="00C96543" w:rsidRPr="00B1249B">
        <w:rPr>
          <w:rFonts w:ascii="Arial" w:eastAsia="Times New Roman" w:hAnsi="Arial" w:cs="Arial"/>
          <w:kern w:val="0"/>
          <w:sz w:val="20"/>
          <w:lang w:eastAsia="en-IN" w:bidi="ar-SA"/>
        </w:rPr>
        <w:t>.</w:t>
      </w:r>
      <w:r w:rsidR="007F048F" w:rsidRPr="00B1249B">
        <w:rPr>
          <w:rFonts w:ascii="Arial" w:eastAsia="Times New Roman" w:hAnsi="Arial" w:cs="Arial"/>
          <w:kern w:val="0"/>
          <w:sz w:val="20"/>
          <w:lang w:eastAsia="en-IN" w:bidi="ar-SA"/>
        </w:rPr>
        <w:t xml:space="preserve"> </w:t>
      </w:r>
      <w:r w:rsidR="00C96543" w:rsidRPr="00B1249B">
        <w:rPr>
          <w:rFonts w:ascii="Arial" w:eastAsia="Times New Roman" w:hAnsi="Arial" w:cs="Arial"/>
          <w:bCs/>
          <w:kern w:val="0"/>
          <w:sz w:val="20"/>
          <w:vertAlign w:val="superscript"/>
          <w:lang w:eastAsia="en-IN" w:bidi="ar-SA"/>
        </w:rPr>
        <w:t>1</w:t>
      </w:r>
      <w:bookmarkStart w:id="0" w:name="_Hlk161041267"/>
      <w:r w:rsidR="009025CD" w:rsidRPr="00B1249B">
        <w:rPr>
          <w:rFonts w:ascii="Arial" w:hAnsi="Arial" w:cs="Arial"/>
          <w:sz w:val="20"/>
        </w:rPr>
        <w:t xml:space="preserve"> The ‘</w:t>
      </w:r>
      <w:r w:rsidRPr="00B1249B">
        <w:rPr>
          <w:rFonts w:ascii="Arial" w:hAnsi="Arial" w:cs="Arial"/>
          <w:sz w:val="20"/>
        </w:rPr>
        <w:t>Candida albicans</w:t>
      </w:r>
      <w:bookmarkEnd w:id="0"/>
      <w:r w:rsidRPr="00B1249B">
        <w:rPr>
          <w:rFonts w:ascii="Arial" w:hAnsi="Arial" w:cs="Arial"/>
          <w:sz w:val="20"/>
        </w:rPr>
        <w:t>” is a part of oral flora and an opportunistic pathogen</w:t>
      </w:r>
      <w:r w:rsidR="009F66A3" w:rsidRPr="00B1249B">
        <w:rPr>
          <w:rFonts w:ascii="Arial" w:hAnsi="Arial" w:cs="Arial"/>
          <w:sz w:val="20"/>
        </w:rPr>
        <w:t xml:space="preserve"> is main causative </w:t>
      </w:r>
      <w:r w:rsidR="007F048F" w:rsidRPr="00B1249B">
        <w:rPr>
          <w:rFonts w:ascii="Arial" w:hAnsi="Arial" w:cs="Arial"/>
          <w:sz w:val="20"/>
        </w:rPr>
        <w:t>agent</w:t>
      </w:r>
      <w:r w:rsidR="00C96543" w:rsidRPr="00B1249B">
        <w:rPr>
          <w:rFonts w:ascii="Arial" w:hAnsi="Arial" w:cs="Arial"/>
          <w:bCs/>
          <w:sz w:val="20"/>
          <w:vertAlign w:val="superscript"/>
        </w:rPr>
        <w:t>2</w:t>
      </w:r>
      <w:r w:rsidR="00991074" w:rsidRPr="00B1249B">
        <w:rPr>
          <w:rFonts w:ascii="Arial" w:hAnsi="Arial" w:cs="Arial"/>
          <w:sz w:val="20"/>
        </w:rPr>
        <w:t xml:space="preserve">. </w:t>
      </w:r>
      <w:r w:rsidRPr="00B1249B">
        <w:rPr>
          <w:rFonts w:ascii="Arial" w:hAnsi="Arial" w:cs="Arial"/>
          <w:sz w:val="20"/>
          <w:shd w:val="clear" w:color="auto" w:fill="FFFFFF"/>
        </w:rPr>
        <w:t xml:space="preserve">The ability of C. </w:t>
      </w:r>
      <w:r w:rsidR="005C7C55" w:rsidRPr="00B1249B">
        <w:rPr>
          <w:rFonts w:ascii="Arial" w:hAnsi="Arial" w:cs="Arial"/>
          <w:sz w:val="20"/>
          <w:shd w:val="clear" w:color="auto" w:fill="FFFFFF"/>
        </w:rPr>
        <w:t>albicans to colonize, penetrate</w:t>
      </w:r>
      <w:r w:rsidRPr="00B1249B">
        <w:rPr>
          <w:rFonts w:ascii="Arial" w:hAnsi="Arial" w:cs="Arial"/>
          <w:sz w:val="20"/>
          <w:shd w:val="clear" w:color="auto" w:fill="FFFFFF"/>
        </w:rPr>
        <w:t xml:space="preserve"> and damage host tissues depends on an imbalance between C.  albicans virulence factors and host defenc</w:t>
      </w:r>
      <w:r w:rsidR="005A7570" w:rsidRPr="00B1249B">
        <w:rPr>
          <w:rFonts w:ascii="Arial" w:hAnsi="Arial" w:cs="Arial"/>
          <w:sz w:val="20"/>
          <w:shd w:val="clear" w:color="auto" w:fill="FFFFFF"/>
        </w:rPr>
        <w:t>e</w:t>
      </w:r>
      <w:r w:rsidR="00861195" w:rsidRPr="00B1249B">
        <w:rPr>
          <w:rFonts w:ascii="Arial" w:hAnsi="Arial" w:cs="Arial"/>
          <w:sz w:val="20"/>
          <w:shd w:val="clear" w:color="auto" w:fill="FFFFFF"/>
        </w:rPr>
        <w:t xml:space="preserve"> </w:t>
      </w:r>
      <w:proofErr w:type="gramStart"/>
      <w:r w:rsidR="00C96543" w:rsidRPr="00B1249B">
        <w:rPr>
          <w:rFonts w:ascii="Arial" w:hAnsi="Arial" w:cs="Arial"/>
          <w:bCs/>
          <w:sz w:val="20"/>
          <w:shd w:val="clear" w:color="auto" w:fill="FFFFFF"/>
          <w:vertAlign w:val="superscript"/>
        </w:rPr>
        <w:t>3</w:t>
      </w:r>
      <w:r w:rsidR="0054758A" w:rsidRPr="00B1249B">
        <w:rPr>
          <w:rFonts w:ascii="Arial" w:hAnsi="Arial" w:cs="Arial"/>
          <w:sz w:val="20"/>
        </w:rPr>
        <w:t>.</w:t>
      </w:r>
      <w:r w:rsidR="0090245D" w:rsidRPr="00B1249B">
        <w:rPr>
          <w:rFonts w:ascii="Arial" w:eastAsia="Times New Roman" w:hAnsi="Arial" w:cs="Arial"/>
          <w:kern w:val="0"/>
          <w:sz w:val="20"/>
          <w:lang w:eastAsia="en-IN" w:bidi="ar-SA"/>
        </w:rPr>
        <w:t>Combining</w:t>
      </w:r>
      <w:proofErr w:type="gramEnd"/>
      <w:r w:rsidR="0090245D" w:rsidRPr="00B1249B">
        <w:rPr>
          <w:rFonts w:ascii="Arial" w:eastAsia="Times New Roman" w:hAnsi="Arial" w:cs="Arial"/>
          <w:kern w:val="0"/>
          <w:sz w:val="20"/>
          <w:lang w:eastAsia="en-IN" w:bidi="ar-SA"/>
        </w:rPr>
        <w:t xml:space="preserve"> a Candida causative agent in the mouth with epithelial alterations such atrophy, hyperplasia, and dysplasia can result in candida infection, which compromises the mucosal barrier and allows candidal</w:t>
      </w:r>
      <w:r w:rsidR="00861195" w:rsidRPr="00B1249B">
        <w:rPr>
          <w:rFonts w:ascii="Arial" w:eastAsia="Times New Roman" w:hAnsi="Arial" w:cs="Arial"/>
          <w:kern w:val="0"/>
          <w:sz w:val="20"/>
          <w:lang w:eastAsia="en-IN" w:bidi="ar-SA"/>
        </w:rPr>
        <w:t xml:space="preserve"> </w:t>
      </w:r>
      <w:r w:rsidR="0090245D" w:rsidRPr="00B1249B">
        <w:rPr>
          <w:rFonts w:ascii="Arial" w:eastAsia="Times New Roman" w:hAnsi="Arial" w:cs="Arial"/>
          <w:kern w:val="0"/>
          <w:sz w:val="20"/>
          <w:lang w:eastAsia="en-IN" w:bidi="ar-SA"/>
        </w:rPr>
        <w:t>invasion</w:t>
      </w:r>
      <w:r w:rsidR="00C96543" w:rsidRPr="00B1249B">
        <w:rPr>
          <w:rFonts w:ascii="Arial" w:eastAsia="Times New Roman" w:hAnsi="Arial" w:cs="Arial"/>
          <w:kern w:val="0"/>
          <w:sz w:val="20"/>
          <w:lang w:eastAsia="en-IN" w:bidi="ar-SA"/>
        </w:rPr>
        <w:t>.</w:t>
      </w:r>
      <w:r w:rsidR="00C96543" w:rsidRPr="00B1249B">
        <w:rPr>
          <w:rFonts w:ascii="Arial" w:eastAsia="Times New Roman" w:hAnsi="Arial" w:cs="Arial"/>
          <w:kern w:val="0"/>
          <w:sz w:val="20"/>
          <w:vertAlign w:val="superscript"/>
          <w:lang w:eastAsia="en-IN" w:bidi="ar-SA"/>
        </w:rPr>
        <w:t xml:space="preserve">4,5 </w:t>
      </w:r>
      <w:r w:rsidR="007D6983" w:rsidRPr="00B1249B">
        <w:rPr>
          <w:rFonts w:ascii="Arial" w:hAnsi="Arial" w:cs="Arial"/>
          <w:sz w:val="20"/>
        </w:rPr>
        <w:t xml:space="preserve">Some </w:t>
      </w:r>
      <w:r w:rsidR="0054758A" w:rsidRPr="00B1249B">
        <w:rPr>
          <w:rFonts w:ascii="Arial" w:hAnsi="Arial" w:cs="Arial"/>
          <w:sz w:val="20"/>
        </w:rPr>
        <w:t>s</w:t>
      </w:r>
      <w:r w:rsidR="007D6983" w:rsidRPr="00B1249B">
        <w:rPr>
          <w:rFonts w:ascii="Arial" w:hAnsi="Arial" w:cs="Arial"/>
          <w:sz w:val="20"/>
        </w:rPr>
        <w:t xml:space="preserve">trains of Candida with high </w:t>
      </w:r>
      <w:proofErr w:type="spellStart"/>
      <w:r w:rsidR="00957235" w:rsidRPr="00B1249B">
        <w:rPr>
          <w:rFonts w:ascii="Arial" w:hAnsi="Arial" w:cs="Arial"/>
          <w:sz w:val="20"/>
        </w:rPr>
        <w:t>nitrosamination</w:t>
      </w:r>
      <w:proofErr w:type="spellEnd"/>
      <w:r w:rsidR="00957235" w:rsidRPr="00B1249B">
        <w:rPr>
          <w:rFonts w:ascii="Arial" w:hAnsi="Arial" w:cs="Arial"/>
          <w:sz w:val="20"/>
        </w:rPr>
        <w:t xml:space="preserve"> potential</w:t>
      </w:r>
      <w:r w:rsidR="007D6983" w:rsidRPr="00B1249B">
        <w:rPr>
          <w:rFonts w:ascii="Arial" w:hAnsi="Arial" w:cs="Arial"/>
          <w:sz w:val="20"/>
        </w:rPr>
        <w:t xml:space="preserve"> were isolated from lesions with  advanced precancerous changes.</w:t>
      </w:r>
      <w:r w:rsidR="00F71824" w:rsidRPr="00B1249B">
        <w:rPr>
          <w:rFonts w:ascii="Arial" w:eastAsia="Times New Roman" w:hAnsi="Arial" w:cs="Arial"/>
          <w:kern w:val="0"/>
          <w:sz w:val="20"/>
          <w:lang w:eastAsia="en-IN" w:bidi="ar-SA"/>
        </w:rPr>
        <w:t xml:space="preserve"> Nitrosamines and N-</w:t>
      </w:r>
      <w:proofErr w:type="spellStart"/>
      <w:r w:rsidR="00F71824" w:rsidRPr="00B1249B">
        <w:rPr>
          <w:rFonts w:ascii="Arial" w:eastAsia="Times New Roman" w:hAnsi="Arial" w:cs="Arial"/>
          <w:kern w:val="0"/>
          <w:sz w:val="20"/>
          <w:lang w:eastAsia="en-IN" w:bidi="ar-SA"/>
        </w:rPr>
        <w:t>nitrosobenzylmethylamine</w:t>
      </w:r>
      <w:proofErr w:type="spellEnd"/>
      <w:r w:rsidR="00F71824" w:rsidRPr="00B1249B">
        <w:rPr>
          <w:rFonts w:ascii="Arial" w:eastAsia="Times New Roman" w:hAnsi="Arial" w:cs="Arial"/>
          <w:kern w:val="0"/>
          <w:sz w:val="20"/>
          <w:lang w:eastAsia="en-IN" w:bidi="ar-SA"/>
        </w:rPr>
        <w:t xml:space="preserve"> are two examples of the carcinogenic substances that Candida can produce. </w:t>
      </w:r>
      <w:r w:rsidR="00F71824" w:rsidRPr="00B1249B">
        <w:rPr>
          <w:rFonts w:ascii="Arial" w:hAnsi="Arial" w:cs="Arial"/>
          <w:sz w:val="20"/>
        </w:rPr>
        <w:t>I</w:t>
      </w:r>
      <w:r w:rsidRPr="00B1249B">
        <w:rPr>
          <w:rFonts w:ascii="Arial" w:hAnsi="Arial" w:cs="Arial"/>
          <w:sz w:val="20"/>
        </w:rPr>
        <w:t>n such cases</w:t>
      </w:r>
      <w:r w:rsidR="00861195" w:rsidRPr="00B1249B">
        <w:rPr>
          <w:rFonts w:ascii="Arial" w:hAnsi="Arial" w:cs="Arial"/>
          <w:sz w:val="20"/>
        </w:rPr>
        <w:t xml:space="preserve"> </w:t>
      </w:r>
      <w:r w:rsidR="00F71824" w:rsidRPr="00B1249B">
        <w:rPr>
          <w:rFonts w:ascii="Arial" w:hAnsi="Arial" w:cs="Arial"/>
          <w:sz w:val="20"/>
        </w:rPr>
        <w:t xml:space="preserve">candida yeast cells   </w:t>
      </w:r>
      <w:proofErr w:type="spellStart"/>
      <w:proofErr w:type="gramStart"/>
      <w:r w:rsidR="00F71824" w:rsidRPr="00B1249B">
        <w:rPr>
          <w:rFonts w:ascii="Arial" w:hAnsi="Arial" w:cs="Arial"/>
          <w:sz w:val="20"/>
        </w:rPr>
        <w:t>non</w:t>
      </w:r>
      <w:proofErr w:type="gramEnd"/>
      <w:r w:rsidR="00F71824" w:rsidRPr="00B1249B">
        <w:rPr>
          <w:rFonts w:ascii="Arial" w:hAnsi="Arial" w:cs="Arial"/>
          <w:sz w:val="20"/>
        </w:rPr>
        <w:t xml:space="preserve"> pathogenic</w:t>
      </w:r>
      <w:proofErr w:type="spellEnd"/>
      <w:r w:rsidR="00F71824" w:rsidRPr="00B1249B">
        <w:rPr>
          <w:rFonts w:ascii="Arial" w:hAnsi="Arial" w:cs="Arial"/>
          <w:sz w:val="20"/>
        </w:rPr>
        <w:t xml:space="preserve"> form </w:t>
      </w:r>
      <w:r w:rsidR="00FE1FA2" w:rsidRPr="00B1249B">
        <w:rPr>
          <w:rFonts w:ascii="Arial" w:hAnsi="Arial" w:cs="Arial"/>
          <w:sz w:val="20"/>
        </w:rPr>
        <w:t xml:space="preserve">transform into pathogenic </w:t>
      </w:r>
      <w:r w:rsidR="007B6846" w:rsidRPr="00B1249B">
        <w:rPr>
          <w:rFonts w:ascii="Arial" w:hAnsi="Arial" w:cs="Arial"/>
          <w:sz w:val="20"/>
        </w:rPr>
        <w:t>hyphae</w:t>
      </w:r>
      <w:r w:rsidRPr="00B1249B">
        <w:rPr>
          <w:rFonts w:ascii="Arial" w:hAnsi="Arial" w:cs="Arial"/>
          <w:sz w:val="20"/>
        </w:rPr>
        <w:t xml:space="preserve"> extends from the mucosal surface to the deeper epithelial cell layers representing transport and deposition of precursors like nitrosamines to deeper layers. This showed that certain strains of C. albicans play a key role in the development of dysplasia</w:t>
      </w:r>
      <w:r w:rsidR="00C96543" w:rsidRPr="00B1249B">
        <w:rPr>
          <w:rFonts w:ascii="Arial" w:hAnsi="Arial" w:cs="Arial"/>
          <w:sz w:val="20"/>
        </w:rPr>
        <w:t>.</w:t>
      </w:r>
      <w:r w:rsidR="00C96543" w:rsidRPr="00B1249B">
        <w:rPr>
          <w:rFonts w:ascii="Arial" w:hAnsi="Arial" w:cs="Arial"/>
          <w:sz w:val="20"/>
          <w:vertAlign w:val="superscript"/>
        </w:rPr>
        <w:t xml:space="preserve">6 </w:t>
      </w:r>
      <w:r w:rsidR="00C96543" w:rsidRPr="00B1249B">
        <w:rPr>
          <w:rFonts w:ascii="Arial" w:eastAsia="Times New Roman" w:hAnsi="Arial" w:cs="Arial"/>
          <w:kern w:val="0"/>
          <w:sz w:val="20"/>
          <w:lang w:eastAsia="en-IN" w:bidi="ar-SA"/>
        </w:rPr>
        <w:t>Therefore</w:t>
      </w:r>
      <w:r w:rsidR="0090245D" w:rsidRPr="00B1249B">
        <w:rPr>
          <w:rFonts w:ascii="Arial" w:eastAsia="Times New Roman" w:hAnsi="Arial" w:cs="Arial"/>
          <w:kern w:val="0"/>
          <w:sz w:val="20"/>
          <w:lang w:eastAsia="en-IN" w:bidi="ar-SA"/>
        </w:rPr>
        <w:t xml:space="preserve"> candida may have a role in the </w:t>
      </w:r>
      <w:proofErr w:type="spellStart"/>
      <w:r w:rsidR="0090245D" w:rsidRPr="00B1249B">
        <w:rPr>
          <w:rFonts w:ascii="Arial" w:eastAsia="Times New Roman" w:hAnsi="Arial" w:cs="Arial"/>
          <w:kern w:val="0"/>
          <w:sz w:val="20"/>
          <w:lang w:eastAsia="en-IN" w:bidi="ar-SA"/>
        </w:rPr>
        <w:t>etio</w:t>
      </w:r>
      <w:proofErr w:type="spellEnd"/>
      <w:r w:rsidR="0090245D" w:rsidRPr="00B1249B">
        <w:rPr>
          <w:rFonts w:ascii="Arial" w:eastAsia="Times New Roman" w:hAnsi="Arial" w:cs="Arial"/>
          <w:kern w:val="0"/>
          <w:sz w:val="20"/>
          <w:lang w:eastAsia="en-IN" w:bidi="ar-SA"/>
        </w:rPr>
        <w:t>-pathogenesis of oral premalignant lesions such as oral lichen planus (OLP) and oral submucous fibrosis (OSMF).</w:t>
      </w:r>
    </w:p>
    <w:p w14:paraId="3EEE1EA1" w14:textId="77777777" w:rsidR="009B71C2" w:rsidRPr="00B1249B" w:rsidRDefault="000D1CFC" w:rsidP="00AF04EC">
      <w:pPr>
        <w:spacing w:line="240" w:lineRule="auto"/>
        <w:jc w:val="both"/>
        <w:rPr>
          <w:rFonts w:ascii="Arial" w:hAnsi="Arial" w:cs="Arial"/>
          <w:color w:val="202020"/>
          <w:sz w:val="20"/>
          <w:shd w:val="clear" w:color="auto" w:fill="FFFFFF"/>
          <w:vertAlign w:val="superscript"/>
        </w:rPr>
      </w:pPr>
      <w:r w:rsidRPr="00B1249B">
        <w:rPr>
          <w:rFonts w:ascii="Arial" w:hAnsi="Arial" w:cs="Arial"/>
          <w:color w:val="202020"/>
          <w:sz w:val="20"/>
          <w:shd w:val="clear" w:color="auto" w:fill="FFFFFF"/>
        </w:rPr>
        <w:t>Oral submucous fibrosis (OSMF), the most common occurring potentially premalignant oral epithelial lesion is a chronic disorder linked with areca nut chewing. It has a relatively high potential for malignant transformation resulting in oral squamous cell carcinoma (OSCC), the most prevalent oral malignancy with a h</w:t>
      </w:r>
      <w:r w:rsidR="00C96543" w:rsidRPr="00B1249B">
        <w:rPr>
          <w:rFonts w:ascii="Arial" w:hAnsi="Arial" w:cs="Arial"/>
          <w:color w:val="202020"/>
          <w:sz w:val="20"/>
          <w:shd w:val="clear" w:color="auto" w:fill="FFFFFF"/>
        </w:rPr>
        <w:t>igh mortality rate.</w:t>
      </w:r>
      <w:r w:rsidR="00C96543" w:rsidRPr="00B1249B">
        <w:rPr>
          <w:rFonts w:ascii="Arial" w:hAnsi="Arial" w:cs="Arial"/>
          <w:color w:val="202020"/>
          <w:sz w:val="20"/>
          <w:shd w:val="clear" w:color="auto" w:fill="FFFFFF"/>
          <w:vertAlign w:val="superscript"/>
        </w:rPr>
        <w:t>7</w:t>
      </w:r>
      <w:r w:rsidRPr="00B1249B">
        <w:rPr>
          <w:rFonts w:ascii="Arial" w:hAnsi="Arial" w:cs="Arial"/>
          <w:color w:val="202020"/>
          <w:sz w:val="20"/>
          <w:shd w:val="clear" w:color="auto" w:fill="FFFFFF"/>
        </w:rPr>
        <w:t xml:space="preserve">Paymaster reported the malignant potential of OSMF in 1956, rate of this condition has been estimated to be 7-13% with younger age groups being affected, due to alterations in habit patterns. Which lists it as one of the highly significant </w:t>
      </w:r>
      <w:proofErr w:type="spellStart"/>
      <w:r w:rsidRPr="00B1249B">
        <w:rPr>
          <w:rFonts w:ascii="Arial" w:hAnsi="Arial" w:cs="Arial"/>
          <w:color w:val="202020"/>
          <w:sz w:val="20"/>
          <w:shd w:val="clear" w:color="auto" w:fill="FFFFFF"/>
        </w:rPr>
        <w:t>oro</w:t>
      </w:r>
      <w:proofErr w:type="spellEnd"/>
      <w:r w:rsidRPr="00B1249B">
        <w:rPr>
          <w:rFonts w:ascii="Arial" w:hAnsi="Arial" w:cs="Arial"/>
          <w:color w:val="202020"/>
          <w:sz w:val="20"/>
          <w:shd w:val="clear" w:color="auto" w:fill="FFFFFF"/>
        </w:rPr>
        <w:t>-fa</w:t>
      </w:r>
      <w:r w:rsidR="00C96543" w:rsidRPr="00B1249B">
        <w:rPr>
          <w:rFonts w:ascii="Arial" w:hAnsi="Arial" w:cs="Arial"/>
          <w:color w:val="202020"/>
          <w:sz w:val="20"/>
          <w:shd w:val="clear" w:color="auto" w:fill="FFFFFF"/>
        </w:rPr>
        <w:t>cial healthcare issues due</w:t>
      </w:r>
      <w:r w:rsidRPr="00B1249B">
        <w:rPr>
          <w:rFonts w:ascii="Arial" w:hAnsi="Arial" w:cs="Arial"/>
          <w:color w:val="202020"/>
          <w:sz w:val="20"/>
          <w:shd w:val="clear" w:color="auto" w:fill="FFFFFF"/>
        </w:rPr>
        <w:t xml:space="preserve"> to chewing areca nut as a potentially malignant disease</w:t>
      </w:r>
      <w:r w:rsidR="00C96543" w:rsidRPr="00B1249B">
        <w:rPr>
          <w:rFonts w:ascii="Arial" w:hAnsi="Arial" w:cs="Arial"/>
          <w:color w:val="202020"/>
          <w:sz w:val="20"/>
          <w:shd w:val="clear" w:color="auto" w:fill="FFFFFF"/>
        </w:rPr>
        <w:t>.</w:t>
      </w:r>
      <w:r w:rsidR="00C96543" w:rsidRPr="00B1249B">
        <w:rPr>
          <w:rFonts w:ascii="Arial" w:hAnsi="Arial" w:cs="Arial"/>
          <w:color w:val="202020"/>
          <w:sz w:val="20"/>
          <w:shd w:val="clear" w:color="auto" w:fill="FFFFFF"/>
          <w:vertAlign w:val="superscript"/>
        </w:rPr>
        <w:t xml:space="preserve">8 </w:t>
      </w:r>
      <w:r w:rsidRPr="00B1249B">
        <w:rPr>
          <w:rFonts w:ascii="Arial" w:hAnsi="Arial" w:cs="Arial"/>
          <w:color w:val="202020"/>
          <w:sz w:val="20"/>
          <w:shd w:val="clear" w:color="auto" w:fill="FFFFFF"/>
        </w:rPr>
        <w:t>According to WHO this is "a generalized pathological state of the oral mucosa associated with a significantly increased risk of cancer</w:t>
      </w:r>
      <w:r w:rsidR="009B71C2" w:rsidRPr="00B1249B">
        <w:rPr>
          <w:rFonts w:ascii="Arial" w:hAnsi="Arial" w:cs="Arial"/>
          <w:color w:val="202020"/>
          <w:sz w:val="20"/>
          <w:shd w:val="clear" w:color="auto" w:fill="FFFFFF"/>
        </w:rPr>
        <w:t>.</w:t>
      </w:r>
      <w:r w:rsidR="009B71C2" w:rsidRPr="00B1249B">
        <w:rPr>
          <w:rFonts w:ascii="Arial" w:hAnsi="Arial" w:cs="Arial"/>
          <w:color w:val="202020"/>
          <w:sz w:val="20"/>
          <w:shd w:val="clear" w:color="auto" w:fill="FFFFFF"/>
          <w:vertAlign w:val="superscript"/>
        </w:rPr>
        <w:t xml:space="preserve">9 </w:t>
      </w:r>
      <w:r w:rsidRPr="00B1249B">
        <w:rPr>
          <w:rFonts w:ascii="Arial" w:hAnsi="Arial" w:cs="Arial"/>
          <w:color w:val="202020"/>
          <w:sz w:val="20"/>
          <w:shd w:val="clear" w:color="auto" w:fill="FFFFFF"/>
        </w:rPr>
        <w:t>Despite of advancing field of healthcare technology, it shows a gradual increase in graphs. This shows varied clinical presentations including; burning sensations, blanching of oral mucosa, reduced mouth opening, and decreased salivary flow rate</w:t>
      </w:r>
      <w:r w:rsidR="009B71C2" w:rsidRPr="00B1249B">
        <w:rPr>
          <w:rFonts w:ascii="Arial" w:hAnsi="Arial" w:cs="Arial"/>
          <w:color w:val="202020"/>
          <w:sz w:val="20"/>
          <w:shd w:val="clear" w:color="auto" w:fill="FFFFFF"/>
        </w:rPr>
        <w:t>.</w:t>
      </w:r>
      <w:r w:rsidR="009B71C2" w:rsidRPr="00B1249B">
        <w:rPr>
          <w:rFonts w:ascii="Arial" w:hAnsi="Arial" w:cs="Arial"/>
          <w:color w:val="202020"/>
          <w:sz w:val="20"/>
          <w:shd w:val="clear" w:color="auto" w:fill="FFFFFF"/>
          <w:vertAlign w:val="superscript"/>
        </w:rPr>
        <w:t xml:space="preserve">5 </w:t>
      </w:r>
    </w:p>
    <w:p w14:paraId="5019D71C" w14:textId="77777777" w:rsidR="0035348F" w:rsidRPr="00B1249B" w:rsidRDefault="0035348F" w:rsidP="00AF04EC">
      <w:pPr>
        <w:spacing w:line="240" w:lineRule="auto"/>
        <w:jc w:val="both"/>
        <w:rPr>
          <w:rFonts w:ascii="Arial" w:hAnsi="Arial" w:cs="Arial"/>
          <w:color w:val="FF0000"/>
          <w:sz w:val="20"/>
          <w:vertAlign w:val="superscript"/>
        </w:rPr>
      </w:pPr>
      <w:r w:rsidRPr="00B1249B">
        <w:rPr>
          <w:rFonts w:ascii="Arial" w:hAnsi="Arial" w:cs="Arial"/>
          <w:sz w:val="20"/>
        </w:rPr>
        <w:t>Lichen planus is a chronic inflammatory</w:t>
      </w:r>
      <w:r w:rsidR="00405731" w:rsidRPr="00B1249B">
        <w:rPr>
          <w:rFonts w:ascii="Arial" w:hAnsi="Arial" w:cs="Arial"/>
          <w:sz w:val="20"/>
        </w:rPr>
        <w:t xml:space="preserve"> and autoimmune mucocutaneous disease</w:t>
      </w:r>
      <w:r w:rsidRPr="00B1249B">
        <w:rPr>
          <w:rFonts w:ascii="Arial" w:hAnsi="Arial" w:cs="Arial"/>
          <w:sz w:val="20"/>
        </w:rPr>
        <w:t xml:space="preserve"> which frequently involves the oral </w:t>
      </w:r>
      <w:r w:rsidR="00AC2F3B" w:rsidRPr="00B1249B">
        <w:rPr>
          <w:rFonts w:ascii="Arial" w:hAnsi="Arial" w:cs="Arial"/>
          <w:sz w:val="20"/>
        </w:rPr>
        <w:t>mucosa</w:t>
      </w:r>
      <w:r w:rsidR="009B71C2" w:rsidRPr="00B1249B">
        <w:rPr>
          <w:rFonts w:ascii="Arial" w:hAnsi="Arial" w:cs="Arial"/>
          <w:sz w:val="20"/>
        </w:rPr>
        <w:t xml:space="preserve">, </w:t>
      </w:r>
      <w:r w:rsidRPr="00B1249B">
        <w:rPr>
          <w:rFonts w:ascii="Arial" w:hAnsi="Arial" w:cs="Arial"/>
          <w:sz w:val="20"/>
        </w:rPr>
        <w:t xml:space="preserve">that affects 1–2% of the population </w:t>
      </w:r>
      <w:r w:rsidR="00764888" w:rsidRPr="00B1249B">
        <w:rPr>
          <w:rFonts w:ascii="Arial" w:hAnsi="Arial" w:cs="Arial"/>
          <w:sz w:val="20"/>
        </w:rPr>
        <w:t>frequently in the fourth decade of life and affects women more than men in a ratio of 1.4:1</w:t>
      </w:r>
      <w:r w:rsidR="009B71C2" w:rsidRPr="00B1249B">
        <w:rPr>
          <w:rFonts w:ascii="Arial" w:hAnsi="Arial" w:cs="Arial"/>
          <w:sz w:val="20"/>
        </w:rPr>
        <w:t>.</w:t>
      </w:r>
      <w:r w:rsidR="009B71C2" w:rsidRPr="00B1249B">
        <w:rPr>
          <w:rFonts w:ascii="Arial" w:hAnsi="Arial" w:cs="Arial"/>
          <w:sz w:val="20"/>
          <w:vertAlign w:val="superscript"/>
        </w:rPr>
        <w:t>10,11</w:t>
      </w:r>
      <w:r w:rsidR="00764888" w:rsidRPr="00B1249B">
        <w:rPr>
          <w:rFonts w:ascii="Arial" w:hAnsi="Arial" w:cs="Arial"/>
          <w:sz w:val="20"/>
        </w:rPr>
        <w:t>The term lichen planus (LP) stems from the Greek word “</w:t>
      </w:r>
      <w:proofErr w:type="spellStart"/>
      <w:r w:rsidR="00764888" w:rsidRPr="00B1249B">
        <w:rPr>
          <w:rFonts w:ascii="Arial" w:hAnsi="Arial" w:cs="Arial"/>
          <w:sz w:val="20"/>
        </w:rPr>
        <w:t>leichen</w:t>
      </w:r>
      <w:proofErr w:type="spellEnd"/>
      <w:r w:rsidR="00764888" w:rsidRPr="00B1249B">
        <w:rPr>
          <w:rFonts w:ascii="Arial" w:hAnsi="Arial" w:cs="Arial"/>
          <w:sz w:val="20"/>
        </w:rPr>
        <w:t xml:space="preserve">,” which means “tree </w:t>
      </w:r>
      <w:r w:rsidR="0088583E" w:rsidRPr="00B1249B">
        <w:rPr>
          <w:rFonts w:ascii="Arial" w:hAnsi="Arial" w:cs="Arial"/>
          <w:sz w:val="20"/>
        </w:rPr>
        <w:t>moss and the Latin word “planus,” which means “flat,” The</w:t>
      </w:r>
      <w:r w:rsidRPr="00B1249B">
        <w:rPr>
          <w:rFonts w:ascii="Arial" w:hAnsi="Arial" w:cs="Arial"/>
          <w:sz w:val="20"/>
        </w:rPr>
        <w:t xml:space="preserve"> </w:t>
      </w:r>
      <w:r w:rsidRPr="00B1249B">
        <w:rPr>
          <w:rFonts w:ascii="Arial" w:hAnsi="Arial" w:cs="Arial"/>
          <w:sz w:val="20"/>
        </w:rPr>
        <w:lastRenderedPageBreak/>
        <w:t xml:space="preserve">term is derived from word “Lichen” which means primitive plants composed of symbiotic algae &amp; fungi. The word ‘Planus” is </w:t>
      </w:r>
      <w:r w:rsidR="00C30749" w:rsidRPr="00B1249B">
        <w:rPr>
          <w:rFonts w:ascii="Arial" w:hAnsi="Arial" w:cs="Arial"/>
          <w:sz w:val="20"/>
        </w:rPr>
        <w:t>Latin</w:t>
      </w:r>
      <w:r w:rsidR="0088583E" w:rsidRPr="00B1249B">
        <w:rPr>
          <w:rFonts w:ascii="Arial" w:hAnsi="Arial" w:cs="Arial"/>
          <w:sz w:val="20"/>
        </w:rPr>
        <w:t xml:space="preserve"> word which means f</w:t>
      </w:r>
      <w:r w:rsidRPr="00B1249B">
        <w:rPr>
          <w:rFonts w:ascii="Arial" w:hAnsi="Arial" w:cs="Arial"/>
          <w:sz w:val="20"/>
        </w:rPr>
        <w:t>lat.</w:t>
      </w:r>
      <w:r w:rsidR="00C021B9" w:rsidRPr="00B1249B">
        <w:rPr>
          <w:rFonts w:ascii="Arial" w:hAnsi="Arial" w:cs="Arial"/>
          <w:sz w:val="20"/>
        </w:rPr>
        <w:t xml:space="preserve"> </w:t>
      </w:r>
      <w:r w:rsidRPr="00B1249B">
        <w:rPr>
          <w:rFonts w:ascii="Arial" w:hAnsi="Arial" w:cs="Arial"/>
          <w:sz w:val="20"/>
        </w:rPr>
        <w:t xml:space="preserve">The exact cause of LP is </w:t>
      </w:r>
      <w:r w:rsidR="0088583E" w:rsidRPr="00B1249B">
        <w:rPr>
          <w:rFonts w:ascii="Arial" w:hAnsi="Arial" w:cs="Arial"/>
          <w:sz w:val="20"/>
        </w:rPr>
        <w:t>unknown;</w:t>
      </w:r>
      <w:r w:rsidR="00861195" w:rsidRPr="00B1249B">
        <w:rPr>
          <w:rFonts w:ascii="Arial" w:hAnsi="Arial" w:cs="Arial"/>
          <w:sz w:val="20"/>
        </w:rPr>
        <w:t xml:space="preserve"> </w:t>
      </w:r>
      <w:r w:rsidR="00592192" w:rsidRPr="00B1249B">
        <w:rPr>
          <w:rFonts w:ascii="Arial" w:hAnsi="Arial" w:cs="Arial"/>
          <w:sz w:val="20"/>
        </w:rPr>
        <w:t xml:space="preserve">but </w:t>
      </w:r>
      <w:r w:rsidRPr="00B1249B">
        <w:rPr>
          <w:rFonts w:ascii="Arial" w:hAnsi="Arial" w:cs="Arial"/>
          <w:sz w:val="20"/>
        </w:rPr>
        <w:t xml:space="preserve">is thought to be an immunologically mediated disorder. An immune response presumably mediated by CD4+ and CD8+ T lymphocytes appears to develop in the oral mucosa, which produces cytokines such as interleukin-2 and </w:t>
      </w:r>
      <w:r w:rsidR="00C30749" w:rsidRPr="00B1249B">
        <w:rPr>
          <w:rFonts w:ascii="Arial" w:hAnsi="Arial" w:cs="Arial"/>
          <w:sz w:val="20"/>
        </w:rPr>
        <w:t>tumour</w:t>
      </w:r>
      <w:r w:rsidRPr="00B1249B">
        <w:rPr>
          <w:rFonts w:ascii="Arial" w:hAnsi="Arial" w:cs="Arial"/>
          <w:sz w:val="20"/>
        </w:rPr>
        <w:t xml:space="preserve"> necrosis factor</w:t>
      </w:r>
      <w:r w:rsidR="00592192" w:rsidRPr="00B1249B">
        <w:rPr>
          <w:rFonts w:ascii="Arial" w:hAnsi="Arial" w:cs="Arial"/>
          <w:sz w:val="20"/>
        </w:rPr>
        <w:t xml:space="preserve"> (TNF)</w:t>
      </w:r>
      <w:r w:rsidRPr="00B1249B">
        <w:rPr>
          <w:rFonts w:ascii="Arial" w:hAnsi="Arial" w:cs="Arial"/>
          <w:sz w:val="20"/>
        </w:rPr>
        <w:t xml:space="preserve"> and induces a chronic inflammatory response and apoptosis of keratinocytes</w:t>
      </w:r>
      <w:r w:rsidR="00592192" w:rsidRPr="00B1249B">
        <w:rPr>
          <w:rFonts w:ascii="Arial" w:hAnsi="Arial" w:cs="Arial"/>
          <w:sz w:val="20"/>
        </w:rPr>
        <w:t xml:space="preserve">. This is </w:t>
      </w:r>
      <w:r w:rsidR="00C30749" w:rsidRPr="00B1249B">
        <w:rPr>
          <w:rFonts w:ascii="Arial" w:hAnsi="Arial" w:cs="Arial"/>
          <w:sz w:val="20"/>
        </w:rPr>
        <w:t xml:space="preserve">clinically </w:t>
      </w:r>
      <w:r w:rsidRPr="00B1249B">
        <w:rPr>
          <w:rFonts w:ascii="Arial" w:hAnsi="Arial" w:cs="Arial"/>
          <w:sz w:val="20"/>
        </w:rPr>
        <w:t xml:space="preserve">characterized by a bilateral and symmetrical distribution, mainly affecting the buccal mucosa, the tongue, and gingiva. </w:t>
      </w:r>
      <w:r w:rsidR="00C30749" w:rsidRPr="00B1249B">
        <w:rPr>
          <w:rFonts w:ascii="Arial" w:hAnsi="Arial" w:cs="Arial"/>
          <w:sz w:val="20"/>
        </w:rPr>
        <w:t xml:space="preserve"> According to </w:t>
      </w:r>
      <w:r w:rsidRPr="00B1249B">
        <w:rPr>
          <w:rFonts w:ascii="Arial" w:hAnsi="Arial" w:cs="Arial"/>
          <w:sz w:val="20"/>
        </w:rPr>
        <w:t xml:space="preserve">Anderson’s clinical classification distinguishes between six clinical forms: Reticular, atrophic, erosive, </w:t>
      </w:r>
      <w:proofErr w:type="spellStart"/>
      <w:r w:rsidRPr="00B1249B">
        <w:rPr>
          <w:rFonts w:ascii="Arial" w:hAnsi="Arial" w:cs="Arial"/>
          <w:sz w:val="20"/>
        </w:rPr>
        <w:t>papular</w:t>
      </w:r>
      <w:proofErr w:type="spellEnd"/>
      <w:r w:rsidRPr="00B1249B">
        <w:rPr>
          <w:rFonts w:ascii="Arial" w:hAnsi="Arial" w:cs="Arial"/>
          <w:sz w:val="20"/>
        </w:rPr>
        <w:t>, plaque, and bullous</w:t>
      </w:r>
      <w:r w:rsidR="009B71C2" w:rsidRPr="00B1249B">
        <w:rPr>
          <w:rFonts w:ascii="Arial" w:hAnsi="Arial" w:cs="Arial"/>
          <w:sz w:val="20"/>
        </w:rPr>
        <w:t>.</w:t>
      </w:r>
      <w:r w:rsidR="009B71C2" w:rsidRPr="00B1249B">
        <w:rPr>
          <w:rFonts w:ascii="Arial" w:hAnsi="Arial" w:cs="Arial"/>
          <w:sz w:val="20"/>
          <w:vertAlign w:val="superscript"/>
        </w:rPr>
        <w:t>5</w:t>
      </w:r>
    </w:p>
    <w:p w14:paraId="0A5E3819" w14:textId="77777777" w:rsidR="005A7570" w:rsidRPr="00AF04EC" w:rsidRDefault="00F96762" w:rsidP="00AF04EC">
      <w:pPr>
        <w:tabs>
          <w:tab w:val="left" w:pos="360"/>
        </w:tabs>
        <w:spacing w:after="0" w:line="240" w:lineRule="auto"/>
        <w:jc w:val="both"/>
        <w:rPr>
          <w:rFonts w:ascii="Arial Black" w:hAnsi="Arial Black" w:cs="Arial"/>
          <w:color w:val="000000" w:themeColor="text1"/>
          <w:szCs w:val="22"/>
        </w:rPr>
      </w:pPr>
      <w:r w:rsidRPr="00AF04EC">
        <w:rPr>
          <w:rFonts w:ascii="Arial Black" w:hAnsi="Arial Black" w:cs="Arial"/>
          <w:color w:val="000000" w:themeColor="text1"/>
          <w:szCs w:val="22"/>
        </w:rPr>
        <w:t xml:space="preserve">Materials </w:t>
      </w:r>
      <w:r w:rsidR="00AF04EC" w:rsidRPr="00AF04EC">
        <w:rPr>
          <w:rFonts w:ascii="Arial Black" w:hAnsi="Arial Black" w:cs="Arial"/>
          <w:color w:val="000000" w:themeColor="text1"/>
          <w:szCs w:val="22"/>
        </w:rPr>
        <w:t>and</w:t>
      </w:r>
      <w:r w:rsidRPr="00AF04EC">
        <w:rPr>
          <w:rFonts w:ascii="Arial Black" w:hAnsi="Arial Black" w:cs="Arial"/>
          <w:color w:val="000000" w:themeColor="text1"/>
          <w:szCs w:val="22"/>
        </w:rPr>
        <w:t xml:space="preserve"> Method</w:t>
      </w:r>
    </w:p>
    <w:p w14:paraId="5B9AD246" w14:textId="77777777" w:rsidR="00FF10C1" w:rsidRPr="00B1249B" w:rsidRDefault="00FF10C1" w:rsidP="00AF04EC">
      <w:pPr>
        <w:tabs>
          <w:tab w:val="left" w:pos="360"/>
        </w:tabs>
        <w:spacing w:after="0" w:line="240" w:lineRule="auto"/>
        <w:jc w:val="both"/>
        <w:rPr>
          <w:rFonts w:ascii="Arial" w:hAnsi="Arial" w:cs="Arial"/>
          <w:color w:val="000000" w:themeColor="text1"/>
          <w:sz w:val="20"/>
        </w:rPr>
      </w:pPr>
      <w:r w:rsidRPr="00B1249B">
        <w:rPr>
          <w:rFonts w:ascii="Arial" w:hAnsi="Arial" w:cs="Arial"/>
          <w:sz w:val="20"/>
        </w:rPr>
        <w:t xml:space="preserve">This case-control study was conducted in the Department of Oral &amp; Maxillofacial Pathology and Microbiology at </w:t>
      </w:r>
      <w:r w:rsidR="0047489E" w:rsidRPr="00B1249B">
        <w:rPr>
          <w:rFonts w:ascii="Arial" w:hAnsi="Arial" w:cs="Arial"/>
          <w:sz w:val="20"/>
        </w:rPr>
        <w:t xml:space="preserve">a Dental college in </w:t>
      </w:r>
      <w:r w:rsidRPr="00B1249B">
        <w:rPr>
          <w:rFonts w:ascii="Arial" w:hAnsi="Arial" w:cs="Arial"/>
          <w:sz w:val="20"/>
        </w:rPr>
        <w:t>(M. P.)</w:t>
      </w:r>
      <w:r w:rsidR="0047489E" w:rsidRPr="00B1249B">
        <w:rPr>
          <w:rFonts w:ascii="Arial" w:hAnsi="Arial" w:cs="Arial"/>
          <w:sz w:val="20"/>
        </w:rPr>
        <w:t xml:space="preserve"> India.</w:t>
      </w:r>
      <w:r w:rsidRPr="00B1249B">
        <w:rPr>
          <w:rFonts w:ascii="Arial" w:hAnsi="Arial" w:cs="Arial"/>
          <w:sz w:val="20"/>
        </w:rPr>
        <w:t xml:space="preserve"> The patients who visited at study centre were screened for potentially malignant disorders.</w:t>
      </w:r>
      <w:r w:rsidR="00A80909" w:rsidRPr="00B1249B">
        <w:rPr>
          <w:rFonts w:ascii="Arial" w:hAnsi="Arial" w:cs="Arial"/>
          <w:sz w:val="20"/>
        </w:rPr>
        <w:t xml:space="preserve"> </w:t>
      </w:r>
      <w:r w:rsidRPr="00B1249B">
        <w:rPr>
          <w:rFonts w:ascii="Arial" w:hAnsi="Arial" w:cs="Arial"/>
          <w:sz w:val="20"/>
        </w:rPr>
        <w:t>A total number of 60 individuals were included of which 30 individuals had clinically diagnosed as oral ‘potentially malignant disorders’ (OPMDs</w:t>
      </w:r>
      <w:r w:rsidR="000E34E3" w:rsidRPr="00B1249B">
        <w:rPr>
          <w:rFonts w:ascii="Arial" w:hAnsi="Arial" w:cs="Arial"/>
          <w:sz w:val="20"/>
        </w:rPr>
        <w:t>)</w:t>
      </w:r>
      <w:r w:rsidRPr="00B1249B">
        <w:rPr>
          <w:rFonts w:ascii="Arial" w:hAnsi="Arial" w:cs="Arial"/>
          <w:sz w:val="20"/>
        </w:rPr>
        <w:t xml:space="preserve">, (OSMF, n=20, group A, Lichen Planus, n=10, group B) and controls (Normal, n=30, group C). </w:t>
      </w:r>
      <w:r w:rsidR="00982331" w:rsidRPr="00B1249B">
        <w:rPr>
          <w:rFonts w:ascii="Arial" w:hAnsi="Arial" w:cs="Arial"/>
          <w:sz w:val="20"/>
        </w:rPr>
        <w:t>Detailed clinical history and oral examinations of all the individuals</w:t>
      </w:r>
      <w:r w:rsidR="00781967" w:rsidRPr="00B1249B">
        <w:rPr>
          <w:rFonts w:ascii="Arial" w:hAnsi="Arial" w:cs="Arial"/>
          <w:sz w:val="20"/>
        </w:rPr>
        <w:t xml:space="preserve"> with consent</w:t>
      </w:r>
      <w:r w:rsidR="00982331" w:rsidRPr="00B1249B">
        <w:rPr>
          <w:rFonts w:ascii="Arial" w:hAnsi="Arial" w:cs="Arial"/>
          <w:sz w:val="20"/>
        </w:rPr>
        <w:t xml:space="preserve"> were</w:t>
      </w:r>
      <w:r w:rsidRPr="00B1249B">
        <w:rPr>
          <w:rFonts w:ascii="Arial" w:hAnsi="Arial" w:cs="Arial"/>
          <w:sz w:val="20"/>
        </w:rPr>
        <w:t xml:space="preserve"> carried out using diagnostic instruments. Saliva sample using a cotton swab was obtained from the representative site of OPMDs</w:t>
      </w:r>
      <w:r w:rsidR="00781967" w:rsidRPr="00B1249B">
        <w:rPr>
          <w:rFonts w:ascii="Arial" w:hAnsi="Arial" w:cs="Arial"/>
          <w:sz w:val="20"/>
        </w:rPr>
        <w:t xml:space="preserve"> and</w:t>
      </w:r>
      <w:r w:rsidRPr="00B1249B">
        <w:rPr>
          <w:rFonts w:ascii="Arial" w:hAnsi="Arial" w:cs="Arial"/>
          <w:sz w:val="20"/>
        </w:rPr>
        <w:t xml:space="preserve"> control group patients. Selection of desired samples was done by using simple random sampling technique according to inclusion-exclusion criterion’’</w:t>
      </w:r>
      <w:r w:rsidR="00781967" w:rsidRPr="00B1249B">
        <w:rPr>
          <w:rFonts w:ascii="Arial" w:hAnsi="Arial" w:cs="Arial"/>
          <w:sz w:val="20"/>
        </w:rPr>
        <w:t xml:space="preserve"> and obtained data of result is analysed </w:t>
      </w:r>
      <w:r w:rsidR="00DD4BFF" w:rsidRPr="00B1249B">
        <w:rPr>
          <w:rFonts w:ascii="Arial" w:hAnsi="Arial" w:cs="Arial"/>
          <w:sz w:val="20"/>
        </w:rPr>
        <w:t>statically.</w:t>
      </w:r>
    </w:p>
    <w:p w14:paraId="5D81B44D" w14:textId="77777777" w:rsidR="00F96762" w:rsidRPr="00AF04EC" w:rsidRDefault="00F96762" w:rsidP="00AF04EC">
      <w:pPr>
        <w:tabs>
          <w:tab w:val="left" w:pos="360"/>
        </w:tabs>
        <w:spacing w:after="0" w:line="240" w:lineRule="auto"/>
        <w:jc w:val="both"/>
        <w:rPr>
          <w:rFonts w:ascii="Arial" w:hAnsi="Arial" w:cs="Arial"/>
          <w:sz w:val="20"/>
        </w:rPr>
      </w:pPr>
      <w:r w:rsidRPr="00AF04EC">
        <w:rPr>
          <w:rFonts w:ascii="Arial" w:hAnsi="Arial" w:cs="Arial"/>
          <w:iCs/>
          <w:sz w:val="20"/>
        </w:rPr>
        <w:t>INCLUSION CRITERIA</w:t>
      </w:r>
      <w:r w:rsidRPr="00AF04EC">
        <w:rPr>
          <w:rFonts w:ascii="Arial" w:hAnsi="Arial" w:cs="Arial"/>
          <w:sz w:val="20"/>
        </w:rPr>
        <w:t>:</w:t>
      </w:r>
    </w:p>
    <w:p w14:paraId="53EEC4E3" w14:textId="77777777" w:rsidR="00F96762" w:rsidRPr="00B1249B" w:rsidRDefault="00F96762" w:rsidP="00AF04EC">
      <w:pPr>
        <w:pStyle w:val="Default"/>
        <w:widowControl w:val="0"/>
        <w:numPr>
          <w:ilvl w:val="0"/>
          <w:numId w:val="5"/>
        </w:numPr>
        <w:jc w:val="both"/>
        <w:rPr>
          <w:rFonts w:ascii="Arial" w:hAnsi="Arial" w:cs="Arial"/>
          <w:sz w:val="20"/>
          <w:szCs w:val="20"/>
        </w:rPr>
      </w:pPr>
      <w:bookmarkStart w:id="1" w:name="_Ref156558634"/>
      <w:r w:rsidRPr="00B1249B">
        <w:rPr>
          <w:rFonts w:ascii="Arial" w:hAnsi="Arial" w:cs="Arial"/>
          <w:sz w:val="20"/>
          <w:szCs w:val="20"/>
        </w:rPr>
        <w:t>Age group, 20-80 year</w:t>
      </w:r>
      <w:bookmarkEnd w:id="1"/>
    </w:p>
    <w:p w14:paraId="0A042D48" w14:textId="77777777" w:rsidR="00F96762" w:rsidRPr="00B1249B" w:rsidRDefault="00F96762" w:rsidP="00AF04EC">
      <w:pPr>
        <w:pStyle w:val="Default"/>
        <w:widowControl w:val="0"/>
        <w:numPr>
          <w:ilvl w:val="0"/>
          <w:numId w:val="5"/>
        </w:numPr>
        <w:jc w:val="both"/>
        <w:rPr>
          <w:rFonts w:ascii="Arial" w:hAnsi="Arial" w:cs="Arial"/>
          <w:sz w:val="20"/>
          <w:szCs w:val="20"/>
        </w:rPr>
      </w:pPr>
      <w:r w:rsidRPr="00B1249B">
        <w:rPr>
          <w:rFonts w:ascii="Arial" w:hAnsi="Arial" w:cs="Arial"/>
          <w:sz w:val="20"/>
          <w:szCs w:val="20"/>
        </w:rPr>
        <w:t>Gender, both males and females</w:t>
      </w:r>
    </w:p>
    <w:p w14:paraId="5D49DD73" w14:textId="77777777" w:rsidR="00E67EDB" w:rsidRPr="00B1249B" w:rsidRDefault="00F96762" w:rsidP="00AF04EC">
      <w:pPr>
        <w:pStyle w:val="Default"/>
        <w:widowControl w:val="0"/>
        <w:numPr>
          <w:ilvl w:val="0"/>
          <w:numId w:val="5"/>
        </w:numPr>
        <w:jc w:val="both"/>
        <w:rPr>
          <w:rFonts w:ascii="Arial" w:hAnsi="Arial" w:cs="Arial"/>
          <w:sz w:val="20"/>
          <w:szCs w:val="20"/>
        </w:rPr>
      </w:pPr>
      <w:r w:rsidRPr="00B1249B">
        <w:rPr>
          <w:rFonts w:ascii="Arial" w:hAnsi="Arial" w:cs="Arial"/>
          <w:sz w:val="20"/>
          <w:szCs w:val="20"/>
        </w:rPr>
        <w:t>Clinically diagnosed cases of</w:t>
      </w:r>
      <w:r w:rsidR="00C021B9" w:rsidRPr="00B1249B">
        <w:rPr>
          <w:rFonts w:ascii="Arial" w:hAnsi="Arial" w:cs="Arial"/>
          <w:sz w:val="20"/>
          <w:szCs w:val="20"/>
        </w:rPr>
        <w:t xml:space="preserve"> </w:t>
      </w:r>
      <w:r w:rsidRPr="00B1249B">
        <w:rPr>
          <w:rFonts w:ascii="Arial" w:hAnsi="Arial" w:cs="Arial"/>
          <w:sz w:val="20"/>
          <w:szCs w:val="20"/>
        </w:rPr>
        <w:t xml:space="preserve">Potentially Malignant Disorders such as Oral Submucous Fibrosis and Oral Lichen Planus. </w:t>
      </w:r>
    </w:p>
    <w:p w14:paraId="75C16AC0" w14:textId="77777777" w:rsidR="00F96762" w:rsidRPr="00B1249B" w:rsidRDefault="00F96762" w:rsidP="00AF04EC">
      <w:pPr>
        <w:pStyle w:val="Default"/>
        <w:widowControl w:val="0"/>
        <w:jc w:val="both"/>
        <w:rPr>
          <w:rFonts w:ascii="Arial" w:hAnsi="Arial" w:cs="Arial"/>
          <w:sz w:val="20"/>
          <w:szCs w:val="20"/>
        </w:rPr>
      </w:pPr>
      <w:r w:rsidRPr="00B1249B">
        <w:rPr>
          <w:rFonts w:ascii="Arial" w:hAnsi="Arial" w:cs="Arial"/>
          <w:iCs/>
          <w:sz w:val="20"/>
          <w:szCs w:val="20"/>
        </w:rPr>
        <w:t>EXCLUSION CRITERIA</w:t>
      </w:r>
      <w:r w:rsidRPr="00B1249B">
        <w:rPr>
          <w:rFonts w:ascii="Arial" w:hAnsi="Arial" w:cs="Arial"/>
          <w:sz w:val="20"/>
          <w:szCs w:val="20"/>
        </w:rPr>
        <w:t>:</w:t>
      </w:r>
    </w:p>
    <w:p w14:paraId="1829501F" w14:textId="77777777" w:rsidR="00F96762" w:rsidRPr="00B1249B" w:rsidRDefault="00F96762" w:rsidP="00AF04EC">
      <w:pPr>
        <w:pStyle w:val="Default"/>
        <w:widowControl w:val="0"/>
        <w:numPr>
          <w:ilvl w:val="0"/>
          <w:numId w:val="1"/>
        </w:numPr>
        <w:jc w:val="both"/>
        <w:rPr>
          <w:rFonts w:ascii="Arial" w:hAnsi="Arial" w:cs="Arial"/>
          <w:sz w:val="20"/>
          <w:szCs w:val="20"/>
        </w:rPr>
      </w:pPr>
      <w:r w:rsidRPr="00B1249B">
        <w:rPr>
          <w:rFonts w:ascii="Arial" w:hAnsi="Arial" w:cs="Arial"/>
          <w:sz w:val="20"/>
          <w:szCs w:val="20"/>
        </w:rPr>
        <w:t xml:space="preserve">Patients already on Anti-Fungal therapy. </w:t>
      </w:r>
    </w:p>
    <w:p w14:paraId="03F37F38" w14:textId="77777777" w:rsidR="00E67EDB" w:rsidRPr="00B1249B" w:rsidRDefault="00F96762" w:rsidP="00AF04EC">
      <w:pPr>
        <w:pStyle w:val="Default"/>
        <w:widowControl w:val="0"/>
        <w:numPr>
          <w:ilvl w:val="0"/>
          <w:numId w:val="1"/>
        </w:numPr>
        <w:jc w:val="both"/>
        <w:rPr>
          <w:rFonts w:ascii="Arial" w:hAnsi="Arial" w:cs="Arial"/>
          <w:sz w:val="20"/>
          <w:szCs w:val="20"/>
        </w:rPr>
      </w:pPr>
      <w:bookmarkStart w:id="2" w:name="_Ref156558658"/>
      <w:r w:rsidRPr="00B1249B">
        <w:rPr>
          <w:rFonts w:ascii="Arial" w:hAnsi="Arial" w:cs="Arial"/>
          <w:sz w:val="20"/>
          <w:szCs w:val="20"/>
        </w:rPr>
        <w:t>Patients with history of cardiac disease, diabetes, pregnant females, critically ill patients, mental disorders and other systemic illness.</w:t>
      </w:r>
      <w:bookmarkEnd w:id="2"/>
    </w:p>
    <w:p w14:paraId="2F644589" w14:textId="77777777" w:rsidR="00B12CB5" w:rsidRPr="00B1249B" w:rsidRDefault="004A5862" w:rsidP="00AF04EC">
      <w:pPr>
        <w:pStyle w:val="Default"/>
        <w:widowControl w:val="0"/>
        <w:jc w:val="both"/>
        <w:rPr>
          <w:rFonts w:ascii="Arial" w:hAnsi="Arial" w:cs="Arial"/>
          <w:sz w:val="20"/>
          <w:szCs w:val="20"/>
        </w:rPr>
      </w:pPr>
      <w:r w:rsidRPr="00B1249B">
        <w:rPr>
          <w:rFonts w:ascii="Arial" w:hAnsi="Arial" w:cs="Arial"/>
          <w:bCs/>
          <w:sz w:val="20"/>
          <w:szCs w:val="20"/>
        </w:rPr>
        <w:t>Saliva Sample and Microbiological Parameters:</w:t>
      </w:r>
    </w:p>
    <w:p w14:paraId="34CC6978" w14:textId="77777777" w:rsidR="00455808" w:rsidRPr="00B1249B" w:rsidRDefault="00B12CB5" w:rsidP="00AF04EC">
      <w:pPr>
        <w:autoSpaceDE w:val="0"/>
        <w:autoSpaceDN w:val="0"/>
        <w:adjustRightInd w:val="0"/>
        <w:spacing w:after="0" w:line="240" w:lineRule="auto"/>
        <w:rPr>
          <w:rFonts w:ascii="Arial" w:hAnsi="Arial" w:cs="Arial"/>
          <w:sz w:val="20"/>
        </w:rPr>
      </w:pPr>
      <w:r w:rsidRPr="00B1249B">
        <w:rPr>
          <w:rFonts w:ascii="Arial" w:hAnsi="Arial" w:cs="Arial"/>
          <w:sz w:val="20"/>
        </w:rPr>
        <w:t>Saliva was collected using a sterile cotton swab from the representative site of OPMDs, control group patients</w:t>
      </w:r>
      <w:r w:rsidR="00222287" w:rsidRPr="00B1249B">
        <w:rPr>
          <w:rFonts w:ascii="Arial" w:hAnsi="Arial" w:cs="Arial"/>
          <w:sz w:val="20"/>
        </w:rPr>
        <w:t xml:space="preserve"> and inoculated on media CHROME CANDIDA DIFFERENTIAL AGAR (Manufactured by- </w:t>
      </w:r>
      <w:proofErr w:type="spellStart"/>
      <w:r w:rsidR="00222287" w:rsidRPr="00B1249B">
        <w:rPr>
          <w:rFonts w:ascii="Arial" w:hAnsi="Arial" w:cs="Arial"/>
          <w:color w:val="2C2A2A"/>
          <w:sz w:val="20"/>
        </w:rPr>
        <w:t>Himedia</w:t>
      </w:r>
      <w:proofErr w:type="spellEnd"/>
      <w:r w:rsidR="00222287" w:rsidRPr="00B1249B">
        <w:rPr>
          <w:rFonts w:ascii="Arial" w:hAnsi="Arial" w:cs="Arial"/>
          <w:color w:val="2C2A2A"/>
          <w:sz w:val="20"/>
        </w:rPr>
        <w:t xml:space="preserve"> Laboratories, </w:t>
      </w:r>
      <w:proofErr w:type="gramStart"/>
      <w:r w:rsidR="00222287" w:rsidRPr="00B1249B">
        <w:rPr>
          <w:rFonts w:ascii="Arial" w:hAnsi="Arial" w:cs="Arial"/>
          <w:color w:val="2C2A2A"/>
          <w:sz w:val="20"/>
        </w:rPr>
        <w:t>Mumbai)</w:t>
      </w:r>
      <w:r w:rsidR="00222287" w:rsidRPr="00B1249B">
        <w:rPr>
          <w:rFonts w:ascii="Arial" w:hAnsi="Arial" w:cs="Arial"/>
          <w:sz w:val="20"/>
        </w:rPr>
        <w:t>and</w:t>
      </w:r>
      <w:proofErr w:type="gramEnd"/>
      <w:r w:rsidR="00222287" w:rsidRPr="00B1249B">
        <w:rPr>
          <w:rFonts w:ascii="Arial" w:hAnsi="Arial" w:cs="Arial"/>
          <w:sz w:val="20"/>
        </w:rPr>
        <w:t xml:space="preserve"> plates were incubated in incubator for 48 hours at 37°C.It is a selective medium to differentiate c. albicans and non albicans species based on the colony colour. Media composition included (Peptic digest of animal tissue, Peptone special15</w:t>
      </w:r>
      <w:bookmarkStart w:id="3" w:name="_Hlk155687211"/>
      <w:r w:rsidR="00222287" w:rsidRPr="00B1249B">
        <w:rPr>
          <w:rFonts w:ascii="Arial" w:hAnsi="Arial" w:cs="Arial"/>
          <w:sz w:val="20"/>
        </w:rPr>
        <w:t>gms/l</w:t>
      </w:r>
      <w:bookmarkEnd w:id="3"/>
      <w:r w:rsidR="00222287" w:rsidRPr="00B1249B">
        <w:rPr>
          <w:rFonts w:ascii="Arial" w:hAnsi="Arial" w:cs="Arial"/>
          <w:sz w:val="20"/>
        </w:rPr>
        <w:t>, Malt extract,</w:t>
      </w:r>
      <w:r w:rsidR="00485FC8" w:rsidRPr="00B1249B">
        <w:rPr>
          <w:rFonts w:ascii="Arial" w:hAnsi="Arial" w:cs="Arial"/>
          <w:sz w:val="20"/>
        </w:rPr>
        <w:t xml:space="preserve"> </w:t>
      </w:r>
      <w:r w:rsidR="00222287" w:rsidRPr="00B1249B">
        <w:rPr>
          <w:rFonts w:ascii="Arial" w:hAnsi="Arial" w:cs="Arial"/>
          <w:sz w:val="20"/>
        </w:rPr>
        <w:t>Dipotassium</w:t>
      </w:r>
      <w:r w:rsidR="00AF04EC">
        <w:rPr>
          <w:rFonts w:ascii="Arial" w:hAnsi="Arial" w:cs="Arial"/>
          <w:sz w:val="20"/>
        </w:rPr>
        <w:t xml:space="preserve"> </w:t>
      </w:r>
      <w:r w:rsidR="00222287" w:rsidRPr="00B1249B">
        <w:rPr>
          <w:rFonts w:ascii="Arial" w:hAnsi="Arial" w:cs="Arial"/>
          <w:sz w:val="20"/>
        </w:rPr>
        <w:t>hydrogen</w:t>
      </w:r>
      <w:r w:rsidR="00AF04EC">
        <w:rPr>
          <w:rFonts w:ascii="Arial" w:hAnsi="Arial" w:cs="Arial"/>
          <w:sz w:val="20"/>
        </w:rPr>
        <w:t xml:space="preserve"> p</w:t>
      </w:r>
      <w:r w:rsidR="00222287" w:rsidRPr="00B1249B">
        <w:rPr>
          <w:rFonts w:ascii="Arial" w:hAnsi="Arial" w:cs="Arial"/>
          <w:sz w:val="20"/>
        </w:rPr>
        <w:t>osphate1.0</w:t>
      </w:r>
      <w:r w:rsidR="00455808" w:rsidRPr="00B1249B">
        <w:rPr>
          <w:rFonts w:ascii="Arial" w:hAnsi="Arial" w:cs="Arial"/>
          <w:sz w:val="20"/>
        </w:rPr>
        <w:t>gms/</w:t>
      </w:r>
      <w:proofErr w:type="spellStart"/>
      <w:proofErr w:type="gramStart"/>
      <w:r w:rsidR="00455808" w:rsidRPr="00B1249B">
        <w:rPr>
          <w:rFonts w:ascii="Arial" w:hAnsi="Arial" w:cs="Arial"/>
          <w:sz w:val="20"/>
        </w:rPr>
        <w:t>l</w:t>
      </w:r>
      <w:r w:rsidR="00222287" w:rsidRPr="00B1249B">
        <w:rPr>
          <w:rFonts w:ascii="Arial" w:hAnsi="Arial" w:cs="Arial"/>
          <w:sz w:val="20"/>
        </w:rPr>
        <w:t>,Yeast</w:t>
      </w:r>
      <w:proofErr w:type="spellEnd"/>
      <w:proofErr w:type="gramEnd"/>
      <w:r w:rsidR="00AF04EC">
        <w:rPr>
          <w:rFonts w:ascii="Arial" w:hAnsi="Arial" w:cs="Arial"/>
          <w:sz w:val="20"/>
        </w:rPr>
        <w:t xml:space="preserve"> </w:t>
      </w:r>
      <w:r w:rsidR="00222287" w:rsidRPr="00B1249B">
        <w:rPr>
          <w:rFonts w:ascii="Arial" w:hAnsi="Arial" w:cs="Arial"/>
          <w:sz w:val="20"/>
        </w:rPr>
        <w:t>extract 4.0</w:t>
      </w:r>
      <w:r w:rsidR="00455808" w:rsidRPr="00B1249B">
        <w:rPr>
          <w:rFonts w:ascii="Arial" w:hAnsi="Arial" w:cs="Arial"/>
          <w:sz w:val="20"/>
        </w:rPr>
        <w:t>gms/l</w:t>
      </w:r>
      <w:r w:rsidR="00222287" w:rsidRPr="00B1249B">
        <w:rPr>
          <w:rFonts w:ascii="Arial" w:hAnsi="Arial" w:cs="Arial"/>
          <w:sz w:val="20"/>
        </w:rPr>
        <w:t>,Glucose,Chloramphenicol0.5</w:t>
      </w:r>
      <w:r w:rsidR="00455808" w:rsidRPr="00B1249B">
        <w:rPr>
          <w:rFonts w:ascii="Arial" w:hAnsi="Arial" w:cs="Arial"/>
          <w:sz w:val="20"/>
        </w:rPr>
        <w:t>gms/l,</w:t>
      </w:r>
      <w:r w:rsidR="00222287" w:rsidRPr="00B1249B">
        <w:rPr>
          <w:rFonts w:ascii="Arial" w:hAnsi="Arial" w:cs="Arial"/>
          <w:sz w:val="20"/>
        </w:rPr>
        <w:t>Chromogenic</w:t>
      </w:r>
      <w:r w:rsidR="00AF1AAE" w:rsidRPr="00B1249B">
        <w:rPr>
          <w:rFonts w:ascii="Arial" w:hAnsi="Arial" w:cs="Arial"/>
          <w:sz w:val="20"/>
        </w:rPr>
        <w:t>,</w:t>
      </w:r>
      <w:r w:rsidR="00222287" w:rsidRPr="00B1249B">
        <w:rPr>
          <w:rFonts w:ascii="Arial" w:hAnsi="Arial" w:cs="Arial"/>
          <w:sz w:val="20"/>
        </w:rPr>
        <w:t>mixture7.2</w:t>
      </w:r>
      <w:r w:rsidR="00455808" w:rsidRPr="00B1249B">
        <w:rPr>
          <w:rFonts w:ascii="Arial" w:hAnsi="Arial" w:cs="Arial"/>
          <w:sz w:val="20"/>
        </w:rPr>
        <w:t>gms/l,</w:t>
      </w:r>
      <w:r w:rsidR="00222287" w:rsidRPr="00B1249B">
        <w:rPr>
          <w:rFonts w:ascii="Arial" w:hAnsi="Arial" w:cs="Arial"/>
          <w:sz w:val="20"/>
        </w:rPr>
        <w:t>Agar15.0</w:t>
      </w:r>
      <w:r w:rsidR="00455808" w:rsidRPr="00B1249B">
        <w:rPr>
          <w:rFonts w:ascii="Arial" w:hAnsi="Arial" w:cs="Arial"/>
          <w:sz w:val="20"/>
        </w:rPr>
        <w:t>gms/l,</w:t>
      </w:r>
      <w:r w:rsidR="00222287" w:rsidRPr="00B1249B">
        <w:rPr>
          <w:rFonts w:ascii="Arial" w:hAnsi="Arial" w:cs="Arial"/>
          <w:sz w:val="20"/>
        </w:rPr>
        <w:t>Final pH (at 25°C)6.3_+ 0.2</w:t>
      </w:r>
      <w:r w:rsidR="00455808" w:rsidRPr="00B1249B">
        <w:rPr>
          <w:rFonts w:ascii="Arial" w:hAnsi="Arial" w:cs="Arial"/>
          <w:sz w:val="20"/>
        </w:rPr>
        <w:t>gms/l).42.72 grams of dehydrated media was weighed on digital weighing machine and suspended in 1000 ml of distilled water. It was heated to boiling to dissolve the medium completely. Autoclaving is not required. The media was cooled to 50°C and poured into sterile Petri plates.</w:t>
      </w:r>
    </w:p>
    <w:p w14:paraId="20F6EC20" w14:textId="77777777" w:rsidR="00455808" w:rsidRPr="00B1249B" w:rsidRDefault="0097305C" w:rsidP="00AF04EC">
      <w:pPr>
        <w:autoSpaceDE w:val="0"/>
        <w:autoSpaceDN w:val="0"/>
        <w:adjustRightInd w:val="0"/>
        <w:spacing w:after="0" w:line="240" w:lineRule="auto"/>
        <w:jc w:val="both"/>
        <w:rPr>
          <w:rFonts w:ascii="Arial" w:hAnsi="Arial" w:cs="Arial"/>
          <w:bCs/>
          <w:sz w:val="20"/>
        </w:rPr>
      </w:pPr>
      <w:r w:rsidRPr="00B1249B">
        <w:rPr>
          <w:rFonts w:ascii="Arial" w:hAnsi="Arial" w:cs="Arial"/>
          <w:bCs/>
          <w:sz w:val="20"/>
        </w:rPr>
        <w:t>PRINCIPLE</w:t>
      </w:r>
    </w:p>
    <w:p w14:paraId="3BCD3EB3" w14:textId="77777777" w:rsidR="00455808" w:rsidRPr="00B1249B" w:rsidRDefault="00455808" w:rsidP="00AF04EC">
      <w:pPr>
        <w:autoSpaceDE w:val="0"/>
        <w:autoSpaceDN w:val="0"/>
        <w:adjustRightInd w:val="0"/>
        <w:spacing w:after="0" w:line="240" w:lineRule="auto"/>
        <w:jc w:val="both"/>
        <w:rPr>
          <w:rFonts w:ascii="Arial" w:hAnsi="Arial" w:cs="Arial"/>
          <w:sz w:val="20"/>
        </w:rPr>
      </w:pPr>
      <w:r w:rsidRPr="00B1249B">
        <w:rPr>
          <w:rFonts w:ascii="Arial" w:hAnsi="Arial" w:cs="Arial"/>
          <w:sz w:val="20"/>
        </w:rPr>
        <w:t xml:space="preserve">Perry and </w:t>
      </w:r>
      <w:r w:rsidR="00485FC8" w:rsidRPr="00B1249B">
        <w:rPr>
          <w:rFonts w:ascii="Arial" w:hAnsi="Arial" w:cs="Arial"/>
          <w:sz w:val="20"/>
        </w:rPr>
        <w:t>Miller reported</w:t>
      </w:r>
      <w:r w:rsidRPr="00B1249B">
        <w:rPr>
          <w:rFonts w:ascii="Arial" w:hAnsi="Arial" w:cs="Arial"/>
          <w:sz w:val="20"/>
        </w:rPr>
        <w:t xml:space="preserve"> that Candida albicans produces an enzyme b –N acetyl- </w:t>
      </w:r>
      <w:proofErr w:type="spellStart"/>
      <w:r w:rsidRPr="00B1249B">
        <w:rPr>
          <w:rFonts w:ascii="Arial" w:hAnsi="Arial" w:cs="Arial"/>
          <w:sz w:val="20"/>
        </w:rPr>
        <w:t>galactosaminidase</w:t>
      </w:r>
      <w:proofErr w:type="spellEnd"/>
      <w:r w:rsidRPr="00B1249B">
        <w:rPr>
          <w:rFonts w:ascii="Arial" w:hAnsi="Arial" w:cs="Arial"/>
          <w:sz w:val="20"/>
        </w:rPr>
        <w:t xml:space="preserve"> and according to Rousselle et </w:t>
      </w:r>
      <w:r w:rsidR="00485FC8" w:rsidRPr="00B1249B">
        <w:rPr>
          <w:rFonts w:ascii="Arial" w:hAnsi="Arial" w:cs="Arial"/>
          <w:sz w:val="20"/>
        </w:rPr>
        <w:t>al incorporation</w:t>
      </w:r>
      <w:r w:rsidRPr="00B1249B">
        <w:rPr>
          <w:rFonts w:ascii="Arial" w:hAnsi="Arial" w:cs="Arial"/>
          <w:sz w:val="20"/>
        </w:rPr>
        <w:t xml:space="preserve"> of </w:t>
      </w:r>
      <w:r w:rsidR="00C021B9" w:rsidRPr="00B1249B">
        <w:rPr>
          <w:rFonts w:ascii="Arial" w:hAnsi="Arial" w:cs="Arial"/>
          <w:sz w:val="20"/>
        </w:rPr>
        <w:t>Chromogenic</w:t>
      </w:r>
      <w:r w:rsidRPr="00B1249B">
        <w:rPr>
          <w:rFonts w:ascii="Arial" w:hAnsi="Arial" w:cs="Arial"/>
          <w:sz w:val="20"/>
        </w:rPr>
        <w:t xml:space="preserve"> or fluorogenic hexosaminidase substrates into the growth medium helps in identification of </w:t>
      </w:r>
      <w:proofErr w:type="spellStart"/>
      <w:proofErr w:type="gramStart"/>
      <w:r w:rsidRPr="00B1249B">
        <w:rPr>
          <w:rFonts w:ascii="Arial" w:hAnsi="Arial" w:cs="Arial"/>
          <w:sz w:val="20"/>
        </w:rPr>
        <w:t>C.albicans</w:t>
      </w:r>
      <w:proofErr w:type="spellEnd"/>
      <w:proofErr w:type="gramEnd"/>
      <w:r w:rsidRPr="00B1249B">
        <w:rPr>
          <w:rFonts w:ascii="Arial" w:hAnsi="Arial" w:cs="Arial"/>
          <w:sz w:val="20"/>
        </w:rPr>
        <w:t xml:space="preserve"> isolates directly on primary isolation.</w:t>
      </w:r>
    </w:p>
    <w:p w14:paraId="4BEB1FE9" w14:textId="023A6212" w:rsidR="00A657BC" w:rsidRPr="00B1249B" w:rsidRDefault="00BB2D78" w:rsidP="00AF04EC">
      <w:pPr>
        <w:autoSpaceDE w:val="0"/>
        <w:autoSpaceDN w:val="0"/>
        <w:adjustRightInd w:val="0"/>
        <w:spacing w:after="0" w:line="240" w:lineRule="auto"/>
        <w:jc w:val="both"/>
        <w:rPr>
          <w:rFonts w:ascii="Arial" w:hAnsi="Arial" w:cs="Arial"/>
          <w:bCs/>
          <w:sz w:val="20"/>
        </w:rPr>
      </w:pPr>
      <w:r>
        <w:rPr>
          <w:rFonts w:ascii="Arial" w:hAnsi="Arial" w:cs="Arial"/>
          <w:bCs/>
          <w:sz w:val="20"/>
        </w:rPr>
        <w:t xml:space="preserve">List </w:t>
      </w:r>
      <w:proofErr w:type="gramStart"/>
      <w:r>
        <w:rPr>
          <w:rFonts w:ascii="Arial" w:hAnsi="Arial" w:cs="Arial"/>
          <w:bCs/>
          <w:sz w:val="20"/>
        </w:rPr>
        <w:t>1 :</w:t>
      </w:r>
      <w:proofErr w:type="gramEnd"/>
      <w:r>
        <w:rPr>
          <w:rFonts w:ascii="Arial" w:hAnsi="Arial" w:cs="Arial"/>
          <w:bCs/>
          <w:sz w:val="20"/>
        </w:rPr>
        <w:t xml:space="preserve"> </w:t>
      </w:r>
      <w:r w:rsidR="00A657BC" w:rsidRPr="00B1249B">
        <w:rPr>
          <w:rFonts w:ascii="Arial" w:hAnsi="Arial" w:cs="Arial"/>
          <w:bCs/>
          <w:sz w:val="20"/>
        </w:rPr>
        <w:t xml:space="preserve">Demonstration of </w:t>
      </w:r>
      <w:r w:rsidR="00EF66E0" w:rsidRPr="00B1249B">
        <w:rPr>
          <w:rFonts w:ascii="Arial" w:hAnsi="Arial" w:cs="Arial"/>
          <w:bCs/>
          <w:sz w:val="20"/>
        </w:rPr>
        <w:t xml:space="preserve">Colony </w:t>
      </w:r>
      <w:r w:rsidR="00A657BC" w:rsidRPr="00B1249B">
        <w:rPr>
          <w:rFonts w:ascii="Arial" w:hAnsi="Arial" w:cs="Arial"/>
          <w:bCs/>
          <w:sz w:val="20"/>
        </w:rPr>
        <w:t>colour s</w:t>
      </w:r>
      <w:r w:rsidR="00EF66E0" w:rsidRPr="00B1249B">
        <w:rPr>
          <w:rFonts w:ascii="Arial" w:hAnsi="Arial" w:cs="Arial"/>
          <w:bCs/>
          <w:sz w:val="20"/>
        </w:rPr>
        <w:t xml:space="preserve">hown By </w:t>
      </w:r>
      <w:r w:rsidR="00455808" w:rsidRPr="00B1249B">
        <w:rPr>
          <w:rFonts w:ascii="Arial" w:hAnsi="Arial" w:cs="Arial"/>
          <w:bCs/>
          <w:sz w:val="20"/>
        </w:rPr>
        <w:t xml:space="preserve">Candida </w:t>
      </w:r>
      <w:r w:rsidR="00EF66E0" w:rsidRPr="00B1249B">
        <w:rPr>
          <w:rFonts w:ascii="Arial" w:hAnsi="Arial" w:cs="Arial"/>
          <w:bCs/>
          <w:sz w:val="20"/>
        </w:rPr>
        <w:t xml:space="preserve">Species </w:t>
      </w:r>
      <w:proofErr w:type="spellStart"/>
      <w:r w:rsidR="00EF66E0" w:rsidRPr="00B1249B">
        <w:rPr>
          <w:rFonts w:ascii="Arial" w:hAnsi="Arial" w:cs="Arial"/>
          <w:bCs/>
          <w:sz w:val="20"/>
        </w:rPr>
        <w:t>OnChromagar</w:t>
      </w:r>
      <w:proofErr w:type="spellEnd"/>
      <w:r w:rsidR="00EF66E0" w:rsidRPr="00B1249B">
        <w:rPr>
          <w:rFonts w:ascii="Arial" w:hAnsi="Arial" w:cs="Arial"/>
          <w:bCs/>
          <w:sz w:val="20"/>
        </w:rPr>
        <w:t xml:space="preserve"> Media</w:t>
      </w:r>
    </w:p>
    <w:p w14:paraId="1634010B" w14:textId="77777777" w:rsidR="00E67EDB" w:rsidRPr="00B1249B" w:rsidRDefault="00E67EDB" w:rsidP="00AF04EC">
      <w:pPr>
        <w:autoSpaceDE w:val="0"/>
        <w:autoSpaceDN w:val="0"/>
        <w:adjustRightInd w:val="0"/>
        <w:spacing w:after="0" w:line="240" w:lineRule="auto"/>
        <w:jc w:val="both"/>
        <w:rPr>
          <w:rFonts w:ascii="Arial" w:hAnsi="Arial" w:cs="Arial"/>
          <w:bCs/>
          <w:sz w:val="20"/>
        </w:rPr>
      </w:pPr>
    </w:p>
    <w:tbl>
      <w:tblPr>
        <w:tblW w:w="9192"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453"/>
        <w:gridCol w:w="774"/>
        <w:gridCol w:w="3442"/>
        <w:gridCol w:w="774"/>
      </w:tblGrid>
      <w:tr w:rsidR="00455808" w:rsidRPr="00B1249B" w14:paraId="4A9B4F95" w14:textId="77777777" w:rsidTr="00485FC8">
        <w:trPr>
          <w:gridBefore w:val="1"/>
          <w:wBefore w:w="749" w:type="dxa"/>
          <w:trHeight w:val="338"/>
        </w:trPr>
        <w:tc>
          <w:tcPr>
            <w:tcW w:w="4227" w:type="dxa"/>
            <w:gridSpan w:val="2"/>
          </w:tcPr>
          <w:p w14:paraId="6418BCD7"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Species </w:t>
            </w:r>
          </w:p>
        </w:tc>
        <w:tc>
          <w:tcPr>
            <w:tcW w:w="4216" w:type="dxa"/>
            <w:gridSpan w:val="2"/>
          </w:tcPr>
          <w:p w14:paraId="241166A3"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Colour of the colony on CHROM Agar </w:t>
            </w:r>
          </w:p>
        </w:tc>
      </w:tr>
      <w:tr w:rsidR="00455808" w:rsidRPr="00B1249B" w14:paraId="776FF612" w14:textId="77777777" w:rsidTr="00485FC8">
        <w:tblPrEx>
          <w:jc w:val="center"/>
          <w:tblInd w:w="0" w:type="dxa"/>
        </w:tblPrEx>
        <w:trPr>
          <w:gridAfter w:val="1"/>
          <w:wAfter w:w="774" w:type="dxa"/>
          <w:trHeight w:val="141"/>
          <w:jc w:val="center"/>
        </w:trPr>
        <w:tc>
          <w:tcPr>
            <w:tcW w:w="4202" w:type="dxa"/>
            <w:gridSpan w:val="2"/>
          </w:tcPr>
          <w:p w14:paraId="4348F533"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albicans</w:t>
            </w:r>
          </w:p>
        </w:tc>
        <w:tc>
          <w:tcPr>
            <w:tcW w:w="4216" w:type="dxa"/>
            <w:gridSpan w:val="2"/>
          </w:tcPr>
          <w:p w14:paraId="60F378D9"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Light green</w:t>
            </w:r>
          </w:p>
        </w:tc>
      </w:tr>
      <w:tr w:rsidR="00455808" w:rsidRPr="00B1249B" w14:paraId="697AAB14" w14:textId="77777777" w:rsidTr="00485FC8">
        <w:trPr>
          <w:gridBefore w:val="1"/>
          <w:wBefore w:w="749" w:type="dxa"/>
          <w:trHeight w:val="192"/>
        </w:trPr>
        <w:tc>
          <w:tcPr>
            <w:tcW w:w="4227" w:type="dxa"/>
            <w:gridSpan w:val="2"/>
          </w:tcPr>
          <w:p w14:paraId="1D3FF731" w14:textId="77777777" w:rsidR="000B0445"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sz w:val="20"/>
              </w:rPr>
              <w:t>parapsilosi</w:t>
            </w:r>
            <w:r w:rsidR="000B0445" w:rsidRPr="00B1249B">
              <w:rPr>
                <w:rFonts w:ascii="Arial" w:hAnsi="Arial" w:cs="Arial"/>
                <w:sz w:val="20"/>
              </w:rPr>
              <w:t>s</w:t>
            </w:r>
            <w:proofErr w:type="spellEnd"/>
          </w:p>
        </w:tc>
        <w:tc>
          <w:tcPr>
            <w:tcW w:w="4216" w:type="dxa"/>
            <w:gridSpan w:val="2"/>
          </w:tcPr>
          <w:p w14:paraId="39FAE6F2"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Cream </w:t>
            </w:r>
            <w:proofErr w:type="spellStart"/>
            <w:r w:rsidRPr="00B1249B">
              <w:rPr>
                <w:rFonts w:ascii="Arial" w:hAnsi="Arial" w:cs="Arial"/>
                <w:sz w:val="20"/>
              </w:rPr>
              <w:t>colored</w:t>
            </w:r>
            <w:proofErr w:type="spellEnd"/>
          </w:p>
        </w:tc>
      </w:tr>
      <w:tr w:rsidR="00455808" w:rsidRPr="00B1249B" w14:paraId="3A258C8C" w14:textId="77777777" w:rsidTr="00485FC8">
        <w:trPr>
          <w:gridBefore w:val="1"/>
          <w:wBefore w:w="749" w:type="dxa"/>
          <w:trHeight w:val="193"/>
        </w:trPr>
        <w:tc>
          <w:tcPr>
            <w:tcW w:w="4227" w:type="dxa"/>
            <w:gridSpan w:val="2"/>
          </w:tcPr>
          <w:p w14:paraId="2201FDF4"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tropicalis</w:t>
            </w:r>
          </w:p>
        </w:tc>
        <w:tc>
          <w:tcPr>
            <w:tcW w:w="4216" w:type="dxa"/>
            <w:gridSpan w:val="2"/>
          </w:tcPr>
          <w:p w14:paraId="41782B65"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Blue with pink halo</w:t>
            </w:r>
          </w:p>
        </w:tc>
      </w:tr>
      <w:tr w:rsidR="00455808" w:rsidRPr="00B1249B" w14:paraId="57E4DCB4" w14:textId="77777777" w:rsidTr="00485FC8">
        <w:trPr>
          <w:gridBefore w:val="1"/>
          <w:wBefore w:w="749" w:type="dxa"/>
          <w:trHeight w:val="192"/>
        </w:trPr>
        <w:tc>
          <w:tcPr>
            <w:tcW w:w="4227" w:type="dxa"/>
            <w:gridSpan w:val="2"/>
          </w:tcPr>
          <w:p w14:paraId="4D8D9BF1"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sz w:val="20"/>
              </w:rPr>
              <w:t>krusei</w:t>
            </w:r>
            <w:proofErr w:type="spellEnd"/>
          </w:p>
        </w:tc>
        <w:tc>
          <w:tcPr>
            <w:tcW w:w="4216" w:type="dxa"/>
            <w:gridSpan w:val="2"/>
          </w:tcPr>
          <w:p w14:paraId="4CA45886"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Pink</w:t>
            </w:r>
          </w:p>
        </w:tc>
      </w:tr>
      <w:tr w:rsidR="00455808" w:rsidRPr="00B1249B" w14:paraId="6D4F99A3" w14:textId="77777777" w:rsidTr="00485FC8">
        <w:trPr>
          <w:gridBefore w:val="1"/>
          <w:wBefore w:w="749" w:type="dxa"/>
          <w:trHeight w:val="193"/>
        </w:trPr>
        <w:tc>
          <w:tcPr>
            <w:tcW w:w="4227" w:type="dxa"/>
            <w:gridSpan w:val="2"/>
          </w:tcPr>
          <w:p w14:paraId="01F3BEEF"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Candida glabrata</w:t>
            </w:r>
          </w:p>
        </w:tc>
        <w:tc>
          <w:tcPr>
            <w:tcW w:w="4216" w:type="dxa"/>
            <w:gridSpan w:val="2"/>
          </w:tcPr>
          <w:p w14:paraId="7EF08C9F"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Purple</w:t>
            </w:r>
          </w:p>
        </w:tc>
      </w:tr>
      <w:tr w:rsidR="00455808" w:rsidRPr="00B1249B" w14:paraId="3E68234E" w14:textId="77777777" w:rsidTr="00485FC8">
        <w:trPr>
          <w:gridBefore w:val="1"/>
          <w:wBefore w:w="749" w:type="dxa"/>
          <w:trHeight w:val="363"/>
        </w:trPr>
        <w:tc>
          <w:tcPr>
            <w:tcW w:w="4227" w:type="dxa"/>
            <w:gridSpan w:val="2"/>
          </w:tcPr>
          <w:p w14:paraId="21C5E5F2"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sz w:val="20"/>
              </w:rPr>
              <w:t>dubliniensis</w:t>
            </w:r>
            <w:proofErr w:type="spellEnd"/>
          </w:p>
        </w:tc>
        <w:tc>
          <w:tcPr>
            <w:tcW w:w="4216" w:type="dxa"/>
            <w:gridSpan w:val="2"/>
          </w:tcPr>
          <w:p w14:paraId="401345C3" w14:textId="77777777" w:rsidR="00455808" w:rsidRPr="00B1249B" w:rsidRDefault="00455808" w:rsidP="00AF04EC">
            <w:pPr>
              <w:spacing w:line="240" w:lineRule="auto"/>
              <w:jc w:val="both"/>
              <w:rPr>
                <w:rFonts w:ascii="Arial" w:hAnsi="Arial" w:cs="Arial"/>
                <w:sz w:val="20"/>
              </w:rPr>
            </w:pPr>
            <w:r w:rsidRPr="00B1249B">
              <w:rPr>
                <w:rFonts w:ascii="Arial" w:hAnsi="Arial" w:cs="Arial"/>
                <w:sz w:val="20"/>
              </w:rPr>
              <w:t>Dark green</w:t>
            </w:r>
          </w:p>
        </w:tc>
      </w:tr>
    </w:tbl>
    <w:p w14:paraId="3C1F3C88" w14:textId="77777777" w:rsidR="00CF397B" w:rsidRPr="00B1249B" w:rsidRDefault="00A657BC" w:rsidP="00AF04EC">
      <w:pPr>
        <w:autoSpaceDE w:val="0"/>
        <w:autoSpaceDN w:val="0"/>
        <w:adjustRightInd w:val="0"/>
        <w:spacing w:after="0" w:line="240" w:lineRule="auto"/>
        <w:jc w:val="both"/>
        <w:rPr>
          <w:rFonts w:ascii="Arial" w:hAnsi="Arial" w:cs="Arial"/>
          <w:bCs/>
          <w:sz w:val="20"/>
        </w:rPr>
      </w:pPr>
      <w:r w:rsidRPr="00B1249B">
        <w:rPr>
          <w:rFonts w:ascii="Arial" w:hAnsi="Arial" w:cs="Arial"/>
          <w:bCs/>
          <w:sz w:val="20"/>
        </w:rPr>
        <w:lastRenderedPageBreak/>
        <w:t xml:space="preserve">Demonstration of morphological parameters  </w:t>
      </w:r>
    </w:p>
    <w:p w14:paraId="1561F50A" w14:textId="77777777" w:rsidR="000B0445" w:rsidRPr="00B1249B" w:rsidRDefault="00CF0AEE" w:rsidP="00AF04EC">
      <w:pPr>
        <w:autoSpaceDE w:val="0"/>
        <w:autoSpaceDN w:val="0"/>
        <w:adjustRightInd w:val="0"/>
        <w:spacing w:after="0" w:line="240" w:lineRule="auto"/>
        <w:jc w:val="both"/>
        <w:rPr>
          <w:rFonts w:ascii="Arial" w:hAnsi="Arial" w:cs="Arial"/>
          <w:sz w:val="20"/>
        </w:rPr>
      </w:pPr>
      <w:r w:rsidRPr="00B1249B">
        <w:rPr>
          <w:rFonts w:ascii="Arial" w:hAnsi="Arial" w:cs="Arial"/>
          <w:sz w:val="20"/>
        </w:rPr>
        <w:t xml:space="preserve">C. albicans and C. </w:t>
      </w:r>
      <w:proofErr w:type="spellStart"/>
      <w:r w:rsidRPr="00B1249B">
        <w:rPr>
          <w:rFonts w:ascii="Arial" w:hAnsi="Arial" w:cs="Arial"/>
          <w:sz w:val="20"/>
        </w:rPr>
        <w:t>dublinensis</w:t>
      </w:r>
      <w:proofErr w:type="spellEnd"/>
      <w:r w:rsidR="00CF397B" w:rsidRPr="00B1249B">
        <w:rPr>
          <w:rFonts w:ascii="Arial" w:hAnsi="Arial" w:cs="Arial"/>
          <w:sz w:val="20"/>
        </w:rPr>
        <w:t xml:space="preserve"> have capacity </w:t>
      </w:r>
      <w:r w:rsidRPr="00B1249B">
        <w:rPr>
          <w:rFonts w:ascii="Arial" w:hAnsi="Arial" w:cs="Arial"/>
          <w:sz w:val="20"/>
        </w:rPr>
        <w:t xml:space="preserve">to create morphological traits known as chlamydospores </w:t>
      </w:r>
      <w:r w:rsidR="00C021B9" w:rsidRPr="00B1249B">
        <w:rPr>
          <w:rFonts w:ascii="Arial" w:hAnsi="Arial" w:cs="Arial"/>
          <w:sz w:val="20"/>
        </w:rPr>
        <w:t>(</w:t>
      </w:r>
      <w:r w:rsidR="00CF397B" w:rsidRPr="00B1249B">
        <w:rPr>
          <w:rFonts w:ascii="Arial" w:hAnsi="Arial" w:cs="Arial"/>
          <w:sz w:val="20"/>
        </w:rPr>
        <w:t xml:space="preserve">filamentous, cylindrical </w:t>
      </w:r>
      <w:r w:rsidR="00F302EF" w:rsidRPr="00B1249B">
        <w:rPr>
          <w:rFonts w:ascii="Arial" w:hAnsi="Arial" w:cs="Arial"/>
          <w:sz w:val="20"/>
        </w:rPr>
        <w:t xml:space="preserve">germ </w:t>
      </w:r>
      <w:proofErr w:type="gramStart"/>
      <w:r w:rsidR="00F302EF" w:rsidRPr="00B1249B">
        <w:rPr>
          <w:rFonts w:ascii="Arial" w:hAnsi="Arial" w:cs="Arial"/>
          <w:sz w:val="20"/>
        </w:rPr>
        <w:t xml:space="preserve">tube </w:t>
      </w:r>
      <w:r w:rsidR="00CF397B" w:rsidRPr="00B1249B">
        <w:rPr>
          <w:rFonts w:ascii="Arial" w:hAnsi="Arial" w:cs="Arial"/>
          <w:sz w:val="20"/>
        </w:rPr>
        <w:t xml:space="preserve"> )</w:t>
      </w:r>
      <w:proofErr w:type="gramEnd"/>
      <w:r w:rsidR="002C3D8A" w:rsidRPr="00B1249B">
        <w:rPr>
          <w:rFonts w:ascii="Arial" w:hAnsi="Arial" w:cs="Arial"/>
          <w:sz w:val="20"/>
        </w:rPr>
        <w:t>were</w:t>
      </w:r>
      <w:r w:rsidR="003101AA" w:rsidRPr="00B1249B">
        <w:rPr>
          <w:rFonts w:ascii="Arial" w:hAnsi="Arial" w:cs="Arial"/>
          <w:sz w:val="20"/>
        </w:rPr>
        <w:t xml:space="preserve"> assessed using </w:t>
      </w:r>
      <w:r w:rsidR="002C3D8A" w:rsidRPr="00B1249B">
        <w:rPr>
          <w:rFonts w:ascii="Arial" w:hAnsi="Arial" w:cs="Arial"/>
          <w:bCs/>
          <w:sz w:val="20"/>
        </w:rPr>
        <w:t>the</w:t>
      </w:r>
      <w:r w:rsidR="00F01343" w:rsidRPr="00B1249B">
        <w:rPr>
          <w:rFonts w:ascii="Arial" w:hAnsi="Arial" w:cs="Arial"/>
          <w:bCs/>
          <w:sz w:val="20"/>
        </w:rPr>
        <w:t xml:space="preserve"> germ-tube test</w:t>
      </w:r>
      <w:r w:rsidR="003101AA" w:rsidRPr="00B1249B">
        <w:rPr>
          <w:rFonts w:ascii="Arial" w:hAnsi="Arial" w:cs="Arial"/>
          <w:bCs/>
          <w:sz w:val="20"/>
        </w:rPr>
        <w:t>, which</w:t>
      </w:r>
      <w:r w:rsidR="00F01343" w:rsidRPr="00B1249B">
        <w:rPr>
          <w:rFonts w:ascii="Arial" w:hAnsi="Arial" w:cs="Arial"/>
          <w:sz w:val="20"/>
        </w:rPr>
        <w:t xml:space="preserve"> is th</w:t>
      </w:r>
      <w:r w:rsidR="003101AA" w:rsidRPr="00B1249B">
        <w:rPr>
          <w:rFonts w:ascii="Arial" w:hAnsi="Arial" w:cs="Arial"/>
          <w:sz w:val="20"/>
        </w:rPr>
        <w:t>e standard laboratory method to identify and</w:t>
      </w:r>
      <w:r w:rsidR="00F01343" w:rsidRPr="00B1249B">
        <w:rPr>
          <w:rFonts w:ascii="Arial" w:hAnsi="Arial" w:cs="Arial"/>
          <w:sz w:val="20"/>
        </w:rPr>
        <w:t xml:space="preserve"> differentiate the C. albicans from other </w:t>
      </w:r>
      <w:r w:rsidR="003101AA" w:rsidRPr="00B1249B">
        <w:rPr>
          <w:rFonts w:ascii="Arial" w:hAnsi="Arial" w:cs="Arial"/>
          <w:sz w:val="20"/>
        </w:rPr>
        <w:t xml:space="preserve">species. </w:t>
      </w:r>
      <w:r w:rsidR="00F01343" w:rsidRPr="00B1249B">
        <w:rPr>
          <w:rFonts w:ascii="Arial" w:hAnsi="Arial" w:cs="Arial"/>
          <w:sz w:val="20"/>
        </w:rPr>
        <w:t xml:space="preserve">The test involves the induction of hyphal outgrowths (germ tubes) when </w:t>
      </w:r>
      <w:proofErr w:type="spellStart"/>
      <w:r w:rsidR="00F01343" w:rsidRPr="00B1249B">
        <w:rPr>
          <w:rFonts w:ascii="Arial" w:hAnsi="Arial" w:cs="Arial"/>
          <w:sz w:val="20"/>
        </w:rPr>
        <w:t>subcultured</w:t>
      </w:r>
      <w:proofErr w:type="spellEnd"/>
      <w:r w:rsidR="00F01343" w:rsidRPr="00B1249B">
        <w:rPr>
          <w:rFonts w:ascii="Arial" w:hAnsi="Arial" w:cs="Arial"/>
          <w:sz w:val="20"/>
        </w:rPr>
        <w:t xml:space="preserve"> in horse serum at 37◦C for 2– 4 hours. Approximately 95% of C. albicans isolates produce germ </w:t>
      </w:r>
      <w:r w:rsidR="00D32D18" w:rsidRPr="00B1249B">
        <w:rPr>
          <w:rFonts w:ascii="Arial" w:hAnsi="Arial" w:cs="Arial"/>
          <w:sz w:val="20"/>
        </w:rPr>
        <w:t>tubes. All</w:t>
      </w:r>
      <w:r w:rsidR="00F01343" w:rsidRPr="00B1249B">
        <w:rPr>
          <w:rFonts w:ascii="Arial" w:hAnsi="Arial" w:cs="Arial"/>
          <w:sz w:val="20"/>
        </w:rPr>
        <w:t xml:space="preserve"> strains of C. albicans are positive in this test and no other commonly encountered sp</w:t>
      </w:r>
      <w:r w:rsidR="00D32D18" w:rsidRPr="00B1249B">
        <w:rPr>
          <w:rFonts w:ascii="Arial" w:hAnsi="Arial" w:cs="Arial"/>
          <w:sz w:val="20"/>
        </w:rPr>
        <w:t xml:space="preserve">ecies demonstrate this reaction for </w:t>
      </w:r>
      <w:proofErr w:type="spellStart"/>
      <w:proofErr w:type="gramStart"/>
      <w:r w:rsidR="00D32D18" w:rsidRPr="00B1249B">
        <w:rPr>
          <w:rFonts w:ascii="Arial" w:hAnsi="Arial" w:cs="Arial"/>
          <w:sz w:val="20"/>
        </w:rPr>
        <w:t>C.</w:t>
      </w:r>
      <w:r w:rsidR="00F01343" w:rsidRPr="00B1249B">
        <w:rPr>
          <w:rFonts w:ascii="Arial" w:hAnsi="Arial" w:cs="Arial"/>
          <w:sz w:val="20"/>
        </w:rPr>
        <w:t>albicans</w:t>
      </w:r>
      <w:proofErr w:type="spellEnd"/>
      <w:proofErr w:type="gramEnd"/>
      <w:r w:rsidR="00F01343" w:rsidRPr="00B1249B">
        <w:rPr>
          <w:rFonts w:ascii="Arial" w:hAnsi="Arial" w:cs="Arial"/>
          <w:sz w:val="20"/>
        </w:rPr>
        <w:t xml:space="preserve"> and C. </w:t>
      </w:r>
      <w:proofErr w:type="spellStart"/>
      <w:r w:rsidR="00F01343" w:rsidRPr="00B1249B">
        <w:rPr>
          <w:rFonts w:ascii="Arial" w:hAnsi="Arial" w:cs="Arial"/>
          <w:sz w:val="20"/>
        </w:rPr>
        <w:t>dublinensis</w:t>
      </w:r>
      <w:proofErr w:type="spellEnd"/>
      <w:r w:rsidR="00F01343" w:rsidRPr="00B1249B">
        <w:rPr>
          <w:rFonts w:ascii="Arial" w:hAnsi="Arial" w:cs="Arial"/>
          <w:sz w:val="20"/>
        </w:rPr>
        <w:t>.</w:t>
      </w:r>
      <w:r w:rsidR="00861195" w:rsidRPr="00B1249B">
        <w:rPr>
          <w:rFonts w:ascii="Arial" w:hAnsi="Arial" w:cs="Arial"/>
          <w:sz w:val="20"/>
        </w:rPr>
        <w:t xml:space="preserve"> </w:t>
      </w:r>
      <w:r w:rsidR="000B0445" w:rsidRPr="00B1249B">
        <w:rPr>
          <w:rFonts w:ascii="Arial" w:hAnsi="Arial" w:cs="Arial"/>
          <w:sz w:val="20"/>
        </w:rPr>
        <w:t xml:space="preserve">Sample showing such germ </w:t>
      </w:r>
      <w:r w:rsidR="001F125C" w:rsidRPr="00B1249B">
        <w:rPr>
          <w:rFonts w:ascii="Arial" w:hAnsi="Arial" w:cs="Arial"/>
          <w:sz w:val="20"/>
        </w:rPr>
        <w:t>tube was</w:t>
      </w:r>
      <w:r w:rsidR="000B0445" w:rsidRPr="00B1249B">
        <w:rPr>
          <w:rFonts w:ascii="Arial" w:hAnsi="Arial" w:cs="Arial"/>
          <w:sz w:val="20"/>
        </w:rPr>
        <w:t xml:space="preserve"> considered as positive. Samples showing absence of germ tubes or formation of germ tubes with constricted base were considered negative.</w:t>
      </w:r>
    </w:p>
    <w:p w14:paraId="6A024CFC" w14:textId="77777777" w:rsidR="009A74D4" w:rsidRPr="00B1249B" w:rsidRDefault="009A74D4" w:rsidP="00AF04EC">
      <w:pPr>
        <w:autoSpaceDE w:val="0"/>
        <w:autoSpaceDN w:val="0"/>
        <w:adjustRightInd w:val="0"/>
        <w:spacing w:after="0" w:line="240" w:lineRule="auto"/>
        <w:jc w:val="both"/>
        <w:rPr>
          <w:rFonts w:ascii="Arial" w:hAnsi="Arial" w:cs="Arial"/>
          <w:sz w:val="20"/>
        </w:rPr>
      </w:pPr>
    </w:p>
    <w:p w14:paraId="75503CE8" w14:textId="77777777" w:rsidR="00E67EDB" w:rsidRPr="00B1249B" w:rsidRDefault="00435A5E" w:rsidP="00AF04EC">
      <w:pPr>
        <w:autoSpaceDE w:val="0"/>
        <w:autoSpaceDN w:val="0"/>
        <w:adjustRightInd w:val="0"/>
        <w:spacing w:after="0" w:line="240" w:lineRule="auto"/>
        <w:jc w:val="both"/>
        <w:rPr>
          <w:rFonts w:ascii="Arial" w:hAnsi="Arial" w:cs="Arial"/>
          <w:bCs/>
          <w:sz w:val="20"/>
        </w:rPr>
      </w:pPr>
      <w:r w:rsidRPr="00B1249B">
        <w:rPr>
          <w:rFonts w:ascii="Arial" w:hAnsi="Arial" w:cs="Arial"/>
          <w:sz w:val="20"/>
        </w:rPr>
        <w:t xml:space="preserve">Sugar </w:t>
      </w:r>
      <w:r w:rsidR="0097305C" w:rsidRPr="00B1249B">
        <w:rPr>
          <w:rFonts w:ascii="Arial" w:hAnsi="Arial" w:cs="Arial"/>
          <w:sz w:val="20"/>
        </w:rPr>
        <w:t>Assimilation Tests</w:t>
      </w:r>
      <w:r w:rsidR="0097305C" w:rsidRPr="00B1249B">
        <w:rPr>
          <w:rFonts w:ascii="Arial" w:hAnsi="Arial" w:cs="Arial"/>
          <w:bCs/>
          <w:sz w:val="20"/>
        </w:rPr>
        <w:t>.</w:t>
      </w:r>
    </w:p>
    <w:p w14:paraId="223D768F" w14:textId="77777777" w:rsidR="00F302EF" w:rsidRPr="00B1249B" w:rsidRDefault="000B0445" w:rsidP="00AF04EC">
      <w:pPr>
        <w:autoSpaceDE w:val="0"/>
        <w:autoSpaceDN w:val="0"/>
        <w:adjustRightInd w:val="0"/>
        <w:spacing w:after="0" w:line="240" w:lineRule="auto"/>
        <w:jc w:val="both"/>
        <w:rPr>
          <w:rFonts w:ascii="Arial" w:hAnsi="Arial" w:cs="Arial"/>
          <w:bCs/>
          <w:sz w:val="20"/>
        </w:rPr>
      </w:pPr>
      <w:r w:rsidRPr="00B1249B">
        <w:rPr>
          <w:rFonts w:ascii="Arial" w:hAnsi="Arial" w:cs="Arial"/>
          <w:sz w:val="20"/>
        </w:rPr>
        <w:t xml:space="preserve">After application of </w:t>
      </w:r>
      <w:r w:rsidR="00C369EA" w:rsidRPr="00B1249B">
        <w:rPr>
          <w:rFonts w:ascii="Arial" w:hAnsi="Arial" w:cs="Arial"/>
          <w:bCs/>
          <w:sz w:val="20"/>
        </w:rPr>
        <w:t>G</w:t>
      </w:r>
      <w:r w:rsidRPr="00B1249B">
        <w:rPr>
          <w:rFonts w:ascii="Arial" w:hAnsi="Arial" w:cs="Arial"/>
          <w:bCs/>
          <w:sz w:val="20"/>
        </w:rPr>
        <w:t>erm tube test</w:t>
      </w:r>
      <w:r w:rsidRPr="00B1249B">
        <w:rPr>
          <w:rFonts w:ascii="Arial" w:hAnsi="Arial" w:cs="Arial"/>
          <w:sz w:val="20"/>
        </w:rPr>
        <w:t xml:space="preserve">, the isolates were further subjected to </w:t>
      </w:r>
      <w:bookmarkStart w:id="4" w:name="_Hlk161048438"/>
      <w:r w:rsidR="00C369EA" w:rsidRPr="00B1249B">
        <w:rPr>
          <w:rFonts w:ascii="Arial" w:hAnsi="Arial" w:cs="Arial"/>
          <w:bCs/>
          <w:sz w:val="20"/>
        </w:rPr>
        <w:t>S</w:t>
      </w:r>
      <w:r w:rsidRPr="00B1249B">
        <w:rPr>
          <w:rFonts w:ascii="Arial" w:hAnsi="Arial" w:cs="Arial"/>
          <w:bCs/>
          <w:sz w:val="20"/>
        </w:rPr>
        <w:t>ugar assimilation tests.</w:t>
      </w:r>
      <w:bookmarkEnd w:id="4"/>
      <w:r w:rsidR="00A80909" w:rsidRPr="00B1249B">
        <w:rPr>
          <w:rFonts w:ascii="Arial" w:hAnsi="Arial" w:cs="Arial"/>
          <w:bCs/>
          <w:sz w:val="20"/>
        </w:rPr>
        <w:t xml:space="preserve"> </w:t>
      </w:r>
      <w:r w:rsidR="00C369EA" w:rsidRPr="00B1249B">
        <w:rPr>
          <w:rFonts w:ascii="Arial" w:hAnsi="Arial" w:cs="Arial"/>
          <w:sz w:val="20"/>
        </w:rPr>
        <w:t xml:space="preserve">The capacity of the </w:t>
      </w:r>
      <w:r w:rsidR="009869FD" w:rsidRPr="00B1249B">
        <w:rPr>
          <w:rFonts w:ascii="Arial" w:hAnsi="Arial" w:cs="Arial"/>
          <w:bCs/>
          <w:sz w:val="20"/>
        </w:rPr>
        <w:t>sugar assimilation test</w:t>
      </w:r>
      <w:r w:rsidR="00A80909" w:rsidRPr="00B1249B">
        <w:rPr>
          <w:rFonts w:ascii="Arial" w:hAnsi="Arial" w:cs="Arial"/>
          <w:bCs/>
          <w:sz w:val="20"/>
        </w:rPr>
        <w:t xml:space="preserve"> </w:t>
      </w:r>
      <w:r w:rsidR="00C369EA" w:rsidRPr="00B1249B">
        <w:rPr>
          <w:rFonts w:ascii="Arial" w:hAnsi="Arial" w:cs="Arial"/>
          <w:sz w:val="20"/>
        </w:rPr>
        <w:t>to assimilate various sugars for their growth was also evaluated. The growth indicates the organism's capacity to assimilate a certain type of carbohydrate found in the disc. The lack of growth surrounding the disc indicated that the organism was unable to utilize the sugar for growth.</w:t>
      </w:r>
      <w:r w:rsidR="00A80909" w:rsidRPr="00B1249B">
        <w:rPr>
          <w:rFonts w:ascii="Arial" w:hAnsi="Arial" w:cs="Arial"/>
          <w:sz w:val="20"/>
        </w:rPr>
        <w:t xml:space="preserve"> </w:t>
      </w:r>
      <w:r w:rsidR="007B1193" w:rsidRPr="00B1249B">
        <w:rPr>
          <w:rFonts w:ascii="Arial" w:hAnsi="Arial" w:cs="Arial"/>
          <w:sz w:val="20"/>
        </w:rPr>
        <w:t>The</w:t>
      </w:r>
      <w:r w:rsidR="00A80909" w:rsidRPr="00B1249B">
        <w:rPr>
          <w:rFonts w:ascii="Arial" w:hAnsi="Arial" w:cs="Arial"/>
          <w:sz w:val="20"/>
        </w:rPr>
        <w:t xml:space="preserve"> </w:t>
      </w:r>
      <w:r w:rsidR="000B02D2" w:rsidRPr="00B1249B">
        <w:rPr>
          <w:rFonts w:ascii="Arial" w:hAnsi="Arial" w:cs="Arial"/>
          <w:sz w:val="20"/>
        </w:rPr>
        <w:t>Positi</w:t>
      </w:r>
      <w:r w:rsidR="007B1193" w:rsidRPr="00B1249B">
        <w:rPr>
          <w:rFonts w:ascii="Arial" w:hAnsi="Arial" w:cs="Arial"/>
          <w:sz w:val="20"/>
        </w:rPr>
        <w:t>ve result indicates</w:t>
      </w:r>
      <w:r w:rsidR="000B02D2" w:rsidRPr="00B1249B">
        <w:rPr>
          <w:rFonts w:ascii="Arial" w:hAnsi="Arial" w:cs="Arial"/>
          <w:sz w:val="20"/>
        </w:rPr>
        <w:t xml:space="preserve"> growth near or around a particular car</w:t>
      </w:r>
      <w:r w:rsidR="007B1193" w:rsidRPr="00B1249B">
        <w:rPr>
          <w:rFonts w:ascii="Arial" w:hAnsi="Arial" w:cs="Arial"/>
          <w:sz w:val="20"/>
        </w:rPr>
        <w:t xml:space="preserve">bohydrate differentiation disc, while </w:t>
      </w:r>
      <w:r w:rsidR="000B02D2" w:rsidRPr="00B1249B">
        <w:rPr>
          <w:rFonts w:ascii="Arial" w:hAnsi="Arial" w:cs="Arial"/>
          <w:sz w:val="20"/>
        </w:rPr>
        <w:t xml:space="preserve">Negative </w:t>
      </w:r>
      <w:r w:rsidR="004F6151" w:rsidRPr="00B1249B">
        <w:rPr>
          <w:rFonts w:ascii="Arial" w:hAnsi="Arial" w:cs="Arial"/>
          <w:sz w:val="20"/>
        </w:rPr>
        <w:t xml:space="preserve">result shows </w:t>
      </w:r>
      <w:r w:rsidR="000B02D2" w:rsidRPr="00B1249B">
        <w:rPr>
          <w:rFonts w:ascii="Arial" w:hAnsi="Arial" w:cs="Arial"/>
          <w:sz w:val="20"/>
        </w:rPr>
        <w:t>no</w:t>
      </w:r>
      <w:r w:rsidR="00A80909" w:rsidRPr="00B1249B">
        <w:rPr>
          <w:rFonts w:ascii="Arial" w:hAnsi="Arial" w:cs="Arial"/>
          <w:sz w:val="20"/>
        </w:rPr>
        <w:t xml:space="preserve"> </w:t>
      </w:r>
      <w:r w:rsidR="000B02D2" w:rsidRPr="00B1249B">
        <w:rPr>
          <w:rFonts w:ascii="Arial" w:hAnsi="Arial" w:cs="Arial"/>
          <w:sz w:val="20"/>
        </w:rPr>
        <w:t xml:space="preserve">growth near or around a particular carbohydrate differentiation disc. </w:t>
      </w:r>
    </w:p>
    <w:p w14:paraId="2AFA238B" w14:textId="77777777" w:rsidR="00C369EA" w:rsidRPr="00B1249B" w:rsidRDefault="00C369EA" w:rsidP="00AF04EC">
      <w:pPr>
        <w:autoSpaceDE w:val="0"/>
        <w:autoSpaceDN w:val="0"/>
        <w:adjustRightInd w:val="0"/>
        <w:spacing w:after="0" w:line="240" w:lineRule="auto"/>
        <w:jc w:val="both"/>
        <w:rPr>
          <w:rFonts w:ascii="Arial" w:hAnsi="Arial" w:cs="Arial"/>
          <w:sz w:val="20"/>
        </w:rPr>
      </w:pPr>
      <w:r w:rsidRPr="00B1249B">
        <w:rPr>
          <w:rFonts w:ascii="Arial" w:hAnsi="Arial" w:cs="Arial"/>
          <w:bCs/>
          <w:sz w:val="20"/>
        </w:rPr>
        <w:t>Final identification of the species was done on the basis of all above tests.</w:t>
      </w:r>
    </w:p>
    <w:p w14:paraId="59324BEF" w14:textId="77777777" w:rsidR="000B02D2" w:rsidRDefault="000B02D2" w:rsidP="00AF04EC">
      <w:pPr>
        <w:spacing w:after="0" w:line="240" w:lineRule="auto"/>
        <w:jc w:val="both"/>
        <w:rPr>
          <w:rFonts w:ascii="Arial" w:hAnsi="Arial" w:cs="Arial"/>
          <w:sz w:val="20"/>
        </w:rPr>
      </w:pPr>
      <w:r w:rsidRPr="00B1249B">
        <w:rPr>
          <w:rFonts w:ascii="Arial" w:hAnsi="Arial" w:cs="Arial"/>
          <w:sz w:val="20"/>
        </w:rPr>
        <w:t>Antifungal susceptibility of each isolated species was d</w:t>
      </w:r>
      <w:r w:rsidR="002C11C8" w:rsidRPr="00B1249B">
        <w:rPr>
          <w:rFonts w:ascii="Arial" w:hAnsi="Arial" w:cs="Arial"/>
          <w:sz w:val="20"/>
        </w:rPr>
        <w:t>one using disc diffusion method and for this antifungal</w:t>
      </w:r>
      <w:r w:rsidRPr="00B1249B">
        <w:rPr>
          <w:rFonts w:ascii="Arial" w:hAnsi="Arial" w:cs="Arial"/>
          <w:sz w:val="20"/>
        </w:rPr>
        <w:t xml:space="preserve"> disc (</w:t>
      </w:r>
      <w:proofErr w:type="spellStart"/>
      <w:r w:rsidR="002C11C8" w:rsidRPr="00B1249B">
        <w:rPr>
          <w:rFonts w:ascii="Arial" w:hAnsi="Arial" w:cs="Arial"/>
          <w:sz w:val="20"/>
        </w:rPr>
        <w:t>Himedia</w:t>
      </w:r>
      <w:proofErr w:type="spellEnd"/>
      <w:r w:rsidRPr="00B1249B">
        <w:rPr>
          <w:rFonts w:ascii="Arial" w:hAnsi="Arial" w:cs="Arial"/>
          <w:sz w:val="20"/>
        </w:rPr>
        <w:t xml:space="preserve"> Laboratories) were </w:t>
      </w:r>
      <w:r w:rsidR="002C11C8" w:rsidRPr="00B1249B">
        <w:rPr>
          <w:rFonts w:ascii="Arial" w:hAnsi="Arial" w:cs="Arial"/>
          <w:sz w:val="20"/>
        </w:rPr>
        <w:t>used.</w:t>
      </w:r>
    </w:p>
    <w:p w14:paraId="32A6B7DC" w14:textId="663270E1" w:rsidR="00BB2D78" w:rsidRPr="00B1249B" w:rsidRDefault="00BB2D78" w:rsidP="00AF04EC">
      <w:pPr>
        <w:spacing w:after="0" w:line="240" w:lineRule="auto"/>
        <w:jc w:val="both"/>
        <w:rPr>
          <w:rFonts w:ascii="Arial" w:hAnsi="Arial" w:cs="Arial"/>
          <w:sz w:val="20"/>
        </w:rPr>
      </w:pPr>
      <w:r>
        <w:rPr>
          <w:rFonts w:ascii="Arial" w:hAnsi="Arial" w:cs="Arial"/>
          <w:sz w:val="20"/>
        </w:rPr>
        <w:t xml:space="preserve">List </w:t>
      </w:r>
      <w:proofErr w:type="gramStart"/>
      <w:r>
        <w:rPr>
          <w:rFonts w:ascii="Arial" w:hAnsi="Arial" w:cs="Arial"/>
          <w:sz w:val="20"/>
        </w:rPr>
        <w:t>2 :</w:t>
      </w:r>
      <w:proofErr w:type="gramEnd"/>
      <w:r>
        <w:rPr>
          <w:rFonts w:ascii="Arial" w:hAnsi="Arial" w:cs="Arial"/>
          <w:sz w:val="20"/>
        </w:rPr>
        <w:t xml:space="preserve"> </w:t>
      </w:r>
      <w:r w:rsidR="00335A6F" w:rsidRPr="00335A6F">
        <w:rPr>
          <w:rFonts w:ascii="Arial" w:hAnsi="Arial" w:cs="Arial"/>
          <w:sz w:val="20"/>
        </w:rPr>
        <w:t>Antifungal susceptibility</w:t>
      </w:r>
    </w:p>
    <w:tbl>
      <w:tblPr>
        <w:tblStyle w:val="TableGrid"/>
        <w:tblW w:w="0" w:type="auto"/>
        <w:tblLook w:val="04A0" w:firstRow="1" w:lastRow="0" w:firstColumn="1" w:lastColumn="0" w:noHBand="0" w:noVBand="1"/>
      </w:tblPr>
      <w:tblGrid>
        <w:gridCol w:w="2547"/>
        <w:gridCol w:w="2410"/>
        <w:gridCol w:w="4059"/>
      </w:tblGrid>
      <w:tr w:rsidR="000B02D2" w:rsidRPr="00B1249B" w14:paraId="5807318F" w14:textId="77777777" w:rsidTr="00E27F07">
        <w:tc>
          <w:tcPr>
            <w:tcW w:w="2547" w:type="dxa"/>
          </w:tcPr>
          <w:p w14:paraId="7997F1C1" w14:textId="77777777" w:rsidR="000B02D2" w:rsidRPr="00B1249B" w:rsidRDefault="00E27F07" w:rsidP="00AF04EC">
            <w:pPr>
              <w:jc w:val="both"/>
              <w:rPr>
                <w:rFonts w:ascii="Arial" w:hAnsi="Arial" w:cs="Arial"/>
                <w:bCs/>
                <w:sz w:val="20"/>
              </w:rPr>
            </w:pPr>
            <w:r w:rsidRPr="00B1249B">
              <w:rPr>
                <w:rFonts w:ascii="Arial" w:hAnsi="Arial" w:cs="Arial"/>
                <w:bCs/>
                <w:sz w:val="20"/>
              </w:rPr>
              <w:t>DRUG</w:t>
            </w:r>
          </w:p>
        </w:tc>
        <w:tc>
          <w:tcPr>
            <w:tcW w:w="2410" w:type="dxa"/>
          </w:tcPr>
          <w:p w14:paraId="55226276" w14:textId="77777777" w:rsidR="000B02D2" w:rsidRPr="00B1249B" w:rsidRDefault="00E27F07" w:rsidP="00AF04EC">
            <w:pPr>
              <w:jc w:val="both"/>
              <w:rPr>
                <w:rFonts w:ascii="Arial" w:hAnsi="Arial" w:cs="Arial"/>
                <w:bCs/>
                <w:sz w:val="20"/>
              </w:rPr>
            </w:pPr>
            <w:r w:rsidRPr="00B1249B">
              <w:rPr>
                <w:rFonts w:ascii="Arial" w:hAnsi="Arial" w:cs="Arial"/>
                <w:bCs/>
                <w:sz w:val="20"/>
              </w:rPr>
              <w:t xml:space="preserve">CONCENTRATION </w:t>
            </w:r>
          </w:p>
        </w:tc>
        <w:tc>
          <w:tcPr>
            <w:tcW w:w="4059" w:type="dxa"/>
          </w:tcPr>
          <w:p w14:paraId="232831B2" w14:textId="77777777" w:rsidR="000B02D2" w:rsidRPr="00B1249B" w:rsidRDefault="00E27F07" w:rsidP="00AF04EC">
            <w:pPr>
              <w:jc w:val="both"/>
              <w:rPr>
                <w:rFonts w:ascii="Arial" w:hAnsi="Arial" w:cs="Arial"/>
                <w:bCs/>
                <w:sz w:val="20"/>
              </w:rPr>
            </w:pPr>
            <w:r w:rsidRPr="00B1249B">
              <w:rPr>
                <w:rFonts w:ascii="Arial" w:hAnsi="Arial" w:cs="Arial"/>
                <w:bCs/>
                <w:sz w:val="20"/>
              </w:rPr>
              <w:t xml:space="preserve">MINIMUM ZONE OF INHIBITION </w:t>
            </w:r>
          </w:p>
        </w:tc>
      </w:tr>
      <w:tr w:rsidR="000B02D2" w:rsidRPr="00B1249B" w14:paraId="7EEB47DB" w14:textId="77777777" w:rsidTr="00E27F07">
        <w:tc>
          <w:tcPr>
            <w:tcW w:w="2547" w:type="dxa"/>
          </w:tcPr>
          <w:p w14:paraId="2705281F" w14:textId="77777777" w:rsidR="000B02D2" w:rsidRPr="00B1249B" w:rsidRDefault="00E27F07" w:rsidP="00AF04EC">
            <w:pPr>
              <w:jc w:val="both"/>
              <w:rPr>
                <w:rFonts w:ascii="Arial" w:hAnsi="Arial" w:cs="Arial"/>
                <w:sz w:val="20"/>
              </w:rPr>
            </w:pPr>
            <w:r w:rsidRPr="00B1249B">
              <w:rPr>
                <w:rFonts w:ascii="Arial" w:hAnsi="Arial" w:cs="Arial"/>
                <w:sz w:val="20"/>
              </w:rPr>
              <w:t>Nystatin</w:t>
            </w:r>
          </w:p>
        </w:tc>
        <w:tc>
          <w:tcPr>
            <w:tcW w:w="2410" w:type="dxa"/>
          </w:tcPr>
          <w:p w14:paraId="0BE0F9B1" w14:textId="77777777" w:rsidR="000B02D2" w:rsidRPr="00B1249B" w:rsidRDefault="00E27F07" w:rsidP="00AF04EC">
            <w:pPr>
              <w:jc w:val="both"/>
              <w:rPr>
                <w:rFonts w:ascii="Arial" w:hAnsi="Arial" w:cs="Arial"/>
                <w:sz w:val="20"/>
              </w:rPr>
            </w:pPr>
            <w:r w:rsidRPr="00B1249B">
              <w:rPr>
                <w:rFonts w:ascii="Arial" w:hAnsi="Arial" w:cs="Arial"/>
                <w:sz w:val="20"/>
              </w:rPr>
              <w:t xml:space="preserve">100 units/disc         </w:t>
            </w:r>
          </w:p>
        </w:tc>
        <w:tc>
          <w:tcPr>
            <w:tcW w:w="4059" w:type="dxa"/>
          </w:tcPr>
          <w:p w14:paraId="50D7B944" w14:textId="77777777" w:rsidR="000B02D2" w:rsidRPr="00B1249B" w:rsidRDefault="00E27F07" w:rsidP="00AF04EC">
            <w:pPr>
              <w:jc w:val="both"/>
              <w:rPr>
                <w:rFonts w:ascii="Arial" w:hAnsi="Arial" w:cs="Arial"/>
                <w:sz w:val="20"/>
              </w:rPr>
            </w:pPr>
            <w:r w:rsidRPr="00B1249B">
              <w:rPr>
                <w:rFonts w:ascii="Arial" w:hAnsi="Arial" w:cs="Arial"/>
                <w:sz w:val="20"/>
              </w:rPr>
              <w:t>19-27 mm</w:t>
            </w:r>
          </w:p>
        </w:tc>
      </w:tr>
      <w:tr w:rsidR="000B02D2" w:rsidRPr="00B1249B" w14:paraId="71D7E806" w14:textId="77777777" w:rsidTr="00E27F07">
        <w:tc>
          <w:tcPr>
            <w:tcW w:w="2547" w:type="dxa"/>
          </w:tcPr>
          <w:p w14:paraId="23309AD1" w14:textId="77777777" w:rsidR="000B02D2" w:rsidRPr="00B1249B" w:rsidRDefault="00E27F07" w:rsidP="00AF04EC">
            <w:pPr>
              <w:jc w:val="both"/>
              <w:rPr>
                <w:rFonts w:ascii="Arial" w:hAnsi="Arial" w:cs="Arial"/>
                <w:sz w:val="20"/>
              </w:rPr>
            </w:pPr>
            <w:r w:rsidRPr="00B1249B">
              <w:rPr>
                <w:rFonts w:ascii="Arial" w:hAnsi="Arial" w:cs="Arial"/>
                <w:sz w:val="20"/>
              </w:rPr>
              <w:t>Amphotericin B</w:t>
            </w:r>
          </w:p>
        </w:tc>
        <w:tc>
          <w:tcPr>
            <w:tcW w:w="2410" w:type="dxa"/>
          </w:tcPr>
          <w:p w14:paraId="1AAFF9F4" w14:textId="77777777" w:rsidR="000B02D2" w:rsidRPr="00B1249B" w:rsidRDefault="00E27F07" w:rsidP="00AF04EC">
            <w:pPr>
              <w:jc w:val="both"/>
              <w:rPr>
                <w:rFonts w:ascii="Arial" w:hAnsi="Arial" w:cs="Arial"/>
                <w:sz w:val="20"/>
              </w:rPr>
            </w:pPr>
            <w:r w:rsidRPr="00B1249B">
              <w:rPr>
                <w:rFonts w:ascii="Arial" w:hAnsi="Arial" w:cs="Arial"/>
                <w:sz w:val="20"/>
              </w:rPr>
              <w:t>100 units/disc</w:t>
            </w:r>
            <w:r w:rsidRPr="00B1249B">
              <w:rPr>
                <w:rFonts w:ascii="Arial" w:hAnsi="Arial" w:cs="Arial"/>
                <w:sz w:val="20"/>
              </w:rPr>
              <w:tab/>
            </w:r>
          </w:p>
        </w:tc>
        <w:tc>
          <w:tcPr>
            <w:tcW w:w="4059" w:type="dxa"/>
          </w:tcPr>
          <w:p w14:paraId="6C14B7B1" w14:textId="77777777" w:rsidR="000B02D2" w:rsidRPr="00B1249B" w:rsidRDefault="00E27F07" w:rsidP="00AF04EC">
            <w:pPr>
              <w:jc w:val="both"/>
              <w:rPr>
                <w:rFonts w:ascii="Arial" w:hAnsi="Arial" w:cs="Arial"/>
                <w:sz w:val="20"/>
              </w:rPr>
            </w:pPr>
            <w:r w:rsidRPr="00B1249B">
              <w:rPr>
                <w:rFonts w:ascii="Arial" w:hAnsi="Arial" w:cs="Arial"/>
                <w:sz w:val="20"/>
              </w:rPr>
              <w:t>10-17 mm</w:t>
            </w:r>
          </w:p>
        </w:tc>
      </w:tr>
      <w:tr w:rsidR="000B02D2" w:rsidRPr="00B1249B" w14:paraId="26DD37A7" w14:textId="77777777" w:rsidTr="00E27F07">
        <w:tc>
          <w:tcPr>
            <w:tcW w:w="2547" w:type="dxa"/>
          </w:tcPr>
          <w:p w14:paraId="02ED2F96" w14:textId="77777777" w:rsidR="000B02D2" w:rsidRPr="00B1249B" w:rsidRDefault="00E27F07" w:rsidP="00AF04EC">
            <w:pPr>
              <w:jc w:val="both"/>
              <w:rPr>
                <w:rFonts w:ascii="Arial" w:hAnsi="Arial" w:cs="Arial"/>
                <w:sz w:val="20"/>
              </w:rPr>
            </w:pPr>
            <w:r w:rsidRPr="00B1249B">
              <w:rPr>
                <w:rFonts w:ascii="Arial" w:hAnsi="Arial" w:cs="Arial"/>
                <w:sz w:val="20"/>
              </w:rPr>
              <w:t>Fluconazole</w:t>
            </w:r>
          </w:p>
        </w:tc>
        <w:tc>
          <w:tcPr>
            <w:tcW w:w="2410" w:type="dxa"/>
          </w:tcPr>
          <w:p w14:paraId="60473547" w14:textId="77777777" w:rsidR="000B02D2" w:rsidRPr="00B1249B" w:rsidRDefault="00E27F07" w:rsidP="00AF04EC">
            <w:pPr>
              <w:jc w:val="both"/>
              <w:rPr>
                <w:rFonts w:ascii="Arial" w:hAnsi="Arial" w:cs="Arial"/>
                <w:sz w:val="20"/>
              </w:rPr>
            </w:pPr>
            <w:r w:rsidRPr="00B1249B">
              <w:rPr>
                <w:rFonts w:ascii="Arial" w:hAnsi="Arial" w:cs="Arial"/>
                <w:sz w:val="20"/>
              </w:rPr>
              <w:t>10µgm/disc</w:t>
            </w:r>
          </w:p>
        </w:tc>
        <w:tc>
          <w:tcPr>
            <w:tcW w:w="4059" w:type="dxa"/>
          </w:tcPr>
          <w:p w14:paraId="26D3CFF2" w14:textId="77777777" w:rsidR="000B02D2" w:rsidRPr="00B1249B" w:rsidRDefault="00E27F07" w:rsidP="00AF04EC">
            <w:pPr>
              <w:jc w:val="both"/>
              <w:rPr>
                <w:rFonts w:ascii="Arial" w:hAnsi="Arial" w:cs="Arial"/>
                <w:sz w:val="20"/>
              </w:rPr>
            </w:pPr>
            <w:r w:rsidRPr="00B1249B">
              <w:rPr>
                <w:rFonts w:ascii="Arial" w:hAnsi="Arial" w:cs="Arial"/>
                <w:sz w:val="20"/>
              </w:rPr>
              <w:t>27-38 mm</w:t>
            </w:r>
          </w:p>
        </w:tc>
      </w:tr>
      <w:tr w:rsidR="000B02D2" w:rsidRPr="00B1249B" w14:paraId="4AA70EBA" w14:textId="77777777" w:rsidTr="00E27F07">
        <w:tc>
          <w:tcPr>
            <w:tcW w:w="2547" w:type="dxa"/>
          </w:tcPr>
          <w:p w14:paraId="0FACD91D" w14:textId="77777777" w:rsidR="000B02D2" w:rsidRPr="00B1249B" w:rsidRDefault="00E27F07" w:rsidP="00AF04EC">
            <w:pPr>
              <w:jc w:val="both"/>
              <w:rPr>
                <w:rFonts w:ascii="Arial" w:hAnsi="Arial" w:cs="Arial"/>
                <w:sz w:val="20"/>
              </w:rPr>
            </w:pPr>
            <w:r w:rsidRPr="00B1249B">
              <w:rPr>
                <w:rFonts w:ascii="Arial" w:hAnsi="Arial" w:cs="Arial"/>
                <w:sz w:val="20"/>
              </w:rPr>
              <w:t>Clotrimazole</w:t>
            </w:r>
          </w:p>
        </w:tc>
        <w:tc>
          <w:tcPr>
            <w:tcW w:w="2410" w:type="dxa"/>
          </w:tcPr>
          <w:p w14:paraId="7511E009" w14:textId="77777777" w:rsidR="000B02D2" w:rsidRPr="00B1249B" w:rsidRDefault="00E27F07" w:rsidP="00AF04EC">
            <w:pPr>
              <w:jc w:val="both"/>
              <w:rPr>
                <w:rFonts w:ascii="Arial" w:hAnsi="Arial" w:cs="Arial"/>
                <w:sz w:val="20"/>
              </w:rPr>
            </w:pPr>
            <w:r w:rsidRPr="00B1249B">
              <w:rPr>
                <w:rFonts w:ascii="Arial" w:hAnsi="Arial" w:cs="Arial"/>
                <w:sz w:val="20"/>
              </w:rPr>
              <w:t>10µgm/disc</w:t>
            </w:r>
          </w:p>
        </w:tc>
        <w:tc>
          <w:tcPr>
            <w:tcW w:w="4059" w:type="dxa"/>
          </w:tcPr>
          <w:p w14:paraId="49CCA371" w14:textId="77777777" w:rsidR="000B02D2" w:rsidRPr="00B1249B" w:rsidRDefault="00E27F07" w:rsidP="00AF04EC">
            <w:pPr>
              <w:jc w:val="both"/>
              <w:rPr>
                <w:rFonts w:ascii="Arial" w:hAnsi="Arial" w:cs="Arial"/>
                <w:sz w:val="20"/>
              </w:rPr>
            </w:pPr>
            <w:r w:rsidRPr="00B1249B">
              <w:rPr>
                <w:rFonts w:ascii="Arial" w:hAnsi="Arial" w:cs="Arial"/>
                <w:sz w:val="20"/>
              </w:rPr>
              <w:t>18-32 mm</w:t>
            </w:r>
          </w:p>
        </w:tc>
      </w:tr>
    </w:tbl>
    <w:p w14:paraId="05ECC5E6" w14:textId="77777777" w:rsidR="00E27F07" w:rsidRPr="00B1249B" w:rsidRDefault="00E27F07" w:rsidP="00AF04EC">
      <w:pPr>
        <w:spacing w:after="0" w:line="240" w:lineRule="auto"/>
        <w:jc w:val="both"/>
        <w:rPr>
          <w:rFonts w:ascii="Arial" w:hAnsi="Arial" w:cs="Arial"/>
          <w:sz w:val="20"/>
        </w:rPr>
      </w:pPr>
      <w:r w:rsidRPr="00B1249B">
        <w:rPr>
          <w:rFonts w:ascii="Arial" w:hAnsi="Arial" w:cs="Arial"/>
          <w:sz w:val="20"/>
        </w:rPr>
        <w:t xml:space="preserve">Media used for antifungal susceptibility testing was Muller </w:t>
      </w:r>
      <w:r w:rsidR="00B6503E" w:rsidRPr="00B1249B">
        <w:rPr>
          <w:rFonts w:ascii="Arial" w:hAnsi="Arial" w:cs="Arial"/>
          <w:sz w:val="20"/>
        </w:rPr>
        <w:t>Hinton agar</w:t>
      </w:r>
      <w:r w:rsidRPr="00B1249B">
        <w:rPr>
          <w:rFonts w:ascii="Arial" w:hAnsi="Arial" w:cs="Arial"/>
          <w:sz w:val="20"/>
        </w:rPr>
        <w:t xml:space="preserve"> with methylene blue for inhibiting bacterial </w:t>
      </w:r>
      <w:r w:rsidR="00B6503E" w:rsidRPr="00B1249B">
        <w:rPr>
          <w:rFonts w:ascii="Arial" w:hAnsi="Arial" w:cs="Arial"/>
          <w:sz w:val="20"/>
        </w:rPr>
        <w:t>growth. Zone</w:t>
      </w:r>
      <w:r w:rsidRPr="00B1249B">
        <w:rPr>
          <w:rFonts w:ascii="Arial" w:hAnsi="Arial" w:cs="Arial"/>
          <w:sz w:val="20"/>
        </w:rPr>
        <w:t xml:space="preserve"> of inhibition refers to the area around the drug discs where the micro-organism is unable to grow.</w:t>
      </w:r>
      <w:r w:rsidR="00F51953" w:rsidRPr="00B1249B">
        <w:rPr>
          <w:rFonts w:ascii="Arial" w:hAnsi="Arial" w:cs="Arial"/>
          <w:sz w:val="20"/>
        </w:rPr>
        <w:t xml:space="preserve"> </w:t>
      </w:r>
      <w:r w:rsidRPr="00B1249B">
        <w:rPr>
          <w:rFonts w:ascii="Arial" w:hAnsi="Arial" w:cs="Arial"/>
          <w:sz w:val="20"/>
        </w:rPr>
        <w:t xml:space="preserve">The candida isolates showing zone of inhibition more than the above minimum zone of inhibition values were considered as sensitive to the particular antifungal drug. Those isolates of candida which were showing lesser zone of inhibition than the </w:t>
      </w:r>
      <w:proofErr w:type="gramStart"/>
      <w:r w:rsidRPr="00B1249B">
        <w:rPr>
          <w:rFonts w:ascii="Arial" w:hAnsi="Arial" w:cs="Arial"/>
          <w:sz w:val="20"/>
        </w:rPr>
        <w:t>above mentioned</w:t>
      </w:r>
      <w:proofErr w:type="gramEnd"/>
      <w:r w:rsidRPr="00B1249B">
        <w:rPr>
          <w:rFonts w:ascii="Arial" w:hAnsi="Arial" w:cs="Arial"/>
          <w:sz w:val="20"/>
        </w:rPr>
        <w:t xml:space="preserve"> values were considered to be resistant.</w:t>
      </w:r>
    </w:p>
    <w:p w14:paraId="6770B13D"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RESULTS</w:t>
      </w:r>
    </w:p>
    <w:p w14:paraId="694C6333" w14:textId="77777777" w:rsidR="00C62F87" w:rsidRPr="00B1249B" w:rsidRDefault="000059FF" w:rsidP="00AF04EC">
      <w:pPr>
        <w:spacing w:line="240" w:lineRule="auto"/>
        <w:jc w:val="both"/>
        <w:rPr>
          <w:rFonts w:ascii="Arial" w:hAnsi="Arial" w:cs="Arial"/>
          <w:sz w:val="20"/>
        </w:rPr>
      </w:pPr>
      <w:r w:rsidRPr="00B1249B">
        <w:rPr>
          <w:rFonts w:ascii="Arial" w:hAnsi="Arial" w:cs="Arial"/>
          <w:sz w:val="20"/>
        </w:rPr>
        <w:t>The study included 60 subjects, 20 (33.3%) subjects were patients of OSMF, 10 (16.7%) patients had oral lichen planus and 30 (50.0%) subjects were healthy controls. [Figure 1]</w:t>
      </w:r>
      <w:r w:rsidR="009A74D4" w:rsidRPr="00B1249B">
        <w:rPr>
          <w:rFonts w:ascii="Arial" w:hAnsi="Arial" w:cs="Arial"/>
          <w:sz w:val="20"/>
        </w:rPr>
        <w:t xml:space="preserve"> </w:t>
      </w:r>
    </w:p>
    <w:p w14:paraId="328686E7" w14:textId="77777777" w:rsidR="00C62F87" w:rsidRPr="00B1249B" w:rsidRDefault="009A74D4" w:rsidP="00AF04EC">
      <w:pPr>
        <w:spacing w:line="240" w:lineRule="auto"/>
        <w:jc w:val="both"/>
        <w:rPr>
          <w:rFonts w:ascii="Arial" w:hAnsi="Arial" w:cs="Arial"/>
          <w:noProof/>
          <w:sz w:val="20"/>
          <w:lang w:eastAsia="en-IN" w:bidi="ar-SA"/>
        </w:rPr>
      </w:pPr>
      <w:r w:rsidRPr="00B1249B">
        <w:rPr>
          <w:rFonts w:ascii="Arial" w:hAnsi="Arial" w:cs="Arial"/>
          <w:sz w:val="20"/>
        </w:rPr>
        <w:t xml:space="preserve">Figure1. </w:t>
      </w:r>
      <w:r w:rsidRPr="00B1249B">
        <w:rPr>
          <w:rFonts w:ascii="Arial" w:hAnsi="Arial" w:cs="Arial"/>
          <w:bCs/>
          <w:sz w:val="20"/>
        </w:rPr>
        <w:t>Distribution of study subjects based on clinical types of OSMF &amp; OLP.</w:t>
      </w:r>
    </w:p>
    <w:p w14:paraId="6DF20A8E" w14:textId="77777777" w:rsidR="009A74D4" w:rsidRPr="00B1249B" w:rsidRDefault="009A74D4" w:rsidP="00AF04EC">
      <w:pPr>
        <w:spacing w:line="240" w:lineRule="auto"/>
        <w:jc w:val="both"/>
        <w:rPr>
          <w:rFonts w:ascii="Arial" w:hAnsi="Arial" w:cs="Arial"/>
          <w:sz w:val="20"/>
        </w:rPr>
      </w:pPr>
      <w:r w:rsidRPr="00B1249B">
        <w:rPr>
          <w:rFonts w:ascii="Arial" w:hAnsi="Arial" w:cs="Arial"/>
          <w:noProof/>
          <w:sz w:val="20"/>
          <w:lang w:eastAsia="en-IN" w:bidi="ar-SA"/>
        </w:rPr>
        <w:drawing>
          <wp:inline distT="0" distB="0" distL="0" distR="0" wp14:anchorId="42B8E4E1" wp14:editId="4A316640">
            <wp:extent cx="2938835" cy="1938941"/>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835" cy="1938941"/>
                    </a:xfrm>
                    <a:prstGeom prst="rect">
                      <a:avLst/>
                    </a:prstGeom>
                    <a:noFill/>
                    <a:ln>
                      <a:noFill/>
                    </a:ln>
                  </pic:spPr>
                </pic:pic>
              </a:graphicData>
            </a:graphic>
          </wp:inline>
        </w:drawing>
      </w:r>
    </w:p>
    <w:p w14:paraId="798BE417" w14:textId="77777777" w:rsidR="005B34AC" w:rsidRPr="00B1249B" w:rsidRDefault="005B34AC" w:rsidP="00AF04EC">
      <w:pPr>
        <w:spacing w:after="0" w:line="240" w:lineRule="auto"/>
        <w:jc w:val="both"/>
        <w:rPr>
          <w:rFonts w:ascii="Arial" w:hAnsi="Arial" w:cs="Arial"/>
          <w:sz w:val="20"/>
        </w:rPr>
      </w:pPr>
    </w:p>
    <w:p w14:paraId="06BA45F6" w14:textId="77777777" w:rsidR="009A74D4" w:rsidRPr="00B1249B" w:rsidRDefault="000059FF" w:rsidP="00AF04EC">
      <w:pPr>
        <w:spacing w:after="0" w:line="240" w:lineRule="auto"/>
        <w:jc w:val="both"/>
        <w:rPr>
          <w:rFonts w:ascii="Arial" w:hAnsi="Arial" w:cs="Arial"/>
          <w:sz w:val="20"/>
        </w:rPr>
      </w:pPr>
      <w:r w:rsidRPr="00B1249B">
        <w:rPr>
          <w:rFonts w:ascii="Arial" w:hAnsi="Arial" w:cs="Arial"/>
          <w:sz w:val="20"/>
        </w:rPr>
        <w:t>The majority (31.7%) of the subjects belonged to the age group of 41-50 years of age</w:t>
      </w:r>
      <w:r w:rsidR="009A74D4" w:rsidRPr="00B1249B">
        <w:rPr>
          <w:rFonts w:ascii="Arial" w:hAnsi="Arial" w:cs="Arial"/>
          <w:sz w:val="20"/>
        </w:rPr>
        <w:t xml:space="preserve"> </w:t>
      </w:r>
    </w:p>
    <w:p w14:paraId="331AAEBB" w14:textId="77777777" w:rsidR="009A74D4" w:rsidRPr="00B1249B" w:rsidRDefault="000059FF" w:rsidP="00AF04EC">
      <w:pPr>
        <w:spacing w:line="240" w:lineRule="auto"/>
        <w:jc w:val="both"/>
        <w:rPr>
          <w:rFonts w:ascii="Arial" w:hAnsi="Arial" w:cs="Arial"/>
          <w:sz w:val="20"/>
        </w:rPr>
      </w:pPr>
      <w:r w:rsidRPr="00B1249B">
        <w:rPr>
          <w:rFonts w:ascii="Arial" w:hAnsi="Arial" w:cs="Arial"/>
          <w:sz w:val="20"/>
        </w:rPr>
        <w:t>[Figure 2]</w:t>
      </w:r>
      <w:r w:rsidR="00F51953" w:rsidRPr="00B1249B">
        <w:rPr>
          <w:rFonts w:ascii="Arial" w:hAnsi="Arial" w:cs="Arial"/>
          <w:sz w:val="20"/>
        </w:rPr>
        <w:t xml:space="preserve">. </w:t>
      </w:r>
    </w:p>
    <w:p w14:paraId="21AE16E6" w14:textId="77777777" w:rsidR="009A74D4" w:rsidRPr="00B1249B" w:rsidRDefault="009A74D4" w:rsidP="00AF04EC">
      <w:pPr>
        <w:spacing w:line="240" w:lineRule="auto"/>
        <w:jc w:val="both"/>
        <w:rPr>
          <w:rFonts w:ascii="Arial" w:hAnsi="Arial" w:cs="Arial"/>
          <w:sz w:val="20"/>
        </w:rPr>
      </w:pPr>
      <w:r w:rsidRPr="00B1249B">
        <w:rPr>
          <w:rFonts w:ascii="Arial" w:hAnsi="Arial" w:cs="Arial"/>
          <w:sz w:val="20"/>
        </w:rPr>
        <w:t xml:space="preserve">Figure2.  Distribution of study subjects based on age. </w:t>
      </w:r>
    </w:p>
    <w:p w14:paraId="2EB13CAA" w14:textId="77777777" w:rsidR="009A74D4" w:rsidRPr="00B1249B" w:rsidRDefault="009A74D4" w:rsidP="00AF04EC">
      <w:pPr>
        <w:spacing w:after="0" w:line="240" w:lineRule="auto"/>
        <w:jc w:val="both"/>
        <w:rPr>
          <w:rFonts w:ascii="Arial" w:hAnsi="Arial" w:cs="Arial"/>
          <w:sz w:val="20"/>
        </w:rPr>
      </w:pPr>
      <w:r w:rsidRPr="00B1249B">
        <w:rPr>
          <w:rFonts w:ascii="Arial" w:hAnsi="Arial" w:cs="Arial"/>
          <w:noProof/>
          <w:sz w:val="20"/>
          <w:lang w:eastAsia="en-IN"/>
        </w:rPr>
        <w:lastRenderedPageBreak/>
        <w:drawing>
          <wp:inline distT="0" distB="0" distL="0" distR="0" wp14:anchorId="642C8F46" wp14:editId="42C15B4B">
            <wp:extent cx="2938835" cy="1765907"/>
            <wp:effectExtent l="19050" t="19050" r="13915" b="24793"/>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141" cy="1773903"/>
                    </a:xfrm>
                    <a:prstGeom prst="rect">
                      <a:avLst/>
                    </a:prstGeom>
                    <a:noFill/>
                    <a:ln>
                      <a:solidFill>
                        <a:sysClr val="windowText" lastClr="000000"/>
                      </a:solidFill>
                    </a:ln>
                  </pic:spPr>
                </pic:pic>
              </a:graphicData>
            </a:graphic>
          </wp:inline>
        </w:drawing>
      </w:r>
    </w:p>
    <w:p w14:paraId="607107B1" w14:textId="77777777" w:rsidR="00C62F87" w:rsidRPr="00B1249B" w:rsidRDefault="00C62F87" w:rsidP="00AF04EC">
      <w:pPr>
        <w:spacing w:after="0" w:line="240" w:lineRule="auto"/>
        <w:jc w:val="both"/>
        <w:rPr>
          <w:rFonts w:ascii="Arial" w:hAnsi="Arial" w:cs="Arial"/>
          <w:sz w:val="20"/>
        </w:rPr>
      </w:pPr>
    </w:p>
    <w:p w14:paraId="6B410B82"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The mean age of all subjects was 45.0±10.623 years. The mean age of the subjects in the OSMF+OLP group and control group was 43.6±11.955 years and 46.66 ± 9.084 years respectively. The difference in the mean age of the subjects belonging to 2 groups was statistically non-significant (p-value= .306). Male preponderance was observed among the study subjects [male vs. female= 44 (73.3%) vs.16 (26.7%)]. However, there was no significant difference in the proportion of males and females between the two groups. The male vs. female percentage in OSMF + OLP</w:t>
      </w:r>
      <w:r w:rsidR="00861195" w:rsidRPr="00B1249B">
        <w:rPr>
          <w:rFonts w:ascii="Arial" w:hAnsi="Arial" w:cs="Arial"/>
          <w:sz w:val="20"/>
        </w:rPr>
        <w:t xml:space="preserve"> </w:t>
      </w:r>
      <w:r w:rsidRPr="00B1249B">
        <w:rPr>
          <w:rFonts w:ascii="Arial" w:hAnsi="Arial" w:cs="Arial"/>
          <w:sz w:val="20"/>
        </w:rPr>
        <w:t xml:space="preserve">group was 83.3% vs. 16.7% and in the </w:t>
      </w:r>
      <w:proofErr w:type="gramStart"/>
      <w:r w:rsidRPr="00B1249B">
        <w:rPr>
          <w:rFonts w:ascii="Arial" w:hAnsi="Arial" w:cs="Arial"/>
          <w:sz w:val="20"/>
        </w:rPr>
        <w:t>control</w:t>
      </w:r>
      <w:proofErr w:type="gramEnd"/>
      <w:r w:rsidRPr="00B1249B">
        <w:rPr>
          <w:rFonts w:ascii="Arial" w:hAnsi="Arial" w:cs="Arial"/>
          <w:sz w:val="20"/>
        </w:rPr>
        <w:t xml:space="preserve"> group was 63.3% vs. 36.7% [Chi-square value= 3.068, df-1, p-value= .080].</w:t>
      </w:r>
    </w:p>
    <w:p w14:paraId="39635DE2" w14:textId="77777777" w:rsidR="009A74D4" w:rsidRPr="00B1249B" w:rsidRDefault="000059FF" w:rsidP="00AF04EC">
      <w:pPr>
        <w:spacing w:after="0" w:line="240" w:lineRule="auto"/>
        <w:jc w:val="both"/>
        <w:rPr>
          <w:rFonts w:ascii="Arial" w:hAnsi="Arial" w:cs="Arial"/>
          <w:sz w:val="20"/>
        </w:rPr>
      </w:pPr>
      <w:r w:rsidRPr="00B1249B">
        <w:rPr>
          <w:rFonts w:ascii="Arial" w:hAnsi="Arial" w:cs="Arial"/>
          <w:sz w:val="20"/>
        </w:rPr>
        <w:t xml:space="preserve">Among the study subjects, smoking prevailed among 22 (36.7%) subjects and smokeless </w:t>
      </w:r>
    </w:p>
    <w:p w14:paraId="3415710F" w14:textId="77777777" w:rsidR="000059FF" w:rsidRPr="00B1249B" w:rsidRDefault="000059FF" w:rsidP="00AF04EC">
      <w:pPr>
        <w:spacing w:after="0" w:line="240" w:lineRule="auto"/>
        <w:jc w:val="both"/>
        <w:rPr>
          <w:rFonts w:ascii="Arial" w:hAnsi="Arial" w:cs="Arial"/>
          <w:color w:val="538135" w:themeColor="accent6" w:themeShade="BF"/>
          <w:sz w:val="20"/>
        </w:rPr>
      </w:pPr>
      <w:r w:rsidRPr="00B1249B">
        <w:rPr>
          <w:rFonts w:ascii="Arial" w:hAnsi="Arial" w:cs="Arial"/>
          <w:sz w:val="20"/>
        </w:rPr>
        <w:t xml:space="preserve">tobacco consumption was prevalent among 40 (66.7%) subjects. Among all the subjects with OSMF and OLP, buccal mucosa was involved. </w:t>
      </w:r>
    </w:p>
    <w:p w14:paraId="359F0AA4" w14:textId="77777777" w:rsidR="000059FF" w:rsidRPr="00B1249B" w:rsidRDefault="000059FF" w:rsidP="00AF04EC">
      <w:pPr>
        <w:spacing w:after="0" w:line="240" w:lineRule="auto"/>
        <w:jc w:val="both"/>
        <w:rPr>
          <w:rFonts w:ascii="Arial" w:hAnsi="Arial" w:cs="Arial"/>
          <w:sz w:val="20"/>
        </w:rPr>
      </w:pPr>
      <w:proofErr w:type="spellStart"/>
      <w:r w:rsidRPr="00B1249B">
        <w:rPr>
          <w:rFonts w:ascii="Arial" w:hAnsi="Arial" w:cs="Arial"/>
          <w:sz w:val="20"/>
        </w:rPr>
        <w:t>Histopathologically</w:t>
      </w:r>
      <w:proofErr w:type="spellEnd"/>
      <w:r w:rsidRPr="00B1249B">
        <w:rPr>
          <w:rFonts w:ascii="Arial" w:hAnsi="Arial" w:cs="Arial"/>
          <w:sz w:val="20"/>
        </w:rPr>
        <w:t>, among the patients of OLP (n=10), 60.0% (6/10) had erosive lichen planus and 40.0% (4/10) had reticular lichen planus. Among the patients with OSMF (n=20), 7 (35%) patients had mild, 8 (40%) patients had moderate, and 5 (25%) patients had severe OSMF. [Figure 1]</w:t>
      </w:r>
    </w:p>
    <w:p w14:paraId="31680647" w14:textId="77777777" w:rsidR="009A74D4" w:rsidRPr="00B1249B" w:rsidRDefault="000059FF" w:rsidP="00AF04EC">
      <w:pPr>
        <w:spacing w:after="0" w:line="240" w:lineRule="auto"/>
        <w:jc w:val="both"/>
        <w:rPr>
          <w:rFonts w:ascii="Arial" w:hAnsi="Arial" w:cs="Arial"/>
          <w:sz w:val="20"/>
        </w:rPr>
      </w:pPr>
      <w:bookmarkStart w:id="5" w:name="_Hlk156496679"/>
      <w:r w:rsidRPr="00B1249B">
        <w:rPr>
          <w:rFonts w:ascii="Arial" w:hAnsi="Arial" w:cs="Arial"/>
          <w:sz w:val="20"/>
        </w:rPr>
        <w:t>The culture report was positive for 10 (16.7%) subjects. A greater proportion of subjects in the OSMF + OLP group had positive culture reports compared to the control group, however, the difference was statistically non-significant (p-value&gt;.05</w:t>
      </w:r>
      <w:proofErr w:type="gramStart"/>
      <w:r w:rsidRPr="00B1249B">
        <w:rPr>
          <w:rFonts w:ascii="Arial" w:hAnsi="Arial" w:cs="Arial"/>
          <w:sz w:val="20"/>
        </w:rPr>
        <w:t>).[</w:t>
      </w:r>
      <w:proofErr w:type="gramEnd"/>
      <w:r w:rsidRPr="00B1249B">
        <w:rPr>
          <w:rFonts w:ascii="Arial" w:hAnsi="Arial" w:cs="Arial"/>
          <w:sz w:val="20"/>
        </w:rPr>
        <w:t>Table1</w:t>
      </w:r>
      <w:r w:rsidR="00580C27" w:rsidRPr="00B1249B">
        <w:rPr>
          <w:rFonts w:ascii="Arial" w:hAnsi="Arial" w:cs="Arial"/>
          <w:sz w:val="20"/>
        </w:rPr>
        <w:t>&amp;Figure3</w:t>
      </w:r>
      <w:r w:rsidRPr="00B1249B">
        <w:rPr>
          <w:rFonts w:ascii="Arial" w:hAnsi="Arial" w:cs="Arial"/>
          <w:sz w:val="20"/>
        </w:rPr>
        <w:t xml:space="preserve">] </w:t>
      </w:r>
      <w:bookmarkEnd w:id="5"/>
    </w:p>
    <w:p w14:paraId="7EC59D51"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Table1. </w:t>
      </w:r>
      <w:r w:rsidRPr="00B1249B">
        <w:rPr>
          <w:rFonts w:ascii="Arial" w:hAnsi="Arial" w:cs="Arial"/>
          <w:bCs/>
          <w:sz w:val="20"/>
        </w:rPr>
        <w:t>Comparison of culture report between subjects belonging (OSMF+OLP) and Control groups.</w:t>
      </w:r>
    </w:p>
    <w:tbl>
      <w:tblPr>
        <w:tblStyle w:val="TableGrid"/>
        <w:tblW w:w="8896" w:type="dxa"/>
        <w:tblLayout w:type="fixed"/>
        <w:tblLook w:val="0000" w:firstRow="0" w:lastRow="0" w:firstColumn="0" w:lastColumn="0" w:noHBand="0" w:noVBand="0"/>
      </w:tblPr>
      <w:tblGrid>
        <w:gridCol w:w="1091"/>
        <w:gridCol w:w="1780"/>
        <w:gridCol w:w="1643"/>
        <w:gridCol w:w="1506"/>
        <w:gridCol w:w="1369"/>
        <w:gridCol w:w="685"/>
        <w:gridCol w:w="822"/>
      </w:tblGrid>
      <w:tr w:rsidR="009A74D4" w:rsidRPr="00B1249B" w14:paraId="517355A8" w14:textId="77777777" w:rsidTr="00C62F87">
        <w:trPr>
          <w:trHeight w:val="260"/>
        </w:trPr>
        <w:tc>
          <w:tcPr>
            <w:tcW w:w="1091" w:type="dxa"/>
            <w:vMerge w:val="restart"/>
          </w:tcPr>
          <w:p w14:paraId="7E313039"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Culture report</w:t>
            </w:r>
          </w:p>
        </w:tc>
        <w:tc>
          <w:tcPr>
            <w:tcW w:w="3423" w:type="dxa"/>
            <w:gridSpan w:val="2"/>
          </w:tcPr>
          <w:p w14:paraId="4013E807"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Oral lesion or condition</w:t>
            </w:r>
          </w:p>
        </w:tc>
        <w:tc>
          <w:tcPr>
            <w:tcW w:w="1506" w:type="dxa"/>
            <w:vMerge w:val="restart"/>
          </w:tcPr>
          <w:p w14:paraId="56B92EFB"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Total</w:t>
            </w:r>
          </w:p>
        </w:tc>
        <w:tc>
          <w:tcPr>
            <w:tcW w:w="1369" w:type="dxa"/>
            <w:vMerge w:val="restart"/>
          </w:tcPr>
          <w:p w14:paraId="194C363E"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Chi-square value</w:t>
            </w:r>
          </w:p>
        </w:tc>
        <w:tc>
          <w:tcPr>
            <w:tcW w:w="685" w:type="dxa"/>
            <w:vMerge w:val="restart"/>
          </w:tcPr>
          <w:p w14:paraId="1BC9A0F2" w14:textId="77777777" w:rsidR="009A74D4" w:rsidRPr="00B1249B" w:rsidRDefault="009A74D4" w:rsidP="00AF04EC">
            <w:pPr>
              <w:autoSpaceDE w:val="0"/>
              <w:autoSpaceDN w:val="0"/>
              <w:adjustRightInd w:val="0"/>
              <w:ind w:left="-110" w:right="-43"/>
              <w:jc w:val="both"/>
              <w:rPr>
                <w:rFonts w:ascii="Arial" w:hAnsi="Arial" w:cs="Arial"/>
                <w:bCs/>
                <w:sz w:val="20"/>
              </w:rPr>
            </w:pPr>
            <w:proofErr w:type="spellStart"/>
            <w:r w:rsidRPr="00B1249B">
              <w:rPr>
                <w:rFonts w:ascii="Arial" w:hAnsi="Arial" w:cs="Arial"/>
                <w:bCs/>
                <w:sz w:val="20"/>
              </w:rPr>
              <w:t>Df</w:t>
            </w:r>
            <w:proofErr w:type="spellEnd"/>
          </w:p>
        </w:tc>
        <w:tc>
          <w:tcPr>
            <w:tcW w:w="822" w:type="dxa"/>
            <w:vMerge w:val="restart"/>
          </w:tcPr>
          <w:p w14:paraId="21303523"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p-value</w:t>
            </w:r>
          </w:p>
        </w:tc>
      </w:tr>
      <w:tr w:rsidR="009A74D4" w:rsidRPr="00B1249B" w14:paraId="08186A80" w14:textId="77777777" w:rsidTr="00C62F87">
        <w:trPr>
          <w:trHeight w:val="136"/>
        </w:trPr>
        <w:tc>
          <w:tcPr>
            <w:tcW w:w="1091" w:type="dxa"/>
            <w:vMerge/>
          </w:tcPr>
          <w:p w14:paraId="50A9F4FB"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1780" w:type="dxa"/>
          </w:tcPr>
          <w:p w14:paraId="2328310E"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OSMF + OLP</w:t>
            </w:r>
          </w:p>
          <w:p w14:paraId="57EEA0D4"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(n=30)</w:t>
            </w:r>
          </w:p>
        </w:tc>
        <w:tc>
          <w:tcPr>
            <w:tcW w:w="1643" w:type="dxa"/>
          </w:tcPr>
          <w:p w14:paraId="789CCE70"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Control</w:t>
            </w:r>
          </w:p>
          <w:p w14:paraId="32A88E55" w14:textId="77777777" w:rsidR="009A74D4" w:rsidRPr="00B1249B" w:rsidRDefault="009A74D4" w:rsidP="00AF04EC">
            <w:pPr>
              <w:autoSpaceDE w:val="0"/>
              <w:autoSpaceDN w:val="0"/>
              <w:adjustRightInd w:val="0"/>
              <w:ind w:left="-110" w:right="-43"/>
              <w:jc w:val="both"/>
              <w:rPr>
                <w:rFonts w:ascii="Arial" w:hAnsi="Arial" w:cs="Arial"/>
                <w:bCs/>
                <w:sz w:val="20"/>
              </w:rPr>
            </w:pPr>
            <w:r w:rsidRPr="00B1249B">
              <w:rPr>
                <w:rFonts w:ascii="Arial" w:hAnsi="Arial" w:cs="Arial"/>
                <w:bCs/>
                <w:sz w:val="20"/>
              </w:rPr>
              <w:t>(n=30)</w:t>
            </w:r>
          </w:p>
        </w:tc>
        <w:tc>
          <w:tcPr>
            <w:tcW w:w="1506" w:type="dxa"/>
            <w:vMerge/>
          </w:tcPr>
          <w:p w14:paraId="07691F3C"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1369" w:type="dxa"/>
            <w:vMerge/>
          </w:tcPr>
          <w:p w14:paraId="66DFF7CB"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685" w:type="dxa"/>
            <w:vMerge/>
          </w:tcPr>
          <w:p w14:paraId="39320D06"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822" w:type="dxa"/>
            <w:vMerge/>
          </w:tcPr>
          <w:p w14:paraId="502A76B2" w14:textId="77777777" w:rsidR="009A74D4" w:rsidRPr="00B1249B" w:rsidRDefault="009A74D4" w:rsidP="00AF04EC">
            <w:pPr>
              <w:autoSpaceDE w:val="0"/>
              <w:autoSpaceDN w:val="0"/>
              <w:adjustRightInd w:val="0"/>
              <w:ind w:left="-110" w:right="-43"/>
              <w:jc w:val="both"/>
              <w:rPr>
                <w:rFonts w:ascii="Arial" w:hAnsi="Arial" w:cs="Arial"/>
                <w:sz w:val="20"/>
              </w:rPr>
            </w:pPr>
          </w:p>
        </w:tc>
      </w:tr>
      <w:tr w:rsidR="009A74D4" w:rsidRPr="00B1249B" w14:paraId="4A61B153" w14:textId="77777777" w:rsidTr="00C62F87">
        <w:trPr>
          <w:trHeight w:val="260"/>
        </w:trPr>
        <w:tc>
          <w:tcPr>
            <w:tcW w:w="1091" w:type="dxa"/>
          </w:tcPr>
          <w:p w14:paraId="2BBA7031"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 xml:space="preserve">Positive </w:t>
            </w:r>
          </w:p>
        </w:tc>
        <w:tc>
          <w:tcPr>
            <w:tcW w:w="1780" w:type="dxa"/>
          </w:tcPr>
          <w:p w14:paraId="2A6ECA6A"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7 (23.3%)</w:t>
            </w:r>
          </w:p>
        </w:tc>
        <w:tc>
          <w:tcPr>
            <w:tcW w:w="1643" w:type="dxa"/>
          </w:tcPr>
          <w:p w14:paraId="77580A57"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3 (10.0%)</w:t>
            </w:r>
          </w:p>
        </w:tc>
        <w:tc>
          <w:tcPr>
            <w:tcW w:w="1506" w:type="dxa"/>
          </w:tcPr>
          <w:p w14:paraId="0791908A"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10 (16.7%)</w:t>
            </w:r>
          </w:p>
        </w:tc>
        <w:tc>
          <w:tcPr>
            <w:tcW w:w="1369" w:type="dxa"/>
            <w:vMerge w:val="restart"/>
          </w:tcPr>
          <w:p w14:paraId="7662A505"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1.920</w:t>
            </w:r>
          </w:p>
        </w:tc>
        <w:tc>
          <w:tcPr>
            <w:tcW w:w="685" w:type="dxa"/>
            <w:vMerge w:val="restart"/>
          </w:tcPr>
          <w:p w14:paraId="41619512"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w:t>
            </w:r>
          </w:p>
        </w:tc>
        <w:tc>
          <w:tcPr>
            <w:tcW w:w="822" w:type="dxa"/>
            <w:vMerge w:val="restart"/>
          </w:tcPr>
          <w:p w14:paraId="57A0AEE0"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.166</w:t>
            </w:r>
          </w:p>
        </w:tc>
      </w:tr>
      <w:tr w:rsidR="009A74D4" w:rsidRPr="00B1249B" w14:paraId="409B8E8C" w14:textId="77777777" w:rsidTr="00C62F87">
        <w:trPr>
          <w:trHeight w:val="260"/>
        </w:trPr>
        <w:tc>
          <w:tcPr>
            <w:tcW w:w="1091" w:type="dxa"/>
          </w:tcPr>
          <w:p w14:paraId="20DC90D9"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 xml:space="preserve">Negative </w:t>
            </w:r>
          </w:p>
        </w:tc>
        <w:tc>
          <w:tcPr>
            <w:tcW w:w="1780" w:type="dxa"/>
          </w:tcPr>
          <w:p w14:paraId="48ADAA8D"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23 (76.7%)</w:t>
            </w:r>
          </w:p>
        </w:tc>
        <w:tc>
          <w:tcPr>
            <w:tcW w:w="1643" w:type="dxa"/>
          </w:tcPr>
          <w:p w14:paraId="4974B545"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27 (90.0%)</w:t>
            </w:r>
          </w:p>
        </w:tc>
        <w:tc>
          <w:tcPr>
            <w:tcW w:w="1506" w:type="dxa"/>
          </w:tcPr>
          <w:p w14:paraId="1D5AEDF0" w14:textId="77777777" w:rsidR="009A74D4" w:rsidRPr="00B1249B" w:rsidRDefault="009A74D4" w:rsidP="00AF04EC">
            <w:pPr>
              <w:autoSpaceDE w:val="0"/>
              <w:autoSpaceDN w:val="0"/>
              <w:adjustRightInd w:val="0"/>
              <w:ind w:left="-110" w:right="-43"/>
              <w:jc w:val="both"/>
              <w:rPr>
                <w:rFonts w:ascii="Arial" w:hAnsi="Arial" w:cs="Arial"/>
                <w:sz w:val="20"/>
              </w:rPr>
            </w:pPr>
            <w:r w:rsidRPr="00B1249B">
              <w:rPr>
                <w:rFonts w:ascii="Arial" w:hAnsi="Arial" w:cs="Arial"/>
                <w:sz w:val="20"/>
              </w:rPr>
              <w:t>50 (83.3%)</w:t>
            </w:r>
          </w:p>
        </w:tc>
        <w:tc>
          <w:tcPr>
            <w:tcW w:w="1369" w:type="dxa"/>
            <w:vMerge/>
          </w:tcPr>
          <w:p w14:paraId="4466C9CF"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685" w:type="dxa"/>
            <w:vMerge/>
          </w:tcPr>
          <w:p w14:paraId="3658D7D3" w14:textId="77777777" w:rsidR="009A74D4" w:rsidRPr="00B1249B" w:rsidRDefault="009A74D4" w:rsidP="00AF04EC">
            <w:pPr>
              <w:autoSpaceDE w:val="0"/>
              <w:autoSpaceDN w:val="0"/>
              <w:adjustRightInd w:val="0"/>
              <w:ind w:left="-110" w:right="-43"/>
              <w:jc w:val="both"/>
              <w:rPr>
                <w:rFonts w:ascii="Arial" w:hAnsi="Arial" w:cs="Arial"/>
                <w:sz w:val="20"/>
              </w:rPr>
            </w:pPr>
          </w:p>
        </w:tc>
        <w:tc>
          <w:tcPr>
            <w:tcW w:w="822" w:type="dxa"/>
            <w:vMerge/>
          </w:tcPr>
          <w:p w14:paraId="095C9A63" w14:textId="77777777" w:rsidR="009A74D4" w:rsidRPr="00B1249B" w:rsidRDefault="009A74D4" w:rsidP="00AF04EC">
            <w:pPr>
              <w:autoSpaceDE w:val="0"/>
              <w:autoSpaceDN w:val="0"/>
              <w:adjustRightInd w:val="0"/>
              <w:ind w:left="-110" w:right="-43"/>
              <w:jc w:val="both"/>
              <w:rPr>
                <w:rFonts w:ascii="Arial" w:hAnsi="Arial" w:cs="Arial"/>
                <w:sz w:val="20"/>
              </w:rPr>
            </w:pPr>
          </w:p>
        </w:tc>
      </w:tr>
    </w:tbl>
    <w:p w14:paraId="2AB86EBF" w14:textId="77777777" w:rsidR="009A74D4" w:rsidRPr="00B1249B" w:rsidRDefault="009A74D4" w:rsidP="00AF04EC">
      <w:pPr>
        <w:autoSpaceDE w:val="0"/>
        <w:autoSpaceDN w:val="0"/>
        <w:adjustRightInd w:val="0"/>
        <w:spacing w:after="0" w:line="240" w:lineRule="auto"/>
        <w:jc w:val="both"/>
        <w:rPr>
          <w:rFonts w:ascii="Arial" w:hAnsi="Arial" w:cs="Arial"/>
          <w:sz w:val="20"/>
        </w:rPr>
      </w:pPr>
    </w:p>
    <w:p w14:paraId="007D5FB8"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Figure3. </w:t>
      </w:r>
      <w:r w:rsidRPr="00B1249B">
        <w:rPr>
          <w:rFonts w:ascii="Arial" w:hAnsi="Arial" w:cs="Arial"/>
          <w:bCs/>
          <w:sz w:val="20"/>
        </w:rPr>
        <w:t>Comparison of culture report between subjects belonging (OSMF+OLP) and Control groups.</w:t>
      </w:r>
    </w:p>
    <w:p w14:paraId="64CDD083" w14:textId="77777777" w:rsidR="009A74D4" w:rsidRPr="00B1249B" w:rsidRDefault="009A74D4" w:rsidP="00AF04EC">
      <w:pPr>
        <w:spacing w:line="240" w:lineRule="auto"/>
        <w:jc w:val="both"/>
        <w:rPr>
          <w:rFonts w:ascii="Arial" w:hAnsi="Arial" w:cs="Arial"/>
          <w:bCs/>
          <w:sz w:val="20"/>
        </w:rPr>
      </w:pPr>
      <w:r w:rsidRPr="00B1249B">
        <w:rPr>
          <w:rFonts w:ascii="Arial" w:hAnsi="Arial" w:cs="Arial"/>
          <w:noProof/>
          <w:sz w:val="20"/>
          <w:lang w:eastAsia="en-IN"/>
        </w:rPr>
        <w:drawing>
          <wp:inline distT="0" distB="0" distL="0" distR="0" wp14:anchorId="272AA951" wp14:editId="2AAE5AD9">
            <wp:extent cx="3199351" cy="2151656"/>
            <wp:effectExtent l="19050" t="19050" r="20099" b="20044"/>
            <wp:docPr id="171867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3051" cy="2154144"/>
                    </a:xfrm>
                    <a:prstGeom prst="rect">
                      <a:avLst/>
                    </a:prstGeom>
                    <a:noFill/>
                    <a:ln>
                      <a:solidFill>
                        <a:sysClr val="windowText" lastClr="000000"/>
                      </a:solidFill>
                    </a:ln>
                  </pic:spPr>
                </pic:pic>
              </a:graphicData>
            </a:graphic>
          </wp:inline>
        </w:drawing>
      </w:r>
    </w:p>
    <w:p w14:paraId="46C5140C" w14:textId="77777777" w:rsidR="000059FF" w:rsidRPr="00B1249B" w:rsidRDefault="000059FF" w:rsidP="00AF04EC">
      <w:pPr>
        <w:spacing w:after="0" w:line="240" w:lineRule="auto"/>
        <w:jc w:val="both"/>
        <w:rPr>
          <w:rFonts w:ascii="Arial" w:hAnsi="Arial" w:cs="Arial"/>
          <w:sz w:val="20"/>
        </w:rPr>
      </w:pPr>
      <w:r w:rsidRPr="00B1249B">
        <w:rPr>
          <w:rFonts w:ascii="Arial" w:hAnsi="Arial" w:cs="Arial"/>
          <w:sz w:val="20"/>
        </w:rPr>
        <w:t>On further comparing two groups with respect to various types of candida species, it was found that no specific candida species were significantly associated with either OSMF+OLP (p-value &gt;.05). [Table 2</w:t>
      </w:r>
      <w:r w:rsidR="00580C27" w:rsidRPr="00B1249B">
        <w:rPr>
          <w:rFonts w:ascii="Arial" w:hAnsi="Arial" w:cs="Arial"/>
          <w:sz w:val="20"/>
        </w:rPr>
        <w:t>&amp; Figure4</w:t>
      </w:r>
      <w:r w:rsidRPr="00B1249B">
        <w:rPr>
          <w:rFonts w:ascii="Arial" w:hAnsi="Arial" w:cs="Arial"/>
          <w:sz w:val="20"/>
        </w:rPr>
        <w:t>]</w:t>
      </w:r>
    </w:p>
    <w:p w14:paraId="119EE93A" w14:textId="77777777" w:rsidR="009A74D4" w:rsidRPr="00B1249B" w:rsidRDefault="009A74D4" w:rsidP="00AF04EC">
      <w:pPr>
        <w:spacing w:line="240" w:lineRule="auto"/>
        <w:jc w:val="both"/>
        <w:rPr>
          <w:rFonts w:ascii="Arial" w:hAnsi="Arial" w:cs="Arial"/>
          <w:bCs/>
          <w:sz w:val="20"/>
        </w:rPr>
      </w:pPr>
      <w:r w:rsidRPr="00B1249B">
        <w:rPr>
          <w:rFonts w:ascii="Arial" w:hAnsi="Arial" w:cs="Arial"/>
          <w:sz w:val="20"/>
        </w:rPr>
        <w:t xml:space="preserve">Table2. </w:t>
      </w:r>
      <w:bookmarkStart w:id="6" w:name="_Hlk161822344"/>
      <w:r w:rsidRPr="00B1249B">
        <w:rPr>
          <w:rFonts w:ascii="Arial" w:hAnsi="Arial" w:cs="Arial"/>
          <w:bCs/>
          <w:sz w:val="20"/>
        </w:rPr>
        <w:t>Different types of candida species and their association among OSMF+OLP and Controls.</w:t>
      </w:r>
    </w:p>
    <w:bookmarkEnd w:id="6"/>
    <w:tbl>
      <w:tblPr>
        <w:tblStyle w:val="TableGrid"/>
        <w:tblW w:w="8954" w:type="dxa"/>
        <w:tblLook w:val="04A0" w:firstRow="1" w:lastRow="0" w:firstColumn="1" w:lastColumn="0" w:noHBand="0" w:noVBand="1"/>
      </w:tblPr>
      <w:tblGrid>
        <w:gridCol w:w="1492"/>
        <w:gridCol w:w="1976"/>
        <w:gridCol w:w="1282"/>
        <w:gridCol w:w="1341"/>
        <w:gridCol w:w="1524"/>
        <w:gridCol w:w="557"/>
        <w:gridCol w:w="782"/>
      </w:tblGrid>
      <w:tr w:rsidR="009A74D4" w:rsidRPr="00B1249B" w14:paraId="749A6B20" w14:textId="77777777" w:rsidTr="00C62F87">
        <w:trPr>
          <w:trHeight w:val="366"/>
        </w:trPr>
        <w:tc>
          <w:tcPr>
            <w:tcW w:w="1492" w:type="dxa"/>
          </w:tcPr>
          <w:p w14:paraId="186619E2" w14:textId="77777777" w:rsidR="009A74D4" w:rsidRPr="00B1249B" w:rsidRDefault="009A74D4" w:rsidP="00AF04EC">
            <w:pPr>
              <w:ind w:left="-110" w:right="-90"/>
              <w:jc w:val="both"/>
              <w:rPr>
                <w:rFonts w:ascii="Arial" w:hAnsi="Arial" w:cs="Arial"/>
                <w:sz w:val="20"/>
              </w:rPr>
            </w:pPr>
          </w:p>
        </w:tc>
        <w:tc>
          <w:tcPr>
            <w:tcW w:w="1976" w:type="dxa"/>
          </w:tcPr>
          <w:p w14:paraId="1FFBB557"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OSMF + OLP</w:t>
            </w:r>
          </w:p>
        </w:tc>
        <w:tc>
          <w:tcPr>
            <w:tcW w:w="1282" w:type="dxa"/>
          </w:tcPr>
          <w:p w14:paraId="166893F7"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Control</w:t>
            </w:r>
          </w:p>
        </w:tc>
        <w:tc>
          <w:tcPr>
            <w:tcW w:w="1341" w:type="dxa"/>
          </w:tcPr>
          <w:p w14:paraId="4501178A"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 xml:space="preserve">Total </w:t>
            </w:r>
          </w:p>
        </w:tc>
        <w:tc>
          <w:tcPr>
            <w:tcW w:w="1524" w:type="dxa"/>
          </w:tcPr>
          <w:p w14:paraId="55F0D46F"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Chi-square value</w:t>
            </w:r>
          </w:p>
        </w:tc>
        <w:tc>
          <w:tcPr>
            <w:tcW w:w="557" w:type="dxa"/>
          </w:tcPr>
          <w:p w14:paraId="13129539" w14:textId="77777777" w:rsidR="009A74D4" w:rsidRPr="00B1249B" w:rsidRDefault="009A74D4" w:rsidP="00AF04EC">
            <w:pPr>
              <w:ind w:left="-110" w:right="-90"/>
              <w:jc w:val="both"/>
              <w:rPr>
                <w:rFonts w:ascii="Arial" w:hAnsi="Arial" w:cs="Arial"/>
                <w:bCs/>
                <w:sz w:val="20"/>
              </w:rPr>
            </w:pPr>
            <w:proofErr w:type="spellStart"/>
            <w:r w:rsidRPr="00B1249B">
              <w:rPr>
                <w:rFonts w:ascii="Arial" w:hAnsi="Arial" w:cs="Arial"/>
                <w:bCs/>
                <w:sz w:val="20"/>
              </w:rPr>
              <w:t>Df</w:t>
            </w:r>
            <w:proofErr w:type="spellEnd"/>
          </w:p>
        </w:tc>
        <w:tc>
          <w:tcPr>
            <w:tcW w:w="782" w:type="dxa"/>
          </w:tcPr>
          <w:p w14:paraId="4AF35897" w14:textId="77777777" w:rsidR="009A74D4" w:rsidRPr="00B1249B" w:rsidRDefault="009A74D4" w:rsidP="00AF04EC">
            <w:pPr>
              <w:ind w:left="-110" w:right="-90"/>
              <w:jc w:val="both"/>
              <w:rPr>
                <w:rFonts w:ascii="Arial" w:hAnsi="Arial" w:cs="Arial"/>
                <w:bCs/>
                <w:sz w:val="20"/>
              </w:rPr>
            </w:pPr>
            <w:r w:rsidRPr="00B1249B">
              <w:rPr>
                <w:rFonts w:ascii="Arial" w:hAnsi="Arial" w:cs="Arial"/>
                <w:bCs/>
                <w:sz w:val="20"/>
              </w:rPr>
              <w:t>p-value</w:t>
            </w:r>
          </w:p>
        </w:tc>
      </w:tr>
      <w:tr w:rsidR="009A74D4" w:rsidRPr="00B1249B" w14:paraId="60432CF1" w14:textId="77777777" w:rsidTr="00C62F87">
        <w:trPr>
          <w:trHeight w:val="366"/>
        </w:trPr>
        <w:tc>
          <w:tcPr>
            <w:tcW w:w="1492" w:type="dxa"/>
          </w:tcPr>
          <w:p w14:paraId="630C9565"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r w:rsidRPr="00B1249B">
              <w:rPr>
                <w:rFonts w:ascii="Arial" w:hAnsi="Arial" w:cs="Arial"/>
                <w:i/>
                <w:iCs/>
                <w:sz w:val="20"/>
              </w:rPr>
              <w:t>albicans</w:t>
            </w:r>
          </w:p>
        </w:tc>
        <w:tc>
          <w:tcPr>
            <w:tcW w:w="1976" w:type="dxa"/>
          </w:tcPr>
          <w:p w14:paraId="74CC3DBF" w14:textId="77777777" w:rsidR="009A74D4" w:rsidRPr="00B1249B" w:rsidRDefault="009A74D4" w:rsidP="00AF04EC">
            <w:pPr>
              <w:jc w:val="both"/>
              <w:rPr>
                <w:rFonts w:ascii="Arial" w:hAnsi="Arial" w:cs="Arial"/>
                <w:sz w:val="20"/>
              </w:rPr>
            </w:pPr>
            <w:r w:rsidRPr="00B1249B">
              <w:rPr>
                <w:rFonts w:ascii="Arial" w:hAnsi="Arial" w:cs="Arial"/>
                <w:sz w:val="20"/>
              </w:rPr>
              <w:t>4 (13.3%)</w:t>
            </w:r>
          </w:p>
        </w:tc>
        <w:tc>
          <w:tcPr>
            <w:tcW w:w="1282" w:type="dxa"/>
          </w:tcPr>
          <w:p w14:paraId="5A69C477"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341" w:type="dxa"/>
          </w:tcPr>
          <w:p w14:paraId="26A301A4" w14:textId="77777777" w:rsidR="009A74D4" w:rsidRPr="00B1249B" w:rsidRDefault="009A74D4" w:rsidP="00AF04EC">
            <w:pPr>
              <w:jc w:val="both"/>
              <w:rPr>
                <w:rFonts w:ascii="Arial" w:hAnsi="Arial" w:cs="Arial"/>
                <w:sz w:val="20"/>
              </w:rPr>
            </w:pPr>
            <w:r w:rsidRPr="00B1249B">
              <w:rPr>
                <w:rFonts w:ascii="Arial" w:hAnsi="Arial" w:cs="Arial"/>
                <w:sz w:val="20"/>
              </w:rPr>
              <w:t>6 (10.0%)</w:t>
            </w:r>
          </w:p>
        </w:tc>
        <w:tc>
          <w:tcPr>
            <w:tcW w:w="1524" w:type="dxa"/>
          </w:tcPr>
          <w:p w14:paraId="5682C672" w14:textId="77777777" w:rsidR="009A74D4" w:rsidRPr="00B1249B" w:rsidRDefault="009A74D4" w:rsidP="00AF04EC">
            <w:pPr>
              <w:jc w:val="both"/>
              <w:rPr>
                <w:rFonts w:ascii="Arial" w:hAnsi="Arial" w:cs="Arial"/>
                <w:sz w:val="20"/>
              </w:rPr>
            </w:pPr>
            <w:r w:rsidRPr="00B1249B">
              <w:rPr>
                <w:rFonts w:ascii="Arial" w:hAnsi="Arial" w:cs="Arial"/>
                <w:sz w:val="20"/>
              </w:rPr>
              <w:t>.741</w:t>
            </w:r>
          </w:p>
        </w:tc>
        <w:tc>
          <w:tcPr>
            <w:tcW w:w="557" w:type="dxa"/>
          </w:tcPr>
          <w:p w14:paraId="7203E365"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1A378DAF" w14:textId="77777777" w:rsidR="009A74D4" w:rsidRPr="00B1249B" w:rsidRDefault="009A74D4" w:rsidP="00AF04EC">
            <w:pPr>
              <w:jc w:val="both"/>
              <w:rPr>
                <w:rFonts w:ascii="Arial" w:hAnsi="Arial" w:cs="Arial"/>
                <w:sz w:val="20"/>
              </w:rPr>
            </w:pPr>
            <w:r w:rsidRPr="00B1249B">
              <w:rPr>
                <w:rFonts w:ascii="Arial" w:hAnsi="Arial" w:cs="Arial"/>
                <w:sz w:val="20"/>
              </w:rPr>
              <w:t>.389</w:t>
            </w:r>
          </w:p>
        </w:tc>
      </w:tr>
      <w:tr w:rsidR="009A74D4" w:rsidRPr="00B1249B" w14:paraId="2F4B1FF2" w14:textId="77777777" w:rsidTr="00C62F87">
        <w:trPr>
          <w:trHeight w:val="373"/>
        </w:trPr>
        <w:tc>
          <w:tcPr>
            <w:tcW w:w="1492" w:type="dxa"/>
          </w:tcPr>
          <w:p w14:paraId="0C200680"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r w:rsidRPr="00B1249B">
              <w:rPr>
                <w:rFonts w:ascii="Arial" w:hAnsi="Arial" w:cs="Arial"/>
                <w:i/>
                <w:iCs/>
                <w:sz w:val="20"/>
              </w:rPr>
              <w:t>tropicalis</w:t>
            </w:r>
          </w:p>
        </w:tc>
        <w:tc>
          <w:tcPr>
            <w:tcW w:w="1976" w:type="dxa"/>
          </w:tcPr>
          <w:p w14:paraId="43A61406"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555AF482"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341" w:type="dxa"/>
          </w:tcPr>
          <w:p w14:paraId="1D630043"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524" w:type="dxa"/>
          </w:tcPr>
          <w:p w14:paraId="7A0DC66E"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557" w:type="dxa"/>
          </w:tcPr>
          <w:p w14:paraId="7D825DB9"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782" w:type="dxa"/>
          </w:tcPr>
          <w:p w14:paraId="0D52747A" w14:textId="77777777" w:rsidR="009A74D4" w:rsidRPr="00B1249B" w:rsidRDefault="009A74D4" w:rsidP="00AF04EC">
            <w:pPr>
              <w:jc w:val="both"/>
              <w:rPr>
                <w:rFonts w:ascii="Arial" w:hAnsi="Arial" w:cs="Arial"/>
                <w:sz w:val="20"/>
              </w:rPr>
            </w:pPr>
            <w:r w:rsidRPr="00B1249B">
              <w:rPr>
                <w:rFonts w:ascii="Arial" w:hAnsi="Arial" w:cs="Arial"/>
                <w:sz w:val="20"/>
              </w:rPr>
              <w:t>-</w:t>
            </w:r>
          </w:p>
        </w:tc>
      </w:tr>
      <w:tr w:rsidR="009A74D4" w:rsidRPr="00B1249B" w14:paraId="25DD6F6D" w14:textId="77777777" w:rsidTr="00C62F87">
        <w:trPr>
          <w:trHeight w:val="366"/>
        </w:trPr>
        <w:tc>
          <w:tcPr>
            <w:tcW w:w="1492" w:type="dxa"/>
          </w:tcPr>
          <w:p w14:paraId="70156685" w14:textId="77777777" w:rsidR="009A74D4" w:rsidRPr="00B1249B" w:rsidRDefault="009A74D4" w:rsidP="00AF04EC">
            <w:pPr>
              <w:jc w:val="both"/>
              <w:rPr>
                <w:rFonts w:ascii="Arial" w:hAnsi="Arial" w:cs="Arial"/>
                <w:sz w:val="20"/>
              </w:rPr>
            </w:pPr>
            <w:r w:rsidRPr="00B1249B">
              <w:rPr>
                <w:rFonts w:ascii="Arial" w:hAnsi="Arial" w:cs="Arial"/>
                <w:sz w:val="20"/>
              </w:rPr>
              <w:t xml:space="preserve">Candida </w:t>
            </w:r>
            <w:proofErr w:type="spellStart"/>
            <w:r w:rsidRPr="00B1249B">
              <w:rPr>
                <w:rFonts w:ascii="Arial" w:hAnsi="Arial" w:cs="Arial"/>
                <w:i/>
                <w:iCs/>
                <w:sz w:val="20"/>
              </w:rPr>
              <w:t>dubliniensis</w:t>
            </w:r>
            <w:proofErr w:type="spellEnd"/>
          </w:p>
        </w:tc>
        <w:tc>
          <w:tcPr>
            <w:tcW w:w="1976" w:type="dxa"/>
          </w:tcPr>
          <w:p w14:paraId="000AF3D5"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3F38DB11"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341" w:type="dxa"/>
          </w:tcPr>
          <w:p w14:paraId="0338E6DC"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524" w:type="dxa"/>
          </w:tcPr>
          <w:p w14:paraId="38FD3235"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557" w:type="dxa"/>
          </w:tcPr>
          <w:p w14:paraId="647BDC24" w14:textId="77777777" w:rsidR="009A74D4" w:rsidRPr="00B1249B" w:rsidRDefault="009A74D4" w:rsidP="00AF04EC">
            <w:pPr>
              <w:jc w:val="both"/>
              <w:rPr>
                <w:rFonts w:ascii="Arial" w:hAnsi="Arial" w:cs="Arial"/>
                <w:sz w:val="20"/>
              </w:rPr>
            </w:pPr>
            <w:r w:rsidRPr="00B1249B">
              <w:rPr>
                <w:rFonts w:ascii="Arial" w:hAnsi="Arial" w:cs="Arial"/>
                <w:sz w:val="20"/>
              </w:rPr>
              <w:t>-</w:t>
            </w:r>
          </w:p>
        </w:tc>
        <w:tc>
          <w:tcPr>
            <w:tcW w:w="782" w:type="dxa"/>
          </w:tcPr>
          <w:p w14:paraId="7EB94D75" w14:textId="77777777" w:rsidR="009A74D4" w:rsidRPr="00B1249B" w:rsidRDefault="009A74D4" w:rsidP="00AF04EC">
            <w:pPr>
              <w:jc w:val="both"/>
              <w:rPr>
                <w:rFonts w:ascii="Arial" w:hAnsi="Arial" w:cs="Arial"/>
                <w:sz w:val="20"/>
              </w:rPr>
            </w:pPr>
            <w:r w:rsidRPr="00B1249B">
              <w:rPr>
                <w:rFonts w:ascii="Arial" w:hAnsi="Arial" w:cs="Arial"/>
                <w:sz w:val="20"/>
              </w:rPr>
              <w:t>-</w:t>
            </w:r>
          </w:p>
        </w:tc>
      </w:tr>
      <w:tr w:rsidR="009A74D4" w:rsidRPr="00B1249B" w14:paraId="393BB596" w14:textId="77777777" w:rsidTr="00C62F87">
        <w:trPr>
          <w:trHeight w:val="366"/>
        </w:trPr>
        <w:tc>
          <w:tcPr>
            <w:tcW w:w="1492" w:type="dxa"/>
          </w:tcPr>
          <w:p w14:paraId="3B086E0F" w14:textId="77777777" w:rsidR="009A74D4" w:rsidRPr="00B1249B" w:rsidRDefault="009A74D4" w:rsidP="00AF04EC">
            <w:pPr>
              <w:jc w:val="both"/>
              <w:rPr>
                <w:rFonts w:ascii="Arial" w:hAnsi="Arial" w:cs="Arial"/>
                <w:sz w:val="20"/>
              </w:rPr>
            </w:pPr>
            <w:r w:rsidRPr="00B1249B">
              <w:rPr>
                <w:rFonts w:ascii="Arial" w:hAnsi="Arial" w:cs="Arial"/>
                <w:sz w:val="20"/>
              </w:rPr>
              <w:t>Candida</w:t>
            </w:r>
            <w:r w:rsidRPr="00B1249B">
              <w:rPr>
                <w:rFonts w:ascii="Arial" w:hAnsi="Arial" w:cs="Arial"/>
                <w:i/>
                <w:iCs/>
                <w:sz w:val="20"/>
              </w:rPr>
              <w:t xml:space="preserve"> </w:t>
            </w:r>
            <w:proofErr w:type="spellStart"/>
            <w:r w:rsidRPr="00B1249B">
              <w:rPr>
                <w:rFonts w:ascii="Arial" w:hAnsi="Arial" w:cs="Arial"/>
                <w:i/>
                <w:iCs/>
                <w:sz w:val="20"/>
              </w:rPr>
              <w:t>krusei</w:t>
            </w:r>
            <w:proofErr w:type="spellEnd"/>
          </w:p>
        </w:tc>
        <w:tc>
          <w:tcPr>
            <w:tcW w:w="1976" w:type="dxa"/>
          </w:tcPr>
          <w:p w14:paraId="4D72F789"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282" w:type="dxa"/>
          </w:tcPr>
          <w:p w14:paraId="4E8F248D" w14:textId="77777777" w:rsidR="009A74D4" w:rsidRPr="00B1249B" w:rsidRDefault="009A74D4" w:rsidP="00AF04EC">
            <w:pPr>
              <w:jc w:val="both"/>
              <w:rPr>
                <w:rFonts w:ascii="Arial" w:hAnsi="Arial" w:cs="Arial"/>
                <w:sz w:val="20"/>
              </w:rPr>
            </w:pPr>
            <w:r w:rsidRPr="00B1249B">
              <w:rPr>
                <w:rFonts w:ascii="Arial" w:hAnsi="Arial" w:cs="Arial"/>
                <w:sz w:val="20"/>
              </w:rPr>
              <w:t>1 (3.3%)</w:t>
            </w:r>
          </w:p>
        </w:tc>
        <w:tc>
          <w:tcPr>
            <w:tcW w:w="1341" w:type="dxa"/>
          </w:tcPr>
          <w:p w14:paraId="647A10A2" w14:textId="77777777" w:rsidR="009A74D4" w:rsidRPr="00B1249B" w:rsidRDefault="009A74D4" w:rsidP="00AF04EC">
            <w:pPr>
              <w:jc w:val="both"/>
              <w:rPr>
                <w:rFonts w:ascii="Arial" w:hAnsi="Arial" w:cs="Arial"/>
                <w:sz w:val="20"/>
              </w:rPr>
            </w:pPr>
            <w:r w:rsidRPr="00B1249B">
              <w:rPr>
                <w:rFonts w:ascii="Arial" w:hAnsi="Arial" w:cs="Arial"/>
                <w:sz w:val="20"/>
              </w:rPr>
              <w:t>3 (5.0%)</w:t>
            </w:r>
          </w:p>
        </w:tc>
        <w:tc>
          <w:tcPr>
            <w:tcW w:w="1524" w:type="dxa"/>
          </w:tcPr>
          <w:p w14:paraId="39DD07C5" w14:textId="77777777" w:rsidR="009A74D4" w:rsidRPr="00B1249B" w:rsidRDefault="009A74D4" w:rsidP="00AF04EC">
            <w:pPr>
              <w:jc w:val="both"/>
              <w:rPr>
                <w:rFonts w:ascii="Arial" w:hAnsi="Arial" w:cs="Arial"/>
                <w:sz w:val="20"/>
              </w:rPr>
            </w:pPr>
            <w:r w:rsidRPr="00B1249B">
              <w:rPr>
                <w:rFonts w:ascii="Arial" w:hAnsi="Arial" w:cs="Arial"/>
                <w:sz w:val="20"/>
              </w:rPr>
              <w:t>.351</w:t>
            </w:r>
          </w:p>
        </w:tc>
        <w:tc>
          <w:tcPr>
            <w:tcW w:w="557" w:type="dxa"/>
          </w:tcPr>
          <w:p w14:paraId="6F7FE023"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17C69B2C" w14:textId="77777777" w:rsidR="009A74D4" w:rsidRPr="00B1249B" w:rsidRDefault="009A74D4" w:rsidP="00AF04EC">
            <w:pPr>
              <w:jc w:val="both"/>
              <w:rPr>
                <w:rFonts w:ascii="Arial" w:hAnsi="Arial" w:cs="Arial"/>
                <w:sz w:val="20"/>
              </w:rPr>
            </w:pPr>
            <w:r w:rsidRPr="00B1249B">
              <w:rPr>
                <w:rFonts w:ascii="Arial" w:hAnsi="Arial" w:cs="Arial"/>
                <w:sz w:val="20"/>
              </w:rPr>
              <w:t>.554</w:t>
            </w:r>
          </w:p>
        </w:tc>
      </w:tr>
      <w:tr w:rsidR="009A74D4" w:rsidRPr="00B1249B" w14:paraId="27404B53" w14:textId="77777777" w:rsidTr="00C62F87">
        <w:trPr>
          <w:trHeight w:val="366"/>
        </w:trPr>
        <w:tc>
          <w:tcPr>
            <w:tcW w:w="1492" w:type="dxa"/>
          </w:tcPr>
          <w:p w14:paraId="42B203B9" w14:textId="77777777" w:rsidR="009A74D4" w:rsidRPr="00B1249B" w:rsidRDefault="009A74D4" w:rsidP="00AF04EC">
            <w:pPr>
              <w:jc w:val="both"/>
              <w:rPr>
                <w:rFonts w:ascii="Arial" w:hAnsi="Arial" w:cs="Arial"/>
                <w:sz w:val="20"/>
              </w:rPr>
            </w:pPr>
            <w:r w:rsidRPr="00B1249B">
              <w:rPr>
                <w:rFonts w:ascii="Arial" w:hAnsi="Arial" w:cs="Arial"/>
                <w:sz w:val="20"/>
              </w:rPr>
              <w:t>Candida</w:t>
            </w:r>
            <w:r w:rsidRPr="00B1249B">
              <w:rPr>
                <w:rFonts w:ascii="Arial" w:hAnsi="Arial" w:cs="Arial"/>
                <w:i/>
                <w:iCs/>
                <w:sz w:val="20"/>
              </w:rPr>
              <w:t xml:space="preserve"> </w:t>
            </w:r>
            <w:proofErr w:type="spellStart"/>
            <w:r w:rsidRPr="00B1249B">
              <w:rPr>
                <w:rFonts w:ascii="Arial" w:hAnsi="Arial" w:cs="Arial"/>
                <w:i/>
                <w:iCs/>
                <w:sz w:val="20"/>
              </w:rPr>
              <w:t>parapsilosis</w:t>
            </w:r>
            <w:proofErr w:type="spellEnd"/>
          </w:p>
        </w:tc>
        <w:tc>
          <w:tcPr>
            <w:tcW w:w="1976" w:type="dxa"/>
          </w:tcPr>
          <w:p w14:paraId="4245ADF1" w14:textId="77777777" w:rsidR="009A74D4" w:rsidRPr="00B1249B" w:rsidRDefault="009A74D4" w:rsidP="00AF04EC">
            <w:pPr>
              <w:jc w:val="both"/>
              <w:rPr>
                <w:rFonts w:ascii="Arial" w:hAnsi="Arial" w:cs="Arial"/>
                <w:sz w:val="20"/>
              </w:rPr>
            </w:pPr>
            <w:r w:rsidRPr="00B1249B">
              <w:rPr>
                <w:rFonts w:ascii="Arial" w:hAnsi="Arial" w:cs="Arial"/>
                <w:sz w:val="20"/>
              </w:rPr>
              <w:t>0 (0.0%)</w:t>
            </w:r>
          </w:p>
        </w:tc>
        <w:tc>
          <w:tcPr>
            <w:tcW w:w="1282" w:type="dxa"/>
          </w:tcPr>
          <w:p w14:paraId="062ED94F" w14:textId="77777777" w:rsidR="009A74D4" w:rsidRPr="00B1249B" w:rsidRDefault="009A74D4" w:rsidP="00AF04EC">
            <w:pPr>
              <w:jc w:val="both"/>
              <w:rPr>
                <w:rFonts w:ascii="Arial" w:hAnsi="Arial" w:cs="Arial"/>
                <w:sz w:val="20"/>
              </w:rPr>
            </w:pPr>
            <w:r w:rsidRPr="00B1249B">
              <w:rPr>
                <w:rFonts w:ascii="Arial" w:hAnsi="Arial" w:cs="Arial"/>
                <w:sz w:val="20"/>
              </w:rPr>
              <w:t>1 (3.3%)</w:t>
            </w:r>
          </w:p>
        </w:tc>
        <w:tc>
          <w:tcPr>
            <w:tcW w:w="1341" w:type="dxa"/>
          </w:tcPr>
          <w:p w14:paraId="4E536E9C" w14:textId="77777777" w:rsidR="009A74D4" w:rsidRPr="00B1249B" w:rsidRDefault="009A74D4" w:rsidP="00AF04EC">
            <w:pPr>
              <w:jc w:val="both"/>
              <w:rPr>
                <w:rFonts w:ascii="Arial" w:hAnsi="Arial" w:cs="Arial"/>
                <w:sz w:val="20"/>
              </w:rPr>
            </w:pPr>
            <w:r w:rsidRPr="00B1249B">
              <w:rPr>
                <w:rFonts w:ascii="Arial" w:hAnsi="Arial" w:cs="Arial"/>
                <w:sz w:val="20"/>
              </w:rPr>
              <w:t>1 (1.7%)</w:t>
            </w:r>
          </w:p>
        </w:tc>
        <w:tc>
          <w:tcPr>
            <w:tcW w:w="1524" w:type="dxa"/>
          </w:tcPr>
          <w:p w14:paraId="71C73860" w14:textId="77777777" w:rsidR="009A74D4" w:rsidRPr="00B1249B" w:rsidRDefault="009A74D4" w:rsidP="00AF04EC">
            <w:pPr>
              <w:jc w:val="both"/>
              <w:rPr>
                <w:rFonts w:ascii="Arial" w:hAnsi="Arial" w:cs="Arial"/>
                <w:sz w:val="20"/>
              </w:rPr>
            </w:pPr>
            <w:r w:rsidRPr="00B1249B">
              <w:rPr>
                <w:rFonts w:ascii="Arial" w:hAnsi="Arial" w:cs="Arial"/>
                <w:sz w:val="20"/>
              </w:rPr>
              <w:t>1.017</w:t>
            </w:r>
          </w:p>
        </w:tc>
        <w:tc>
          <w:tcPr>
            <w:tcW w:w="557" w:type="dxa"/>
          </w:tcPr>
          <w:p w14:paraId="02CAB5B0"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35A8C953" w14:textId="77777777" w:rsidR="009A74D4" w:rsidRPr="00B1249B" w:rsidRDefault="009A74D4" w:rsidP="00AF04EC">
            <w:pPr>
              <w:jc w:val="both"/>
              <w:rPr>
                <w:rFonts w:ascii="Arial" w:hAnsi="Arial" w:cs="Arial"/>
                <w:sz w:val="20"/>
              </w:rPr>
            </w:pPr>
            <w:r w:rsidRPr="00B1249B">
              <w:rPr>
                <w:rFonts w:ascii="Arial" w:hAnsi="Arial" w:cs="Arial"/>
                <w:sz w:val="20"/>
              </w:rPr>
              <w:t>.313</w:t>
            </w:r>
          </w:p>
        </w:tc>
      </w:tr>
      <w:tr w:rsidR="009A74D4" w:rsidRPr="00B1249B" w14:paraId="03032469" w14:textId="77777777" w:rsidTr="00C62F87">
        <w:trPr>
          <w:trHeight w:val="366"/>
        </w:trPr>
        <w:tc>
          <w:tcPr>
            <w:tcW w:w="1492" w:type="dxa"/>
          </w:tcPr>
          <w:p w14:paraId="68967548" w14:textId="77777777" w:rsidR="009A74D4" w:rsidRPr="00B1249B" w:rsidRDefault="009A74D4" w:rsidP="00AF04EC">
            <w:pPr>
              <w:jc w:val="both"/>
              <w:rPr>
                <w:rFonts w:ascii="Arial" w:hAnsi="Arial" w:cs="Arial"/>
                <w:sz w:val="20"/>
              </w:rPr>
            </w:pPr>
            <w:r w:rsidRPr="00B1249B">
              <w:rPr>
                <w:rFonts w:ascii="Arial" w:hAnsi="Arial" w:cs="Arial"/>
                <w:sz w:val="20"/>
              </w:rPr>
              <w:t>Non-candida</w:t>
            </w:r>
            <w:r w:rsidRPr="00B1249B">
              <w:rPr>
                <w:rFonts w:ascii="Arial" w:hAnsi="Arial" w:cs="Arial"/>
                <w:i/>
                <w:iCs/>
                <w:sz w:val="20"/>
              </w:rPr>
              <w:t xml:space="preserve"> albicans</w:t>
            </w:r>
          </w:p>
        </w:tc>
        <w:tc>
          <w:tcPr>
            <w:tcW w:w="1976" w:type="dxa"/>
          </w:tcPr>
          <w:p w14:paraId="6F1E4BF5" w14:textId="77777777" w:rsidR="009A74D4" w:rsidRPr="00B1249B" w:rsidRDefault="009A74D4" w:rsidP="00AF04EC">
            <w:pPr>
              <w:jc w:val="both"/>
              <w:rPr>
                <w:rFonts w:ascii="Arial" w:hAnsi="Arial" w:cs="Arial"/>
                <w:sz w:val="20"/>
              </w:rPr>
            </w:pPr>
            <w:r w:rsidRPr="00B1249B">
              <w:rPr>
                <w:rFonts w:ascii="Arial" w:hAnsi="Arial" w:cs="Arial"/>
                <w:sz w:val="20"/>
              </w:rPr>
              <w:t>3 (10.0%)</w:t>
            </w:r>
          </w:p>
        </w:tc>
        <w:tc>
          <w:tcPr>
            <w:tcW w:w="1282" w:type="dxa"/>
          </w:tcPr>
          <w:p w14:paraId="7854D90E" w14:textId="77777777" w:rsidR="009A74D4" w:rsidRPr="00B1249B" w:rsidRDefault="009A74D4" w:rsidP="00AF04EC">
            <w:pPr>
              <w:jc w:val="both"/>
              <w:rPr>
                <w:rFonts w:ascii="Arial" w:hAnsi="Arial" w:cs="Arial"/>
                <w:sz w:val="20"/>
              </w:rPr>
            </w:pPr>
            <w:r w:rsidRPr="00B1249B">
              <w:rPr>
                <w:rFonts w:ascii="Arial" w:hAnsi="Arial" w:cs="Arial"/>
                <w:sz w:val="20"/>
              </w:rPr>
              <w:t>2 (6.7%)</w:t>
            </w:r>
          </w:p>
        </w:tc>
        <w:tc>
          <w:tcPr>
            <w:tcW w:w="1341" w:type="dxa"/>
          </w:tcPr>
          <w:p w14:paraId="6A17F362" w14:textId="77777777" w:rsidR="009A74D4" w:rsidRPr="00B1249B" w:rsidRDefault="009A74D4" w:rsidP="00AF04EC">
            <w:pPr>
              <w:jc w:val="both"/>
              <w:rPr>
                <w:rFonts w:ascii="Arial" w:hAnsi="Arial" w:cs="Arial"/>
                <w:sz w:val="20"/>
              </w:rPr>
            </w:pPr>
            <w:r w:rsidRPr="00B1249B">
              <w:rPr>
                <w:rFonts w:ascii="Arial" w:hAnsi="Arial" w:cs="Arial"/>
                <w:sz w:val="20"/>
              </w:rPr>
              <w:t>5 (8.3%)</w:t>
            </w:r>
          </w:p>
        </w:tc>
        <w:tc>
          <w:tcPr>
            <w:tcW w:w="1524" w:type="dxa"/>
          </w:tcPr>
          <w:p w14:paraId="33E0D5D6" w14:textId="77777777" w:rsidR="009A74D4" w:rsidRPr="00B1249B" w:rsidRDefault="009A74D4" w:rsidP="00AF04EC">
            <w:pPr>
              <w:jc w:val="both"/>
              <w:rPr>
                <w:rFonts w:ascii="Arial" w:hAnsi="Arial" w:cs="Arial"/>
                <w:sz w:val="20"/>
              </w:rPr>
            </w:pPr>
            <w:r w:rsidRPr="00B1249B">
              <w:rPr>
                <w:rFonts w:ascii="Arial" w:hAnsi="Arial" w:cs="Arial"/>
                <w:sz w:val="20"/>
              </w:rPr>
              <w:t>.218</w:t>
            </w:r>
          </w:p>
        </w:tc>
        <w:tc>
          <w:tcPr>
            <w:tcW w:w="557" w:type="dxa"/>
          </w:tcPr>
          <w:p w14:paraId="53784769" w14:textId="77777777" w:rsidR="009A74D4" w:rsidRPr="00B1249B" w:rsidRDefault="009A74D4" w:rsidP="00AF04EC">
            <w:pPr>
              <w:jc w:val="both"/>
              <w:rPr>
                <w:rFonts w:ascii="Arial" w:hAnsi="Arial" w:cs="Arial"/>
                <w:sz w:val="20"/>
              </w:rPr>
            </w:pPr>
            <w:r w:rsidRPr="00B1249B">
              <w:rPr>
                <w:rFonts w:ascii="Arial" w:hAnsi="Arial" w:cs="Arial"/>
                <w:sz w:val="20"/>
              </w:rPr>
              <w:t>1</w:t>
            </w:r>
          </w:p>
        </w:tc>
        <w:tc>
          <w:tcPr>
            <w:tcW w:w="782" w:type="dxa"/>
          </w:tcPr>
          <w:p w14:paraId="48586AB9" w14:textId="77777777" w:rsidR="009A74D4" w:rsidRPr="00B1249B" w:rsidRDefault="009A74D4" w:rsidP="00AF04EC">
            <w:pPr>
              <w:jc w:val="both"/>
              <w:rPr>
                <w:rFonts w:ascii="Arial" w:hAnsi="Arial" w:cs="Arial"/>
                <w:sz w:val="20"/>
              </w:rPr>
            </w:pPr>
            <w:r w:rsidRPr="00B1249B">
              <w:rPr>
                <w:rFonts w:ascii="Arial" w:hAnsi="Arial" w:cs="Arial"/>
                <w:sz w:val="20"/>
              </w:rPr>
              <w:t>.640</w:t>
            </w:r>
          </w:p>
        </w:tc>
      </w:tr>
    </w:tbl>
    <w:p w14:paraId="2A988485" w14:textId="77777777" w:rsidR="009A74D4" w:rsidRPr="00B1249B" w:rsidRDefault="009A74D4" w:rsidP="00AF04EC">
      <w:pPr>
        <w:spacing w:line="240" w:lineRule="auto"/>
        <w:jc w:val="both"/>
        <w:rPr>
          <w:rFonts w:ascii="Arial" w:hAnsi="Arial" w:cs="Arial"/>
          <w:sz w:val="20"/>
        </w:rPr>
      </w:pPr>
    </w:p>
    <w:p w14:paraId="3820BAE3" w14:textId="588CCD6A" w:rsidR="009A74D4" w:rsidRPr="00B1249B" w:rsidRDefault="009A74D4" w:rsidP="00AF04EC">
      <w:pPr>
        <w:spacing w:line="240" w:lineRule="auto"/>
        <w:jc w:val="both"/>
        <w:rPr>
          <w:rFonts w:ascii="Arial" w:hAnsi="Arial" w:cs="Arial"/>
          <w:bCs/>
          <w:sz w:val="20"/>
        </w:rPr>
      </w:pPr>
      <w:r w:rsidRPr="00B1249B">
        <w:rPr>
          <w:rFonts w:ascii="Arial" w:hAnsi="Arial" w:cs="Arial"/>
          <w:sz w:val="20"/>
        </w:rPr>
        <w:t>Figure</w:t>
      </w:r>
      <w:r w:rsidR="00BB2D78">
        <w:rPr>
          <w:rFonts w:ascii="Arial" w:hAnsi="Arial" w:cs="Arial"/>
          <w:sz w:val="20"/>
        </w:rPr>
        <w:t xml:space="preserve"> </w:t>
      </w:r>
      <w:r w:rsidRPr="00B1249B">
        <w:rPr>
          <w:rFonts w:ascii="Arial" w:hAnsi="Arial" w:cs="Arial"/>
          <w:sz w:val="20"/>
        </w:rPr>
        <w:t xml:space="preserve">4. </w:t>
      </w:r>
      <w:r w:rsidRPr="00B1249B">
        <w:rPr>
          <w:rFonts w:ascii="Arial" w:hAnsi="Arial" w:cs="Arial"/>
          <w:bCs/>
          <w:sz w:val="20"/>
        </w:rPr>
        <w:t>Different types of candida species and their association among OSMF+OLP and Controls.</w:t>
      </w:r>
    </w:p>
    <w:p w14:paraId="5AAE5567" w14:textId="77777777" w:rsidR="009A74D4" w:rsidRPr="00B1249B" w:rsidRDefault="009A74D4" w:rsidP="00AF04EC">
      <w:pPr>
        <w:spacing w:line="240" w:lineRule="auto"/>
        <w:jc w:val="both"/>
        <w:rPr>
          <w:rFonts w:ascii="Arial" w:hAnsi="Arial" w:cs="Arial"/>
          <w:sz w:val="20"/>
        </w:rPr>
      </w:pPr>
      <w:r w:rsidRPr="00B1249B">
        <w:rPr>
          <w:rFonts w:ascii="Arial" w:hAnsi="Arial" w:cs="Arial"/>
          <w:sz w:val="20"/>
        </w:rPr>
        <w:t>.</w:t>
      </w:r>
      <w:r w:rsidRPr="00B1249B">
        <w:rPr>
          <w:rFonts w:ascii="Arial" w:hAnsi="Arial" w:cs="Arial"/>
          <w:noProof/>
          <w:sz w:val="20"/>
          <w:lang w:eastAsia="en-IN"/>
        </w:rPr>
        <w:drawing>
          <wp:inline distT="0" distB="0" distL="0" distR="0" wp14:anchorId="7DE0092D" wp14:editId="16CCF517">
            <wp:extent cx="3392060" cy="2037118"/>
            <wp:effectExtent l="19050" t="19050" r="17890" b="20282"/>
            <wp:docPr id="1572849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5029" cy="2044907"/>
                    </a:xfrm>
                    <a:prstGeom prst="rect">
                      <a:avLst/>
                    </a:prstGeom>
                    <a:noFill/>
                    <a:ln>
                      <a:solidFill>
                        <a:sysClr val="windowText" lastClr="000000"/>
                      </a:solidFill>
                    </a:ln>
                  </pic:spPr>
                </pic:pic>
              </a:graphicData>
            </a:graphic>
          </wp:inline>
        </w:drawing>
      </w:r>
    </w:p>
    <w:p w14:paraId="6D0F406F" w14:textId="77777777" w:rsidR="00677020" w:rsidRPr="00B1249B" w:rsidRDefault="0097305C" w:rsidP="00AF04EC">
      <w:pPr>
        <w:spacing w:after="0" w:line="240" w:lineRule="auto"/>
        <w:jc w:val="both"/>
        <w:rPr>
          <w:rFonts w:ascii="Arial" w:hAnsi="Arial" w:cs="Arial"/>
          <w:bCs/>
          <w:sz w:val="20"/>
          <w:lang w:bidi="ar-SA"/>
        </w:rPr>
      </w:pPr>
      <w:r w:rsidRPr="00B1249B">
        <w:rPr>
          <w:rFonts w:ascii="Arial" w:hAnsi="Arial" w:cs="Arial"/>
          <w:bCs/>
          <w:sz w:val="20"/>
          <w:lang w:bidi="ar-SA"/>
        </w:rPr>
        <w:t>DISCUSSION:</w:t>
      </w:r>
    </w:p>
    <w:p w14:paraId="7D27D15D" w14:textId="77777777" w:rsidR="001D75BD" w:rsidRPr="00B1249B" w:rsidRDefault="00817CD9" w:rsidP="00AF04EC">
      <w:pPr>
        <w:spacing w:after="0" w:line="240" w:lineRule="auto"/>
        <w:jc w:val="both"/>
        <w:rPr>
          <w:rFonts w:ascii="Arial" w:hAnsi="Arial" w:cs="Arial"/>
          <w:sz w:val="20"/>
          <w:lang w:bidi="ar-SA"/>
        </w:rPr>
      </w:pPr>
      <w:bookmarkStart w:id="7" w:name="_Hlk161822614"/>
      <w:r w:rsidRPr="00B1249B">
        <w:rPr>
          <w:rFonts w:ascii="Arial" w:hAnsi="Arial" w:cs="Arial"/>
          <w:sz w:val="20"/>
          <w:lang w:bidi="ar-SA"/>
        </w:rPr>
        <w:t xml:space="preserve">Presently there is </w:t>
      </w:r>
      <w:r w:rsidR="001D75BD" w:rsidRPr="00B1249B">
        <w:rPr>
          <w:rFonts w:ascii="Arial" w:hAnsi="Arial" w:cs="Arial"/>
          <w:sz w:val="20"/>
          <w:lang w:bidi="ar-SA"/>
        </w:rPr>
        <w:t>increasing importance and interest in Oral Candida infections and the</w:t>
      </w:r>
      <w:r w:rsidR="001B6743" w:rsidRPr="00B1249B">
        <w:rPr>
          <w:rFonts w:ascii="Arial" w:hAnsi="Arial" w:cs="Arial"/>
          <w:sz w:val="20"/>
          <w:lang w:bidi="ar-SA"/>
        </w:rPr>
        <w:t>i</w:t>
      </w:r>
      <w:r w:rsidR="001D75BD" w:rsidRPr="00B1249B">
        <w:rPr>
          <w:rFonts w:ascii="Arial" w:hAnsi="Arial" w:cs="Arial"/>
          <w:sz w:val="20"/>
          <w:lang w:bidi="ar-SA"/>
        </w:rPr>
        <w:t>r role in oral cancer. It has been matched by an increasing number of publications related to this topic appearing in the world medical literature. But still very few studies have been undertaken till date to assess the association of candida with oral potentially malignant disorders of oral mucosa such as OSMF and OLP to the level of species identification.</w:t>
      </w:r>
      <w:r w:rsidR="00616505" w:rsidRPr="00B1249B">
        <w:rPr>
          <w:rFonts w:ascii="Arial" w:hAnsi="Arial" w:cs="Arial"/>
          <w:sz w:val="20"/>
          <w:lang w:bidi="ar-SA"/>
        </w:rPr>
        <w:t xml:space="preserve"> </w:t>
      </w:r>
      <w:r w:rsidR="00BB094A" w:rsidRPr="00B1249B">
        <w:rPr>
          <w:rFonts w:ascii="Arial" w:eastAsia="Times New Roman" w:hAnsi="Arial" w:cs="Arial"/>
          <w:kern w:val="0"/>
          <w:sz w:val="20"/>
          <w:lang w:eastAsia="en-IN" w:bidi="ar-SA"/>
        </w:rPr>
        <w:t>Till</w:t>
      </w:r>
      <w:r w:rsidR="001B6743" w:rsidRPr="00B1249B">
        <w:rPr>
          <w:rFonts w:ascii="Arial" w:eastAsia="Times New Roman" w:hAnsi="Arial" w:cs="Arial"/>
          <w:kern w:val="0"/>
          <w:sz w:val="20"/>
          <w:lang w:eastAsia="en-IN" w:bidi="ar-SA"/>
        </w:rPr>
        <w:t xml:space="preserve"> now</w:t>
      </w:r>
      <w:r w:rsidR="001D75BD" w:rsidRPr="00B1249B">
        <w:rPr>
          <w:rFonts w:ascii="Arial" w:eastAsia="Times New Roman" w:hAnsi="Arial" w:cs="Arial"/>
          <w:kern w:val="0"/>
          <w:sz w:val="20"/>
          <w:lang w:eastAsia="en-IN" w:bidi="ar-SA"/>
        </w:rPr>
        <w:t xml:space="preserve"> research has largely focused on studying candida albicans but very infrequently non-candida albicans species. </w:t>
      </w:r>
      <w:r w:rsidR="001D75BD" w:rsidRPr="00B1249B">
        <w:rPr>
          <w:rFonts w:ascii="Arial" w:hAnsi="Arial" w:cs="Arial"/>
          <w:sz w:val="20"/>
          <w:lang w:bidi="ar-SA"/>
        </w:rPr>
        <w:t xml:space="preserve">Various studies performed have shown rather wide range of similarities in results. Some have reported insignificant association of candida in OLP and OSMF, while few have reported significant associations. </w:t>
      </w:r>
    </w:p>
    <w:p w14:paraId="7B97E47A" w14:textId="77777777" w:rsidR="001D75BD" w:rsidRPr="00B1249B" w:rsidRDefault="001D75BD" w:rsidP="00AF04EC">
      <w:pPr>
        <w:spacing w:after="0" w:line="240" w:lineRule="auto"/>
        <w:jc w:val="both"/>
        <w:rPr>
          <w:rFonts w:ascii="Arial" w:hAnsi="Arial" w:cs="Arial"/>
          <w:sz w:val="20"/>
          <w:lang w:bidi="ar-SA"/>
        </w:rPr>
      </w:pPr>
      <w:r w:rsidRPr="00B1249B">
        <w:rPr>
          <w:rFonts w:ascii="Arial" w:eastAsia="Times New Roman" w:hAnsi="Arial" w:cs="Arial"/>
          <w:kern w:val="0"/>
          <w:sz w:val="20"/>
          <w:lang w:eastAsia="en-IN" w:bidi="ar-SA"/>
        </w:rPr>
        <w:t xml:space="preserve">Today, for diagnosis </w:t>
      </w:r>
      <w:r w:rsidR="00817CD9" w:rsidRPr="00B1249B">
        <w:rPr>
          <w:rFonts w:ascii="Arial" w:eastAsia="Times New Roman" w:hAnsi="Arial" w:cs="Arial"/>
          <w:kern w:val="0"/>
          <w:sz w:val="20"/>
          <w:lang w:eastAsia="en-IN" w:bidi="ar-SA"/>
        </w:rPr>
        <w:t>of oral</w:t>
      </w:r>
      <w:r w:rsidRPr="00B1249B">
        <w:rPr>
          <w:rFonts w:ascii="Arial" w:eastAsia="Times New Roman" w:hAnsi="Arial" w:cs="Arial"/>
          <w:kern w:val="0"/>
          <w:sz w:val="20"/>
          <w:lang w:eastAsia="en-IN" w:bidi="ar-SA"/>
        </w:rPr>
        <w:t xml:space="preserve"> candidiasis, very limited laboratory tests available</w:t>
      </w:r>
      <w:r w:rsidR="00817CD9" w:rsidRPr="00B1249B">
        <w:rPr>
          <w:rFonts w:ascii="Arial" w:eastAsia="Times New Roman" w:hAnsi="Arial" w:cs="Arial"/>
          <w:kern w:val="0"/>
          <w:sz w:val="20"/>
          <w:lang w:eastAsia="en-IN" w:bidi="ar-SA"/>
        </w:rPr>
        <w:t xml:space="preserve"> </w:t>
      </w:r>
      <w:r w:rsidRPr="00B1249B">
        <w:rPr>
          <w:rFonts w:ascii="Arial" w:eastAsia="Times New Roman" w:hAnsi="Arial" w:cs="Arial"/>
          <w:kern w:val="0"/>
          <w:sz w:val="20"/>
          <w:lang w:eastAsia="en-IN" w:bidi="ar-SA"/>
        </w:rPr>
        <w:t xml:space="preserve">and they are not always </w:t>
      </w:r>
      <w:r w:rsidR="006D3DB2" w:rsidRPr="00B1249B">
        <w:rPr>
          <w:rFonts w:ascii="Arial" w:eastAsia="Times New Roman" w:hAnsi="Arial" w:cs="Arial"/>
          <w:kern w:val="0"/>
          <w:sz w:val="20"/>
          <w:lang w:eastAsia="en-IN" w:bidi="ar-SA"/>
        </w:rPr>
        <w:t xml:space="preserve">performed. </w:t>
      </w:r>
      <w:r w:rsidRPr="00B1249B">
        <w:rPr>
          <w:rFonts w:ascii="Arial" w:hAnsi="Arial" w:cs="Arial"/>
          <w:sz w:val="20"/>
          <w:lang w:bidi="ar-SA"/>
        </w:rPr>
        <w:t xml:space="preserve">A presumptive diagnosis is </w:t>
      </w:r>
      <w:r w:rsidR="003856FF" w:rsidRPr="00B1249B">
        <w:rPr>
          <w:rFonts w:ascii="Arial" w:hAnsi="Arial" w:cs="Arial"/>
          <w:sz w:val="20"/>
          <w:lang w:bidi="ar-SA"/>
        </w:rPr>
        <w:t>often made</w:t>
      </w:r>
      <w:r w:rsidRPr="00B1249B">
        <w:rPr>
          <w:rFonts w:ascii="Arial" w:hAnsi="Arial" w:cs="Arial"/>
          <w:sz w:val="20"/>
          <w:lang w:bidi="ar-SA"/>
        </w:rPr>
        <w:t xml:space="preserve">, based on the patient’s history, clinical presentation, and response to antifungal treatment rather than on cultural and histological </w:t>
      </w:r>
      <w:r w:rsidR="006D3DB2" w:rsidRPr="00B1249B">
        <w:rPr>
          <w:rFonts w:ascii="Arial" w:hAnsi="Arial" w:cs="Arial"/>
          <w:sz w:val="20"/>
          <w:lang w:bidi="ar-SA"/>
        </w:rPr>
        <w:t>methods</w:t>
      </w:r>
      <w:r w:rsidR="005E007F" w:rsidRPr="00B1249B">
        <w:rPr>
          <w:rFonts w:ascii="Arial" w:hAnsi="Arial" w:cs="Arial"/>
          <w:bCs/>
          <w:sz w:val="20"/>
          <w:lang w:bidi="ar-SA"/>
        </w:rPr>
        <w:t xml:space="preserve"> Gonsalves et al.2008</w:t>
      </w:r>
      <w:r w:rsidR="003856FF" w:rsidRPr="00B1249B">
        <w:rPr>
          <w:rFonts w:ascii="Arial" w:hAnsi="Arial" w:cs="Arial"/>
          <w:bCs/>
          <w:sz w:val="20"/>
          <w:lang w:bidi="ar-SA"/>
        </w:rPr>
        <w:t>.</w:t>
      </w:r>
      <w:r w:rsidR="003856FF" w:rsidRPr="00B1249B">
        <w:rPr>
          <w:rFonts w:ascii="Arial" w:hAnsi="Arial" w:cs="Arial"/>
          <w:bCs/>
          <w:sz w:val="20"/>
          <w:vertAlign w:val="superscript"/>
          <w:lang w:bidi="ar-SA"/>
        </w:rPr>
        <w:t>12</w:t>
      </w:r>
      <w:r w:rsidRPr="00B1249B">
        <w:rPr>
          <w:rFonts w:ascii="Arial" w:hAnsi="Arial" w:cs="Arial"/>
          <w:sz w:val="20"/>
          <w:lang w:bidi="ar-SA"/>
        </w:rPr>
        <w:t xml:space="preserve"> However, especially in critical patients, the characterization of yeast infection is important when choosing the appropriate therapy. Therefore, in precancer patients, the diagnosis of oral candidiasis should always be performed. Epithelial changes such as atrophy or dysplasia could improve after elimination of </w:t>
      </w:r>
      <w:r w:rsidRPr="00B1249B">
        <w:rPr>
          <w:rFonts w:ascii="Arial" w:hAnsi="Arial" w:cs="Arial"/>
          <w:iCs/>
          <w:sz w:val="20"/>
          <w:lang w:bidi="ar-SA"/>
        </w:rPr>
        <w:t>Candida</w:t>
      </w:r>
      <w:r w:rsidRPr="00B1249B">
        <w:rPr>
          <w:rFonts w:ascii="Arial" w:hAnsi="Arial" w:cs="Arial"/>
          <w:sz w:val="20"/>
          <w:lang w:bidi="ar-SA"/>
        </w:rPr>
        <w:t xml:space="preserve"> species, and resolution of infection can prevent more aggressive candidiasis after radio-chemotherapy. According to</w:t>
      </w:r>
      <w:bookmarkStart w:id="8" w:name="_Hlk164424527"/>
      <w:r w:rsidR="006D3DB2" w:rsidRPr="00B1249B">
        <w:rPr>
          <w:rFonts w:ascii="Arial" w:hAnsi="Arial" w:cs="Arial"/>
          <w:sz w:val="20"/>
          <w:lang w:bidi="ar-SA"/>
        </w:rPr>
        <w:t xml:space="preserve"> </w:t>
      </w:r>
      <w:r w:rsidR="003856FF" w:rsidRPr="00B1249B">
        <w:rPr>
          <w:rFonts w:ascii="Arial" w:hAnsi="Arial" w:cs="Arial"/>
          <w:bCs/>
          <w:sz w:val="20"/>
          <w:lang w:bidi="ar-SA"/>
        </w:rPr>
        <w:t>Galle et al .</w:t>
      </w:r>
      <w:r w:rsidR="005E007F" w:rsidRPr="00B1249B">
        <w:rPr>
          <w:rFonts w:ascii="Arial" w:hAnsi="Arial" w:cs="Arial"/>
          <w:bCs/>
          <w:sz w:val="20"/>
          <w:lang w:bidi="ar-SA"/>
        </w:rPr>
        <w:t>2013</w:t>
      </w:r>
      <w:r w:rsidR="003856FF" w:rsidRPr="00B1249B">
        <w:rPr>
          <w:rFonts w:ascii="Arial" w:hAnsi="Arial" w:cs="Arial"/>
          <w:bCs/>
          <w:sz w:val="20"/>
          <w:lang w:bidi="ar-SA"/>
        </w:rPr>
        <w:t>.</w:t>
      </w:r>
      <w:r w:rsidR="003856FF" w:rsidRPr="00B1249B">
        <w:rPr>
          <w:rFonts w:ascii="Arial" w:hAnsi="Arial" w:cs="Arial"/>
          <w:bCs/>
          <w:sz w:val="20"/>
          <w:vertAlign w:val="superscript"/>
          <w:lang w:bidi="ar-SA"/>
        </w:rPr>
        <w:t>13</w:t>
      </w:r>
      <w:bookmarkEnd w:id="8"/>
      <w:r w:rsidR="006D3DB2" w:rsidRPr="00B1249B">
        <w:rPr>
          <w:rFonts w:ascii="Arial" w:hAnsi="Arial" w:cs="Arial"/>
          <w:bCs/>
          <w:sz w:val="20"/>
          <w:lang w:bidi="ar-SA"/>
        </w:rPr>
        <w:t xml:space="preserve"> </w:t>
      </w:r>
      <w:r w:rsidRPr="00B1249B">
        <w:rPr>
          <w:rFonts w:ascii="Arial" w:hAnsi="Arial" w:cs="Arial"/>
          <w:sz w:val="20"/>
          <w:lang w:bidi="ar-SA"/>
        </w:rPr>
        <w:t>microbiological analysis is a reliable method to access the presence of candida species in advance and possibly establish a treatment for precancerous lesions on basis of antifungal susceptibility patterns shown by isolated organisms.</w:t>
      </w:r>
    </w:p>
    <w:p w14:paraId="0D251ABA" w14:textId="77777777" w:rsidR="001D75BD" w:rsidRPr="00B1249B" w:rsidRDefault="001D75BD" w:rsidP="00AF04EC">
      <w:pPr>
        <w:spacing w:after="0" w:line="240" w:lineRule="auto"/>
        <w:jc w:val="both"/>
        <w:rPr>
          <w:rFonts w:ascii="Arial" w:hAnsi="Arial" w:cs="Arial"/>
          <w:sz w:val="20"/>
          <w:lang w:bidi="ar-SA"/>
        </w:rPr>
      </w:pPr>
      <w:r w:rsidRPr="00B1249B">
        <w:rPr>
          <w:rFonts w:ascii="Arial" w:hAnsi="Arial" w:cs="Arial"/>
          <w:kern w:val="0"/>
          <w:sz w:val="20"/>
          <w:lang w:bidi="ar-SA"/>
        </w:rPr>
        <w:t xml:space="preserve">The purpose of this study was to isolate and identify various candida species, their confirmation </w:t>
      </w:r>
      <w:r w:rsidR="006D3DB2" w:rsidRPr="00B1249B">
        <w:rPr>
          <w:rFonts w:ascii="Arial" w:hAnsi="Arial" w:cs="Arial"/>
          <w:kern w:val="0"/>
          <w:sz w:val="20"/>
          <w:lang w:bidi="ar-SA"/>
        </w:rPr>
        <w:t>up to</w:t>
      </w:r>
      <w:r w:rsidRPr="00B1249B">
        <w:rPr>
          <w:rFonts w:ascii="Arial" w:hAnsi="Arial" w:cs="Arial"/>
          <w:kern w:val="0"/>
          <w:sz w:val="20"/>
          <w:lang w:bidi="ar-SA"/>
        </w:rPr>
        <w:t xml:space="preserve"> species level by various microbiological methods and to evaluate its </w:t>
      </w:r>
      <w:r w:rsidR="006D3DB2" w:rsidRPr="00B1249B">
        <w:rPr>
          <w:rFonts w:ascii="Arial" w:hAnsi="Arial" w:cs="Arial"/>
          <w:kern w:val="0"/>
          <w:sz w:val="20"/>
          <w:lang w:bidi="ar-SA"/>
        </w:rPr>
        <w:t>occurrence</w:t>
      </w:r>
      <w:r w:rsidRPr="00B1249B">
        <w:rPr>
          <w:rFonts w:ascii="Arial" w:hAnsi="Arial" w:cs="Arial"/>
          <w:kern w:val="0"/>
          <w:sz w:val="20"/>
          <w:lang w:bidi="ar-SA"/>
        </w:rPr>
        <w:t xml:space="preserve"> among the patients of oral potentially malignant disorders of oral mucosa such as OSMF and OLP.</w:t>
      </w:r>
    </w:p>
    <w:p w14:paraId="637F1587" w14:textId="77777777" w:rsidR="00D02F68" w:rsidRPr="00B1249B" w:rsidRDefault="001D75BD" w:rsidP="00AF04EC">
      <w:pPr>
        <w:autoSpaceDE w:val="0"/>
        <w:autoSpaceDN w:val="0"/>
        <w:adjustRightInd w:val="0"/>
        <w:spacing w:after="0" w:line="240" w:lineRule="auto"/>
        <w:jc w:val="both"/>
        <w:rPr>
          <w:rFonts w:ascii="Arial" w:hAnsi="Arial" w:cs="Arial"/>
          <w:sz w:val="20"/>
          <w:lang w:bidi="ar-SA"/>
        </w:rPr>
      </w:pPr>
      <w:r w:rsidRPr="00B1249B">
        <w:rPr>
          <w:rFonts w:ascii="Arial" w:hAnsi="Arial" w:cs="Arial"/>
          <w:sz w:val="20"/>
          <w:lang w:bidi="ar-SA"/>
        </w:rPr>
        <w:t xml:space="preserve">In our study higher candida carriage was revealed in OSMF+ OLP </w:t>
      </w:r>
      <w:r w:rsidR="006D3DB2" w:rsidRPr="00B1249B">
        <w:rPr>
          <w:rFonts w:ascii="Arial" w:hAnsi="Arial" w:cs="Arial"/>
          <w:sz w:val="20"/>
          <w:lang w:bidi="ar-SA"/>
        </w:rPr>
        <w:t>patients (23.3%) were</w:t>
      </w:r>
      <w:r w:rsidRPr="00B1249B">
        <w:rPr>
          <w:rFonts w:ascii="Arial" w:hAnsi="Arial" w:cs="Arial"/>
          <w:sz w:val="20"/>
          <w:lang w:bidi="ar-SA"/>
        </w:rPr>
        <w:t xml:space="preserve"> revealed higher as compared to controls (10%)</w:t>
      </w:r>
      <w:r w:rsidR="006D3DB2" w:rsidRPr="00B1249B">
        <w:rPr>
          <w:rFonts w:ascii="Arial" w:hAnsi="Arial" w:cs="Arial"/>
          <w:sz w:val="20"/>
          <w:lang w:bidi="ar-SA"/>
        </w:rPr>
        <w:t>;</w:t>
      </w:r>
      <w:r w:rsidRPr="00B1249B">
        <w:rPr>
          <w:rFonts w:ascii="Arial" w:hAnsi="Arial" w:cs="Arial"/>
          <w:sz w:val="20"/>
          <w:lang w:bidi="ar-SA"/>
        </w:rPr>
        <w:t xml:space="preserve"> (</w:t>
      </w:r>
      <w:r w:rsidR="006D3DB2" w:rsidRPr="00B1249B">
        <w:rPr>
          <w:rFonts w:ascii="Arial" w:hAnsi="Arial" w:cs="Arial"/>
          <w:sz w:val="20"/>
          <w:lang w:bidi="ar-SA"/>
        </w:rPr>
        <w:t>Table</w:t>
      </w:r>
      <w:r w:rsidRPr="00B1249B">
        <w:rPr>
          <w:rFonts w:ascii="Arial" w:hAnsi="Arial" w:cs="Arial"/>
          <w:sz w:val="20"/>
          <w:lang w:bidi="ar-SA"/>
        </w:rPr>
        <w:t xml:space="preserve"> </w:t>
      </w:r>
      <w:r w:rsidR="006D3DB2" w:rsidRPr="00B1249B">
        <w:rPr>
          <w:rFonts w:ascii="Arial" w:hAnsi="Arial" w:cs="Arial"/>
          <w:sz w:val="20"/>
          <w:lang w:bidi="ar-SA"/>
        </w:rPr>
        <w:t>1&amp; Figure</w:t>
      </w:r>
      <w:r w:rsidRPr="00B1249B">
        <w:rPr>
          <w:rFonts w:ascii="Arial" w:hAnsi="Arial" w:cs="Arial"/>
          <w:sz w:val="20"/>
          <w:lang w:bidi="ar-SA"/>
        </w:rPr>
        <w:t xml:space="preserve"> 3). </w:t>
      </w:r>
      <w:r w:rsidR="004E72B8" w:rsidRPr="00B1249B">
        <w:rPr>
          <w:rFonts w:ascii="Arial" w:hAnsi="Arial" w:cs="Arial"/>
          <w:sz w:val="20"/>
          <w:lang w:bidi="ar-SA"/>
        </w:rPr>
        <w:t xml:space="preserve">Our findings were in accordance  with </w:t>
      </w:r>
      <w:r w:rsidRPr="00B1249B">
        <w:rPr>
          <w:rFonts w:ascii="Arial" w:hAnsi="Arial" w:cs="Arial"/>
          <w:sz w:val="20"/>
          <w:lang w:bidi="ar-SA"/>
        </w:rPr>
        <w:t xml:space="preserve">findings of </w:t>
      </w:r>
      <w:r w:rsidR="004E72B8" w:rsidRPr="00B1249B">
        <w:rPr>
          <w:rFonts w:ascii="Arial" w:hAnsi="Arial" w:cs="Arial"/>
          <w:bCs/>
          <w:sz w:val="20"/>
          <w:lang w:bidi="ar-SA"/>
        </w:rPr>
        <w:t>Anila et al.2011</w:t>
      </w:r>
      <w:r w:rsidR="005E007F" w:rsidRPr="00B1249B">
        <w:rPr>
          <w:rFonts w:ascii="Arial" w:hAnsi="Arial" w:cs="Arial"/>
          <w:bCs/>
          <w:sz w:val="20"/>
          <w:lang w:bidi="ar-SA"/>
        </w:rPr>
        <w:t>,</w:t>
      </w:r>
      <w:bookmarkStart w:id="9" w:name="_Hlk164422985"/>
      <w:bookmarkStart w:id="10" w:name="_Hlk164424432"/>
      <w:r w:rsidR="004E72B8" w:rsidRPr="00B1249B">
        <w:rPr>
          <w:rFonts w:ascii="Arial" w:hAnsi="Arial" w:cs="Arial"/>
          <w:bCs/>
          <w:sz w:val="20"/>
          <w:lang w:bidi="ar-SA"/>
        </w:rPr>
        <w:t xml:space="preserve"> </w:t>
      </w:r>
      <w:proofErr w:type="spellStart"/>
      <w:r w:rsidR="004E72B8" w:rsidRPr="00B1249B">
        <w:rPr>
          <w:rFonts w:ascii="Arial" w:hAnsi="Arial" w:cs="Arial"/>
          <w:bCs/>
          <w:sz w:val="20"/>
          <w:lang w:bidi="ar-SA"/>
        </w:rPr>
        <w:t>Ariyawardana</w:t>
      </w:r>
      <w:proofErr w:type="spellEnd"/>
      <w:r w:rsidR="004E72B8" w:rsidRPr="00B1249B">
        <w:rPr>
          <w:rFonts w:ascii="Arial" w:hAnsi="Arial" w:cs="Arial"/>
          <w:bCs/>
          <w:sz w:val="20"/>
          <w:lang w:bidi="ar-SA"/>
        </w:rPr>
        <w:t xml:space="preserve"> A,</w:t>
      </w:r>
      <w:r w:rsidR="0031406A" w:rsidRPr="00B1249B">
        <w:rPr>
          <w:rFonts w:ascii="Arial" w:hAnsi="Arial" w:cs="Arial"/>
          <w:bCs/>
          <w:sz w:val="20"/>
          <w:lang w:bidi="ar-SA"/>
        </w:rPr>
        <w:t>2007</w:t>
      </w:r>
      <w:bookmarkEnd w:id="9"/>
      <w:r w:rsidR="0031406A" w:rsidRPr="00B1249B">
        <w:rPr>
          <w:rFonts w:ascii="Arial" w:hAnsi="Arial" w:cs="Arial"/>
          <w:bCs/>
          <w:sz w:val="20"/>
          <w:lang w:bidi="ar-SA"/>
        </w:rPr>
        <w:t xml:space="preserve">, </w:t>
      </w:r>
      <w:bookmarkStart w:id="11" w:name="_Hlk164423018"/>
      <w:r w:rsidR="0031406A" w:rsidRPr="00B1249B">
        <w:rPr>
          <w:rFonts w:ascii="Arial" w:hAnsi="Arial" w:cs="Arial"/>
          <w:bCs/>
          <w:sz w:val="20"/>
          <w:lang w:bidi="ar-SA"/>
        </w:rPr>
        <w:t>Kumar et al.,2009</w:t>
      </w:r>
      <w:r w:rsidR="004E72B8" w:rsidRPr="00B1249B">
        <w:rPr>
          <w:rFonts w:ascii="Arial" w:hAnsi="Arial" w:cs="Arial"/>
          <w:bCs/>
          <w:sz w:val="20"/>
          <w:lang w:bidi="ar-SA"/>
        </w:rPr>
        <w:t>.</w:t>
      </w:r>
      <w:r w:rsidR="004E72B8" w:rsidRPr="00B1249B">
        <w:rPr>
          <w:rFonts w:ascii="Arial" w:hAnsi="Arial" w:cs="Arial"/>
          <w:bCs/>
          <w:sz w:val="20"/>
          <w:vertAlign w:val="superscript"/>
          <w:lang w:bidi="ar-SA"/>
        </w:rPr>
        <w:t>14,15,16</w:t>
      </w:r>
      <w:bookmarkEnd w:id="10"/>
      <w:bookmarkEnd w:id="11"/>
      <w:r w:rsidR="004E72B8" w:rsidRPr="00B1249B">
        <w:rPr>
          <w:rFonts w:ascii="Arial" w:hAnsi="Arial" w:cs="Arial"/>
          <w:bCs/>
          <w:sz w:val="20"/>
          <w:vertAlign w:val="superscript"/>
          <w:lang w:bidi="ar-SA"/>
        </w:rPr>
        <w:t xml:space="preserve"> </w:t>
      </w:r>
      <w:r w:rsidRPr="00B1249B">
        <w:rPr>
          <w:rFonts w:ascii="Arial" w:hAnsi="Arial" w:cs="Arial"/>
          <w:sz w:val="20"/>
          <w:lang w:bidi="ar-SA"/>
        </w:rPr>
        <w:t>According to</w:t>
      </w:r>
      <w:r w:rsidR="00CF2C6B" w:rsidRPr="00B1249B">
        <w:rPr>
          <w:rFonts w:ascii="Arial" w:hAnsi="Arial" w:cs="Arial"/>
          <w:sz w:val="20"/>
          <w:lang w:bidi="ar-SA"/>
        </w:rPr>
        <w:t xml:space="preserve"> </w:t>
      </w:r>
      <w:proofErr w:type="spellStart"/>
      <w:r w:rsidR="0088143C" w:rsidRPr="00B1249B">
        <w:rPr>
          <w:rFonts w:ascii="Arial" w:hAnsi="Arial" w:cs="Arial"/>
          <w:bCs/>
          <w:sz w:val="20"/>
          <w:lang w:bidi="ar-SA"/>
        </w:rPr>
        <w:t>Ariyawardana</w:t>
      </w:r>
      <w:proofErr w:type="spellEnd"/>
      <w:r w:rsidR="0088143C" w:rsidRPr="00B1249B">
        <w:rPr>
          <w:rFonts w:ascii="Arial" w:hAnsi="Arial" w:cs="Arial"/>
          <w:bCs/>
          <w:sz w:val="20"/>
          <w:lang w:bidi="ar-SA"/>
        </w:rPr>
        <w:t xml:space="preserve"> A,</w:t>
      </w:r>
      <w:r w:rsidR="0031406A" w:rsidRPr="00B1249B">
        <w:rPr>
          <w:rFonts w:ascii="Arial" w:hAnsi="Arial" w:cs="Arial"/>
          <w:bCs/>
          <w:sz w:val="20"/>
          <w:lang w:bidi="ar-SA"/>
        </w:rPr>
        <w:t>2007</w:t>
      </w:r>
      <w:r w:rsidRPr="00B1249B">
        <w:rPr>
          <w:rFonts w:ascii="Arial" w:hAnsi="Arial" w:cs="Arial"/>
          <w:sz w:val="20"/>
          <w:lang w:bidi="ar-SA"/>
        </w:rPr>
        <w:t xml:space="preserve"> </w:t>
      </w:r>
      <w:r w:rsidR="0088143C" w:rsidRPr="00B1249B">
        <w:rPr>
          <w:rFonts w:ascii="Arial" w:hAnsi="Arial" w:cs="Arial"/>
          <w:sz w:val="20"/>
          <w:lang w:bidi="ar-SA"/>
        </w:rPr>
        <w:t xml:space="preserve">clinical candidal carriage of </w:t>
      </w:r>
      <w:r w:rsidRPr="00B1249B">
        <w:rPr>
          <w:rFonts w:ascii="Arial" w:hAnsi="Arial" w:cs="Arial"/>
          <w:sz w:val="20"/>
          <w:lang w:bidi="ar-SA"/>
        </w:rPr>
        <w:t xml:space="preserve">OSMF </w:t>
      </w:r>
      <w:r w:rsidR="0088143C" w:rsidRPr="00B1249B">
        <w:rPr>
          <w:rFonts w:ascii="Arial" w:hAnsi="Arial" w:cs="Arial"/>
          <w:sz w:val="20"/>
          <w:lang w:bidi="ar-SA"/>
        </w:rPr>
        <w:t>was</w:t>
      </w:r>
      <w:r w:rsidRPr="00B1249B">
        <w:rPr>
          <w:rFonts w:ascii="Arial" w:hAnsi="Arial" w:cs="Arial"/>
          <w:sz w:val="20"/>
          <w:lang w:bidi="ar-SA"/>
        </w:rPr>
        <w:t xml:space="preserve"> (63.6%) and control</w:t>
      </w:r>
      <w:r w:rsidR="0088143C" w:rsidRPr="00B1249B">
        <w:rPr>
          <w:rFonts w:ascii="Arial" w:hAnsi="Arial" w:cs="Arial"/>
          <w:sz w:val="20"/>
          <w:lang w:bidi="ar-SA"/>
        </w:rPr>
        <w:t xml:space="preserve">s showed </w:t>
      </w:r>
      <w:r w:rsidRPr="00B1249B">
        <w:rPr>
          <w:rFonts w:ascii="Arial" w:hAnsi="Arial" w:cs="Arial"/>
          <w:sz w:val="20"/>
          <w:lang w:bidi="ar-SA"/>
        </w:rPr>
        <w:t>(50%)</w:t>
      </w:r>
      <w:r w:rsidR="00CF2C6B" w:rsidRPr="00B1249B">
        <w:rPr>
          <w:rFonts w:ascii="Arial" w:hAnsi="Arial" w:cs="Arial"/>
          <w:sz w:val="20"/>
          <w:vertAlign w:val="superscript"/>
          <w:lang w:bidi="ar-SA"/>
        </w:rPr>
        <w:t>15</w:t>
      </w:r>
      <w:r w:rsidRPr="00B1249B">
        <w:rPr>
          <w:rFonts w:ascii="Arial" w:hAnsi="Arial" w:cs="Arial"/>
          <w:sz w:val="20"/>
          <w:lang w:bidi="ar-SA"/>
        </w:rPr>
        <w:t xml:space="preserve"> and </w:t>
      </w:r>
      <w:r w:rsidR="0088143C" w:rsidRPr="00B1249B">
        <w:rPr>
          <w:rFonts w:ascii="Arial" w:hAnsi="Arial" w:cs="Arial"/>
          <w:sz w:val="20"/>
          <w:lang w:bidi="ar-SA"/>
        </w:rPr>
        <w:t xml:space="preserve">findings of </w:t>
      </w:r>
      <w:r w:rsidR="0088143C" w:rsidRPr="00B1249B">
        <w:rPr>
          <w:rFonts w:ascii="Arial" w:hAnsi="Arial" w:cs="Arial"/>
          <w:bCs/>
          <w:sz w:val="20"/>
          <w:lang w:bidi="ar-SA"/>
        </w:rPr>
        <w:lastRenderedPageBreak/>
        <w:t>Kumar et al.</w:t>
      </w:r>
      <w:r w:rsidR="0031406A" w:rsidRPr="00B1249B">
        <w:rPr>
          <w:rFonts w:ascii="Arial" w:hAnsi="Arial" w:cs="Arial"/>
          <w:bCs/>
          <w:sz w:val="20"/>
          <w:lang w:bidi="ar-SA"/>
        </w:rPr>
        <w:t xml:space="preserve">2009 </w:t>
      </w:r>
      <w:r w:rsidR="0088143C" w:rsidRPr="00B1249B">
        <w:rPr>
          <w:rFonts w:ascii="Arial" w:hAnsi="Arial" w:cs="Arial"/>
          <w:bCs/>
          <w:sz w:val="20"/>
          <w:lang w:bidi="ar-SA"/>
        </w:rPr>
        <w:t>showed 40% and 15% respectively.</w:t>
      </w:r>
      <w:r w:rsidR="0088143C" w:rsidRPr="00B1249B">
        <w:rPr>
          <w:rFonts w:ascii="Arial" w:hAnsi="Arial" w:cs="Arial"/>
          <w:bCs/>
          <w:sz w:val="20"/>
          <w:vertAlign w:val="superscript"/>
          <w:lang w:bidi="ar-SA"/>
        </w:rPr>
        <w:t>16</w:t>
      </w:r>
      <w:r w:rsidR="00191B6F" w:rsidRPr="00B1249B">
        <w:rPr>
          <w:rFonts w:ascii="Arial" w:hAnsi="Arial" w:cs="Arial"/>
          <w:sz w:val="20"/>
          <w:lang w:bidi="ar-SA"/>
        </w:rPr>
        <w:t xml:space="preserve"> </w:t>
      </w:r>
      <w:proofErr w:type="spellStart"/>
      <w:r w:rsidR="0031406A" w:rsidRPr="00B1249B">
        <w:rPr>
          <w:rFonts w:ascii="Arial" w:hAnsi="Arial" w:cs="Arial"/>
          <w:bCs/>
          <w:sz w:val="20"/>
          <w:lang w:bidi="ar-SA"/>
        </w:rPr>
        <w:t>Mehdipour</w:t>
      </w:r>
      <w:proofErr w:type="spellEnd"/>
      <w:r w:rsidR="0031406A" w:rsidRPr="00B1249B">
        <w:rPr>
          <w:rFonts w:ascii="Arial" w:hAnsi="Arial" w:cs="Arial"/>
          <w:bCs/>
          <w:sz w:val="20"/>
          <w:lang w:bidi="ar-SA"/>
        </w:rPr>
        <w:t xml:space="preserve"> et </w:t>
      </w:r>
      <w:r w:rsidR="001D2D81" w:rsidRPr="00B1249B">
        <w:rPr>
          <w:rFonts w:ascii="Arial" w:hAnsi="Arial" w:cs="Arial"/>
          <w:bCs/>
          <w:sz w:val="20"/>
          <w:lang w:bidi="ar-SA"/>
        </w:rPr>
        <w:t>al. 2010</w:t>
      </w:r>
      <w:r w:rsidR="00191B6F" w:rsidRPr="00B1249B">
        <w:rPr>
          <w:rFonts w:ascii="Arial" w:hAnsi="Arial" w:cs="Arial"/>
          <w:bCs/>
          <w:sz w:val="20"/>
          <w:lang w:bidi="ar-SA"/>
        </w:rPr>
        <w:t xml:space="preserve"> studied candidal carriage in oral lichen planus and found </w:t>
      </w:r>
      <w:r w:rsidR="004A0FE4" w:rsidRPr="00B1249B">
        <w:rPr>
          <w:rFonts w:ascii="Arial" w:hAnsi="Arial" w:cs="Arial"/>
          <w:sz w:val="20"/>
          <w:lang w:bidi="ar-SA"/>
        </w:rPr>
        <w:t>higher</w:t>
      </w:r>
      <w:r w:rsidR="00191B6F" w:rsidRPr="00B1249B">
        <w:rPr>
          <w:rFonts w:ascii="Arial" w:hAnsi="Arial" w:cs="Arial"/>
          <w:sz w:val="20"/>
          <w:lang w:bidi="ar-SA"/>
        </w:rPr>
        <w:t xml:space="preserve"> levels as compared to controls</w:t>
      </w:r>
      <w:r w:rsidR="004A0FE4" w:rsidRPr="00B1249B">
        <w:rPr>
          <w:rFonts w:ascii="Arial" w:hAnsi="Arial" w:cs="Arial"/>
          <w:sz w:val="20"/>
          <w:lang w:bidi="ar-SA"/>
        </w:rPr>
        <w:t>.</w:t>
      </w:r>
      <w:r w:rsidR="00191B6F" w:rsidRPr="00B1249B">
        <w:rPr>
          <w:rFonts w:ascii="Arial" w:hAnsi="Arial" w:cs="Arial"/>
          <w:sz w:val="20"/>
          <w:vertAlign w:val="superscript"/>
          <w:lang w:bidi="ar-SA"/>
        </w:rPr>
        <w:t>17</w:t>
      </w:r>
      <w:r w:rsidR="004A0FE4" w:rsidRPr="00B1249B">
        <w:rPr>
          <w:rFonts w:ascii="Arial" w:hAnsi="Arial" w:cs="Arial"/>
          <w:sz w:val="20"/>
          <w:lang w:bidi="ar-SA"/>
        </w:rPr>
        <w:t xml:space="preserve"> </w:t>
      </w:r>
      <w:r w:rsidRPr="00B1249B">
        <w:rPr>
          <w:rFonts w:ascii="Arial" w:hAnsi="Arial" w:cs="Arial"/>
          <w:sz w:val="20"/>
          <w:lang w:bidi="ar-SA"/>
        </w:rPr>
        <w:t xml:space="preserve">The isolation of candida at species level </w:t>
      </w:r>
      <w:r w:rsidR="001D2D81" w:rsidRPr="00B1249B">
        <w:rPr>
          <w:rFonts w:ascii="Arial" w:hAnsi="Arial" w:cs="Arial"/>
          <w:sz w:val="20"/>
          <w:lang w:bidi="ar-SA"/>
        </w:rPr>
        <w:t>has performed</w:t>
      </w:r>
      <w:r w:rsidRPr="00B1249B">
        <w:rPr>
          <w:rFonts w:ascii="Arial" w:hAnsi="Arial" w:cs="Arial"/>
          <w:sz w:val="20"/>
          <w:lang w:bidi="ar-SA"/>
        </w:rPr>
        <w:t xml:space="preserve"> in </w:t>
      </w:r>
      <w:r w:rsidR="001D2D81" w:rsidRPr="00B1249B">
        <w:rPr>
          <w:rFonts w:ascii="Arial" w:hAnsi="Arial" w:cs="Arial"/>
          <w:sz w:val="20"/>
          <w:lang w:bidi="ar-SA"/>
        </w:rPr>
        <w:t>limited studies</w:t>
      </w:r>
      <w:r w:rsidR="002C5DC0" w:rsidRPr="00B1249B">
        <w:rPr>
          <w:rFonts w:ascii="Arial" w:hAnsi="Arial" w:cs="Arial"/>
          <w:sz w:val="20"/>
          <w:lang w:bidi="ar-SA"/>
        </w:rPr>
        <w:t>, b</w:t>
      </w:r>
      <w:r w:rsidR="001D2D81" w:rsidRPr="00B1249B">
        <w:rPr>
          <w:rFonts w:ascii="Arial" w:hAnsi="Arial" w:cs="Arial"/>
          <w:sz w:val="20"/>
          <w:lang w:bidi="ar-SA"/>
        </w:rPr>
        <w:t>ut o</w:t>
      </w:r>
      <w:r w:rsidRPr="00B1249B">
        <w:rPr>
          <w:rFonts w:ascii="Arial" w:hAnsi="Arial" w:cs="Arial"/>
          <w:sz w:val="20"/>
          <w:lang w:bidi="ar-SA"/>
        </w:rPr>
        <w:t xml:space="preserve">ur findings  </w:t>
      </w:r>
      <w:r w:rsidR="001D2D81" w:rsidRPr="00B1249B">
        <w:rPr>
          <w:rFonts w:ascii="Arial" w:hAnsi="Arial" w:cs="Arial"/>
          <w:sz w:val="20"/>
          <w:lang w:bidi="ar-SA"/>
        </w:rPr>
        <w:t xml:space="preserve">have similarities with findings of </w:t>
      </w:r>
      <w:r w:rsidR="008A24E1" w:rsidRPr="00B1249B">
        <w:rPr>
          <w:rFonts w:ascii="Arial" w:hAnsi="Arial" w:cs="Arial"/>
          <w:sz w:val="20"/>
          <w:lang w:bidi="ar-SA"/>
        </w:rPr>
        <w:t>Kumar et al.,2009 and Dixit et al</w:t>
      </w:r>
      <w:r w:rsidR="00F264F7" w:rsidRPr="00B1249B">
        <w:rPr>
          <w:rFonts w:ascii="Arial" w:hAnsi="Arial" w:cs="Arial"/>
          <w:sz w:val="20"/>
          <w:vertAlign w:val="superscript"/>
          <w:lang w:bidi="ar-SA"/>
        </w:rPr>
        <w:t>16,</w:t>
      </w:r>
      <w:r w:rsidR="004E0807" w:rsidRPr="00B1249B">
        <w:rPr>
          <w:rFonts w:ascii="Arial" w:hAnsi="Arial" w:cs="Arial"/>
          <w:sz w:val="20"/>
          <w:vertAlign w:val="superscript"/>
          <w:lang w:bidi="ar-SA"/>
        </w:rPr>
        <w:t>18</w:t>
      </w:r>
      <w:r w:rsidR="008A24E1" w:rsidRPr="00B1249B">
        <w:rPr>
          <w:rFonts w:ascii="Arial" w:hAnsi="Arial" w:cs="Arial"/>
          <w:sz w:val="20"/>
          <w:lang w:bidi="ar-SA"/>
        </w:rPr>
        <w:t xml:space="preserve"> which </w:t>
      </w:r>
      <w:r w:rsidRPr="00B1249B">
        <w:rPr>
          <w:rFonts w:ascii="Arial" w:hAnsi="Arial" w:cs="Arial"/>
          <w:sz w:val="20"/>
          <w:lang w:bidi="ar-SA"/>
        </w:rPr>
        <w:t>shows the</w:t>
      </w:r>
      <w:r w:rsidRPr="00B1249B">
        <w:rPr>
          <w:rFonts w:ascii="Arial" w:hAnsi="Arial" w:cs="Arial"/>
          <w:bCs/>
          <w:sz w:val="20"/>
        </w:rPr>
        <w:t xml:space="preserve"> </w:t>
      </w:r>
      <w:r w:rsidR="008A24E1" w:rsidRPr="00B1249B">
        <w:rPr>
          <w:rFonts w:ascii="Arial" w:hAnsi="Arial" w:cs="Arial"/>
          <w:bCs/>
          <w:sz w:val="20"/>
        </w:rPr>
        <w:t>a</w:t>
      </w:r>
      <w:r w:rsidRPr="00B1249B">
        <w:rPr>
          <w:rFonts w:ascii="Arial" w:hAnsi="Arial" w:cs="Arial"/>
          <w:bCs/>
          <w:sz w:val="20"/>
        </w:rPr>
        <w:t xml:space="preserve">ssociation between different types of candida species ( </w:t>
      </w:r>
      <w:r w:rsidRPr="00B1249B">
        <w:rPr>
          <w:rFonts w:ascii="Arial" w:hAnsi="Arial" w:cs="Arial"/>
          <w:sz w:val="20"/>
          <w:lang w:bidi="ar-SA"/>
        </w:rPr>
        <w:t>candida albicans</w:t>
      </w:r>
      <w:r w:rsidRPr="00B1249B">
        <w:rPr>
          <w:rFonts w:ascii="Arial" w:hAnsi="Arial" w:cs="Arial"/>
          <w:bCs/>
          <w:sz w:val="20"/>
        </w:rPr>
        <w:t xml:space="preserve"> +</w:t>
      </w:r>
      <w:r w:rsidRPr="00B1249B">
        <w:rPr>
          <w:rFonts w:ascii="Arial" w:hAnsi="Arial" w:cs="Arial"/>
          <w:sz w:val="20"/>
          <w:lang w:bidi="ar-SA"/>
        </w:rPr>
        <w:t xml:space="preserve"> non candida albicans)</w:t>
      </w:r>
      <w:r w:rsidR="008A24E1" w:rsidRPr="00B1249B">
        <w:rPr>
          <w:rFonts w:ascii="Arial" w:hAnsi="Arial" w:cs="Arial"/>
          <w:sz w:val="20"/>
          <w:lang w:bidi="ar-SA"/>
        </w:rPr>
        <w:t xml:space="preserve"> </w:t>
      </w:r>
      <w:r w:rsidRPr="00B1249B">
        <w:rPr>
          <w:rFonts w:ascii="Arial" w:hAnsi="Arial" w:cs="Arial"/>
          <w:bCs/>
          <w:sz w:val="20"/>
        </w:rPr>
        <w:t xml:space="preserve">and occurrence of OSMF+OLP </w:t>
      </w:r>
      <w:r w:rsidRPr="00B1249B">
        <w:rPr>
          <w:rFonts w:ascii="Arial" w:hAnsi="Arial" w:cs="Arial"/>
          <w:sz w:val="20"/>
          <w:lang w:bidi="ar-SA"/>
        </w:rPr>
        <w:t xml:space="preserve">( Table 2, </w:t>
      </w:r>
      <w:bookmarkStart w:id="12" w:name="_Hlk156499110"/>
      <w:r w:rsidRPr="00B1249B">
        <w:rPr>
          <w:rFonts w:ascii="Arial" w:hAnsi="Arial" w:cs="Arial"/>
          <w:sz w:val="20"/>
          <w:lang w:bidi="ar-SA"/>
        </w:rPr>
        <w:t xml:space="preserve"> figure 4</w:t>
      </w:r>
      <w:bookmarkEnd w:id="12"/>
      <w:r w:rsidRPr="00B1249B">
        <w:rPr>
          <w:rFonts w:ascii="Arial" w:hAnsi="Arial" w:cs="Arial"/>
          <w:sz w:val="20"/>
          <w:lang w:bidi="ar-SA"/>
        </w:rPr>
        <w:t>).</w:t>
      </w:r>
      <w:r w:rsidR="00D02F68" w:rsidRPr="00B1249B">
        <w:rPr>
          <w:rFonts w:ascii="Arial" w:hAnsi="Arial" w:cs="Arial"/>
          <w:sz w:val="20"/>
          <w:lang w:bidi="ar-SA"/>
        </w:rPr>
        <w:t xml:space="preserve"> </w:t>
      </w:r>
    </w:p>
    <w:p w14:paraId="1D69D295" w14:textId="77777777" w:rsidR="001D75BD" w:rsidRPr="00B1249B" w:rsidRDefault="001D75BD" w:rsidP="00AF04EC">
      <w:pPr>
        <w:autoSpaceDE w:val="0"/>
        <w:autoSpaceDN w:val="0"/>
        <w:adjustRightInd w:val="0"/>
        <w:spacing w:after="0" w:line="240" w:lineRule="auto"/>
        <w:jc w:val="both"/>
        <w:rPr>
          <w:rFonts w:ascii="Arial" w:hAnsi="Arial" w:cs="Arial"/>
          <w:color w:val="0D0D0D"/>
          <w:kern w:val="0"/>
          <w:sz w:val="20"/>
          <w:shd w:val="clear" w:color="auto" w:fill="FFFFFF"/>
          <w:lang w:bidi="ar-SA"/>
        </w:rPr>
      </w:pPr>
      <w:r w:rsidRPr="00B1249B">
        <w:rPr>
          <w:rFonts w:ascii="Arial" w:hAnsi="Arial" w:cs="Arial"/>
          <w:sz w:val="20"/>
          <w:lang w:bidi="ar-SA"/>
        </w:rPr>
        <w:t xml:space="preserve">We </w:t>
      </w:r>
      <w:r w:rsidR="000C5135" w:rsidRPr="00B1249B">
        <w:rPr>
          <w:rFonts w:ascii="Arial" w:hAnsi="Arial" w:cs="Arial"/>
          <w:sz w:val="20"/>
          <w:lang w:bidi="ar-SA"/>
        </w:rPr>
        <w:t xml:space="preserve">also </w:t>
      </w:r>
      <w:r w:rsidRPr="00B1249B">
        <w:rPr>
          <w:rFonts w:ascii="Arial" w:hAnsi="Arial" w:cs="Arial"/>
          <w:sz w:val="20"/>
          <w:lang w:bidi="ar-SA"/>
        </w:rPr>
        <w:t xml:space="preserve">observed </w:t>
      </w:r>
      <w:r w:rsidR="00BB094A" w:rsidRPr="00B1249B">
        <w:rPr>
          <w:rFonts w:ascii="Arial" w:hAnsi="Arial" w:cs="Arial"/>
          <w:sz w:val="20"/>
          <w:lang w:bidi="ar-SA"/>
        </w:rPr>
        <w:t xml:space="preserve">different species of candida as follows; </w:t>
      </w:r>
      <w:r w:rsidRPr="00B1249B">
        <w:rPr>
          <w:rFonts w:ascii="Arial" w:hAnsi="Arial" w:cs="Arial"/>
          <w:sz w:val="20"/>
          <w:lang w:bidi="ar-SA"/>
        </w:rPr>
        <w:t>candida albicans</w:t>
      </w:r>
      <w:bookmarkStart w:id="13" w:name="_Hlk163039923"/>
      <w:r w:rsidR="00BB094A" w:rsidRPr="00B1249B">
        <w:rPr>
          <w:rFonts w:ascii="Arial" w:hAnsi="Arial" w:cs="Arial"/>
          <w:sz w:val="20"/>
          <w:lang w:bidi="ar-SA"/>
        </w:rPr>
        <w:t xml:space="preserve"> </w:t>
      </w:r>
      <w:r w:rsidRPr="00B1249B">
        <w:rPr>
          <w:rFonts w:ascii="Arial" w:hAnsi="Arial" w:cs="Arial"/>
          <w:sz w:val="20"/>
          <w:lang w:bidi="ar-SA"/>
        </w:rPr>
        <w:t>[OSMF+ OLP (13.3 %</w:t>
      </w:r>
      <w:proofErr w:type="gramStart"/>
      <w:r w:rsidRPr="00B1249B">
        <w:rPr>
          <w:rFonts w:ascii="Arial" w:hAnsi="Arial" w:cs="Arial"/>
          <w:sz w:val="20"/>
          <w:lang w:bidi="ar-SA"/>
        </w:rPr>
        <w:t>) ,control</w:t>
      </w:r>
      <w:proofErr w:type="gramEnd"/>
      <w:r w:rsidRPr="00B1249B">
        <w:rPr>
          <w:rFonts w:ascii="Arial" w:hAnsi="Arial" w:cs="Arial"/>
          <w:sz w:val="20"/>
          <w:lang w:bidi="ar-SA"/>
        </w:rPr>
        <w:t xml:space="preserve"> ( 6.7%)] </w:t>
      </w:r>
      <w:bookmarkEnd w:id="13"/>
      <w:r w:rsidRPr="00B1249B">
        <w:rPr>
          <w:rFonts w:ascii="Arial" w:hAnsi="Arial" w:cs="Arial"/>
          <w:sz w:val="20"/>
          <w:lang w:bidi="ar-SA"/>
        </w:rPr>
        <w:t xml:space="preserve">, candida </w:t>
      </w:r>
      <w:proofErr w:type="spellStart"/>
      <w:r w:rsidRPr="00B1249B">
        <w:rPr>
          <w:rFonts w:ascii="Arial" w:hAnsi="Arial" w:cs="Arial"/>
          <w:sz w:val="20"/>
          <w:lang w:bidi="ar-SA"/>
        </w:rPr>
        <w:t>krusei</w:t>
      </w:r>
      <w:bookmarkStart w:id="14" w:name="_Hlk163040161"/>
      <w:proofErr w:type="spellEnd"/>
      <w:r w:rsidR="00BB094A" w:rsidRPr="00B1249B">
        <w:rPr>
          <w:rFonts w:ascii="Arial" w:hAnsi="Arial" w:cs="Arial"/>
          <w:sz w:val="20"/>
          <w:lang w:bidi="ar-SA"/>
        </w:rPr>
        <w:t xml:space="preserve"> </w:t>
      </w:r>
      <w:r w:rsidRPr="00B1249B">
        <w:rPr>
          <w:rFonts w:ascii="Arial" w:hAnsi="Arial" w:cs="Arial"/>
          <w:sz w:val="20"/>
          <w:lang w:bidi="ar-SA"/>
        </w:rPr>
        <w:t>[OSMF+ OLP (6.7%) ,control ( 3.3%)]</w:t>
      </w:r>
      <w:bookmarkEnd w:id="14"/>
      <w:r w:rsidRPr="00B1249B">
        <w:rPr>
          <w:rFonts w:ascii="Arial" w:hAnsi="Arial" w:cs="Arial"/>
          <w:sz w:val="20"/>
          <w:lang w:bidi="ar-SA"/>
        </w:rPr>
        <w:t xml:space="preserve"> and </w:t>
      </w:r>
      <w:proofErr w:type="spellStart"/>
      <w:r w:rsidRPr="00B1249B">
        <w:rPr>
          <w:rFonts w:ascii="Arial" w:hAnsi="Arial" w:cs="Arial"/>
          <w:sz w:val="20"/>
          <w:lang w:bidi="ar-SA"/>
        </w:rPr>
        <w:t>non candida</w:t>
      </w:r>
      <w:proofErr w:type="spellEnd"/>
      <w:r w:rsidR="009A7A41" w:rsidRPr="00B1249B">
        <w:rPr>
          <w:rFonts w:ascii="Arial" w:hAnsi="Arial" w:cs="Arial"/>
          <w:sz w:val="20"/>
          <w:lang w:bidi="ar-SA"/>
        </w:rPr>
        <w:t xml:space="preserve"> albicans </w:t>
      </w:r>
      <w:r w:rsidRPr="00B1249B">
        <w:rPr>
          <w:rFonts w:ascii="Arial" w:hAnsi="Arial" w:cs="Arial"/>
          <w:sz w:val="20"/>
          <w:lang w:bidi="ar-SA"/>
        </w:rPr>
        <w:t xml:space="preserve">[OSMF+ OLP (10.0%) ,control (6.7%)] </w:t>
      </w:r>
      <w:r w:rsidR="00BB094A" w:rsidRPr="00B1249B">
        <w:rPr>
          <w:rFonts w:ascii="Arial" w:hAnsi="Arial" w:cs="Arial"/>
          <w:sz w:val="20"/>
          <w:lang w:bidi="ar-SA"/>
        </w:rPr>
        <w:t xml:space="preserve">(Table2 &amp; Figure4). These findings are in accordance to </w:t>
      </w:r>
      <w:r w:rsidRPr="00B1249B">
        <w:rPr>
          <w:rFonts w:ascii="Arial" w:hAnsi="Arial" w:cs="Arial"/>
          <w:sz w:val="20"/>
          <w:lang w:bidi="ar-SA"/>
        </w:rPr>
        <w:t>studies by</w:t>
      </w:r>
      <w:r w:rsidR="009A7A41" w:rsidRPr="00B1249B">
        <w:rPr>
          <w:rFonts w:ascii="Arial" w:hAnsi="Arial" w:cs="Arial"/>
          <w:sz w:val="20"/>
          <w:lang w:bidi="ar-SA"/>
        </w:rPr>
        <w:t xml:space="preserve"> </w:t>
      </w:r>
      <w:proofErr w:type="spellStart"/>
      <w:r w:rsidR="00A83AE5" w:rsidRPr="00B1249B">
        <w:rPr>
          <w:rFonts w:ascii="Arial" w:hAnsi="Arial" w:cs="Arial"/>
          <w:sz w:val="20"/>
          <w:lang w:bidi="ar-SA"/>
        </w:rPr>
        <w:t>Ariyawardana</w:t>
      </w:r>
      <w:proofErr w:type="spellEnd"/>
      <w:r w:rsidR="00A83AE5" w:rsidRPr="00B1249B">
        <w:rPr>
          <w:rFonts w:ascii="Arial" w:hAnsi="Arial" w:cs="Arial"/>
          <w:sz w:val="20"/>
          <w:lang w:bidi="ar-SA"/>
        </w:rPr>
        <w:t xml:space="preserve"> A</w:t>
      </w:r>
      <w:r w:rsidR="00655C77" w:rsidRPr="00B1249B">
        <w:rPr>
          <w:rFonts w:ascii="Arial" w:hAnsi="Arial" w:cs="Arial"/>
          <w:sz w:val="20"/>
          <w:lang w:bidi="ar-SA"/>
        </w:rPr>
        <w:t xml:space="preserve">, </w:t>
      </w:r>
      <w:r w:rsidR="00A83AE5" w:rsidRPr="00B1249B">
        <w:rPr>
          <w:rFonts w:ascii="Arial" w:hAnsi="Arial" w:cs="Arial"/>
          <w:sz w:val="20"/>
          <w:lang w:bidi="ar-SA"/>
        </w:rPr>
        <w:t>2007</w:t>
      </w:r>
      <w:r w:rsidR="007B0889" w:rsidRPr="00B1249B">
        <w:rPr>
          <w:rFonts w:ascii="Arial" w:hAnsi="Arial" w:cs="Arial"/>
          <w:sz w:val="20"/>
          <w:vertAlign w:val="superscript"/>
          <w:lang w:bidi="ar-SA"/>
        </w:rPr>
        <w:t>15</w:t>
      </w:r>
      <w:r w:rsidR="00A83AE5" w:rsidRPr="00B1249B">
        <w:rPr>
          <w:rFonts w:ascii="Arial" w:hAnsi="Arial" w:cs="Arial"/>
          <w:sz w:val="20"/>
          <w:lang w:bidi="ar-SA"/>
        </w:rPr>
        <w:t>, Kumar et al.,2009</w:t>
      </w:r>
      <w:r w:rsidR="007B0889" w:rsidRPr="00B1249B">
        <w:rPr>
          <w:rFonts w:ascii="Arial" w:hAnsi="Arial" w:cs="Arial"/>
          <w:sz w:val="20"/>
          <w:vertAlign w:val="superscript"/>
          <w:lang w:bidi="ar-SA"/>
        </w:rPr>
        <w:t>16</w:t>
      </w:r>
      <w:r w:rsidR="00655C77" w:rsidRPr="00B1249B">
        <w:rPr>
          <w:rFonts w:ascii="Arial" w:hAnsi="Arial" w:cs="Arial"/>
          <w:sz w:val="20"/>
          <w:lang w:bidi="ar-SA"/>
        </w:rPr>
        <w:t xml:space="preserve"> and </w:t>
      </w:r>
      <w:r w:rsidR="00A83AE5" w:rsidRPr="00B1249B">
        <w:rPr>
          <w:rFonts w:ascii="Arial" w:hAnsi="Arial" w:cs="Arial"/>
          <w:sz w:val="20"/>
          <w:lang w:bidi="ar-SA"/>
        </w:rPr>
        <w:t xml:space="preserve">Galle et </w:t>
      </w:r>
      <w:proofErr w:type="gramStart"/>
      <w:r w:rsidR="00A83AE5" w:rsidRPr="00B1249B">
        <w:rPr>
          <w:rFonts w:ascii="Arial" w:hAnsi="Arial" w:cs="Arial"/>
          <w:sz w:val="20"/>
          <w:lang w:bidi="ar-SA"/>
        </w:rPr>
        <w:t>al .</w:t>
      </w:r>
      <w:proofErr w:type="gramEnd"/>
      <w:r w:rsidR="00A83AE5" w:rsidRPr="00B1249B">
        <w:rPr>
          <w:rFonts w:ascii="Arial" w:hAnsi="Arial" w:cs="Arial"/>
          <w:sz w:val="20"/>
          <w:lang w:bidi="ar-SA"/>
        </w:rPr>
        <w:t>,2013</w:t>
      </w:r>
      <w:r w:rsidR="007B0889" w:rsidRPr="00B1249B">
        <w:rPr>
          <w:rFonts w:ascii="Arial" w:hAnsi="Arial" w:cs="Arial"/>
          <w:sz w:val="20"/>
          <w:vertAlign w:val="superscript"/>
          <w:lang w:bidi="ar-SA"/>
        </w:rPr>
        <w:t>13</w:t>
      </w:r>
      <w:r w:rsidR="00A83AE5" w:rsidRPr="00B1249B">
        <w:rPr>
          <w:rFonts w:ascii="Arial" w:hAnsi="Arial" w:cs="Arial"/>
          <w:bCs/>
          <w:sz w:val="20"/>
          <w:lang w:bidi="ar-SA"/>
        </w:rPr>
        <w:t>.</w:t>
      </w:r>
      <w:r w:rsidR="00655C77" w:rsidRPr="00B1249B">
        <w:rPr>
          <w:rFonts w:ascii="Arial" w:hAnsi="Arial" w:cs="Arial"/>
          <w:bCs/>
          <w:sz w:val="20"/>
          <w:lang w:bidi="ar-SA"/>
        </w:rPr>
        <w:t xml:space="preserve"> </w:t>
      </w:r>
      <w:r w:rsidRPr="00B1249B">
        <w:rPr>
          <w:rFonts w:ascii="Arial" w:hAnsi="Arial" w:cs="Arial"/>
          <w:sz w:val="20"/>
          <w:lang w:bidi="ar-SA"/>
        </w:rPr>
        <w:t>In one study we use the germ tube test as sole method for identification and differentiate candida albicans from other species.</w:t>
      </w:r>
      <w:r w:rsidR="00655C77" w:rsidRPr="00B1249B">
        <w:rPr>
          <w:rFonts w:ascii="Arial" w:hAnsi="Arial" w:cs="Arial"/>
          <w:sz w:val="20"/>
          <w:lang w:bidi="ar-SA"/>
        </w:rPr>
        <w:t xml:space="preserve"> </w:t>
      </w:r>
      <w:r w:rsidRPr="00B1249B">
        <w:rPr>
          <w:rFonts w:ascii="Arial" w:hAnsi="Arial" w:cs="Arial"/>
          <w:sz w:val="20"/>
          <w:lang w:bidi="ar-SA"/>
        </w:rPr>
        <w:t>On the basis of our above findings in OSMF+ OLP compared with control</w:t>
      </w:r>
      <w:r w:rsidR="00655C77" w:rsidRPr="00B1249B">
        <w:rPr>
          <w:rFonts w:ascii="Arial" w:hAnsi="Arial" w:cs="Arial"/>
          <w:sz w:val="20"/>
          <w:lang w:bidi="ar-SA"/>
        </w:rPr>
        <w:t xml:space="preserve"> group</w:t>
      </w:r>
      <w:r w:rsidRPr="00B1249B">
        <w:rPr>
          <w:rFonts w:ascii="Arial" w:hAnsi="Arial" w:cs="Arial"/>
          <w:sz w:val="20"/>
          <w:lang w:bidi="ar-SA"/>
        </w:rPr>
        <w:t>,</w:t>
      </w:r>
      <w:r w:rsidR="00655C77" w:rsidRPr="00B1249B">
        <w:rPr>
          <w:rFonts w:ascii="Arial" w:hAnsi="Arial" w:cs="Arial"/>
          <w:sz w:val="20"/>
          <w:lang w:bidi="ar-SA"/>
        </w:rPr>
        <w:t xml:space="preserve"> </w:t>
      </w:r>
      <w:r w:rsidRPr="00B1249B">
        <w:rPr>
          <w:rFonts w:ascii="Arial" w:hAnsi="Arial" w:cs="Arial"/>
          <w:sz w:val="20"/>
          <w:lang w:bidi="ar-SA"/>
        </w:rPr>
        <w:t xml:space="preserve">increased candida carriage in OSMF and OLP implies that alteration in the overlying epithelium would breach the physiological barrier, thereby favouring a conductive microenvironment that eventually increases the colonization of candida which </w:t>
      </w:r>
      <w:r w:rsidRPr="00B1249B">
        <w:rPr>
          <w:rFonts w:ascii="Arial" w:hAnsi="Arial" w:cs="Arial"/>
          <w:color w:val="0D0D0D"/>
          <w:kern w:val="0"/>
          <w:sz w:val="20"/>
          <w:shd w:val="clear" w:color="auto" w:fill="FFFFFF"/>
          <w:lang w:bidi="ar-SA"/>
        </w:rPr>
        <w:t xml:space="preserve"> might indicate an increased risk of developing cancer due to the inflammation and immune response triggered by the Candida overgrowth, which </w:t>
      </w:r>
      <w:r w:rsidR="00655C77" w:rsidRPr="00B1249B">
        <w:rPr>
          <w:rFonts w:ascii="Arial" w:hAnsi="Arial" w:cs="Arial"/>
          <w:color w:val="0D0D0D"/>
          <w:kern w:val="0"/>
          <w:sz w:val="20"/>
          <w:shd w:val="clear" w:color="auto" w:fill="FFFFFF"/>
          <w:lang w:bidi="ar-SA"/>
        </w:rPr>
        <w:t xml:space="preserve">can </w:t>
      </w:r>
      <w:r w:rsidRPr="00B1249B">
        <w:rPr>
          <w:rFonts w:ascii="Arial" w:hAnsi="Arial" w:cs="Arial"/>
          <w:color w:val="0D0D0D"/>
          <w:kern w:val="0"/>
          <w:sz w:val="20"/>
          <w:shd w:val="clear" w:color="auto" w:fill="FFFFFF"/>
          <w:lang w:bidi="ar-SA"/>
        </w:rPr>
        <w:t xml:space="preserve">promote the development of cancerous cells. </w:t>
      </w:r>
      <w:proofErr w:type="gramStart"/>
      <w:r w:rsidR="00655C77" w:rsidRPr="00B1249B">
        <w:rPr>
          <w:rFonts w:ascii="Arial" w:hAnsi="Arial" w:cs="Arial"/>
          <w:color w:val="0D0D0D"/>
          <w:kern w:val="0"/>
          <w:sz w:val="20"/>
          <w:shd w:val="clear" w:color="auto" w:fill="FFFFFF"/>
          <w:lang w:bidi="ar-SA"/>
        </w:rPr>
        <w:t>Thus</w:t>
      </w:r>
      <w:proofErr w:type="gramEnd"/>
      <w:r w:rsidR="00655C77" w:rsidRPr="00B1249B">
        <w:rPr>
          <w:rFonts w:ascii="Arial" w:hAnsi="Arial" w:cs="Arial"/>
          <w:color w:val="0D0D0D"/>
          <w:kern w:val="0"/>
          <w:sz w:val="20"/>
          <w:shd w:val="clear" w:color="auto" w:fill="FFFFFF"/>
          <w:lang w:bidi="ar-SA"/>
        </w:rPr>
        <w:t xml:space="preserve"> our study focuses on </w:t>
      </w:r>
      <w:r w:rsidRPr="00B1249B">
        <w:rPr>
          <w:rFonts w:ascii="Arial" w:hAnsi="Arial" w:cs="Arial"/>
          <w:color w:val="0D0D0D"/>
          <w:kern w:val="0"/>
          <w:sz w:val="20"/>
          <w:shd w:val="clear" w:color="auto" w:fill="FFFFFF"/>
          <w:lang w:bidi="ar-SA"/>
        </w:rPr>
        <w:t xml:space="preserve">precancerous </w:t>
      </w:r>
      <w:r w:rsidR="00655C77" w:rsidRPr="00B1249B">
        <w:rPr>
          <w:rFonts w:ascii="Arial" w:hAnsi="Arial" w:cs="Arial"/>
          <w:color w:val="0D0D0D"/>
          <w:kern w:val="0"/>
          <w:sz w:val="20"/>
          <w:shd w:val="clear" w:color="auto" w:fill="FFFFFF"/>
          <w:lang w:bidi="ar-SA"/>
        </w:rPr>
        <w:t xml:space="preserve">states </w:t>
      </w:r>
      <w:r w:rsidR="007D1241" w:rsidRPr="00B1249B">
        <w:rPr>
          <w:rFonts w:ascii="Arial" w:hAnsi="Arial" w:cs="Arial"/>
          <w:color w:val="0D0D0D"/>
          <w:kern w:val="0"/>
          <w:sz w:val="20"/>
          <w:shd w:val="clear" w:color="auto" w:fill="FFFFFF"/>
          <w:lang w:bidi="ar-SA"/>
        </w:rPr>
        <w:t xml:space="preserve">prior to transform in malignancy, </w:t>
      </w:r>
      <w:r w:rsidR="00655C77" w:rsidRPr="00B1249B">
        <w:rPr>
          <w:rFonts w:ascii="Arial" w:hAnsi="Arial" w:cs="Arial"/>
          <w:color w:val="0D0D0D"/>
          <w:kern w:val="0"/>
          <w:sz w:val="20"/>
          <w:shd w:val="clear" w:color="auto" w:fill="FFFFFF"/>
          <w:lang w:bidi="ar-SA"/>
        </w:rPr>
        <w:t xml:space="preserve">so as to </w:t>
      </w:r>
      <w:r w:rsidR="007D1241" w:rsidRPr="00B1249B">
        <w:rPr>
          <w:rFonts w:ascii="Arial" w:hAnsi="Arial" w:cs="Arial"/>
          <w:color w:val="0D0D0D"/>
          <w:kern w:val="0"/>
          <w:sz w:val="20"/>
          <w:shd w:val="clear" w:color="auto" w:fill="FFFFFF"/>
          <w:lang w:bidi="ar-SA"/>
        </w:rPr>
        <w:t>strengthen further interventions</w:t>
      </w:r>
      <w:r w:rsidRPr="00B1249B">
        <w:rPr>
          <w:rFonts w:ascii="Arial" w:hAnsi="Arial" w:cs="Arial"/>
          <w:color w:val="0D0D0D"/>
          <w:kern w:val="0"/>
          <w:sz w:val="20"/>
          <w:shd w:val="clear" w:color="auto" w:fill="FFFFFF"/>
          <w:lang w:bidi="ar-SA"/>
        </w:rPr>
        <w:t>.</w:t>
      </w:r>
    </w:p>
    <w:p w14:paraId="7FC05F3D" w14:textId="77777777" w:rsidR="001D75BD" w:rsidRPr="00B1249B" w:rsidRDefault="00A1030D" w:rsidP="00AF04EC">
      <w:pPr>
        <w:autoSpaceDE w:val="0"/>
        <w:autoSpaceDN w:val="0"/>
        <w:adjustRightInd w:val="0"/>
        <w:spacing w:after="0" w:line="240" w:lineRule="auto"/>
        <w:jc w:val="both"/>
        <w:rPr>
          <w:rFonts w:ascii="Arial" w:hAnsi="Arial" w:cs="Arial"/>
          <w:bCs/>
          <w:color w:val="0D0D0D"/>
          <w:kern w:val="0"/>
          <w:sz w:val="20"/>
          <w:shd w:val="clear" w:color="auto" w:fill="FFFFFF"/>
          <w:lang w:bidi="ar-SA"/>
        </w:rPr>
      </w:pPr>
      <w:r w:rsidRPr="00B1249B">
        <w:rPr>
          <w:rFonts w:ascii="Arial" w:hAnsi="Arial" w:cs="Arial"/>
          <w:bCs/>
          <w:color w:val="0D0D0D"/>
          <w:kern w:val="0"/>
          <w:sz w:val="20"/>
          <w:shd w:val="clear" w:color="auto" w:fill="FFFFFF"/>
          <w:lang w:bidi="ar-SA"/>
        </w:rPr>
        <w:t>CONCLUSION</w:t>
      </w:r>
    </w:p>
    <w:p w14:paraId="1212A172" w14:textId="77777777" w:rsidR="00E67EDB" w:rsidRPr="00B1249B" w:rsidRDefault="00331549" w:rsidP="00AF04EC">
      <w:pPr>
        <w:autoSpaceDE w:val="0"/>
        <w:autoSpaceDN w:val="0"/>
        <w:adjustRightInd w:val="0"/>
        <w:spacing w:after="0" w:line="240" w:lineRule="auto"/>
        <w:jc w:val="both"/>
        <w:rPr>
          <w:rFonts w:ascii="Arial" w:eastAsia="Times New Roman" w:hAnsi="Arial" w:cs="Arial"/>
          <w:kern w:val="0"/>
          <w:sz w:val="20"/>
          <w:lang w:eastAsia="en-IN" w:bidi="ar-SA"/>
        </w:rPr>
      </w:pPr>
      <w:r w:rsidRPr="00B1249B">
        <w:rPr>
          <w:rFonts w:ascii="Arial" w:hAnsi="Arial" w:cs="Arial"/>
          <w:color w:val="0D0D0D"/>
          <w:kern w:val="0"/>
          <w:sz w:val="20"/>
          <w:shd w:val="clear" w:color="auto" w:fill="FFFFFF"/>
          <w:lang w:bidi="ar-SA"/>
        </w:rPr>
        <w:t>Assessment of</w:t>
      </w:r>
      <w:r w:rsidR="00A1030D" w:rsidRPr="00B1249B">
        <w:rPr>
          <w:rFonts w:ascii="Arial" w:hAnsi="Arial" w:cs="Arial"/>
          <w:color w:val="0D0D0D"/>
          <w:kern w:val="0"/>
          <w:sz w:val="20"/>
          <w:shd w:val="clear" w:color="auto" w:fill="FFFFFF"/>
          <w:lang w:bidi="ar-SA"/>
        </w:rPr>
        <w:t xml:space="preserve"> Candida organisms in precancerous lesions in the oral cavity is important for several reasons</w:t>
      </w:r>
      <w:r w:rsidRPr="00B1249B">
        <w:rPr>
          <w:rFonts w:ascii="Arial" w:hAnsi="Arial" w:cs="Arial"/>
          <w:color w:val="0D0D0D"/>
          <w:kern w:val="0"/>
          <w:sz w:val="20"/>
          <w:shd w:val="clear" w:color="auto" w:fill="FFFFFF"/>
          <w:lang w:bidi="ar-SA"/>
        </w:rPr>
        <w:t xml:space="preserve"> such as; a</w:t>
      </w:r>
      <w:r w:rsidR="009A7A41" w:rsidRPr="00B1249B">
        <w:rPr>
          <w:rFonts w:ascii="Arial" w:hAnsi="Arial" w:cs="Arial"/>
          <w:color w:val="0D0D0D"/>
          <w:kern w:val="0"/>
          <w:sz w:val="20"/>
          <w:shd w:val="clear" w:color="auto" w:fill="FFFFFF"/>
          <w:lang w:bidi="ar-SA"/>
        </w:rPr>
        <w:t>ssociation</w:t>
      </w:r>
      <w:r w:rsidR="00A1030D" w:rsidRPr="00B1249B">
        <w:rPr>
          <w:rFonts w:ascii="Arial" w:hAnsi="Arial" w:cs="Arial"/>
          <w:color w:val="0D0D0D"/>
          <w:kern w:val="0"/>
          <w:sz w:val="20"/>
          <w:shd w:val="clear" w:color="auto" w:fill="FFFFFF"/>
          <w:lang w:bidi="ar-SA"/>
        </w:rPr>
        <w:t xml:space="preserve"> with </w:t>
      </w:r>
      <w:r w:rsidRPr="00B1249B">
        <w:rPr>
          <w:rFonts w:ascii="Arial" w:hAnsi="Arial" w:cs="Arial"/>
          <w:color w:val="0D0D0D"/>
          <w:kern w:val="0"/>
          <w:sz w:val="20"/>
          <w:shd w:val="clear" w:color="auto" w:fill="FFFFFF"/>
          <w:lang w:bidi="ar-SA"/>
        </w:rPr>
        <w:t>o</w:t>
      </w:r>
      <w:r w:rsidR="00A1030D" w:rsidRPr="00B1249B">
        <w:rPr>
          <w:rFonts w:ascii="Arial" w:hAnsi="Arial" w:cs="Arial"/>
          <w:color w:val="0D0D0D"/>
          <w:kern w:val="0"/>
          <w:sz w:val="20"/>
          <w:shd w:val="clear" w:color="auto" w:fill="FFFFFF"/>
          <w:lang w:bidi="ar-SA"/>
        </w:rPr>
        <w:t xml:space="preserve">ral </w:t>
      </w:r>
      <w:r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 xml:space="preserve">ancer </w:t>
      </w:r>
      <w:r w:rsidRPr="00B1249B">
        <w:rPr>
          <w:rFonts w:ascii="Arial" w:hAnsi="Arial" w:cs="Arial"/>
          <w:color w:val="0D0D0D"/>
          <w:kern w:val="0"/>
          <w:sz w:val="20"/>
          <w:shd w:val="clear" w:color="auto" w:fill="FFFFFF"/>
          <w:lang w:bidi="ar-SA"/>
        </w:rPr>
        <w:t>risk and i</w:t>
      </w:r>
      <w:r w:rsidR="00A1030D" w:rsidRPr="00B1249B">
        <w:rPr>
          <w:rFonts w:ascii="Arial" w:hAnsi="Arial" w:cs="Arial"/>
          <w:color w:val="0D0D0D"/>
          <w:kern w:val="0"/>
          <w:sz w:val="20"/>
          <w:shd w:val="clear" w:color="auto" w:fill="FFFFFF"/>
          <w:lang w:bidi="ar-SA"/>
        </w:rPr>
        <w:t xml:space="preserve">ndicator of </w:t>
      </w:r>
      <w:r w:rsidRPr="00B1249B">
        <w:rPr>
          <w:rFonts w:ascii="Arial" w:hAnsi="Arial" w:cs="Arial"/>
          <w:color w:val="0D0D0D"/>
          <w:kern w:val="0"/>
          <w:sz w:val="20"/>
          <w:shd w:val="clear" w:color="auto" w:fill="FFFFFF"/>
          <w:lang w:bidi="ar-SA"/>
        </w:rPr>
        <w:t>l</w:t>
      </w:r>
      <w:r w:rsidR="00A1030D" w:rsidRPr="00B1249B">
        <w:rPr>
          <w:rFonts w:ascii="Arial" w:hAnsi="Arial" w:cs="Arial"/>
          <w:color w:val="0D0D0D"/>
          <w:kern w:val="0"/>
          <w:sz w:val="20"/>
          <w:shd w:val="clear" w:color="auto" w:fill="FFFFFF"/>
          <w:lang w:bidi="ar-SA"/>
        </w:rPr>
        <w:t xml:space="preserve">ocal </w:t>
      </w:r>
      <w:r w:rsidRPr="00B1249B">
        <w:rPr>
          <w:rFonts w:ascii="Arial" w:hAnsi="Arial" w:cs="Arial"/>
          <w:color w:val="0D0D0D"/>
          <w:kern w:val="0"/>
          <w:sz w:val="20"/>
          <w:shd w:val="clear" w:color="auto" w:fill="FFFFFF"/>
          <w:lang w:bidi="ar-SA"/>
        </w:rPr>
        <w:t>i</w:t>
      </w:r>
      <w:r w:rsidR="00A1030D" w:rsidRPr="00B1249B">
        <w:rPr>
          <w:rFonts w:ascii="Arial" w:hAnsi="Arial" w:cs="Arial"/>
          <w:color w:val="0D0D0D"/>
          <w:kern w:val="0"/>
          <w:sz w:val="20"/>
          <w:shd w:val="clear" w:color="auto" w:fill="FFFFFF"/>
          <w:lang w:bidi="ar-SA"/>
        </w:rPr>
        <w:t xml:space="preserve">mmune </w:t>
      </w:r>
      <w:r w:rsidRPr="00B1249B">
        <w:rPr>
          <w:rFonts w:ascii="Arial" w:hAnsi="Arial" w:cs="Arial"/>
          <w:color w:val="0D0D0D"/>
          <w:kern w:val="0"/>
          <w:sz w:val="20"/>
          <w:shd w:val="clear" w:color="auto" w:fill="FFFFFF"/>
          <w:lang w:bidi="ar-SA"/>
        </w:rPr>
        <w:t>r</w:t>
      </w:r>
      <w:r w:rsidR="00A1030D" w:rsidRPr="00B1249B">
        <w:rPr>
          <w:rFonts w:ascii="Arial" w:hAnsi="Arial" w:cs="Arial"/>
          <w:color w:val="0D0D0D"/>
          <w:kern w:val="0"/>
          <w:sz w:val="20"/>
          <w:shd w:val="clear" w:color="auto" w:fill="FFFFFF"/>
          <w:lang w:bidi="ar-SA"/>
        </w:rPr>
        <w:t>esponse</w:t>
      </w:r>
      <w:r w:rsidRPr="00B1249B">
        <w:rPr>
          <w:rFonts w:ascii="Arial" w:hAnsi="Arial" w:cs="Arial"/>
          <w:color w:val="0D0D0D"/>
          <w:kern w:val="0"/>
          <w:sz w:val="20"/>
          <w:shd w:val="clear" w:color="auto" w:fill="FFFFFF"/>
          <w:lang w:bidi="ar-SA"/>
        </w:rPr>
        <w:t xml:space="preserve">. Later can also </w:t>
      </w:r>
      <w:r w:rsidR="00A1030D" w:rsidRPr="00B1249B">
        <w:rPr>
          <w:rFonts w:ascii="Arial" w:hAnsi="Arial" w:cs="Arial"/>
          <w:color w:val="0D0D0D"/>
          <w:kern w:val="0"/>
          <w:sz w:val="20"/>
          <w:shd w:val="clear" w:color="auto" w:fill="FFFFFF"/>
          <w:lang w:bidi="ar-SA"/>
        </w:rPr>
        <w:t xml:space="preserve">contribute to the persistence of precancerous lesions and increase the risk of malignant </w:t>
      </w:r>
      <w:r w:rsidR="009A7A41" w:rsidRPr="00B1249B">
        <w:rPr>
          <w:rFonts w:ascii="Arial" w:hAnsi="Arial" w:cs="Arial"/>
          <w:color w:val="0D0D0D"/>
          <w:kern w:val="0"/>
          <w:sz w:val="20"/>
          <w:shd w:val="clear" w:color="auto" w:fill="FFFFFF"/>
          <w:lang w:bidi="ar-SA"/>
        </w:rPr>
        <w:t>transformation</w:t>
      </w:r>
      <w:r w:rsidRPr="00B1249B">
        <w:rPr>
          <w:rFonts w:ascii="Arial" w:hAnsi="Arial" w:cs="Arial"/>
          <w:color w:val="0D0D0D"/>
          <w:kern w:val="0"/>
          <w:sz w:val="20"/>
          <w:shd w:val="clear" w:color="auto" w:fill="FFFFFF"/>
          <w:lang w:bidi="ar-SA"/>
        </w:rPr>
        <w:t xml:space="preserve"> by </w:t>
      </w:r>
      <w:r w:rsidR="009A7A41" w:rsidRPr="00B1249B">
        <w:rPr>
          <w:rFonts w:ascii="Arial" w:hAnsi="Arial" w:cs="Arial"/>
          <w:color w:val="0D0D0D"/>
          <w:kern w:val="0"/>
          <w:sz w:val="20"/>
          <w:shd w:val="clear" w:color="auto" w:fill="FFFFFF"/>
          <w:lang w:bidi="ar-SA"/>
        </w:rPr>
        <w:t>alter</w:t>
      </w:r>
      <w:r w:rsidRPr="00B1249B">
        <w:rPr>
          <w:rFonts w:ascii="Arial" w:hAnsi="Arial" w:cs="Arial"/>
          <w:color w:val="0D0D0D"/>
          <w:kern w:val="0"/>
          <w:sz w:val="20"/>
          <w:shd w:val="clear" w:color="auto" w:fill="FFFFFF"/>
          <w:lang w:bidi="ar-SA"/>
        </w:rPr>
        <w:t xml:space="preserve">ing </w:t>
      </w:r>
      <w:r w:rsidR="00A1030D" w:rsidRPr="00B1249B">
        <w:rPr>
          <w:rFonts w:ascii="Arial" w:hAnsi="Arial" w:cs="Arial"/>
          <w:color w:val="0D0D0D"/>
          <w:kern w:val="0"/>
          <w:sz w:val="20"/>
          <w:shd w:val="clear" w:color="auto" w:fill="FFFFFF"/>
          <w:lang w:bidi="ar-SA"/>
        </w:rPr>
        <w:t>microenvironment of the oral mucosa</w:t>
      </w:r>
      <w:r w:rsidR="00462C64" w:rsidRPr="00B1249B">
        <w:rPr>
          <w:rFonts w:ascii="Arial" w:hAnsi="Arial" w:cs="Arial"/>
          <w:color w:val="0D0D0D"/>
          <w:kern w:val="0"/>
          <w:sz w:val="20"/>
          <w:shd w:val="clear" w:color="auto" w:fill="FFFFFF"/>
          <w:lang w:bidi="ar-SA"/>
        </w:rPr>
        <w:t xml:space="preserve"> to </w:t>
      </w:r>
      <w:r w:rsidR="00A1030D" w:rsidRPr="00B1249B">
        <w:rPr>
          <w:rFonts w:ascii="Arial" w:hAnsi="Arial" w:cs="Arial"/>
          <w:color w:val="0D0D0D"/>
          <w:kern w:val="0"/>
          <w:sz w:val="20"/>
          <w:shd w:val="clear" w:color="auto" w:fill="FFFFFF"/>
          <w:lang w:bidi="ar-SA"/>
        </w:rPr>
        <w:t>promot</w:t>
      </w:r>
      <w:r w:rsidR="00462C64" w:rsidRPr="00B1249B">
        <w:rPr>
          <w:rFonts w:ascii="Arial" w:hAnsi="Arial" w:cs="Arial"/>
          <w:color w:val="0D0D0D"/>
          <w:kern w:val="0"/>
          <w:sz w:val="20"/>
          <w:shd w:val="clear" w:color="auto" w:fill="FFFFFF"/>
          <w:lang w:bidi="ar-SA"/>
        </w:rPr>
        <w:t xml:space="preserve">e cancer </w:t>
      </w:r>
      <w:r w:rsidR="00A1030D" w:rsidRPr="00B1249B">
        <w:rPr>
          <w:rFonts w:ascii="Arial" w:hAnsi="Arial" w:cs="Arial"/>
          <w:color w:val="0D0D0D"/>
          <w:kern w:val="0"/>
          <w:sz w:val="20"/>
          <w:shd w:val="clear" w:color="auto" w:fill="FFFFFF"/>
          <w:lang w:bidi="ar-SA"/>
        </w:rPr>
        <w:t xml:space="preserve">development and progression. </w:t>
      </w:r>
      <w:r w:rsidR="00CA18FA" w:rsidRPr="00B1249B">
        <w:rPr>
          <w:rFonts w:ascii="Arial" w:hAnsi="Arial" w:cs="Arial"/>
          <w:color w:val="0D0D0D"/>
          <w:kern w:val="0"/>
          <w:sz w:val="20"/>
          <w:shd w:val="clear" w:color="auto" w:fill="FFFFFF"/>
          <w:lang w:bidi="ar-SA"/>
        </w:rPr>
        <w:t>Timely t</w:t>
      </w:r>
      <w:r w:rsidR="00A1030D" w:rsidRPr="00B1249B">
        <w:rPr>
          <w:rFonts w:ascii="Arial" w:hAnsi="Arial" w:cs="Arial"/>
          <w:color w:val="0D0D0D"/>
          <w:kern w:val="0"/>
          <w:sz w:val="20"/>
          <w:shd w:val="clear" w:color="auto" w:fill="FFFFFF"/>
          <w:lang w:bidi="ar-SA"/>
        </w:rPr>
        <w:t xml:space="preserve">herapeutic </w:t>
      </w:r>
      <w:r w:rsidR="00462C64"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 xml:space="preserve">onsiderations </w:t>
      </w:r>
      <w:r w:rsidR="00CA18FA" w:rsidRPr="00B1249B">
        <w:rPr>
          <w:rFonts w:ascii="Arial" w:hAnsi="Arial" w:cs="Arial"/>
          <w:color w:val="0D0D0D"/>
          <w:kern w:val="0"/>
          <w:sz w:val="20"/>
          <w:shd w:val="clear" w:color="auto" w:fill="FFFFFF"/>
          <w:lang w:bidi="ar-SA"/>
        </w:rPr>
        <w:t xml:space="preserve">of </w:t>
      </w:r>
      <w:r w:rsidR="00462C64" w:rsidRPr="00B1249B">
        <w:rPr>
          <w:rFonts w:ascii="Arial" w:hAnsi="Arial" w:cs="Arial"/>
          <w:color w:val="0D0D0D"/>
          <w:kern w:val="0"/>
          <w:sz w:val="20"/>
          <w:shd w:val="clear" w:color="auto" w:fill="FFFFFF"/>
          <w:lang w:bidi="ar-SA"/>
        </w:rPr>
        <w:t>a</w:t>
      </w:r>
      <w:r w:rsidR="00A1030D" w:rsidRPr="00B1249B">
        <w:rPr>
          <w:rFonts w:ascii="Arial" w:hAnsi="Arial" w:cs="Arial"/>
          <w:color w:val="0D0D0D"/>
          <w:kern w:val="0"/>
          <w:sz w:val="20"/>
          <w:shd w:val="clear" w:color="auto" w:fill="FFFFFF"/>
          <w:lang w:bidi="ar-SA"/>
        </w:rPr>
        <w:t xml:space="preserve">ntifungal therapy can be </w:t>
      </w:r>
      <w:r w:rsidR="00CA18FA" w:rsidRPr="00B1249B">
        <w:rPr>
          <w:rFonts w:ascii="Arial" w:hAnsi="Arial" w:cs="Arial"/>
          <w:color w:val="0D0D0D"/>
          <w:kern w:val="0"/>
          <w:sz w:val="20"/>
          <w:shd w:val="clear" w:color="auto" w:fill="FFFFFF"/>
          <w:lang w:bidi="ar-SA"/>
        </w:rPr>
        <w:t xml:space="preserve">useful </w:t>
      </w:r>
      <w:r w:rsidR="00A1030D" w:rsidRPr="00B1249B">
        <w:rPr>
          <w:rFonts w:ascii="Arial" w:hAnsi="Arial" w:cs="Arial"/>
          <w:color w:val="0D0D0D"/>
          <w:kern w:val="0"/>
          <w:sz w:val="20"/>
          <w:shd w:val="clear" w:color="auto" w:fill="FFFFFF"/>
          <w:lang w:bidi="ar-SA"/>
        </w:rPr>
        <w:t xml:space="preserve">to manage </w:t>
      </w:r>
      <w:r w:rsidR="00CA18FA" w:rsidRPr="00B1249B">
        <w:rPr>
          <w:rFonts w:ascii="Arial" w:hAnsi="Arial" w:cs="Arial"/>
          <w:color w:val="0D0D0D"/>
          <w:kern w:val="0"/>
          <w:sz w:val="20"/>
          <w:shd w:val="clear" w:color="auto" w:fill="FFFFFF"/>
          <w:lang w:bidi="ar-SA"/>
        </w:rPr>
        <w:t>c</w:t>
      </w:r>
      <w:r w:rsidR="00A1030D" w:rsidRPr="00B1249B">
        <w:rPr>
          <w:rFonts w:ascii="Arial" w:hAnsi="Arial" w:cs="Arial"/>
          <w:color w:val="0D0D0D"/>
          <w:kern w:val="0"/>
          <w:sz w:val="20"/>
          <w:shd w:val="clear" w:color="auto" w:fill="FFFFFF"/>
          <w:lang w:bidi="ar-SA"/>
        </w:rPr>
        <w:t>andida colonization</w:t>
      </w:r>
      <w:r w:rsidR="00CA18FA" w:rsidRPr="00B1249B">
        <w:rPr>
          <w:rFonts w:ascii="Arial" w:hAnsi="Arial" w:cs="Arial"/>
          <w:color w:val="0D0D0D"/>
          <w:kern w:val="0"/>
          <w:sz w:val="20"/>
          <w:shd w:val="clear" w:color="auto" w:fill="FFFFFF"/>
          <w:lang w:bidi="ar-SA"/>
        </w:rPr>
        <w:t xml:space="preserve"> to restrict further progress of </w:t>
      </w:r>
      <w:r w:rsidR="00A1030D" w:rsidRPr="00B1249B">
        <w:rPr>
          <w:rFonts w:ascii="Arial" w:hAnsi="Arial" w:cs="Arial"/>
          <w:color w:val="0D0D0D"/>
          <w:kern w:val="0"/>
          <w:sz w:val="20"/>
          <w:shd w:val="clear" w:color="auto" w:fill="FFFFFF"/>
          <w:lang w:bidi="ar-SA"/>
        </w:rPr>
        <w:t>precancerous lesions.</w:t>
      </w:r>
      <w:r w:rsidR="00462C64" w:rsidRPr="00B1249B">
        <w:rPr>
          <w:rFonts w:ascii="Arial" w:hAnsi="Arial" w:cs="Arial"/>
          <w:color w:val="0D0D0D"/>
          <w:kern w:val="0"/>
          <w:sz w:val="20"/>
          <w:shd w:val="clear" w:color="auto" w:fill="FFFFFF"/>
          <w:lang w:bidi="ar-SA"/>
        </w:rPr>
        <w:t xml:space="preserve"> </w:t>
      </w:r>
      <w:r w:rsidR="00CA18FA" w:rsidRPr="00B1249B">
        <w:rPr>
          <w:rFonts w:ascii="Arial" w:hAnsi="Arial" w:cs="Arial"/>
          <w:color w:val="0D0D0D"/>
          <w:kern w:val="0"/>
          <w:sz w:val="20"/>
          <w:shd w:val="clear" w:color="auto" w:fill="FFFFFF"/>
          <w:lang w:bidi="ar-SA"/>
        </w:rPr>
        <w:t xml:space="preserve">So overall this </w:t>
      </w:r>
      <w:r w:rsidR="00A1030D" w:rsidRPr="00B1249B">
        <w:rPr>
          <w:rFonts w:ascii="Arial" w:eastAsia="Times New Roman" w:hAnsi="Arial" w:cs="Arial"/>
          <w:kern w:val="0"/>
          <w:sz w:val="20"/>
          <w:lang w:eastAsia="en-IN" w:bidi="ar-SA"/>
        </w:rPr>
        <w:t>provides insights into the local immune response, tissue microenvironment, and potential risk of malignant transformation, guiding therapeutic decisions and improving patient outcomes.</w:t>
      </w:r>
    </w:p>
    <w:p w14:paraId="6FC856AC" w14:textId="77777777" w:rsidR="00E67EDB" w:rsidRPr="00B1249B" w:rsidRDefault="00E67EDB" w:rsidP="00AF04EC">
      <w:pPr>
        <w:autoSpaceDE w:val="0"/>
        <w:autoSpaceDN w:val="0"/>
        <w:adjustRightInd w:val="0"/>
        <w:spacing w:after="0" w:line="240" w:lineRule="auto"/>
        <w:jc w:val="both"/>
        <w:rPr>
          <w:rFonts w:ascii="Arial" w:eastAsia="Times New Roman" w:hAnsi="Arial" w:cs="Arial"/>
          <w:kern w:val="0"/>
          <w:sz w:val="20"/>
          <w:lang w:eastAsia="en-IN" w:bidi="ar-SA"/>
        </w:rPr>
      </w:pPr>
    </w:p>
    <w:p w14:paraId="73B1F087" w14:textId="77777777" w:rsidR="00A1030D" w:rsidRPr="00B1249B" w:rsidRDefault="00A1030D" w:rsidP="00AF04EC">
      <w:pPr>
        <w:pBdr>
          <w:bottom w:val="single" w:sz="6" w:space="1" w:color="auto"/>
        </w:pBdr>
        <w:spacing w:after="0" w:line="240" w:lineRule="auto"/>
        <w:jc w:val="both"/>
        <w:rPr>
          <w:rFonts w:ascii="Arial" w:eastAsia="Times New Roman" w:hAnsi="Arial" w:cs="Arial"/>
          <w:vanish/>
          <w:kern w:val="0"/>
          <w:sz w:val="20"/>
          <w:lang w:eastAsia="en-IN" w:bidi="ar-SA"/>
        </w:rPr>
      </w:pPr>
      <w:r w:rsidRPr="00B1249B">
        <w:rPr>
          <w:rFonts w:ascii="Arial" w:eastAsia="Times New Roman" w:hAnsi="Arial" w:cs="Arial"/>
          <w:vanish/>
          <w:kern w:val="0"/>
          <w:sz w:val="20"/>
          <w:lang w:eastAsia="en-IN" w:bidi="ar-SA"/>
        </w:rPr>
        <w:t>Top of Form</w:t>
      </w:r>
    </w:p>
    <w:bookmarkEnd w:id="7"/>
    <w:p w14:paraId="0C65688D" w14:textId="77777777" w:rsidR="00F046F8" w:rsidRPr="00B1249B" w:rsidRDefault="00933AD8" w:rsidP="00AF04EC">
      <w:pPr>
        <w:spacing w:line="240" w:lineRule="auto"/>
        <w:jc w:val="both"/>
        <w:rPr>
          <w:rFonts w:ascii="Arial" w:hAnsi="Arial" w:cs="Arial"/>
          <w:bCs/>
          <w:sz w:val="20"/>
        </w:rPr>
      </w:pPr>
      <w:r w:rsidRPr="00B1249B">
        <w:rPr>
          <w:rFonts w:ascii="Arial" w:hAnsi="Arial" w:cs="Arial"/>
          <w:bCs/>
          <w:sz w:val="20"/>
        </w:rPr>
        <w:t>REFERENCES</w:t>
      </w:r>
    </w:p>
    <w:p w14:paraId="2968A64A" w14:textId="77777777" w:rsidR="00EA73B1" w:rsidRPr="00B1249B" w:rsidRDefault="00EA73B1" w:rsidP="00AF04EC">
      <w:pPr>
        <w:pStyle w:val="ListParagraph"/>
        <w:numPr>
          <w:ilvl w:val="0"/>
          <w:numId w:val="14"/>
        </w:numPr>
        <w:shd w:val="clear" w:color="auto" w:fill="FFFFFF"/>
        <w:jc w:val="both"/>
        <w:textAlignment w:val="baseline"/>
        <w:rPr>
          <w:rFonts w:ascii="Arial" w:hAnsi="Arial" w:cs="Arial"/>
          <w:color w:val="21262B"/>
          <w:sz w:val="20"/>
          <w:szCs w:val="20"/>
        </w:rPr>
      </w:pPr>
      <w:r w:rsidRPr="00B1249B">
        <w:rPr>
          <w:rFonts w:ascii="Arial" w:hAnsi="Arial" w:cs="Arial"/>
          <w:color w:val="21262B"/>
          <w:sz w:val="20"/>
          <w:szCs w:val="20"/>
        </w:rPr>
        <w:t xml:space="preserve">Vila, T., Sultan, A. S., Montelongo-Jauregui, D., &amp; Jabra-Rizk, M. A. (2020). </w:t>
      </w:r>
      <w:r w:rsidRPr="00B1249B">
        <w:rPr>
          <w:rFonts w:ascii="Arial" w:hAnsi="Arial" w:cs="Arial"/>
          <w:iCs/>
          <w:color w:val="21262B"/>
          <w:sz w:val="20"/>
          <w:szCs w:val="20"/>
        </w:rPr>
        <w:t>Oral candidiasis: A disease of opportunity. </w:t>
      </w:r>
      <w:r w:rsidRPr="00B1249B">
        <w:rPr>
          <w:rFonts w:ascii="Arial" w:hAnsi="Arial" w:cs="Arial"/>
          <w:color w:val="21262B"/>
          <w:sz w:val="20"/>
          <w:szCs w:val="20"/>
          <w:bdr w:val="none" w:sz="0" w:space="0" w:color="auto" w:frame="1"/>
        </w:rPr>
        <w:t xml:space="preserve">Journal of </w:t>
      </w:r>
      <w:proofErr w:type="gramStart"/>
      <w:r w:rsidRPr="00B1249B">
        <w:rPr>
          <w:rFonts w:ascii="Arial" w:hAnsi="Arial" w:cs="Arial"/>
          <w:color w:val="21262B"/>
          <w:sz w:val="20"/>
          <w:szCs w:val="20"/>
          <w:bdr w:val="none" w:sz="0" w:space="0" w:color="auto" w:frame="1"/>
        </w:rPr>
        <w:t>Fungi(</w:t>
      </w:r>
      <w:proofErr w:type="spellStart"/>
      <w:proofErr w:type="gramEnd"/>
      <w:r w:rsidRPr="00B1249B">
        <w:rPr>
          <w:rFonts w:ascii="Arial" w:hAnsi="Arial" w:cs="Arial"/>
          <w:color w:val="21262B"/>
          <w:sz w:val="20"/>
          <w:szCs w:val="20"/>
          <w:bdr w:val="none" w:sz="0" w:space="0" w:color="auto" w:frame="1"/>
        </w:rPr>
        <w:t>Basel,Switzerland</w:t>
      </w:r>
      <w:proofErr w:type="spellEnd"/>
      <w:r w:rsidRPr="00B1249B">
        <w:rPr>
          <w:rFonts w:ascii="Arial" w:hAnsi="Arial" w:cs="Arial"/>
          <w:color w:val="21262B"/>
          <w:sz w:val="20"/>
          <w:szCs w:val="20"/>
          <w:bdr w:val="none" w:sz="0" w:space="0" w:color="auto" w:frame="1"/>
        </w:rPr>
        <w:t>)</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6</w:t>
      </w:r>
      <w:r w:rsidRPr="00B1249B">
        <w:rPr>
          <w:rFonts w:ascii="Arial" w:hAnsi="Arial" w:cs="Arial"/>
          <w:color w:val="21262B"/>
          <w:sz w:val="20"/>
          <w:szCs w:val="20"/>
        </w:rPr>
        <w:t>(1), 15. doi:10.3390/jof6010015</w:t>
      </w:r>
    </w:p>
    <w:p w14:paraId="2EC04026" w14:textId="77777777" w:rsidR="00EA73B1" w:rsidRPr="00B1249B" w:rsidRDefault="00EA73B1" w:rsidP="00AF04EC">
      <w:pPr>
        <w:pStyle w:val="ListParagraph"/>
        <w:numPr>
          <w:ilvl w:val="0"/>
          <w:numId w:val="14"/>
        </w:numPr>
        <w:shd w:val="clear" w:color="auto" w:fill="FFFFFF"/>
        <w:jc w:val="both"/>
        <w:textAlignment w:val="baseline"/>
        <w:rPr>
          <w:rFonts w:ascii="Arial" w:hAnsi="Arial" w:cs="Arial"/>
          <w:color w:val="21262B"/>
          <w:sz w:val="20"/>
          <w:szCs w:val="20"/>
        </w:rPr>
      </w:pPr>
      <w:r w:rsidRPr="00B1249B">
        <w:rPr>
          <w:rFonts w:ascii="Arial" w:hAnsi="Arial" w:cs="Arial"/>
          <w:color w:val="21262B"/>
          <w:sz w:val="20"/>
          <w:szCs w:val="20"/>
        </w:rPr>
        <w:t xml:space="preserve">More, C., Peter, R., Nishma, G., Chen, Y., &amp; Rao, N. (2018). </w:t>
      </w:r>
      <w:r w:rsidRPr="00B1249B">
        <w:rPr>
          <w:rFonts w:ascii="Arial" w:hAnsi="Arial" w:cs="Arial"/>
          <w:iCs/>
          <w:color w:val="21262B"/>
          <w:sz w:val="20"/>
          <w:szCs w:val="20"/>
        </w:rPr>
        <w:t xml:space="preserve">Association </w:t>
      </w:r>
      <w:proofErr w:type="spellStart"/>
      <w:r w:rsidRPr="00B1249B">
        <w:rPr>
          <w:rFonts w:ascii="Arial" w:hAnsi="Arial" w:cs="Arial"/>
          <w:iCs/>
          <w:color w:val="21262B"/>
          <w:sz w:val="20"/>
          <w:szCs w:val="20"/>
        </w:rPr>
        <w:t>ofCandidaspecies</w:t>
      </w:r>
      <w:proofErr w:type="spellEnd"/>
      <w:r w:rsidRPr="00B1249B">
        <w:rPr>
          <w:rFonts w:ascii="Arial" w:hAnsi="Arial" w:cs="Arial"/>
          <w:iCs/>
          <w:color w:val="21262B"/>
          <w:sz w:val="20"/>
          <w:szCs w:val="20"/>
        </w:rPr>
        <w:t xml:space="preserve"> with Oral Submucous Fibrosis and Oral Leukoplakia: A Case Control study.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Annals of Clinical and Laboratory Research</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06</w:t>
      </w:r>
      <w:r w:rsidRPr="00B1249B">
        <w:rPr>
          <w:rFonts w:ascii="Arial" w:hAnsi="Arial" w:cs="Arial"/>
          <w:color w:val="21262B"/>
          <w:sz w:val="20"/>
          <w:szCs w:val="20"/>
        </w:rPr>
        <w:t>(03). doi:10.21767/2386-5180.100248</w:t>
      </w:r>
    </w:p>
    <w:p w14:paraId="2069AE6D"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Mohd Bakri, M., </w:t>
      </w:r>
      <w:proofErr w:type="spellStart"/>
      <w:r w:rsidRPr="00B1249B">
        <w:rPr>
          <w:rFonts w:ascii="Arial" w:hAnsi="Arial" w:cs="Arial"/>
          <w:color w:val="21262B"/>
          <w:sz w:val="20"/>
          <w:szCs w:val="20"/>
        </w:rPr>
        <w:t>MohdHussaini</w:t>
      </w:r>
      <w:proofErr w:type="spellEnd"/>
      <w:r w:rsidRPr="00B1249B">
        <w:rPr>
          <w:rFonts w:ascii="Arial" w:hAnsi="Arial" w:cs="Arial"/>
          <w:color w:val="21262B"/>
          <w:sz w:val="20"/>
          <w:szCs w:val="20"/>
        </w:rPr>
        <w:t xml:space="preserve">, H., Rachel Holmes, A., David Cannon, R., &amp; Mary Rich, A. (2010). </w:t>
      </w:r>
      <w:r w:rsidRPr="00B1249B">
        <w:rPr>
          <w:rFonts w:ascii="Arial" w:hAnsi="Arial" w:cs="Arial"/>
          <w:iCs/>
          <w:color w:val="21262B"/>
          <w:sz w:val="20"/>
          <w:szCs w:val="20"/>
        </w:rPr>
        <w:t>Revisiting the association between candidal infection and carcinoma, particularly oral squamous cell carcinoma.</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Microbiology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w:t>
      </w:r>
      <w:r w:rsidRPr="00B1249B">
        <w:rPr>
          <w:rFonts w:ascii="Arial" w:hAnsi="Arial" w:cs="Arial"/>
          <w:color w:val="21262B"/>
          <w:sz w:val="20"/>
          <w:szCs w:val="20"/>
        </w:rPr>
        <w:t>(1), 5780. doi:10.3402/</w:t>
      </w:r>
      <w:proofErr w:type="gramStart"/>
      <w:r w:rsidRPr="00B1249B">
        <w:rPr>
          <w:rFonts w:ascii="Arial" w:hAnsi="Arial" w:cs="Arial"/>
          <w:color w:val="21262B"/>
          <w:sz w:val="20"/>
          <w:szCs w:val="20"/>
        </w:rPr>
        <w:t>jom.v</w:t>
      </w:r>
      <w:proofErr w:type="gramEnd"/>
      <w:r w:rsidRPr="00B1249B">
        <w:rPr>
          <w:rFonts w:ascii="Arial" w:hAnsi="Arial" w:cs="Arial"/>
          <w:color w:val="21262B"/>
          <w:sz w:val="20"/>
          <w:szCs w:val="20"/>
        </w:rPr>
        <w:t>2i0.5780</w:t>
      </w:r>
    </w:p>
    <w:p w14:paraId="11553D0E"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Sitheeque</w:t>
      </w:r>
      <w:proofErr w:type="spellEnd"/>
      <w:r w:rsidRPr="00B1249B">
        <w:rPr>
          <w:rFonts w:ascii="Arial" w:hAnsi="Arial" w:cs="Arial"/>
          <w:color w:val="21262B"/>
          <w:sz w:val="20"/>
          <w:szCs w:val="20"/>
        </w:rPr>
        <w:t xml:space="preserve">, M. A. M., &amp; Samaranayake, L. P. (2003). </w:t>
      </w:r>
      <w:r w:rsidRPr="00B1249B">
        <w:rPr>
          <w:rFonts w:ascii="Arial" w:hAnsi="Arial" w:cs="Arial"/>
          <w:iCs/>
          <w:color w:val="21262B"/>
          <w:sz w:val="20"/>
          <w:szCs w:val="20"/>
        </w:rPr>
        <w:t xml:space="preserve">Chronic hyperplastic </w:t>
      </w:r>
      <w:proofErr w:type="spellStart"/>
      <w:r w:rsidRPr="00B1249B">
        <w:rPr>
          <w:rFonts w:ascii="Arial" w:hAnsi="Arial" w:cs="Arial"/>
          <w:iCs/>
          <w:color w:val="21262B"/>
          <w:sz w:val="20"/>
          <w:szCs w:val="20"/>
        </w:rPr>
        <w:t>candidosis</w:t>
      </w:r>
      <w:proofErr w:type="spellEnd"/>
      <w:r w:rsidRPr="00B1249B">
        <w:rPr>
          <w:rFonts w:ascii="Arial" w:hAnsi="Arial" w:cs="Arial"/>
          <w:iCs/>
          <w:color w:val="21262B"/>
          <w:sz w:val="20"/>
          <w:szCs w:val="20"/>
        </w:rPr>
        <w:t>/candidiasis (candidal leukoplakia). </w:t>
      </w:r>
      <w:r w:rsidRPr="00B1249B">
        <w:rPr>
          <w:rFonts w:ascii="Arial" w:hAnsi="Arial" w:cs="Arial"/>
          <w:iCs/>
          <w:color w:val="21262B"/>
          <w:sz w:val="20"/>
          <w:szCs w:val="20"/>
          <w:bdr w:val="none" w:sz="0" w:space="0" w:color="auto" w:frame="1"/>
        </w:rPr>
        <w:t xml:space="preserve">Critical Reviews in Oral Biology and Medicine: </w:t>
      </w:r>
      <w:r w:rsidRPr="00B1249B">
        <w:rPr>
          <w:rFonts w:ascii="Arial" w:hAnsi="Arial" w:cs="Arial"/>
          <w:color w:val="21262B"/>
          <w:sz w:val="20"/>
          <w:szCs w:val="20"/>
          <w:bdr w:val="none" w:sz="0" w:space="0" w:color="auto" w:frame="1"/>
        </w:rPr>
        <w:t>An Official Publication of the American Association of Oral Biologists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14</w:t>
      </w:r>
      <w:r w:rsidRPr="00B1249B">
        <w:rPr>
          <w:rFonts w:ascii="Arial" w:hAnsi="Arial" w:cs="Arial"/>
          <w:color w:val="21262B"/>
          <w:sz w:val="20"/>
          <w:szCs w:val="20"/>
        </w:rPr>
        <w:t>(4), 253–267. doi:10.1177/154411130301400403</w:t>
      </w:r>
    </w:p>
    <w:p w14:paraId="0E13F112" w14:textId="77777777" w:rsidR="001170F2"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Gupta, B., Chandra, S., Raj, V., &amp; Gupta, V. (2015). </w:t>
      </w:r>
      <w:r w:rsidRPr="00B1249B">
        <w:rPr>
          <w:rFonts w:ascii="Arial" w:hAnsi="Arial" w:cs="Arial"/>
          <w:iCs/>
          <w:color w:val="21262B"/>
          <w:sz w:val="20"/>
          <w:szCs w:val="20"/>
        </w:rPr>
        <w:t>Comparison of salivary flow and candidal carriage in patients with oral submucous fibrosis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and Maxillofacial Pathology: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19</w:t>
      </w:r>
      <w:r w:rsidRPr="00B1249B">
        <w:rPr>
          <w:rFonts w:ascii="Arial" w:hAnsi="Arial" w:cs="Arial"/>
          <w:color w:val="21262B"/>
          <w:sz w:val="20"/>
          <w:szCs w:val="20"/>
        </w:rPr>
        <w:t>(2), 158–163. doi:10.4103/0973-029X.164526</w:t>
      </w:r>
    </w:p>
    <w:p w14:paraId="2E13EEBF" w14:textId="77777777" w:rsidR="00EA73B1" w:rsidRPr="00B1249B" w:rsidRDefault="001170F2"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000000" w:themeColor="text1"/>
          <w:sz w:val="20"/>
          <w:szCs w:val="20"/>
          <w:shd w:val="clear" w:color="auto" w:fill="FFFFFF"/>
        </w:rPr>
        <w:t xml:space="preserve">O’Grady, J. F., &amp; Reade, P. C. (1992). </w:t>
      </w:r>
      <w:r w:rsidRPr="00B1249B">
        <w:rPr>
          <w:rFonts w:ascii="Arial" w:hAnsi="Arial" w:cs="Arial"/>
          <w:iCs/>
          <w:color w:val="000000" w:themeColor="text1"/>
          <w:sz w:val="20"/>
          <w:szCs w:val="20"/>
          <w:shd w:val="clear" w:color="auto" w:fill="FFFFFF"/>
        </w:rPr>
        <w:t>Candida albicans as a promoter of oral mucosal neoplasia. </w:t>
      </w:r>
      <w:r w:rsidRPr="00B1249B">
        <w:rPr>
          <w:rFonts w:ascii="Arial" w:hAnsi="Arial" w:cs="Arial"/>
          <w:iCs/>
          <w:color w:val="000000" w:themeColor="text1"/>
          <w:sz w:val="20"/>
          <w:szCs w:val="20"/>
          <w:bdr w:val="none" w:sz="0" w:space="0" w:color="auto" w:frame="1"/>
          <w:shd w:val="clear" w:color="auto" w:fill="FFFFFF"/>
        </w:rPr>
        <w:t>Carcinogenesis</w:t>
      </w:r>
      <w:r w:rsidRPr="00B1249B">
        <w:rPr>
          <w:rFonts w:ascii="Arial" w:hAnsi="Arial" w:cs="Arial"/>
          <w:iCs/>
          <w:color w:val="000000" w:themeColor="text1"/>
          <w:sz w:val="20"/>
          <w:szCs w:val="20"/>
          <w:shd w:val="clear" w:color="auto" w:fill="FFFFFF"/>
        </w:rPr>
        <w:t>,</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13</w:t>
      </w:r>
      <w:r w:rsidRPr="00B1249B">
        <w:rPr>
          <w:rFonts w:ascii="Arial" w:hAnsi="Arial" w:cs="Arial"/>
          <w:color w:val="000000" w:themeColor="text1"/>
          <w:sz w:val="20"/>
          <w:szCs w:val="20"/>
          <w:shd w:val="clear" w:color="auto" w:fill="FFFFFF"/>
        </w:rPr>
        <w:t>(5), 783–786. doi:10.1093/</w:t>
      </w:r>
      <w:proofErr w:type="spellStart"/>
      <w:r w:rsidRPr="00B1249B">
        <w:rPr>
          <w:rFonts w:ascii="Arial" w:hAnsi="Arial" w:cs="Arial"/>
          <w:color w:val="000000" w:themeColor="text1"/>
          <w:sz w:val="20"/>
          <w:szCs w:val="20"/>
          <w:shd w:val="clear" w:color="auto" w:fill="FFFFFF"/>
        </w:rPr>
        <w:t>carcin</w:t>
      </w:r>
      <w:proofErr w:type="spellEnd"/>
      <w:r w:rsidRPr="00B1249B">
        <w:rPr>
          <w:rFonts w:ascii="Arial" w:hAnsi="Arial" w:cs="Arial"/>
          <w:color w:val="000000" w:themeColor="text1"/>
          <w:sz w:val="20"/>
          <w:szCs w:val="20"/>
          <w:shd w:val="clear" w:color="auto" w:fill="FFFFFF"/>
        </w:rPr>
        <w:t>/13.5.783</w:t>
      </w:r>
    </w:p>
    <w:p w14:paraId="4DBAD97F"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Phulari</w:t>
      </w:r>
      <w:proofErr w:type="spellEnd"/>
      <w:r w:rsidRPr="00B1249B">
        <w:rPr>
          <w:rFonts w:ascii="Arial" w:hAnsi="Arial" w:cs="Arial"/>
          <w:color w:val="21262B"/>
          <w:sz w:val="20"/>
          <w:szCs w:val="20"/>
        </w:rPr>
        <w:t xml:space="preserve">, R. G. S., &amp; Dave, E. J. (2020). </w:t>
      </w:r>
      <w:r w:rsidRPr="00B1249B">
        <w:rPr>
          <w:rFonts w:ascii="Arial" w:hAnsi="Arial" w:cs="Arial"/>
          <w:iCs/>
          <w:color w:val="21262B"/>
          <w:sz w:val="20"/>
          <w:szCs w:val="20"/>
        </w:rPr>
        <w:t>A systematic review on the mechanisms of malignant transformation of oral submucous fibrosis. </w:t>
      </w:r>
      <w:r w:rsidRPr="00B1249B">
        <w:rPr>
          <w:rFonts w:ascii="Arial" w:hAnsi="Arial" w:cs="Arial"/>
          <w:iCs/>
          <w:color w:val="21262B"/>
          <w:sz w:val="20"/>
          <w:szCs w:val="20"/>
          <w:bdr w:val="none" w:sz="0" w:space="0" w:color="auto" w:frame="1"/>
        </w:rPr>
        <w:t>European Journal of Cancer Prevention:</w:t>
      </w:r>
      <w:r w:rsidRPr="00B1249B">
        <w:rPr>
          <w:rFonts w:ascii="Arial" w:hAnsi="Arial" w:cs="Arial"/>
          <w:color w:val="21262B"/>
          <w:sz w:val="20"/>
          <w:szCs w:val="20"/>
          <w:bdr w:val="none" w:sz="0" w:space="0" w:color="auto" w:frame="1"/>
        </w:rPr>
        <w:t xml:space="preserve"> The Official Journal of the European Cancer Prevention </w:t>
      </w:r>
      <w:proofErr w:type="spellStart"/>
      <w:r w:rsidRPr="00B1249B">
        <w:rPr>
          <w:rFonts w:ascii="Arial" w:hAnsi="Arial" w:cs="Arial"/>
          <w:color w:val="21262B"/>
          <w:sz w:val="20"/>
          <w:szCs w:val="20"/>
          <w:bdr w:val="none" w:sz="0" w:space="0" w:color="auto" w:frame="1"/>
        </w:rPr>
        <w:t>Organisation</w:t>
      </w:r>
      <w:proofErr w:type="spellEnd"/>
      <w:r w:rsidRPr="00B1249B">
        <w:rPr>
          <w:rFonts w:ascii="Arial" w:hAnsi="Arial" w:cs="Arial"/>
          <w:color w:val="21262B"/>
          <w:sz w:val="20"/>
          <w:szCs w:val="20"/>
          <w:bdr w:val="none" w:sz="0" w:space="0" w:color="auto" w:frame="1"/>
        </w:rPr>
        <w:t xml:space="preserve"> (ECP)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29</w:t>
      </w:r>
      <w:r w:rsidRPr="00B1249B">
        <w:rPr>
          <w:rFonts w:ascii="Arial" w:hAnsi="Arial" w:cs="Arial"/>
          <w:color w:val="21262B"/>
          <w:sz w:val="20"/>
          <w:szCs w:val="20"/>
        </w:rPr>
        <w:t>(5), 470–473. doi:10.1097/CEJ.000575</w:t>
      </w:r>
    </w:p>
    <w:p w14:paraId="1436BB40"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Jha, V. K., Kandula, S., </w:t>
      </w:r>
      <w:proofErr w:type="spellStart"/>
      <w:r w:rsidRPr="00B1249B">
        <w:rPr>
          <w:rFonts w:ascii="Arial" w:hAnsi="Arial" w:cs="Arial"/>
          <w:color w:val="21262B"/>
          <w:sz w:val="20"/>
          <w:szCs w:val="20"/>
        </w:rPr>
        <w:t>NingappaChinnannavar</w:t>
      </w:r>
      <w:proofErr w:type="spellEnd"/>
      <w:r w:rsidRPr="00B1249B">
        <w:rPr>
          <w:rFonts w:ascii="Arial" w:hAnsi="Arial" w:cs="Arial"/>
          <w:color w:val="21262B"/>
          <w:sz w:val="20"/>
          <w:szCs w:val="20"/>
        </w:rPr>
        <w:t>, S., Rout, P., Mishra, S., &amp;</w:t>
      </w:r>
      <w:proofErr w:type="spellStart"/>
      <w:r w:rsidRPr="00B1249B">
        <w:rPr>
          <w:rFonts w:ascii="Arial" w:hAnsi="Arial" w:cs="Arial"/>
          <w:color w:val="21262B"/>
          <w:sz w:val="20"/>
          <w:szCs w:val="20"/>
        </w:rPr>
        <w:t>Bajoria</w:t>
      </w:r>
      <w:proofErr w:type="spellEnd"/>
      <w:r w:rsidRPr="00B1249B">
        <w:rPr>
          <w:rFonts w:ascii="Arial" w:hAnsi="Arial" w:cs="Arial"/>
          <w:color w:val="21262B"/>
          <w:sz w:val="20"/>
          <w:szCs w:val="20"/>
        </w:rPr>
        <w:t xml:space="preserve">, A. A. (2019). </w:t>
      </w:r>
      <w:r w:rsidRPr="00B1249B">
        <w:rPr>
          <w:rFonts w:ascii="Arial" w:hAnsi="Arial" w:cs="Arial"/>
          <w:iCs/>
          <w:color w:val="21262B"/>
          <w:sz w:val="20"/>
          <w:szCs w:val="20"/>
        </w:rPr>
        <w:t>Oral submucous fibrosis: Correlation of clinical grading to various habit factors.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International Society of Preventive &amp; Community Dentistry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9</w:t>
      </w:r>
      <w:r w:rsidRPr="00B1249B">
        <w:rPr>
          <w:rFonts w:ascii="Arial" w:hAnsi="Arial" w:cs="Arial"/>
          <w:color w:val="21262B"/>
          <w:sz w:val="20"/>
          <w:szCs w:val="20"/>
        </w:rPr>
        <w:t xml:space="preserve">(4), 363–371. </w:t>
      </w:r>
      <w:proofErr w:type="gramStart"/>
      <w:r w:rsidRPr="00B1249B">
        <w:rPr>
          <w:rFonts w:ascii="Arial" w:hAnsi="Arial" w:cs="Arial"/>
          <w:color w:val="21262B"/>
          <w:sz w:val="20"/>
          <w:szCs w:val="20"/>
        </w:rPr>
        <w:t>doi:10.4103/jispcd.JISPCD</w:t>
      </w:r>
      <w:proofErr w:type="gramEnd"/>
      <w:r w:rsidRPr="00B1249B">
        <w:rPr>
          <w:rFonts w:ascii="Arial" w:hAnsi="Arial" w:cs="Arial"/>
          <w:color w:val="21262B"/>
          <w:sz w:val="20"/>
          <w:szCs w:val="20"/>
        </w:rPr>
        <w:t>_92_19</w:t>
      </w:r>
    </w:p>
    <w:p w14:paraId="12BA3F20"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Singh, A., Pandey, A., Sharma, N., Dhiman, N., </w:t>
      </w:r>
      <w:proofErr w:type="spellStart"/>
      <w:r w:rsidRPr="00B1249B">
        <w:rPr>
          <w:rFonts w:ascii="Arial" w:hAnsi="Arial" w:cs="Arial"/>
          <w:color w:val="21262B"/>
          <w:sz w:val="20"/>
          <w:szCs w:val="20"/>
        </w:rPr>
        <w:t>Jaiswara</w:t>
      </w:r>
      <w:proofErr w:type="spellEnd"/>
      <w:r w:rsidRPr="00B1249B">
        <w:rPr>
          <w:rFonts w:ascii="Arial" w:hAnsi="Arial" w:cs="Arial"/>
          <w:color w:val="21262B"/>
          <w:sz w:val="20"/>
          <w:szCs w:val="20"/>
        </w:rPr>
        <w:t xml:space="preserve">, C., Tiwari, P., … Singh, S. (2020). </w:t>
      </w:r>
      <w:r w:rsidRPr="00B1249B">
        <w:rPr>
          <w:rFonts w:ascii="Arial" w:hAnsi="Arial" w:cs="Arial"/>
          <w:iCs/>
          <w:color w:val="21262B"/>
          <w:sz w:val="20"/>
          <w:szCs w:val="20"/>
        </w:rPr>
        <w:t xml:space="preserve">Comparative evaluation of buccal pad of fat with and without bovine collagen membrane in the management of oral submucous </w:t>
      </w:r>
      <w:proofErr w:type="spellStart"/>
      <w:proofErr w:type="gramStart"/>
      <w:r w:rsidRPr="00B1249B">
        <w:rPr>
          <w:rFonts w:ascii="Arial" w:hAnsi="Arial" w:cs="Arial"/>
          <w:iCs/>
          <w:color w:val="21262B"/>
          <w:sz w:val="20"/>
          <w:szCs w:val="20"/>
        </w:rPr>
        <w:t>fibrosis:A</w:t>
      </w:r>
      <w:proofErr w:type="spellEnd"/>
      <w:proofErr w:type="gramEnd"/>
      <w:r w:rsidRPr="00B1249B">
        <w:rPr>
          <w:rFonts w:ascii="Arial" w:hAnsi="Arial" w:cs="Arial"/>
          <w:iCs/>
          <w:color w:val="21262B"/>
          <w:sz w:val="20"/>
          <w:szCs w:val="20"/>
        </w:rPr>
        <w:t xml:space="preserve"> prospective clinical study.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National Journal of Maxillofacial Surgery</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11</w:t>
      </w:r>
      <w:r w:rsidRPr="00B1249B">
        <w:rPr>
          <w:rFonts w:ascii="Arial" w:hAnsi="Arial" w:cs="Arial"/>
          <w:color w:val="21262B"/>
          <w:sz w:val="20"/>
          <w:szCs w:val="20"/>
        </w:rPr>
        <w:t xml:space="preserve">(1), 57. </w:t>
      </w:r>
      <w:proofErr w:type="gramStart"/>
      <w:r w:rsidRPr="00B1249B">
        <w:rPr>
          <w:rFonts w:ascii="Arial" w:hAnsi="Arial" w:cs="Arial"/>
          <w:color w:val="21262B"/>
          <w:sz w:val="20"/>
          <w:szCs w:val="20"/>
        </w:rPr>
        <w:t>doi:10.4103/njms.njms</w:t>
      </w:r>
      <w:proofErr w:type="gramEnd"/>
      <w:r w:rsidRPr="00B1249B">
        <w:rPr>
          <w:rFonts w:ascii="Arial" w:hAnsi="Arial" w:cs="Arial"/>
          <w:color w:val="21262B"/>
          <w:sz w:val="20"/>
          <w:szCs w:val="20"/>
        </w:rPr>
        <w:t>_70_19</w:t>
      </w:r>
    </w:p>
    <w:p w14:paraId="0E145CEF"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Boorghani</w:t>
      </w:r>
      <w:proofErr w:type="spellEnd"/>
      <w:r w:rsidRPr="00B1249B">
        <w:rPr>
          <w:rFonts w:ascii="Arial" w:hAnsi="Arial" w:cs="Arial"/>
          <w:color w:val="21262B"/>
          <w:sz w:val="20"/>
          <w:szCs w:val="20"/>
        </w:rPr>
        <w:t xml:space="preserve">, M., Gholizadeh, N., </w:t>
      </w:r>
      <w:proofErr w:type="spellStart"/>
      <w:r w:rsidRPr="00B1249B">
        <w:rPr>
          <w:rFonts w:ascii="Arial" w:hAnsi="Arial" w:cs="Arial"/>
          <w:color w:val="21262B"/>
          <w:sz w:val="20"/>
          <w:szCs w:val="20"/>
        </w:rPr>
        <w:t>TaghaviZenouz</w:t>
      </w:r>
      <w:proofErr w:type="spellEnd"/>
      <w:r w:rsidRPr="00B1249B">
        <w:rPr>
          <w:rFonts w:ascii="Arial" w:hAnsi="Arial" w:cs="Arial"/>
          <w:color w:val="21262B"/>
          <w:sz w:val="20"/>
          <w:szCs w:val="20"/>
        </w:rPr>
        <w:t xml:space="preserve">, A., </w:t>
      </w:r>
      <w:proofErr w:type="spellStart"/>
      <w:r w:rsidRPr="00B1249B">
        <w:rPr>
          <w:rFonts w:ascii="Arial" w:hAnsi="Arial" w:cs="Arial"/>
          <w:color w:val="21262B"/>
          <w:sz w:val="20"/>
          <w:szCs w:val="20"/>
        </w:rPr>
        <w:t>Vatankhah</w:t>
      </w:r>
      <w:proofErr w:type="spellEnd"/>
      <w:r w:rsidRPr="00B1249B">
        <w:rPr>
          <w:rFonts w:ascii="Arial" w:hAnsi="Arial" w:cs="Arial"/>
          <w:color w:val="21262B"/>
          <w:sz w:val="20"/>
          <w:szCs w:val="20"/>
        </w:rPr>
        <w:t>, M., &amp;</w:t>
      </w:r>
      <w:proofErr w:type="spellStart"/>
      <w:r w:rsidRPr="00B1249B">
        <w:rPr>
          <w:rFonts w:ascii="Arial" w:hAnsi="Arial" w:cs="Arial"/>
          <w:color w:val="21262B"/>
          <w:sz w:val="20"/>
          <w:szCs w:val="20"/>
        </w:rPr>
        <w:t>Mehdipour</w:t>
      </w:r>
      <w:proofErr w:type="spellEnd"/>
      <w:r w:rsidRPr="00B1249B">
        <w:rPr>
          <w:rFonts w:ascii="Arial" w:hAnsi="Arial" w:cs="Arial"/>
          <w:color w:val="21262B"/>
          <w:sz w:val="20"/>
          <w:szCs w:val="20"/>
        </w:rPr>
        <w:t xml:space="preserve">, M. (2010). </w:t>
      </w:r>
      <w:r w:rsidRPr="00B1249B">
        <w:rPr>
          <w:rFonts w:ascii="Arial" w:hAnsi="Arial" w:cs="Arial"/>
          <w:iCs/>
          <w:color w:val="21262B"/>
          <w:sz w:val="20"/>
          <w:szCs w:val="20"/>
        </w:rPr>
        <w:t xml:space="preserve">Oral lichen planus: clinical features, etiology, treatment and management; a review of </w:t>
      </w:r>
      <w:r w:rsidRPr="00B1249B">
        <w:rPr>
          <w:rFonts w:ascii="Arial" w:hAnsi="Arial" w:cs="Arial"/>
          <w:iCs/>
          <w:color w:val="21262B"/>
          <w:sz w:val="20"/>
          <w:szCs w:val="20"/>
        </w:rPr>
        <w:lastRenderedPageBreak/>
        <w:t>literature.</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Dental Research, Dental Clinics, Dental Prospects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4</w:t>
      </w:r>
      <w:r w:rsidRPr="00B1249B">
        <w:rPr>
          <w:rFonts w:ascii="Arial" w:hAnsi="Arial" w:cs="Arial"/>
          <w:color w:val="21262B"/>
          <w:sz w:val="20"/>
          <w:szCs w:val="20"/>
        </w:rPr>
        <w:t>(1), 3–9. doi:10.5681/joddd.2010.002</w:t>
      </w:r>
    </w:p>
    <w:p w14:paraId="3E3DFA0B" w14:textId="77777777" w:rsidR="001170F2"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Lavanya, N., Jayanthi, P., Rao, U. K., &amp; Ranganathan, K. (2011). </w:t>
      </w:r>
      <w:r w:rsidRPr="00B1249B">
        <w:rPr>
          <w:rFonts w:ascii="Arial" w:hAnsi="Arial" w:cs="Arial"/>
          <w:iCs/>
          <w:color w:val="21262B"/>
          <w:sz w:val="20"/>
          <w:szCs w:val="20"/>
        </w:rPr>
        <w:t>Oral lichen planus: An update on pathogenesis and treatment.</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Oral and Maxillofacial Pathology: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15</w:t>
      </w:r>
      <w:r w:rsidRPr="00B1249B">
        <w:rPr>
          <w:rFonts w:ascii="Arial" w:hAnsi="Arial" w:cs="Arial"/>
          <w:color w:val="21262B"/>
          <w:sz w:val="20"/>
          <w:szCs w:val="20"/>
        </w:rPr>
        <w:t>(2), 127–132. doi:10.4103/0973-029X.84474</w:t>
      </w:r>
    </w:p>
    <w:p w14:paraId="6AAE3AD4" w14:textId="77777777" w:rsidR="001170F2" w:rsidRPr="00B1249B" w:rsidRDefault="001170F2"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000000" w:themeColor="text1"/>
          <w:sz w:val="20"/>
          <w:szCs w:val="20"/>
          <w:shd w:val="clear" w:color="auto" w:fill="FFFFFF"/>
        </w:rPr>
        <w:t xml:space="preserve">Gonsalves, W. C., Wrightson, A. S., &amp; Henry, R. G. (2008). </w:t>
      </w:r>
      <w:r w:rsidRPr="00B1249B">
        <w:rPr>
          <w:rFonts w:ascii="Arial" w:hAnsi="Arial" w:cs="Arial"/>
          <w:iCs/>
          <w:color w:val="000000" w:themeColor="text1"/>
          <w:sz w:val="20"/>
          <w:szCs w:val="20"/>
          <w:shd w:val="clear" w:color="auto" w:fill="FFFFFF"/>
        </w:rPr>
        <w:t>Common oral conditions in older persons.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American Family Physician</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78</w:t>
      </w:r>
      <w:r w:rsidRPr="00B1249B">
        <w:rPr>
          <w:rFonts w:ascii="Arial" w:hAnsi="Arial" w:cs="Arial"/>
          <w:color w:val="000000" w:themeColor="text1"/>
          <w:sz w:val="20"/>
          <w:szCs w:val="20"/>
          <w:shd w:val="clear" w:color="auto" w:fill="FFFFFF"/>
        </w:rPr>
        <w:t>(7), 845–852. Retrieved from</w:t>
      </w:r>
      <w:hyperlink r:id="rId12" w:history="1">
        <w:r w:rsidR="00BC39B7" w:rsidRPr="00B1249B">
          <w:rPr>
            <w:rStyle w:val="Hyperlink"/>
            <w:rFonts w:ascii="Arial" w:hAnsi="Arial" w:cs="Arial"/>
            <w:color w:val="000000" w:themeColor="text1"/>
            <w:sz w:val="20"/>
            <w:szCs w:val="20"/>
            <w:u w:val="none"/>
            <w:shd w:val="clear" w:color="auto" w:fill="FFFFFF"/>
          </w:rPr>
          <w:t>https://www.ncbi.nlm.nih.gov/pubmed/18841733</w:t>
        </w:r>
      </w:hyperlink>
    </w:p>
    <w:p w14:paraId="3913D81E" w14:textId="77777777" w:rsidR="00EA73B1" w:rsidRPr="00B1249B" w:rsidRDefault="001170F2"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000000" w:themeColor="text1"/>
          <w:sz w:val="20"/>
          <w:szCs w:val="20"/>
          <w:shd w:val="clear" w:color="auto" w:fill="FFFFFF"/>
        </w:rPr>
        <w:t xml:space="preserve">Gall, F., Colella, G., Di Onofrio, V., Rossiello, R., Angelillo, I. F., &amp; Liguori, G. (2013). </w:t>
      </w:r>
      <w:r w:rsidRPr="00B1249B">
        <w:rPr>
          <w:rFonts w:ascii="Arial" w:hAnsi="Arial" w:cs="Arial"/>
          <w:iCs/>
          <w:color w:val="000000" w:themeColor="text1"/>
          <w:sz w:val="20"/>
          <w:szCs w:val="20"/>
          <w:shd w:val="clear" w:color="auto" w:fill="FFFFFF"/>
        </w:rPr>
        <w:t>Candida spp. in oral cancer and oral precancerous lesions.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 xml:space="preserve">The New </w:t>
      </w:r>
      <w:proofErr w:type="spellStart"/>
      <w:r w:rsidRPr="00B1249B">
        <w:rPr>
          <w:rFonts w:ascii="Arial" w:hAnsi="Arial" w:cs="Arial"/>
          <w:color w:val="000000" w:themeColor="text1"/>
          <w:sz w:val="20"/>
          <w:szCs w:val="20"/>
          <w:bdr w:val="none" w:sz="0" w:space="0" w:color="auto" w:frame="1"/>
          <w:shd w:val="clear" w:color="auto" w:fill="FFFFFF"/>
        </w:rPr>
        <w:t>Microbiologica</w:t>
      </w:r>
      <w:proofErr w:type="spellEnd"/>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36</w:t>
      </w:r>
      <w:r w:rsidRPr="00B1249B">
        <w:rPr>
          <w:rFonts w:ascii="Arial" w:hAnsi="Arial" w:cs="Arial"/>
          <w:color w:val="000000" w:themeColor="text1"/>
          <w:sz w:val="20"/>
          <w:szCs w:val="20"/>
          <w:shd w:val="clear" w:color="auto" w:fill="FFFFFF"/>
        </w:rPr>
        <w:t>(3), 283–288. Retrieved from https://www.ncbi.nlm.nih.gov/pubmed/23912870</w:t>
      </w:r>
    </w:p>
    <w:p w14:paraId="4956CF77" w14:textId="77777777" w:rsidR="00A7621F"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000000" w:themeColor="text1"/>
          <w:sz w:val="20"/>
          <w:szCs w:val="20"/>
        </w:rPr>
      </w:pPr>
      <w:r w:rsidRPr="00B1249B">
        <w:rPr>
          <w:rFonts w:ascii="Arial" w:hAnsi="Arial" w:cs="Arial"/>
          <w:color w:val="21262B"/>
          <w:sz w:val="20"/>
          <w:szCs w:val="20"/>
        </w:rPr>
        <w:t xml:space="preserve">Anila, K., </w:t>
      </w:r>
      <w:proofErr w:type="spellStart"/>
      <w:r w:rsidRPr="00B1249B">
        <w:rPr>
          <w:rFonts w:ascii="Arial" w:hAnsi="Arial" w:cs="Arial"/>
          <w:color w:val="21262B"/>
          <w:sz w:val="20"/>
          <w:szCs w:val="20"/>
        </w:rPr>
        <w:t>Hallikeri</w:t>
      </w:r>
      <w:proofErr w:type="spellEnd"/>
      <w:r w:rsidRPr="00B1249B">
        <w:rPr>
          <w:rFonts w:ascii="Arial" w:hAnsi="Arial" w:cs="Arial"/>
          <w:color w:val="21262B"/>
          <w:sz w:val="20"/>
          <w:szCs w:val="20"/>
        </w:rPr>
        <w:t xml:space="preserve">, K., Shubhada, C., </w:t>
      </w:r>
      <w:proofErr w:type="spellStart"/>
      <w:r w:rsidRPr="00B1249B">
        <w:rPr>
          <w:rFonts w:ascii="Arial" w:hAnsi="Arial" w:cs="Arial"/>
          <w:color w:val="21262B"/>
          <w:sz w:val="20"/>
          <w:szCs w:val="20"/>
        </w:rPr>
        <w:t>Naikmasur</w:t>
      </w:r>
      <w:proofErr w:type="spellEnd"/>
      <w:r w:rsidRPr="00B1249B">
        <w:rPr>
          <w:rFonts w:ascii="Arial" w:hAnsi="Arial" w:cs="Arial"/>
          <w:color w:val="21262B"/>
          <w:sz w:val="20"/>
          <w:szCs w:val="20"/>
        </w:rPr>
        <w:t xml:space="preserve">, V. G., &amp; Kulkarni, R. D. (2011). </w:t>
      </w:r>
      <w:r w:rsidRPr="00B1249B">
        <w:rPr>
          <w:rFonts w:ascii="Arial" w:hAnsi="Arial" w:cs="Arial"/>
          <w:iCs/>
          <w:color w:val="21262B"/>
          <w:sz w:val="20"/>
          <w:szCs w:val="20"/>
        </w:rPr>
        <w:t>Comparative study of Candida in oral submucous fibrosis and healthy individuals.</w:t>
      </w:r>
      <w:r w:rsidRPr="00B1249B">
        <w:rPr>
          <w:rFonts w:ascii="Arial" w:hAnsi="Arial" w:cs="Arial"/>
          <w:color w:val="21262B"/>
          <w:sz w:val="20"/>
          <w:szCs w:val="20"/>
        </w:rPr>
        <w:t> </w:t>
      </w:r>
      <w:proofErr w:type="spellStart"/>
      <w:r w:rsidRPr="00B1249B">
        <w:rPr>
          <w:rFonts w:ascii="Arial" w:hAnsi="Arial" w:cs="Arial"/>
          <w:color w:val="21262B"/>
          <w:sz w:val="20"/>
          <w:szCs w:val="20"/>
          <w:bdr w:val="none" w:sz="0" w:space="0" w:color="auto" w:frame="1"/>
        </w:rPr>
        <w:t>RevistaOdontoCiência</w:t>
      </w:r>
      <w:proofErr w:type="spellEnd"/>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26</w:t>
      </w:r>
      <w:r w:rsidRPr="00B1249B">
        <w:rPr>
          <w:rFonts w:ascii="Arial" w:hAnsi="Arial" w:cs="Arial"/>
          <w:color w:val="21262B"/>
          <w:sz w:val="20"/>
          <w:szCs w:val="20"/>
        </w:rPr>
        <w:t>(1), 71–76. doi:10.1590/s1980-65232011000100016</w:t>
      </w:r>
    </w:p>
    <w:p w14:paraId="2261D688" w14:textId="77777777" w:rsidR="00EA73B1" w:rsidRPr="00B1249B" w:rsidRDefault="00A7621F" w:rsidP="00AF04EC">
      <w:pPr>
        <w:pStyle w:val="ListParagraph"/>
        <w:numPr>
          <w:ilvl w:val="0"/>
          <w:numId w:val="14"/>
        </w:numPr>
        <w:shd w:val="clear" w:color="auto" w:fill="FFFFFF"/>
        <w:contextualSpacing/>
        <w:jc w:val="both"/>
        <w:textAlignment w:val="baseline"/>
        <w:rPr>
          <w:rFonts w:ascii="Arial" w:hAnsi="Arial" w:cs="Arial"/>
          <w:color w:val="000000" w:themeColor="text1"/>
          <w:sz w:val="20"/>
          <w:szCs w:val="20"/>
        </w:rPr>
      </w:pPr>
      <w:proofErr w:type="spellStart"/>
      <w:r w:rsidRPr="00B1249B">
        <w:rPr>
          <w:rFonts w:ascii="Arial" w:hAnsi="Arial" w:cs="Arial"/>
          <w:color w:val="000000" w:themeColor="text1"/>
          <w:sz w:val="20"/>
          <w:szCs w:val="20"/>
          <w:shd w:val="clear" w:color="auto" w:fill="FFFFFF"/>
        </w:rPr>
        <w:t>Ariyawardana</w:t>
      </w:r>
      <w:proofErr w:type="spellEnd"/>
      <w:r w:rsidRPr="00B1249B">
        <w:rPr>
          <w:rFonts w:ascii="Arial" w:hAnsi="Arial" w:cs="Arial"/>
          <w:color w:val="000000" w:themeColor="text1"/>
          <w:sz w:val="20"/>
          <w:szCs w:val="20"/>
          <w:shd w:val="clear" w:color="auto" w:fill="FFFFFF"/>
        </w:rPr>
        <w:t xml:space="preserve">, A., </w:t>
      </w:r>
      <w:proofErr w:type="spellStart"/>
      <w:r w:rsidRPr="00B1249B">
        <w:rPr>
          <w:rFonts w:ascii="Arial" w:hAnsi="Arial" w:cs="Arial"/>
          <w:color w:val="000000" w:themeColor="text1"/>
          <w:sz w:val="20"/>
          <w:szCs w:val="20"/>
          <w:shd w:val="clear" w:color="auto" w:fill="FFFFFF"/>
        </w:rPr>
        <w:t>Panagoda</w:t>
      </w:r>
      <w:proofErr w:type="spellEnd"/>
      <w:r w:rsidRPr="00B1249B">
        <w:rPr>
          <w:rFonts w:ascii="Arial" w:hAnsi="Arial" w:cs="Arial"/>
          <w:color w:val="000000" w:themeColor="text1"/>
          <w:sz w:val="20"/>
          <w:szCs w:val="20"/>
          <w:shd w:val="clear" w:color="auto" w:fill="FFFFFF"/>
        </w:rPr>
        <w:t xml:space="preserve">, G. J., Fernando, H. N., </w:t>
      </w:r>
      <w:proofErr w:type="spellStart"/>
      <w:r w:rsidRPr="00B1249B">
        <w:rPr>
          <w:rFonts w:ascii="Arial" w:hAnsi="Arial" w:cs="Arial"/>
          <w:color w:val="000000" w:themeColor="text1"/>
          <w:sz w:val="20"/>
          <w:szCs w:val="20"/>
          <w:shd w:val="clear" w:color="auto" w:fill="FFFFFF"/>
        </w:rPr>
        <w:t>Ellepola</w:t>
      </w:r>
      <w:proofErr w:type="spellEnd"/>
      <w:r w:rsidRPr="00B1249B">
        <w:rPr>
          <w:rFonts w:ascii="Arial" w:hAnsi="Arial" w:cs="Arial"/>
          <w:color w:val="000000" w:themeColor="text1"/>
          <w:sz w:val="20"/>
          <w:szCs w:val="20"/>
          <w:shd w:val="clear" w:color="auto" w:fill="FFFFFF"/>
        </w:rPr>
        <w:t xml:space="preserve">, A. N. B., </w:t>
      </w:r>
      <w:proofErr w:type="spellStart"/>
      <w:r w:rsidRPr="00B1249B">
        <w:rPr>
          <w:rFonts w:ascii="Arial" w:hAnsi="Arial" w:cs="Arial"/>
          <w:color w:val="000000" w:themeColor="text1"/>
          <w:sz w:val="20"/>
          <w:szCs w:val="20"/>
          <w:shd w:val="clear" w:color="auto" w:fill="FFFFFF"/>
        </w:rPr>
        <w:t>Tilakaratne</w:t>
      </w:r>
      <w:proofErr w:type="spellEnd"/>
      <w:r w:rsidRPr="00B1249B">
        <w:rPr>
          <w:rFonts w:ascii="Arial" w:hAnsi="Arial" w:cs="Arial"/>
          <w:color w:val="000000" w:themeColor="text1"/>
          <w:sz w:val="20"/>
          <w:szCs w:val="20"/>
          <w:shd w:val="clear" w:color="auto" w:fill="FFFFFF"/>
        </w:rPr>
        <w:t xml:space="preserve">, W. M., &amp; Samaranayake, L. P. (2007). </w:t>
      </w:r>
      <w:r w:rsidRPr="00B1249B">
        <w:rPr>
          <w:rFonts w:ascii="Arial" w:hAnsi="Arial" w:cs="Arial"/>
          <w:iCs/>
          <w:color w:val="000000" w:themeColor="text1"/>
          <w:sz w:val="20"/>
          <w:szCs w:val="20"/>
          <w:shd w:val="clear" w:color="auto" w:fill="FFFFFF"/>
        </w:rPr>
        <w:t>Oral submucous fibrosis and oral yeast carriage - a case control study in Sri Lankan patients.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Mycoses</w:t>
      </w:r>
      <w:r w:rsidRPr="00B1249B">
        <w:rPr>
          <w:rFonts w:ascii="Arial" w:hAnsi="Arial" w:cs="Arial"/>
          <w:color w:val="000000" w:themeColor="text1"/>
          <w:sz w:val="20"/>
          <w:szCs w:val="20"/>
          <w:shd w:val="clear" w:color="auto" w:fill="FFFFFF"/>
        </w:rPr>
        <w:t>, </w:t>
      </w:r>
      <w:r w:rsidRPr="00B1249B">
        <w:rPr>
          <w:rFonts w:ascii="Arial" w:hAnsi="Arial" w:cs="Arial"/>
          <w:color w:val="000000" w:themeColor="text1"/>
          <w:sz w:val="20"/>
          <w:szCs w:val="20"/>
          <w:bdr w:val="none" w:sz="0" w:space="0" w:color="auto" w:frame="1"/>
          <w:shd w:val="clear" w:color="auto" w:fill="FFFFFF"/>
        </w:rPr>
        <w:t>50</w:t>
      </w:r>
      <w:r w:rsidRPr="00B1249B">
        <w:rPr>
          <w:rFonts w:ascii="Arial" w:hAnsi="Arial" w:cs="Arial"/>
          <w:color w:val="000000" w:themeColor="text1"/>
          <w:sz w:val="20"/>
          <w:szCs w:val="20"/>
          <w:shd w:val="clear" w:color="auto" w:fill="FFFFFF"/>
        </w:rPr>
        <w:t>(2), 116–120. doi:10.1111/j.1439-0507.</w:t>
      </w:r>
      <w:proofErr w:type="gramStart"/>
      <w:r w:rsidRPr="00B1249B">
        <w:rPr>
          <w:rFonts w:ascii="Arial" w:hAnsi="Arial" w:cs="Arial"/>
          <w:color w:val="000000" w:themeColor="text1"/>
          <w:sz w:val="20"/>
          <w:szCs w:val="20"/>
          <w:shd w:val="clear" w:color="auto" w:fill="FFFFFF"/>
        </w:rPr>
        <w:t>2006.01330.x</w:t>
      </w:r>
      <w:proofErr w:type="gramEnd"/>
    </w:p>
    <w:p w14:paraId="1E6FF221"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r w:rsidRPr="00B1249B">
        <w:rPr>
          <w:rFonts w:ascii="Arial" w:hAnsi="Arial" w:cs="Arial"/>
          <w:color w:val="21262B"/>
          <w:sz w:val="20"/>
          <w:szCs w:val="20"/>
        </w:rPr>
        <w:t xml:space="preserve">Kumar, R. S., </w:t>
      </w:r>
      <w:proofErr w:type="spellStart"/>
      <w:r w:rsidRPr="00B1249B">
        <w:rPr>
          <w:rFonts w:ascii="Arial" w:hAnsi="Arial" w:cs="Arial"/>
          <w:color w:val="21262B"/>
          <w:sz w:val="20"/>
          <w:szCs w:val="20"/>
        </w:rPr>
        <w:t>Ganvir</w:t>
      </w:r>
      <w:proofErr w:type="spellEnd"/>
      <w:r w:rsidRPr="00B1249B">
        <w:rPr>
          <w:rFonts w:ascii="Arial" w:hAnsi="Arial" w:cs="Arial"/>
          <w:color w:val="21262B"/>
          <w:sz w:val="20"/>
          <w:szCs w:val="20"/>
        </w:rPr>
        <w:t>, S., &amp;</w:t>
      </w:r>
      <w:proofErr w:type="spellStart"/>
      <w:r w:rsidRPr="00B1249B">
        <w:rPr>
          <w:rFonts w:ascii="Arial" w:hAnsi="Arial" w:cs="Arial"/>
          <w:color w:val="21262B"/>
          <w:sz w:val="20"/>
          <w:szCs w:val="20"/>
        </w:rPr>
        <w:t>Hazarey</w:t>
      </w:r>
      <w:proofErr w:type="spellEnd"/>
      <w:r w:rsidRPr="00B1249B">
        <w:rPr>
          <w:rFonts w:ascii="Arial" w:hAnsi="Arial" w:cs="Arial"/>
          <w:color w:val="21262B"/>
          <w:sz w:val="20"/>
          <w:szCs w:val="20"/>
        </w:rPr>
        <w:t xml:space="preserve">, V. (2009). </w:t>
      </w:r>
      <w:r w:rsidRPr="00B1249B">
        <w:rPr>
          <w:rFonts w:ascii="Arial" w:hAnsi="Arial" w:cs="Arial"/>
          <w:iCs/>
          <w:color w:val="21262B"/>
          <w:sz w:val="20"/>
          <w:szCs w:val="20"/>
        </w:rPr>
        <w:t>Candida and calcofluor white: Study in precancer and cancer. </w:t>
      </w:r>
      <w:r w:rsidRPr="00B1249B">
        <w:rPr>
          <w:rFonts w:ascii="Arial" w:hAnsi="Arial" w:cs="Arial"/>
          <w:iCs/>
          <w:color w:val="21262B"/>
          <w:sz w:val="20"/>
          <w:szCs w:val="20"/>
          <w:bdr w:val="none" w:sz="0" w:space="0" w:color="auto" w:frame="1"/>
        </w:rPr>
        <w:t>Journal of Oral and Maxillofacial Pathology</w:t>
      </w:r>
      <w:r w:rsidRPr="00B1249B">
        <w:rPr>
          <w:rFonts w:ascii="Arial" w:hAnsi="Arial" w:cs="Arial"/>
          <w:color w:val="21262B"/>
          <w:sz w:val="20"/>
          <w:szCs w:val="20"/>
          <w:bdr w:val="none" w:sz="0" w:space="0" w:color="auto" w:frame="1"/>
        </w:rPr>
        <w:t>: JOMFP</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13</w:t>
      </w:r>
      <w:r w:rsidRPr="00B1249B">
        <w:rPr>
          <w:rFonts w:ascii="Arial" w:hAnsi="Arial" w:cs="Arial"/>
          <w:color w:val="21262B"/>
          <w:sz w:val="20"/>
          <w:szCs w:val="20"/>
        </w:rPr>
        <w:t>(1), 2–8. doi:10.4103/0973-029X.44575</w:t>
      </w:r>
    </w:p>
    <w:p w14:paraId="47A8A3D8" w14:textId="77777777" w:rsidR="00EA73B1" w:rsidRPr="00B1249B" w:rsidRDefault="00EA73B1" w:rsidP="00AF04EC">
      <w:pPr>
        <w:pStyle w:val="ListParagraph"/>
        <w:numPr>
          <w:ilvl w:val="0"/>
          <w:numId w:val="14"/>
        </w:numPr>
        <w:shd w:val="clear" w:color="auto" w:fill="FFFFFF"/>
        <w:contextualSpacing/>
        <w:jc w:val="both"/>
        <w:textAlignment w:val="baseline"/>
        <w:rPr>
          <w:rFonts w:ascii="Arial" w:hAnsi="Arial" w:cs="Arial"/>
          <w:color w:val="21262B"/>
          <w:sz w:val="20"/>
          <w:szCs w:val="20"/>
        </w:rPr>
      </w:pPr>
      <w:proofErr w:type="spellStart"/>
      <w:r w:rsidRPr="00B1249B">
        <w:rPr>
          <w:rFonts w:ascii="Arial" w:hAnsi="Arial" w:cs="Arial"/>
          <w:color w:val="21262B"/>
          <w:sz w:val="20"/>
          <w:szCs w:val="20"/>
        </w:rPr>
        <w:t>Mehdipour</w:t>
      </w:r>
      <w:proofErr w:type="spellEnd"/>
      <w:r w:rsidRPr="00B1249B">
        <w:rPr>
          <w:rFonts w:ascii="Arial" w:hAnsi="Arial" w:cs="Arial"/>
          <w:color w:val="21262B"/>
          <w:sz w:val="20"/>
          <w:szCs w:val="20"/>
        </w:rPr>
        <w:t xml:space="preserve">, M., </w:t>
      </w:r>
      <w:proofErr w:type="spellStart"/>
      <w:r w:rsidRPr="00B1249B">
        <w:rPr>
          <w:rFonts w:ascii="Arial" w:hAnsi="Arial" w:cs="Arial"/>
          <w:color w:val="21262B"/>
          <w:sz w:val="20"/>
          <w:szCs w:val="20"/>
        </w:rPr>
        <w:t>TaghaviZenouz</w:t>
      </w:r>
      <w:proofErr w:type="spellEnd"/>
      <w:r w:rsidRPr="00B1249B">
        <w:rPr>
          <w:rFonts w:ascii="Arial" w:hAnsi="Arial" w:cs="Arial"/>
          <w:color w:val="21262B"/>
          <w:sz w:val="20"/>
          <w:szCs w:val="20"/>
        </w:rPr>
        <w:t xml:space="preserve">, A., </w:t>
      </w:r>
      <w:proofErr w:type="spellStart"/>
      <w:r w:rsidRPr="00B1249B">
        <w:rPr>
          <w:rFonts w:ascii="Arial" w:hAnsi="Arial" w:cs="Arial"/>
          <w:color w:val="21262B"/>
          <w:sz w:val="20"/>
          <w:szCs w:val="20"/>
        </w:rPr>
        <w:t>Hekmatfar</w:t>
      </w:r>
      <w:proofErr w:type="spellEnd"/>
      <w:r w:rsidRPr="00B1249B">
        <w:rPr>
          <w:rFonts w:ascii="Arial" w:hAnsi="Arial" w:cs="Arial"/>
          <w:color w:val="21262B"/>
          <w:sz w:val="20"/>
          <w:szCs w:val="20"/>
        </w:rPr>
        <w:t xml:space="preserve">, S., </w:t>
      </w:r>
      <w:proofErr w:type="spellStart"/>
      <w:r w:rsidRPr="00B1249B">
        <w:rPr>
          <w:rFonts w:ascii="Arial" w:hAnsi="Arial" w:cs="Arial"/>
          <w:color w:val="21262B"/>
          <w:sz w:val="20"/>
          <w:szCs w:val="20"/>
        </w:rPr>
        <w:t>Adibpour</w:t>
      </w:r>
      <w:proofErr w:type="spellEnd"/>
      <w:r w:rsidRPr="00B1249B">
        <w:rPr>
          <w:rFonts w:ascii="Arial" w:hAnsi="Arial" w:cs="Arial"/>
          <w:color w:val="21262B"/>
          <w:sz w:val="20"/>
          <w:szCs w:val="20"/>
        </w:rPr>
        <w:t xml:space="preserve">, M., Bahramian, A., &amp;Khorshidi, R. (2010). </w:t>
      </w:r>
      <w:r w:rsidRPr="00B1249B">
        <w:rPr>
          <w:rFonts w:ascii="Arial" w:hAnsi="Arial" w:cs="Arial"/>
          <w:iCs/>
          <w:color w:val="21262B"/>
          <w:sz w:val="20"/>
          <w:szCs w:val="20"/>
        </w:rPr>
        <w:t>Prevalence of Candida species in erosive oral lichen planus.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Journal of Dental Research, Dental Clinics, Dental Prospects</w:t>
      </w:r>
      <w:r w:rsidRPr="00B1249B">
        <w:rPr>
          <w:rFonts w:ascii="Arial" w:hAnsi="Arial" w:cs="Arial"/>
          <w:color w:val="21262B"/>
          <w:sz w:val="20"/>
          <w:szCs w:val="20"/>
        </w:rPr>
        <w:t>, </w:t>
      </w:r>
      <w:r w:rsidRPr="00B1249B">
        <w:rPr>
          <w:rFonts w:ascii="Arial" w:hAnsi="Arial" w:cs="Arial"/>
          <w:color w:val="21262B"/>
          <w:sz w:val="20"/>
          <w:szCs w:val="20"/>
          <w:bdr w:val="none" w:sz="0" w:space="0" w:color="auto" w:frame="1"/>
        </w:rPr>
        <w:t>4</w:t>
      </w:r>
      <w:r w:rsidRPr="00B1249B">
        <w:rPr>
          <w:rFonts w:ascii="Arial" w:hAnsi="Arial" w:cs="Arial"/>
          <w:color w:val="21262B"/>
          <w:sz w:val="20"/>
          <w:szCs w:val="20"/>
        </w:rPr>
        <w:t>(1), 14–16. doi:10.5681/joddd.2010.004</w:t>
      </w:r>
    </w:p>
    <w:p w14:paraId="2BA276BA" w14:textId="77777777" w:rsidR="00760375" w:rsidRPr="00B1249B" w:rsidRDefault="00760375" w:rsidP="00AF04EC">
      <w:pPr>
        <w:autoSpaceDE w:val="0"/>
        <w:autoSpaceDN w:val="0"/>
        <w:adjustRightInd w:val="0"/>
        <w:spacing w:line="240" w:lineRule="auto"/>
        <w:contextualSpacing/>
        <w:jc w:val="both"/>
        <w:rPr>
          <w:rFonts w:ascii="Arial" w:hAnsi="Arial" w:cs="Arial"/>
          <w:color w:val="1F1A17"/>
          <w:sz w:val="20"/>
        </w:rPr>
      </w:pPr>
      <w:r w:rsidRPr="00B1249B">
        <w:rPr>
          <w:rFonts w:ascii="Arial" w:hAnsi="Arial" w:cs="Arial"/>
          <w:sz w:val="20"/>
        </w:rPr>
        <w:t xml:space="preserve">18. Dixit S, Goswami S, Dive A. Determination, distribution &amp; phenotypic differentiation of </w:t>
      </w:r>
      <w:proofErr w:type="gramStart"/>
      <w:r w:rsidRPr="00B1249B">
        <w:rPr>
          <w:rFonts w:ascii="Arial" w:hAnsi="Arial" w:cs="Arial"/>
          <w:sz w:val="20"/>
        </w:rPr>
        <w:t>Candida :</w:t>
      </w:r>
      <w:proofErr w:type="gramEnd"/>
      <w:r w:rsidRPr="00B1249B">
        <w:rPr>
          <w:rFonts w:ascii="Arial" w:hAnsi="Arial" w:cs="Arial"/>
          <w:sz w:val="20"/>
        </w:rPr>
        <w:t xml:space="preserve">  </w:t>
      </w:r>
      <w:r w:rsidRPr="00B1249B">
        <w:rPr>
          <w:rFonts w:ascii="Arial" w:hAnsi="Arial" w:cs="Arial"/>
          <w:sz w:val="20"/>
        </w:rPr>
        <w:tab/>
        <w:t xml:space="preserve">Study in oral precancer and oral cancer. </w:t>
      </w:r>
      <w:r w:rsidRPr="00B1249B">
        <w:rPr>
          <w:rFonts w:ascii="Arial" w:hAnsi="Arial" w:cs="Arial"/>
          <w:color w:val="1F1A17"/>
          <w:sz w:val="20"/>
        </w:rPr>
        <w:t>Indian Journal o</w:t>
      </w:r>
      <w:r w:rsidR="006B0F6F" w:rsidRPr="00B1249B">
        <w:rPr>
          <w:rFonts w:ascii="Arial" w:hAnsi="Arial" w:cs="Arial"/>
          <w:color w:val="1F1A17"/>
          <w:sz w:val="20"/>
        </w:rPr>
        <w:t>f Dental Research a</w:t>
      </w:r>
      <w:r w:rsidRPr="00B1249B">
        <w:rPr>
          <w:rFonts w:ascii="Arial" w:hAnsi="Arial" w:cs="Arial"/>
          <w:color w:val="1F1A17"/>
          <w:sz w:val="20"/>
        </w:rPr>
        <w:t xml:space="preserve">nd Review. 2012 </w:t>
      </w:r>
    </w:p>
    <w:p w14:paraId="12B18E92" w14:textId="77777777" w:rsidR="00EA73B1" w:rsidRPr="00B1249B" w:rsidRDefault="00EA73B1" w:rsidP="00AF04EC">
      <w:pPr>
        <w:spacing w:line="240" w:lineRule="auto"/>
        <w:jc w:val="both"/>
        <w:rPr>
          <w:rFonts w:ascii="Arial" w:hAnsi="Arial" w:cs="Arial"/>
          <w:sz w:val="20"/>
        </w:rPr>
      </w:pPr>
    </w:p>
    <w:p w14:paraId="40B73814" w14:textId="77777777" w:rsidR="00EA73B1" w:rsidRPr="00B1249B" w:rsidRDefault="00EA73B1" w:rsidP="00AF04EC">
      <w:pPr>
        <w:shd w:val="clear" w:color="auto" w:fill="FFFFFF"/>
        <w:spacing w:line="240" w:lineRule="auto"/>
        <w:jc w:val="both"/>
        <w:textAlignment w:val="baseline"/>
        <w:rPr>
          <w:rFonts w:ascii="Arial" w:hAnsi="Arial" w:cs="Arial"/>
          <w:color w:val="21262B"/>
          <w:sz w:val="20"/>
        </w:rPr>
      </w:pPr>
    </w:p>
    <w:p w14:paraId="4FEF2437" w14:textId="77777777" w:rsidR="00EA73B1" w:rsidRPr="00B1249B" w:rsidRDefault="00EA73B1" w:rsidP="00AF04EC">
      <w:pPr>
        <w:shd w:val="clear" w:color="auto" w:fill="FFFFFF"/>
        <w:spacing w:line="240" w:lineRule="auto"/>
        <w:jc w:val="both"/>
        <w:textAlignment w:val="baseline"/>
        <w:rPr>
          <w:rFonts w:ascii="Arial" w:hAnsi="Arial" w:cs="Arial"/>
          <w:color w:val="21262B"/>
          <w:sz w:val="20"/>
        </w:rPr>
      </w:pPr>
    </w:p>
    <w:p w14:paraId="244D40BA" w14:textId="77777777" w:rsidR="00EA73B1" w:rsidRPr="00B1249B" w:rsidRDefault="00EA73B1" w:rsidP="00AF04EC">
      <w:pPr>
        <w:spacing w:line="240" w:lineRule="auto"/>
        <w:jc w:val="both"/>
        <w:rPr>
          <w:rFonts w:ascii="Arial" w:hAnsi="Arial" w:cs="Arial"/>
          <w:bCs/>
          <w:sz w:val="20"/>
        </w:rPr>
      </w:pPr>
    </w:p>
    <w:sectPr w:rsidR="00EA73B1" w:rsidRPr="00B1249B" w:rsidSect="00A83DD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9328" w14:textId="77777777" w:rsidR="00A83DD7" w:rsidRDefault="00A83DD7" w:rsidP="0035348F">
      <w:pPr>
        <w:spacing w:after="0" w:line="240" w:lineRule="auto"/>
      </w:pPr>
      <w:r>
        <w:separator/>
      </w:r>
    </w:p>
  </w:endnote>
  <w:endnote w:type="continuationSeparator" w:id="0">
    <w:p w14:paraId="3BB07E1E" w14:textId="77777777" w:rsidR="00A83DD7" w:rsidRDefault="00A83DD7" w:rsidP="0035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B6BB" w14:textId="77777777" w:rsidR="000F7BED" w:rsidRDefault="000F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0416" w14:textId="77777777" w:rsidR="000F7BED" w:rsidRDefault="000F7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B6A5" w14:textId="77777777" w:rsidR="000F7BED" w:rsidRDefault="000F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FC32" w14:textId="77777777" w:rsidR="00A83DD7" w:rsidRPr="0035348F" w:rsidRDefault="00A83DD7" w:rsidP="0035348F">
      <w:pPr>
        <w:pStyle w:val="Footer"/>
      </w:pPr>
    </w:p>
  </w:footnote>
  <w:footnote w:type="continuationSeparator" w:id="0">
    <w:p w14:paraId="01EB8796" w14:textId="77777777" w:rsidR="00A83DD7" w:rsidRPr="0035348F" w:rsidRDefault="00A83DD7" w:rsidP="0035348F">
      <w:pPr>
        <w:pStyle w:val="Footer"/>
      </w:pPr>
    </w:p>
  </w:footnote>
  <w:footnote w:type="continuationNotice" w:id="1">
    <w:p w14:paraId="4C7EBC6F" w14:textId="77777777" w:rsidR="00A83DD7" w:rsidRDefault="00A83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AA36" w14:textId="0B081B82" w:rsidR="000F7BED" w:rsidRDefault="000F7BED">
    <w:pPr>
      <w:pStyle w:val="Header"/>
    </w:pPr>
    <w:r>
      <w:rPr>
        <w:noProof/>
      </w:rPr>
      <w:pict w14:anchorId="4465A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7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55CC" w14:textId="515674DE" w:rsidR="000F7BED" w:rsidRDefault="000F7BED">
    <w:pPr>
      <w:pStyle w:val="Header"/>
    </w:pPr>
    <w:r>
      <w:rPr>
        <w:noProof/>
      </w:rPr>
      <w:pict w14:anchorId="19223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7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723E" w14:textId="3348A565" w:rsidR="000F7BED" w:rsidRDefault="000F7BED">
    <w:pPr>
      <w:pStyle w:val="Header"/>
    </w:pPr>
    <w:r>
      <w:rPr>
        <w:noProof/>
      </w:rPr>
      <w:pict w14:anchorId="2F679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7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5246"/>
    <w:multiLevelType w:val="hybridMultilevel"/>
    <w:tmpl w:val="29A03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5D1645"/>
    <w:multiLevelType w:val="hybridMultilevel"/>
    <w:tmpl w:val="00A05A1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367A9B"/>
    <w:multiLevelType w:val="hybridMultilevel"/>
    <w:tmpl w:val="50AEA33A"/>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7C5515"/>
    <w:multiLevelType w:val="hybridMultilevel"/>
    <w:tmpl w:val="53E29B94"/>
    <w:lvl w:ilvl="0" w:tplc="2A38FA54">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B741F1"/>
    <w:multiLevelType w:val="hybridMultilevel"/>
    <w:tmpl w:val="2E60671E"/>
    <w:lvl w:ilvl="0" w:tplc="AA7AAB6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B761AB"/>
    <w:multiLevelType w:val="hybridMultilevel"/>
    <w:tmpl w:val="17A2E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D965F3"/>
    <w:multiLevelType w:val="hybridMultilevel"/>
    <w:tmpl w:val="E63AD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A0374C"/>
    <w:multiLevelType w:val="hybridMultilevel"/>
    <w:tmpl w:val="EB20E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2A3598"/>
    <w:multiLevelType w:val="hybridMultilevel"/>
    <w:tmpl w:val="E92016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902E20"/>
    <w:multiLevelType w:val="hybridMultilevel"/>
    <w:tmpl w:val="5DD2DC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BF65E69"/>
    <w:multiLevelType w:val="hybridMultilevel"/>
    <w:tmpl w:val="02605B7A"/>
    <w:lvl w:ilvl="0" w:tplc="BB3C887E">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0602AD7"/>
    <w:multiLevelType w:val="hybridMultilevel"/>
    <w:tmpl w:val="69848C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872EDA"/>
    <w:multiLevelType w:val="hybridMultilevel"/>
    <w:tmpl w:val="1F8A73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492872"/>
    <w:multiLevelType w:val="hybridMultilevel"/>
    <w:tmpl w:val="BF5A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73A444E"/>
    <w:multiLevelType w:val="hybridMultilevel"/>
    <w:tmpl w:val="31C82500"/>
    <w:lvl w:ilvl="0" w:tplc="E8ACD076">
      <w:start w:val="1"/>
      <w:numFmt w:val="decimal"/>
      <w:lvlText w:val="%1."/>
      <w:lvlJc w:val="left"/>
      <w:pPr>
        <w:tabs>
          <w:tab w:val="num" w:pos="720"/>
        </w:tabs>
        <w:ind w:left="720" w:hanging="360"/>
      </w:pPr>
      <w:rPr>
        <w:rFonts w:ascii="Book Antiqua" w:eastAsia="Times New Roman" w:hAnsi="Book Antiqua" w:cs="Times New Roman"/>
      </w:rPr>
    </w:lvl>
    <w:lvl w:ilvl="1" w:tplc="4D72655E" w:tentative="1">
      <w:start w:val="1"/>
      <w:numFmt w:val="bullet"/>
      <w:lvlText w:val=""/>
      <w:lvlJc w:val="left"/>
      <w:pPr>
        <w:tabs>
          <w:tab w:val="num" w:pos="1440"/>
        </w:tabs>
        <w:ind w:left="1440" w:hanging="360"/>
      </w:pPr>
      <w:rPr>
        <w:rFonts w:ascii="Wingdings 2" w:hAnsi="Wingdings 2" w:hint="default"/>
      </w:rPr>
    </w:lvl>
    <w:lvl w:ilvl="2" w:tplc="2C1EE0CE" w:tentative="1">
      <w:start w:val="1"/>
      <w:numFmt w:val="bullet"/>
      <w:lvlText w:val=""/>
      <w:lvlJc w:val="left"/>
      <w:pPr>
        <w:tabs>
          <w:tab w:val="num" w:pos="2160"/>
        </w:tabs>
        <w:ind w:left="2160" w:hanging="360"/>
      </w:pPr>
      <w:rPr>
        <w:rFonts w:ascii="Wingdings 2" w:hAnsi="Wingdings 2" w:hint="default"/>
      </w:rPr>
    </w:lvl>
    <w:lvl w:ilvl="3" w:tplc="D80278EE" w:tentative="1">
      <w:start w:val="1"/>
      <w:numFmt w:val="bullet"/>
      <w:lvlText w:val=""/>
      <w:lvlJc w:val="left"/>
      <w:pPr>
        <w:tabs>
          <w:tab w:val="num" w:pos="2880"/>
        </w:tabs>
        <w:ind w:left="2880" w:hanging="360"/>
      </w:pPr>
      <w:rPr>
        <w:rFonts w:ascii="Wingdings 2" w:hAnsi="Wingdings 2" w:hint="default"/>
      </w:rPr>
    </w:lvl>
    <w:lvl w:ilvl="4" w:tplc="D310B8D0" w:tentative="1">
      <w:start w:val="1"/>
      <w:numFmt w:val="bullet"/>
      <w:lvlText w:val=""/>
      <w:lvlJc w:val="left"/>
      <w:pPr>
        <w:tabs>
          <w:tab w:val="num" w:pos="3600"/>
        </w:tabs>
        <w:ind w:left="3600" w:hanging="360"/>
      </w:pPr>
      <w:rPr>
        <w:rFonts w:ascii="Wingdings 2" w:hAnsi="Wingdings 2" w:hint="default"/>
      </w:rPr>
    </w:lvl>
    <w:lvl w:ilvl="5" w:tplc="7592C99C" w:tentative="1">
      <w:start w:val="1"/>
      <w:numFmt w:val="bullet"/>
      <w:lvlText w:val=""/>
      <w:lvlJc w:val="left"/>
      <w:pPr>
        <w:tabs>
          <w:tab w:val="num" w:pos="4320"/>
        </w:tabs>
        <w:ind w:left="4320" w:hanging="360"/>
      </w:pPr>
      <w:rPr>
        <w:rFonts w:ascii="Wingdings 2" w:hAnsi="Wingdings 2" w:hint="default"/>
      </w:rPr>
    </w:lvl>
    <w:lvl w:ilvl="6" w:tplc="EDB0403E" w:tentative="1">
      <w:start w:val="1"/>
      <w:numFmt w:val="bullet"/>
      <w:lvlText w:val=""/>
      <w:lvlJc w:val="left"/>
      <w:pPr>
        <w:tabs>
          <w:tab w:val="num" w:pos="5040"/>
        </w:tabs>
        <w:ind w:left="5040" w:hanging="360"/>
      </w:pPr>
      <w:rPr>
        <w:rFonts w:ascii="Wingdings 2" w:hAnsi="Wingdings 2" w:hint="default"/>
      </w:rPr>
    </w:lvl>
    <w:lvl w:ilvl="7" w:tplc="E9B431B0" w:tentative="1">
      <w:start w:val="1"/>
      <w:numFmt w:val="bullet"/>
      <w:lvlText w:val=""/>
      <w:lvlJc w:val="left"/>
      <w:pPr>
        <w:tabs>
          <w:tab w:val="num" w:pos="5760"/>
        </w:tabs>
        <w:ind w:left="5760" w:hanging="360"/>
      </w:pPr>
      <w:rPr>
        <w:rFonts w:ascii="Wingdings 2" w:hAnsi="Wingdings 2" w:hint="default"/>
      </w:rPr>
    </w:lvl>
    <w:lvl w:ilvl="8" w:tplc="74E88CB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CDE1470"/>
    <w:multiLevelType w:val="hybridMultilevel"/>
    <w:tmpl w:val="B2A85D68"/>
    <w:lvl w:ilvl="0" w:tplc="B6124148">
      <w:start w:val="1"/>
      <w:numFmt w:val="upp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9994023">
    <w:abstractNumId w:val="14"/>
  </w:num>
  <w:num w:numId="2" w16cid:durableId="507134327">
    <w:abstractNumId w:val="15"/>
  </w:num>
  <w:num w:numId="3" w16cid:durableId="1186674787">
    <w:abstractNumId w:val="5"/>
  </w:num>
  <w:num w:numId="4" w16cid:durableId="916669599">
    <w:abstractNumId w:val="12"/>
  </w:num>
  <w:num w:numId="5" w16cid:durableId="885990944">
    <w:abstractNumId w:val="10"/>
  </w:num>
  <w:num w:numId="6" w16cid:durableId="2047103216">
    <w:abstractNumId w:val="6"/>
  </w:num>
  <w:num w:numId="7" w16cid:durableId="1091776918">
    <w:abstractNumId w:val="13"/>
  </w:num>
  <w:num w:numId="8" w16cid:durableId="1657569188">
    <w:abstractNumId w:val="11"/>
  </w:num>
  <w:num w:numId="9" w16cid:durableId="1520510173">
    <w:abstractNumId w:val="1"/>
  </w:num>
  <w:num w:numId="10" w16cid:durableId="743185475">
    <w:abstractNumId w:val="4"/>
  </w:num>
  <w:num w:numId="11" w16cid:durableId="856847793">
    <w:abstractNumId w:val="8"/>
  </w:num>
  <w:num w:numId="12" w16cid:durableId="979111936">
    <w:abstractNumId w:val="9"/>
  </w:num>
  <w:num w:numId="13" w16cid:durableId="779646002">
    <w:abstractNumId w:val="0"/>
  </w:num>
  <w:num w:numId="14" w16cid:durableId="719398256">
    <w:abstractNumId w:val="2"/>
  </w:num>
  <w:num w:numId="15" w16cid:durableId="181938927">
    <w:abstractNumId w:val="3"/>
  </w:num>
  <w:num w:numId="16" w16cid:durableId="2115904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5348F"/>
    <w:rsid w:val="00004103"/>
    <w:rsid w:val="000059FF"/>
    <w:rsid w:val="00015B19"/>
    <w:rsid w:val="00027875"/>
    <w:rsid w:val="00035532"/>
    <w:rsid w:val="00050A3F"/>
    <w:rsid w:val="00056E72"/>
    <w:rsid w:val="000666BC"/>
    <w:rsid w:val="00080ECF"/>
    <w:rsid w:val="000B02D2"/>
    <w:rsid w:val="000B0445"/>
    <w:rsid w:val="000B27A7"/>
    <w:rsid w:val="000C5135"/>
    <w:rsid w:val="000D1CFC"/>
    <w:rsid w:val="000D2F81"/>
    <w:rsid w:val="000E34E3"/>
    <w:rsid w:val="000F7BED"/>
    <w:rsid w:val="001067ED"/>
    <w:rsid w:val="0011449E"/>
    <w:rsid w:val="001170F2"/>
    <w:rsid w:val="0012078C"/>
    <w:rsid w:val="00121AD2"/>
    <w:rsid w:val="00143A0E"/>
    <w:rsid w:val="00184078"/>
    <w:rsid w:val="00185A78"/>
    <w:rsid w:val="00191B6F"/>
    <w:rsid w:val="00197F40"/>
    <w:rsid w:val="001A43F6"/>
    <w:rsid w:val="001B6150"/>
    <w:rsid w:val="001B6743"/>
    <w:rsid w:val="001B7F98"/>
    <w:rsid w:val="001C3E75"/>
    <w:rsid w:val="001D2D81"/>
    <w:rsid w:val="001D75BD"/>
    <w:rsid w:val="001F125C"/>
    <w:rsid w:val="00214E06"/>
    <w:rsid w:val="00215206"/>
    <w:rsid w:val="00222287"/>
    <w:rsid w:val="00225DE7"/>
    <w:rsid w:val="00233B7B"/>
    <w:rsid w:val="002538A0"/>
    <w:rsid w:val="002849BD"/>
    <w:rsid w:val="00297B7E"/>
    <w:rsid w:val="002B14B6"/>
    <w:rsid w:val="002C11C8"/>
    <w:rsid w:val="002C3D8A"/>
    <w:rsid w:val="002C5DC0"/>
    <w:rsid w:val="002D3F05"/>
    <w:rsid w:val="002E1349"/>
    <w:rsid w:val="002E4257"/>
    <w:rsid w:val="002F2A50"/>
    <w:rsid w:val="0030160F"/>
    <w:rsid w:val="003101AA"/>
    <w:rsid w:val="0031406A"/>
    <w:rsid w:val="003224F2"/>
    <w:rsid w:val="00331549"/>
    <w:rsid w:val="00335A6F"/>
    <w:rsid w:val="0035348F"/>
    <w:rsid w:val="0036449E"/>
    <w:rsid w:val="00365DC6"/>
    <w:rsid w:val="0037650E"/>
    <w:rsid w:val="003856FF"/>
    <w:rsid w:val="00386E89"/>
    <w:rsid w:val="003A11A1"/>
    <w:rsid w:val="003B1CDF"/>
    <w:rsid w:val="003B330C"/>
    <w:rsid w:val="003B4CA7"/>
    <w:rsid w:val="003D41C7"/>
    <w:rsid w:val="003D6A5F"/>
    <w:rsid w:val="003E6BC5"/>
    <w:rsid w:val="003F003C"/>
    <w:rsid w:val="003F47F1"/>
    <w:rsid w:val="004015DD"/>
    <w:rsid w:val="00405731"/>
    <w:rsid w:val="00405A66"/>
    <w:rsid w:val="00412F96"/>
    <w:rsid w:val="00435A5E"/>
    <w:rsid w:val="00442F39"/>
    <w:rsid w:val="00453390"/>
    <w:rsid w:val="00455808"/>
    <w:rsid w:val="00462C64"/>
    <w:rsid w:val="004743A0"/>
    <w:rsid w:val="0047489E"/>
    <w:rsid w:val="00477DD8"/>
    <w:rsid w:val="00485FC8"/>
    <w:rsid w:val="004A0FE4"/>
    <w:rsid w:val="004A3A93"/>
    <w:rsid w:val="004A5862"/>
    <w:rsid w:val="004D2D28"/>
    <w:rsid w:val="004D78B7"/>
    <w:rsid w:val="004E0807"/>
    <w:rsid w:val="004E72B8"/>
    <w:rsid w:val="004F6151"/>
    <w:rsid w:val="004F6E1D"/>
    <w:rsid w:val="0051651B"/>
    <w:rsid w:val="00522FF2"/>
    <w:rsid w:val="00526895"/>
    <w:rsid w:val="005433F9"/>
    <w:rsid w:val="0054758A"/>
    <w:rsid w:val="00574D3B"/>
    <w:rsid w:val="00580C27"/>
    <w:rsid w:val="005905BE"/>
    <w:rsid w:val="00592192"/>
    <w:rsid w:val="005A12C0"/>
    <w:rsid w:val="005A5E02"/>
    <w:rsid w:val="005A7570"/>
    <w:rsid w:val="005B34AC"/>
    <w:rsid w:val="005C7C55"/>
    <w:rsid w:val="005D3456"/>
    <w:rsid w:val="005E007F"/>
    <w:rsid w:val="005E34C5"/>
    <w:rsid w:val="00601F6B"/>
    <w:rsid w:val="00604F31"/>
    <w:rsid w:val="00616505"/>
    <w:rsid w:val="00621E56"/>
    <w:rsid w:val="0062629D"/>
    <w:rsid w:val="00651C9F"/>
    <w:rsid w:val="00655C77"/>
    <w:rsid w:val="00672C29"/>
    <w:rsid w:val="00677020"/>
    <w:rsid w:val="00687C9B"/>
    <w:rsid w:val="006944AC"/>
    <w:rsid w:val="006B0C92"/>
    <w:rsid w:val="006B0F6F"/>
    <w:rsid w:val="006C3C98"/>
    <w:rsid w:val="006D3DB2"/>
    <w:rsid w:val="006F3790"/>
    <w:rsid w:val="006F6949"/>
    <w:rsid w:val="00711AB9"/>
    <w:rsid w:val="00717E28"/>
    <w:rsid w:val="00732EDD"/>
    <w:rsid w:val="00741E59"/>
    <w:rsid w:val="0074277B"/>
    <w:rsid w:val="00750E55"/>
    <w:rsid w:val="00752EA0"/>
    <w:rsid w:val="00760375"/>
    <w:rsid w:val="00764888"/>
    <w:rsid w:val="00781967"/>
    <w:rsid w:val="00781A55"/>
    <w:rsid w:val="00784120"/>
    <w:rsid w:val="007B0889"/>
    <w:rsid w:val="007B1193"/>
    <w:rsid w:val="007B6846"/>
    <w:rsid w:val="007C5121"/>
    <w:rsid w:val="007D1241"/>
    <w:rsid w:val="007D6983"/>
    <w:rsid w:val="007F048F"/>
    <w:rsid w:val="007F399E"/>
    <w:rsid w:val="00817CD9"/>
    <w:rsid w:val="008220FE"/>
    <w:rsid w:val="00824F46"/>
    <w:rsid w:val="00861195"/>
    <w:rsid w:val="0088143C"/>
    <w:rsid w:val="0088583E"/>
    <w:rsid w:val="00897CF2"/>
    <w:rsid w:val="008A24E1"/>
    <w:rsid w:val="008F279E"/>
    <w:rsid w:val="0090245D"/>
    <w:rsid w:val="009025CD"/>
    <w:rsid w:val="00924407"/>
    <w:rsid w:val="00933AD8"/>
    <w:rsid w:val="00940E63"/>
    <w:rsid w:val="00943250"/>
    <w:rsid w:val="009442FE"/>
    <w:rsid w:val="00953D13"/>
    <w:rsid w:val="00957235"/>
    <w:rsid w:val="0097142E"/>
    <w:rsid w:val="0097305C"/>
    <w:rsid w:val="0097593D"/>
    <w:rsid w:val="00977EA5"/>
    <w:rsid w:val="00982331"/>
    <w:rsid w:val="009869FD"/>
    <w:rsid w:val="00990DAB"/>
    <w:rsid w:val="00991074"/>
    <w:rsid w:val="009A3DD1"/>
    <w:rsid w:val="009A74D4"/>
    <w:rsid w:val="009A7A41"/>
    <w:rsid w:val="009B71C2"/>
    <w:rsid w:val="009D16AE"/>
    <w:rsid w:val="009F1694"/>
    <w:rsid w:val="009F66A3"/>
    <w:rsid w:val="00A0672C"/>
    <w:rsid w:val="00A1030D"/>
    <w:rsid w:val="00A3214C"/>
    <w:rsid w:val="00A327CB"/>
    <w:rsid w:val="00A33514"/>
    <w:rsid w:val="00A46A76"/>
    <w:rsid w:val="00A657BC"/>
    <w:rsid w:val="00A741AD"/>
    <w:rsid w:val="00A7621F"/>
    <w:rsid w:val="00A80909"/>
    <w:rsid w:val="00A83AE5"/>
    <w:rsid w:val="00A83DD7"/>
    <w:rsid w:val="00A860E8"/>
    <w:rsid w:val="00AA7589"/>
    <w:rsid w:val="00AC2F3B"/>
    <w:rsid w:val="00AD50E5"/>
    <w:rsid w:val="00AF04EC"/>
    <w:rsid w:val="00AF1AAE"/>
    <w:rsid w:val="00B0079D"/>
    <w:rsid w:val="00B07E93"/>
    <w:rsid w:val="00B1249B"/>
    <w:rsid w:val="00B12CB5"/>
    <w:rsid w:val="00B250C1"/>
    <w:rsid w:val="00B63B14"/>
    <w:rsid w:val="00B6503E"/>
    <w:rsid w:val="00BA3327"/>
    <w:rsid w:val="00BA362F"/>
    <w:rsid w:val="00BB094A"/>
    <w:rsid w:val="00BB2D78"/>
    <w:rsid w:val="00BC39B7"/>
    <w:rsid w:val="00BC3DC6"/>
    <w:rsid w:val="00BF697A"/>
    <w:rsid w:val="00BF735A"/>
    <w:rsid w:val="00C021B9"/>
    <w:rsid w:val="00C12A6D"/>
    <w:rsid w:val="00C23E88"/>
    <w:rsid w:val="00C263D9"/>
    <w:rsid w:val="00C30749"/>
    <w:rsid w:val="00C32116"/>
    <w:rsid w:val="00C369EA"/>
    <w:rsid w:val="00C62F87"/>
    <w:rsid w:val="00C96543"/>
    <w:rsid w:val="00CA18FA"/>
    <w:rsid w:val="00CA6FB2"/>
    <w:rsid w:val="00CB1A89"/>
    <w:rsid w:val="00CB3EF7"/>
    <w:rsid w:val="00CD061E"/>
    <w:rsid w:val="00CD5090"/>
    <w:rsid w:val="00CE2465"/>
    <w:rsid w:val="00CF0AEE"/>
    <w:rsid w:val="00CF2C6B"/>
    <w:rsid w:val="00CF397B"/>
    <w:rsid w:val="00D02F68"/>
    <w:rsid w:val="00D041C8"/>
    <w:rsid w:val="00D07DD4"/>
    <w:rsid w:val="00D200CE"/>
    <w:rsid w:val="00D22CE8"/>
    <w:rsid w:val="00D30FAD"/>
    <w:rsid w:val="00D32D18"/>
    <w:rsid w:val="00D46C7F"/>
    <w:rsid w:val="00D63B63"/>
    <w:rsid w:val="00D915C6"/>
    <w:rsid w:val="00DD4BFF"/>
    <w:rsid w:val="00E05265"/>
    <w:rsid w:val="00E27677"/>
    <w:rsid w:val="00E27F07"/>
    <w:rsid w:val="00E33E47"/>
    <w:rsid w:val="00E506E6"/>
    <w:rsid w:val="00E55274"/>
    <w:rsid w:val="00E6286B"/>
    <w:rsid w:val="00E67EDB"/>
    <w:rsid w:val="00E76B06"/>
    <w:rsid w:val="00E97582"/>
    <w:rsid w:val="00EA364F"/>
    <w:rsid w:val="00EA73B1"/>
    <w:rsid w:val="00EB1328"/>
    <w:rsid w:val="00ED051D"/>
    <w:rsid w:val="00EE2F39"/>
    <w:rsid w:val="00EF66E0"/>
    <w:rsid w:val="00EF6F77"/>
    <w:rsid w:val="00F01343"/>
    <w:rsid w:val="00F046F8"/>
    <w:rsid w:val="00F170EB"/>
    <w:rsid w:val="00F25C6C"/>
    <w:rsid w:val="00F264F7"/>
    <w:rsid w:val="00F302EF"/>
    <w:rsid w:val="00F4501C"/>
    <w:rsid w:val="00F51953"/>
    <w:rsid w:val="00F55885"/>
    <w:rsid w:val="00F71824"/>
    <w:rsid w:val="00F71E4C"/>
    <w:rsid w:val="00F743FF"/>
    <w:rsid w:val="00F755A2"/>
    <w:rsid w:val="00F77DDC"/>
    <w:rsid w:val="00F80B10"/>
    <w:rsid w:val="00F96762"/>
    <w:rsid w:val="00F97EF0"/>
    <w:rsid w:val="00FA1D89"/>
    <w:rsid w:val="00FA3BD0"/>
    <w:rsid w:val="00FA49DF"/>
    <w:rsid w:val="00FC44E9"/>
    <w:rsid w:val="00FC5F2D"/>
    <w:rsid w:val="00FE15AE"/>
    <w:rsid w:val="00FE1FA2"/>
    <w:rsid w:val="00FF10C1"/>
    <w:rsid w:val="00FF5B30"/>
    <w:rsid w:val="00FF7B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8957"/>
  <w15:docId w15:val="{825C9C55-9651-48FD-936F-A5E94345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8F"/>
  </w:style>
  <w:style w:type="paragraph" w:styleId="Heading1">
    <w:name w:val="heading 1"/>
    <w:basedOn w:val="Normal"/>
    <w:next w:val="Normal"/>
    <w:link w:val="Heading1Char"/>
    <w:uiPriority w:val="9"/>
    <w:qFormat/>
    <w:rsid w:val="00672C29"/>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bidi="ar-SA"/>
    </w:rPr>
  </w:style>
  <w:style w:type="paragraph" w:styleId="Heading3">
    <w:name w:val="heading 3"/>
    <w:basedOn w:val="Normal"/>
    <w:next w:val="Normal"/>
    <w:link w:val="Heading3Char"/>
    <w:uiPriority w:val="9"/>
    <w:semiHidden/>
    <w:unhideWhenUsed/>
    <w:qFormat/>
    <w:rsid w:val="00214E06"/>
    <w:pPr>
      <w:keepNext/>
      <w:keepLines/>
      <w:spacing w:before="40" w:after="0"/>
      <w:outlineLvl w:val="2"/>
    </w:pPr>
    <w:rPr>
      <w:rFonts w:asciiTheme="majorHAnsi" w:eastAsiaTheme="majorEastAsia" w:hAnsiTheme="majorHAnsi" w:cs="Mangal"/>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348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35348F"/>
    <w:rPr>
      <w:sz w:val="20"/>
      <w:szCs w:val="18"/>
    </w:rPr>
  </w:style>
  <w:style w:type="character" w:styleId="FootnoteReference">
    <w:name w:val="footnote reference"/>
    <w:basedOn w:val="DefaultParagraphFont"/>
    <w:uiPriority w:val="99"/>
    <w:semiHidden/>
    <w:unhideWhenUsed/>
    <w:rsid w:val="0035348F"/>
    <w:rPr>
      <w:vertAlign w:val="superscript"/>
    </w:rPr>
  </w:style>
  <w:style w:type="paragraph" w:customStyle="1" w:styleId="Default">
    <w:name w:val="Default"/>
    <w:rsid w:val="0035348F"/>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styleId="Footer">
    <w:name w:val="footer"/>
    <w:basedOn w:val="Normal"/>
    <w:link w:val="FooterChar"/>
    <w:uiPriority w:val="99"/>
    <w:unhideWhenUsed/>
    <w:rsid w:val="0035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48F"/>
  </w:style>
  <w:style w:type="character" w:styleId="PlaceholderText">
    <w:name w:val="Placeholder Text"/>
    <w:basedOn w:val="DefaultParagraphFont"/>
    <w:uiPriority w:val="99"/>
    <w:semiHidden/>
    <w:rsid w:val="000666BC"/>
    <w:rPr>
      <w:color w:val="666666"/>
    </w:rPr>
  </w:style>
  <w:style w:type="paragraph" w:styleId="ListParagraph">
    <w:name w:val="List Paragraph"/>
    <w:basedOn w:val="Normal"/>
    <w:uiPriority w:val="34"/>
    <w:qFormat/>
    <w:rsid w:val="00F96762"/>
    <w:pPr>
      <w:spacing w:after="0" w:line="240" w:lineRule="auto"/>
      <w:ind w:left="720"/>
    </w:pPr>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741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E59"/>
  </w:style>
  <w:style w:type="table" w:styleId="TableGrid">
    <w:name w:val="Table Grid"/>
    <w:basedOn w:val="TableNormal"/>
    <w:uiPriority w:val="39"/>
    <w:rsid w:val="000B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C9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87C9B"/>
    <w:rPr>
      <w:rFonts w:ascii="Tahoma" w:hAnsi="Tahoma" w:cs="Mangal"/>
      <w:sz w:val="16"/>
      <w:szCs w:val="14"/>
    </w:rPr>
  </w:style>
  <w:style w:type="character" w:customStyle="1" w:styleId="Heading1Char">
    <w:name w:val="Heading 1 Char"/>
    <w:basedOn w:val="DefaultParagraphFont"/>
    <w:link w:val="Heading1"/>
    <w:uiPriority w:val="9"/>
    <w:rsid w:val="00672C29"/>
    <w:rPr>
      <w:rFonts w:asciiTheme="majorHAnsi" w:eastAsiaTheme="majorEastAsia" w:hAnsiTheme="majorHAnsi" w:cstheme="majorBidi"/>
      <w:color w:val="2F5496" w:themeColor="accent1" w:themeShade="BF"/>
      <w:kern w:val="0"/>
      <w:sz w:val="32"/>
      <w:szCs w:val="32"/>
      <w:lang w:val="en-US" w:bidi="ar-SA"/>
    </w:rPr>
  </w:style>
  <w:style w:type="character" w:styleId="Hyperlink">
    <w:name w:val="Hyperlink"/>
    <w:basedOn w:val="DefaultParagraphFont"/>
    <w:uiPriority w:val="99"/>
    <w:unhideWhenUsed/>
    <w:rsid w:val="00651C9F"/>
    <w:rPr>
      <w:color w:val="0563C1" w:themeColor="hyperlink"/>
      <w:u w:val="single"/>
    </w:rPr>
  </w:style>
  <w:style w:type="character" w:customStyle="1" w:styleId="UnresolvedMention1">
    <w:name w:val="Unresolved Mention1"/>
    <w:basedOn w:val="DefaultParagraphFont"/>
    <w:uiPriority w:val="99"/>
    <w:semiHidden/>
    <w:unhideWhenUsed/>
    <w:rsid w:val="00651C9F"/>
    <w:rPr>
      <w:color w:val="605E5C"/>
      <w:shd w:val="clear" w:color="auto" w:fill="E1DFDD"/>
    </w:rPr>
  </w:style>
  <w:style w:type="character" w:styleId="CommentReference">
    <w:name w:val="annotation reference"/>
    <w:basedOn w:val="DefaultParagraphFont"/>
    <w:uiPriority w:val="99"/>
    <w:semiHidden/>
    <w:unhideWhenUsed/>
    <w:rsid w:val="00365DC6"/>
    <w:rPr>
      <w:sz w:val="16"/>
      <w:szCs w:val="16"/>
    </w:rPr>
  </w:style>
  <w:style w:type="paragraph" w:styleId="CommentText">
    <w:name w:val="annotation text"/>
    <w:basedOn w:val="Normal"/>
    <w:link w:val="CommentTextChar"/>
    <w:uiPriority w:val="99"/>
    <w:semiHidden/>
    <w:unhideWhenUsed/>
    <w:rsid w:val="00365DC6"/>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365DC6"/>
    <w:rPr>
      <w:rFonts w:cs="Mangal"/>
      <w:sz w:val="20"/>
      <w:szCs w:val="18"/>
    </w:rPr>
  </w:style>
  <w:style w:type="paragraph" w:styleId="CommentSubject">
    <w:name w:val="annotation subject"/>
    <w:basedOn w:val="CommentText"/>
    <w:next w:val="CommentText"/>
    <w:link w:val="CommentSubjectChar"/>
    <w:uiPriority w:val="99"/>
    <w:semiHidden/>
    <w:unhideWhenUsed/>
    <w:rsid w:val="00365DC6"/>
    <w:rPr>
      <w:b/>
      <w:bCs/>
    </w:rPr>
  </w:style>
  <w:style w:type="character" w:customStyle="1" w:styleId="CommentSubjectChar">
    <w:name w:val="Comment Subject Char"/>
    <w:basedOn w:val="CommentTextChar"/>
    <w:link w:val="CommentSubject"/>
    <w:uiPriority w:val="99"/>
    <w:semiHidden/>
    <w:rsid w:val="00365DC6"/>
    <w:rPr>
      <w:rFonts w:cs="Mangal"/>
      <w:b/>
      <w:bCs/>
      <w:sz w:val="20"/>
      <w:szCs w:val="18"/>
    </w:rPr>
  </w:style>
  <w:style w:type="paragraph" w:styleId="Revision">
    <w:name w:val="Revision"/>
    <w:hidden/>
    <w:uiPriority w:val="99"/>
    <w:semiHidden/>
    <w:rsid w:val="00365DC6"/>
    <w:pPr>
      <w:spacing w:after="0" w:line="240" w:lineRule="auto"/>
    </w:pPr>
    <w:rPr>
      <w:rFonts w:cs="Mangal"/>
    </w:rPr>
  </w:style>
  <w:style w:type="paragraph" w:styleId="EndnoteText">
    <w:name w:val="endnote text"/>
    <w:basedOn w:val="Normal"/>
    <w:link w:val="EndnoteTextChar"/>
    <w:uiPriority w:val="99"/>
    <w:semiHidden/>
    <w:unhideWhenUsed/>
    <w:rsid w:val="00824F46"/>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824F46"/>
    <w:rPr>
      <w:rFonts w:cs="Mangal"/>
      <w:sz w:val="20"/>
      <w:szCs w:val="18"/>
    </w:rPr>
  </w:style>
  <w:style w:type="character" w:styleId="EndnoteReference">
    <w:name w:val="endnote reference"/>
    <w:basedOn w:val="DefaultParagraphFont"/>
    <w:uiPriority w:val="99"/>
    <w:unhideWhenUsed/>
    <w:rsid w:val="00824F46"/>
    <w:rPr>
      <w:vertAlign w:val="superscript"/>
    </w:rPr>
  </w:style>
  <w:style w:type="character" w:customStyle="1" w:styleId="Heading3Char">
    <w:name w:val="Heading 3 Char"/>
    <w:basedOn w:val="DefaultParagraphFont"/>
    <w:link w:val="Heading3"/>
    <w:uiPriority w:val="9"/>
    <w:semiHidden/>
    <w:rsid w:val="00214E06"/>
    <w:rPr>
      <w:rFonts w:asciiTheme="majorHAnsi" w:eastAsiaTheme="majorEastAsia" w:hAnsiTheme="majorHAnsi" w:cs="Mangal"/>
      <w:color w:val="1F3763" w:themeColor="accent1" w:themeShade="7F"/>
      <w:sz w:val="24"/>
      <w:szCs w:val="21"/>
    </w:rPr>
  </w:style>
  <w:style w:type="character" w:styleId="UnresolvedMention">
    <w:name w:val="Unresolved Mention"/>
    <w:basedOn w:val="DefaultParagraphFont"/>
    <w:uiPriority w:val="99"/>
    <w:semiHidden/>
    <w:unhideWhenUsed/>
    <w:rsid w:val="00214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2682">
      <w:bodyDiv w:val="1"/>
      <w:marLeft w:val="0"/>
      <w:marRight w:val="0"/>
      <w:marTop w:val="0"/>
      <w:marBottom w:val="0"/>
      <w:divBdr>
        <w:top w:val="none" w:sz="0" w:space="0" w:color="auto"/>
        <w:left w:val="none" w:sz="0" w:space="0" w:color="auto"/>
        <w:bottom w:val="none" w:sz="0" w:space="0" w:color="auto"/>
        <w:right w:val="none" w:sz="0" w:space="0" w:color="auto"/>
      </w:divBdr>
      <w:divsChild>
        <w:div w:id="853763801">
          <w:marLeft w:val="480"/>
          <w:marRight w:val="0"/>
          <w:marTop w:val="0"/>
          <w:marBottom w:val="0"/>
          <w:divBdr>
            <w:top w:val="none" w:sz="0" w:space="0" w:color="auto"/>
            <w:left w:val="none" w:sz="0" w:space="0" w:color="auto"/>
            <w:bottom w:val="none" w:sz="0" w:space="0" w:color="auto"/>
            <w:right w:val="none" w:sz="0" w:space="0" w:color="auto"/>
          </w:divBdr>
        </w:div>
        <w:div w:id="1040395425">
          <w:marLeft w:val="480"/>
          <w:marRight w:val="0"/>
          <w:marTop w:val="0"/>
          <w:marBottom w:val="0"/>
          <w:divBdr>
            <w:top w:val="none" w:sz="0" w:space="0" w:color="auto"/>
            <w:left w:val="none" w:sz="0" w:space="0" w:color="auto"/>
            <w:bottom w:val="none" w:sz="0" w:space="0" w:color="auto"/>
            <w:right w:val="none" w:sz="0" w:space="0" w:color="auto"/>
          </w:divBdr>
        </w:div>
        <w:div w:id="771822906">
          <w:marLeft w:val="480"/>
          <w:marRight w:val="0"/>
          <w:marTop w:val="0"/>
          <w:marBottom w:val="0"/>
          <w:divBdr>
            <w:top w:val="none" w:sz="0" w:space="0" w:color="auto"/>
            <w:left w:val="none" w:sz="0" w:space="0" w:color="auto"/>
            <w:bottom w:val="none" w:sz="0" w:space="0" w:color="auto"/>
            <w:right w:val="none" w:sz="0" w:space="0" w:color="auto"/>
          </w:divBdr>
        </w:div>
        <w:div w:id="1863591432">
          <w:marLeft w:val="480"/>
          <w:marRight w:val="0"/>
          <w:marTop w:val="0"/>
          <w:marBottom w:val="0"/>
          <w:divBdr>
            <w:top w:val="none" w:sz="0" w:space="0" w:color="auto"/>
            <w:left w:val="none" w:sz="0" w:space="0" w:color="auto"/>
            <w:bottom w:val="none" w:sz="0" w:space="0" w:color="auto"/>
            <w:right w:val="none" w:sz="0" w:space="0" w:color="auto"/>
          </w:divBdr>
        </w:div>
        <w:div w:id="284047205">
          <w:marLeft w:val="480"/>
          <w:marRight w:val="0"/>
          <w:marTop w:val="0"/>
          <w:marBottom w:val="0"/>
          <w:divBdr>
            <w:top w:val="none" w:sz="0" w:space="0" w:color="auto"/>
            <w:left w:val="none" w:sz="0" w:space="0" w:color="auto"/>
            <w:bottom w:val="none" w:sz="0" w:space="0" w:color="auto"/>
            <w:right w:val="none" w:sz="0" w:space="0" w:color="auto"/>
          </w:divBdr>
        </w:div>
        <w:div w:id="677345809">
          <w:marLeft w:val="480"/>
          <w:marRight w:val="0"/>
          <w:marTop w:val="0"/>
          <w:marBottom w:val="0"/>
          <w:divBdr>
            <w:top w:val="none" w:sz="0" w:space="0" w:color="auto"/>
            <w:left w:val="none" w:sz="0" w:space="0" w:color="auto"/>
            <w:bottom w:val="none" w:sz="0" w:space="0" w:color="auto"/>
            <w:right w:val="none" w:sz="0" w:space="0" w:color="auto"/>
          </w:divBdr>
        </w:div>
        <w:div w:id="411972991">
          <w:marLeft w:val="480"/>
          <w:marRight w:val="0"/>
          <w:marTop w:val="0"/>
          <w:marBottom w:val="0"/>
          <w:divBdr>
            <w:top w:val="none" w:sz="0" w:space="0" w:color="auto"/>
            <w:left w:val="none" w:sz="0" w:space="0" w:color="auto"/>
            <w:bottom w:val="none" w:sz="0" w:space="0" w:color="auto"/>
            <w:right w:val="none" w:sz="0" w:space="0" w:color="auto"/>
          </w:divBdr>
        </w:div>
        <w:div w:id="1309087525">
          <w:marLeft w:val="480"/>
          <w:marRight w:val="0"/>
          <w:marTop w:val="0"/>
          <w:marBottom w:val="0"/>
          <w:divBdr>
            <w:top w:val="none" w:sz="0" w:space="0" w:color="auto"/>
            <w:left w:val="none" w:sz="0" w:space="0" w:color="auto"/>
            <w:bottom w:val="none" w:sz="0" w:space="0" w:color="auto"/>
            <w:right w:val="none" w:sz="0" w:space="0" w:color="auto"/>
          </w:divBdr>
        </w:div>
        <w:div w:id="1953510998">
          <w:marLeft w:val="480"/>
          <w:marRight w:val="0"/>
          <w:marTop w:val="0"/>
          <w:marBottom w:val="0"/>
          <w:divBdr>
            <w:top w:val="none" w:sz="0" w:space="0" w:color="auto"/>
            <w:left w:val="none" w:sz="0" w:space="0" w:color="auto"/>
            <w:bottom w:val="none" w:sz="0" w:space="0" w:color="auto"/>
            <w:right w:val="none" w:sz="0" w:space="0" w:color="auto"/>
          </w:divBdr>
        </w:div>
        <w:div w:id="582640882">
          <w:marLeft w:val="480"/>
          <w:marRight w:val="0"/>
          <w:marTop w:val="0"/>
          <w:marBottom w:val="0"/>
          <w:divBdr>
            <w:top w:val="none" w:sz="0" w:space="0" w:color="auto"/>
            <w:left w:val="none" w:sz="0" w:space="0" w:color="auto"/>
            <w:bottom w:val="none" w:sz="0" w:space="0" w:color="auto"/>
            <w:right w:val="none" w:sz="0" w:space="0" w:color="auto"/>
          </w:divBdr>
        </w:div>
        <w:div w:id="960650026">
          <w:marLeft w:val="480"/>
          <w:marRight w:val="0"/>
          <w:marTop w:val="0"/>
          <w:marBottom w:val="0"/>
          <w:divBdr>
            <w:top w:val="none" w:sz="0" w:space="0" w:color="auto"/>
            <w:left w:val="none" w:sz="0" w:space="0" w:color="auto"/>
            <w:bottom w:val="none" w:sz="0" w:space="0" w:color="auto"/>
            <w:right w:val="none" w:sz="0" w:space="0" w:color="auto"/>
          </w:divBdr>
        </w:div>
        <w:div w:id="1983266484">
          <w:marLeft w:val="480"/>
          <w:marRight w:val="0"/>
          <w:marTop w:val="0"/>
          <w:marBottom w:val="0"/>
          <w:divBdr>
            <w:top w:val="none" w:sz="0" w:space="0" w:color="auto"/>
            <w:left w:val="none" w:sz="0" w:space="0" w:color="auto"/>
            <w:bottom w:val="none" w:sz="0" w:space="0" w:color="auto"/>
            <w:right w:val="none" w:sz="0" w:space="0" w:color="auto"/>
          </w:divBdr>
        </w:div>
        <w:div w:id="660282132">
          <w:marLeft w:val="480"/>
          <w:marRight w:val="0"/>
          <w:marTop w:val="0"/>
          <w:marBottom w:val="0"/>
          <w:divBdr>
            <w:top w:val="none" w:sz="0" w:space="0" w:color="auto"/>
            <w:left w:val="none" w:sz="0" w:space="0" w:color="auto"/>
            <w:bottom w:val="none" w:sz="0" w:space="0" w:color="auto"/>
            <w:right w:val="none" w:sz="0" w:space="0" w:color="auto"/>
          </w:divBdr>
        </w:div>
        <w:div w:id="1267687610">
          <w:marLeft w:val="480"/>
          <w:marRight w:val="0"/>
          <w:marTop w:val="0"/>
          <w:marBottom w:val="0"/>
          <w:divBdr>
            <w:top w:val="none" w:sz="0" w:space="0" w:color="auto"/>
            <w:left w:val="none" w:sz="0" w:space="0" w:color="auto"/>
            <w:bottom w:val="none" w:sz="0" w:space="0" w:color="auto"/>
            <w:right w:val="none" w:sz="0" w:space="0" w:color="auto"/>
          </w:divBdr>
        </w:div>
        <w:div w:id="1444812509">
          <w:marLeft w:val="480"/>
          <w:marRight w:val="0"/>
          <w:marTop w:val="0"/>
          <w:marBottom w:val="0"/>
          <w:divBdr>
            <w:top w:val="none" w:sz="0" w:space="0" w:color="auto"/>
            <w:left w:val="none" w:sz="0" w:space="0" w:color="auto"/>
            <w:bottom w:val="none" w:sz="0" w:space="0" w:color="auto"/>
            <w:right w:val="none" w:sz="0" w:space="0" w:color="auto"/>
          </w:divBdr>
        </w:div>
        <w:div w:id="513230627">
          <w:marLeft w:val="480"/>
          <w:marRight w:val="0"/>
          <w:marTop w:val="0"/>
          <w:marBottom w:val="0"/>
          <w:divBdr>
            <w:top w:val="none" w:sz="0" w:space="0" w:color="auto"/>
            <w:left w:val="none" w:sz="0" w:space="0" w:color="auto"/>
            <w:bottom w:val="none" w:sz="0" w:space="0" w:color="auto"/>
            <w:right w:val="none" w:sz="0" w:space="0" w:color="auto"/>
          </w:divBdr>
        </w:div>
        <w:div w:id="853694597">
          <w:marLeft w:val="480"/>
          <w:marRight w:val="0"/>
          <w:marTop w:val="0"/>
          <w:marBottom w:val="0"/>
          <w:divBdr>
            <w:top w:val="none" w:sz="0" w:space="0" w:color="auto"/>
            <w:left w:val="none" w:sz="0" w:space="0" w:color="auto"/>
            <w:bottom w:val="none" w:sz="0" w:space="0" w:color="auto"/>
            <w:right w:val="none" w:sz="0" w:space="0" w:color="auto"/>
          </w:divBdr>
        </w:div>
        <w:div w:id="322010089">
          <w:marLeft w:val="480"/>
          <w:marRight w:val="0"/>
          <w:marTop w:val="0"/>
          <w:marBottom w:val="0"/>
          <w:divBdr>
            <w:top w:val="none" w:sz="0" w:space="0" w:color="auto"/>
            <w:left w:val="none" w:sz="0" w:space="0" w:color="auto"/>
            <w:bottom w:val="none" w:sz="0" w:space="0" w:color="auto"/>
            <w:right w:val="none" w:sz="0" w:space="0" w:color="auto"/>
          </w:divBdr>
        </w:div>
        <w:div w:id="957371908">
          <w:marLeft w:val="480"/>
          <w:marRight w:val="0"/>
          <w:marTop w:val="0"/>
          <w:marBottom w:val="0"/>
          <w:divBdr>
            <w:top w:val="none" w:sz="0" w:space="0" w:color="auto"/>
            <w:left w:val="none" w:sz="0" w:space="0" w:color="auto"/>
            <w:bottom w:val="none" w:sz="0" w:space="0" w:color="auto"/>
            <w:right w:val="none" w:sz="0" w:space="0" w:color="auto"/>
          </w:divBdr>
        </w:div>
        <w:div w:id="1923483999">
          <w:marLeft w:val="480"/>
          <w:marRight w:val="0"/>
          <w:marTop w:val="0"/>
          <w:marBottom w:val="0"/>
          <w:divBdr>
            <w:top w:val="none" w:sz="0" w:space="0" w:color="auto"/>
            <w:left w:val="none" w:sz="0" w:space="0" w:color="auto"/>
            <w:bottom w:val="none" w:sz="0" w:space="0" w:color="auto"/>
            <w:right w:val="none" w:sz="0" w:space="0" w:color="auto"/>
          </w:divBdr>
        </w:div>
        <w:div w:id="321936894">
          <w:marLeft w:val="480"/>
          <w:marRight w:val="0"/>
          <w:marTop w:val="0"/>
          <w:marBottom w:val="0"/>
          <w:divBdr>
            <w:top w:val="none" w:sz="0" w:space="0" w:color="auto"/>
            <w:left w:val="none" w:sz="0" w:space="0" w:color="auto"/>
            <w:bottom w:val="none" w:sz="0" w:space="0" w:color="auto"/>
            <w:right w:val="none" w:sz="0" w:space="0" w:color="auto"/>
          </w:divBdr>
        </w:div>
      </w:divsChild>
    </w:div>
    <w:div w:id="110170173">
      <w:bodyDiv w:val="1"/>
      <w:marLeft w:val="0"/>
      <w:marRight w:val="0"/>
      <w:marTop w:val="0"/>
      <w:marBottom w:val="0"/>
      <w:divBdr>
        <w:top w:val="none" w:sz="0" w:space="0" w:color="auto"/>
        <w:left w:val="none" w:sz="0" w:space="0" w:color="auto"/>
        <w:bottom w:val="none" w:sz="0" w:space="0" w:color="auto"/>
        <w:right w:val="none" w:sz="0" w:space="0" w:color="auto"/>
      </w:divBdr>
      <w:divsChild>
        <w:div w:id="454375610">
          <w:marLeft w:val="480"/>
          <w:marRight w:val="0"/>
          <w:marTop w:val="0"/>
          <w:marBottom w:val="0"/>
          <w:divBdr>
            <w:top w:val="none" w:sz="0" w:space="0" w:color="auto"/>
            <w:left w:val="none" w:sz="0" w:space="0" w:color="auto"/>
            <w:bottom w:val="none" w:sz="0" w:space="0" w:color="auto"/>
            <w:right w:val="none" w:sz="0" w:space="0" w:color="auto"/>
          </w:divBdr>
        </w:div>
        <w:div w:id="1105619054">
          <w:marLeft w:val="480"/>
          <w:marRight w:val="0"/>
          <w:marTop w:val="0"/>
          <w:marBottom w:val="0"/>
          <w:divBdr>
            <w:top w:val="none" w:sz="0" w:space="0" w:color="auto"/>
            <w:left w:val="none" w:sz="0" w:space="0" w:color="auto"/>
            <w:bottom w:val="none" w:sz="0" w:space="0" w:color="auto"/>
            <w:right w:val="none" w:sz="0" w:space="0" w:color="auto"/>
          </w:divBdr>
        </w:div>
        <w:div w:id="1621181994">
          <w:marLeft w:val="480"/>
          <w:marRight w:val="0"/>
          <w:marTop w:val="0"/>
          <w:marBottom w:val="0"/>
          <w:divBdr>
            <w:top w:val="none" w:sz="0" w:space="0" w:color="auto"/>
            <w:left w:val="none" w:sz="0" w:space="0" w:color="auto"/>
            <w:bottom w:val="none" w:sz="0" w:space="0" w:color="auto"/>
            <w:right w:val="none" w:sz="0" w:space="0" w:color="auto"/>
          </w:divBdr>
        </w:div>
        <w:div w:id="1339191716">
          <w:marLeft w:val="480"/>
          <w:marRight w:val="0"/>
          <w:marTop w:val="0"/>
          <w:marBottom w:val="0"/>
          <w:divBdr>
            <w:top w:val="none" w:sz="0" w:space="0" w:color="auto"/>
            <w:left w:val="none" w:sz="0" w:space="0" w:color="auto"/>
            <w:bottom w:val="none" w:sz="0" w:space="0" w:color="auto"/>
            <w:right w:val="none" w:sz="0" w:space="0" w:color="auto"/>
          </w:divBdr>
        </w:div>
        <w:div w:id="1214855402">
          <w:marLeft w:val="480"/>
          <w:marRight w:val="0"/>
          <w:marTop w:val="0"/>
          <w:marBottom w:val="0"/>
          <w:divBdr>
            <w:top w:val="none" w:sz="0" w:space="0" w:color="auto"/>
            <w:left w:val="none" w:sz="0" w:space="0" w:color="auto"/>
            <w:bottom w:val="none" w:sz="0" w:space="0" w:color="auto"/>
            <w:right w:val="none" w:sz="0" w:space="0" w:color="auto"/>
          </w:divBdr>
        </w:div>
        <w:div w:id="2093041735">
          <w:marLeft w:val="480"/>
          <w:marRight w:val="0"/>
          <w:marTop w:val="0"/>
          <w:marBottom w:val="0"/>
          <w:divBdr>
            <w:top w:val="none" w:sz="0" w:space="0" w:color="auto"/>
            <w:left w:val="none" w:sz="0" w:space="0" w:color="auto"/>
            <w:bottom w:val="none" w:sz="0" w:space="0" w:color="auto"/>
            <w:right w:val="none" w:sz="0" w:space="0" w:color="auto"/>
          </w:divBdr>
        </w:div>
        <w:div w:id="1860196320">
          <w:marLeft w:val="480"/>
          <w:marRight w:val="0"/>
          <w:marTop w:val="0"/>
          <w:marBottom w:val="0"/>
          <w:divBdr>
            <w:top w:val="none" w:sz="0" w:space="0" w:color="auto"/>
            <w:left w:val="none" w:sz="0" w:space="0" w:color="auto"/>
            <w:bottom w:val="none" w:sz="0" w:space="0" w:color="auto"/>
            <w:right w:val="none" w:sz="0" w:space="0" w:color="auto"/>
          </w:divBdr>
        </w:div>
        <w:div w:id="1559783867">
          <w:marLeft w:val="480"/>
          <w:marRight w:val="0"/>
          <w:marTop w:val="0"/>
          <w:marBottom w:val="0"/>
          <w:divBdr>
            <w:top w:val="none" w:sz="0" w:space="0" w:color="auto"/>
            <w:left w:val="none" w:sz="0" w:space="0" w:color="auto"/>
            <w:bottom w:val="none" w:sz="0" w:space="0" w:color="auto"/>
            <w:right w:val="none" w:sz="0" w:space="0" w:color="auto"/>
          </w:divBdr>
        </w:div>
        <w:div w:id="1626355107">
          <w:marLeft w:val="480"/>
          <w:marRight w:val="0"/>
          <w:marTop w:val="0"/>
          <w:marBottom w:val="0"/>
          <w:divBdr>
            <w:top w:val="none" w:sz="0" w:space="0" w:color="auto"/>
            <w:left w:val="none" w:sz="0" w:space="0" w:color="auto"/>
            <w:bottom w:val="none" w:sz="0" w:space="0" w:color="auto"/>
            <w:right w:val="none" w:sz="0" w:space="0" w:color="auto"/>
          </w:divBdr>
        </w:div>
        <w:div w:id="883522642">
          <w:marLeft w:val="480"/>
          <w:marRight w:val="0"/>
          <w:marTop w:val="0"/>
          <w:marBottom w:val="0"/>
          <w:divBdr>
            <w:top w:val="none" w:sz="0" w:space="0" w:color="auto"/>
            <w:left w:val="none" w:sz="0" w:space="0" w:color="auto"/>
            <w:bottom w:val="none" w:sz="0" w:space="0" w:color="auto"/>
            <w:right w:val="none" w:sz="0" w:space="0" w:color="auto"/>
          </w:divBdr>
        </w:div>
        <w:div w:id="2120955135">
          <w:marLeft w:val="480"/>
          <w:marRight w:val="0"/>
          <w:marTop w:val="0"/>
          <w:marBottom w:val="0"/>
          <w:divBdr>
            <w:top w:val="none" w:sz="0" w:space="0" w:color="auto"/>
            <w:left w:val="none" w:sz="0" w:space="0" w:color="auto"/>
            <w:bottom w:val="none" w:sz="0" w:space="0" w:color="auto"/>
            <w:right w:val="none" w:sz="0" w:space="0" w:color="auto"/>
          </w:divBdr>
        </w:div>
        <w:div w:id="531191268">
          <w:marLeft w:val="480"/>
          <w:marRight w:val="0"/>
          <w:marTop w:val="0"/>
          <w:marBottom w:val="0"/>
          <w:divBdr>
            <w:top w:val="none" w:sz="0" w:space="0" w:color="auto"/>
            <w:left w:val="none" w:sz="0" w:space="0" w:color="auto"/>
            <w:bottom w:val="none" w:sz="0" w:space="0" w:color="auto"/>
            <w:right w:val="none" w:sz="0" w:space="0" w:color="auto"/>
          </w:divBdr>
        </w:div>
        <w:div w:id="1045258403">
          <w:marLeft w:val="480"/>
          <w:marRight w:val="0"/>
          <w:marTop w:val="0"/>
          <w:marBottom w:val="0"/>
          <w:divBdr>
            <w:top w:val="none" w:sz="0" w:space="0" w:color="auto"/>
            <w:left w:val="none" w:sz="0" w:space="0" w:color="auto"/>
            <w:bottom w:val="none" w:sz="0" w:space="0" w:color="auto"/>
            <w:right w:val="none" w:sz="0" w:space="0" w:color="auto"/>
          </w:divBdr>
        </w:div>
        <w:div w:id="9066239">
          <w:marLeft w:val="480"/>
          <w:marRight w:val="0"/>
          <w:marTop w:val="0"/>
          <w:marBottom w:val="0"/>
          <w:divBdr>
            <w:top w:val="none" w:sz="0" w:space="0" w:color="auto"/>
            <w:left w:val="none" w:sz="0" w:space="0" w:color="auto"/>
            <w:bottom w:val="none" w:sz="0" w:space="0" w:color="auto"/>
            <w:right w:val="none" w:sz="0" w:space="0" w:color="auto"/>
          </w:divBdr>
        </w:div>
        <w:div w:id="203059409">
          <w:marLeft w:val="480"/>
          <w:marRight w:val="0"/>
          <w:marTop w:val="0"/>
          <w:marBottom w:val="0"/>
          <w:divBdr>
            <w:top w:val="none" w:sz="0" w:space="0" w:color="auto"/>
            <w:left w:val="none" w:sz="0" w:space="0" w:color="auto"/>
            <w:bottom w:val="none" w:sz="0" w:space="0" w:color="auto"/>
            <w:right w:val="none" w:sz="0" w:space="0" w:color="auto"/>
          </w:divBdr>
        </w:div>
        <w:div w:id="619385264">
          <w:marLeft w:val="480"/>
          <w:marRight w:val="0"/>
          <w:marTop w:val="0"/>
          <w:marBottom w:val="0"/>
          <w:divBdr>
            <w:top w:val="none" w:sz="0" w:space="0" w:color="auto"/>
            <w:left w:val="none" w:sz="0" w:space="0" w:color="auto"/>
            <w:bottom w:val="none" w:sz="0" w:space="0" w:color="auto"/>
            <w:right w:val="none" w:sz="0" w:space="0" w:color="auto"/>
          </w:divBdr>
        </w:div>
        <w:div w:id="570118745">
          <w:marLeft w:val="480"/>
          <w:marRight w:val="0"/>
          <w:marTop w:val="0"/>
          <w:marBottom w:val="0"/>
          <w:divBdr>
            <w:top w:val="none" w:sz="0" w:space="0" w:color="auto"/>
            <w:left w:val="none" w:sz="0" w:space="0" w:color="auto"/>
            <w:bottom w:val="none" w:sz="0" w:space="0" w:color="auto"/>
            <w:right w:val="none" w:sz="0" w:space="0" w:color="auto"/>
          </w:divBdr>
        </w:div>
        <w:div w:id="1323696441">
          <w:marLeft w:val="480"/>
          <w:marRight w:val="0"/>
          <w:marTop w:val="0"/>
          <w:marBottom w:val="0"/>
          <w:divBdr>
            <w:top w:val="none" w:sz="0" w:space="0" w:color="auto"/>
            <w:left w:val="none" w:sz="0" w:space="0" w:color="auto"/>
            <w:bottom w:val="none" w:sz="0" w:space="0" w:color="auto"/>
            <w:right w:val="none" w:sz="0" w:space="0" w:color="auto"/>
          </w:divBdr>
        </w:div>
        <w:div w:id="2069955118">
          <w:marLeft w:val="480"/>
          <w:marRight w:val="0"/>
          <w:marTop w:val="0"/>
          <w:marBottom w:val="0"/>
          <w:divBdr>
            <w:top w:val="none" w:sz="0" w:space="0" w:color="auto"/>
            <w:left w:val="none" w:sz="0" w:space="0" w:color="auto"/>
            <w:bottom w:val="none" w:sz="0" w:space="0" w:color="auto"/>
            <w:right w:val="none" w:sz="0" w:space="0" w:color="auto"/>
          </w:divBdr>
        </w:div>
        <w:div w:id="347026579">
          <w:marLeft w:val="480"/>
          <w:marRight w:val="0"/>
          <w:marTop w:val="0"/>
          <w:marBottom w:val="0"/>
          <w:divBdr>
            <w:top w:val="none" w:sz="0" w:space="0" w:color="auto"/>
            <w:left w:val="none" w:sz="0" w:space="0" w:color="auto"/>
            <w:bottom w:val="none" w:sz="0" w:space="0" w:color="auto"/>
            <w:right w:val="none" w:sz="0" w:space="0" w:color="auto"/>
          </w:divBdr>
        </w:div>
      </w:divsChild>
    </w:div>
    <w:div w:id="116680227">
      <w:bodyDiv w:val="1"/>
      <w:marLeft w:val="0"/>
      <w:marRight w:val="0"/>
      <w:marTop w:val="0"/>
      <w:marBottom w:val="0"/>
      <w:divBdr>
        <w:top w:val="none" w:sz="0" w:space="0" w:color="auto"/>
        <w:left w:val="none" w:sz="0" w:space="0" w:color="auto"/>
        <w:bottom w:val="none" w:sz="0" w:space="0" w:color="auto"/>
        <w:right w:val="none" w:sz="0" w:space="0" w:color="auto"/>
      </w:divBdr>
      <w:divsChild>
        <w:div w:id="346949413">
          <w:marLeft w:val="480"/>
          <w:marRight w:val="0"/>
          <w:marTop w:val="0"/>
          <w:marBottom w:val="0"/>
          <w:divBdr>
            <w:top w:val="none" w:sz="0" w:space="0" w:color="auto"/>
            <w:left w:val="none" w:sz="0" w:space="0" w:color="auto"/>
            <w:bottom w:val="none" w:sz="0" w:space="0" w:color="auto"/>
            <w:right w:val="none" w:sz="0" w:space="0" w:color="auto"/>
          </w:divBdr>
        </w:div>
        <w:div w:id="231696755">
          <w:marLeft w:val="480"/>
          <w:marRight w:val="0"/>
          <w:marTop w:val="0"/>
          <w:marBottom w:val="0"/>
          <w:divBdr>
            <w:top w:val="none" w:sz="0" w:space="0" w:color="auto"/>
            <w:left w:val="none" w:sz="0" w:space="0" w:color="auto"/>
            <w:bottom w:val="none" w:sz="0" w:space="0" w:color="auto"/>
            <w:right w:val="none" w:sz="0" w:space="0" w:color="auto"/>
          </w:divBdr>
        </w:div>
        <w:div w:id="156072572">
          <w:marLeft w:val="480"/>
          <w:marRight w:val="0"/>
          <w:marTop w:val="0"/>
          <w:marBottom w:val="0"/>
          <w:divBdr>
            <w:top w:val="none" w:sz="0" w:space="0" w:color="auto"/>
            <w:left w:val="none" w:sz="0" w:space="0" w:color="auto"/>
            <w:bottom w:val="none" w:sz="0" w:space="0" w:color="auto"/>
            <w:right w:val="none" w:sz="0" w:space="0" w:color="auto"/>
          </w:divBdr>
        </w:div>
        <w:div w:id="140972917">
          <w:marLeft w:val="480"/>
          <w:marRight w:val="0"/>
          <w:marTop w:val="0"/>
          <w:marBottom w:val="0"/>
          <w:divBdr>
            <w:top w:val="none" w:sz="0" w:space="0" w:color="auto"/>
            <w:left w:val="none" w:sz="0" w:space="0" w:color="auto"/>
            <w:bottom w:val="none" w:sz="0" w:space="0" w:color="auto"/>
            <w:right w:val="none" w:sz="0" w:space="0" w:color="auto"/>
          </w:divBdr>
        </w:div>
        <w:div w:id="1920747212">
          <w:marLeft w:val="480"/>
          <w:marRight w:val="0"/>
          <w:marTop w:val="0"/>
          <w:marBottom w:val="0"/>
          <w:divBdr>
            <w:top w:val="none" w:sz="0" w:space="0" w:color="auto"/>
            <w:left w:val="none" w:sz="0" w:space="0" w:color="auto"/>
            <w:bottom w:val="none" w:sz="0" w:space="0" w:color="auto"/>
            <w:right w:val="none" w:sz="0" w:space="0" w:color="auto"/>
          </w:divBdr>
        </w:div>
        <w:div w:id="655110071">
          <w:marLeft w:val="480"/>
          <w:marRight w:val="0"/>
          <w:marTop w:val="0"/>
          <w:marBottom w:val="0"/>
          <w:divBdr>
            <w:top w:val="none" w:sz="0" w:space="0" w:color="auto"/>
            <w:left w:val="none" w:sz="0" w:space="0" w:color="auto"/>
            <w:bottom w:val="none" w:sz="0" w:space="0" w:color="auto"/>
            <w:right w:val="none" w:sz="0" w:space="0" w:color="auto"/>
          </w:divBdr>
        </w:div>
        <w:div w:id="342558816">
          <w:marLeft w:val="480"/>
          <w:marRight w:val="0"/>
          <w:marTop w:val="0"/>
          <w:marBottom w:val="0"/>
          <w:divBdr>
            <w:top w:val="none" w:sz="0" w:space="0" w:color="auto"/>
            <w:left w:val="none" w:sz="0" w:space="0" w:color="auto"/>
            <w:bottom w:val="none" w:sz="0" w:space="0" w:color="auto"/>
            <w:right w:val="none" w:sz="0" w:space="0" w:color="auto"/>
          </w:divBdr>
        </w:div>
        <w:div w:id="1604073076">
          <w:marLeft w:val="480"/>
          <w:marRight w:val="0"/>
          <w:marTop w:val="0"/>
          <w:marBottom w:val="0"/>
          <w:divBdr>
            <w:top w:val="none" w:sz="0" w:space="0" w:color="auto"/>
            <w:left w:val="none" w:sz="0" w:space="0" w:color="auto"/>
            <w:bottom w:val="none" w:sz="0" w:space="0" w:color="auto"/>
            <w:right w:val="none" w:sz="0" w:space="0" w:color="auto"/>
          </w:divBdr>
        </w:div>
        <w:div w:id="642739778">
          <w:marLeft w:val="480"/>
          <w:marRight w:val="0"/>
          <w:marTop w:val="0"/>
          <w:marBottom w:val="0"/>
          <w:divBdr>
            <w:top w:val="none" w:sz="0" w:space="0" w:color="auto"/>
            <w:left w:val="none" w:sz="0" w:space="0" w:color="auto"/>
            <w:bottom w:val="none" w:sz="0" w:space="0" w:color="auto"/>
            <w:right w:val="none" w:sz="0" w:space="0" w:color="auto"/>
          </w:divBdr>
        </w:div>
        <w:div w:id="33241564">
          <w:marLeft w:val="480"/>
          <w:marRight w:val="0"/>
          <w:marTop w:val="0"/>
          <w:marBottom w:val="0"/>
          <w:divBdr>
            <w:top w:val="none" w:sz="0" w:space="0" w:color="auto"/>
            <w:left w:val="none" w:sz="0" w:space="0" w:color="auto"/>
            <w:bottom w:val="none" w:sz="0" w:space="0" w:color="auto"/>
            <w:right w:val="none" w:sz="0" w:space="0" w:color="auto"/>
          </w:divBdr>
        </w:div>
        <w:div w:id="1410080930">
          <w:marLeft w:val="480"/>
          <w:marRight w:val="0"/>
          <w:marTop w:val="0"/>
          <w:marBottom w:val="0"/>
          <w:divBdr>
            <w:top w:val="none" w:sz="0" w:space="0" w:color="auto"/>
            <w:left w:val="none" w:sz="0" w:space="0" w:color="auto"/>
            <w:bottom w:val="none" w:sz="0" w:space="0" w:color="auto"/>
            <w:right w:val="none" w:sz="0" w:space="0" w:color="auto"/>
          </w:divBdr>
        </w:div>
      </w:divsChild>
    </w:div>
    <w:div w:id="132405840">
      <w:bodyDiv w:val="1"/>
      <w:marLeft w:val="0"/>
      <w:marRight w:val="0"/>
      <w:marTop w:val="0"/>
      <w:marBottom w:val="0"/>
      <w:divBdr>
        <w:top w:val="none" w:sz="0" w:space="0" w:color="auto"/>
        <w:left w:val="none" w:sz="0" w:space="0" w:color="auto"/>
        <w:bottom w:val="none" w:sz="0" w:space="0" w:color="auto"/>
        <w:right w:val="none" w:sz="0" w:space="0" w:color="auto"/>
      </w:divBdr>
    </w:div>
    <w:div w:id="157767185">
      <w:bodyDiv w:val="1"/>
      <w:marLeft w:val="0"/>
      <w:marRight w:val="0"/>
      <w:marTop w:val="0"/>
      <w:marBottom w:val="0"/>
      <w:divBdr>
        <w:top w:val="none" w:sz="0" w:space="0" w:color="auto"/>
        <w:left w:val="none" w:sz="0" w:space="0" w:color="auto"/>
        <w:bottom w:val="none" w:sz="0" w:space="0" w:color="auto"/>
        <w:right w:val="none" w:sz="0" w:space="0" w:color="auto"/>
      </w:divBdr>
    </w:div>
    <w:div w:id="210769546">
      <w:bodyDiv w:val="1"/>
      <w:marLeft w:val="0"/>
      <w:marRight w:val="0"/>
      <w:marTop w:val="0"/>
      <w:marBottom w:val="0"/>
      <w:divBdr>
        <w:top w:val="none" w:sz="0" w:space="0" w:color="auto"/>
        <w:left w:val="none" w:sz="0" w:space="0" w:color="auto"/>
        <w:bottom w:val="none" w:sz="0" w:space="0" w:color="auto"/>
        <w:right w:val="none" w:sz="0" w:space="0" w:color="auto"/>
      </w:divBdr>
      <w:divsChild>
        <w:div w:id="206646453">
          <w:marLeft w:val="480"/>
          <w:marRight w:val="0"/>
          <w:marTop w:val="0"/>
          <w:marBottom w:val="0"/>
          <w:divBdr>
            <w:top w:val="none" w:sz="0" w:space="0" w:color="auto"/>
            <w:left w:val="none" w:sz="0" w:space="0" w:color="auto"/>
            <w:bottom w:val="none" w:sz="0" w:space="0" w:color="auto"/>
            <w:right w:val="none" w:sz="0" w:space="0" w:color="auto"/>
          </w:divBdr>
        </w:div>
        <w:div w:id="878128935">
          <w:marLeft w:val="480"/>
          <w:marRight w:val="0"/>
          <w:marTop w:val="0"/>
          <w:marBottom w:val="0"/>
          <w:divBdr>
            <w:top w:val="none" w:sz="0" w:space="0" w:color="auto"/>
            <w:left w:val="none" w:sz="0" w:space="0" w:color="auto"/>
            <w:bottom w:val="none" w:sz="0" w:space="0" w:color="auto"/>
            <w:right w:val="none" w:sz="0" w:space="0" w:color="auto"/>
          </w:divBdr>
        </w:div>
        <w:div w:id="174392771">
          <w:marLeft w:val="480"/>
          <w:marRight w:val="0"/>
          <w:marTop w:val="0"/>
          <w:marBottom w:val="0"/>
          <w:divBdr>
            <w:top w:val="none" w:sz="0" w:space="0" w:color="auto"/>
            <w:left w:val="none" w:sz="0" w:space="0" w:color="auto"/>
            <w:bottom w:val="none" w:sz="0" w:space="0" w:color="auto"/>
            <w:right w:val="none" w:sz="0" w:space="0" w:color="auto"/>
          </w:divBdr>
        </w:div>
        <w:div w:id="418335669">
          <w:marLeft w:val="480"/>
          <w:marRight w:val="0"/>
          <w:marTop w:val="0"/>
          <w:marBottom w:val="0"/>
          <w:divBdr>
            <w:top w:val="none" w:sz="0" w:space="0" w:color="auto"/>
            <w:left w:val="none" w:sz="0" w:space="0" w:color="auto"/>
            <w:bottom w:val="none" w:sz="0" w:space="0" w:color="auto"/>
            <w:right w:val="none" w:sz="0" w:space="0" w:color="auto"/>
          </w:divBdr>
        </w:div>
        <w:div w:id="1861695077">
          <w:marLeft w:val="480"/>
          <w:marRight w:val="0"/>
          <w:marTop w:val="0"/>
          <w:marBottom w:val="0"/>
          <w:divBdr>
            <w:top w:val="none" w:sz="0" w:space="0" w:color="auto"/>
            <w:left w:val="none" w:sz="0" w:space="0" w:color="auto"/>
            <w:bottom w:val="none" w:sz="0" w:space="0" w:color="auto"/>
            <w:right w:val="none" w:sz="0" w:space="0" w:color="auto"/>
          </w:divBdr>
        </w:div>
        <w:div w:id="1611552377">
          <w:marLeft w:val="480"/>
          <w:marRight w:val="0"/>
          <w:marTop w:val="0"/>
          <w:marBottom w:val="0"/>
          <w:divBdr>
            <w:top w:val="none" w:sz="0" w:space="0" w:color="auto"/>
            <w:left w:val="none" w:sz="0" w:space="0" w:color="auto"/>
            <w:bottom w:val="none" w:sz="0" w:space="0" w:color="auto"/>
            <w:right w:val="none" w:sz="0" w:space="0" w:color="auto"/>
          </w:divBdr>
        </w:div>
        <w:div w:id="2147040021">
          <w:marLeft w:val="480"/>
          <w:marRight w:val="0"/>
          <w:marTop w:val="0"/>
          <w:marBottom w:val="0"/>
          <w:divBdr>
            <w:top w:val="none" w:sz="0" w:space="0" w:color="auto"/>
            <w:left w:val="none" w:sz="0" w:space="0" w:color="auto"/>
            <w:bottom w:val="none" w:sz="0" w:space="0" w:color="auto"/>
            <w:right w:val="none" w:sz="0" w:space="0" w:color="auto"/>
          </w:divBdr>
        </w:div>
        <w:div w:id="553732741">
          <w:marLeft w:val="480"/>
          <w:marRight w:val="0"/>
          <w:marTop w:val="0"/>
          <w:marBottom w:val="0"/>
          <w:divBdr>
            <w:top w:val="none" w:sz="0" w:space="0" w:color="auto"/>
            <w:left w:val="none" w:sz="0" w:space="0" w:color="auto"/>
            <w:bottom w:val="none" w:sz="0" w:space="0" w:color="auto"/>
            <w:right w:val="none" w:sz="0" w:space="0" w:color="auto"/>
          </w:divBdr>
        </w:div>
        <w:div w:id="1886602779">
          <w:marLeft w:val="480"/>
          <w:marRight w:val="0"/>
          <w:marTop w:val="0"/>
          <w:marBottom w:val="0"/>
          <w:divBdr>
            <w:top w:val="none" w:sz="0" w:space="0" w:color="auto"/>
            <w:left w:val="none" w:sz="0" w:space="0" w:color="auto"/>
            <w:bottom w:val="none" w:sz="0" w:space="0" w:color="auto"/>
            <w:right w:val="none" w:sz="0" w:space="0" w:color="auto"/>
          </w:divBdr>
        </w:div>
        <w:div w:id="669143931">
          <w:marLeft w:val="480"/>
          <w:marRight w:val="0"/>
          <w:marTop w:val="0"/>
          <w:marBottom w:val="0"/>
          <w:divBdr>
            <w:top w:val="none" w:sz="0" w:space="0" w:color="auto"/>
            <w:left w:val="none" w:sz="0" w:space="0" w:color="auto"/>
            <w:bottom w:val="none" w:sz="0" w:space="0" w:color="auto"/>
            <w:right w:val="none" w:sz="0" w:space="0" w:color="auto"/>
          </w:divBdr>
        </w:div>
        <w:div w:id="744424568">
          <w:marLeft w:val="480"/>
          <w:marRight w:val="0"/>
          <w:marTop w:val="0"/>
          <w:marBottom w:val="0"/>
          <w:divBdr>
            <w:top w:val="none" w:sz="0" w:space="0" w:color="auto"/>
            <w:left w:val="none" w:sz="0" w:space="0" w:color="auto"/>
            <w:bottom w:val="none" w:sz="0" w:space="0" w:color="auto"/>
            <w:right w:val="none" w:sz="0" w:space="0" w:color="auto"/>
          </w:divBdr>
        </w:div>
        <w:div w:id="1746412860">
          <w:marLeft w:val="480"/>
          <w:marRight w:val="0"/>
          <w:marTop w:val="0"/>
          <w:marBottom w:val="0"/>
          <w:divBdr>
            <w:top w:val="none" w:sz="0" w:space="0" w:color="auto"/>
            <w:left w:val="none" w:sz="0" w:space="0" w:color="auto"/>
            <w:bottom w:val="none" w:sz="0" w:space="0" w:color="auto"/>
            <w:right w:val="none" w:sz="0" w:space="0" w:color="auto"/>
          </w:divBdr>
        </w:div>
        <w:div w:id="2104035183">
          <w:marLeft w:val="480"/>
          <w:marRight w:val="0"/>
          <w:marTop w:val="0"/>
          <w:marBottom w:val="0"/>
          <w:divBdr>
            <w:top w:val="none" w:sz="0" w:space="0" w:color="auto"/>
            <w:left w:val="none" w:sz="0" w:space="0" w:color="auto"/>
            <w:bottom w:val="none" w:sz="0" w:space="0" w:color="auto"/>
            <w:right w:val="none" w:sz="0" w:space="0" w:color="auto"/>
          </w:divBdr>
        </w:div>
        <w:div w:id="716705876">
          <w:marLeft w:val="480"/>
          <w:marRight w:val="0"/>
          <w:marTop w:val="0"/>
          <w:marBottom w:val="0"/>
          <w:divBdr>
            <w:top w:val="none" w:sz="0" w:space="0" w:color="auto"/>
            <w:left w:val="none" w:sz="0" w:space="0" w:color="auto"/>
            <w:bottom w:val="none" w:sz="0" w:space="0" w:color="auto"/>
            <w:right w:val="none" w:sz="0" w:space="0" w:color="auto"/>
          </w:divBdr>
        </w:div>
        <w:div w:id="2115858780">
          <w:marLeft w:val="480"/>
          <w:marRight w:val="0"/>
          <w:marTop w:val="0"/>
          <w:marBottom w:val="0"/>
          <w:divBdr>
            <w:top w:val="none" w:sz="0" w:space="0" w:color="auto"/>
            <w:left w:val="none" w:sz="0" w:space="0" w:color="auto"/>
            <w:bottom w:val="none" w:sz="0" w:space="0" w:color="auto"/>
            <w:right w:val="none" w:sz="0" w:space="0" w:color="auto"/>
          </w:divBdr>
        </w:div>
        <w:div w:id="163932862">
          <w:marLeft w:val="480"/>
          <w:marRight w:val="0"/>
          <w:marTop w:val="0"/>
          <w:marBottom w:val="0"/>
          <w:divBdr>
            <w:top w:val="none" w:sz="0" w:space="0" w:color="auto"/>
            <w:left w:val="none" w:sz="0" w:space="0" w:color="auto"/>
            <w:bottom w:val="none" w:sz="0" w:space="0" w:color="auto"/>
            <w:right w:val="none" w:sz="0" w:space="0" w:color="auto"/>
          </w:divBdr>
        </w:div>
        <w:div w:id="493688685">
          <w:marLeft w:val="480"/>
          <w:marRight w:val="0"/>
          <w:marTop w:val="0"/>
          <w:marBottom w:val="0"/>
          <w:divBdr>
            <w:top w:val="none" w:sz="0" w:space="0" w:color="auto"/>
            <w:left w:val="none" w:sz="0" w:space="0" w:color="auto"/>
            <w:bottom w:val="none" w:sz="0" w:space="0" w:color="auto"/>
            <w:right w:val="none" w:sz="0" w:space="0" w:color="auto"/>
          </w:divBdr>
        </w:div>
        <w:div w:id="995645956">
          <w:marLeft w:val="480"/>
          <w:marRight w:val="0"/>
          <w:marTop w:val="0"/>
          <w:marBottom w:val="0"/>
          <w:divBdr>
            <w:top w:val="none" w:sz="0" w:space="0" w:color="auto"/>
            <w:left w:val="none" w:sz="0" w:space="0" w:color="auto"/>
            <w:bottom w:val="none" w:sz="0" w:space="0" w:color="auto"/>
            <w:right w:val="none" w:sz="0" w:space="0" w:color="auto"/>
          </w:divBdr>
        </w:div>
        <w:div w:id="1624926456">
          <w:marLeft w:val="480"/>
          <w:marRight w:val="0"/>
          <w:marTop w:val="0"/>
          <w:marBottom w:val="0"/>
          <w:divBdr>
            <w:top w:val="none" w:sz="0" w:space="0" w:color="auto"/>
            <w:left w:val="none" w:sz="0" w:space="0" w:color="auto"/>
            <w:bottom w:val="none" w:sz="0" w:space="0" w:color="auto"/>
            <w:right w:val="none" w:sz="0" w:space="0" w:color="auto"/>
          </w:divBdr>
        </w:div>
        <w:div w:id="382142036">
          <w:marLeft w:val="480"/>
          <w:marRight w:val="0"/>
          <w:marTop w:val="0"/>
          <w:marBottom w:val="0"/>
          <w:divBdr>
            <w:top w:val="none" w:sz="0" w:space="0" w:color="auto"/>
            <w:left w:val="none" w:sz="0" w:space="0" w:color="auto"/>
            <w:bottom w:val="none" w:sz="0" w:space="0" w:color="auto"/>
            <w:right w:val="none" w:sz="0" w:space="0" w:color="auto"/>
          </w:divBdr>
        </w:div>
        <w:div w:id="1583566894">
          <w:marLeft w:val="480"/>
          <w:marRight w:val="0"/>
          <w:marTop w:val="0"/>
          <w:marBottom w:val="0"/>
          <w:divBdr>
            <w:top w:val="none" w:sz="0" w:space="0" w:color="auto"/>
            <w:left w:val="none" w:sz="0" w:space="0" w:color="auto"/>
            <w:bottom w:val="none" w:sz="0" w:space="0" w:color="auto"/>
            <w:right w:val="none" w:sz="0" w:space="0" w:color="auto"/>
          </w:divBdr>
        </w:div>
      </w:divsChild>
    </w:div>
    <w:div w:id="282230035">
      <w:bodyDiv w:val="1"/>
      <w:marLeft w:val="0"/>
      <w:marRight w:val="0"/>
      <w:marTop w:val="0"/>
      <w:marBottom w:val="0"/>
      <w:divBdr>
        <w:top w:val="none" w:sz="0" w:space="0" w:color="auto"/>
        <w:left w:val="none" w:sz="0" w:space="0" w:color="auto"/>
        <w:bottom w:val="none" w:sz="0" w:space="0" w:color="auto"/>
        <w:right w:val="none" w:sz="0" w:space="0" w:color="auto"/>
      </w:divBdr>
    </w:div>
    <w:div w:id="357320347">
      <w:bodyDiv w:val="1"/>
      <w:marLeft w:val="0"/>
      <w:marRight w:val="0"/>
      <w:marTop w:val="0"/>
      <w:marBottom w:val="0"/>
      <w:divBdr>
        <w:top w:val="none" w:sz="0" w:space="0" w:color="auto"/>
        <w:left w:val="none" w:sz="0" w:space="0" w:color="auto"/>
        <w:bottom w:val="none" w:sz="0" w:space="0" w:color="auto"/>
        <w:right w:val="none" w:sz="0" w:space="0" w:color="auto"/>
      </w:divBdr>
    </w:div>
    <w:div w:id="386806944">
      <w:bodyDiv w:val="1"/>
      <w:marLeft w:val="0"/>
      <w:marRight w:val="0"/>
      <w:marTop w:val="0"/>
      <w:marBottom w:val="0"/>
      <w:divBdr>
        <w:top w:val="none" w:sz="0" w:space="0" w:color="auto"/>
        <w:left w:val="none" w:sz="0" w:space="0" w:color="auto"/>
        <w:bottom w:val="none" w:sz="0" w:space="0" w:color="auto"/>
        <w:right w:val="none" w:sz="0" w:space="0" w:color="auto"/>
      </w:divBdr>
    </w:div>
    <w:div w:id="432629294">
      <w:bodyDiv w:val="1"/>
      <w:marLeft w:val="0"/>
      <w:marRight w:val="0"/>
      <w:marTop w:val="0"/>
      <w:marBottom w:val="0"/>
      <w:divBdr>
        <w:top w:val="none" w:sz="0" w:space="0" w:color="auto"/>
        <w:left w:val="none" w:sz="0" w:space="0" w:color="auto"/>
        <w:bottom w:val="none" w:sz="0" w:space="0" w:color="auto"/>
        <w:right w:val="none" w:sz="0" w:space="0" w:color="auto"/>
      </w:divBdr>
      <w:divsChild>
        <w:div w:id="1357806863">
          <w:marLeft w:val="480"/>
          <w:marRight w:val="0"/>
          <w:marTop w:val="0"/>
          <w:marBottom w:val="0"/>
          <w:divBdr>
            <w:top w:val="none" w:sz="0" w:space="0" w:color="auto"/>
            <w:left w:val="none" w:sz="0" w:space="0" w:color="auto"/>
            <w:bottom w:val="none" w:sz="0" w:space="0" w:color="auto"/>
            <w:right w:val="none" w:sz="0" w:space="0" w:color="auto"/>
          </w:divBdr>
        </w:div>
        <w:div w:id="1702588109">
          <w:marLeft w:val="480"/>
          <w:marRight w:val="0"/>
          <w:marTop w:val="0"/>
          <w:marBottom w:val="0"/>
          <w:divBdr>
            <w:top w:val="none" w:sz="0" w:space="0" w:color="auto"/>
            <w:left w:val="none" w:sz="0" w:space="0" w:color="auto"/>
            <w:bottom w:val="none" w:sz="0" w:space="0" w:color="auto"/>
            <w:right w:val="none" w:sz="0" w:space="0" w:color="auto"/>
          </w:divBdr>
        </w:div>
        <w:div w:id="1691686789">
          <w:marLeft w:val="480"/>
          <w:marRight w:val="0"/>
          <w:marTop w:val="0"/>
          <w:marBottom w:val="0"/>
          <w:divBdr>
            <w:top w:val="none" w:sz="0" w:space="0" w:color="auto"/>
            <w:left w:val="none" w:sz="0" w:space="0" w:color="auto"/>
            <w:bottom w:val="none" w:sz="0" w:space="0" w:color="auto"/>
            <w:right w:val="none" w:sz="0" w:space="0" w:color="auto"/>
          </w:divBdr>
        </w:div>
        <w:div w:id="1720321084">
          <w:marLeft w:val="480"/>
          <w:marRight w:val="0"/>
          <w:marTop w:val="0"/>
          <w:marBottom w:val="0"/>
          <w:divBdr>
            <w:top w:val="none" w:sz="0" w:space="0" w:color="auto"/>
            <w:left w:val="none" w:sz="0" w:space="0" w:color="auto"/>
            <w:bottom w:val="none" w:sz="0" w:space="0" w:color="auto"/>
            <w:right w:val="none" w:sz="0" w:space="0" w:color="auto"/>
          </w:divBdr>
        </w:div>
        <w:div w:id="1756515463">
          <w:marLeft w:val="480"/>
          <w:marRight w:val="0"/>
          <w:marTop w:val="0"/>
          <w:marBottom w:val="0"/>
          <w:divBdr>
            <w:top w:val="none" w:sz="0" w:space="0" w:color="auto"/>
            <w:left w:val="none" w:sz="0" w:space="0" w:color="auto"/>
            <w:bottom w:val="none" w:sz="0" w:space="0" w:color="auto"/>
            <w:right w:val="none" w:sz="0" w:space="0" w:color="auto"/>
          </w:divBdr>
        </w:div>
        <w:div w:id="1810172029">
          <w:marLeft w:val="480"/>
          <w:marRight w:val="0"/>
          <w:marTop w:val="0"/>
          <w:marBottom w:val="0"/>
          <w:divBdr>
            <w:top w:val="none" w:sz="0" w:space="0" w:color="auto"/>
            <w:left w:val="none" w:sz="0" w:space="0" w:color="auto"/>
            <w:bottom w:val="none" w:sz="0" w:space="0" w:color="auto"/>
            <w:right w:val="none" w:sz="0" w:space="0" w:color="auto"/>
          </w:divBdr>
        </w:div>
        <w:div w:id="814225154">
          <w:marLeft w:val="480"/>
          <w:marRight w:val="0"/>
          <w:marTop w:val="0"/>
          <w:marBottom w:val="0"/>
          <w:divBdr>
            <w:top w:val="none" w:sz="0" w:space="0" w:color="auto"/>
            <w:left w:val="none" w:sz="0" w:space="0" w:color="auto"/>
            <w:bottom w:val="none" w:sz="0" w:space="0" w:color="auto"/>
            <w:right w:val="none" w:sz="0" w:space="0" w:color="auto"/>
          </w:divBdr>
        </w:div>
        <w:div w:id="1022390474">
          <w:marLeft w:val="480"/>
          <w:marRight w:val="0"/>
          <w:marTop w:val="0"/>
          <w:marBottom w:val="0"/>
          <w:divBdr>
            <w:top w:val="none" w:sz="0" w:space="0" w:color="auto"/>
            <w:left w:val="none" w:sz="0" w:space="0" w:color="auto"/>
            <w:bottom w:val="none" w:sz="0" w:space="0" w:color="auto"/>
            <w:right w:val="none" w:sz="0" w:space="0" w:color="auto"/>
          </w:divBdr>
        </w:div>
        <w:div w:id="366637195">
          <w:marLeft w:val="480"/>
          <w:marRight w:val="0"/>
          <w:marTop w:val="0"/>
          <w:marBottom w:val="0"/>
          <w:divBdr>
            <w:top w:val="none" w:sz="0" w:space="0" w:color="auto"/>
            <w:left w:val="none" w:sz="0" w:space="0" w:color="auto"/>
            <w:bottom w:val="none" w:sz="0" w:space="0" w:color="auto"/>
            <w:right w:val="none" w:sz="0" w:space="0" w:color="auto"/>
          </w:divBdr>
        </w:div>
        <w:div w:id="522404762">
          <w:marLeft w:val="480"/>
          <w:marRight w:val="0"/>
          <w:marTop w:val="0"/>
          <w:marBottom w:val="0"/>
          <w:divBdr>
            <w:top w:val="none" w:sz="0" w:space="0" w:color="auto"/>
            <w:left w:val="none" w:sz="0" w:space="0" w:color="auto"/>
            <w:bottom w:val="none" w:sz="0" w:space="0" w:color="auto"/>
            <w:right w:val="none" w:sz="0" w:space="0" w:color="auto"/>
          </w:divBdr>
        </w:div>
        <w:div w:id="81343309">
          <w:marLeft w:val="480"/>
          <w:marRight w:val="0"/>
          <w:marTop w:val="0"/>
          <w:marBottom w:val="0"/>
          <w:divBdr>
            <w:top w:val="none" w:sz="0" w:space="0" w:color="auto"/>
            <w:left w:val="none" w:sz="0" w:space="0" w:color="auto"/>
            <w:bottom w:val="none" w:sz="0" w:space="0" w:color="auto"/>
            <w:right w:val="none" w:sz="0" w:space="0" w:color="auto"/>
          </w:divBdr>
        </w:div>
        <w:div w:id="910384917">
          <w:marLeft w:val="480"/>
          <w:marRight w:val="0"/>
          <w:marTop w:val="0"/>
          <w:marBottom w:val="0"/>
          <w:divBdr>
            <w:top w:val="none" w:sz="0" w:space="0" w:color="auto"/>
            <w:left w:val="none" w:sz="0" w:space="0" w:color="auto"/>
            <w:bottom w:val="none" w:sz="0" w:space="0" w:color="auto"/>
            <w:right w:val="none" w:sz="0" w:space="0" w:color="auto"/>
          </w:divBdr>
        </w:div>
        <w:div w:id="1076435566">
          <w:marLeft w:val="480"/>
          <w:marRight w:val="0"/>
          <w:marTop w:val="0"/>
          <w:marBottom w:val="0"/>
          <w:divBdr>
            <w:top w:val="none" w:sz="0" w:space="0" w:color="auto"/>
            <w:left w:val="none" w:sz="0" w:space="0" w:color="auto"/>
            <w:bottom w:val="none" w:sz="0" w:space="0" w:color="auto"/>
            <w:right w:val="none" w:sz="0" w:space="0" w:color="auto"/>
          </w:divBdr>
        </w:div>
        <w:div w:id="2085058661">
          <w:marLeft w:val="480"/>
          <w:marRight w:val="0"/>
          <w:marTop w:val="0"/>
          <w:marBottom w:val="0"/>
          <w:divBdr>
            <w:top w:val="none" w:sz="0" w:space="0" w:color="auto"/>
            <w:left w:val="none" w:sz="0" w:space="0" w:color="auto"/>
            <w:bottom w:val="none" w:sz="0" w:space="0" w:color="auto"/>
            <w:right w:val="none" w:sz="0" w:space="0" w:color="auto"/>
          </w:divBdr>
        </w:div>
        <w:div w:id="1556356731">
          <w:marLeft w:val="480"/>
          <w:marRight w:val="0"/>
          <w:marTop w:val="0"/>
          <w:marBottom w:val="0"/>
          <w:divBdr>
            <w:top w:val="none" w:sz="0" w:space="0" w:color="auto"/>
            <w:left w:val="none" w:sz="0" w:space="0" w:color="auto"/>
            <w:bottom w:val="none" w:sz="0" w:space="0" w:color="auto"/>
            <w:right w:val="none" w:sz="0" w:space="0" w:color="auto"/>
          </w:divBdr>
        </w:div>
        <w:div w:id="1387990807">
          <w:marLeft w:val="480"/>
          <w:marRight w:val="0"/>
          <w:marTop w:val="0"/>
          <w:marBottom w:val="0"/>
          <w:divBdr>
            <w:top w:val="none" w:sz="0" w:space="0" w:color="auto"/>
            <w:left w:val="none" w:sz="0" w:space="0" w:color="auto"/>
            <w:bottom w:val="none" w:sz="0" w:space="0" w:color="auto"/>
            <w:right w:val="none" w:sz="0" w:space="0" w:color="auto"/>
          </w:divBdr>
        </w:div>
        <w:div w:id="1593513847">
          <w:marLeft w:val="480"/>
          <w:marRight w:val="0"/>
          <w:marTop w:val="0"/>
          <w:marBottom w:val="0"/>
          <w:divBdr>
            <w:top w:val="none" w:sz="0" w:space="0" w:color="auto"/>
            <w:left w:val="none" w:sz="0" w:space="0" w:color="auto"/>
            <w:bottom w:val="none" w:sz="0" w:space="0" w:color="auto"/>
            <w:right w:val="none" w:sz="0" w:space="0" w:color="auto"/>
          </w:divBdr>
        </w:div>
        <w:div w:id="1105270099">
          <w:marLeft w:val="480"/>
          <w:marRight w:val="0"/>
          <w:marTop w:val="0"/>
          <w:marBottom w:val="0"/>
          <w:divBdr>
            <w:top w:val="none" w:sz="0" w:space="0" w:color="auto"/>
            <w:left w:val="none" w:sz="0" w:space="0" w:color="auto"/>
            <w:bottom w:val="none" w:sz="0" w:space="0" w:color="auto"/>
            <w:right w:val="none" w:sz="0" w:space="0" w:color="auto"/>
          </w:divBdr>
        </w:div>
      </w:divsChild>
    </w:div>
    <w:div w:id="439179711">
      <w:bodyDiv w:val="1"/>
      <w:marLeft w:val="0"/>
      <w:marRight w:val="0"/>
      <w:marTop w:val="0"/>
      <w:marBottom w:val="0"/>
      <w:divBdr>
        <w:top w:val="none" w:sz="0" w:space="0" w:color="auto"/>
        <w:left w:val="none" w:sz="0" w:space="0" w:color="auto"/>
        <w:bottom w:val="none" w:sz="0" w:space="0" w:color="auto"/>
        <w:right w:val="none" w:sz="0" w:space="0" w:color="auto"/>
      </w:divBdr>
    </w:div>
    <w:div w:id="441416139">
      <w:bodyDiv w:val="1"/>
      <w:marLeft w:val="0"/>
      <w:marRight w:val="0"/>
      <w:marTop w:val="0"/>
      <w:marBottom w:val="0"/>
      <w:divBdr>
        <w:top w:val="none" w:sz="0" w:space="0" w:color="auto"/>
        <w:left w:val="none" w:sz="0" w:space="0" w:color="auto"/>
        <w:bottom w:val="none" w:sz="0" w:space="0" w:color="auto"/>
        <w:right w:val="none" w:sz="0" w:space="0" w:color="auto"/>
      </w:divBdr>
    </w:div>
    <w:div w:id="457455119">
      <w:bodyDiv w:val="1"/>
      <w:marLeft w:val="0"/>
      <w:marRight w:val="0"/>
      <w:marTop w:val="0"/>
      <w:marBottom w:val="0"/>
      <w:divBdr>
        <w:top w:val="none" w:sz="0" w:space="0" w:color="auto"/>
        <w:left w:val="none" w:sz="0" w:space="0" w:color="auto"/>
        <w:bottom w:val="none" w:sz="0" w:space="0" w:color="auto"/>
        <w:right w:val="none" w:sz="0" w:space="0" w:color="auto"/>
      </w:divBdr>
      <w:divsChild>
        <w:div w:id="1880163586">
          <w:marLeft w:val="480"/>
          <w:marRight w:val="0"/>
          <w:marTop w:val="0"/>
          <w:marBottom w:val="0"/>
          <w:divBdr>
            <w:top w:val="none" w:sz="0" w:space="0" w:color="auto"/>
            <w:left w:val="none" w:sz="0" w:space="0" w:color="auto"/>
            <w:bottom w:val="none" w:sz="0" w:space="0" w:color="auto"/>
            <w:right w:val="none" w:sz="0" w:space="0" w:color="auto"/>
          </w:divBdr>
        </w:div>
        <w:div w:id="831683044">
          <w:marLeft w:val="480"/>
          <w:marRight w:val="0"/>
          <w:marTop w:val="0"/>
          <w:marBottom w:val="0"/>
          <w:divBdr>
            <w:top w:val="none" w:sz="0" w:space="0" w:color="auto"/>
            <w:left w:val="none" w:sz="0" w:space="0" w:color="auto"/>
            <w:bottom w:val="none" w:sz="0" w:space="0" w:color="auto"/>
            <w:right w:val="none" w:sz="0" w:space="0" w:color="auto"/>
          </w:divBdr>
        </w:div>
        <w:div w:id="1231427610">
          <w:marLeft w:val="480"/>
          <w:marRight w:val="0"/>
          <w:marTop w:val="0"/>
          <w:marBottom w:val="0"/>
          <w:divBdr>
            <w:top w:val="none" w:sz="0" w:space="0" w:color="auto"/>
            <w:left w:val="none" w:sz="0" w:space="0" w:color="auto"/>
            <w:bottom w:val="none" w:sz="0" w:space="0" w:color="auto"/>
            <w:right w:val="none" w:sz="0" w:space="0" w:color="auto"/>
          </w:divBdr>
        </w:div>
        <w:div w:id="448620897">
          <w:marLeft w:val="480"/>
          <w:marRight w:val="0"/>
          <w:marTop w:val="0"/>
          <w:marBottom w:val="0"/>
          <w:divBdr>
            <w:top w:val="none" w:sz="0" w:space="0" w:color="auto"/>
            <w:left w:val="none" w:sz="0" w:space="0" w:color="auto"/>
            <w:bottom w:val="none" w:sz="0" w:space="0" w:color="auto"/>
            <w:right w:val="none" w:sz="0" w:space="0" w:color="auto"/>
          </w:divBdr>
        </w:div>
        <w:div w:id="1348750338">
          <w:marLeft w:val="480"/>
          <w:marRight w:val="0"/>
          <w:marTop w:val="0"/>
          <w:marBottom w:val="0"/>
          <w:divBdr>
            <w:top w:val="none" w:sz="0" w:space="0" w:color="auto"/>
            <w:left w:val="none" w:sz="0" w:space="0" w:color="auto"/>
            <w:bottom w:val="none" w:sz="0" w:space="0" w:color="auto"/>
            <w:right w:val="none" w:sz="0" w:space="0" w:color="auto"/>
          </w:divBdr>
        </w:div>
        <w:div w:id="211623181">
          <w:marLeft w:val="480"/>
          <w:marRight w:val="0"/>
          <w:marTop w:val="0"/>
          <w:marBottom w:val="0"/>
          <w:divBdr>
            <w:top w:val="none" w:sz="0" w:space="0" w:color="auto"/>
            <w:left w:val="none" w:sz="0" w:space="0" w:color="auto"/>
            <w:bottom w:val="none" w:sz="0" w:space="0" w:color="auto"/>
            <w:right w:val="none" w:sz="0" w:space="0" w:color="auto"/>
          </w:divBdr>
        </w:div>
        <w:div w:id="313415726">
          <w:marLeft w:val="480"/>
          <w:marRight w:val="0"/>
          <w:marTop w:val="0"/>
          <w:marBottom w:val="0"/>
          <w:divBdr>
            <w:top w:val="none" w:sz="0" w:space="0" w:color="auto"/>
            <w:left w:val="none" w:sz="0" w:space="0" w:color="auto"/>
            <w:bottom w:val="none" w:sz="0" w:space="0" w:color="auto"/>
            <w:right w:val="none" w:sz="0" w:space="0" w:color="auto"/>
          </w:divBdr>
        </w:div>
        <w:div w:id="276832001">
          <w:marLeft w:val="480"/>
          <w:marRight w:val="0"/>
          <w:marTop w:val="0"/>
          <w:marBottom w:val="0"/>
          <w:divBdr>
            <w:top w:val="none" w:sz="0" w:space="0" w:color="auto"/>
            <w:left w:val="none" w:sz="0" w:space="0" w:color="auto"/>
            <w:bottom w:val="none" w:sz="0" w:space="0" w:color="auto"/>
            <w:right w:val="none" w:sz="0" w:space="0" w:color="auto"/>
          </w:divBdr>
        </w:div>
        <w:div w:id="83189000">
          <w:marLeft w:val="480"/>
          <w:marRight w:val="0"/>
          <w:marTop w:val="0"/>
          <w:marBottom w:val="0"/>
          <w:divBdr>
            <w:top w:val="none" w:sz="0" w:space="0" w:color="auto"/>
            <w:left w:val="none" w:sz="0" w:space="0" w:color="auto"/>
            <w:bottom w:val="none" w:sz="0" w:space="0" w:color="auto"/>
            <w:right w:val="none" w:sz="0" w:space="0" w:color="auto"/>
          </w:divBdr>
        </w:div>
        <w:div w:id="250511048">
          <w:marLeft w:val="480"/>
          <w:marRight w:val="0"/>
          <w:marTop w:val="0"/>
          <w:marBottom w:val="0"/>
          <w:divBdr>
            <w:top w:val="none" w:sz="0" w:space="0" w:color="auto"/>
            <w:left w:val="none" w:sz="0" w:space="0" w:color="auto"/>
            <w:bottom w:val="none" w:sz="0" w:space="0" w:color="auto"/>
            <w:right w:val="none" w:sz="0" w:space="0" w:color="auto"/>
          </w:divBdr>
        </w:div>
        <w:div w:id="2033603859">
          <w:marLeft w:val="480"/>
          <w:marRight w:val="0"/>
          <w:marTop w:val="0"/>
          <w:marBottom w:val="0"/>
          <w:divBdr>
            <w:top w:val="none" w:sz="0" w:space="0" w:color="auto"/>
            <w:left w:val="none" w:sz="0" w:space="0" w:color="auto"/>
            <w:bottom w:val="none" w:sz="0" w:space="0" w:color="auto"/>
            <w:right w:val="none" w:sz="0" w:space="0" w:color="auto"/>
          </w:divBdr>
        </w:div>
        <w:div w:id="1453132055">
          <w:marLeft w:val="480"/>
          <w:marRight w:val="0"/>
          <w:marTop w:val="0"/>
          <w:marBottom w:val="0"/>
          <w:divBdr>
            <w:top w:val="none" w:sz="0" w:space="0" w:color="auto"/>
            <w:left w:val="none" w:sz="0" w:space="0" w:color="auto"/>
            <w:bottom w:val="none" w:sz="0" w:space="0" w:color="auto"/>
            <w:right w:val="none" w:sz="0" w:space="0" w:color="auto"/>
          </w:divBdr>
        </w:div>
        <w:div w:id="880630162">
          <w:marLeft w:val="480"/>
          <w:marRight w:val="0"/>
          <w:marTop w:val="0"/>
          <w:marBottom w:val="0"/>
          <w:divBdr>
            <w:top w:val="none" w:sz="0" w:space="0" w:color="auto"/>
            <w:left w:val="none" w:sz="0" w:space="0" w:color="auto"/>
            <w:bottom w:val="none" w:sz="0" w:space="0" w:color="auto"/>
            <w:right w:val="none" w:sz="0" w:space="0" w:color="auto"/>
          </w:divBdr>
        </w:div>
        <w:div w:id="1592934387">
          <w:marLeft w:val="480"/>
          <w:marRight w:val="0"/>
          <w:marTop w:val="0"/>
          <w:marBottom w:val="0"/>
          <w:divBdr>
            <w:top w:val="none" w:sz="0" w:space="0" w:color="auto"/>
            <w:left w:val="none" w:sz="0" w:space="0" w:color="auto"/>
            <w:bottom w:val="none" w:sz="0" w:space="0" w:color="auto"/>
            <w:right w:val="none" w:sz="0" w:space="0" w:color="auto"/>
          </w:divBdr>
        </w:div>
        <w:div w:id="1977877553">
          <w:marLeft w:val="480"/>
          <w:marRight w:val="0"/>
          <w:marTop w:val="0"/>
          <w:marBottom w:val="0"/>
          <w:divBdr>
            <w:top w:val="none" w:sz="0" w:space="0" w:color="auto"/>
            <w:left w:val="none" w:sz="0" w:space="0" w:color="auto"/>
            <w:bottom w:val="none" w:sz="0" w:space="0" w:color="auto"/>
            <w:right w:val="none" w:sz="0" w:space="0" w:color="auto"/>
          </w:divBdr>
        </w:div>
        <w:div w:id="1370687939">
          <w:marLeft w:val="480"/>
          <w:marRight w:val="0"/>
          <w:marTop w:val="0"/>
          <w:marBottom w:val="0"/>
          <w:divBdr>
            <w:top w:val="none" w:sz="0" w:space="0" w:color="auto"/>
            <w:left w:val="none" w:sz="0" w:space="0" w:color="auto"/>
            <w:bottom w:val="none" w:sz="0" w:space="0" w:color="auto"/>
            <w:right w:val="none" w:sz="0" w:space="0" w:color="auto"/>
          </w:divBdr>
        </w:div>
        <w:div w:id="274212020">
          <w:marLeft w:val="480"/>
          <w:marRight w:val="0"/>
          <w:marTop w:val="0"/>
          <w:marBottom w:val="0"/>
          <w:divBdr>
            <w:top w:val="none" w:sz="0" w:space="0" w:color="auto"/>
            <w:left w:val="none" w:sz="0" w:space="0" w:color="auto"/>
            <w:bottom w:val="none" w:sz="0" w:space="0" w:color="auto"/>
            <w:right w:val="none" w:sz="0" w:space="0" w:color="auto"/>
          </w:divBdr>
        </w:div>
        <w:div w:id="295600101">
          <w:marLeft w:val="480"/>
          <w:marRight w:val="0"/>
          <w:marTop w:val="0"/>
          <w:marBottom w:val="0"/>
          <w:divBdr>
            <w:top w:val="none" w:sz="0" w:space="0" w:color="auto"/>
            <w:left w:val="none" w:sz="0" w:space="0" w:color="auto"/>
            <w:bottom w:val="none" w:sz="0" w:space="0" w:color="auto"/>
            <w:right w:val="none" w:sz="0" w:space="0" w:color="auto"/>
          </w:divBdr>
        </w:div>
        <w:div w:id="663430995">
          <w:marLeft w:val="480"/>
          <w:marRight w:val="0"/>
          <w:marTop w:val="0"/>
          <w:marBottom w:val="0"/>
          <w:divBdr>
            <w:top w:val="none" w:sz="0" w:space="0" w:color="auto"/>
            <w:left w:val="none" w:sz="0" w:space="0" w:color="auto"/>
            <w:bottom w:val="none" w:sz="0" w:space="0" w:color="auto"/>
            <w:right w:val="none" w:sz="0" w:space="0" w:color="auto"/>
          </w:divBdr>
        </w:div>
        <w:div w:id="826630113">
          <w:marLeft w:val="480"/>
          <w:marRight w:val="0"/>
          <w:marTop w:val="0"/>
          <w:marBottom w:val="0"/>
          <w:divBdr>
            <w:top w:val="none" w:sz="0" w:space="0" w:color="auto"/>
            <w:left w:val="none" w:sz="0" w:space="0" w:color="auto"/>
            <w:bottom w:val="none" w:sz="0" w:space="0" w:color="auto"/>
            <w:right w:val="none" w:sz="0" w:space="0" w:color="auto"/>
          </w:divBdr>
        </w:div>
        <w:div w:id="1726220896">
          <w:marLeft w:val="480"/>
          <w:marRight w:val="0"/>
          <w:marTop w:val="0"/>
          <w:marBottom w:val="0"/>
          <w:divBdr>
            <w:top w:val="none" w:sz="0" w:space="0" w:color="auto"/>
            <w:left w:val="none" w:sz="0" w:space="0" w:color="auto"/>
            <w:bottom w:val="none" w:sz="0" w:space="0" w:color="auto"/>
            <w:right w:val="none" w:sz="0" w:space="0" w:color="auto"/>
          </w:divBdr>
        </w:div>
      </w:divsChild>
    </w:div>
    <w:div w:id="503320002">
      <w:bodyDiv w:val="1"/>
      <w:marLeft w:val="0"/>
      <w:marRight w:val="0"/>
      <w:marTop w:val="0"/>
      <w:marBottom w:val="0"/>
      <w:divBdr>
        <w:top w:val="none" w:sz="0" w:space="0" w:color="auto"/>
        <w:left w:val="none" w:sz="0" w:space="0" w:color="auto"/>
        <w:bottom w:val="none" w:sz="0" w:space="0" w:color="auto"/>
        <w:right w:val="none" w:sz="0" w:space="0" w:color="auto"/>
      </w:divBdr>
      <w:divsChild>
        <w:div w:id="881871094">
          <w:marLeft w:val="480"/>
          <w:marRight w:val="0"/>
          <w:marTop w:val="0"/>
          <w:marBottom w:val="0"/>
          <w:divBdr>
            <w:top w:val="none" w:sz="0" w:space="0" w:color="auto"/>
            <w:left w:val="none" w:sz="0" w:space="0" w:color="auto"/>
            <w:bottom w:val="none" w:sz="0" w:space="0" w:color="auto"/>
            <w:right w:val="none" w:sz="0" w:space="0" w:color="auto"/>
          </w:divBdr>
        </w:div>
        <w:div w:id="707799055">
          <w:marLeft w:val="480"/>
          <w:marRight w:val="0"/>
          <w:marTop w:val="0"/>
          <w:marBottom w:val="0"/>
          <w:divBdr>
            <w:top w:val="none" w:sz="0" w:space="0" w:color="auto"/>
            <w:left w:val="none" w:sz="0" w:space="0" w:color="auto"/>
            <w:bottom w:val="none" w:sz="0" w:space="0" w:color="auto"/>
            <w:right w:val="none" w:sz="0" w:space="0" w:color="auto"/>
          </w:divBdr>
        </w:div>
        <w:div w:id="1490441968">
          <w:marLeft w:val="480"/>
          <w:marRight w:val="0"/>
          <w:marTop w:val="0"/>
          <w:marBottom w:val="0"/>
          <w:divBdr>
            <w:top w:val="none" w:sz="0" w:space="0" w:color="auto"/>
            <w:left w:val="none" w:sz="0" w:space="0" w:color="auto"/>
            <w:bottom w:val="none" w:sz="0" w:space="0" w:color="auto"/>
            <w:right w:val="none" w:sz="0" w:space="0" w:color="auto"/>
          </w:divBdr>
        </w:div>
        <w:div w:id="1487238054">
          <w:marLeft w:val="480"/>
          <w:marRight w:val="0"/>
          <w:marTop w:val="0"/>
          <w:marBottom w:val="0"/>
          <w:divBdr>
            <w:top w:val="none" w:sz="0" w:space="0" w:color="auto"/>
            <w:left w:val="none" w:sz="0" w:space="0" w:color="auto"/>
            <w:bottom w:val="none" w:sz="0" w:space="0" w:color="auto"/>
            <w:right w:val="none" w:sz="0" w:space="0" w:color="auto"/>
          </w:divBdr>
        </w:div>
        <w:div w:id="1133642344">
          <w:marLeft w:val="480"/>
          <w:marRight w:val="0"/>
          <w:marTop w:val="0"/>
          <w:marBottom w:val="0"/>
          <w:divBdr>
            <w:top w:val="none" w:sz="0" w:space="0" w:color="auto"/>
            <w:left w:val="none" w:sz="0" w:space="0" w:color="auto"/>
            <w:bottom w:val="none" w:sz="0" w:space="0" w:color="auto"/>
            <w:right w:val="none" w:sz="0" w:space="0" w:color="auto"/>
          </w:divBdr>
        </w:div>
        <w:div w:id="1759983947">
          <w:marLeft w:val="480"/>
          <w:marRight w:val="0"/>
          <w:marTop w:val="0"/>
          <w:marBottom w:val="0"/>
          <w:divBdr>
            <w:top w:val="none" w:sz="0" w:space="0" w:color="auto"/>
            <w:left w:val="none" w:sz="0" w:space="0" w:color="auto"/>
            <w:bottom w:val="none" w:sz="0" w:space="0" w:color="auto"/>
            <w:right w:val="none" w:sz="0" w:space="0" w:color="auto"/>
          </w:divBdr>
        </w:div>
        <w:div w:id="284509445">
          <w:marLeft w:val="480"/>
          <w:marRight w:val="0"/>
          <w:marTop w:val="0"/>
          <w:marBottom w:val="0"/>
          <w:divBdr>
            <w:top w:val="none" w:sz="0" w:space="0" w:color="auto"/>
            <w:left w:val="none" w:sz="0" w:space="0" w:color="auto"/>
            <w:bottom w:val="none" w:sz="0" w:space="0" w:color="auto"/>
            <w:right w:val="none" w:sz="0" w:space="0" w:color="auto"/>
          </w:divBdr>
        </w:div>
        <w:div w:id="4675875">
          <w:marLeft w:val="480"/>
          <w:marRight w:val="0"/>
          <w:marTop w:val="0"/>
          <w:marBottom w:val="0"/>
          <w:divBdr>
            <w:top w:val="none" w:sz="0" w:space="0" w:color="auto"/>
            <w:left w:val="none" w:sz="0" w:space="0" w:color="auto"/>
            <w:bottom w:val="none" w:sz="0" w:space="0" w:color="auto"/>
            <w:right w:val="none" w:sz="0" w:space="0" w:color="auto"/>
          </w:divBdr>
        </w:div>
        <w:div w:id="1173493532">
          <w:marLeft w:val="480"/>
          <w:marRight w:val="0"/>
          <w:marTop w:val="0"/>
          <w:marBottom w:val="0"/>
          <w:divBdr>
            <w:top w:val="none" w:sz="0" w:space="0" w:color="auto"/>
            <w:left w:val="none" w:sz="0" w:space="0" w:color="auto"/>
            <w:bottom w:val="none" w:sz="0" w:space="0" w:color="auto"/>
            <w:right w:val="none" w:sz="0" w:space="0" w:color="auto"/>
          </w:divBdr>
        </w:div>
        <w:div w:id="740255493">
          <w:marLeft w:val="480"/>
          <w:marRight w:val="0"/>
          <w:marTop w:val="0"/>
          <w:marBottom w:val="0"/>
          <w:divBdr>
            <w:top w:val="none" w:sz="0" w:space="0" w:color="auto"/>
            <w:left w:val="none" w:sz="0" w:space="0" w:color="auto"/>
            <w:bottom w:val="none" w:sz="0" w:space="0" w:color="auto"/>
            <w:right w:val="none" w:sz="0" w:space="0" w:color="auto"/>
          </w:divBdr>
        </w:div>
        <w:div w:id="1267494610">
          <w:marLeft w:val="480"/>
          <w:marRight w:val="0"/>
          <w:marTop w:val="0"/>
          <w:marBottom w:val="0"/>
          <w:divBdr>
            <w:top w:val="none" w:sz="0" w:space="0" w:color="auto"/>
            <w:left w:val="none" w:sz="0" w:space="0" w:color="auto"/>
            <w:bottom w:val="none" w:sz="0" w:space="0" w:color="auto"/>
            <w:right w:val="none" w:sz="0" w:space="0" w:color="auto"/>
          </w:divBdr>
        </w:div>
        <w:div w:id="542787602">
          <w:marLeft w:val="480"/>
          <w:marRight w:val="0"/>
          <w:marTop w:val="0"/>
          <w:marBottom w:val="0"/>
          <w:divBdr>
            <w:top w:val="none" w:sz="0" w:space="0" w:color="auto"/>
            <w:left w:val="none" w:sz="0" w:space="0" w:color="auto"/>
            <w:bottom w:val="none" w:sz="0" w:space="0" w:color="auto"/>
            <w:right w:val="none" w:sz="0" w:space="0" w:color="auto"/>
          </w:divBdr>
        </w:div>
        <w:div w:id="173037243">
          <w:marLeft w:val="480"/>
          <w:marRight w:val="0"/>
          <w:marTop w:val="0"/>
          <w:marBottom w:val="0"/>
          <w:divBdr>
            <w:top w:val="none" w:sz="0" w:space="0" w:color="auto"/>
            <w:left w:val="none" w:sz="0" w:space="0" w:color="auto"/>
            <w:bottom w:val="none" w:sz="0" w:space="0" w:color="auto"/>
            <w:right w:val="none" w:sz="0" w:space="0" w:color="auto"/>
          </w:divBdr>
        </w:div>
        <w:div w:id="1944342829">
          <w:marLeft w:val="480"/>
          <w:marRight w:val="0"/>
          <w:marTop w:val="0"/>
          <w:marBottom w:val="0"/>
          <w:divBdr>
            <w:top w:val="none" w:sz="0" w:space="0" w:color="auto"/>
            <w:left w:val="none" w:sz="0" w:space="0" w:color="auto"/>
            <w:bottom w:val="none" w:sz="0" w:space="0" w:color="auto"/>
            <w:right w:val="none" w:sz="0" w:space="0" w:color="auto"/>
          </w:divBdr>
        </w:div>
        <w:div w:id="1430853721">
          <w:marLeft w:val="480"/>
          <w:marRight w:val="0"/>
          <w:marTop w:val="0"/>
          <w:marBottom w:val="0"/>
          <w:divBdr>
            <w:top w:val="none" w:sz="0" w:space="0" w:color="auto"/>
            <w:left w:val="none" w:sz="0" w:space="0" w:color="auto"/>
            <w:bottom w:val="none" w:sz="0" w:space="0" w:color="auto"/>
            <w:right w:val="none" w:sz="0" w:space="0" w:color="auto"/>
          </w:divBdr>
        </w:div>
        <w:div w:id="613908187">
          <w:marLeft w:val="480"/>
          <w:marRight w:val="0"/>
          <w:marTop w:val="0"/>
          <w:marBottom w:val="0"/>
          <w:divBdr>
            <w:top w:val="none" w:sz="0" w:space="0" w:color="auto"/>
            <w:left w:val="none" w:sz="0" w:space="0" w:color="auto"/>
            <w:bottom w:val="none" w:sz="0" w:space="0" w:color="auto"/>
            <w:right w:val="none" w:sz="0" w:space="0" w:color="auto"/>
          </w:divBdr>
        </w:div>
        <w:div w:id="879172436">
          <w:marLeft w:val="480"/>
          <w:marRight w:val="0"/>
          <w:marTop w:val="0"/>
          <w:marBottom w:val="0"/>
          <w:divBdr>
            <w:top w:val="none" w:sz="0" w:space="0" w:color="auto"/>
            <w:left w:val="none" w:sz="0" w:space="0" w:color="auto"/>
            <w:bottom w:val="none" w:sz="0" w:space="0" w:color="auto"/>
            <w:right w:val="none" w:sz="0" w:space="0" w:color="auto"/>
          </w:divBdr>
        </w:div>
        <w:div w:id="2068798214">
          <w:marLeft w:val="480"/>
          <w:marRight w:val="0"/>
          <w:marTop w:val="0"/>
          <w:marBottom w:val="0"/>
          <w:divBdr>
            <w:top w:val="none" w:sz="0" w:space="0" w:color="auto"/>
            <w:left w:val="none" w:sz="0" w:space="0" w:color="auto"/>
            <w:bottom w:val="none" w:sz="0" w:space="0" w:color="auto"/>
            <w:right w:val="none" w:sz="0" w:space="0" w:color="auto"/>
          </w:divBdr>
        </w:div>
        <w:div w:id="147326777">
          <w:marLeft w:val="480"/>
          <w:marRight w:val="0"/>
          <w:marTop w:val="0"/>
          <w:marBottom w:val="0"/>
          <w:divBdr>
            <w:top w:val="none" w:sz="0" w:space="0" w:color="auto"/>
            <w:left w:val="none" w:sz="0" w:space="0" w:color="auto"/>
            <w:bottom w:val="none" w:sz="0" w:space="0" w:color="auto"/>
            <w:right w:val="none" w:sz="0" w:space="0" w:color="auto"/>
          </w:divBdr>
        </w:div>
        <w:div w:id="700783465">
          <w:marLeft w:val="480"/>
          <w:marRight w:val="0"/>
          <w:marTop w:val="0"/>
          <w:marBottom w:val="0"/>
          <w:divBdr>
            <w:top w:val="none" w:sz="0" w:space="0" w:color="auto"/>
            <w:left w:val="none" w:sz="0" w:space="0" w:color="auto"/>
            <w:bottom w:val="none" w:sz="0" w:space="0" w:color="auto"/>
            <w:right w:val="none" w:sz="0" w:space="0" w:color="auto"/>
          </w:divBdr>
        </w:div>
        <w:div w:id="279149060">
          <w:marLeft w:val="480"/>
          <w:marRight w:val="0"/>
          <w:marTop w:val="0"/>
          <w:marBottom w:val="0"/>
          <w:divBdr>
            <w:top w:val="none" w:sz="0" w:space="0" w:color="auto"/>
            <w:left w:val="none" w:sz="0" w:space="0" w:color="auto"/>
            <w:bottom w:val="none" w:sz="0" w:space="0" w:color="auto"/>
            <w:right w:val="none" w:sz="0" w:space="0" w:color="auto"/>
          </w:divBdr>
        </w:div>
      </w:divsChild>
    </w:div>
    <w:div w:id="595138561">
      <w:bodyDiv w:val="1"/>
      <w:marLeft w:val="0"/>
      <w:marRight w:val="0"/>
      <w:marTop w:val="0"/>
      <w:marBottom w:val="0"/>
      <w:divBdr>
        <w:top w:val="none" w:sz="0" w:space="0" w:color="auto"/>
        <w:left w:val="none" w:sz="0" w:space="0" w:color="auto"/>
        <w:bottom w:val="none" w:sz="0" w:space="0" w:color="auto"/>
        <w:right w:val="none" w:sz="0" w:space="0" w:color="auto"/>
      </w:divBdr>
      <w:divsChild>
        <w:div w:id="895315028">
          <w:marLeft w:val="480"/>
          <w:marRight w:val="0"/>
          <w:marTop w:val="0"/>
          <w:marBottom w:val="0"/>
          <w:divBdr>
            <w:top w:val="none" w:sz="0" w:space="0" w:color="auto"/>
            <w:left w:val="none" w:sz="0" w:space="0" w:color="auto"/>
            <w:bottom w:val="none" w:sz="0" w:space="0" w:color="auto"/>
            <w:right w:val="none" w:sz="0" w:space="0" w:color="auto"/>
          </w:divBdr>
        </w:div>
        <w:div w:id="1803111442">
          <w:marLeft w:val="480"/>
          <w:marRight w:val="0"/>
          <w:marTop w:val="0"/>
          <w:marBottom w:val="0"/>
          <w:divBdr>
            <w:top w:val="none" w:sz="0" w:space="0" w:color="auto"/>
            <w:left w:val="none" w:sz="0" w:space="0" w:color="auto"/>
            <w:bottom w:val="none" w:sz="0" w:space="0" w:color="auto"/>
            <w:right w:val="none" w:sz="0" w:space="0" w:color="auto"/>
          </w:divBdr>
        </w:div>
        <w:div w:id="1825664729">
          <w:marLeft w:val="480"/>
          <w:marRight w:val="0"/>
          <w:marTop w:val="0"/>
          <w:marBottom w:val="0"/>
          <w:divBdr>
            <w:top w:val="none" w:sz="0" w:space="0" w:color="auto"/>
            <w:left w:val="none" w:sz="0" w:space="0" w:color="auto"/>
            <w:bottom w:val="none" w:sz="0" w:space="0" w:color="auto"/>
            <w:right w:val="none" w:sz="0" w:space="0" w:color="auto"/>
          </w:divBdr>
        </w:div>
        <w:div w:id="558395272">
          <w:marLeft w:val="480"/>
          <w:marRight w:val="0"/>
          <w:marTop w:val="0"/>
          <w:marBottom w:val="0"/>
          <w:divBdr>
            <w:top w:val="none" w:sz="0" w:space="0" w:color="auto"/>
            <w:left w:val="none" w:sz="0" w:space="0" w:color="auto"/>
            <w:bottom w:val="none" w:sz="0" w:space="0" w:color="auto"/>
            <w:right w:val="none" w:sz="0" w:space="0" w:color="auto"/>
          </w:divBdr>
        </w:div>
        <w:div w:id="1692956550">
          <w:marLeft w:val="480"/>
          <w:marRight w:val="0"/>
          <w:marTop w:val="0"/>
          <w:marBottom w:val="0"/>
          <w:divBdr>
            <w:top w:val="none" w:sz="0" w:space="0" w:color="auto"/>
            <w:left w:val="none" w:sz="0" w:space="0" w:color="auto"/>
            <w:bottom w:val="none" w:sz="0" w:space="0" w:color="auto"/>
            <w:right w:val="none" w:sz="0" w:space="0" w:color="auto"/>
          </w:divBdr>
        </w:div>
        <w:div w:id="1938711493">
          <w:marLeft w:val="480"/>
          <w:marRight w:val="0"/>
          <w:marTop w:val="0"/>
          <w:marBottom w:val="0"/>
          <w:divBdr>
            <w:top w:val="none" w:sz="0" w:space="0" w:color="auto"/>
            <w:left w:val="none" w:sz="0" w:space="0" w:color="auto"/>
            <w:bottom w:val="none" w:sz="0" w:space="0" w:color="auto"/>
            <w:right w:val="none" w:sz="0" w:space="0" w:color="auto"/>
          </w:divBdr>
        </w:div>
        <w:div w:id="782071653">
          <w:marLeft w:val="480"/>
          <w:marRight w:val="0"/>
          <w:marTop w:val="0"/>
          <w:marBottom w:val="0"/>
          <w:divBdr>
            <w:top w:val="none" w:sz="0" w:space="0" w:color="auto"/>
            <w:left w:val="none" w:sz="0" w:space="0" w:color="auto"/>
            <w:bottom w:val="none" w:sz="0" w:space="0" w:color="auto"/>
            <w:right w:val="none" w:sz="0" w:space="0" w:color="auto"/>
          </w:divBdr>
        </w:div>
        <w:div w:id="51857329">
          <w:marLeft w:val="480"/>
          <w:marRight w:val="0"/>
          <w:marTop w:val="0"/>
          <w:marBottom w:val="0"/>
          <w:divBdr>
            <w:top w:val="none" w:sz="0" w:space="0" w:color="auto"/>
            <w:left w:val="none" w:sz="0" w:space="0" w:color="auto"/>
            <w:bottom w:val="none" w:sz="0" w:space="0" w:color="auto"/>
            <w:right w:val="none" w:sz="0" w:space="0" w:color="auto"/>
          </w:divBdr>
        </w:div>
        <w:div w:id="1569420911">
          <w:marLeft w:val="480"/>
          <w:marRight w:val="0"/>
          <w:marTop w:val="0"/>
          <w:marBottom w:val="0"/>
          <w:divBdr>
            <w:top w:val="none" w:sz="0" w:space="0" w:color="auto"/>
            <w:left w:val="none" w:sz="0" w:space="0" w:color="auto"/>
            <w:bottom w:val="none" w:sz="0" w:space="0" w:color="auto"/>
            <w:right w:val="none" w:sz="0" w:space="0" w:color="auto"/>
          </w:divBdr>
        </w:div>
        <w:div w:id="486023176">
          <w:marLeft w:val="480"/>
          <w:marRight w:val="0"/>
          <w:marTop w:val="0"/>
          <w:marBottom w:val="0"/>
          <w:divBdr>
            <w:top w:val="none" w:sz="0" w:space="0" w:color="auto"/>
            <w:left w:val="none" w:sz="0" w:space="0" w:color="auto"/>
            <w:bottom w:val="none" w:sz="0" w:space="0" w:color="auto"/>
            <w:right w:val="none" w:sz="0" w:space="0" w:color="auto"/>
          </w:divBdr>
        </w:div>
        <w:div w:id="1875345404">
          <w:marLeft w:val="480"/>
          <w:marRight w:val="0"/>
          <w:marTop w:val="0"/>
          <w:marBottom w:val="0"/>
          <w:divBdr>
            <w:top w:val="none" w:sz="0" w:space="0" w:color="auto"/>
            <w:left w:val="none" w:sz="0" w:space="0" w:color="auto"/>
            <w:bottom w:val="none" w:sz="0" w:space="0" w:color="auto"/>
            <w:right w:val="none" w:sz="0" w:space="0" w:color="auto"/>
          </w:divBdr>
        </w:div>
        <w:div w:id="226838668">
          <w:marLeft w:val="480"/>
          <w:marRight w:val="0"/>
          <w:marTop w:val="0"/>
          <w:marBottom w:val="0"/>
          <w:divBdr>
            <w:top w:val="none" w:sz="0" w:space="0" w:color="auto"/>
            <w:left w:val="none" w:sz="0" w:space="0" w:color="auto"/>
            <w:bottom w:val="none" w:sz="0" w:space="0" w:color="auto"/>
            <w:right w:val="none" w:sz="0" w:space="0" w:color="auto"/>
          </w:divBdr>
        </w:div>
        <w:div w:id="1101337931">
          <w:marLeft w:val="480"/>
          <w:marRight w:val="0"/>
          <w:marTop w:val="0"/>
          <w:marBottom w:val="0"/>
          <w:divBdr>
            <w:top w:val="none" w:sz="0" w:space="0" w:color="auto"/>
            <w:left w:val="none" w:sz="0" w:space="0" w:color="auto"/>
            <w:bottom w:val="none" w:sz="0" w:space="0" w:color="auto"/>
            <w:right w:val="none" w:sz="0" w:space="0" w:color="auto"/>
          </w:divBdr>
        </w:div>
        <w:div w:id="1776363324">
          <w:marLeft w:val="480"/>
          <w:marRight w:val="0"/>
          <w:marTop w:val="0"/>
          <w:marBottom w:val="0"/>
          <w:divBdr>
            <w:top w:val="none" w:sz="0" w:space="0" w:color="auto"/>
            <w:left w:val="none" w:sz="0" w:space="0" w:color="auto"/>
            <w:bottom w:val="none" w:sz="0" w:space="0" w:color="auto"/>
            <w:right w:val="none" w:sz="0" w:space="0" w:color="auto"/>
          </w:divBdr>
        </w:div>
        <w:div w:id="724304713">
          <w:marLeft w:val="480"/>
          <w:marRight w:val="0"/>
          <w:marTop w:val="0"/>
          <w:marBottom w:val="0"/>
          <w:divBdr>
            <w:top w:val="none" w:sz="0" w:space="0" w:color="auto"/>
            <w:left w:val="none" w:sz="0" w:space="0" w:color="auto"/>
            <w:bottom w:val="none" w:sz="0" w:space="0" w:color="auto"/>
            <w:right w:val="none" w:sz="0" w:space="0" w:color="auto"/>
          </w:divBdr>
        </w:div>
        <w:div w:id="344720851">
          <w:marLeft w:val="480"/>
          <w:marRight w:val="0"/>
          <w:marTop w:val="0"/>
          <w:marBottom w:val="0"/>
          <w:divBdr>
            <w:top w:val="none" w:sz="0" w:space="0" w:color="auto"/>
            <w:left w:val="none" w:sz="0" w:space="0" w:color="auto"/>
            <w:bottom w:val="none" w:sz="0" w:space="0" w:color="auto"/>
            <w:right w:val="none" w:sz="0" w:space="0" w:color="auto"/>
          </w:divBdr>
        </w:div>
        <w:div w:id="73626201">
          <w:marLeft w:val="480"/>
          <w:marRight w:val="0"/>
          <w:marTop w:val="0"/>
          <w:marBottom w:val="0"/>
          <w:divBdr>
            <w:top w:val="none" w:sz="0" w:space="0" w:color="auto"/>
            <w:left w:val="none" w:sz="0" w:space="0" w:color="auto"/>
            <w:bottom w:val="none" w:sz="0" w:space="0" w:color="auto"/>
            <w:right w:val="none" w:sz="0" w:space="0" w:color="auto"/>
          </w:divBdr>
        </w:div>
        <w:div w:id="1660188806">
          <w:marLeft w:val="480"/>
          <w:marRight w:val="0"/>
          <w:marTop w:val="0"/>
          <w:marBottom w:val="0"/>
          <w:divBdr>
            <w:top w:val="none" w:sz="0" w:space="0" w:color="auto"/>
            <w:left w:val="none" w:sz="0" w:space="0" w:color="auto"/>
            <w:bottom w:val="none" w:sz="0" w:space="0" w:color="auto"/>
            <w:right w:val="none" w:sz="0" w:space="0" w:color="auto"/>
          </w:divBdr>
        </w:div>
        <w:div w:id="1426879490">
          <w:marLeft w:val="480"/>
          <w:marRight w:val="0"/>
          <w:marTop w:val="0"/>
          <w:marBottom w:val="0"/>
          <w:divBdr>
            <w:top w:val="none" w:sz="0" w:space="0" w:color="auto"/>
            <w:left w:val="none" w:sz="0" w:space="0" w:color="auto"/>
            <w:bottom w:val="none" w:sz="0" w:space="0" w:color="auto"/>
            <w:right w:val="none" w:sz="0" w:space="0" w:color="auto"/>
          </w:divBdr>
        </w:div>
        <w:div w:id="750279589">
          <w:marLeft w:val="480"/>
          <w:marRight w:val="0"/>
          <w:marTop w:val="0"/>
          <w:marBottom w:val="0"/>
          <w:divBdr>
            <w:top w:val="none" w:sz="0" w:space="0" w:color="auto"/>
            <w:left w:val="none" w:sz="0" w:space="0" w:color="auto"/>
            <w:bottom w:val="none" w:sz="0" w:space="0" w:color="auto"/>
            <w:right w:val="none" w:sz="0" w:space="0" w:color="auto"/>
          </w:divBdr>
        </w:div>
        <w:div w:id="2116172056">
          <w:marLeft w:val="480"/>
          <w:marRight w:val="0"/>
          <w:marTop w:val="0"/>
          <w:marBottom w:val="0"/>
          <w:divBdr>
            <w:top w:val="none" w:sz="0" w:space="0" w:color="auto"/>
            <w:left w:val="none" w:sz="0" w:space="0" w:color="auto"/>
            <w:bottom w:val="none" w:sz="0" w:space="0" w:color="auto"/>
            <w:right w:val="none" w:sz="0" w:space="0" w:color="auto"/>
          </w:divBdr>
        </w:div>
        <w:div w:id="1443456562">
          <w:marLeft w:val="480"/>
          <w:marRight w:val="0"/>
          <w:marTop w:val="0"/>
          <w:marBottom w:val="0"/>
          <w:divBdr>
            <w:top w:val="none" w:sz="0" w:space="0" w:color="auto"/>
            <w:left w:val="none" w:sz="0" w:space="0" w:color="auto"/>
            <w:bottom w:val="none" w:sz="0" w:space="0" w:color="auto"/>
            <w:right w:val="none" w:sz="0" w:space="0" w:color="auto"/>
          </w:divBdr>
        </w:div>
      </w:divsChild>
    </w:div>
    <w:div w:id="598878412">
      <w:bodyDiv w:val="1"/>
      <w:marLeft w:val="0"/>
      <w:marRight w:val="0"/>
      <w:marTop w:val="0"/>
      <w:marBottom w:val="0"/>
      <w:divBdr>
        <w:top w:val="none" w:sz="0" w:space="0" w:color="auto"/>
        <w:left w:val="none" w:sz="0" w:space="0" w:color="auto"/>
        <w:bottom w:val="none" w:sz="0" w:space="0" w:color="auto"/>
        <w:right w:val="none" w:sz="0" w:space="0" w:color="auto"/>
      </w:divBdr>
    </w:div>
    <w:div w:id="599069343">
      <w:bodyDiv w:val="1"/>
      <w:marLeft w:val="0"/>
      <w:marRight w:val="0"/>
      <w:marTop w:val="0"/>
      <w:marBottom w:val="0"/>
      <w:divBdr>
        <w:top w:val="none" w:sz="0" w:space="0" w:color="auto"/>
        <w:left w:val="none" w:sz="0" w:space="0" w:color="auto"/>
        <w:bottom w:val="none" w:sz="0" w:space="0" w:color="auto"/>
        <w:right w:val="none" w:sz="0" w:space="0" w:color="auto"/>
      </w:divBdr>
    </w:div>
    <w:div w:id="599988271">
      <w:bodyDiv w:val="1"/>
      <w:marLeft w:val="0"/>
      <w:marRight w:val="0"/>
      <w:marTop w:val="0"/>
      <w:marBottom w:val="0"/>
      <w:divBdr>
        <w:top w:val="none" w:sz="0" w:space="0" w:color="auto"/>
        <w:left w:val="none" w:sz="0" w:space="0" w:color="auto"/>
        <w:bottom w:val="none" w:sz="0" w:space="0" w:color="auto"/>
        <w:right w:val="none" w:sz="0" w:space="0" w:color="auto"/>
      </w:divBdr>
    </w:div>
    <w:div w:id="634530094">
      <w:bodyDiv w:val="1"/>
      <w:marLeft w:val="0"/>
      <w:marRight w:val="0"/>
      <w:marTop w:val="0"/>
      <w:marBottom w:val="0"/>
      <w:divBdr>
        <w:top w:val="none" w:sz="0" w:space="0" w:color="auto"/>
        <w:left w:val="none" w:sz="0" w:space="0" w:color="auto"/>
        <w:bottom w:val="none" w:sz="0" w:space="0" w:color="auto"/>
        <w:right w:val="none" w:sz="0" w:space="0" w:color="auto"/>
      </w:divBdr>
    </w:div>
    <w:div w:id="644702830">
      <w:bodyDiv w:val="1"/>
      <w:marLeft w:val="0"/>
      <w:marRight w:val="0"/>
      <w:marTop w:val="0"/>
      <w:marBottom w:val="0"/>
      <w:divBdr>
        <w:top w:val="none" w:sz="0" w:space="0" w:color="auto"/>
        <w:left w:val="none" w:sz="0" w:space="0" w:color="auto"/>
        <w:bottom w:val="none" w:sz="0" w:space="0" w:color="auto"/>
        <w:right w:val="none" w:sz="0" w:space="0" w:color="auto"/>
      </w:divBdr>
      <w:divsChild>
        <w:div w:id="593520026">
          <w:marLeft w:val="480"/>
          <w:marRight w:val="0"/>
          <w:marTop w:val="0"/>
          <w:marBottom w:val="0"/>
          <w:divBdr>
            <w:top w:val="none" w:sz="0" w:space="0" w:color="auto"/>
            <w:left w:val="none" w:sz="0" w:space="0" w:color="auto"/>
            <w:bottom w:val="none" w:sz="0" w:space="0" w:color="auto"/>
            <w:right w:val="none" w:sz="0" w:space="0" w:color="auto"/>
          </w:divBdr>
        </w:div>
        <w:div w:id="2014842853">
          <w:marLeft w:val="480"/>
          <w:marRight w:val="0"/>
          <w:marTop w:val="0"/>
          <w:marBottom w:val="0"/>
          <w:divBdr>
            <w:top w:val="none" w:sz="0" w:space="0" w:color="auto"/>
            <w:left w:val="none" w:sz="0" w:space="0" w:color="auto"/>
            <w:bottom w:val="none" w:sz="0" w:space="0" w:color="auto"/>
            <w:right w:val="none" w:sz="0" w:space="0" w:color="auto"/>
          </w:divBdr>
        </w:div>
        <w:div w:id="1522429849">
          <w:marLeft w:val="480"/>
          <w:marRight w:val="0"/>
          <w:marTop w:val="0"/>
          <w:marBottom w:val="0"/>
          <w:divBdr>
            <w:top w:val="none" w:sz="0" w:space="0" w:color="auto"/>
            <w:left w:val="none" w:sz="0" w:space="0" w:color="auto"/>
            <w:bottom w:val="none" w:sz="0" w:space="0" w:color="auto"/>
            <w:right w:val="none" w:sz="0" w:space="0" w:color="auto"/>
          </w:divBdr>
        </w:div>
        <w:div w:id="1917784312">
          <w:marLeft w:val="480"/>
          <w:marRight w:val="0"/>
          <w:marTop w:val="0"/>
          <w:marBottom w:val="0"/>
          <w:divBdr>
            <w:top w:val="none" w:sz="0" w:space="0" w:color="auto"/>
            <w:left w:val="none" w:sz="0" w:space="0" w:color="auto"/>
            <w:bottom w:val="none" w:sz="0" w:space="0" w:color="auto"/>
            <w:right w:val="none" w:sz="0" w:space="0" w:color="auto"/>
          </w:divBdr>
        </w:div>
        <w:div w:id="397241853">
          <w:marLeft w:val="480"/>
          <w:marRight w:val="0"/>
          <w:marTop w:val="0"/>
          <w:marBottom w:val="0"/>
          <w:divBdr>
            <w:top w:val="none" w:sz="0" w:space="0" w:color="auto"/>
            <w:left w:val="none" w:sz="0" w:space="0" w:color="auto"/>
            <w:bottom w:val="none" w:sz="0" w:space="0" w:color="auto"/>
            <w:right w:val="none" w:sz="0" w:space="0" w:color="auto"/>
          </w:divBdr>
        </w:div>
        <w:div w:id="450514038">
          <w:marLeft w:val="480"/>
          <w:marRight w:val="0"/>
          <w:marTop w:val="0"/>
          <w:marBottom w:val="0"/>
          <w:divBdr>
            <w:top w:val="none" w:sz="0" w:space="0" w:color="auto"/>
            <w:left w:val="none" w:sz="0" w:space="0" w:color="auto"/>
            <w:bottom w:val="none" w:sz="0" w:space="0" w:color="auto"/>
            <w:right w:val="none" w:sz="0" w:space="0" w:color="auto"/>
          </w:divBdr>
        </w:div>
        <w:div w:id="2093382552">
          <w:marLeft w:val="480"/>
          <w:marRight w:val="0"/>
          <w:marTop w:val="0"/>
          <w:marBottom w:val="0"/>
          <w:divBdr>
            <w:top w:val="none" w:sz="0" w:space="0" w:color="auto"/>
            <w:left w:val="none" w:sz="0" w:space="0" w:color="auto"/>
            <w:bottom w:val="none" w:sz="0" w:space="0" w:color="auto"/>
            <w:right w:val="none" w:sz="0" w:space="0" w:color="auto"/>
          </w:divBdr>
        </w:div>
        <w:div w:id="361826758">
          <w:marLeft w:val="480"/>
          <w:marRight w:val="0"/>
          <w:marTop w:val="0"/>
          <w:marBottom w:val="0"/>
          <w:divBdr>
            <w:top w:val="none" w:sz="0" w:space="0" w:color="auto"/>
            <w:left w:val="none" w:sz="0" w:space="0" w:color="auto"/>
            <w:bottom w:val="none" w:sz="0" w:space="0" w:color="auto"/>
            <w:right w:val="none" w:sz="0" w:space="0" w:color="auto"/>
          </w:divBdr>
        </w:div>
        <w:div w:id="143939989">
          <w:marLeft w:val="480"/>
          <w:marRight w:val="0"/>
          <w:marTop w:val="0"/>
          <w:marBottom w:val="0"/>
          <w:divBdr>
            <w:top w:val="none" w:sz="0" w:space="0" w:color="auto"/>
            <w:left w:val="none" w:sz="0" w:space="0" w:color="auto"/>
            <w:bottom w:val="none" w:sz="0" w:space="0" w:color="auto"/>
            <w:right w:val="none" w:sz="0" w:space="0" w:color="auto"/>
          </w:divBdr>
        </w:div>
        <w:div w:id="1141075356">
          <w:marLeft w:val="480"/>
          <w:marRight w:val="0"/>
          <w:marTop w:val="0"/>
          <w:marBottom w:val="0"/>
          <w:divBdr>
            <w:top w:val="none" w:sz="0" w:space="0" w:color="auto"/>
            <w:left w:val="none" w:sz="0" w:space="0" w:color="auto"/>
            <w:bottom w:val="none" w:sz="0" w:space="0" w:color="auto"/>
            <w:right w:val="none" w:sz="0" w:space="0" w:color="auto"/>
          </w:divBdr>
        </w:div>
        <w:div w:id="669406605">
          <w:marLeft w:val="480"/>
          <w:marRight w:val="0"/>
          <w:marTop w:val="0"/>
          <w:marBottom w:val="0"/>
          <w:divBdr>
            <w:top w:val="none" w:sz="0" w:space="0" w:color="auto"/>
            <w:left w:val="none" w:sz="0" w:space="0" w:color="auto"/>
            <w:bottom w:val="none" w:sz="0" w:space="0" w:color="auto"/>
            <w:right w:val="none" w:sz="0" w:space="0" w:color="auto"/>
          </w:divBdr>
        </w:div>
        <w:div w:id="490831593">
          <w:marLeft w:val="480"/>
          <w:marRight w:val="0"/>
          <w:marTop w:val="0"/>
          <w:marBottom w:val="0"/>
          <w:divBdr>
            <w:top w:val="none" w:sz="0" w:space="0" w:color="auto"/>
            <w:left w:val="none" w:sz="0" w:space="0" w:color="auto"/>
            <w:bottom w:val="none" w:sz="0" w:space="0" w:color="auto"/>
            <w:right w:val="none" w:sz="0" w:space="0" w:color="auto"/>
          </w:divBdr>
        </w:div>
        <w:div w:id="1303389131">
          <w:marLeft w:val="480"/>
          <w:marRight w:val="0"/>
          <w:marTop w:val="0"/>
          <w:marBottom w:val="0"/>
          <w:divBdr>
            <w:top w:val="none" w:sz="0" w:space="0" w:color="auto"/>
            <w:left w:val="none" w:sz="0" w:space="0" w:color="auto"/>
            <w:bottom w:val="none" w:sz="0" w:space="0" w:color="auto"/>
            <w:right w:val="none" w:sz="0" w:space="0" w:color="auto"/>
          </w:divBdr>
        </w:div>
        <w:div w:id="1087919642">
          <w:marLeft w:val="480"/>
          <w:marRight w:val="0"/>
          <w:marTop w:val="0"/>
          <w:marBottom w:val="0"/>
          <w:divBdr>
            <w:top w:val="none" w:sz="0" w:space="0" w:color="auto"/>
            <w:left w:val="none" w:sz="0" w:space="0" w:color="auto"/>
            <w:bottom w:val="none" w:sz="0" w:space="0" w:color="auto"/>
            <w:right w:val="none" w:sz="0" w:space="0" w:color="auto"/>
          </w:divBdr>
        </w:div>
        <w:div w:id="839735049">
          <w:marLeft w:val="480"/>
          <w:marRight w:val="0"/>
          <w:marTop w:val="0"/>
          <w:marBottom w:val="0"/>
          <w:divBdr>
            <w:top w:val="none" w:sz="0" w:space="0" w:color="auto"/>
            <w:left w:val="none" w:sz="0" w:space="0" w:color="auto"/>
            <w:bottom w:val="none" w:sz="0" w:space="0" w:color="auto"/>
            <w:right w:val="none" w:sz="0" w:space="0" w:color="auto"/>
          </w:divBdr>
        </w:div>
      </w:divsChild>
    </w:div>
    <w:div w:id="849099951">
      <w:bodyDiv w:val="1"/>
      <w:marLeft w:val="0"/>
      <w:marRight w:val="0"/>
      <w:marTop w:val="0"/>
      <w:marBottom w:val="0"/>
      <w:divBdr>
        <w:top w:val="none" w:sz="0" w:space="0" w:color="auto"/>
        <w:left w:val="none" w:sz="0" w:space="0" w:color="auto"/>
        <w:bottom w:val="none" w:sz="0" w:space="0" w:color="auto"/>
        <w:right w:val="none" w:sz="0" w:space="0" w:color="auto"/>
      </w:divBdr>
      <w:divsChild>
        <w:div w:id="58137164">
          <w:marLeft w:val="480"/>
          <w:marRight w:val="0"/>
          <w:marTop w:val="0"/>
          <w:marBottom w:val="0"/>
          <w:divBdr>
            <w:top w:val="none" w:sz="0" w:space="0" w:color="auto"/>
            <w:left w:val="none" w:sz="0" w:space="0" w:color="auto"/>
            <w:bottom w:val="none" w:sz="0" w:space="0" w:color="auto"/>
            <w:right w:val="none" w:sz="0" w:space="0" w:color="auto"/>
          </w:divBdr>
        </w:div>
        <w:div w:id="1694376091">
          <w:marLeft w:val="480"/>
          <w:marRight w:val="0"/>
          <w:marTop w:val="0"/>
          <w:marBottom w:val="0"/>
          <w:divBdr>
            <w:top w:val="none" w:sz="0" w:space="0" w:color="auto"/>
            <w:left w:val="none" w:sz="0" w:space="0" w:color="auto"/>
            <w:bottom w:val="none" w:sz="0" w:space="0" w:color="auto"/>
            <w:right w:val="none" w:sz="0" w:space="0" w:color="auto"/>
          </w:divBdr>
        </w:div>
        <w:div w:id="1752388140">
          <w:marLeft w:val="480"/>
          <w:marRight w:val="0"/>
          <w:marTop w:val="0"/>
          <w:marBottom w:val="0"/>
          <w:divBdr>
            <w:top w:val="none" w:sz="0" w:space="0" w:color="auto"/>
            <w:left w:val="none" w:sz="0" w:space="0" w:color="auto"/>
            <w:bottom w:val="none" w:sz="0" w:space="0" w:color="auto"/>
            <w:right w:val="none" w:sz="0" w:space="0" w:color="auto"/>
          </w:divBdr>
        </w:div>
        <w:div w:id="251013434">
          <w:marLeft w:val="480"/>
          <w:marRight w:val="0"/>
          <w:marTop w:val="0"/>
          <w:marBottom w:val="0"/>
          <w:divBdr>
            <w:top w:val="none" w:sz="0" w:space="0" w:color="auto"/>
            <w:left w:val="none" w:sz="0" w:space="0" w:color="auto"/>
            <w:bottom w:val="none" w:sz="0" w:space="0" w:color="auto"/>
            <w:right w:val="none" w:sz="0" w:space="0" w:color="auto"/>
          </w:divBdr>
        </w:div>
        <w:div w:id="1026324095">
          <w:marLeft w:val="480"/>
          <w:marRight w:val="0"/>
          <w:marTop w:val="0"/>
          <w:marBottom w:val="0"/>
          <w:divBdr>
            <w:top w:val="none" w:sz="0" w:space="0" w:color="auto"/>
            <w:left w:val="none" w:sz="0" w:space="0" w:color="auto"/>
            <w:bottom w:val="none" w:sz="0" w:space="0" w:color="auto"/>
            <w:right w:val="none" w:sz="0" w:space="0" w:color="auto"/>
          </w:divBdr>
        </w:div>
        <w:div w:id="4986635">
          <w:marLeft w:val="480"/>
          <w:marRight w:val="0"/>
          <w:marTop w:val="0"/>
          <w:marBottom w:val="0"/>
          <w:divBdr>
            <w:top w:val="none" w:sz="0" w:space="0" w:color="auto"/>
            <w:left w:val="none" w:sz="0" w:space="0" w:color="auto"/>
            <w:bottom w:val="none" w:sz="0" w:space="0" w:color="auto"/>
            <w:right w:val="none" w:sz="0" w:space="0" w:color="auto"/>
          </w:divBdr>
        </w:div>
        <w:div w:id="498271615">
          <w:marLeft w:val="480"/>
          <w:marRight w:val="0"/>
          <w:marTop w:val="0"/>
          <w:marBottom w:val="0"/>
          <w:divBdr>
            <w:top w:val="none" w:sz="0" w:space="0" w:color="auto"/>
            <w:left w:val="none" w:sz="0" w:space="0" w:color="auto"/>
            <w:bottom w:val="none" w:sz="0" w:space="0" w:color="auto"/>
            <w:right w:val="none" w:sz="0" w:space="0" w:color="auto"/>
          </w:divBdr>
        </w:div>
        <w:div w:id="1337461883">
          <w:marLeft w:val="480"/>
          <w:marRight w:val="0"/>
          <w:marTop w:val="0"/>
          <w:marBottom w:val="0"/>
          <w:divBdr>
            <w:top w:val="none" w:sz="0" w:space="0" w:color="auto"/>
            <w:left w:val="none" w:sz="0" w:space="0" w:color="auto"/>
            <w:bottom w:val="none" w:sz="0" w:space="0" w:color="auto"/>
            <w:right w:val="none" w:sz="0" w:space="0" w:color="auto"/>
          </w:divBdr>
        </w:div>
        <w:div w:id="1252550029">
          <w:marLeft w:val="480"/>
          <w:marRight w:val="0"/>
          <w:marTop w:val="0"/>
          <w:marBottom w:val="0"/>
          <w:divBdr>
            <w:top w:val="none" w:sz="0" w:space="0" w:color="auto"/>
            <w:left w:val="none" w:sz="0" w:space="0" w:color="auto"/>
            <w:bottom w:val="none" w:sz="0" w:space="0" w:color="auto"/>
            <w:right w:val="none" w:sz="0" w:space="0" w:color="auto"/>
          </w:divBdr>
        </w:div>
        <w:div w:id="1856992678">
          <w:marLeft w:val="480"/>
          <w:marRight w:val="0"/>
          <w:marTop w:val="0"/>
          <w:marBottom w:val="0"/>
          <w:divBdr>
            <w:top w:val="none" w:sz="0" w:space="0" w:color="auto"/>
            <w:left w:val="none" w:sz="0" w:space="0" w:color="auto"/>
            <w:bottom w:val="none" w:sz="0" w:space="0" w:color="auto"/>
            <w:right w:val="none" w:sz="0" w:space="0" w:color="auto"/>
          </w:divBdr>
        </w:div>
        <w:div w:id="481240052">
          <w:marLeft w:val="480"/>
          <w:marRight w:val="0"/>
          <w:marTop w:val="0"/>
          <w:marBottom w:val="0"/>
          <w:divBdr>
            <w:top w:val="none" w:sz="0" w:space="0" w:color="auto"/>
            <w:left w:val="none" w:sz="0" w:space="0" w:color="auto"/>
            <w:bottom w:val="none" w:sz="0" w:space="0" w:color="auto"/>
            <w:right w:val="none" w:sz="0" w:space="0" w:color="auto"/>
          </w:divBdr>
        </w:div>
        <w:div w:id="1454010282">
          <w:marLeft w:val="480"/>
          <w:marRight w:val="0"/>
          <w:marTop w:val="0"/>
          <w:marBottom w:val="0"/>
          <w:divBdr>
            <w:top w:val="none" w:sz="0" w:space="0" w:color="auto"/>
            <w:left w:val="none" w:sz="0" w:space="0" w:color="auto"/>
            <w:bottom w:val="none" w:sz="0" w:space="0" w:color="auto"/>
            <w:right w:val="none" w:sz="0" w:space="0" w:color="auto"/>
          </w:divBdr>
        </w:div>
        <w:div w:id="95563617">
          <w:marLeft w:val="480"/>
          <w:marRight w:val="0"/>
          <w:marTop w:val="0"/>
          <w:marBottom w:val="0"/>
          <w:divBdr>
            <w:top w:val="none" w:sz="0" w:space="0" w:color="auto"/>
            <w:left w:val="none" w:sz="0" w:space="0" w:color="auto"/>
            <w:bottom w:val="none" w:sz="0" w:space="0" w:color="auto"/>
            <w:right w:val="none" w:sz="0" w:space="0" w:color="auto"/>
          </w:divBdr>
        </w:div>
      </w:divsChild>
    </w:div>
    <w:div w:id="859005307">
      <w:bodyDiv w:val="1"/>
      <w:marLeft w:val="0"/>
      <w:marRight w:val="0"/>
      <w:marTop w:val="0"/>
      <w:marBottom w:val="0"/>
      <w:divBdr>
        <w:top w:val="none" w:sz="0" w:space="0" w:color="auto"/>
        <w:left w:val="none" w:sz="0" w:space="0" w:color="auto"/>
        <w:bottom w:val="none" w:sz="0" w:space="0" w:color="auto"/>
        <w:right w:val="none" w:sz="0" w:space="0" w:color="auto"/>
      </w:divBdr>
      <w:divsChild>
        <w:div w:id="1227952742">
          <w:marLeft w:val="480"/>
          <w:marRight w:val="0"/>
          <w:marTop w:val="0"/>
          <w:marBottom w:val="0"/>
          <w:divBdr>
            <w:top w:val="none" w:sz="0" w:space="0" w:color="auto"/>
            <w:left w:val="none" w:sz="0" w:space="0" w:color="auto"/>
            <w:bottom w:val="none" w:sz="0" w:space="0" w:color="auto"/>
            <w:right w:val="none" w:sz="0" w:space="0" w:color="auto"/>
          </w:divBdr>
        </w:div>
        <w:div w:id="1493912966">
          <w:marLeft w:val="480"/>
          <w:marRight w:val="0"/>
          <w:marTop w:val="0"/>
          <w:marBottom w:val="0"/>
          <w:divBdr>
            <w:top w:val="none" w:sz="0" w:space="0" w:color="auto"/>
            <w:left w:val="none" w:sz="0" w:space="0" w:color="auto"/>
            <w:bottom w:val="none" w:sz="0" w:space="0" w:color="auto"/>
            <w:right w:val="none" w:sz="0" w:space="0" w:color="auto"/>
          </w:divBdr>
        </w:div>
        <w:div w:id="721095317">
          <w:marLeft w:val="480"/>
          <w:marRight w:val="0"/>
          <w:marTop w:val="0"/>
          <w:marBottom w:val="0"/>
          <w:divBdr>
            <w:top w:val="none" w:sz="0" w:space="0" w:color="auto"/>
            <w:left w:val="none" w:sz="0" w:space="0" w:color="auto"/>
            <w:bottom w:val="none" w:sz="0" w:space="0" w:color="auto"/>
            <w:right w:val="none" w:sz="0" w:space="0" w:color="auto"/>
          </w:divBdr>
        </w:div>
        <w:div w:id="178205207">
          <w:marLeft w:val="480"/>
          <w:marRight w:val="0"/>
          <w:marTop w:val="0"/>
          <w:marBottom w:val="0"/>
          <w:divBdr>
            <w:top w:val="none" w:sz="0" w:space="0" w:color="auto"/>
            <w:left w:val="none" w:sz="0" w:space="0" w:color="auto"/>
            <w:bottom w:val="none" w:sz="0" w:space="0" w:color="auto"/>
            <w:right w:val="none" w:sz="0" w:space="0" w:color="auto"/>
          </w:divBdr>
        </w:div>
        <w:div w:id="888881500">
          <w:marLeft w:val="480"/>
          <w:marRight w:val="0"/>
          <w:marTop w:val="0"/>
          <w:marBottom w:val="0"/>
          <w:divBdr>
            <w:top w:val="none" w:sz="0" w:space="0" w:color="auto"/>
            <w:left w:val="none" w:sz="0" w:space="0" w:color="auto"/>
            <w:bottom w:val="none" w:sz="0" w:space="0" w:color="auto"/>
            <w:right w:val="none" w:sz="0" w:space="0" w:color="auto"/>
          </w:divBdr>
        </w:div>
        <w:div w:id="288977214">
          <w:marLeft w:val="480"/>
          <w:marRight w:val="0"/>
          <w:marTop w:val="0"/>
          <w:marBottom w:val="0"/>
          <w:divBdr>
            <w:top w:val="none" w:sz="0" w:space="0" w:color="auto"/>
            <w:left w:val="none" w:sz="0" w:space="0" w:color="auto"/>
            <w:bottom w:val="none" w:sz="0" w:space="0" w:color="auto"/>
            <w:right w:val="none" w:sz="0" w:space="0" w:color="auto"/>
          </w:divBdr>
        </w:div>
        <w:div w:id="34238832">
          <w:marLeft w:val="480"/>
          <w:marRight w:val="0"/>
          <w:marTop w:val="0"/>
          <w:marBottom w:val="0"/>
          <w:divBdr>
            <w:top w:val="none" w:sz="0" w:space="0" w:color="auto"/>
            <w:left w:val="none" w:sz="0" w:space="0" w:color="auto"/>
            <w:bottom w:val="none" w:sz="0" w:space="0" w:color="auto"/>
            <w:right w:val="none" w:sz="0" w:space="0" w:color="auto"/>
          </w:divBdr>
        </w:div>
        <w:div w:id="2038963756">
          <w:marLeft w:val="480"/>
          <w:marRight w:val="0"/>
          <w:marTop w:val="0"/>
          <w:marBottom w:val="0"/>
          <w:divBdr>
            <w:top w:val="none" w:sz="0" w:space="0" w:color="auto"/>
            <w:left w:val="none" w:sz="0" w:space="0" w:color="auto"/>
            <w:bottom w:val="none" w:sz="0" w:space="0" w:color="auto"/>
            <w:right w:val="none" w:sz="0" w:space="0" w:color="auto"/>
          </w:divBdr>
        </w:div>
        <w:div w:id="484863344">
          <w:marLeft w:val="480"/>
          <w:marRight w:val="0"/>
          <w:marTop w:val="0"/>
          <w:marBottom w:val="0"/>
          <w:divBdr>
            <w:top w:val="none" w:sz="0" w:space="0" w:color="auto"/>
            <w:left w:val="none" w:sz="0" w:space="0" w:color="auto"/>
            <w:bottom w:val="none" w:sz="0" w:space="0" w:color="auto"/>
            <w:right w:val="none" w:sz="0" w:space="0" w:color="auto"/>
          </w:divBdr>
        </w:div>
        <w:div w:id="103888908">
          <w:marLeft w:val="480"/>
          <w:marRight w:val="0"/>
          <w:marTop w:val="0"/>
          <w:marBottom w:val="0"/>
          <w:divBdr>
            <w:top w:val="none" w:sz="0" w:space="0" w:color="auto"/>
            <w:left w:val="none" w:sz="0" w:space="0" w:color="auto"/>
            <w:bottom w:val="none" w:sz="0" w:space="0" w:color="auto"/>
            <w:right w:val="none" w:sz="0" w:space="0" w:color="auto"/>
          </w:divBdr>
        </w:div>
        <w:div w:id="1167330961">
          <w:marLeft w:val="480"/>
          <w:marRight w:val="0"/>
          <w:marTop w:val="0"/>
          <w:marBottom w:val="0"/>
          <w:divBdr>
            <w:top w:val="none" w:sz="0" w:space="0" w:color="auto"/>
            <w:left w:val="none" w:sz="0" w:space="0" w:color="auto"/>
            <w:bottom w:val="none" w:sz="0" w:space="0" w:color="auto"/>
            <w:right w:val="none" w:sz="0" w:space="0" w:color="auto"/>
          </w:divBdr>
        </w:div>
        <w:div w:id="1497113034">
          <w:marLeft w:val="480"/>
          <w:marRight w:val="0"/>
          <w:marTop w:val="0"/>
          <w:marBottom w:val="0"/>
          <w:divBdr>
            <w:top w:val="none" w:sz="0" w:space="0" w:color="auto"/>
            <w:left w:val="none" w:sz="0" w:space="0" w:color="auto"/>
            <w:bottom w:val="none" w:sz="0" w:space="0" w:color="auto"/>
            <w:right w:val="none" w:sz="0" w:space="0" w:color="auto"/>
          </w:divBdr>
        </w:div>
        <w:div w:id="1253976972">
          <w:marLeft w:val="480"/>
          <w:marRight w:val="0"/>
          <w:marTop w:val="0"/>
          <w:marBottom w:val="0"/>
          <w:divBdr>
            <w:top w:val="none" w:sz="0" w:space="0" w:color="auto"/>
            <w:left w:val="none" w:sz="0" w:space="0" w:color="auto"/>
            <w:bottom w:val="none" w:sz="0" w:space="0" w:color="auto"/>
            <w:right w:val="none" w:sz="0" w:space="0" w:color="auto"/>
          </w:divBdr>
        </w:div>
        <w:div w:id="1028994074">
          <w:marLeft w:val="480"/>
          <w:marRight w:val="0"/>
          <w:marTop w:val="0"/>
          <w:marBottom w:val="0"/>
          <w:divBdr>
            <w:top w:val="none" w:sz="0" w:space="0" w:color="auto"/>
            <w:left w:val="none" w:sz="0" w:space="0" w:color="auto"/>
            <w:bottom w:val="none" w:sz="0" w:space="0" w:color="auto"/>
            <w:right w:val="none" w:sz="0" w:space="0" w:color="auto"/>
          </w:divBdr>
        </w:div>
        <w:div w:id="1647199991">
          <w:marLeft w:val="480"/>
          <w:marRight w:val="0"/>
          <w:marTop w:val="0"/>
          <w:marBottom w:val="0"/>
          <w:divBdr>
            <w:top w:val="none" w:sz="0" w:space="0" w:color="auto"/>
            <w:left w:val="none" w:sz="0" w:space="0" w:color="auto"/>
            <w:bottom w:val="none" w:sz="0" w:space="0" w:color="auto"/>
            <w:right w:val="none" w:sz="0" w:space="0" w:color="auto"/>
          </w:divBdr>
        </w:div>
        <w:div w:id="33818278">
          <w:marLeft w:val="480"/>
          <w:marRight w:val="0"/>
          <w:marTop w:val="0"/>
          <w:marBottom w:val="0"/>
          <w:divBdr>
            <w:top w:val="none" w:sz="0" w:space="0" w:color="auto"/>
            <w:left w:val="none" w:sz="0" w:space="0" w:color="auto"/>
            <w:bottom w:val="none" w:sz="0" w:space="0" w:color="auto"/>
            <w:right w:val="none" w:sz="0" w:space="0" w:color="auto"/>
          </w:divBdr>
        </w:div>
        <w:div w:id="529496353">
          <w:marLeft w:val="480"/>
          <w:marRight w:val="0"/>
          <w:marTop w:val="0"/>
          <w:marBottom w:val="0"/>
          <w:divBdr>
            <w:top w:val="none" w:sz="0" w:space="0" w:color="auto"/>
            <w:left w:val="none" w:sz="0" w:space="0" w:color="auto"/>
            <w:bottom w:val="none" w:sz="0" w:space="0" w:color="auto"/>
            <w:right w:val="none" w:sz="0" w:space="0" w:color="auto"/>
          </w:divBdr>
        </w:div>
        <w:div w:id="416173052">
          <w:marLeft w:val="480"/>
          <w:marRight w:val="0"/>
          <w:marTop w:val="0"/>
          <w:marBottom w:val="0"/>
          <w:divBdr>
            <w:top w:val="none" w:sz="0" w:space="0" w:color="auto"/>
            <w:left w:val="none" w:sz="0" w:space="0" w:color="auto"/>
            <w:bottom w:val="none" w:sz="0" w:space="0" w:color="auto"/>
            <w:right w:val="none" w:sz="0" w:space="0" w:color="auto"/>
          </w:divBdr>
        </w:div>
        <w:div w:id="673921923">
          <w:marLeft w:val="480"/>
          <w:marRight w:val="0"/>
          <w:marTop w:val="0"/>
          <w:marBottom w:val="0"/>
          <w:divBdr>
            <w:top w:val="none" w:sz="0" w:space="0" w:color="auto"/>
            <w:left w:val="none" w:sz="0" w:space="0" w:color="auto"/>
            <w:bottom w:val="none" w:sz="0" w:space="0" w:color="auto"/>
            <w:right w:val="none" w:sz="0" w:space="0" w:color="auto"/>
          </w:divBdr>
        </w:div>
      </w:divsChild>
    </w:div>
    <w:div w:id="904953189">
      <w:bodyDiv w:val="1"/>
      <w:marLeft w:val="0"/>
      <w:marRight w:val="0"/>
      <w:marTop w:val="0"/>
      <w:marBottom w:val="0"/>
      <w:divBdr>
        <w:top w:val="none" w:sz="0" w:space="0" w:color="auto"/>
        <w:left w:val="none" w:sz="0" w:space="0" w:color="auto"/>
        <w:bottom w:val="none" w:sz="0" w:space="0" w:color="auto"/>
        <w:right w:val="none" w:sz="0" w:space="0" w:color="auto"/>
      </w:divBdr>
      <w:divsChild>
        <w:div w:id="1127626290">
          <w:marLeft w:val="480"/>
          <w:marRight w:val="0"/>
          <w:marTop w:val="0"/>
          <w:marBottom w:val="0"/>
          <w:divBdr>
            <w:top w:val="none" w:sz="0" w:space="0" w:color="auto"/>
            <w:left w:val="none" w:sz="0" w:space="0" w:color="auto"/>
            <w:bottom w:val="none" w:sz="0" w:space="0" w:color="auto"/>
            <w:right w:val="none" w:sz="0" w:space="0" w:color="auto"/>
          </w:divBdr>
        </w:div>
        <w:div w:id="1143545967">
          <w:marLeft w:val="480"/>
          <w:marRight w:val="0"/>
          <w:marTop w:val="0"/>
          <w:marBottom w:val="0"/>
          <w:divBdr>
            <w:top w:val="none" w:sz="0" w:space="0" w:color="auto"/>
            <w:left w:val="none" w:sz="0" w:space="0" w:color="auto"/>
            <w:bottom w:val="none" w:sz="0" w:space="0" w:color="auto"/>
            <w:right w:val="none" w:sz="0" w:space="0" w:color="auto"/>
          </w:divBdr>
        </w:div>
        <w:div w:id="1590852110">
          <w:marLeft w:val="480"/>
          <w:marRight w:val="0"/>
          <w:marTop w:val="0"/>
          <w:marBottom w:val="0"/>
          <w:divBdr>
            <w:top w:val="none" w:sz="0" w:space="0" w:color="auto"/>
            <w:left w:val="none" w:sz="0" w:space="0" w:color="auto"/>
            <w:bottom w:val="none" w:sz="0" w:space="0" w:color="auto"/>
            <w:right w:val="none" w:sz="0" w:space="0" w:color="auto"/>
          </w:divBdr>
        </w:div>
        <w:div w:id="236793249">
          <w:marLeft w:val="480"/>
          <w:marRight w:val="0"/>
          <w:marTop w:val="0"/>
          <w:marBottom w:val="0"/>
          <w:divBdr>
            <w:top w:val="none" w:sz="0" w:space="0" w:color="auto"/>
            <w:left w:val="none" w:sz="0" w:space="0" w:color="auto"/>
            <w:bottom w:val="none" w:sz="0" w:space="0" w:color="auto"/>
            <w:right w:val="none" w:sz="0" w:space="0" w:color="auto"/>
          </w:divBdr>
        </w:div>
        <w:div w:id="2095474729">
          <w:marLeft w:val="480"/>
          <w:marRight w:val="0"/>
          <w:marTop w:val="0"/>
          <w:marBottom w:val="0"/>
          <w:divBdr>
            <w:top w:val="none" w:sz="0" w:space="0" w:color="auto"/>
            <w:left w:val="none" w:sz="0" w:space="0" w:color="auto"/>
            <w:bottom w:val="none" w:sz="0" w:space="0" w:color="auto"/>
            <w:right w:val="none" w:sz="0" w:space="0" w:color="auto"/>
          </w:divBdr>
        </w:div>
        <w:div w:id="553006343">
          <w:marLeft w:val="480"/>
          <w:marRight w:val="0"/>
          <w:marTop w:val="0"/>
          <w:marBottom w:val="0"/>
          <w:divBdr>
            <w:top w:val="none" w:sz="0" w:space="0" w:color="auto"/>
            <w:left w:val="none" w:sz="0" w:space="0" w:color="auto"/>
            <w:bottom w:val="none" w:sz="0" w:space="0" w:color="auto"/>
            <w:right w:val="none" w:sz="0" w:space="0" w:color="auto"/>
          </w:divBdr>
        </w:div>
        <w:div w:id="1948854307">
          <w:marLeft w:val="480"/>
          <w:marRight w:val="0"/>
          <w:marTop w:val="0"/>
          <w:marBottom w:val="0"/>
          <w:divBdr>
            <w:top w:val="none" w:sz="0" w:space="0" w:color="auto"/>
            <w:left w:val="none" w:sz="0" w:space="0" w:color="auto"/>
            <w:bottom w:val="none" w:sz="0" w:space="0" w:color="auto"/>
            <w:right w:val="none" w:sz="0" w:space="0" w:color="auto"/>
          </w:divBdr>
        </w:div>
        <w:div w:id="1558315578">
          <w:marLeft w:val="480"/>
          <w:marRight w:val="0"/>
          <w:marTop w:val="0"/>
          <w:marBottom w:val="0"/>
          <w:divBdr>
            <w:top w:val="none" w:sz="0" w:space="0" w:color="auto"/>
            <w:left w:val="none" w:sz="0" w:space="0" w:color="auto"/>
            <w:bottom w:val="none" w:sz="0" w:space="0" w:color="auto"/>
            <w:right w:val="none" w:sz="0" w:space="0" w:color="auto"/>
          </w:divBdr>
        </w:div>
        <w:div w:id="1798987640">
          <w:marLeft w:val="480"/>
          <w:marRight w:val="0"/>
          <w:marTop w:val="0"/>
          <w:marBottom w:val="0"/>
          <w:divBdr>
            <w:top w:val="none" w:sz="0" w:space="0" w:color="auto"/>
            <w:left w:val="none" w:sz="0" w:space="0" w:color="auto"/>
            <w:bottom w:val="none" w:sz="0" w:space="0" w:color="auto"/>
            <w:right w:val="none" w:sz="0" w:space="0" w:color="auto"/>
          </w:divBdr>
        </w:div>
        <w:div w:id="420876481">
          <w:marLeft w:val="480"/>
          <w:marRight w:val="0"/>
          <w:marTop w:val="0"/>
          <w:marBottom w:val="0"/>
          <w:divBdr>
            <w:top w:val="none" w:sz="0" w:space="0" w:color="auto"/>
            <w:left w:val="none" w:sz="0" w:space="0" w:color="auto"/>
            <w:bottom w:val="none" w:sz="0" w:space="0" w:color="auto"/>
            <w:right w:val="none" w:sz="0" w:space="0" w:color="auto"/>
          </w:divBdr>
        </w:div>
        <w:div w:id="1461268274">
          <w:marLeft w:val="480"/>
          <w:marRight w:val="0"/>
          <w:marTop w:val="0"/>
          <w:marBottom w:val="0"/>
          <w:divBdr>
            <w:top w:val="none" w:sz="0" w:space="0" w:color="auto"/>
            <w:left w:val="none" w:sz="0" w:space="0" w:color="auto"/>
            <w:bottom w:val="none" w:sz="0" w:space="0" w:color="auto"/>
            <w:right w:val="none" w:sz="0" w:space="0" w:color="auto"/>
          </w:divBdr>
        </w:div>
        <w:div w:id="479543658">
          <w:marLeft w:val="480"/>
          <w:marRight w:val="0"/>
          <w:marTop w:val="0"/>
          <w:marBottom w:val="0"/>
          <w:divBdr>
            <w:top w:val="none" w:sz="0" w:space="0" w:color="auto"/>
            <w:left w:val="none" w:sz="0" w:space="0" w:color="auto"/>
            <w:bottom w:val="none" w:sz="0" w:space="0" w:color="auto"/>
            <w:right w:val="none" w:sz="0" w:space="0" w:color="auto"/>
          </w:divBdr>
        </w:div>
        <w:div w:id="655302091">
          <w:marLeft w:val="480"/>
          <w:marRight w:val="0"/>
          <w:marTop w:val="0"/>
          <w:marBottom w:val="0"/>
          <w:divBdr>
            <w:top w:val="none" w:sz="0" w:space="0" w:color="auto"/>
            <w:left w:val="none" w:sz="0" w:space="0" w:color="auto"/>
            <w:bottom w:val="none" w:sz="0" w:space="0" w:color="auto"/>
            <w:right w:val="none" w:sz="0" w:space="0" w:color="auto"/>
          </w:divBdr>
        </w:div>
        <w:div w:id="319624806">
          <w:marLeft w:val="480"/>
          <w:marRight w:val="0"/>
          <w:marTop w:val="0"/>
          <w:marBottom w:val="0"/>
          <w:divBdr>
            <w:top w:val="none" w:sz="0" w:space="0" w:color="auto"/>
            <w:left w:val="none" w:sz="0" w:space="0" w:color="auto"/>
            <w:bottom w:val="none" w:sz="0" w:space="0" w:color="auto"/>
            <w:right w:val="none" w:sz="0" w:space="0" w:color="auto"/>
          </w:divBdr>
        </w:div>
        <w:div w:id="1546722717">
          <w:marLeft w:val="480"/>
          <w:marRight w:val="0"/>
          <w:marTop w:val="0"/>
          <w:marBottom w:val="0"/>
          <w:divBdr>
            <w:top w:val="none" w:sz="0" w:space="0" w:color="auto"/>
            <w:left w:val="none" w:sz="0" w:space="0" w:color="auto"/>
            <w:bottom w:val="none" w:sz="0" w:space="0" w:color="auto"/>
            <w:right w:val="none" w:sz="0" w:space="0" w:color="auto"/>
          </w:divBdr>
        </w:div>
        <w:div w:id="849024439">
          <w:marLeft w:val="480"/>
          <w:marRight w:val="0"/>
          <w:marTop w:val="0"/>
          <w:marBottom w:val="0"/>
          <w:divBdr>
            <w:top w:val="none" w:sz="0" w:space="0" w:color="auto"/>
            <w:left w:val="none" w:sz="0" w:space="0" w:color="auto"/>
            <w:bottom w:val="none" w:sz="0" w:space="0" w:color="auto"/>
            <w:right w:val="none" w:sz="0" w:space="0" w:color="auto"/>
          </w:divBdr>
        </w:div>
        <w:div w:id="722489323">
          <w:marLeft w:val="480"/>
          <w:marRight w:val="0"/>
          <w:marTop w:val="0"/>
          <w:marBottom w:val="0"/>
          <w:divBdr>
            <w:top w:val="none" w:sz="0" w:space="0" w:color="auto"/>
            <w:left w:val="none" w:sz="0" w:space="0" w:color="auto"/>
            <w:bottom w:val="none" w:sz="0" w:space="0" w:color="auto"/>
            <w:right w:val="none" w:sz="0" w:space="0" w:color="auto"/>
          </w:divBdr>
        </w:div>
        <w:div w:id="2081320637">
          <w:marLeft w:val="480"/>
          <w:marRight w:val="0"/>
          <w:marTop w:val="0"/>
          <w:marBottom w:val="0"/>
          <w:divBdr>
            <w:top w:val="none" w:sz="0" w:space="0" w:color="auto"/>
            <w:left w:val="none" w:sz="0" w:space="0" w:color="auto"/>
            <w:bottom w:val="none" w:sz="0" w:space="0" w:color="auto"/>
            <w:right w:val="none" w:sz="0" w:space="0" w:color="auto"/>
          </w:divBdr>
        </w:div>
        <w:div w:id="1642542851">
          <w:marLeft w:val="480"/>
          <w:marRight w:val="0"/>
          <w:marTop w:val="0"/>
          <w:marBottom w:val="0"/>
          <w:divBdr>
            <w:top w:val="none" w:sz="0" w:space="0" w:color="auto"/>
            <w:left w:val="none" w:sz="0" w:space="0" w:color="auto"/>
            <w:bottom w:val="none" w:sz="0" w:space="0" w:color="auto"/>
            <w:right w:val="none" w:sz="0" w:space="0" w:color="auto"/>
          </w:divBdr>
        </w:div>
        <w:div w:id="39213492">
          <w:marLeft w:val="480"/>
          <w:marRight w:val="0"/>
          <w:marTop w:val="0"/>
          <w:marBottom w:val="0"/>
          <w:divBdr>
            <w:top w:val="none" w:sz="0" w:space="0" w:color="auto"/>
            <w:left w:val="none" w:sz="0" w:space="0" w:color="auto"/>
            <w:bottom w:val="none" w:sz="0" w:space="0" w:color="auto"/>
            <w:right w:val="none" w:sz="0" w:space="0" w:color="auto"/>
          </w:divBdr>
        </w:div>
        <w:div w:id="1716544043">
          <w:marLeft w:val="480"/>
          <w:marRight w:val="0"/>
          <w:marTop w:val="0"/>
          <w:marBottom w:val="0"/>
          <w:divBdr>
            <w:top w:val="none" w:sz="0" w:space="0" w:color="auto"/>
            <w:left w:val="none" w:sz="0" w:space="0" w:color="auto"/>
            <w:bottom w:val="none" w:sz="0" w:space="0" w:color="auto"/>
            <w:right w:val="none" w:sz="0" w:space="0" w:color="auto"/>
          </w:divBdr>
        </w:div>
      </w:divsChild>
    </w:div>
    <w:div w:id="905917226">
      <w:bodyDiv w:val="1"/>
      <w:marLeft w:val="0"/>
      <w:marRight w:val="0"/>
      <w:marTop w:val="0"/>
      <w:marBottom w:val="0"/>
      <w:divBdr>
        <w:top w:val="none" w:sz="0" w:space="0" w:color="auto"/>
        <w:left w:val="none" w:sz="0" w:space="0" w:color="auto"/>
        <w:bottom w:val="none" w:sz="0" w:space="0" w:color="auto"/>
        <w:right w:val="none" w:sz="0" w:space="0" w:color="auto"/>
      </w:divBdr>
    </w:div>
    <w:div w:id="995189400">
      <w:bodyDiv w:val="1"/>
      <w:marLeft w:val="0"/>
      <w:marRight w:val="0"/>
      <w:marTop w:val="0"/>
      <w:marBottom w:val="0"/>
      <w:divBdr>
        <w:top w:val="none" w:sz="0" w:space="0" w:color="auto"/>
        <w:left w:val="none" w:sz="0" w:space="0" w:color="auto"/>
        <w:bottom w:val="none" w:sz="0" w:space="0" w:color="auto"/>
        <w:right w:val="none" w:sz="0" w:space="0" w:color="auto"/>
      </w:divBdr>
    </w:div>
    <w:div w:id="1047995487">
      <w:bodyDiv w:val="1"/>
      <w:marLeft w:val="0"/>
      <w:marRight w:val="0"/>
      <w:marTop w:val="0"/>
      <w:marBottom w:val="0"/>
      <w:divBdr>
        <w:top w:val="none" w:sz="0" w:space="0" w:color="auto"/>
        <w:left w:val="none" w:sz="0" w:space="0" w:color="auto"/>
        <w:bottom w:val="none" w:sz="0" w:space="0" w:color="auto"/>
        <w:right w:val="none" w:sz="0" w:space="0" w:color="auto"/>
      </w:divBdr>
    </w:div>
    <w:div w:id="1051609002">
      <w:bodyDiv w:val="1"/>
      <w:marLeft w:val="0"/>
      <w:marRight w:val="0"/>
      <w:marTop w:val="0"/>
      <w:marBottom w:val="0"/>
      <w:divBdr>
        <w:top w:val="none" w:sz="0" w:space="0" w:color="auto"/>
        <w:left w:val="none" w:sz="0" w:space="0" w:color="auto"/>
        <w:bottom w:val="none" w:sz="0" w:space="0" w:color="auto"/>
        <w:right w:val="none" w:sz="0" w:space="0" w:color="auto"/>
      </w:divBdr>
      <w:divsChild>
        <w:div w:id="2118527546">
          <w:marLeft w:val="480"/>
          <w:marRight w:val="0"/>
          <w:marTop w:val="0"/>
          <w:marBottom w:val="0"/>
          <w:divBdr>
            <w:top w:val="none" w:sz="0" w:space="0" w:color="auto"/>
            <w:left w:val="none" w:sz="0" w:space="0" w:color="auto"/>
            <w:bottom w:val="none" w:sz="0" w:space="0" w:color="auto"/>
            <w:right w:val="none" w:sz="0" w:space="0" w:color="auto"/>
          </w:divBdr>
        </w:div>
        <w:div w:id="237328330">
          <w:marLeft w:val="480"/>
          <w:marRight w:val="0"/>
          <w:marTop w:val="0"/>
          <w:marBottom w:val="0"/>
          <w:divBdr>
            <w:top w:val="none" w:sz="0" w:space="0" w:color="auto"/>
            <w:left w:val="none" w:sz="0" w:space="0" w:color="auto"/>
            <w:bottom w:val="none" w:sz="0" w:space="0" w:color="auto"/>
            <w:right w:val="none" w:sz="0" w:space="0" w:color="auto"/>
          </w:divBdr>
        </w:div>
        <w:div w:id="2089308828">
          <w:marLeft w:val="480"/>
          <w:marRight w:val="0"/>
          <w:marTop w:val="0"/>
          <w:marBottom w:val="0"/>
          <w:divBdr>
            <w:top w:val="none" w:sz="0" w:space="0" w:color="auto"/>
            <w:left w:val="none" w:sz="0" w:space="0" w:color="auto"/>
            <w:bottom w:val="none" w:sz="0" w:space="0" w:color="auto"/>
            <w:right w:val="none" w:sz="0" w:space="0" w:color="auto"/>
          </w:divBdr>
        </w:div>
        <w:div w:id="1183863381">
          <w:marLeft w:val="480"/>
          <w:marRight w:val="0"/>
          <w:marTop w:val="0"/>
          <w:marBottom w:val="0"/>
          <w:divBdr>
            <w:top w:val="none" w:sz="0" w:space="0" w:color="auto"/>
            <w:left w:val="none" w:sz="0" w:space="0" w:color="auto"/>
            <w:bottom w:val="none" w:sz="0" w:space="0" w:color="auto"/>
            <w:right w:val="none" w:sz="0" w:space="0" w:color="auto"/>
          </w:divBdr>
        </w:div>
        <w:div w:id="981544315">
          <w:marLeft w:val="480"/>
          <w:marRight w:val="0"/>
          <w:marTop w:val="0"/>
          <w:marBottom w:val="0"/>
          <w:divBdr>
            <w:top w:val="none" w:sz="0" w:space="0" w:color="auto"/>
            <w:left w:val="none" w:sz="0" w:space="0" w:color="auto"/>
            <w:bottom w:val="none" w:sz="0" w:space="0" w:color="auto"/>
            <w:right w:val="none" w:sz="0" w:space="0" w:color="auto"/>
          </w:divBdr>
        </w:div>
        <w:div w:id="1441680982">
          <w:marLeft w:val="480"/>
          <w:marRight w:val="0"/>
          <w:marTop w:val="0"/>
          <w:marBottom w:val="0"/>
          <w:divBdr>
            <w:top w:val="none" w:sz="0" w:space="0" w:color="auto"/>
            <w:left w:val="none" w:sz="0" w:space="0" w:color="auto"/>
            <w:bottom w:val="none" w:sz="0" w:space="0" w:color="auto"/>
            <w:right w:val="none" w:sz="0" w:space="0" w:color="auto"/>
          </w:divBdr>
        </w:div>
        <w:div w:id="1178470214">
          <w:marLeft w:val="480"/>
          <w:marRight w:val="0"/>
          <w:marTop w:val="0"/>
          <w:marBottom w:val="0"/>
          <w:divBdr>
            <w:top w:val="none" w:sz="0" w:space="0" w:color="auto"/>
            <w:left w:val="none" w:sz="0" w:space="0" w:color="auto"/>
            <w:bottom w:val="none" w:sz="0" w:space="0" w:color="auto"/>
            <w:right w:val="none" w:sz="0" w:space="0" w:color="auto"/>
          </w:divBdr>
        </w:div>
        <w:div w:id="236208068">
          <w:marLeft w:val="480"/>
          <w:marRight w:val="0"/>
          <w:marTop w:val="0"/>
          <w:marBottom w:val="0"/>
          <w:divBdr>
            <w:top w:val="none" w:sz="0" w:space="0" w:color="auto"/>
            <w:left w:val="none" w:sz="0" w:space="0" w:color="auto"/>
            <w:bottom w:val="none" w:sz="0" w:space="0" w:color="auto"/>
            <w:right w:val="none" w:sz="0" w:space="0" w:color="auto"/>
          </w:divBdr>
        </w:div>
        <w:div w:id="1658532776">
          <w:marLeft w:val="480"/>
          <w:marRight w:val="0"/>
          <w:marTop w:val="0"/>
          <w:marBottom w:val="0"/>
          <w:divBdr>
            <w:top w:val="none" w:sz="0" w:space="0" w:color="auto"/>
            <w:left w:val="none" w:sz="0" w:space="0" w:color="auto"/>
            <w:bottom w:val="none" w:sz="0" w:space="0" w:color="auto"/>
            <w:right w:val="none" w:sz="0" w:space="0" w:color="auto"/>
          </w:divBdr>
        </w:div>
        <w:div w:id="1171600200">
          <w:marLeft w:val="480"/>
          <w:marRight w:val="0"/>
          <w:marTop w:val="0"/>
          <w:marBottom w:val="0"/>
          <w:divBdr>
            <w:top w:val="none" w:sz="0" w:space="0" w:color="auto"/>
            <w:left w:val="none" w:sz="0" w:space="0" w:color="auto"/>
            <w:bottom w:val="none" w:sz="0" w:space="0" w:color="auto"/>
            <w:right w:val="none" w:sz="0" w:space="0" w:color="auto"/>
          </w:divBdr>
        </w:div>
        <w:div w:id="1504390143">
          <w:marLeft w:val="480"/>
          <w:marRight w:val="0"/>
          <w:marTop w:val="0"/>
          <w:marBottom w:val="0"/>
          <w:divBdr>
            <w:top w:val="none" w:sz="0" w:space="0" w:color="auto"/>
            <w:left w:val="none" w:sz="0" w:space="0" w:color="auto"/>
            <w:bottom w:val="none" w:sz="0" w:space="0" w:color="auto"/>
            <w:right w:val="none" w:sz="0" w:space="0" w:color="auto"/>
          </w:divBdr>
        </w:div>
        <w:div w:id="1687709409">
          <w:marLeft w:val="480"/>
          <w:marRight w:val="0"/>
          <w:marTop w:val="0"/>
          <w:marBottom w:val="0"/>
          <w:divBdr>
            <w:top w:val="none" w:sz="0" w:space="0" w:color="auto"/>
            <w:left w:val="none" w:sz="0" w:space="0" w:color="auto"/>
            <w:bottom w:val="none" w:sz="0" w:space="0" w:color="auto"/>
            <w:right w:val="none" w:sz="0" w:space="0" w:color="auto"/>
          </w:divBdr>
        </w:div>
        <w:div w:id="2014645899">
          <w:marLeft w:val="480"/>
          <w:marRight w:val="0"/>
          <w:marTop w:val="0"/>
          <w:marBottom w:val="0"/>
          <w:divBdr>
            <w:top w:val="none" w:sz="0" w:space="0" w:color="auto"/>
            <w:left w:val="none" w:sz="0" w:space="0" w:color="auto"/>
            <w:bottom w:val="none" w:sz="0" w:space="0" w:color="auto"/>
            <w:right w:val="none" w:sz="0" w:space="0" w:color="auto"/>
          </w:divBdr>
        </w:div>
        <w:div w:id="1809005328">
          <w:marLeft w:val="480"/>
          <w:marRight w:val="0"/>
          <w:marTop w:val="0"/>
          <w:marBottom w:val="0"/>
          <w:divBdr>
            <w:top w:val="none" w:sz="0" w:space="0" w:color="auto"/>
            <w:left w:val="none" w:sz="0" w:space="0" w:color="auto"/>
            <w:bottom w:val="none" w:sz="0" w:space="0" w:color="auto"/>
            <w:right w:val="none" w:sz="0" w:space="0" w:color="auto"/>
          </w:divBdr>
        </w:div>
        <w:div w:id="1713378355">
          <w:marLeft w:val="480"/>
          <w:marRight w:val="0"/>
          <w:marTop w:val="0"/>
          <w:marBottom w:val="0"/>
          <w:divBdr>
            <w:top w:val="none" w:sz="0" w:space="0" w:color="auto"/>
            <w:left w:val="none" w:sz="0" w:space="0" w:color="auto"/>
            <w:bottom w:val="none" w:sz="0" w:space="0" w:color="auto"/>
            <w:right w:val="none" w:sz="0" w:space="0" w:color="auto"/>
          </w:divBdr>
        </w:div>
        <w:div w:id="1950625494">
          <w:marLeft w:val="480"/>
          <w:marRight w:val="0"/>
          <w:marTop w:val="0"/>
          <w:marBottom w:val="0"/>
          <w:divBdr>
            <w:top w:val="none" w:sz="0" w:space="0" w:color="auto"/>
            <w:left w:val="none" w:sz="0" w:space="0" w:color="auto"/>
            <w:bottom w:val="none" w:sz="0" w:space="0" w:color="auto"/>
            <w:right w:val="none" w:sz="0" w:space="0" w:color="auto"/>
          </w:divBdr>
        </w:div>
        <w:div w:id="1610046453">
          <w:marLeft w:val="480"/>
          <w:marRight w:val="0"/>
          <w:marTop w:val="0"/>
          <w:marBottom w:val="0"/>
          <w:divBdr>
            <w:top w:val="none" w:sz="0" w:space="0" w:color="auto"/>
            <w:left w:val="none" w:sz="0" w:space="0" w:color="auto"/>
            <w:bottom w:val="none" w:sz="0" w:space="0" w:color="auto"/>
            <w:right w:val="none" w:sz="0" w:space="0" w:color="auto"/>
          </w:divBdr>
        </w:div>
        <w:div w:id="2024673323">
          <w:marLeft w:val="480"/>
          <w:marRight w:val="0"/>
          <w:marTop w:val="0"/>
          <w:marBottom w:val="0"/>
          <w:divBdr>
            <w:top w:val="none" w:sz="0" w:space="0" w:color="auto"/>
            <w:left w:val="none" w:sz="0" w:space="0" w:color="auto"/>
            <w:bottom w:val="none" w:sz="0" w:space="0" w:color="auto"/>
            <w:right w:val="none" w:sz="0" w:space="0" w:color="auto"/>
          </w:divBdr>
        </w:div>
      </w:divsChild>
    </w:div>
    <w:div w:id="1069159574">
      <w:bodyDiv w:val="1"/>
      <w:marLeft w:val="0"/>
      <w:marRight w:val="0"/>
      <w:marTop w:val="0"/>
      <w:marBottom w:val="0"/>
      <w:divBdr>
        <w:top w:val="none" w:sz="0" w:space="0" w:color="auto"/>
        <w:left w:val="none" w:sz="0" w:space="0" w:color="auto"/>
        <w:bottom w:val="none" w:sz="0" w:space="0" w:color="auto"/>
        <w:right w:val="none" w:sz="0" w:space="0" w:color="auto"/>
      </w:divBdr>
      <w:divsChild>
        <w:div w:id="1766995487">
          <w:marLeft w:val="480"/>
          <w:marRight w:val="0"/>
          <w:marTop w:val="0"/>
          <w:marBottom w:val="0"/>
          <w:divBdr>
            <w:top w:val="none" w:sz="0" w:space="0" w:color="auto"/>
            <w:left w:val="none" w:sz="0" w:space="0" w:color="auto"/>
            <w:bottom w:val="none" w:sz="0" w:space="0" w:color="auto"/>
            <w:right w:val="none" w:sz="0" w:space="0" w:color="auto"/>
          </w:divBdr>
        </w:div>
        <w:div w:id="1775902332">
          <w:marLeft w:val="480"/>
          <w:marRight w:val="0"/>
          <w:marTop w:val="0"/>
          <w:marBottom w:val="0"/>
          <w:divBdr>
            <w:top w:val="none" w:sz="0" w:space="0" w:color="auto"/>
            <w:left w:val="none" w:sz="0" w:space="0" w:color="auto"/>
            <w:bottom w:val="none" w:sz="0" w:space="0" w:color="auto"/>
            <w:right w:val="none" w:sz="0" w:space="0" w:color="auto"/>
          </w:divBdr>
        </w:div>
        <w:div w:id="349797717">
          <w:marLeft w:val="480"/>
          <w:marRight w:val="0"/>
          <w:marTop w:val="0"/>
          <w:marBottom w:val="0"/>
          <w:divBdr>
            <w:top w:val="none" w:sz="0" w:space="0" w:color="auto"/>
            <w:left w:val="none" w:sz="0" w:space="0" w:color="auto"/>
            <w:bottom w:val="none" w:sz="0" w:space="0" w:color="auto"/>
            <w:right w:val="none" w:sz="0" w:space="0" w:color="auto"/>
          </w:divBdr>
        </w:div>
        <w:div w:id="1595357078">
          <w:marLeft w:val="480"/>
          <w:marRight w:val="0"/>
          <w:marTop w:val="0"/>
          <w:marBottom w:val="0"/>
          <w:divBdr>
            <w:top w:val="none" w:sz="0" w:space="0" w:color="auto"/>
            <w:left w:val="none" w:sz="0" w:space="0" w:color="auto"/>
            <w:bottom w:val="none" w:sz="0" w:space="0" w:color="auto"/>
            <w:right w:val="none" w:sz="0" w:space="0" w:color="auto"/>
          </w:divBdr>
        </w:div>
        <w:div w:id="400179193">
          <w:marLeft w:val="480"/>
          <w:marRight w:val="0"/>
          <w:marTop w:val="0"/>
          <w:marBottom w:val="0"/>
          <w:divBdr>
            <w:top w:val="none" w:sz="0" w:space="0" w:color="auto"/>
            <w:left w:val="none" w:sz="0" w:space="0" w:color="auto"/>
            <w:bottom w:val="none" w:sz="0" w:space="0" w:color="auto"/>
            <w:right w:val="none" w:sz="0" w:space="0" w:color="auto"/>
          </w:divBdr>
        </w:div>
        <w:div w:id="1167943232">
          <w:marLeft w:val="480"/>
          <w:marRight w:val="0"/>
          <w:marTop w:val="0"/>
          <w:marBottom w:val="0"/>
          <w:divBdr>
            <w:top w:val="none" w:sz="0" w:space="0" w:color="auto"/>
            <w:left w:val="none" w:sz="0" w:space="0" w:color="auto"/>
            <w:bottom w:val="none" w:sz="0" w:space="0" w:color="auto"/>
            <w:right w:val="none" w:sz="0" w:space="0" w:color="auto"/>
          </w:divBdr>
        </w:div>
        <w:div w:id="1096292140">
          <w:marLeft w:val="480"/>
          <w:marRight w:val="0"/>
          <w:marTop w:val="0"/>
          <w:marBottom w:val="0"/>
          <w:divBdr>
            <w:top w:val="none" w:sz="0" w:space="0" w:color="auto"/>
            <w:left w:val="none" w:sz="0" w:space="0" w:color="auto"/>
            <w:bottom w:val="none" w:sz="0" w:space="0" w:color="auto"/>
            <w:right w:val="none" w:sz="0" w:space="0" w:color="auto"/>
          </w:divBdr>
        </w:div>
        <w:div w:id="252011541">
          <w:marLeft w:val="480"/>
          <w:marRight w:val="0"/>
          <w:marTop w:val="0"/>
          <w:marBottom w:val="0"/>
          <w:divBdr>
            <w:top w:val="none" w:sz="0" w:space="0" w:color="auto"/>
            <w:left w:val="none" w:sz="0" w:space="0" w:color="auto"/>
            <w:bottom w:val="none" w:sz="0" w:space="0" w:color="auto"/>
            <w:right w:val="none" w:sz="0" w:space="0" w:color="auto"/>
          </w:divBdr>
        </w:div>
        <w:div w:id="210266985">
          <w:marLeft w:val="480"/>
          <w:marRight w:val="0"/>
          <w:marTop w:val="0"/>
          <w:marBottom w:val="0"/>
          <w:divBdr>
            <w:top w:val="none" w:sz="0" w:space="0" w:color="auto"/>
            <w:left w:val="none" w:sz="0" w:space="0" w:color="auto"/>
            <w:bottom w:val="none" w:sz="0" w:space="0" w:color="auto"/>
            <w:right w:val="none" w:sz="0" w:space="0" w:color="auto"/>
          </w:divBdr>
        </w:div>
        <w:div w:id="948704107">
          <w:marLeft w:val="480"/>
          <w:marRight w:val="0"/>
          <w:marTop w:val="0"/>
          <w:marBottom w:val="0"/>
          <w:divBdr>
            <w:top w:val="none" w:sz="0" w:space="0" w:color="auto"/>
            <w:left w:val="none" w:sz="0" w:space="0" w:color="auto"/>
            <w:bottom w:val="none" w:sz="0" w:space="0" w:color="auto"/>
            <w:right w:val="none" w:sz="0" w:space="0" w:color="auto"/>
          </w:divBdr>
        </w:div>
        <w:div w:id="2010054732">
          <w:marLeft w:val="480"/>
          <w:marRight w:val="0"/>
          <w:marTop w:val="0"/>
          <w:marBottom w:val="0"/>
          <w:divBdr>
            <w:top w:val="none" w:sz="0" w:space="0" w:color="auto"/>
            <w:left w:val="none" w:sz="0" w:space="0" w:color="auto"/>
            <w:bottom w:val="none" w:sz="0" w:space="0" w:color="auto"/>
            <w:right w:val="none" w:sz="0" w:space="0" w:color="auto"/>
          </w:divBdr>
        </w:div>
        <w:div w:id="1717049105">
          <w:marLeft w:val="480"/>
          <w:marRight w:val="0"/>
          <w:marTop w:val="0"/>
          <w:marBottom w:val="0"/>
          <w:divBdr>
            <w:top w:val="none" w:sz="0" w:space="0" w:color="auto"/>
            <w:left w:val="none" w:sz="0" w:space="0" w:color="auto"/>
            <w:bottom w:val="none" w:sz="0" w:space="0" w:color="auto"/>
            <w:right w:val="none" w:sz="0" w:space="0" w:color="auto"/>
          </w:divBdr>
        </w:div>
        <w:div w:id="2115397472">
          <w:marLeft w:val="480"/>
          <w:marRight w:val="0"/>
          <w:marTop w:val="0"/>
          <w:marBottom w:val="0"/>
          <w:divBdr>
            <w:top w:val="none" w:sz="0" w:space="0" w:color="auto"/>
            <w:left w:val="none" w:sz="0" w:space="0" w:color="auto"/>
            <w:bottom w:val="none" w:sz="0" w:space="0" w:color="auto"/>
            <w:right w:val="none" w:sz="0" w:space="0" w:color="auto"/>
          </w:divBdr>
        </w:div>
        <w:div w:id="1788310187">
          <w:marLeft w:val="480"/>
          <w:marRight w:val="0"/>
          <w:marTop w:val="0"/>
          <w:marBottom w:val="0"/>
          <w:divBdr>
            <w:top w:val="none" w:sz="0" w:space="0" w:color="auto"/>
            <w:left w:val="none" w:sz="0" w:space="0" w:color="auto"/>
            <w:bottom w:val="none" w:sz="0" w:space="0" w:color="auto"/>
            <w:right w:val="none" w:sz="0" w:space="0" w:color="auto"/>
          </w:divBdr>
        </w:div>
        <w:div w:id="601114662">
          <w:marLeft w:val="480"/>
          <w:marRight w:val="0"/>
          <w:marTop w:val="0"/>
          <w:marBottom w:val="0"/>
          <w:divBdr>
            <w:top w:val="none" w:sz="0" w:space="0" w:color="auto"/>
            <w:left w:val="none" w:sz="0" w:space="0" w:color="auto"/>
            <w:bottom w:val="none" w:sz="0" w:space="0" w:color="auto"/>
            <w:right w:val="none" w:sz="0" w:space="0" w:color="auto"/>
          </w:divBdr>
        </w:div>
        <w:div w:id="1894416109">
          <w:marLeft w:val="480"/>
          <w:marRight w:val="0"/>
          <w:marTop w:val="0"/>
          <w:marBottom w:val="0"/>
          <w:divBdr>
            <w:top w:val="none" w:sz="0" w:space="0" w:color="auto"/>
            <w:left w:val="none" w:sz="0" w:space="0" w:color="auto"/>
            <w:bottom w:val="none" w:sz="0" w:space="0" w:color="auto"/>
            <w:right w:val="none" w:sz="0" w:space="0" w:color="auto"/>
          </w:divBdr>
        </w:div>
        <w:div w:id="1985504920">
          <w:marLeft w:val="480"/>
          <w:marRight w:val="0"/>
          <w:marTop w:val="0"/>
          <w:marBottom w:val="0"/>
          <w:divBdr>
            <w:top w:val="none" w:sz="0" w:space="0" w:color="auto"/>
            <w:left w:val="none" w:sz="0" w:space="0" w:color="auto"/>
            <w:bottom w:val="none" w:sz="0" w:space="0" w:color="auto"/>
            <w:right w:val="none" w:sz="0" w:space="0" w:color="auto"/>
          </w:divBdr>
        </w:div>
        <w:div w:id="65230783">
          <w:marLeft w:val="480"/>
          <w:marRight w:val="0"/>
          <w:marTop w:val="0"/>
          <w:marBottom w:val="0"/>
          <w:divBdr>
            <w:top w:val="none" w:sz="0" w:space="0" w:color="auto"/>
            <w:left w:val="none" w:sz="0" w:space="0" w:color="auto"/>
            <w:bottom w:val="none" w:sz="0" w:space="0" w:color="auto"/>
            <w:right w:val="none" w:sz="0" w:space="0" w:color="auto"/>
          </w:divBdr>
        </w:div>
        <w:div w:id="1864054007">
          <w:marLeft w:val="480"/>
          <w:marRight w:val="0"/>
          <w:marTop w:val="0"/>
          <w:marBottom w:val="0"/>
          <w:divBdr>
            <w:top w:val="none" w:sz="0" w:space="0" w:color="auto"/>
            <w:left w:val="none" w:sz="0" w:space="0" w:color="auto"/>
            <w:bottom w:val="none" w:sz="0" w:space="0" w:color="auto"/>
            <w:right w:val="none" w:sz="0" w:space="0" w:color="auto"/>
          </w:divBdr>
        </w:div>
        <w:div w:id="1993630735">
          <w:marLeft w:val="480"/>
          <w:marRight w:val="0"/>
          <w:marTop w:val="0"/>
          <w:marBottom w:val="0"/>
          <w:divBdr>
            <w:top w:val="none" w:sz="0" w:space="0" w:color="auto"/>
            <w:left w:val="none" w:sz="0" w:space="0" w:color="auto"/>
            <w:bottom w:val="none" w:sz="0" w:space="0" w:color="auto"/>
            <w:right w:val="none" w:sz="0" w:space="0" w:color="auto"/>
          </w:divBdr>
        </w:div>
      </w:divsChild>
    </w:div>
    <w:div w:id="1088313363">
      <w:bodyDiv w:val="1"/>
      <w:marLeft w:val="0"/>
      <w:marRight w:val="0"/>
      <w:marTop w:val="0"/>
      <w:marBottom w:val="0"/>
      <w:divBdr>
        <w:top w:val="none" w:sz="0" w:space="0" w:color="auto"/>
        <w:left w:val="none" w:sz="0" w:space="0" w:color="auto"/>
        <w:bottom w:val="none" w:sz="0" w:space="0" w:color="auto"/>
        <w:right w:val="none" w:sz="0" w:space="0" w:color="auto"/>
      </w:divBdr>
    </w:div>
    <w:div w:id="1090196465">
      <w:bodyDiv w:val="1"/>
      <w:marLeft w:val="0"/>
      <w:marRight w:val="0"/>
      <w:marTop w:val="0"/>
      <w:marBottom w:val="0"/>
      <w:divBdr>
        <w:top w:val="none" w:sz="0" w:space="0" w:color="auto"/>
        <w:left w:val="none" w:sz="0" w:space="0" w:color="auto"/>
        <w:bottom w:val="none" w:sz="0" w:space="0" w:color="auto"/>
        <w:right w:val="none" w:sz="0" w:space="0" w:color="auto"/>
      </w:divBdr>
      <w:divsChild>
        <w:div w:id="964695507">
          <w:marLeft w:val="480"/>
          <w:marRight w:val="0"/>
          <w:marTop w:val="0"/>
          <w:marBottom w:val="0"/>
          <w:divBdr>
            <w:top w:val="none" w:sz="0" w:space="0" w:color="auto"/>
            <w:left w:val="none" w:sz="0" w:space="0" w:color="auto"/>
            <w:bottom w:val="none" w:sz="0" w:space="0" w:color="auto"/>
            <w:right w:val="none" w:sz="0" w:space="0" w:color="auto"/>
          </w:divBdr>
        </w:div>
        <w:div w:id="1421636279">
          <w:marLeft w:val="480"/>
          <w:marRight w:val="0"/>
          <w:marTop w:val="0"/>
          <w:marBottom w:val="0"/>
          <w:divBdr>
            <w:top w:val="none" w:sz="0" w:space="0" w:color="auto"/>
            <w:left w:val="none" w:sz="0" w:space="0" w:color="auto"/>
            <w:bottom w:val="none" w:sz="0" w:space="0" w:color="auto"/>
            <w:right w:val="none" w:sz="0" w:space="0" w:color="auto"/>
          </w:divBdr>
        </w:div>
        <w:div w:id="1848403149">
          <w:marLeft w:val="480"/>
          <w:marRight w:val="0"/>
          <w:marTop w:val="0"/>
          <w:marBottom w:val="0"/>
          <w:divBdr>
            <w:top w:val="none" w:sz="0" w:space="0" w:color="auto"/>
            <w:left w:val="none" w:sz="0" w:space="0" w:color="auto"/>
            <w:bottom w:val="none" w:sz="0" w:space="0" w:color="auto"/>
            <w:right w:val="none" w:sz="0" w:space="0" w:color="auto"/>
          </w:divBdr>
        </w:div>
        <w:div w:id="1165130875">
          <w:marLeft w:val="480"/>
          <w:marRight w:val="0"/>
          <w:marTop w:val="0"/>
          <w:marBottom w:val="0"/>
          <w:divBdr>
            <w:top w:val="none" w:sz="0" w:space="0" w:color="auto"/>
            <w:left w:val="none" w:sz="0" w:space="0" w:color="auto"/>
            <w:bottom w:val="none" w:sz="0" w:space="0" w:color="auto"/>
            <w:right w:val="none" w:sz="0" w:space="0" w:color="auto"/>
          </w:divBdr>
        </w:div>
        <w:div w:id="579293118">
          <w:marLeft w:val="480"/>
          <w:marRight w:val="0"/>
          <w:marTop w:val="0"/>
          <w:marBottom w:val="0"/>
          <w:divBdr>
            <w:top w:val="none" w:sz="0" w:space="0" w:color="auto"/>
            <w:left w:val="none" w:sz="0" w:space="0" w:color="auto"/>
            <w:bottom w:val="none" w:sz="0" w:space="0" w:color="auto"/>
            <w:right w:val="none" w:sz="0" w:space="0" w:color="auto"/>
          </w:divBdr>
        </w:div>
        <w:div w:id="1066681890">
          <w:marLeft w:val="480"/>
          <w:marRight w:val="0"/>
          <w:marTop w:val="0"/>
          <w:marBottom w:val="0"/>
          <w:divBdr>
            <w:top w:val="none" w:sz="0" w:space="0" w:color="auto"/>
            <w:left w:val="none" w:sz="0" w:space="0" w:color="auto"/>
            <w:bottom w:val="none" w:sz="0" w:space="0" w:color="auto"/>
            <w:right w:val="none" w:sz="0" w:space="0" w:color="auto"/>
          </w:divBdr>
        </w:div>
        <w:div w:id="553203141">
          <w:marLeft w:val="480"/>
          <w:marRight w:val="0"/>
          <w:marTop w:val="0"/>
          <w:marBottom w:val="0"/>
          <w:divBdr>
            <w:top w:val="none" w:sz="0" w:space="0" w:color="auto"/>
            <w:left w:val="none" w:sz="0" w:space="0" w:color="auto"/>
            <w:bottom w:val="none" w:sz="0" w:space="0" w:color="auto"/>
            <w:right w:val="none" w:sz="0" w:space="0" w:color="auto"/>
          </w:divBdr>
        </w:div>
        <w:div w:id="1442065684">
          <w:marLeft w:val="480"/>
          <w:marRight w:val="0"/>
          <w:marTop w:val="0"/>
          <w:marBottom w:val="0"/>
          <w:divBdr>
            <w:top w:val="none" w:sz="0" w:space="0" w:color="auto"/>
            <w:left w:val="none" w:sz="0" w:space="0" w:color="auto"/>
            <w:bottom w:val="none" w:sz="0" w:space="0" w:color="auto"/>
            <w:right w:val="none" w:sz="0" w:space="0" w:color="auto"/>
          </w:divBdr>
        </w:div>
        <w:div w:id="1839885495">
          <w:marLeft w:val="480"/>
          <w:marRight w:val="0"/>
          <w:marTop w:val="0"/>
          <w:marBottom w:val="0"/>
          <w:divBdr>
            <w:top w:val="none" w:sz="0" w:space="0" w:color="auto"/>
            <w:left w:val="none" w:sz="0" w:space="0" w:color="auto"/>
            <w:bottom w:val="none" w:sz="0" w:space="0" w:color="auto"/>
            <w:right w:val="none" w:sz="0" w:space="0" w:color="auto"/>
          </w:divBdr>
        </w:div>
        <w:div w:id="1083335948">
          <w:marLeft w:val="480"/>
          <w:marRight w:val="0"/>
          <w:marTop w:val="0"/>
          <w:marBottom w:val="0"/>
          <w:divBdr>
            <w:top w:val="none" w:sz="0" w:space="0" w:color="auto"/>
            <w:left w:val="none" w:sz="0" w:space="0" w:color="auto"/>
            <w:bottom w:val="none" w:sz="0" w:space="0" w:color="auto"/>
            <w:right w:val="none" w:sz="0" w:space="0" w:color="auto"/>
          </w:divBdr>
        </w:div>
        <w:div w:id="618608256">
          <w:marLeft w:val="480"/>
          <w:marRight w:val="0"/>
          <w:marTop w:val="0"/>
          <w:marBottom w:val="0"/>
          <w:divBdr>
            <w:top w:val="none" w:sz="0" w:space="0" w:color="auto"/>
            <w:left w:val="none" w:sz="0" w:space="0" w:color="auto"/>
            <w:bottom w:val="none" w:sz="0" w:space="0" w:color="auto"/>
            <w:right w:val="none" w:sz="0" w:space="0" w:color="auto"/>
          </w:divBdr>
        </w:div>
        <w:div w:id="1597862351">
          <w:marLeft w:val="480"/>
          <w:marRight w:val="0"/>
          <w:marTop w:val="0"/>
          <w:marBottom w:val="0"/>
          <w:divBdr>
            <w:top w:val="none" w:sz="0" w:space="0" w:color="auto"/>
            <w:left w:val="none" w:sz="0" w:space="0" w:color="auto"/>
            <w:bottom w:val="none" w:sz="0" w:space="0" w:color="auto"/>
            <w:right w:val="none" w:sz="0" w:space="0" w:color="auto"/>
          </w:divBdr>
        </w:div>
      </w:divsChild>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147092161">
      <w:bodyDiv w:val="1"/>
      <w:marLeft w:val="0"/>
      <w:marRight w:val="0"/>
      <w:marTop w:val="0"/>
      <w:marBottom w:val="0"/>
      <w:divBdr>
        <w:top w:val="none" w:sz="0" w:space="0" w:color="auto"/>
        <w:left w:val="none" w:sz="0" w:space="0" w:color="auto"/>
        <w:bottom w:val="none" w:sz="0" w:space="0" w:color="auto"/>
        <w:right w:val="none" w:sz="0" w:space="0" w:color="auto"/>
      </w:divBdr>
      <w:divsChild>
        <w:div w:id="242492878">
          <w:marLeft w:val="480"/>
          <w:marRight w:val="0"/>
          <w:marTop w:val="0"/>
          <w:marBottom w:val="0"/>
          <w:divBdr>
            <w:top w:val="none" w:sz="0" w:space="0" w:color="auto"/>
            <w:left w:val="none" w:sz="0" w:space="0" w:color="auto"/>
            <w:bottom w:val="none" w:sz="0" w:space="0" w:color="auto"/>
            <w:right w:val="none" w:sz="0" w:space="0" w:color="auto"/>
          </w:divBdr>
        </w:div>
        <w:div w:id="1914922756">
          <w:marLeft w:val="480"/>
          <w:marRight w:val="0"/>
          <w:marTop w:val="0"/>
          <w:marBottom w:val="0"/>
          <w:divBdr>
            <w:top w:val="none" w:sz="0" w:space="0" w:color="auto"/>
            <w:left w:val="none" w:sz="0" w:space="0" w:color="auto"/>
            <w:bottom w:val="none" w:sz="0" w:space="0" w:color="auto"/>
            <w:right w:val="none" w:sz="0" w:space="0" w:color="auto"/>
          </w:divBdr>
        </w:div>
        <w:div w:id="660232921">
          <w:marLeft w:val="480"/>
          <w:marRight w:val="0"/>
          <w:marTop w:val="0"/>
          <w:marBottom w:val="0"/>
          <w:divBdr>
            <w:top w:val="none" w:sz="0" w:space="0" w:color="auto"/>
            <w:left w:val="none" w:sz="0" w:space="0" w:color="auto"/>
            <w:bottom w:val="none" w:sz="0" w:space="0" w:color="auto"/>
            <w:right w:val="none" w:sz="0" w:space="0" w:color="auto"/>
          </w:divBdr>
        </w:div>
        <w:div w:id="1537087252">
          <w:marLeft w:val="480"/>
          <w:marRight w:val="0"/>
          <w:marTop w:val="0"/>
          <w:marBottom w:val="0"/>
          <w:divBdr>
            <w:top w:val="none" w:sz="0" w:space="0" w:color="auto"/>
            <w:left w:val="none" w:sz="0" w:space="0" w:color="auto"/>
            <w:bottom w:val="none" w:sz="0" w:space="0" w:color="auto"/>
            <w:right w:val="none" w:sz="0" w:space="0" w:color="auto"/>
          </w:divBdr>
        </w:div>
        <w:div w:id="1691372103">
          <w:marLeft w:val="480"/>
          <w:marRight w:val="0"/>
          <w:marTop w:val="0"/>
          <w:marBottom w:val="0"/>
          <w:divBdr>
            <w:top w:val="none" w:sz="0" w:space="0" w:color="auto"/>
            <w:left w:val="none" w:sz="0" w:space="0" w:color="auto"/>
            <w:bottom w:val="none" w:sz="0" w:space="0" w:color="auto"/>
            <w:right w:val="none" w:sz="0" w:space="0" w:color="auto"/>
          </w:divBdr>
        </w:div>
        <w:div w:id="904098210">
          <w:marLeft w:val="480"/>
          <w:marRight w:val="0"/>
          <w:marTop w:val="0"/>
          <w:marBottom w:val="0"/>
          <w:divBdr>
            <w:top w:val="none" w:sz="0" w:space="0" w:color="auto"/>
            <w:left w:val="none" w:sz="0" w:space="0" w:color="auto"/>
            <w:bottom w:val="none" w:sz="0" w:space="0" w:color="auto"/>
            <w:right w:val="none" w:sz="0" w:space="0" w:color="auto"/>
          </w:divBdr>
        </w:div>
        <w:div w:id="2121801434">
          <w:marLeft w:val="480"/>
          <w:marRight w:val="0"/>
          <w:marTop w:val="0"/>
          <w:marBottom w:val="0"/>
          <w:divBdr>
            <w:top w:val="none" w:sz="0" w:space="0" w:color="auto"/>
            <w:left w:val="none" w:sz="0" w:space="0" w:color="auto"/>
            <w:bottom w:val="none" w:sz="0" w:space="0" w:color="auto"/>
            <w:right w:val="none" w:sz="0" w:space="0" w:color="auto"/>
          </w:divBdr>
        </w:div>
        <w:div w:id="609166700">
          <w:marLeft w:val="480"/>
          <w:marRight w:val="0"/>
          <w:marTop w:val="0"/>
          <w:marBottom w:val="0"/>
          <w:divBdr>
            <w:top w:val="none" w:sz="0" w:space="0" w:color="auto"/>
            <w:left w:val="none" w:sz="0" w:space="0" w:color="auto"/>
            <w:bottom w:val="none" w:sz="0" w:space="0" w:color="auto"/>
            <w:right w:val="none" w:sz="0" w:space="0" w:color="auto"/>
          </w:divBdr>
        </w:div>
        <w:div w:id="776097799">
          <w:marLeft w:val="480"/>
          <w:marRight w:val="0"/>
          <w:marTop w:val="0"/>
          <w:marBottom w:val="0"/>
          <w:divBdr>
            <w:top w:val="none" w:sz="0" w:space="0" w:color="auto"/>
            <w:left w:val="none" w:sz="0" w:space="0" w:color="auto"/>
            <w:bottom w:val="none" w:sz="0" w:space="0" w:color="auto"/>
            <w:right w:val="none" w:sz="0" w:space="0" w:color="auto"/>
          </w:divBdr>
        </w:div>
        <w:div w:id="1313947660">
          <w:marLeft w:val="480"/>
          <w:marRight w:val="0"/>
          <w:marTop w:val="0"/>
          <w:marBottom w:val="0"/>
          <w:divBdr>
            <w:top w:val="none" w:sz="0" w:space="0" w:color="auto"/>
            <w:left w:val="none" w:sz="0" w:space="0" w:color="auto"/>
            <w:bottom w:val="none" w:sz="0" w:space="0" w:color="auto"/>
            <w:right w:val="none" w:sz="0" w:space="0" w:color="auto"/>
          </w:divBdr>
        </w:div>
        <w:div w:id="846404913">
          <w:marLeft w:val="480"/>
          <w:marRight w:val="0"/>
          <w:marTop w:val="0"/>
          <w:marBottom w:val="0"/>
          <w:divBdr>
            <w:top w:val="none" w:sz="0" w:space="0" w:color="auto"/>
            <w:left w:val="none" w:sz="0" w:space="0" w:color="auto"/>
            <w:bottom w:val="none" w:sz="0" w:space="0" w:color="auto"/>
            <w:right w:val="none" w:sz="0" w:space="0" w:color="auto"/>
          </w:divBdr>
        </w:div>
        <w:div w:id="42340235">
          <w:marLeft w:val="480"/>
          <w:marRight w:val="0"/>
          <w:marTop w:val="0"/>
          <w:marBottom w:val="0"/>
          <w:divBdr>
            <w:top w:val="none" w:sz="0" w:space="0" w:color="auto"/>
            <w:left w:val="none" w:sz="0" w:space="0" w:color="auto"/>
            <w:bottom w:val="none" w:sz="0" w:space="0" w:color="auto"/>
            <w:right w:val="none" w:sz="0" w:space="0" w:color="auto"/>
          </w:divBdr>
        </w:div>
        <w:div w:id="1113791715">
          <w:marLeft w:val="480"/>
          <w:marRight w:val="0"/>
          <w:marTop w:val="0"/>
          <w:marBottom w:val="0"/>
          <w:divBdr>
            <w:top w:val="none" w:sz="0" w:space="0" w:color="auto"/>
            <w:left w:val="none" w:sz="0" w:space="0" w:color="auto"/>
            <w:bottom w:val="none" w:sz="0" w:space="0" w:color="auto"/>
            <w:right w:val="none" w:sz="0" w:space="0" w:color="auto"/>
          </w:divBdr>
        </w:div>
        <w:div w:id="995645702">
          <w:marLeft w:val="480"/>
          <w:marRight w:val="0"/>
          <w:marTop w:val="0"/>
          <w:marBottom w:val="0"/>
          <w:divBdr>
            <w:top w:val="none" w:sz="0" w:space="0" w:color="auto"/>
            <w:left w:val="none" w:sz="0" w:space="0" w:color="auto"/>
            <w:bottom w:val="none" w:sz="0" w:space="0" w:color="auto"/>
            <w:right w:val="none" w:sz="0" w:space="0" w:color="auto"/>
          </w:divBdr>
        </w:div>
        <w:div w:id="1262372460">
          <w:marLeft w:val="480"/>
          <w:marRight w:val="0"/>
          <w:marTop w:val="0"/>
          <w:marBottom w:val="0"/>
          <w:divBdr>
            <w:top w:val="none" w:sz="0" w:space="0" w:color="auto"/>
            <w:left w:val="none" w:sz="0" w:space="0" w:color="auto"/>
            <w:bottom w:val="none" w:sz="0" w:space="0" w:color="auto"/>
            <w:right w:val="none" w:sz="0" w:space="0" w:color="auto"/>
          </w:divBdr>
        </w:div>
        <w:div w:id="905604706">
          <w:marLeft w:val="480"/>
          <w:marRight w:val="0"/>
          <w:marTop w:val="0"/>
          <w:marBottom w:val="0"/>
          <w:divBdr>
            <w:top w:val="none" w:sz="0" w:space="0" w:color="auto"/>
            <w:left w:val="none" w:sz="0" w:space="0" w:color="auto"/>
            <w:bottom w:val="none" w:sz="0" w:space="0" w:color="auto"/>
            <w:right w:val="none" w:sz="0" w:space="0" w:color="auto"/>
          </w:divBdr>
        </w:div>
        <w:div w:id="1608005375">
          <w:marLeft w:val="480"/>
          <w:marRight w:val="0"/>
          <w:marTop w:val="0"/>
          <w:marBottom w:val="0"/>
          <w:divBdr>
            <w:top w:val="none" w:sz="0" w:space="0" w:color="auto"/>
            <w:left w:val="none" w:sz="0" w:space="0" w:color="auto"/>
            <w:bottom w:val="none" w:sz="0" w:space="0" w:color="auto"/>
            <w:right w:val="none" w:sz="0" w:space="0" w:color="auto"/>
          </w:divBdr>
        </w:div>
        <w:div w:id="1896236042">
          <w:marLeft w:val="480"/>
          <w:marRight w:val="0"/>
          <w:marTop w:val="0"/>
          <w:marBottom w:val="0"/>
          <w:divBdr>
            <w:top w:val="none" w:sz="0" w:space="0" w:color="auto"/>
            <w:left w:val="none" w:sz="0" w:space="0" w:color="auto"/>
            <w:bottom w:val="none" w:sz="0" w:space="0" w:color="auto"/>
            <w:right w:val="none" w:sz="0" w:space="0" w:color="auto"/>
          </w:divBdr>
        </w:div>
        <w:div w:id="1658916384">
          <w:marLeft w:val="480"/>
          <w:marRight w:val="0"/>
          <w:marTop w:val="0"/>
          <w:marBottom w:val="0"/>
          <w:divBdr>
            <w:top w:val="none" w:sz="0" w:space="0" w:color="auto"/>
            <w:left w:val="none" w:sz="0" w:space="0" w:color="auto"/>
            <w:bottom w:val="none" w:sz="0" w:space="0" w:color="auto"/>
            <w:right w:val="none" w:sz="0" w:space="0" w:color="auto"/>
          </w:divBdr>
        </w:div>
        <w:div w:id="2070574453">
          <w:marLeft w:val="480"/>
          <w:marRight w:val="0"/>
          <w:marTop w:val="0"/>
          <w:marBottom w:val="0"/>
          <w:divBdr>
            <w:top w:val="none" w:sz="0" w:space="0" w:color="auto"/>
            <w:left w:val="none" w:sz="0" w:space="0" w:color="auto"/>
            <w:bottom w:val="none" w:sz="0" w:space="0" w:color="auto"/>
            <w:right w:val="none" w:sz="0" w:space="0" w:color="auto"/>
          </w:divBdr>
        </w:div>
      </w:divsChild>
    </w:div>
    <w:div w:id="1185247099">
      <w:bodyDiv w:val="1"/>
      <w:marLeft w:val="0"/>
      <w:marRight w:val="0"/>
      <w:marTop w:val="0"/>
      <w:marBottom w:val="0"/>
      <w:divBdr>
        <w:top w:val="none" w:sz="0" w:space="0" w:color="auto"/>
        <w:left w:val="none" w:sz="0" w:space="0" w:color="auto"/>
        <w:bottom w:val="none" w:sz="0" w:space="0" w:color="auto"/>
        <w:right w:val="none" w:sz="0" w:space="0" w:color="auto"/>
      </w:divBdr>
      <w:divsChild>
        <w:div w:id="26835686">
          <w:marLeft w:val="480"/>
          <w:marRight w:val="0"/>
          <w:marTop w:val="0"/>
          <w:marBottom w:val="0"/>
          <w:divBdr>
            <w:top w:val="none" w:sz="0" w:space="0" w:color="auto"/>
            <w:left w:val="none" w:sz="0" w:space="0" w:color="auto"/>
            <w:bottom w:val="none" w:sz="0" w:space="0" w:color="auto"/>
            <w:right w:val="none" w:sz="0" w:space="0" w:color="auto"/>
          </w:divBdr>
        </w:div>
        <w:div w:id="2072187527">
          <w:marLeft w:val="480"/>
          <w:marRight w:val="0"/>
          <w:marTop w:val="0"/>
          <w:marBottom w:val="0"/>
          <w:divBdr>
            <w:top w:val="none" w:sz="0" w:space="0" w:color="auto"/>
            <w:left w:val="none" w:sz="0" w:space="0" w:color="auto"/>
            <w:bottom w:val="none" w:sz="0" w:space="0" w:color="auto"/>
            <w:right w:val="none" w:sz="0" w:space="0" w:color="auto"/>
          </w:divBdr>
        </w:div>
        <w:div w:id="1642272261">
          <w:marLeft w:val="480"/>
          <w:marRight w:val="0"/>
          <w:marTop w:val="0"/>
          <w:marBottom w:val="0"/>
          <w:divBdr>
            <w:top w:val="none" w:sz="0" w:space="0" w:color="auto"/>
            <w:left w:val="none" w:sz="0" w:space="0" w:color="auto"/>
            <w:bottom w:val="none" w:sz="0" w:space="0" w:color="auto"/>
            <w:right w:val="none" w:sz="0" w:space="0" w:color="auto"/>
          </w:divBdr>
        </w:div>
        <w:div w:id="1197355476">
          <w:marLeft w:val="480"/>
          <w:marRight w:val="0"/>
          <w:marTop w:val="0"/>
          <w:marBottom w:val="0"/>
          <w:divBdr>
            <w:top w:val="none" w:sz="0" w:space="0" w:color="auto"/>
            <w:left w:val="none" w:sz="0" w:space="0" w:color="auto"/>
            <w:bottom w:val="none" w:sz="0" w:space="0" w:color="auto"/>
            <w:right w:val="none" w:sz="0" w:space="0" w:color="auto"/>
          </w:divBdr>
        </w:div>
        <w:div w:id="858398252">
          <w:marLeft w:val="480"/>
          <w:marRight w:val="0"/>
          <w:marTop w:val="0"/>
          <w:marBottom w:val="0"/>
          <w:divBdr>
            <w:top w:val="none" w:sz="0" w:space="0" w:color="auto"/>
            <w:left w:val="none" w:sz="0" w:space="0" w:color="auto"/>
            <w:bottom w:val="none" w:sz="0" w:space="0" w:color="auto"/>
            <w:right w:val="none" w:sz="0" w:space="0" w:color="auto"/>
          </w:divBdr>
        </w:div>
        <w:div w:id="24789798">
          <w:marLeft w:val="480"/>
          <w:marRight w:val="0"/>
          <w:marTop w:val="0"/>
          <w:marBottom w:val="0"/>
          <w:divBdr>
            <w:top w:val="none" w:sz="0" w:space="0" w:color="auto"/>
            <w:left w:val="none" w:sz="0" w:space="0" w:color="auto"/>
            <w:bottom w:val="none" w:sz="0" w:space="0" w:color="auto"/>
            <w:right w:val="none" w:sz="0" w:space="0" w:color="auto"/>
          </w:divBdr>
        </w:div>
        <w:div w:id="579413907">
          <w:marLeft w:val="480"/>
          <w:marRight w:val="0"/>
          <w:marTop w:val="0"/>
          <w:marBottom w:val="0"/>
          <w:divBdr>
            <w:top w:val="none" w:sz="0" w:space="0" w:color="auto"/>
            <w:left w:val="none" w:sz="0" w:space="0" w:color="auto"/>
            <w:bottom w:val="none" w:sz="0" w:space="0" w:color="auto"/>
            <w:right w:val="none" w:sz="0" w:space="0" w:color="auto"/>
          </w:divBdr>
        </w:div>
        <w:div w:id="1216086286">
          <w:marLeft w:val="480"/>
          <w:marRight w:val="0"/>
          <w:marTop w:val="0"/>
          <w:marBottom w:val="0"/>
          <w:divBdr>
            <w:top w:val="none" w:sz="0" w:space="0" w:color="auto"/>
            <w:left w:val="none" w:sz="0" w:space="0" w:color="auto"/>
            <w:bottom w:val="none" w:sz="0" w:space="0" w:color="auto"/>
            <w:right w:val="none" w:sz="0" w:space="0" w:color="auto"/>
          </w:divBdr>
        </w:div>
        <w:div w:id="1863007667">
          <w:marLeft w:val="480"/>
          <w:marRight w:val="0"/>
          <w:marTop w:val="0"/>
          <w:marBottom w:val="0"/>
          <w:divBdr>
            <w:top w:val="none" w:sz="0" w:space="0" w:color="auto"/>
            <w:left w:val="none" w:sz="0" w:space="0" w:color="auto"/>
            <w:bottom w:val="none" w:sz="0" w:space="0" w:color="auto"/>
            <w:right w:val="none" w:sz="0" w:space="0" w:color="auto"/>
          </w:divBdr>
        </w:div>
        <w:div w:id="291325519">
          <w:marLeft w:val="480"/>
          <w:marRight w:val="0"/>
          <w:marTop w:val="0"/>
          <w:marBottom w:val="0"/>
          <w:divBdr>
            <w:top w:val="none" w:sz="0" w:space="0" w:color="auto"/>
            <w:left w:val="none" w:sz="0" w:space="0" w:color="auto"/>
            <w:bottom w:val="none" w:sz="0" w:space="0" w:color="auto"/>
            <w:right w:val="none" w:sz="0" w:space="0" w:color="auto"/>
          </w:divBdr>
        </w:div>
        <w:div w:id="1666128199">
          <w:marLeft w:val="480"/>
          <w:marRight w:val="0"/>
          <w:marTop w:val="0"/>
          <w:marBottom w:val="0"/>
          <w:divBdr>
            <w:top w:val="none" w:sz="0" w:space="0" w:color="auto"/>
            <w:left w:val="none" w:sz="0" w:space="0" w:color="auto"/>
            <w:bottom w:val="none" w:sz="0" w:space="0" w:color="auto"/>
            <w:right w:val="none" w:sz="0" w:space="0" w:color="auto"/>
          </w:divBdr>
        </w:div>
        <w:div w:id="1276523724">
          <w:marLeft w:val="480"/>
          <w:marRight w:val="0"/>
          <w:marTop w:val="0"/>
          <w:marBottom w:val="0"/>
          <w:divBdr>
            <w:top w:val="none" w:sz="0" w:space="0" w:color="auto"/>
            <w:left w:val="none" w:sz="0" w:space="0" w:color="auto"/>
            <w:bottom w:val="none" w:sz="0" w:space="0" w:color="auto"/>
            <w:right w:val="none" w:sz="0" w:space="0" w:color="auto"/>
          </w:divBdr>
        </w:div>
        <w:div w:id="95560283">
          <w:marLeft w:val="480"/>
          <w:marRight w:val="0"/>
          <w:marTop w:val="0"/>
          <w:marBottom w:val="0"/>
          <w:divBdr>
            <w:top w:val="none" w:sz="0" w:space="0" w:color="auto"/>
            <w:left w:val="none" w:sz="0" w:space="0" w:color="auto"/>
            <w:bottom w:val="none" w:sz="0" w:space="0" w:color="auto"/>
            <w:right w:val="none" w:sz="0" w:space="0" w:color="auto"/>
          </w:divBdr>
        </w:div>
        <w:div w:id="549532749">
          <w:marLeft w:val="480"/>
          <w:marRight w:val="0"/>
          <w:marTop w:val="0"/>
          <w:marBottom w:val="0"/>
          <w:divBdr>
            <w:top w:val="none" w:sz="0" w:space="0" w:color="auto"/>
            <w:left w:val="none" w:sz="0" w:space="0" w:color="auto"/>
            <w:bottom w:val="none" w:sz="0" w:space="0" w:color="auto"/>
            <w:right w:val="none" w:sz="0" w:space="0" w:color="auto"/>
          </w:divBdr>
        </w:div>
        <w:div w:id="405037017">
          <w:marLeft w:val="480"/>
          <w:marRight w:val="0"/>
          <w:marTop w:val="0"/>
          <w:marBottom w:val="0"/>
          <w:divBdr>
            <w:top w:val="none" w:sz="0" w:space="0" w:color="auto"/>
            <w:left w:val="none" w:sz="0" w:space="0" w:color="auto"/>
            <w:bottom w:val="none" w:sz="0" w:space="0" w:color="auto"/>
            <w:right w:val="none" w:sz="0" w:space="0" w:color="auto"/>
          </w:divBdr>
        </w:div>
        <w:div w:id="568467667">
          <w:marLeft w:val="480"/>
          <w:marRight w:val="0"/>
          <w:marTop w:val="0"/>
          <w:marBottom w:val="0"/>
          <w:divBdr>
            <w:top w:val="none" w:sz="0" w:space="0" w:color="auto"/>
            <w:left w:val="none" w:sz="0" w:space="0" w:color="auto"/>
            <w:bottom w:val="none" w:sz="0" w:space="0" w:color="auto"/>
            <w:right w:val="none" w:sz="0" w:space="0" w:color="auto"/>
          </w:divBdr>
        </w:div>
        <w:div w:id="1535726509">
          <w:marLeft w:val="480"/>
          <w:marRight w:val="0"/>
          <w:marTop w:val="0"/>
          <w:marBottom w:val="0"/>
          <w:divBdr>
            <w:top w:val="none" w:sz="0" w:space="0" w:color="auto"/>
            <w:left w:val="none" w:sz="0" w:space="0" w:color="auto"/>
            <w:bottom w:val="none" w:sz="0" w:space="0" w:color="auto"/>
            <w:right w:val="none" w:sz="0" w:space="0" w:color="auto"/>
          </w:divBdr>
        </w:div>
        <w:div w:id="688945900">
          <w:marLeft w:val="480"/>
          <w:marRight w:val="0"/>
          <w:marTop w:val="0"/>
          <w:marBottom w:val="0"/>
          <w:divBdr>
            <w:top w:val="none" w:sz="0" w:space="0" w:color="auto"/>
            <w:left w:val="none" w:sz="0" w:space="0" w:color="auto"/>
            <w:bottom w:val="none" w:sz="0" w:space="0" w:color="auto"/>
            <w:right w:val="none" w:sz="0" w:space="0" w:color="auto"/>
          </w:divBdr>
        </w:div>
        <w:div w:id="1449273915">
          <w:marLeft w:val="480"/>
          <w:marRight w:val="0"/>
          <w:marTop w:val="0"/>
          <w:marBottom w:val="0"/>
          <w:divBdr>
            <w:top w:val="none" w:sz="0" w:space="0" w:color="auto"/>
            <w:left w:val="none" w:sz="0" w:space="0" w:color="auto"/>
            <w:bottom w:val="none" w:sz="0" w:space="0" w:color="auto"/>
            <w:right w:val="none" w:sz="0" w:space="0" w:color="auto"/>
          </w:divBdr>
        </w:div>
        <w:div w:id="476646997">
          <w:marLeft w:val="480"/>
          <w:marRight w:val="0"/>
          <w:marTop w:val="0"/>
          <w:marBottom w:val="0"/>
          <w:divBdr>
            <w:top w:val="none" w:sz="0" w:space="0" w:color="auto"/>
            <w:left w:val="none" w:sz="0" w:space="0" w:color="auto"/>
            <w:bottom w:val="none" w:sz="0" w:space="0" w:color="auto"/>
            <w:right w:val="none" w:sz="0" w:space="0" w:color="auto"/>
          </w:divBdr>
        </w:div>
        <w:div w:id="1391225275">
          <w:marLeft w:val="480"/>
          <w:marRight w:val="0"/>
          <w:marTop w:val="0"/>
          <w:marBottom w:val="0"/>
          <w:divBdr>
            <w:top w:val="none" w:sz="0" w:space="0" w:color="auto"/>
            <w:left w:val="none" w:sz="0" w:space="0" w:color="auto"/>
            <w:bottom w:val="none" w:sz="0" w:space="0" w:color="auto"/>
            <w:right w:val="none" w:sz="0" w:space="0" w:color="auto"/>
          </w:divBdr>
        </w:div>
      </w:divsChild>
    </w:div>
    <w:div w:id="1225219243">
      <w:bodyDiv w:val="1"/>
      <w:marLeft w:val="0"/>
      <w:marRight w:val="0"/>
      <w:marTop w:val="0"/>
      <w:marBottom w:val="0"/>
      <w:divBdr>
        <w:top w:val="none" w:sz="0" w:space="0" w:color="auto"/>
        <w:left w:val="none" w:sz="0" w:space="0" w:color="auto"/>
        <w:bottom w:val="none" w:sz="0" w:space="0" w:color="auto"/>
        <w:right w:val="none" w:sz="0" w:space="0" w:color="auto"/>
      </w:divBdr>
    </w:div>
    <w:div w:id="1248349374">
      <w:bodyDiv w:val="1"/>
      <w:marLeft w:val="0"/>
      <w:marRight w:val="0"/>
      <w:marTop w:val="0"/>
      <w:marBottom w:val="0"/>
      <w:divBdr>
        <w:top w:val="none" w:sz="0" w:space="0" w:color="auto"/>
        <w:left w:val="none" w:sz="0" w:space="0" w:color="auto"/>
        <w:bottom w:val="none" w:sz="0" w:space="0" w:color="auto"/>
        <w:right w:val="none" w:sz="0" w:space="0" w:color="auto"/>
      </w:divBdr>
      <w:divsChild>
        <w:div w:id="1831024333">
          <w:marLeft w:val="480"/>
          <w:marRight w:val="0"/>
          <w:marTop w:val="0"/>
          <w:marBottom w:val="0"/>
          <w:divBdr>
            <w:top w:val="none" w:sz="0" w:space="0" w:color="auto"/>
            <w:left w:val="none" w:sz="0" w:space="0" w:color="auto"/>
            <w:bottom w:val="none" w:sz="0" w:space="0" w:color="auto"/>
            <w:right w:val="none" w:sz="0" w:space="0" w:color="auto"/>
          </w:divBdr>
        </w:div>
        <w:div w:id="1683244464">
          <w:marLeft w:val="480"/>
          <w:marRight w:val="0"/>
          <w:marTop w:val="0"/>
          <w:marBottom w:val="0"/>
          <w:divBdr>
            <w:top w:val="none" w:sz="0" w:space="0" w:color="auto"/>
            <w:left w:val="none" w:sz="0" w:space="0" w:color="auto"/>
            <w:bottom w:val="none" w:sz="0" w:space="0" w:color="auto"/>
            <w:right w:val="none" w:sz="0" w:space="0" w:color="auto"/>
          </w:divBdr>
        </w:div>
        <w:div w:id="291329502">
          <w:marLeft w:val="480"/>
          <w:marRight w:val="0"/>
          <w:marTop w:val="0"/>
          <w:marBottom w:val="0"/>
          <w:divBdr>
            <w:top w:val="none" w:sz="0" w:space="0" w:color="auto"/>
            <w:left w:val="none" w:sz="0" w:space="0" w:color="auto"/>
            <w:bottom w:val="none" w:sz="0" w:space="0" w:color="auto"/>
            <w:right w:val="none" w:sz="0" w:space="0" w:color="auto"/>
          </w:divBdr>
        </w:div>
        <w:div w:id="1112558142">
          <w:marLeft w:val="480"/>
          <w:marRight w:val="0"/>
          <w:marTop w:val="0"/>
          <w:marBottom w:val="0"/>
          <w:divBdr>
            <w:top w:val="none" w:sz="0" w:space="0" w:color="auto"/>
            <w:left w:val="none" w:sz="0" w:space="0" w:color="auto"/>
            <w:bottom w:val="none" w:sz="0" w:space="0" w:color="auto"/>
            <w:right w:val="none" w:sz="0" w:space="0" w:color="auto"/>
          </w:divBdr>
        </w:div>
        <w:div w:id="1040864279">
          <w:marLeft w:val="480"/>
          <w:marRight w:val="0"/>
          <w:marTop w:val="0"/>
          <w:marBottom w:val="0"/>
          <w:divBdr>
            <w:top w:val="none" w:sz="0" w:space="0" w:color="auto"/>
            <w:left w:val="none" w:sz="0" w:space="0" w:color="auto"/>
            <w:bottom w:val="none" w:sz="0" w:space="0" w:color="auto"/>
            <w:right w:val="none" w:sz="0" w:space="0" w:color="auto"/>
          </w:divBdr>
        </w:div>
        <w:div w:id="101926003">
          <w:marLeft w:val="480"/>
          <w:marRight w:val="0"/>
          <w:marTop w:val="0"/>
          <w:marBottom w:val="0"/>
          <w:divBdr>
            <w:top w:val="none" w:sz="0" w:space="0" w:color="auto"/>
            <w:left w:val="none" w:sz="0" w:space="0" w:color="auto"/>
            <w:bottom w:val="none" w:sz="0" w:space="0" w:color="auto"/>
            <w:right w:val="none" w:sz="0" w:space="0" w:color="auto"/>
          </w:divBdr>
        </w:div>
        <w:div w:id="293143520">
          <w:marLeft w:val="480"/>
          <w:marRight w:val="0"/>
          <w:marTop w:val="0"/>
          <w:marBottom w:val="0"/>
          <w:divBdr>
            <w:top w:val="none" w:sz="0" w:space="0" w:color="auto"/>
            <w:left w:val="none" w:sz="0" w:space="0" w:color="auto"/>
            <w:bottom w:val="none" w:sz="0" w:space="0" w:color="auto"/>
            <w:right w:val="none" w:sz="0" w:space="0" w:color="auto"/>
          </w:divBdr>
        </w:div>
        <w:div w:id="668558658">
          <w:marLeft w:val="480"/>
          <w:marRight w:val="0"/>
          <w:marTop w:val="0"/>
          <w:marBottom w:val="0"/>
          <w:divBdr>
            <w:top w:val="none" w:sz="0" w:space="0" w:color="auto"/>
            <w:left w:val="none" w:sz="0" w:space="0" w:color="auto"/>
            <w:bottom w:val="none" w:sz="0" w:space="0" w:color="auto"/>
            <w:right w:val="none" w:sz="0" w:space="0" w:color="auto"/>
          </w:divBdr>
        </w:div>
        <w:div w:id="1097364878">
          <w:marLeft w:val="480"/>
          <w:marRight w:val="0"/>
          <w:marTop w:val="0"/>
          <w:marBottom w:val="0"/>
          <w:divBdr>
            <w:top w:val="none" w:sz="0" w:space="0" w:color="auto"/>
            <w:left w:val="none" w:sz="0" w:space="0" w:color="auto"/>
            <w:bottom w:val="none" w:sz="0" w:space="0" w:color="auto"/>
            <w:right w:val="none" w:sz="0" w:space="0" w:color="auto"/>
          </w:divBdr>
        </w:div>
        <w:div w:id="1750425206">
          <w:marLeft w:val="480"/>
          <w:marRight w:val="0"/>
          <w:marTop w:val="0"/>
          <w:marBottom w:val="0"/>
          <w:divBdr>
            <w:top w:val="none" w:sz="0" w:space="0" w:color="auto"/>
            <w:left w:val="none" w:sz="0" w:space="0" w:color="auto"/>
            <w:bottom w:val="none" w:sz="0" w:space="0" w:color="auto"/>
            <w:right w:val="none" w:sz="0" w:space="0" w:color="auto"/>
          </w:divBdr>
        </w:div>
        <w:div w:id="1976401740">
          <w:marLeft w:val="480"/>
          <w:marRight w:val="0"/>
          <w:marTop w:val="0"/>
          <w:marBottom w:val="0"/>
          <w:divBdr>
            <w:top w:val="none" w:sz="0" w:space="0" w:color="auto"/>
            <w:left w:val="none" w:sz="0" w:space="0" w:color="auto"/>
            <w:bottom w:val="none" w:sz="0" w:space="0" w:color="auto"/>
            <w:right w:val="none" w:sz="0" w:space="0" w:color="auto"/>
          </w:divBdr>
        </w:div>
        <w:div w:id="863664693">
          <w:marLeft w:val="480"/>
          <w:marRight w:val="0"/>
          <w:marTop w:val="0"/>
          <w:marBottom w:val="0"/>
          <w:divBdr>
            <w:top w:val="none" w:sz="0" w:space="0" w:color="auto"/>
            <w:left w:val="none" w:sz="0" w:space="0" w:color="auto"/>
            <w:bottom w:val="none" w:sz="0" w:space="0" w:color="auto"/>
            <w:right w:val="none" w:sz="0" w:space="0" w:color="auto"/>
          </w:divBdr>
        </w:div>
        <w:div w:id="1830554889">
          <w:marLeft w:val="480"/>
          <w:marRight w:val="0"/>
          <w:marTop w:val="0"/>
          <w:marBottom w:val="0"/>
          <w:divBdr>
            <w:top w:val="none" w:sz="0" w:space="0" w:color="auto"/>
            <w:left w:val="none" w:sz="0" w:space="0" w:color="auto"/>
            <w:bottom w:val="none" w:sz="0" w:space="0" w:color="auto"/>
            <w:right w:val="none" w:sz="0" w:space="0" w:color="auto"/>
          </w:divBdr>
        </w:div>
        <w:div w:id="258025817">
          <w:marLeft w:val="480"/>
          <w:marRight w:val="0"/>
          <w:marTop w:val="0"/>
          <w:marBottom w:val="0"/>
          <w:divBdr>
            <w:top w:val="none" w:sz="0" w:space="0" w:color="auto"/>
            <w:left w:val="none" w:sz="0" w:space="0" w:color="auto"/>
            <w:bottom w:val="none" w:sz="0" w:space="0" w:color="auto"/>
            <w:right w:val="none" w:sz="0" w:space="0" w:color="auto"/>
          </w:divBdr>
        </w:div>
        <w:div w:id="1484276507">
          <w:marLeft w:val="480"/>
          <w:marRight w:val="0"/>
          <w:marTop w:val="0"/>
          <w:marBottom w:val="0"/>
          <w:divBdr>
            <w:top w:val="none" w:sz="0" w:space="0" w:color="auto"/>
            <w:left w:val="none" w:sz="0" w:space="0" w:color="auto"/>
            <w:bottom w:val="none" w:sz="0" w:space="0" w:color="auto"/>
            <w:right w:val="none" w:sz="0" w:space="0" w:color="auto"/>
          </w:divBdr>
        </w:div>
        <w:div w:id="1996376513">
          <w:marLeft w:val="480"/>
          <w:marRight w:val="0"/>
          <w:marTop w:val="0"/>
          <w:marBottom w:val="0"/>
          <w:divBdr>
            <w:top w:val="none" w:sz="0" w:space="0" w:color="auto"/>
            <w:left w:val="none" w:sz="0" w:space="0" w:color="auto"/>
            <w:bottom w:val="none" w:sz="0" w:space="0" w:color="auto"/>
            <w:right w:val="none" w:sz="0" w:space="0" w:color="auto"/>
          </w:divBdr>
        </w:div>
        <w:div w:id="213007504">
          <w:marLeft w:val="480"/>
          <w:marRight w:val="0"/>
          <w:marTop w:val="0"/>
          <w:marBottom w:val="0"/>
          <w:divBdr>
            <w:top w:val="none" w:sz="0" w:space="0" w:color="auto"/>
            <w:left w:val="none" w:sz="0" w:space="0" w:color="auto"/>
            <w:bottom w:val="none" w:sz="0" w:space="0" w:color="auto"/>
            <w:right w:val="none" w:sz="0" w:space="0" w:color="auto"/>
          </w:divBdr>
        </w:div>
        <w:div w:id="89276110">
          <w:marLeft w:val="480"/>
          <w:marRight w:val="0"/>
          <w:marTop w:val="0"/>
          <w:marBottom w:val="0"/>
          <w:divBdr>
            <w:top w:val="none" w:sz="0" w:space="0" w:color="auto"/>
            <w:left w:val="none" w:sz="0" w:space="0" w:color="auto"/>
            <w:bottom w:val="none" w:sz="0" w:space="0" w:color="auto"/>
            <w:right w:val="none" w:sz="0" w:space="0" w:color="auto"/>
          </w:divBdr>
        </w:div>
        <w:div w:id="2079550997">
          <w:marLeft w:val="480"/>
          <w:marRight w:val="0"/>
          <w:marTop w:val="0"/>
          <w:marBottom w:val="0"/>
          <w:divBdr>
            <w:top w:val="none" w:sz="0" w:space="0" w:color="auto"/>
            <w:left w:val="none" w:sz="0" w:space="0" w:color="auto"/>
            <w:bottom w:val="none" w:sz="0" w:space="0" w:color="auto"/>
            <w:right w:val="none" w:sz="0" w:space="0" w:color="auto"/>
          </w:divBdr>
        </w:div>
        <w:div w:id="1443570917">
          <w:marLeft w:val="480"/>
          <w:marRight w:val="0"/>
          <w:marTop w:val="0"/>
          <w:marBottom w:val="0"/>
          <w:divBdr>
            <w:top w:val="none" w:sz="0" w:space="0" w:color="auto"/>
            <w:left w:val="none" w:sz="0" w:space="0" w:color="auto"/>
            <w:bottom w:val="none" w:sz="0" w:space="0" w:color="auto"/>
            <w:right w:val="none" w:sz="0" w:space="0" w:color="auto"/>
          </w:divBdr>
        </w:div>
        <w:div w:id="1761487997">
          <w:marLeft w:val="480"/>
          <w:marRight w:val="0"/>
          <w:marTop w:val="0"/>
          <w:marBottom w:val="0"/>
          <w:divBdr>
            <w:top w:val="none" w:sz="0" w:space="0" w:color="auto"/>
            <w:left w:val="none" w:sz="0" w:space="0" w:color="auto"/>
            <w:bottom w:val="none" w:sz="0" w:space="0" w:color="auto"/>
            <w:right w:val="none" w:sz="0" w:space="0" w:color="auto"/>
          </w:divBdr>
        </w:div>
      </w:divsChild>
    </w:div>
    <w:div w:id="1277637425">
      <w:bodyDiv w:val="1"/>
      <w:marLeft w:val="0"/>
      <w:marRight w:val="0"/>
      <w:marTop w:val="0"/>
      <w:marBottom w:val="0"/>
      <w:divBdr>
        <w:top w:val="none" w:sz="0" w:space="0" w:color="auto"/>
        <w:left w:val="none" w:sz="0" w:space="0" w:color="auto"/>
        <w:bottom w:val="none" w:sz="0" w:space="0" w:color="auto"/>
        <w:right w:val="none" w:sz="0" w:space="0" w:color="auto"/>
      </w:divBdr>
    </w:div>
    <w:div w:id="1287465519">
      <w:bodyDiv w:val="1"/>
      <w:marLeft w:val="0"/>
      <w:marRight w:val="0"/>
      <w:marTop w:val="0"/>
      <w:marBottom w:val="0"/>
      <w:divBdr>
        <w:top w:val="none" w:sz="0" w:space="0" w:color="auto"/>
        <w:left w:val="none" w:sz="0" w:space="0" w:color="auto"/>
        <w:bottom w:val="none" w:sz="0" w:space="0" w:color="auto"/>
        <w:right w:val="none" w:sz="0" w:space="0" w:color="auto"/>
      </w:divBdr>
    </w:div>
    <w:div w:id="129586927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6">
          <w:marLeft w:val="480"/>
          <w:marRight w:val="0"/>
          <w:marTop w:val="0"/>
          <w:marBottom w:val="0"/>
          <w:divBdr>
            <w:top w:val="none" w:sz="0" w:space="0" w:color="auto"/>
            <w:left w:val="none" w:sz="0" w:space="0" w:color="auto"/>
            <w:bottom w:val="none" w:sz="0" w:space="0" w:color="auto"/>
            <w:right w:val="none" w:sz="0" w:space="0" w:color="auto"/>
          </w:divBdr>
        </w:div>
        <w:div w:id="2051031955">
          <w:marLeft w:val="480"/>
          <w:marRight w:val="0"/>
          <w:marTop w:val="0"/>
          <w:marBottom w:val="0"/>
          <w:divBdr>
            <w:top w:val="none" w:sz="0" w:space="0" w:color="auto"/>
            <w:left w:val="none" w:sz="0" w:space="0" w:color="auto"/>
            <w:bottom w:val="none" w:sz="0" w:space="0" w:color="auto"/>
            <w:right w:val="none" w:sz="0" w:space="0" w:color="auto"/>
          </w:divBdr>
        </w:div>
        <w:div w:id="218905261">
          <w:marLeft w:val="480"/>
          <w:marRight w:val="0"/>
          <w:marTop w:val="0"/>
          <w:marBottom w:val="0"/>
          <w:divBdr>
            <w:top w:val="none" w:sz="0" w:space="0" w:color="auto"/>
            <w:left w:val="none" w:sz="0" w:space="0" w:color="auto"/>
            <w:bottom w:val="none" w:sz="0" w:space="0" w:color="auto"/>
            <w:right w:val="none" w:sz="0" w:space="0" w:color="auto"/>
          </w:divBdr>
        </w:div>
        <w:div w:id="652411657">
          <w:marLeft w:val="480"/>
          <w:marRight w:val="0"/>
          <w:marTop w:val="0"/>
          <w:marBottom w:val="0"/>
          <w:divBdr>
            <w:top w:val="none" w:sz="0" w:space="0" w:color="auto"/>
            <w:left w:val="none" w:sz="0" w:space="0" w:color="auto"/>
            <w:bottom w:val="none" w:sz="0" w:space="0" w:color="auto"/>
            <w:right w:val="none" w:sz="0" w:space="0" w:color="auto"/>
          </w:divBdr>
        </w:div>
        <w:div w:id="164328450">
          <w:marLeft w:val="480"/>
          <w:marRight w:val="0"/>
          <w:marTop w:val="0"/>
          <w:marBottom w:val="0"/>
          <w:divBdr>
            <w:top w:val="none" w:sz="0" w:space="0" w:color="auto"/>
            <w:left w:val="none" w:sz="0" w:space="0" w:color="auto"/>
            <w:bottom w:val="none" w:sz="0" w:space="0" w:color="auto"/>
            <w:right w:val="none" w:sz="0" w:space="0" w:color="auto"/>
          </w:divBdr>
        </w:div>
        <w:div w:id="627395747">
          <w:marLeft w:val="480"/>
          <w:marRight w:val="0"/>
          <w:marTop w:val="0"/>
          <w:marBottom w:val="0"/>
          <w:divBdr>
            <w:top w:val="none" w:sz="0" w:space="0" w:color="auto"/>
            <w:left w:val="none" w:sz="0" w:space="0" w:color="auto"/>
            <w:bottom w:val="none" w:sz="0" w:space="0" w:color="auto"/>
            <w:right w:val="none" w:sz="0" w:space="0" w:color="auto"/>
          </w:divBdr>
        </w:div>
        <w:div w:id="741413846">
          <w:marLeft w:val="480"/>
          <w:marRight w:val="0"/>
          <w:marTop w:val="0"/>
          <w:marBottom w:val="0"/>
          <w:divBdr>
            <w:top w:val="none" w:sz="0" w:space="0" w:color="auto"/>
            <w:left w:val="none" w:sz="0" w:space="0" w:color="auto"/>
            <w:bottom w:val="none" w:sz="0" w:space="0" w:color="auto"/>
            <w:right w:val="none" w:sz="0" w:space="0" w:color="auto"/>
          </w:divBdr>
        </w:div>
        <w:div w:id="2015765374">
          <w:marLeft w:val="480"/>
          <w:marRight w:val="0"/>
          <w:marTop w:val="0"/>
          <w:marBottom w:val="0"/>
          <w:divBdr>
            <w:top w:val="none" w:sz="0" w:space="0" w:color="auto"/>
            <w:left w:val="none" w:sz="0" w:space="0" w:color="auto"/>
            <w:bottom w:val="none" w:sz="0" w:space="0" w:color="auto"/>
            <w:right w:val="none" w:sz="0" w:space="0" w:color="auto"/>
          </w:divBdr>
        </w:div>
        <w:div w:id="733432010">
          <w:marLeft w:val="480"/>
          <w:marRight w:val="0"/>
          <w:marTop w:val="0"/>
          <w:marBottom w:val="0"/>
          <w:divBdr>
            <w:top w:val="none" w:sz="0" w:space="0" w:color="auto"/>
            <w:left w:val="none" w:sz="0" w:space="0" w:color="auto"/>
            <w:bottom w:val="none" w:sz="0" w:space="0" w:color="auto"/>
            <w:right w:val="none" w:sz="0" w:space="0" w:color="auto"/>
          </w:divBdr>
        </w:div>
        <w:div w:id="133648714">
          <w:marLeft w:val="480"/>
          <w:marRight w:val="0"/>
          <w:marTop w:val="0"/>
          <w:marBottom w:val="0"/>
          <w:divBdr>
            <w:top w:val="none" w:sz="0" w:space="0" w:color="auto"/>
            <w:left w:val="none" w:sz="0" w:space="0" w:color="auto"/>
            <w:bottom w:val="none" w:sz="0" w:space="0" w:color="auto"/>
            <w:right w:val="none" w:sz="0" w:space="0" w:color="auto"/>
          </w:divBdr>
        </w:div>
        <w:div w:id="811605339">
          <w:marLeft w:val="480"/>
          <w:marRight w:val="0"/>
          <w:marTop w:val="0"/>
          <w:marBottom w:val="0"/>
          <w:divBdr>
            <w:top w:val="none" w:sz="0" w:space="0" w:color="auto"/>
            <w:left w:val="none" w:sz="0" w:space="0" w:color="auto"/>
            <w:bottom w:val="none" w:sz="0" w:space="0" w:color="auto"/>
            <w:right w:val="none" w:sz="0" w:space="0" w:color="auto"/>
          </w:divBdr>
        </w:div>
      </w:divsChild>
    </w:div>
    <w:div w:id="1318723532">
      <w:bodyDiv w:val="1"/>
      <w:marLeft w:val="0"/>
      <w:marRight w:val="0"/>
      <w:marTop w:val="0"/>
      <w:marBottom w:val="0"/>
      <w:divBdr>
        <w:top w:val="none" w:sz="0" w:space="0" w:color="auto"/>
        <w:left w:val="none" w:sz="0" w:space="0" w:color="auto"/>
        <w:bottom w:val="none" w:sz="0" w:space="0" w:color="auto"/>
        <w:right w:val="none" w:sz="0" w:space="0" w:color="auto"/>
      </w:divBdr>
      <w:divsChild>
        <w:div w:id="801193979">
          <w:marLeft w:val="480"/>
          <w:marRight w:val="0"/>
          <w:marTop w:val="0"/>
          <w:marBottom w:val="0"/>
          <w:divBdr>
            <w:top w:val="none" w:sz="0" w:space="0" w:color="auto"/>
            <w:left w:val="none" w:sz="0" w:space="0" w:color="auto"/>
            <w:bottom w:val="none" w:sz="0" w:space="0" w:color="auto"/>
            <w:right w:val="none" w:sz="0" w:space="0" w:color="auto"/>
          </w:divBdr>
        </w:div>
        <w:div w:id="521823044">
          <w:marLeft w:val="480"/>
          <w:marRight w:val="0"/>
          <w:marTop w:val="0"/>
          <w:marBottom w:val="0"/>
          <w:divBdr>
            <w:top w:val="none" w:sz="0" w:space="0" w:color="auto"/>
            <w:left w:val="none" w:sz="0" w:space="0" w:color="auto"/>
            <w:bottom w:val="none" w:sz="0" w:space="0" w:color="auto"/>
            <w:right w:val="none" w:sz="0" w:space="0" w:color="auto"/>
          </w:divBdr>
        </w:div>
        <w:div w:id="1006130841">
          <w:marLeft w:val="480"/>
          <w:marRight w:val="0"/>
          <w:marTop w:val="0"/>
          <w:marBottom w:val="0"/>
          <w:divBdr>
            <w:top w:val="none" w:sz="0" w:space="0" w:color="auto"/>
            <w:left w:val="none" w:sz="0" w:space="0" w:color="auto"/>
            <w:bottom w:val="none" w:sz="0" w:space="0" w:color="auto"/>
            <w:right w:val="none" w:sz="0" w:space="0" w:color="auto"/>
          </w:divBdr>
        </w:div>
        <w:div w:id="1340502625">
          <w:marLeft w:val="480"/>
          <w:marRight w:val="0"/>
          <w:marTop w:val="0"/>
          <w:marBottom w:val="0"/>
          <w:divBdr>
            <w:top w:val="none" w:sz="0" w:space="0" w:color="auto"/>
            <w:left w:val="none" w:sz="0" w:space="0" w:color="auto"/>
            <w:bottom w:val="none" w:sz="0" w:space="0" w:color="auto"/>
            <w:right w:val="none" w:sz="0" w:space="0" w:color="auto"/>
          </w:divBdr>
        </w:div>
        <w:div w:id="505245286">
          <w:marLeft w:val="480"/>
          <w:marRight w:val="0"/>
          <w:marTop w:val="0"/>
          <w:marBottom w:val="0"/>
          <w:divBdr>
            <w:top w:val="none" w:sz="0" w:space="0" w:color="auto"/>
            <w:left w:val="none" w:sz="0" w:space="0" w:color="auto"/>
            <w:bottom w:val="none" w:sz="0" w:space="0" w:color="auto"/>
            <w:right w:val="none" w:sz="0" w:space="0" w:color="auto"/>
          </w:divBdr>
        </w:div>
        <w:div w:id="1701514878">
          <w:marLeft w:val="480"/>
          <w:marRight w:val="0"/>
          <w:marTop w:val="0"/>
          <w:marBottom w:val="0"/>
          <w:divBdr>
            <w:top w:val="none" w:sz="0" w:space="0" w:color="auto"/>
            <w:left w:val="none" w:sz="0" w:space="0" w:color="auto"/>
            <w:bottom w:val="none" w:sz="0" w:space="0" w:color="auto"/>
            <w:right w:val="none" w:sz="0" w:space="0" w:color="auto"/>
          </w:divBdr>
        </w:div>
        <w:div w:id="100804564">
          <w:marLeft w:val="480"/>
          <w:marRight w:val="0"/>
          <w:marTop w:val="0"/>
          <w:marBottom w:val="0"/>
          <w:divBdr>
            <w:top w:val="none" w:sz="0" w:space="0" w:color="auto"/>
            <w:left w:val="none" w:sz="0" w:space="0" w:color="auto"/>
            <w:bottom w:val="none" w:sz="0" w:space="0" w:color="auto"/>
            <w:right w:val="none" w:sz="0" w:space="0" w:color="auto"/>
          </w:divBdr>
        </w:div>
        <w:div w:id="1957521201">
          <w:marLeft w:val="480"/>
          <w:marRight w:val="0"/>
          <w:marTop w:val="0"/>
          <w:marBottom w:val="0"/>
          <w:divBdr>
            <w:top w:val="none" w:sz="0" w:space="0" w:color="auto"/>
            <w:left w:val="none" w:sz="0" w:space="0" w:color="auto"/>
            <w:bottom w:val="none" w:sz="0" w:space="0" w:color="auto"/>
            <w:right w:val="none" w:sz="0" w:space="0" w:color="auto"/>
          </w:divBdr>
        </w:div>
        <w:div w:id="2041347090">
          <w:marLeft w:val="480"/>
          <w:marRight w:val="0"/>
          <w:marTop w:val="0"/>
          <w:marBottom w:val="0"/>
          <w:divBdr>
            <w:top w:val="none" w:sz="0" w:space="0" w:color="auto"/>
            <w:left w:val="none" w:sz="0" w:space="0" w:color="auto"/>
            <w:bottom w:val="none" w:sz="0" w:space="0" w:color="auto"/>
            <w:right w:val="none" w:sz="0" w:space="0" w:color="auto"/>
          </w:divBdr>
        </w:div>
        <w:div w:id="1751079040">
          <w:marLeft w:val="480"/>
          <w:marRight w:val="0"/>
          <w:marTop w:val="0"/>
          <w:marBottom w:val="0"/>
          <w:divBdr>
            <w:top w:val="none" w:sz="0" w:space="0" w:color="auto"/>
            <w:left w:val="none" w:sz="0" w:space="0" w:color="auto"/>
            <w:bottom w:val="none" w:sz="0" w:space="0" w:color="auto"/>
            <w:right w:val="none" w:sz="0" w:space="0" w:color="auto"/>
          </w:divBdr>
        </w:div>
        <w:div w:id="1347631985">
          <w:marLeft w:val="480"/>
          <w:marRight w:val="0"/>
          <w:marTop w:val="0"/>
          <w:marBottom w:val="0"/>
          <w:divBdr>
            <w:top w:val="none" w:sz="0" w:space="0" w:color="auto"/>
            <w:left w:val="none" w:sz="0" w:space="0" w:color="auto"/>
            <w:bottom w:val="none" w:sz="0" w:space="0" w:color="auto"/>
            <w:right w:val="none" w:sz="0" w:space="0" w:color="auto"/>
          </w:divBdr>
        </w:div>
        <w:div w:id="2078745919">
          <w:marLeft w:val="480"/>
          <w:marRight w:val="0"/>
          <w:marTop w:val="0"/>
          <w:marBottom w:val="0"/>
          <w:divBdr>
            <w:top w:val="none" w:sz="0" w:space="0" w:color="auto"/>
            <w:left w:val="none" w:sz="0" w:space="0" w:color="auto"/>
            <w:bottom w:val="none" w:sz="0" w:space="0" w:color="auto"/>
            <w:right w:val="none" w:sz="0" w:space="0" w:color="auto"/>
          </w:divBdr>
        </w:div>
        <w:div w:id="1898079504">
          <w:marLeft w:val="480"/>
          <w:marRight w:val="0"/>
          <w:marTop w:val="0"/>
          <w:marBottom w:val="0"/>
          <w:divBdr>
            <w:top w:val="none" w:sz="0" w:space="0" w:color="auto"/>
            <w:left w:val="none" w:sz="0" w:space="0" w:color="auto"/>
            <w:bottom w:val="none" w:sz="0" w:space="0" w:color="auto"/>
            <w:right w:val="none" w:sz="0" w:space="0" w:color="auto"/>
          </w:divBdr>
        </w:div>
        <w:div w:id="785928796">
          <w:marLeft w:val="480"/>
          <w:marRight w:val="0"/>
          <w:marTop w:val="0"/>
          <w:marBottom w:val="0"/>
          <w:divBdr>
            <w:top w:val="none" w:sz="0" w:space="0" w:color="auto"/>
            <w:left w:val="none" w:sz="0" w:space="0" w:color="auto"/>
            <w:bottom w:val="none" w:sz="0" w:space="0" w:color="auto"/>
            <w:right w:val="none" w:sz="0" w:space="0" w:color="auto"/>
          </w:divBdr>
        </w:div>
        <w:div w:id="612176424">
          <w:marLeft w:val="480"/>
          <w:marRight w:val="0"/>
          <w:marTop w:val="0"/>
          <w:marBottom w:val="0"/>
          <w:divBdr>
            <w:top w:val="none" w:sz="0" w:space="0" w:color="auto"/>
            <w:left w:val="none" w:sz="0" w:space="0" w:color="auto"/>
            <w:bottom w:val="none" w:sz="0" w:space="0" w:color="auto"/>
            <w:right w:val="none" w:sz="0" w:space="0" w:color="auto"/>
          </w:divBdr>
        </w:div>
        <w:div w:id="417405523">
          <w:marLeft w:val="480"/>
          <w:marRight w:val="0"/>
          <w:marTop w:val="0"/>
          <w:marBottom w:val="0"/>
          <w:divBdr>
            <w:top w:val="none" w:sz="0" w:space="0" w:color="auto"/>
            <w:left w:val="none" w:sz="0" w:space="0" w:color="auto"/>
            <w:bottom w:val="none" w:sz="0" w:space="0" w:color="auto"/>
            <w:right w:val="none" w:sz="0" w:space="0" w:color="auto"/>
          </w:divBdr>
        </w:div>
        <w:div w:id="43874140">
          <w:marLeft w:val="480"/>
          <w:marRight w:val="0"/>
          <w:marTop w:val="0"/>
          <w:marBottom w:val="0"/>
          <w:divBdr>
            <w:top w:val="none" w:sz="0" w:space="0" w:color="auto"/>
            <w:left w:val="none" w:sz="0" w:space="0" w:color="auto"/>
            <w:bottom w:val="none" w:sz="0" w:space="0" w:color="auto"/>
            <w:right w:val="none" w:sz="0" w:space="0" w:color="auto"/>
          </w:divBdr>
        </w:div>
        <w:div w:id="934901125">
          <w:marLeft w:val="480"/>
          <w:marRight w:val="0"/>
          <w:marTop w:val="0"/>
          <w:marBottom w:val="0"/>
          <w:divBdr>
            <w:top w:val="none" w:sz="0" w:space="0" w:color="auto"/>
            <w:left w:val="none" w:sz="0" w:space="0" w:color="auto"/>
            <w:bottom w:val="none" w:sz="0" w:space="0" w:color="auto"/>
            <w:right w:val="none" w:sz="0" w:space="0" w:color="auto"/>
          </w:divBdr>
        </w:div>
        <w:div w:id="497229703">
          <w:marLeft w:val="480"/>
          <w:marRight w:val="0"/>
          <w:marTop w:val="0"/>
          <w:marBottom w:val="0"/>
          <w:divBdr>
            <w:top w:val="none" w:sz="0" w:space="0" w:color="auto"/>
            <w:left w:val="none" w:sz="0" w:space="0" w:color="auto"/>
            <w:bottom w:val="none" w:sz="0" w:space="0" w:color="auto"/>
            <w:right w:val="none" w:sz="0" w:space="0" w:color="auto"/>
          </w:divBdr>
        </w:div>
        <w:div w:id="428309933">
          <w:marLeft w:val="480"/>
          <w:marRight w:val="0"/>
          <w:marTop w:val="0"/>
          <w:marBottom w:val="0"/>
          <w:divBdr>
            <w:top w:val="none" w:sz="0" w:space="0" w:color="auto"/>
            <w:left w:val="none" w:sz="0" w:space="0" w:color="auto"/>
            <w:bottom w:val="none" w:sz="0" w:space="0" w:color="auto"/>
            <w:right w:val="none" w:sz="0" w:space="0" w:color="auto"/>
          </w:divBdr>
        </w:div>
        <w:div w:id="2097632257">
          <w:marLeft w:val="480"/>
          <w:marRight w:val="0"/>
          <w:marTop w:val="0"/>
          <w:marBottom w:val="0"/>
          <w:divBdr>
            <w:top w:val="none" w:sz="0" w:space="0" w:color="auto"/>
            <w:left w:val="none" w:sz="0" w:space="0" w:color="auto"/>
            <w:bottom w:val="none" w:sz="0" w:space="0" w:color="auto"/>
            <w:right w:val="none" w:sz="0" w:space="0" w:color="auto"/>
          </w:divBdr>
        </w:div>
      </w:divsChild>
    </w:div>
    <w:div w:id="1389572341">
      <w:bodyDiv w:val="1"/>
      <w:marLeft w:val="0"/>
      <w:marRight w:val="0"/>
      <w:marTop w:val="0"/>
      <w:marBottom w:val="0"/>
      <w:divBdr>
        <w:top w:val="none" w:sz="0" w:space="0" w:color="auto"/>
        <w:left w:val="none" w:sz="0" w:space="0" w:color="auto"/>
        <w:bottom w:val="none" w:sz="0" w:space="0" w:color="auto"/>
        <w:right w:val="none" w:sz="0" w:space="0" w:color="auto"/>
      </w:divBdr>
    </w:div>
    <w:div w:id="1426918215">
      <w:bodyDiv w:val="1"/>
      <w:marLeft w:val="0"/>
      <w:marRight w:val="0"/>
      <w:marTop w:val="0"/>
      <w:marBottom w:val="0"/>
      <w:divBdr>
        <w:top w:val="none" w:sz="0" w:space="0" w:color="auto"/>
        <w:left w:val="none" w:sz="0" w:space="0" w:color="auto"/>
        <w:bottom w:val="none" w:sz="0" w:space="0" w:color="auto"/>
        <w:right w:val="none" w:sz="0" w:space="0" w:color="auto"/>
      </w:divBdr>
      <w:divsChild>
        <w:div w:id="853032377">
          <w:marLeft w:val="480"/>
          <w:marRight w:val="0"/>
          <w:marTop w:val="0"/>
          <w:marBottom w:val="0"/>
          <w:divBdr>
            <w:top w:val="none" w:sz="0" w:space="0" w:color="auto"/>
            <w:left w:val="none" w:sz="0" w:space="0" w:color="auto"/>
            <w:bottom w:val="none" w:sz="0" w:space="0" w:color="auto"/>
            <w:right w:val="none" w:sz="0" w:space="0" w:color="auto"/>
          </w:divBdr>
        </w:div>
        <w:div w:id="1797673046">
          <w:marLeft w:val="480"/>
          <w:marRight w:val="0"/>
          <w:marTop w:val="0"/>
          <w:marBottom w:val="0"/>
          <w:divBdr>
            <w:top w:val="none" w:sz="0" w:space="0" w:color="auto"/>
            <w:left w:val="none" w:sz="0" w:space="0" w:color="auto"/>
            <w:bottom w:val="none" w:sz="0" w:space="0" w:color="auto"/>
            <w:right w:val="none" w:sz="0" w:space="0" w:color="auto"/>
          </w:divBdr>
        </w:div>
        <w:div w:id="118106691">
          <w:marLeft w:val="480"/>
          <w:marRight w:val="0"/>
          <w:marTop w:val="0"/>
          <w:marBottom w:val="0"/>
          <w:divBdr>
            <w:top w:val="none" w:sz="0" w:space="0" w:color="auto"/>
            <w:left w:val="none" w:sz="0" w:space="0" w:color="auto"/>
            <w:bottom w:val="none" w:sz="0" w:space="0" w:color="auto"/>
            <w:right w:val="none" w:sz="0" w:space="0" w:color="auto"/>
          </w:divBdr>
        </w:div>
        <w:div w:id="1303540150">
          <w:marLeft w:val="480"/>
          <w:marRight w:val="0"/>
          <w:marTop w:val="0"/>
          <w:marBottom w:val="0"/>
          <w:divBdr>
            <w:top w:val="none" w:sz="0" w:space="0" w:color="auto"/>
            <w:left w:val="none" w:sz="0" w:space="0" w:color="auto"/>
            <w:bottom w:val="none" w:sz="0" w:space="0" w:color="auto"/>
            <w:right w:val="none" w:sz="0" w:space="0" w:color="auto"/>
          </w:divBdr>
        </w:div>
        <w:div w:id="26224498">
          <w:marLeft w:val="480"/>
          <w:marRight w:val="0"/>
          <w:marTop w:val="0"/>
          <w:marBottom w:val="0"/>
          <w:divBdr>
            <w:top w:val="none" w:sz="0" w:space="0" w:color="auto"/>
            <w:left w:val="none" w:sz="0" w:space="0" w:color="auto"/>
            <w:bottom w:val="none" w:sz="0" w:space="0" w:color="auto"/>
            <w:right w:val="none" w:sz="0" w:space="0" w:color="auto"/>
          </w:divBdr>
        </w:div>
        <w:div w:id="1584678355">
          <w:marLeft w:val="480"/>
          <w:marRight w:val="0"/>
          <w:marTop w:val="0"/>
          <w:marBottom w:val="0"/>
          <w:divBdr>
            <w:top w:val="none" w:sz="0" w:space="0" w:color="auto"/>
            <w:left w:val="none" w:sz="0" w:space="0" w:color="auto"/>
            <w:bottom w:val="none" w:sz="0" w:space="0" w:color="auto"/>
            <w:right w:val="none" w:sz="0" w:space="0" w:color="auto"/>
          </w:divBdr>
        </w:div>
        <w:div w:id="1310020611">
          <w:marLeft w:val="480"/>
          <w:marRight w:val="0"/>
          <w:marTop w:val="0"/>
          <w:marBottom w:val="0"/>
          <w:divBdr>
            <w:top w:val="none" w:sz="0" w:space="0" w:color="auto"/>
            <w:left w:val="none" w:sz="0" w:space="0" w:color="auto"/>
            <w:bottom w:val="none" w:sz="0" w:space="0" w:color="auto"/>
            <w:right w:val="none" w:sz="0" w:space="0" w:color="auto"/>
          </w:divBdr>
        </w:div>
        <w:div w:id="621303883">
          <w:marLeft w:val="480"/>
          <w:marRight w:val="0"/>
          <w:marTop w:val="0"/>
          <w:marBottom w:val="0"/>
          <w:divBdr>
            <w:top w:val="none" w:sz="0" w:space="0" w:color="auto"/>
            <w:left w:val="none" w:sz="0" w:space="0" w:color="auto"/>
            <w:bottom w:val="none" w:sz="0" w:space="0" w:color="auto"/>
            <w:right w:val="none" w:sz="0" w:space="0" w:color="auto"/>
          </w:divBdr>
        </w:div>
        <w:div w:id="1305045388">
          <w:marLeft w:val="480"/>
          <w:marRight w:val="0"/>
          <w:marTop w:val="0"/>
          <w:marBottom w:val="0"/>
          <w:divBdr>
            <w:top w:val="none" w:sz="0" w:space="0" w:color="auto"/>
            <w:left w:val="none" w:sz="0" w:space="0" w:color="auto"/>
            <w:bottom w:val="none" w:sz="0" w:space="0" w:color="auto"/>
            <w:right w:val="none" w:sz="0" w:space="0" w:color="auto"/>
          </w:divBdr>
        </w:div>
        <w:div w:id="1053890474">
          <w:marLeft w:val="480"/>
          <w:marRight w:val="0"/>
          <w:marTop w:val="0"/>
          <w:marBottom w:val="0"/>
          <w:divBdr>
            <w:top w:val="none" w:sz="0" w:space="0" w:color="auto"/>
            <w:left w:val="none" w:sz="0" w:space="0" w:color="auto"/>
            <w:bottom w:val="none" w:sz="0" w:space="0" w:color="auto"/>
            <w:right w:val="none" w:sz="0" w:space="0" w:color="auto"/>
          </w:divBdr>
        </w:div>
        <w:div w:id="1774087267">
          <w:marLeft w:val="480"/>
          <w:marRight w:val="0"/>
          <w:marTop w:val="0"/>
          <w:marBottom w:val="0"/>
          <w:divBdr>
            <w:top w:val="none" w:sz="0" w:space="0" w:color="auto"/>
            <w:left w:val="none" w:sz="0" w:space="0" w:color="auto"/>
            <w:bottom w:val="none" w:sz="0" w:space="0" w:color="auto"/>
            <w:right w:val="none" w:sz="0" w:space="0" w:color="auto"/>
          </w:divBdr>
        </w:div>
        <w:div w:id="1012609126">
          <w:marLeft w:val="480"/>
          <w:marRight w:val="0"/>
          <w:marTop w:val="0"/>
          <w:marBottom w:val="0"/>
          <w:divBdr>
            <w:top w:val="none" w:sz="0" w:space="0" w:color="auto"/>
            <w:left w:val="none" w:sz="0" w:space="0" w:color="auto"/>
            <w:bottom w:val="none" w:sz="0" w:space="0" w:color="auto"/>
            <w:right w:val="none" w:sz="0" w:space="0" w:color="auto"/>
          </w:divBdr>
        </w:div>
        <w:div w:id="1592202618">
          <w:marLeft w:val="480"/>
          <w:marRight w:val="0"/>
          <w:marTop w:val="0"/>
          <w:marBottom w:val="0"/>
          <w:divBdr>
            <w:top w:val="none" w:sz="0" w:space="0" w:color="auto"/>
            <w:left w:val="none" w:sz="0" w:space="0" w:color="auto"/>
            <w:bottom w:val="none" w:sz="0" w:space="0" w:color="auto"/>
            <w:right w:val="none" w:sz="0" w:space="0" w:color="auto"/>
          </w:divBdr>
        </w:div>
        <w:div w:id="1985573893">
          <w:marLeft w:val="480"/>
          <w:marRight w:val="0"/>
          <w:marTop w:val="0"/>
          <w:marBottom w:val="0"/>
          <w:divBdr>
            <w:top w:val="none" w:sz="0" w:space="0" w:color="auto"/>
            <w:left w:val="none" w:sz="0" w:space="0" w:color="auto"/>
            <w:bottom w:val="none" w:sz="0" w:space="0" w:color="auto"/>
            <w:right w:val="none" w:sz="0" w:space="0" w:color="auto"/>
          </w:divBdr>
        </w:div>
        <w:div w:id="85731008">
          <w:marLeft w:val="480"/>
          <w:marRight w:val="0"/>
          <w:marTop w:val="0"/>
          <w:marBottom w:val="0"/>
          <w:divBdr>
            <w:top w:val="none" w:sz="0" w:space="0" w:color="auto"/>
            <w:left w:val="none" w:sz="0" w:space="0" w:color="auto"/>
            <w:bottom w:val="none" w:sz="0" w:space="0" w:color="auto"/>
            <w:right w:val="none" w:sz="0" w:space="0" w:color="auto"/>
          </w:divBdr>
        </w:div>
        <w:div w:id="520702340">
          <w:marLeft w:val="480"/>
          <w:marRight w:val="0"/>
          <w:marTop w:val="0"/>
          <w:marBottom w:val="0"/>
          <w:divBdr>
            <w:top w:val="none" w:sz="0" w:space="0" w:color="auto"/>
            <w:left w:val="none" w:sz="0" w:space="0" w:color="auto"/>
            <w:bottom w:val="none" w:sz="0" w:space="0" w:color="auto"/>
            <w:right w:val="none" w:sz="0" w:space="0" w:color="auto"/>
          </w:divBdr>
        </w:div>
        <w:div w:id="2089962309">
          <w:marLeft w:val="480"/>
          <w:marRight w:val="0"/>
          <w:marTop w:val="0"/>
          <w:marBottom w:val="0"/>
          <w:divBdr>
            <w:top w:val="none" w:sz="0" w:space="0" w:color="auto"/>
            <w:left w:val="none" w:sz="0" w:space="0" w:color="auto"/>
            <w:bottom w:val="none" w:sz="0" w:space="0" w:color="auto"/>
            <w:right w:val="none" w:sz="0" w:space="0" w:color="auto"/>
          </w:divBdr>
        </w:div>
        <w:div w:id="566652814">
          <w:marLeft w:val="480"/>
          <w:marRight w:val="0"/>
          <w:marTop w:val="0"/>
          <w:marBottom w:val="0"/>
          <w:divBdr>
            <w:top w:val="none" w:sz="0" w:space="0" w:color="auto"/>
            <w:left w:val="none" w:sz="0" w:space="0" w:color="auto"/>
            <w:bottom w:val="none" w:sz="0" w:space="0" w:color="auto"/>
            <w:right w:val="none" w:sz="0" w:space="0" w:color="auto"/>
          </w:divBdr>
        </w:div>
        <w:div w:id="1132792813">
          <w:marLeft w:val="480"/>
          <w:marRight w:val="0"/>
          <w:marTop w:val="0"/>
          <w:marBottom w:val="0"/>
          <w:divBdr>
            <w:top w:val="none" w:sz="0" w:space="0" w:color="auto"/>
            <w:left w:val="none" w:sz="0" w:space="0" w:color="auto"/>
            <w:bottom w:val="none" w:sz="0" w:space="0" w:color="auto"/>
            <w:right w:val="none" w:sz="0" w:space="0" w:color="auto"/>
          </w:divBdr>
        </w:div>
        <w:div w:id="1323761">
          <w:marLeft w:val="480"/>
          <w:marRight w:val="0"/>
          <w:marTop w:val="0"/>
          <w:marBottom w:val="0"/>
          <w:divBdr>
            <w:top w:val="none" w:sz="0" w:space="0" w:color="auto"/>
            <w:left w:val="none" w:sz="0" w:space="0" w:color="auto"/>
            <w:bottom w:val="none" w:sz="0" w:space="0" w:color="auto"/>
            <w:right w:val="none" w:sz="0" w:space="0" w:color="auto"/>
          </w:divBdr>
        </w:div>
        <w:div w:id="1713312407">
          <w:marLeft w:val="480"/>
          <w:marRight w:val="0"/>
          <w:marTop w:val="0"/>
          <w:marBottom w:val="0"/>
          <w:divBdr>
            <w:top w:val="none" w:sz="0" w:space="0" w:color="auto"/>
            <w:left w:val="none" w:sz="0" w:space="0" w:color="auto"/>
            <w:bottom w:val="none" w:sz="0" w:space="0" w:color="auto"/>
            <w:right w:val="none" w:sz="0" w:space="0" w:color="auto"/>
          </w:divBdr>
        </w:div>
        <w:div w:id="1235580832">
          <w:marLeft w:val="480"/>
          <w:marRight w:val="0"/>
          <w:marTop w:val="0"/>
          <w:marBottom w:val="0"/>
          <w:divBdr>
            <w:top w:val="none" w:sz="0" w:space="0" w:color="auto"/>
            <w:left w:val="none" w:sz="0" w:space="0" w:color="auto"/>
            <w:bottom w:val="none" w:sz="0" w:space="0" w:color="auto"/>
            <w:right w:val="none" w:sz="0" w:space="0" w:color="auto"/>
          </w:divBdr>
        </w:div>
      </w:divsChild>
    </w:div>
    <w:div w:id="1443453822">
      <w:bodyDiv w:val="1"/>
      <w:marLeft w:val="0"/>
      <w:marRight w:val="0"/>
      <w:marTop w:val="0"/>
      <w:marBottom w:val="0"/>
      <w:divBdr>
        <w:top w:val="none" w:sz="0" w:space="0" w:color="auto"/>
        <w:left w:val="none" w:sz="0" w:space="0" w:color="auto"/>
        <w:bottom w:val="none" w:sz="0" w:space="0" w:color="auto"/>
        <w:right w:val="none" w:sz="0" w:space="0" w:color="auto"/>
      </w:divBdr>
      <w:divsChild>
        <w:div w:id="113787884">
          <w:marLeft w:val="480"/>
          <w:marRight w:val="0"/>
          <w:marTop w:val="0"/>
          <w:marBottom w:val="0"/>
          <w:divBdr>
            <w:top w:val="none" w:sz="0" w:space="0" w:color="auto"/>
            <w:left w:val="none" w:sz="0" w:space="0" w:color="auto"/>
            <w:bottom w:val="none" w:sz="0" w:space="0" w:color="auto"/>
            <w:right w:val="none" w:sz="0" w:space="0" w:color="auto"/>
          </w:divBdr>
        </w:div>
        <w:div w:id="1375083055">
          <w:marLeft w:val="480"/>
          <w:marRight w:val="0"/>
          <w:marTop w:val="0"/>
          <w:marBottom w:val="0"/>
          <w:divBdr>
            <w:top w:val="none" w:sz="0" w:space="0" w:color="auto"/>
            <w:left w:val="none" w:sz="0" w:space="0" w:color="auto"/>
            <w:bottom w:val="none" w:sz="0" w:space="0" w:color="auto"/>
            <w:right w:val="none" w:sz="0" w:space="0" w:color="auto"/>
          </w:divBdr>
        </w:div>
        <w:div w:id="394747139">
          <w:marLeft w:val="480"/>
          <w:marRight w:val="0"/>
          <w:marTop w:val="0"/>
          <w:marBottom w:val="0"/>
          <w:divBdr>
            <w:top w:val="none" w:sz="0" w:space="0" w:color="auto"/>
            <w:left w:val="none" w:sz="0" w:space="0" w:color="auto"/>
            <w:bottom w:val="none" w:sz="0" w:space="0" w:color="auto"/>
            <w:right w:val="none" w:sz="0" w:space="0" w:color="auto"/>
          </w:divBdr>
        </w:div>
        <w:div w:id="1841116652">
          <w:marLeft w:val="480"/>
          <w:marRight w:val="0"/>
          <w:marTop w:val="0"/>
          <w:marBottom w:val="0"/>
          <w:divBdr>
            <w:top w:val="none" w:sz="0" w:space="0" w:color="auto"/>
            <w:left w:val="none" w:sz="0" w:space="0" w:color="auto"/>
            <w:bottom w:val="none" w:sz="0" w:space="0" w:color="auto"/>
            <w:right w:val="none" w:sz="0" w:space="0" w:color="auto"/>
          </w:divBdr>
        </w:div>
        <w:div w:id="1118060309">
          <w:marLeft w:val="480"/>
          <w:marRight w:val="0"/>
          <w:marTop w:val="0"/>
          <w:marBottom w:val="0"/>
          <w:divBdr>
            <w:top w:val="none" w:sz="0" w:space="0" w:color="auto"/>
            <w:left w:val="none" w:sz="0" w:space="0" w:color="auto"/>
            <w:bottom w:val="none" w:sz="0" w:space="0" w:color="auto"/>
            <w:right w:val="none" w:sz="0" w:space="0" w:color="auto"/>
          </w:divBdr>
        </w:div>
        <w:div w:id="612321199">
          <w:marLeft w:val="480"/>
          <w:marRight w:val="0"/>
          <w:marTop w:val="0"/>
          <w:marBottom w:val="0"/>
          <w:divBdr>
            <w:top w:val="none" w:sz="0" w:space="0" w:color="auto"/>
            <w:left w:val="none" w:sz="0" w:space="0" w:color="auto"/>
            <w:bottom w:val="none" w:sz="0" w:space="0" w:color="auto"/>
            <w:right w:val="none" w:sz="0" w:space="0" w:color="auto"/>
          </w:divBdr>
        </w:div>
        <w:div w:id="619149315">
          <w:marLeft w:val="480"/>
          <w:marRight w:val="0"/>
          <w:marTop w:val="0"/>
          <w:marBottom w:val="0"/>
          <w:divBdr>
            <w:top w:val="none" w:sz="0" w:space="0" w:color="auto"/>
            <w:left w:val="none" w:sz="0" w:space="0" w:color="auto"/>
            <w:bottom w:val="none" w:sz="0" w:space="0" w:color="auto"/>
            <w:right w:val="none" w:sz="0" w:space="0" w:color="auto"/>
          </w:divBdr>
        </w:div>
        <w:div w:id="1030227920">
          <w:marLeft w:val="480"/>
          <w:marRight w:val="0"/>
          <w:marTop w:val="0"/>
          <w:marBottom w:val="0"/>
          <w:divBdr>
            <w:top w:val="none" w:sz="0" w:space="0" w:color="auto"/>
            <w:left w:val="none" w:sz="0" w:space="0" w:color="auto"/>
            <w:bottom w:val="none" w:sz="0" w:space="0" w:color="auto"/>
            <w:right w:val="none" w:sz="0" w:space="0" w:color="auto"/>
          </w:divBdr>
        </w:div>
        <w:div w:id="1379740544">
          <w:marLeft w:val="480"/>
          <w:marRight w:val="0"/>
          <w:marTop w:val="0"/>
          <w:marBottom w:val="0"/>
          <w:divBdr>
            <w:top w:val="none" w:sz="0" w:space="0" w:color="auto"/>
            <w:left w:val="none" w:sz="0" w:space="0" w:color="auto"/>
            <w:bottom w:val="none" w:sz="0" w:space="0" w:color="auto"/>
            <w:right w:val="none" w:sz="0" w:space="0" w:color="auto"/>
          </w:divBdr>
        </w:div>
        <w:div w:id="1455369538">
          <w:marLeft w:val="480"/>
          <w:marRight w:val="0"/>
          <w:marTop w:val="0"/>
          <w:marBottom w:val="0"/>
          <w:divBdr>
            <w:top w:val="none" w:sz="0" w:space="0" w:color="auto"/>
            <w:left w:val="none" w:sz="0" w:space="0" w:color="auto"/>
            <w:bottom w:val="none" w:sz="0" w:space="0" w:color="auto"/>
            <w:right w:val="none" w:sz="0" w:space="0" w:color="auto"/>
          </w:divBdr>
        </w:div>
        <w:div w:id="1282566217">
          <w:marLeft w:val="480"/>
          <w:marRight w:val="0"/>
          <w:marTop w:val="0"/>
          <w:marBottom w:val="0"/>
          <w:divBdr>
            <w:top w:val="none" w:sz="0" w:space="0" w:color="auto"/>
            <w:left w:val="none" w:sz="0" w:space="0" w:color="auto"/>
            <w:bottom w:val="none" w:sz="0" w:space="0" w:color="auto"/>
            <w:right w:val="none" w:sz="0" w:space="0" w:color="auto"/>
          </w:divBdr>
        </w:div>
        <w:div w:id="1442144699">
          <w:marLeft w:val="480"/>
          <w:marRight w:val="0"/>
          <w:marTop w:val="0"/>
          <w:marBottom w:val="0"/>
          <w:divBdr>
            <w:top w:val="none" w:sz="0" w:space="0" w:color="auto"/>
            <w:left w:val="none" w:sz="0" w:space="0" w:color="auto"/>
            <w:bottom w:val="none" w:sz="0" w:space="0" w:color="auto"/>
            <w:right w:val="none" w:sz="0" w:space="0" w:color="auto"/>
          </w:divBdr>
        </w:div>
        <w:div w:id="1451123304">
          <w:marLeft w:val="480"/>
          <w:marRight w:val="0"/>
          <w:marTop w:val="0"/>
          <w:marBottom w:val="0"/>
          <w:divBdr>
            <w:top w:val="none" w:sz="0" w:space="0" w:color="auto"/>
            <w:left w:val="none" w:sz="0" w:space="0" w:color="auto"/>
            <w:bottom w:val="none" w:sz="0" w:space="0" w:color="auto"/>
            <w:right w:val="none" w:sz="0" w:space="0" w:color="auto"/>
          </w:divBdr>
        </w:div>
        <w:div w:id="1201433850">
          <w:marLeft w:val="480"/>
          <w:marRight w:val="0"/>
          <w:marTop w:val="0"/>
          <w:marBottom w:val="0"/>
          <w:divBdr>
            <w:top w:val="none" w:sz="0" w:space="0" w:color="auto"/>
            <w:left w:val="none" w:sz="0" w:space="0" w:color="auto"/>
            <w:bottom w:val="none" w:sz="0" w:space="0" w:color="auto"/>
            <w:right w:val="none" w:sz="0" w:space="0" w:color="auto"/>
          </w:divBdr>
        </w:div>
      </w:divsChild>
    </w:div>
    <w:div w:id="1523131107">
      <w:bodyDiv w:val="1"/>
      <w:marLeft w:val="0"/>
      <w:marRight w:val="0"/>
      <w:marTop w:val="0"/>
      <w:marBottom w:val="0"/>
      <w:divBdr>
        <w:top w:val="none" w:sz="0" w:space="0" w:color="auto"/>
        <w:left w:val="none" w:sz="0" w:space="0" w:color="auto"/>
        <w:bottom w:val="none" w:sz="0" w:space="0" w:color="auto"/>
        <w:right w:val="none" w:sz="0" w:space="0" w:color="auto"/>
      </w:divBdr>
      <w:divsChild>
        <w:div w:id="2125953075">
          <w:marLeft w:val="640"/>
          <w:marRight w:val="0"/>
          <w:marTop w:val="0"/>
          <w:marBottom w:val="0"/>
          <w:divBdr>
            <w:top w:val="none" w:sz="0" w:space="0" w:color="auto"/>
            <w:left w:val="none" w:sz="0" w:space="0" w:color="auto"/>
            <w:bottom w:val="none" w:sz="0" w:space="0" w:color="auto"/>
            <w:right w:val="none" w:sz="0" w:space="0" w:color="auto"/>
          </w:divBdr>
        </w:div>
        <w:div w:id="1908025793">
          <w:marLeft w:val="640"/>
          <w:marRight w:val="0"/>
          <w:marTop w:val="0"/>
          <w:marBottom w:val="0"/>
          <w:divBdr>
            <w:top w:val="none" w:sz="0" w:space="0" w:color="auto"/>
            <w:left w:val="none" w:sz="0" w:space="0" w:color="auto"/>
            <w:bottom w:val="none" w:sz="0" w:space="0" w:color="auto"/>
            <w:right w:val="none" w:sz="0" w:space="0" w:color="auto"/>
          </w:divBdr>
        </w:div>
        <w:div w:id="1985045942">
          <w:marLeft w:val="640"/>
          <w:marRight w:val="0"/>
          <w:marTop w:val="0"/>
          <w:marBottom w:val="0"/>
          <w:divBdr>
            <w:top w:val="none" w:sz="0" w:space="0" w:color="auto"/>
            <w:left w:val="none" w:sz="0" w:space="0" w:color="auto"/>
            <w:bottom w:val="none" w:sz="0" w:space="0" w:color="auto"/>
            <w:right w:val="none" w:sz="0" w:space="0" w:color="auto"/>
          </w:divBdr>
        </w:div>
        <w:div w:id="598367909">
          <w:marLeft w:val="640"/>
          <w:marRight w:val="0"/>
          <w:marTop w:val="0"/>
          <w:marBottom w:val="0"/>
          <w:divBdr>
            <w:top w:val="none" w:sz="0" w:space="0" w:color="auto"/>
            <w:left w:val="none" w:sz="0" w:space="0" w:color="auto"/>
            <w:bottom w:val="none" w:sz="0" w:space="0" w:color="auto"/>
            <w:right w:val="none" w:sz="0" w:space="0" w:color="auto"/>
          </w:divBdr>
        </w:div>
        <w:div w:id="258569019">
          <w:marLeft w:val="640"/>
          <w:marRight w:val="0"/>
          <w:marTop w:val="0"/>
          <w:marBottom w:val="0"/>
          <w:divBdr>
            <w:top w:val="none" w:sz="0" w:space="0" w:color="auto"/>
            <w:left w:val="none" w:sz="0" w:space="0" w:color="auto"/>
            <w:bottom w:val="none" w:sz="0" w:space="0" w:color="auto"/>
            <w:right w:val="none" w:sz="0" w:space="0" w:color="auto"/>
          </w:divBdr>
        </w:div>
        <w:div w:id="1118262540">
          <w:marLeft w:val="640"/>
          <w:marRight w:val="0"/>
          <w:marTop w:val="0"/>
          <w:marBottom w:val="0"/>
          <w:divBdr>
            <w:top w:val="none" w:sz="0" w:space="0" w:color="auto"/>
            <w:left w:val="none" w:sz="0" w:space="0" w:color="auto"/>
            <w:bottom w:val="none" w:sz="0" w:space="0" w:color="auto"/>
            <w:right w:val="none" w:sz="0" w:space="0" w:color="auto"/>
          </w:divBdr>
        </w:div>
        <w:div w:id="1293903641">
          <w:marLeft w:val="640"/>
          <w:marRight w:val="0"/>
          <w:marTop w:val="0"/>
          <w:marBottom w:val="0"/>
          <w:divBdr>
            <w:top w:val="none" w:sz="0" w:space="0" w:color="auto"/>
            <w:left w:val="none" w:sz="0" w:space="0" w:color="auto"/>
            <w:bottom w:val="none" w:sz="0" w:space="0" w:color="auto"/>
            <w:right w:val="none" w:sz="0" w:space="0" w:color="auto"/>
          </w:divBdr>
        </w:div>
        <w:div w:id="1241912127">
          <w:marLeft w:val="640"/>
          <w:marRight w:val="0"/>
          <w:marTop w:val="0"/>
          <w:marBottom w:val="0"/>
          <w:divBdr>
            <w:top w:val="none" w:sz="0" w:space="0" w:color="auto"/>
            <w:left w:val="none" w:sz="0" w:space="0" w:color="auto"/>
            <w:bottom w:val="none" w:sz="0" w:space="0" w:color="auto"/>
            <w:right w:val="none" w:sz="0" w:space="0" w:color="auto"/>
          </w:divBdr>
        </w:div>
        <w:div w:id="1530289735">
          <w:marLeft w:val="640"/>
          <w:marRight w:val="0"/>
          <w:marTop w:val="0"/>
          <w:marBottom w:val="0"/>
          <w:divBdr>
            <w:top w:val="none" w:sz="0" w:space="0" w:color="auto"/>
            <w:left w:val="none" w:sz="0" w:space="0" w:color="auto"/>
            <w:bottom w:val="none" w:sz="0" w:space="0" w:color="auto"/>
            <w:right w:val="none" w:sz="0" w:space="0" w:color="auto"/>
          </w:divBdr>
        </w:div>
        <w:div w:id="2107723040">
          <w:marLeft w:val="640"/>
          <w:marRight w:val="0"/>
          <w:marTop w:val="0"/>
          <w:marBottom w:val="0"/>
          <w:divBdr>
            <w:top w:val="none" w:sz="0" w:space="0" w:color="auto"/>
            <w:left w:val="none" w:sz="0" w:space="0" w:color="auto"/>
            <w:bottom w:val="none" w:sz="0" w:space="0" w:color="auto"/>
            <w:right w:val="none" w:sz="0" w:space="0" w:color="auto"/>
          </w:divBdr>
        </w:div>
        <w:div w:id="1425959156">
          <w:marLeft w:val="640"/>
          <w:marRight w:val="0"/>
          <w:marTop w:val="0"/>
          <w:marBottom w:val="0"/>
          <w:divBdr>
            <w:top w:val="none" w:sz="0" w:space="0" w:color="auto"/>
            <w:left w:val="none" w:sz="0" w:space="0" w:color="auto"/>
            <w:bottom w:val="none" w:sz="0" w:space="0" w:color="auto"/>
            <w:right w:val="none" w:sz="0" w:space="0" w:color="auto"/>
          </w:divBdr>
        </w:div>
        <w:div w:id="190727635">
          <w:marLeft w:val="640"/>
          <w:marRight w:val="0"/>
          <w:marTop w:val="0"/>
          <w:marBottom w:val="0"/>
          <w:divBdr>
            <w:top w:val="none" w:sz="0" w:space="0" w:color="auto"/>
            <w:left w:val="none" w:sz="0" w:space="0" w:color="auto"/>
            <w:bottom w:val="none" w:sz="0" w:space="0" w:color="auto"/>
            <w:right w:val="none" w:sz="0" w:space="0" w:color="auto"/>
          </w:divBdr>
        </w:div>
        <w:div w:id="1338456386">
          <w:marLeft w:val="640"/>
          <w:marRight w:val="0"/>
          <w:marTop w:val="0"/>
          <w:marBottom w:val="0"/>
          <w:divBdr>
            <w:top w:val="none" w:sz="0" w:space="0" w:color="auto"/>
            <w:left w:val="none" w:sz="0" w:space="0" w:color="auto"/>
            <w:bottom w:val="none" w:sz="0" w:space="0" w:color="auto"/>
            <w:right w:val="none" w:sz="0" w:space="0" w:color="auto"/>
          </w:divBdr>
        </w:div>
        <w:div w:id="824005285">
          <w:marLeft w:val="640"/>
          <w:marRight w:val="0"/>
          <w:marTop w:val="0"/>
          <w:marBottom w:val="0"/>
          <w:divBdr>
            <w:top w:val="none" w:sz="0" w:space="0" w:color="auto"/>
            <w:left w:val="none" w:sz="0" w:space="0" w:color="auto"/>
            <w:bottom w:val="none" w:sz="0" w:space="0" w:color="auto"/>
            <w:right w:val="none" w:sz="0" w:space="0" w:color="auto"/>
          </w:divBdr>
        </w:div>
        <w:div w:id="933634210">
          <w:marLeft w:val="640"/>
          <w:marRight w:val="0"/>
          <w:marTop w:val="0"/>
          <w:marBottom w:val="0"/>
          <w:divBdr>
            <w:top w:val="none" w:sz="0" w:space="0" w:color="auto"/>
            <w:left w:val="none" w:sz="0" w:space="0" w:color="auto"/>
            <w:bottom w:val="none" w:sz="0" w:space="0" w:color="auto"/>
            <w:right w:val="none" w:sz="0" w:space="0" w:color="auto"/>
          </w:divBdr>
        </w:div>
        <w:div w:id="178855848">
          <w:marLeft w:val="640"/>
          <w:marRight w:val="0"/>
          <w:marTop w:val="0"/>
          <w:marBottom w:val="0"/>
          <w:divBdr>
            <w:top w:val="none" w:sz="0" w:space="0" w:color="auto"/>
            <w:left w:val="none" w:sz="0" w:space="0" w:color="auto"/>
            <w:bottom w:val="none" w:sz="0" w:space="0" w:color="auto"/>
            <w:right w:val="none" w:sz="0" w:space="0" w:color="auto"/>
          </w:divBdr>
        </w:div>
        <w:div w:id="183985635">
          <w:marLeft w:val="640"/>
          <w:marRight w:val="0"/>
          <w:marTop w:val="0"/>
          <w:marBottom w:val="0"/>
          <w:divBdr>
            <w:top w:val="none" w:sz="0" w:space="0" w:color="auto"/>
            <w:left w:val="none" w:sz="0" w:space="0" w:color="auto"/>
            <w:bottom w:val="none" w:sz="0" w:space="0" w:color="auto"/>
            <w:right w:val="none" w:sz="0" w:space="0" w:color="auto"/>
          </w:divBdr>
        </w:div>
        <w:div w:id="1494489702">
          <w:marLeft w:val="640"/>
          <w:marRight w:val="0"/>
          <w:marTop w:val="0"/>
          <w:marBottom w:val="0"/>
          <w:divBdr>
            <w:top w:val="none" w:sz="0" w:space="0" w:color="auto"/>
            <w:left w:val="none" w:sz="0" w:space="0" w:color="auto"/>
            <w:bottom w:val="none" w:sz="0" w:space="0" w:color="auto"/>
            <w:right w:val="none" w:sz="0" w:space="0" w:color="auto"/>
          </w:divBdr>
        </w:div>
        <w:div w:id="1150368414">
          <w:marLeft w:val="640"/>
          <w:marRight w:val="0"/>
          <w:marTop w:val="0"/>
          <w:marBottom w:val="0"/>
          <w:divBdr>
            <w:top w:val="none" w:sz="0" w:space="0" w:color="auto"/>
            <w:left w:val="none" w:sz="0" w:space="0" w:color="auto"/>
            <w:bottom w:val="none" w:sz="0" w:space="0" w:color="auto"/>
            <w:right w:val="none" w:sz="0" w:space="0" w:color="auto"/>
          </w:divBdr>
        </w:div>
        <w:div w:id="1602493881">
          <w:marLeft w:val="640"/>
          <w:marRight w:val="0"/>
          <w:marTop w:val="0"/>
          <w:marBottom w:val="0"/>
          <w:divBdr>
            <w:top w:val="none" w:sz="0" w:space="0" w:color="auto"/>
            <w:left w:val="none" w:sz="0" w:space="0" w:color="auto"/>
            <w:bottom w:val="none" w:sz="0" w:space="0" w:color="auto"/>
            <w:right w:val="none" w:sz="0" w:space="0" w:color="auto"/>
          </w:divBdr>
        </w:div>
        <w:div w:id="1075587111">
          <w:marLeft w:val="640"/>
          <w:marRight w:val="0"/>
          <w:marTop w:val="0"/>
          <w:marBottom w:val="0"/>
          <w:divBdr>
            <w:top w:val="none" w:sz="0" w:space="0" w:color="auto"/>
            <w:left w:val="none" w:sz="0" w:space="0" w:color="auto"/>
            <w:bottom w:val="none" w:sz="0" w:space="0" w:color="auto"/>
            <w:right w:val="none" w:sz="0" w:space="0" w:color="auto"/>
          </w:divBdr>
        </w:div>
        <w:div w:id="98911916">
          <w:marLeft w:val="640"/>
          <w:marRight w:val="0"/>
          <w:marTop w:val="0"/>
          <w:marBottom w:val="0"/>
          <w:divBdr>
            <w:top w:val="none" w:sz="0" w:space="0" w:color="auto"/>
            <w:left w:val="none" w:sz="0" w:space="0" w:color="auto"/>
            <w:bottom w:val="none" w:sz="0" w:space="0" w:color="auto"/>
            <w:right w:val="none" w:sz="0" w:space="0" w:color="auto"/>
          </w:divBdr>
        </w:div>
      </w:divsChild>
    </w:div>
    <w:div w:id="1553610524">
      <w:bodyDiv w:val="1"/>
      <w:marLeft w:val="0"/>
      <w:marRight w:val="0"/>
      <w:marTop w:val="0"/>
      <w:marBottom w:val="0"/>
      <w:divBdr>
        <w:top w:val="none" w:sz="0" w:space="0" w:color="auto"/>
        <w:left w:val="none" w:sz="0" w:space="0" w:color="auto"/>
        <w:bottom w:val="none" w:sz="0" w:space="0" w:color="auto"/>
        <w:right w:val="none" w:sz="0" w:space="0" w:color="auto"/>
      </w:divBdr>
      <w:divsChild>
        <w:div w:id="1560625376">
          <w:marLeft w:val="480"/>
          <w:marRight w:val="0"/>
          <w:marTop w:val="0"/>
          <w:marBottom w:val="0"/>
          <w:divBdr>
            <w:top w:val="none" w:sz="0" w:space="0" w:color="auto"/>
            <w:left w:val="none" w:sz="0" w:space="0" w:color="auto"/>
            <w:bottom w:val="none" w:sz="0" w:space="0" w:color="auto"/>
            <w:right w:val="none" w:sz="0" w:space="0" w:color="auto"/>
          </w:divBdr>
        </w:div>
        <w:div w:id="2005428042">
          <w:marLeft w:val="480"/>
          <w:marRight w:val="0"/>
          <w:marTop w:val="0"/>
          <w:marBottom w:val="0"/>
          <w:divBdr>
            <w:top w:val="none" w:sz="0" w:space="0" w:color="auto"/>
            <w:left w:val="none" w:sz="0" w:space="0" w:color="auto"/>
            <w:bottom w:val="none" w:sz="0" w:space="0" w:color="auto"/>
            <w:right w:val="none" w:sz="0" w:space="0" w:color="auto"/>
          </w:divBdr>
        </w:div>
        <w:div w:id="457189304">
          <w:marLeft w:val="480"/>
          <w:marRight w:val="0"/>
          <w:marTop w:val="0"/>
          <w:marBottom w:val="0"/>
          <w:divBdr>
            <w:top w:val="none" w:sz="0" w:space="0" w:color="auto"/>
            <w:left w:val="none" w:sz="0" w:space="0" w:color="auto"/>
            <w:bottom w:val="none" w:sz="0" w:space="0" w:color="auto"/>
            <w:right w:val="none" w:sz="0" w:space="0" w:color="auto"/>
          </w:divBdr>
        </w:div>
        <w:div w:id="1355157041">
          <w:marLeft w:val="480"/>
          <w:marRight w:val="0"/>
          <w:marTop w:val="0"/>
          <w:marBottom w:val="0"/>
          <w:divBdr>
            <w:top w:val="none" w:sz="0" w:space="0" w:color="auto"/>
            <w:left w:val="none" w:sz="0" w:space="0" w:color="auto"/>
            <w:bottom w:val="none" w:sz="0" w:space="0" w:color="auto"/>
            <w:right w:val="none" w:sz="0" w:space="0" w:color="auto"/>
          </w:divBdr>
        </w:div>
        <w:div w:id="1796020066">
          <w:marLeft w:val="480"/>
          <w:marRight w:val="0"/>
          <w:marTop w:val="0"/>
          <w:marBottom w:val="0"/>
          <w:divBdr>
            <w:top w:val="none" w:sz="0" w:space="0" w:color="auto"/>
            <w:left w:val="none" w:sz="0" w:space="0" w:color="auto"/>
            <w:bottom w:val="none" w:sz="0" w:space="0" w:color="auto"/>
            <w:right w:val="none" w:sz="0" w:space="0" w:color="auto"/>
          </w:divBdr>
        </w:div>
        <w:div w:id="512037372">
          <w:marLeft w:val="480"/>
          <w:marRight w:val="0"/>
          <w:marTop w:val="0"/>
          <w:marBottom w:val="0"/>
          <w:divBdr>
            <w:top w:val="none" w:sz="0" w:space="0" w:color="auto"/>
            <w:left w:val="none" w:sz="0" w:space="0" w:color="auto"/>
            <w:bottom w:val="none" w:sz="0" w:space="0" w:color="auto"/>
            <w:right w:val="none" w:sz="0" w:space="0" w:color="auto"/>
          </w:divBdr>
        </w:div>
        <w:div w:id="16204559">
          <w:marLeft w:val="480"/>
          <w:marRight w:val="0"/>
          <w:marTop w:val="0"/>
          <w:marBottom w:val="0"/>
          <w:divBdr>
            <w:top w:val="none" w:sz="0" w:space="0" w:color="auto"/>
            <w:left w:val="none" w:sz="0" w:space="0" w:color="auto"/>
            <w:bottom w:val="none" w:sz="0" w:space="0" w:color="auto"/>
            <w:right w:val="none" w:sz="0" w:space="0" w:color="auto"/>
          </w:divBdr>
        </w:div>
        <w:div w:id="759642319">
          <w:marLeft w:val="480"/>
          <w:marRight w:val="0"/>
          <w:marTop w:val="0"/>
          <w:marBottom w:val="0"/>
          <w:divBdr>
            <w:top w:val="none" w:sz="0" w:space="0" w:color="auto"/>
            <w:left w:val="none" w:sz="0" w:space="0" w:color="auto"/>
            <w:bottom w:val="none" w:sz="0" w:space="0" w:color="auto"/>
            <w:right w:val="none" w:sz="0" w:space="0" w:color="auto"/>
          </w:divBdr>
        </w:div>
        <w:div w:id="1679884647">
          <w:marLeft w:val="480"/>
          <w:marRight w:val="0"/>
          <w:marTop w:val="0"/>
          <w:marBottom w:val="0"/>
          <w:divBdr>
            <w:top w:val="none" w:sz="0" w:space="0" w:color="auto"/>
            <w:left w:val="none" w:sz="0" w:space="0" w:color="auto"/>
            <w:bottom w:val="none" w:sz="0" w:space="0" w:color="auto"/>
            <w:right w:val="none" w:sz="0" w:space="0" w:color="auto"/>
          </w:divBdr>
        </w:div>
        <w:div w:id="1339238494">
          <w:marLeft w:val="480"/>
          <w:marRight w:val="0"/>
          <w:marTop w:val="0"/>
          <w:marBottom w:val="0"/>
          <w:divBdr>
            <w:top w:val="none" w:sz="0" w:space="0" w:color="auto"/>
            <w:left w:val="none" w:sz="0" w:space="0" w:color="auto"/>
            <w:bottom w:val="none" w:sz="0" w:space="0" w:color="auto"/>
            <w:right w:val="none" w:sz="0" w:space="0" w:color="auto"/>
          </w:divBdr>
        </w:div>
        <w:div w:id="800804872">
          <w:marLeft w:val="480"/>
          <w:marRight w:val="0"/>
          <w:marTop w:val="0"/>
          <w:marBottom w:val="0"/>
          <w:divBdr>
            <w:top w:val="none" w:sz="0" w:space="0" w:color="auto"/>
            <w:left w:val="none" w:sz="0" w:space="0" w:color="auto"/>
            <w:bottom w:val="none" w:sz="0" w:space="0" w:color="auto"/>
            <w:right w:val="none" w:sz="0" w:space="0" w:color="auto"/>
          </w:divBdr>
        </w:div>
        <w:div w:id="1681619124">
          <w:marLeft w:val="480"/>
          <w:marRight w:val="0"/>
          <w:marTop w:val="0"/>
          <w:marBottom w:val="0"/>
          <w:divBdr>
            <w:top w:val="none" w:sz="0" w:space="0" w:color="auto"/>
            <w:left w:val="none" w:sz="0" w:space="0" w:color="auto"/>
            <w:bottom w:val="none" w:sz="0" w:space="0" w:color="auto"/>
            <w:right w:val="none" w:sz="0" w:space="0" w:color="auto"/>
          </w:divBdr>
        </w:div>
        <w:div w:id="845293432">
          <w:marLeft w:val="480"/>
          <w:marRight w:val="0"/>
          <w:marTop w:val="0"/>
          <w:marBottom w:val="0"/>
          <w:divBdr>
            <w:top w:val="none" w:sz="0" w:space="0" w:color="auto"/>
            <w:left w:val="none" w:sz="0" w:space="0" w:color="auto"/>
            <w:bottom w:val="none" w:sz="0" w:space="0" w:color="auto"/>
            <w:right w:val="none" w:sz="0" w:space="0" w:color="auto"/>
          </w:divBdr>
        </w:div>
        <w:div w:id="836190411">
          <w:marLeft w:val="480"/>
          <w:marRight w:val="0"/>
          <w:marTop w:val="0"/>
          <w:marBottom w:val="0"/>
          <w:divBdr>
            <w:top w:val="none" w:sz="0" w:space="0" w:color="auto"/>
            <w:left w:val="none" w:sz="0" w:space="0" w:color="auto"/>
            <w:bottom w:val="none" w:sz="0" w:space="0" w:color="auto"/>
            <w:right w:val="none" w:sz="0" w:space="0" w:color="auto"/>
          </w:divBdr>
        </w:div>
        <w:div w:id="1282035711">
          <w:marLeft w:val="480"/>
          <w:marRight w:val="0"/>
          <w:marTop w:val="0"/>
          <w:marBottom w:val="0"/>
          <w:divBdr>
            <w:top w:val="none" w:sz="0" w:space="0" w:color="auto"/>
            <w:left w:val="none" w:sz="0" w:space="0" w:color="auto"/>
            <w:bottom w:val="none" w:sz="0" w:space="0" w:color="auto"/>
            <w:right w:val="none" w:sz="0" w:space="0" w:color="auto"/>
          </w:divBdr>
        </w:div>
        <w:div w:id="437334866">
          <w:marLeft w:val="480"/>
          <w:marRight w:val="0"/>
          <w:marTop w:val="0"/>
          <w:marBottom w:val="0"/>
          <w:divBdr>
            <w:top w:val="none" w:sz="0" w:space="0" w:color="auto"/>
            <w:left w:val="none" w:sz="0" w:space="0" w:color="auto"/>
            <w:bottom w:val="none" w:sz="0" w:space="0" w:color="auto"/>
            <w:right w:val="none" w:sz="0" w:space="0" w:color="auto"/>
          </w:divBdr>
        </w:div>
        <w:div w:id="1932398342">
          <w:marLeft w:val="480"/>
          <w:marRight w:val="0"/>
          <w:marTop w:val="0"/>
          <w:marBottom w:val="0"/>
          <w:divBdr>
            <w:top w:val="none" w:sz="0" w:space="0" w:color="auto"/>
            <w:left w:val="none" w:sz="0" w:space="0" w:color="auto"/>
            <w:bottom w:val="none" w:sz="0" w:space="0" w:color="auto"/>
            <w:right w:val="none" w:sz="0" w:space="0" w:color="auto"/>
          </w:divBdr>
        </w:div>
        <w:div w:id="2008897881">
          <w:marLeft w:val="480"/>
          <w:marRight w:val="0"/>
          <w:marTop w:val="0"/>
          <w:marBottom w:val="0"/>
          <w:divBdr>
            <w:top w:val="none" w:sz="0" w:space="0" w:color="auto"/>
            <w:left w:val="none" w:sz="0" w:space="0" w:color="auto"/>
            <w:bottom w:val="none" w:sz="0" w:space="0" w:color="auto"/>
            <w:right w:val="none" w:sz="0" w:space="0" w:color="auto"/>
          </w:divBdr>
        </w:div>
        <w:div w:id="1168448473">
          <w:marLeft w:val="480"/>
          <w:marRight w:val="0"/>
          <w:marTop w:val="0"/>
          <w:marBottom w:val="0"/>
          <w:divBdr>
            <w:top w:val="none" w:sz="0" w:space="0" w:color="auto"/>
            <w:left w:val="none" w:sz="0" w:space="0" w:color="auto"/>
            <w:bottom w:val="none" w:sz="0" w:space="0" w:color="auto"/>
            <w:right w:val="none" w:sz="0" w:space="0" w:color="auto"/>
          </w:divBdr>
        </w:div>
        <w:div w:id="1476098169">
          <w:marLeft w:val="480"/>
          <w:marRight w:val="0"/>
          <w:marTop w:val="0"/>
          <w:marBottom w:val="0"/>
          <w:divBdr>
            <w:top w:val="none" w:sz="0" w:space="0" w:color="auto"/>
            <w:left w:val="none" w:sz="0" w:space="0" w:color="auto"/>
            <w:bottom w:val="none" w:sz="0" w:space="0" w:color="auto"/>
            <w:right w:val="none" w:sz="0" w:space="0" w:color="auto"/>
          </w:divBdr>
        </w:div>
      </w:divsChild>
    </w:div>
    <w:div w:id="1582910647">
      <w:bodyDiv w:val="1"/>
      <w:marLeft w:val="0"/>
      <w:marRight w:val="0"/>
      <w:marTop w:val="0"/>
      <w:marBottom w:val="0"/>
      <w:divBdr>
        <w:top w:val="none" w:sz="0" w:space="0" w:color="auto"/>
        <w:left w:val="none" w:sz="0" w:space="0" w:color="auto"/>
        <w:bottom w:val="none" w:sz="0" w:space="0" w:color="auto"/>
        <w:right w:val="none" w:sz="0" w:space="0" w:color="auto"/>
      </w:divBdr>
      <w:divsChild>
        <w:div w:id="783622668">
          <w:marLeft w:val="480"/>
          <w:marRight w:val="0"/>
          <w:marTop w:val="0"/>
          <w:marBottom w:val="0"/>
          <w:divBdr>
            <w:top w:val="none" w:sz="0" w:space="0" w:color="auto"/>
            <w:left w:val="none" w:sz="0" w:space="0" w:color="auto"/>
            <w:bottom w:val="none" w:sz="0" w:space="0" w:color="auto"/>
            <w:right w:val="none" w:sz="0" w:space="0" w:color="auto"/>
          </w:divBdr>
        </w:div>
        <w:div w:id="1241405886">
          <w:marLeft w:val="480"/>
          <w:marRight w:val="0"/>
          <w:marTop w:val="0"/>
          <w:marBottom w:val="0"/>
          <w:divBdr>
            <w:top w:val="none" w:sz="0" w:space="0" w:color="auto"/>
            <w:left w:val="none" w:sz="0" w:space="0" w:color="auto"/>
            <w:bottom w:val="none" w:sz="0" w:space="0" w:color="auto"/>
            <w:right w:val="none" w:sz="0" w:space="0" w:color="auto"/>
          </w:divBdr>
        </w:div>
        <w:div w:id="1835336805">
          <w:marLeft w:val="480"/>
          <w:marRight w:val="0"/>
          <w:marTop w:val="0"/>
          <w:marBottom w:val="0"/>
          <w:divBdr>
            <w:top w:val="none" w:sz="0" w:space="0" w:color="auto"/>
            <w:left w:val="none" w:sz="0" w:space="0" w:color="auto"/>
            <w:bottom w:val="none" w:sz="0" w:space="0" w:color="auto"/>
            <w:right w:val="none" w:sz="0" w:space="0" w:color="auto"/>
          </w:divBdr>
        </w:div>
        <w:div w:id="662778512">
          <w:marLeft w:val="480"/>
          <w:marRight w:val="0"/>
          <w:marTop w:val="0"/>
          <w:marBottom w:val="0"/>
          <w:divBdr>
            <w:top w:val="none" w:sz="0" w:space="0" w:color="auto"/>
            <w:left w:val="none" w:sz="0" w:space="0" w:color="auto"/>
            <w:bottom w:val="none" w:sz="0" w:space="0" w:color="auto"/>
            <w:right w:val="none" w:sz="0" w:space="0" w:color="auto"/>
          </w:divBdr>
        </w:div>
        <w:div w:id="1584534325">
          <w:marLeft w:val="480"/>
          <w:marRight w:val="0"/>
          <w:marTop w:val="0"/>
          <w:marBottom w:val="0"/>
          <w:divBdr>
            <w:top w:val="none" w:sz="0" w:space="0" w:color="auto"/>
            <w:left w:val="none" w:sz="0" w:space="0" w:color="auto"/>
            <w:bottom w:val="none" w:sz="0" w:space="0" w:color="auto"/>
            <w:right w:val="none" w:sz="0" w:space="0" w:color="auto"/>
          </w:divBdr>
        </w:div>
        <w:div w:id="1844398103">
          <w:marLeft w:val="480"/>
          <w:marRight w:val="0"/>
          <w:marTop w:val="0"/>
          <w:marBottom w:val="0"/>
          <w:divBdr>
            <w:top w:val="none" w:sz="0" w:space="0" w:color="auto"/>
            <w:left w:val="none" w:sz="0" w:space="0" w:color="auto"/>
            <w:bottom w:val="none" w:sz="0" w:space="0" w:color="auto"/>
            <w:right w:val="none" w:sz="0" w:space="0" w:color="auto"/>
          </w:divBdr>
        </w:div>
        <w:div w:id="948974403">
          <w:marLeft w:val="480"/>
          <w:marRight w:val="0"/>
          <w:marTop w:val="0"/>
          <w:marBottom w:val="0"/>
          <w:divBdr>
            <w:top w:val="none" w:sz="0" w:space="0" w:color="auto"/>
            <w:left w:val="none" w:sz="0" w:space="0" w:color="auto"/>
            <w:bottom w:val="none" w:sz="0" w:space="0" w:color="auto"/>
            <w:right w:val="none" w:sz="0" w:space="0" w:color="auto"/>
          </w:divBdr>
        </w:div>
        <w:div w:id="766384208">
          <w:marLeft w:val="480"/>
          <w:marRight w:val="0"/>
          <w:marTop w:val="0"/>
          <w:marBottom w:val="0"/>
          <w:divBdr>
            <w:top w:val="none" w:sz="0" w:space="0" w:color="auto"/>
            <w:left w:val="none" w:sz="0" w:space="0" w:color="auto"/>
            <w:bottom w:val="none" w:sz="0" w:space="0" w:color="auto"/>
            <w:right w:val="none" w:sz="0" w:space="0" w:color="auto"/>
          </w:divBdr>
        </w:div>
        <w:div w:id="1355185382">
          <w:marLeft w:val="480"/>
          <w:marRight w:val="0"/>
          <w:marTop w:val="0"/>
          <w:marBottom w:val="0"/>
          <w:divBdr>
            <w:top w:val="none" w:sz="0" w:space="0" w:color="auto"/>
            <w:left w:val="none" w:sz="0" w:space="0" w:color="auto"/>
            <w:bottom w:val="none" w:sz="0" w:space="0" w:color="auto"/>
            <w:right w:val="none" w:sz="0" w:space="0" w:color="auto"/>
          </w:divBdr>
        </w:div>
        <w:div w:id="972715924">
          <w:marLeft w:val="480"/>
          <w:marRight w:val="0"/>
          <w:marTop w:val="0"/>
          <w:marBottom w:val="0"/>
          <w:divBdr>
            <w:top w:val="none" w:sz="0" w:space="0" w:color="auto"/>
            <w:left w:val="none" w:sz="0" w:space="0" w:color="auto"/>
            <w:bottom w:val="none" w:sz="0" w:space="0" w:color="auto"/>
            <w:right w:val="none" w:sz="0" w:space="0" w:color="auto"/>
          </w:divBdr>
        </w:div>
        <w:div w:id="464664431">
          <w:marLeft w:val="480"/>
          <w:marRight w:val="0"/>
          <w:marTop w:val="0"/>
          <w:marBottom w:val="0"/>
          <w:divBdr>
            <w:top w:val="none" w:sz="0" w:space="0" w:color="auto"/>
            <w:left w:val="none" w:sz="0" w:space="0" w:color="auto"/>
            <w:bottom w:val="none" w:sz="0" w:space="0" w:color="auto"/>
            <w:right w:val="none" w:sz="0" w:space="0" w:color="auto"/>
          </w:divBdr>
        </w:div>
        <w:div w:id="628171400">
          <w:marLeft w:val="480"/>
          <w:marRight w:val="0"/>
          <w:marTop w:val="0"/>
          <w:marBottom w:val="0"/>
          <w:divBdr>
            <w:top w:val="none" w:sz="0" w:space="0" w:color="auto"/>
            <w:left w:val="none" w:sz="0" w:space="0" w:color="auto"/>
            <w:bottom w:val="none" w:sz="0" w:space="0" w:color="auto"/>
            <w:right w:val="none" w:sz="0" w:space="0" w:color="auto"/>
          </w:divBdr>
        </w:div>
        <w:div w:id="1362435051">
          <w:marLeft w:val="480"/>
          <w:marRight w:val="0"/>
          <w:marTop w:val="0"/>
          <w:marBottom w:val="0"/>
          <w:divBdr>
            <w:top w:val="none" w:sz="0" w:space="0" w:color="auto"/>
            <w:left w:val="none" w:sz="0" w:space="0" w:color="auto"/>
            <w:bottom w:val="none" w:sz="0" w:space="0" w:color="auto"/>
            <w:right w:val="none" w:sz="0" w:space="0" w:color="auto"/>
          </w:divBdr>
        </w:div>
        <w:div w:id="347223931">
          <w:marLeft w:val="480"/>
          <w:marRight w:val="0"/>
          <w:marTop w:val="0"/>
          <w:marBottom w:val="0"/>
          <w:divBdr>
            <w:top w:val="none" w:sz="0" w:space="0" w:color="auto"/>
            <w:left w:val="none" w:sz="0" w:space="0" w:color="auto"/>
            <w:bottom w:val="none" w:sz="0" w:space="0" w:color="auto"/>
            <w:right w:val="none" w:sz="0" w:space="0" w:color="auto"/>
          </w:divBdr>
        </w:div>
        <w:div w:id="1944722440">
          <w:marLeft w:val="480"/>
          <w:marRight w:val="0"/>
          <w:marTop w:val="0"/>
          <w:marBottom w:val="0"/>
          <w:divBdr>
            <w:top w:val="none" w:sz="0" w:space="0" w:color="auto"/>
            <w:left w:val="none" w:sz="0" w:space="0" w:color="auto"/>
            <w:bottom w:val="none" w:sz="0" w:space="0" w:color="auto"/>
            <w:right w:val="none" w:sz="0" w:space="0" w:color="auto"/>
          </w:divBdr>
        </w:div>
      </w:divsChild>
    </w:div>
    <w:div w:id="1592347779">
      <w:bodyDiv w:val="1"/>
      <w:marLeft w:val="0"/>
      <w:marRight w:val="0"/>
      <w:marTop w:val="0"/>
      <w:marBottom w:val="0"/>
      <w:divBdr>
        <w:top w:val="none" w:sz="0" w:space="0" w:color="auto"/>
        <w:left w:val="none" w:sz="0" w:space="0" w:color="auto"/>
        <w:bottom w:val="none" w:sz="0" w:space="0" w:color="auto"/>
        <w:right w:val="none" w:sz="0" w:space="0" w:color="auto"/>
      </w:divBdr>
    </w:div>
    <w:div w:id="1602955119">
      <w:bodyDiv w:val="1"/>
      <w:marLeft w:val="0"/>
      <w:marRight w:val="0"/>
      <w:marTop w:val="0"/>
      <w:marBottom w:val="0"/>
      <w:divBdr>
        <w:top w:val="none" w:sz="0" w:space="0" w:color="auto"/>
        <w:left w:val="none" w:sz="0" w:space="0" w:color="auto"/>
        <w:bottom w:val="none" w:sz="0" w:space="0" w:color="auto"/>
        <w:right w:val="none" w:sz="0" w:space="0" w:color="auto"/>
      </w:divBdr>
      <w:divsChild>
        <w:div w:id="1561941419">
          <w:marLeft w:val="480"/>
          <w:marRight w:val="0"/>
          <w:marTop w:val="0"/>
          <w:marBottom w:val="0"/>
          <w:divBdr>
            <w:top w:val="none" w:sz="0" w:space="0" w:color="auto"/>
            <w:left w:val="none" w:sz="0" w:space="0" w:color="auto"/>
            <w:bottom w:val="none" w:sz="0" w:space="0" w:color="auto"/>
            <w:right w:val="none" w:sz="0" w:space="0" w:color="auto"/>
          </w:divBdr>
        </w:div>
        <w:div w:id="824669111">
          <w:marLeft w:val="480"/>
          <w:marRight w:val="0"/>
          <w:marTop w:val="0"/>
          <w:marBottom w:val="0"/>
          <w:divBdr>
            <w:top w:val="none" w:sz="0" w:space="0" w:color="auto"/>
            <w:left w:val="none" w:sz="0" w:space="0" w:color="auto"/>
            <w:bottom w:val="none" w:sz="0" w:space="0" w:color="auto"/>
            <w:right w:val="none" w:sz="0" w:space="0" w:color="auto"/>
          </w:divBdr>
        </w:div>
        <w:div w:id="1301501031">
          <w:marLeft w:val="480"/>
          <w:marRight w:val="0"/>
          <w:marTop w:val="0"/>
          <w:marBottom w:val="0"/>
          <w:divBdr>
            <w:top w:val="none" w:sz="0" w:space="0" w:color="auto"/>
            <w:left w:val="none" w:sz="0" w:space="0" w:color="auto"/>
            <w:bottom w:val="none" w:sz="0" w:space="0" w:color="auto"/>
            <w:right w:val="none" w:sz="0" w:space="0" w:color="auto"/>
          </w:divBdr>
        </w:div>
        <w:div w:id="30301318">
          <w:marLeft w:val="480"/>
          <w:marRight w:val="0"/>
          <w:marTop w:val="0"/>
          <w:marBottom w:val="0"/>
          <w:divBdr>
            <w:top w:val="none" w:sz="0" w:space="0" w:color="auto"/>
            <w:left w:val="none" w:sz="0" w:space="0" w:color="auto"/>
            <w:bottom w:val="none" w:sz="0" w:space="0" w:color="auto"/>
            <w:right w:val="none" w:sz="0" w:space="0" w:color="auto"/>
          </w:divBdr>
        </w:div>
        <w:div w:id="407970506">
          <w:marLeft w:val="480"/>
          <w:marRight w:val="0"/>
          <w:marTop w:val="0"/>
          <w:marBottom w:val="0"/>
          <w:divBdr>
            <w:top w:val="none" w:sz="0" w:space="0" w:color="auto"/>
            <w:left w:val="none" w:sz="0" w:space="0" w:color="auto"/>
            <w:bottom w:val="none" w:sz="0" w:space="0" w:color="auto"/>
            <w:right w:val="none" w:sz="0" w:space="0" w:color="auto"/>
          </w:divBdr>
        </w:div>
        <w:div w:id="886407037">
          <w:marLeft w:val="480"/>
          <w:marRight w:val="0"/>
          <w:marTop w:val="0"/>
          <w:marBottom w:val="0"/>
          <w:divBdr>
            <w:top w:val="none" w:sz="0" w:space="0" w:color="auto"/>
            <w:left w:val="none" w:sz="0" w:space="0" w:color="auto"/>
            <w:bottom w:val="none" w:sz="0" w:space="0" w:color="auto"/>
            <w:right w:val="none" w:sz="0" w:space="0" w:color="auto"/>
          </w:divBdr>
        </w:div>
        <w:div w:id="46492919">
          <w:marLeft w:val="480"/>
          <w:marRight w:val="0"/>
          <w:marTop w:val="0"/>
          <w:marBottom w:val="0"/>
          <w:divBdr>
            <w:top w:val="none" w:sz="0" w:space="0" w:color="auto"/>
            <w:left w:val="none" w:sz="0" w:space="0" w:color="auto"/>
            <w:bottom w:val="none" w:sz="0" w:space="0" w:color="auto"/>
            <w:right w:val="none" w:sz="0" w:space="0" w:color="auto"/>
          </w:divBdr>
        </w:div>
        <w:div w:id="1517115274">
          <w:marLeft w:val="480"/>
          <w:marRight w:val="0"/>
          <w:marTop w:val="0"/>
          <w:marBottom w:val="0"/>
          <w:divBdr>
            <w:top w:val="none" w:sz="0" w:space="0" w:color="auto"/>
            <w:left w:val="none" w:sz="0" w:space="0" w:color="auto"/>
            <w:bottom w:val="none" w:sz="0" w:space="0" w:color="auto"/>
            <w:right w:val="none" w:sz="0" w:space="0" w:color="auto"/>
          </w:divBdr>
        </w:div>
        <w:div w:id="1528906770">
          <w:marLeft w:val="480"/>
          <w:marRight w:val="0"/>
          <w:marTop w:val="0"/>
          <w:marBottom w:val="0"/>
          <w:divBdr>
            <w:top w:val="none" w:sz="0" w:space="0" w:color="auto"/>
            <w:left w:val="none" w:sz="0" w:space="0" w:color="auto"/>
            <w:bottom w:val="none" w:sz="0" w:space="0" w:color="auto"/>
            <w:right w:val="none" w:sz="0" w:space="0" w:color="auto"/>
          </w:divBdr>
        </w:div>
        <w:div w:id="215823912">
          <w:marLeft w:val="480"/>
          <w:marRight w:val="0"/>
          <w:marTop w:val="0"/>
          <w:marBottom w:val="0"/>
          <w:divBdr>
            <w:top w:val="none" w:sz="0" w:space="0" w:color="auto"/>
            <w:left w:val="none" w:sz="0" w:space="0" w:color="auto"/>
            <w:bottom w:val="none" w:sz="0" w:space="0" w:color="auto"/>
            <w:right w:val="none" w:sz="0" w:space="0" w:color="auto"/>
          </w:divBdr>
        </w:div>
        <w:div w:id="1118331096">
          <w:marLeft w:val="480"/>
          <w:marRight w:val="0"/>
          <w:marTop w:val="0"/>
          <w:marBottom w:val="0"/>
          <w:divBdr>
            <w:top w:val="none" w:sz="0" w:space="0" w:color="auto"/>
            <w:left w:val="none" w:sz="0" w:space="0" w:color="auto"/>
            <w:bottom w:val="none" w:sz="0" w:space="0" w:color="auto"/>
            <w:right w:val="none" w:sz="0" w:space="0" w:color="auto"/>
          </w:divBdr>
        </w:div>
      </w:divsChild>
    </w:div>
    <w:div w:id="1624770261">
      <w:bodyDiv w:val="1"/>
      <w:marLeft w:val="0"/>
      <w:marRight w:val="0"/>
      <w:marTop w:val="0"/>
      <w:marBottom w:val="0"/>
      <w:divBdr>
        <w:top w:val="none" w:sz="0" w:space="0" w:color="auto"/>
        <w:left w:val="none" w:sz="0" w:space="0" w:color="auto"/>
        <w:bottom w:val="none" w:sz="0" w:space="0" w:color="auto"/>
        <w:right w:val="none" w:sz="0" w:space="0" w:color="auto"/>
      </w:divBdr>
    </w:div>
    <w:div w:id="1638603817">
      <w:bodyDiv w:val="1"/>
      <w:marLeft w:val="0"/>
      <w:marRight w:val="0"/>
      <w:marTop w:val="0"/>
      <w:marBottom w:val="0"/>
      <w:divBdr>
        <w:top w:val="none" w:sz="0" w:space="0" w:color="auto"/>
        <w:left w:val="none" w:sz="0" w:space="0" w:color="auto"/>
        <w:bottom w:val="none" w:sz="0" w:space="0" w:color="auto"/>
        <w:right w:val="none" w:sz="0" w:space="0" w:color="auto"/>
      </w:divBdr>
    </w:div>
    <w:div w:id="1720014971">
      <w:bodyDiv w:val="1"/>
      <w:marLeft w:val="0"/>
      <w:marRight w:val="0"/>
      <w:marTop w:val="0"/>
      <w:marBottom w:val="0"/>
      <w:divBdr>
        <w:top w:val="none" w:sz="0" w:space="0" w:color="auto"/>
        <w:left w:val="none" w:sz="0" w:space="0" w:color="auto"/>
        <w:bottom w:val="none" w:sz="0" w:space="0" w:color="auto"/>
        <w:right w:val="none" w:sz="0" w:space="0" w:color="auto"/>
      </w:divBdr>
    </w:div>
    <w:div w:id="1725444784">
      <w:bodyDiv w:val="1"/>
      <w:marLeft w:val="0"/>
      <w:marRight w:val="0"/>
      <w:marTop w:val="0"/>
      <w:marBottom w:val="0"/>
      <w:divBdr>
        <w:top w:val="none" w:sz="0" w:space="0" w:color="auto"/>
        <w:left w:val="none" w:sz="0" w:space="0" w:color="auto"/>
        <w:bottom w:val="none" w:sz="0" w:space="0" w:color="auto"/>
        <w:right w:val="none" w:sz="0" w:space="0" w:color="auto"/>
      </w:divBdr>
    </w:div>
    <w:div w:id="1745027707">
      <w:bodyDiv w:val="1"/>
      <w:marLeft w:val="0"/>
      <w:marRight w:val="0"/>
      <w:marTop w:val="0"/>
      <w:marBottom w:val="0"/>
      <w:divBdr>
        <w:top w:val="none" w:sz="0" w:space="0" w:color="auto"/>
        <w:left w:val="none" w:sz="0" w:space="0" w:color="auto"/>
        <w:bottom w:val="none" w:sz="0" w:space="0" w:color="auto"/>
        <w:right w:val="none" w:sz="0" w:space="0" w:color="auto"/>
      </w:divBdr>
    </w:div>
    <w:div w:id="1752505993">
      <w:bodyDiv w:val="1"/>
      <w:marLeft w:val="0"/>
      <w:marRight w:val="0"/>
      <w:marTop w:val="0"/>
      <w:marBottom w:val="0"/>
      <w:divBdr>
        <w:top w:val="none" w:sz="0" w:space="0" w:color="auto"/>
        <w:left w:val="none" w:sz="0" w:space="0" w:color="auto"/>
        <w:bottom w:val="none" w:sz="0" w:space="0" w:color="auto"/>
        <w:right w:val="none" w:sz="0" w:space="0" w:color="auto"/>
      </w:divBdr>
    </w:div>
    <w:div w:id="1762681956">
      <w:bodyDiv w:val="1"/>
      <w:marLeft w:val="0"/>
      <w:marRight w:val="0"/>
      <w:marTop w:val="0"/>
      <w:marBottom w:val="0"/>
      <w:divBdr>
        <w:top w:val="none" w:sz="0" w:space="0" w:color="auto"/>
        <w:left w:val="none" w:sz="0" w:space="0" w:color="auto"/>
        <w:bottom w:val="none" w:sz="0" w:space="0" w:color="auto"/>
        <w:right w:val="none" w:sz="0" w:space="0" w:color="auto"/>
      </w:divBdr>
    </w:div>
    <w:div w:id="1832872506">
      <w:bodyDiv w:val="1"/>
      <w:marLeft w:val="0"/>
      <w:marRight w:val="0"/>
      <w:marTop w:val="0"/>
      <w:marBottom w:val="0"/>
      <w:divBdr>
        <w:top w:val="none" w:sz="0" w:space="0" w:color="auto"/>
        <w:left w:val="none" w:sz="0" w:space="0" w:color="auto"/>
        <w:bottom w:val="none" w:sz="0" w:space="0" w:color="auto"/>
        <w:right w:val="none" w:sz="0" w:space="0" w:color="auto"/>
      </w:divBdr>
    </w:div>
    <w:div w:id="1861967502">
      <w:bodyDiv w:val="1"/>
      <w:marLeft w:val="0"/>
      <w:marRight w:val="0"/>
      <w:marTop w:val="0"/>
      <w:marBottom w:val="0"/>
      <w:divBdr>
        <w:top w:val="none" w:sz="0" w:space="0" w:color="auto"/>
        <w:left w:val="none" w:sz="0" w:space="0" w:color="auto"/>
        <w:bottom w:val="none" w:sz="0" w:space="0" w:color="auto"/>
        <w:right w:val="none" w:sz="0" w:space="0" w:color="auto"/>
      </w:divBdr>
    </w:div>
    <w:div w:id="1862090333">
      <w:bodyDiv w:val="1"/>
      <w:marLeft w:val="0"/>
      <w:marRight w:val="0"/>
      <w:marTop w:val="0"/>
      <w:marBottom w:val="0"/>
      <w:divBdr>
        <w:top w:val="none" w:sz="0" w:space="0" w:color="auto"/>
        <w:left w:val="none" w:sz="0" w:space="0" w:color="auto"/>
        <w:bottom w:val="none" w:sz="0" w:space="0" w:color="auto"/>
        <w:right w:val="none" w:sz="0" w:space="0" w:color="auto"/>
      </w:divBdr>
    </w:div>
    <w:div w:id="1866552834">
      <w:bodyDiv w:val="1"/>
      <w:marLeft w:val="0"/>
      <w:marRight w:val="0"/>
      <w:marTop w:val="0"/>
      <w:marBottom w:val="0"/>
      <w:divBdr>
        <w:top w:val="none" w:sz="0" w:space="0" w:color="auto"/>
        <w:left w:val="none" w:sz="0" w:space="0" w:color="auto"/>
        <w:bottom w:val="none" w:sz="0" w:space="0" w:color="auto"/>
        <w:right w:val="none" w:sz="0" w:space="0" w:color="auto"/>
      </w:divBdr>
    </w:div>
    <w:div w:id="1998218927">
      <w:bodyDiv w:val="1"/>
      <w:marLeft w:val="0"/>
      <w:marRight w:val="0"/>
      <w:marTop w:val="0"/>
      <w:marBottom w:val="0"/>
      <w:divBdr>
        <w:top w:val="none" w:sz="0" w:space="0" w:color="auto"/>
        <w:left w:val="none" w:sz="0" w:space="0" w:color="auto"/>
        <w:bottom w:val="none" w:sz="0" w:space="0" w:color="auto"/>
        <w:right w:val="none" w:sz="0" w:space="0" w:color="auto"/>
      </w:divBdr>
    </w:div>
    <w:div w:id="2017265367">
      <w:bodyDiv w:val="1"/>
      <w:marLeft w:val="0"/>
      <w:marRight w:val="0"/>
      <w:marTop w:val="0"/>
      <w:marBottom w:val="0"/>
      <w:divBdr>
        <w:top w:val="none" w:sz="0" w:space="0" w:color="auto"/>
        <w:left w:val="none" w:sz="0" w:space="0" w:color="auto"/>
        <w:bottom w:val="none" w:sz="0" w:space="0" w:color="auto"/>
        <w:right w:val="none" w:sz="0" w:space="0" w:color="auto"/>
      </w:divBdr>
    </w:div>
    <w:div w:id="20982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1884173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504132-7C82-493B-BD9E-699BB2F7481D}">
  <we:reference id="wa104382081" version="1.55.1.0" store="en-US" storeType="OMEX"/>
  <we:alternateReferences>
    <we:reference id="wa104382081" version="1.55.1.0" store="wa104382081" storeType="OMEX"/>
  </we:alternateReferences>
  <we:properties>
    <we:property name="MENDELEY_CITATIONS" value="[{&quot;citationID&quot;:&quot;MENDELEY_CITATION_0a788758-f3ac-4b43-af71-6b0c79d22561&quot;,&quot;properties&quot;:{&quot;noteIndex&quot;:0},&quot;isEdited&quot;:false,&quot;manualOverride&quot;:{&quot;isManuallyOverridden&quot;:false,&quot;citeprocText&quot;:&quot;(Vila et al., 2020)&quot;,&quot;manualOverrideText&quot;:&quot;&quot;},&quot;citationTag&quot;:&quot;MENDELEY_CITATION_v3_eyJjaXRhdGlvbklEIjoiTUVOREVMRVlfQ0lUQVRJT05fMGE3ODg3NTgtZjNhYy00YjQzLWFmNzEtNmIwYzc5ZDIyNTYxIiwicHJvcGVydGllcyI6eyJub3RlSW5kZXgiOjB9LCJpc0VkaXRlZCI6ZmFsc2UsIm1hbnVhbE92ZXJyaWRlIjp7ImlzTWFudWFsbHlPdmVycmlkZGVuIjpmYWxzZSwiY2l0ZXByb2NUZXh0IjoiKFZpbGEgZXQgYWwuLCAyMDIwKSIsIm1hbnVhbE92ZXJyaWRlVGV4dCI6IiJ9LCJjaXRhdGlvbkl0ZW1zIjpbeyJpZCI6Ijg3OGRlZmM1LTY3YTEtM2UyMy05YzdiLWM4ZWUyMGEzYmJiMSIsIml0ZW1EYXRhIjp7InR5cGUiOiJhcnRpY2xlIiwiaWQiOiI4NzhkZWZjNS02N2ExLTNlMjMtOWM3Yi1jOGVlMjBhM2JiYjEiLCJ0aXRsZSI6Ik9yYWwgY2FuZGlkaWFzaXM6IEEgZGlzZWFzZSBvZiBvcHBvcnR1bml0eSIsImF1dGhvciI6W3siZmFtaWx5IjoiVmlsYSIsImdpdmVuIjoiVGFpc3NhIiwicGFyc2UtbmFtZXMiOmZhbHNlLCJkcm9wcGluZy1wYXJ0aWNsZSI6IiIsIm5vbi1kcm9wcGluZy1wYXJ0aWNsZSI6IiJ9LHsiZmFtaWx5IjoiU3VsdGFuIiwiZ2l2ZW4iOiJBaG1lZCBTLiIsInBhcnNlLW5hbWVzIjpmYWxzZSwiZHJvcHBpbmctcGFydGljbGUiOiIiLCJub24tZHJvcHBpbmctcGFydGljbGUiOiIifSx7ImZhbWlseSI6Ik1vbnRlbG9uZ28tSmF1cmVndWkiLCJnaXZlbiI6IkRhbmllbCIsInBhcnNlLW5hbWVzIjpmYWxzZSwiZHJvcHBpbmctcGFydGljbGUiOiIiLCJub24tZHJvcHBpbmctcGFydGljbGUiOiIifSx7ImZhbWlseSI6IkphYnJhLVJpemsiLCJnaXZlbiI6Ik1hcnkgQW5uIiwicGFyc2UtbmFtZXMiOmZhbHNlLCJkcm9wcGluZy1wYXJ0aWNsZSI6IiIsIm5vbi1kcm9wcGluZy1wYXJ0aWNsZSI6IiJ9XSwiY29udGFpbmVyLXRpdGxlIjoiSm91cm5hbCBvZiBGdW5naSIsIkRPSSI6IjEwLjMzOTAvam9mNjAxMDAxNSIsIklTU04iOiIyMzA5NjA4WCIsImlzc3VlZCI6eyJkYXRlLXBhcnRzIjpbWzIwMjBdXX0sImFic3RyYWN0IjoiT3JhbCBjYW5kaWRpYXNpcywgY29tbW9ubHkgcmVmZXJyZWQgdG8gYXMg4oCcdGhydXNoLOKAnSBpcyBhbiBvcHBvcnR1bmlzdGljIGZ1bmdhbCBpbmZlY3Rpb24gdGhhdCBjb21tb25seSBhZmZlY3RzIHRoZSBvcmFsIG11Y29zYS4gVGhlIG1haW4gY2F1c2F0aXZlIGFnZW50LCBDYW5kaWRhIGFsYmljYW5zLCBpcyBhIGhpZ2hseSB2ZXJzYXRpbGUgY29tbWVuc2FsIG9yZ2FuaXNtIHRoYXQgaXMgd2VsbCBhZGFwdGVkIHRvIGl0cyBodW1hbiBob3N0OyBob3dldmVyLCBjaGFuZ2VzIGluIHRoZSBob3N0IG1pY3JvZW52aXJvbm1lbnQgY2FuIHByb21vdGUgdGhlIHRyYW5zaXRpb24gZnJvbSBvbmUgb2YgY29tbWVuc2FsaXNtIHRvIHBhdGhvZ2VuLiBUaGlzIHRyYW5zaXRpb24gaXMgaGVhdmlseSByZWxpYW50IG9uIGFuIGltcHJlc3NpdmUgcmVwZXJ0b2lyZSBvZiB2aXJ1bGVuY2UgZmFjdG9ycywgbW9zdCBub3RhYmx5IGNlbGwgc3VyZmFjZSBhZGhlc2lucywgcHJvdGVvbHl0aWMgZW56eW1lcywgbW9ycGhvbG9naWMgc3dpdGNoaW5nLCBhbmQgdGhlIGRldmVsb3BtZW50IG9mIGRydWcgcmVzaXN0YW5jZS4gSW4gdGhlIG9yYWwgY2F2aXR5LCB0aGUgY28tYWRoZXNpb24gb2YgQy4gYWxiaWNhbnMgd2l0aCBiYWN0ZXJpYSBpcyBjcnVjaWFsIGZvciBpdHMgcGVyc2lzdGVuY2UsIGFuZCBhIHdpZGUgcmFuZ2Ugb2Ygc3luZXJnaXN0aWMgaW50ZXJhY3Rpb25zIHdpdGggdmFyaW91cyBvcmFsIHNwZWNpZXMgd2VyZSBkZXNjcmliZWQgdG8gZW5oYW5jZSBjb2xvbml6YXRpb24gaW4gdGhlIGhvc3QuIEFzIGEgZnJlcXVlbnQgY29sb25pemVyIG9mIHRoZSBvcmFsIG11Y29zYSwgdGhlIGhvc3QgaW1tdW5lIHJlc3BvbnNlIGluIHRoZSBvcmFsIGNhdml0eSBpcyBvcmllbnRlZCB0b3dhcmQgYSBtb3JlIHRvbGVyb2dlbmljIHN0YXRlIGFuZCwgdGhlcmVmb3JlLCBsb2NhbCBpbm5hdGUgaW1tdW5lIGRlZmVuc2VzIHBsYXkgYSBjZW50cmFsIHJvbGUgaW4gbWFpbnRhaW5pbmcgQ2FuZGlkYSBpbiBpdHMgY29tbWVuc2FsIHN0YXRlLiBTcGVjaWZpY2FsbHksIGluIGFkZGl0aW9uIHRvIHByZXZlbnRpbmcgQ2FuZGlkYSBhZGhlcmVuY2UgdG8gZXBpdGhlbGlhbCBjZWxscywgc2FsaXZhIGlzIGVucmljaGVkIHdpdGggYW50aS1jYW5kaWRhbCBwZXB0aWRlcywgY29uc2lkZXJlZCB0byBiZSBwYXJ0IG9mIHRoZSBob3N0IGlubmF0ZSBpbW11bml0eS4gVGhlIFQgaGVscGVyIDE3IChUaDE3KS10eXBlIGFkYXB0aXZlIGltbXVuZSByZXNwb25zZSBpcyBtYWlubHkgaW52b2x2ZWQgaW4gbXVjb3NhbCBob3N0IGRlZmVuc2VzLCBjb250cm9sbGluZyBpbml0aWFsIGdyb3d0aCBvZiBDYW5kaWRhIGFuZCBpbmhpYml0aW5nIHN1YnNlcXVlbnQgdGlzc3VlIGludmFzaW9uLiBBbmltYWwgbW9kZWxzLCBtb3N0IG5vdGFibHkgdGhlIG1vdXNlIG1vZGVsIG9mIG9yb3BoYXJ5bmdlYWwgY2FuZGlkaWFzaXMgYW5kIHRoZSByYXQgbW9kZWwgb2YgZGVudHVyZSBzdG9tYXRpdGlzLCBhcmUgaW5zdHJ1bWVudGFsIGluIG91ciB1bmRlcnN0YW5kaW5nIG9mIENhbmRpZGEgdmlydWxlbmNlIGZhY3RvcnMgYW5kIHRoZSBmYWN0b3JzIGxlYWRpbmcgdG8gaG9zdCBzdXNjZXB0aWJpbGl0eSB0byBpbmZlY3Rpb25zLiBHaXZlbiB0aGUgY29udGludWluZyByaXNlIGluIGRldmVsb3BtZW50IG9mIHJlc2lzdGFuY2UgdG8gdGhlIGxpbWl0ZWQgbnVtYmVyIG9mIHRyYWRpdGlvbmFsIGFudGlmdW5nYWwgYWdlbnRzLCBub3ZlbCB0aGVyYXBldXRpYyBzdHJhdGVnaWVzIGFyZSBkaXJlY3RlZCB0b3dhcmQgaWRlbnRpZnlpbmcgYmlvYWN0aXZlIGNvbXBvdW5kcyB0aGF0IHRhcmdldCBwYXRob2dlbmljIG1lY2hhbmlzbXMgdG8gcHJldmVudCBDLiBhbGJpY2FucyB0cmFuc2l0aW9uIGZyb20gaGFybWxlc3MgY29tbWVuc2FsIHRvIHBhdGhvZ2VuLiIsImlzc3VlIjoiMSIsInZvbHVtZSI6IjYiLCJjb250YWluZXItdGl0bGUtc2hvcnQiOiIifSwiaXNUZW1wb3JhcnkiOmZhbHNlfV19&quot;,&quot;citationItems&quot;:[{&quot;id&quot;:&quot;878defc5-67a1-3e23-9c7b-c8ee20a3bbb1&quot;,&quot;itemData&quot;:{&quot;type&quot;:&quot;article&quot;,&quot;id&quot;:&quot;878defc5-67a1-3e23-9c7b-c8ee20a3bbb1&quot;,&quot;title&quot;:&quot;Oral candidiasis: A disease of opportunity&quot;,&quot;author&quot;:[{&quot;family&quot;:&quot;Vila&quot;,&quot;given&quot;:&quot;Taissa&quot;,&quot;parse-names&quot;:false,&quot;dropping-particle&quot;:&quot;&quot;,&quot;non-dropping-particle&quot;:&quot;&quot;},{&quot;family&quot;:&quot;Sultan&quot;,&quot;given&quot;:&quot;Ahmed S.&quot;,&quot;parse-names&quot;:false,&quot;dropping-particle&quot;:&quot;&quot;,&quot;non-dropping-particle&quot;:&quot;&quot;},{&quot;family&quot;:&quot;Montelongo-Jauregui&quot;,&quot;given&quot;:&quot;Daniel&quot;,&quot;parse-names&quot;:false,&quot;dropping-particle&quot;:&quot;&quot;,&quot;non-dropping-particle&quot;:&quot;&quot;},{&quot;family&quot;:&quot;Jabra-Rizk&quot;,&quot;given&quot;:&quot;Mary Ann&quot;,&quot;parse-names&quot;:false,&quot;dropping-particle&quot;:&quot;&quot;,&quot;non-dropping-particle&quot;:&quot;&quot;}],&quot;container-title&quot;:&quot;Journal of Fungi&quot;,&quot;DOI&quot;:&quot;10.3390/jof6010015&quot;,&quot;ISSN&quot;:&quot;2309608X&quot;,&quot;issued&quot;:{&quot;date-parts&quot;:[[2020]]},&quot;abstract&quot;:&quot;Oral candidiasis, commonly referred to as “thrush,” is an opportunistic fungal infection that commonly affects the oral mucosa. The main causative agent, Candida albicans, is a highly versatile commensal organism that is well adapted to its human host; however, changes in the host microenvironment can promote the transition from one of commensalism to pathogen. This transition is heavily reliant on an impressive repertoire of virulence factors, most notably cell surface adhesins, proteolytic enzymes, morphologic switching, and the development of drug resistance. In the oral cavity, the co-adhesion of C. albicans with bacteria is crucial for its persistence, and a wide range of synergistic interactions with various oral species were described to enhance colonization in the host. As a frequent colonizer of the oral mucosa, the host immune response in the oral cavity is oriented toward a more tolerogenic state and, therefore, local innate immune defenses play a central role in maintaining Candida in its commensal state. Specifically, in addition to preventing Candida adherence to epithelial cells, saliva is enriched with anti-candidal peptides, considered to be part of the host innate immunity. The T helper 17 (Th17)-type adaptive immune response is mainly involved in mucosal host defenses, controlling initial growth of Candida and inhibiting subsequent tissue invasion. Animal models, most notably the mouse model of oropharyngeal candidiasis and the rat model of denture stomatitis, are instrumental in our understanding of Candida virulence factors and the factors leading to host susceptibility to infections. Given the continuing rise in development of resistance to the limited number of traditional antifungal agents, novel therapeutic strategies are directed toward identifying bioactive compounds that target pathogenic mechanisms to prevent C. albicans transition from harmless commensal to pathogen.&quot;,&quot;issue&quot;:&quot;1&quot;,&quot;volume&quot;:&quot;6&quot;,&quot;container-title-short&quot;:&quot;&quot;},&quot;isTemporary&quot;:false}]},{&quot;citationID&quot;:&quot;MENDELEY_CITATION_2ab0b560-1563-4b03-b035-7a3d49bb2bae&quot;,&quot;properties&quot;:{&quot;noteIndex&quot;:0},&quot;isEdited&quot;:false,&quot;manualOverride&quot;:{&quot;isManuallyOverridden&quot;:false,&quot;citeprocText&quot;:&quot;(More et al., 2018)&quot;,&quot;manualOverrideText&quot;:&quot;&quot;},&quot;citationTag&quot;:&quot;MENDELEY_CITATION_v3_eyJjaXRhdGlvbklEIjoiTUVOREVMRVlfQ0lUQVRJT05fMmFiMGI1NjAtMTU2My00YjAzLWIwMzUtN2EzZDQ5YmIyYmFlIiwicHJvcGVydGllcyI6eyJub3RlSW5kZXgiOjB9LCJpc0VkaXRlZCI6ZmFsc2UsIm1hbnVhbE92ZXJyaWRlIjp7ImlzTWFudWFsbHlPdmVycmlkZGVuIjpmYWxzZSwiY2l0ZXByb2NUZXh0IjoiKE1vcmUgZXQgYWwuLCAyMDE4KSIsIm1hbnVhbE92ZXJyaWRlVGV4dCI6IiJ9LCJjaXRhdGlvbkl0ZW1zIjpbeyJpZCI6IjUxNzEzMGI2LTgyMmYtMzQ5NC1iN2IxLTIyODVmZjA2OWQzZCIsIml0ZW1EYXRhIjp7InR5cGUiOiJhcnRpY2xlLWpvdXJuYWwiLCJpZCI6IjUxNzEzMGI2LTgyMmYtMzQ5NC1iN2IxLTIyODVmZjA2OWQzZCIsInRpdGxlIjoiQXNzb2NpYXRpb24gb2YgQ2FuZGlkYSBzcGVjaWVzIHdpdGggT3JhbCBTdWJtdWNvdXMgRmlicm9zaXMgYW5kIE9yYWwgTGV1a29wbGFraWE6IEEgQ2FzZSBDb250cm9sIHN0dWR5IiwiYXV0aG9yIjpbeyJmYW1pbHkiOiJNb3JlIiwiZ2l2ZW4iOiJDaGFuZHJhbWFuaSIsInBhcnNlLW5hbWVzIjpmYWxzZSwiZHJvcHBpbmctcGFydGljbGUiOiIiLCJub24tZHJvcHBpbmctcGFydGljbGUiOiIifSx7ImZhbWlseSI6IlBldGVyIiwiZ2l2ZW4iOiJSdWNoaXRhIiwicGFyc2UtbmFtZXMiOmZhbHNlLCJkcm9wcGluZy1wYXJ0aWNsZSI6IiIsIm5vbi1kcm9wcGluZy1wYXJ0aWNsZSI6IiJ9LHsiZmFtaWx5IjoiTmlzaG1hIiwiZ2l2ZW4iOiJHYXZsaSIsInBhcnNlLW5hbWVzIjpmYWxzZSwiZHJvcHBpbmctcGFydGljbGUiOiIiLCJub24tZHJvcHBpbmctcGFydGljbGUiOiIifSx7ImZhbWlseSI6IkNoZW4iLCJnaXZlbiI6IllvdWJhaSIsInBhcnNlLW5hbWVzIjpmYWxzZSwiZHJvcHBpbmctcGFydGljbGUiOiIiLCJub24tZHJvcHBpbmctcGFydGljbGUiOiIifSx7ImZhbWlseSI6IlJhbyIsImdpdmVuIjoiTmFtYW4iLCJwYXJzZS1uYW1lcyI6ZmFsc2UsImRyb3BwaW5nLXBhcnRpY2xlIjoiIiwibm9uLWRyb3BwaW5nLXBhcnRpY2xlIjoiIn1dLCJjb250YWluZXItdGl0bGUiOiJBbm5hbHMgb2YgQ2xpbmljYWwgYW5kIExhYm9yYXRvcnkgUmVzZWFyY2giLCJjb250YWluZXItdGl0bGUtc2hvcnQiOiJBbm4gQ2xpbiBMYWIgUmVzIiwiRE9JIjoiMTAuMjE3NjcvMjM4Ni01MTgwLjEwMDI0OCIsImlzc3VlZCI6eyJkYXRlLXBhcnRzIjpbWzIwMThdXX0sImFic3RyYWN0IjoiSW50cm9kdWN0aW9uOiBPcmFsIFN1Ym11Y291cyBmaWJyb3NpcyAoT1NNRikgYW5kIE9yYWwgTGV1a29wbGFraWEgKE9MKSBhcmUgdGhlIG1vc3QgY29tbW9uIFBvdGVudGlhbGx5IE1hbGlnbmFudCBEaXNvcmRlcnMgKE9QTUTigJlzKSBzZWVuIGluIFNvdXRoIEFzaWEgYW5kIFNvdXRoIEVhc3QgQXNpYW4gY291bnRyaWVzLiBBIHNpZ25pZmljYW50IHBlcmNlbnRhZ2Ugb2Ygb3JhbCBzcXVhbW91cyBjYXJjaW5vbWFzIGRldmVsb3AgZnJvbSBwcmUtZXhpc3RpbmcgT1BNROKAmXMtIENhbmRpZGEgb3JnYW5pc21zIGlzIHRob3VnaHQgdG8gYmUgYXNzb2NpYXRlZCB3aXRoIHRoZXNlIGxlc2lvbnMuIEFpbTogVG8gZGV0ZXJtaW5lIHRoZSBpbmNpZGVuY2UgYW5kIGFzc29jaWF0aW9uIG9mIGNhbmRpZGEgc3BlY2llcyBpbiBPU01GIGFuZCBPTC4gTWV0aG9kczogQSBDYXNlIGNvbnRyb2wgc3R1ZHkgd2FzIHVuZGVydGFrZW4gaW4gMTUwIHBhcnRpY2lwYW50cywgd2hpY2ggd2VyZSBlcXVhbGx5IGRpdmlkZWQgaW50byB0aHJlZSBncm91cHMuIFRoZSBzbWVhciBvciBzd2FiIHRha2VuIHdlcmUgc3ViamVjdGVkIGZvciBHcmFtIHN0YWluaW5nIGFuZCBTYWJvdXJhdWTigJlzIGRleHRyb3NlIGFnYXIuIFRoZSBQb3NpdGl2ZSBjdWx0dXJlZCBDYW5kaWRhIHNhbXBsZXMgd2VyZSBhbmFseXplZCBieSB1c2luZyBIaU1lZGlhIE0gMTI5NyBIaUNyb21lIENhbmRpZGEgQWdhciBwbGF0ZXMgZm9yIGRldGVybWluaW5nIHRoZSBkaWZmZXJlbnQgc3BlY2llcyBvZiBDYW5kaWRhLiBDaGktc3F1YXJlLCBvbmUtd2F5IEFOT1ZBIGFuZCBUdWtleSBIU0QgUG9zdCBIb2MgdGVzdCB3ZXJlIHVzZWQgYXMgc3RhdGlzdGljYWwgdGVzdC4gUmVzdWx0czogVGhlIEdyYW0gc3RhaW5pbmcgd2FzIHBvc2l0aXZlIGluIG9yYWwgc3dhYnMgb2YgMTQgKDI4XFwlKSBwYXJ0aWNpcGFudHMgaW4gT1NNRiBncm91cCBhbmQgMjAgKDQwXFwlKSBwYXJ0aWNpcGFudHMgaW4gT0wgZ3JvdXAuIFNpbWlsYXJseSwgdGhlIG9yYWwgc3dhYnMgaW4gMjhcXCUgYW5kIDQwXFwlIG9mIHRoZSBwYXJ0aWNpcGFudHMgZnJvbSBPU01GIGFuZCBPTCBncm91cCB3ZXJlIHBvc2l0aXZlLCB3aGVuIGN1bHR1cmVkIGluIFNhYm91cmF1ZOKAmXMgRGV4dHJvc2UgQWdhciBtZWRpdW0uIFRoZSBwb3NpdGl2ZSBzcGVjaW1lbnMgb24gY3VsdHVyaW5nIGluIEhpTWVkaWEgTSAxMjk3IEhpQ3JvbWUgQ2FuZGlkYSBBZ2FyIHBsYXRlcyBkZXRlY3RlZCBDYW5kaWRhIGFsYmljYW5zIGFuZCBub24gYWxiaWNhbnMgc2lnbmlmaWNhbnRseSAocHtcXHRleHRsZXNzfTAuMDAxKSBuIE9TTUYgYW5kIE9MIGdyb3VwLiBDb25jbHVzaW9uczogVGhlIENhbmRpZGEgYWxiaWNhbnMgYW5kIG5vbiBhbGJpY2FucyBhcmUgYXNzb2NpYXRlZCB3aXRoIE9TTUYgYW5kIE9MLiBUaGUgZmluZGluZ3Mgb2Ygb3VyIHN0dWR5IG1heSBhY3QgYXMgZGlhZ25vc3RpYyBhbmQgcHJvZ25vc3RpYyBtYXJrZXIsIGFsdGhvdWdoIHJvbGUgb2YgY2FuZGlkYSBpbiBjYXJjaW5vZ2VuZXNpcyBpcyBzdGlsbCBhIGh5cG90aGVzaXMgYW5kIHJlcXVpcmVzIG1vcmUgcmVzZWFyY2guIiwiaXNzdWUiOiIwMyIsInZvbHVtZSI6IjA2In0sImlzVGVtcG9yYXJ5IjpmYWxzZX1dfQ==&quot;,&quot;citationItems&quot;:[{&quot;id&quot;:&quot;517130b6-822f-3494-b7b1-2285ff069d3d&quot;,&quot;itemData&quot;:{&quot;type&quot;:&quot;article-journal&quot;,&quot;id&quot;:&quot;517130b6-822f-3494-b7b1-2285ff069d3d&quot;,&quot;title&quot;:&quot;Association of Candida species with Oral Submucous Fibrosis and Oral Leukoplakia: A Case Control study&quot;,&quot;author&quot;:[{&quot;family&quot;:&quot;More&quot;,&quot;given&quot;:&quot;Chandramani&quot;,&quot;parse-names&quot;:false,&quot;dropping-particle&quot;:&quot;&quot;,&quot;non-dropping-particle&quot;:&quot;&quot;},{&quot;family&quot;:&quot;Peter&quot;,&quot;given&quot;:&quot;Ruchita&quot;,&quot;parse-names&quot;:false,&quot;dropping-particle&quot;:&quot;&quot;,&quot;non-dropping-particle&quot;:&quot;&quot;},{&quot;family&quot;:&quot;Nishma&quot;,&quot;given&quot;:&quot;Gavli&quot;,&quot;parse-names&quot;:false,&quot;dropping-particle&quot;:&quot;&quot;,&quot;non-dropping-particle&quot;:&quot;&quot;},{&quot;family&quot;:&quot;Chen&quot;,&quot;given&quot;:&quot;Youbai&quot;,&quot;parse-names&quot;:false,&quot;dropping-particle&quot;:&quot;&quot;,&quot;non-dropping-particle&quot;:&quot;&quot;},{&quot;family&quot;:&quot;Rao&quot;,&quot;given&quot;:&quot;Naman&quot;,&quot;parse-names&quot;:false,&quot;dropping-particle&quot;:&quot;&quot;,&quot;non-dropping-particle&quot;:&quot;&quot;}],&quot;container-title&quot;:&quot;Annals of Clinical and Laboratory Research&quot;,&quot;container-title-short&quot;:&quot;Ann Clin Lab Res&quot;,&quot;DOI&quot;:&quot;10.21767/2386-5180.100248&quot;,&quot;issued&quot;:{&quot;date-parts&quot;:[[2018]]},&quot;abstract&quot;:&quot;Introduction: Oral Submucous fibrosis (OSMF) and Oral Leukoplakia (OL) are the most common Potentially Malignant Disorders (OPMD’s) seen in South Asia and South East Asian countries. A significant percentage of oral squamous carcinomas develop from pre-existing OPMD’s- Candida organisms is thought to be associated with these lesions. Aim: To determine the incidence and association of candida species in OSMF and OL. Methods: A Case control study was undertaken in 150 participants, which were equally divided into three groups. The smear or swab taken were subjected for Gram staining and Sabouraud’s dextrose agar. The Positive cultured Candida samples were analyzed by using HiMedia M 1297 HiCrome Candida Agar plates for determining the different species of Candida. Chi-square, one-way ANOVA and Tukey HSD Post Hoc test were used as statistical test. Results: The Gram staining was positive in oral swabs of 14 (28\\%) participants in OSMF group and 20 (40\\%) participants in OL group. Similarly, the oral swabs in 28\\% and 40\\% of the participants from OSMF and OL group were positive, when cultured in Sabouraud’s Dextrose Agar medium. The positive specimens on culturing in HiMedia M 1297 HiCrome Candida Agar plates detected Candida albicans and non albicans significantly (p{\\textless}0.001) n OSMF and OL group. Conclusions: The Candida albicans and non albicans are associated with OSMF and OL. The findings of our study may act as diagnostic and prognostic marker, although role of candida in carcinogenesis is still a hypothesis and requires more research.&quot;,&quot;issue&quot;:&quot;03&quot;,&quot;volume&quot;:&quot;06&quot;},&quot;isTemporary&quot;:false}]},{&quot;citationID&quot;:&quot;MENDELEY_CITATION_a88ce4d0-7b16-4ac9-9679-fd674022897d&quot;,&quot;properties&quot;:{&quot;noteIndex&quot;:0},&quot;isEdited&quot;:false,&quot;manualOverride&quot;:{&quot;isManuallyOverridden&quot;:false,&quot;citeprocText&quot;:&quot;(Bakri et al., 2010)&quot;,&quot;manualOverrideText&quot;:&quot;&quot;},&quot;citationTag&quot;:&quot;MENDELEY_CITATION_v3_eyJjaXRhdGlvbklEIjoiTUVOREVMRVlfQ0lUQVRJT05fYTg4Y2U0ZDAtN2IxNi00YWM5LTk2NzktZmQ2NzQwMjI4OTdkIiwicHJvcGVydGllcyI6eyJub3RlSW5kZXgiOjB9LCJpc0VkaXRlZCI6ZmFsc2UsIm1hbnVhbE92ZXJyaWRlIjp7ImlzTWFudWFsbHlPdmVycmlkZGVuIjpmYWxzZSwiY2l0ZXByb2NUZXh0IjoiKEJha3JpIGV0IGFsLiwgMjAxMCkiLCJtYW51YWxPdmVycmlkZVRleHQiOiIifSwiY2l0YXRpb25JdGVtcyI6W3siaWQiOiI4MGI4NTgwMy1mMzI2LTNhYjAtODM2Yy1hZWE4NmI5MjY3YTEiLCJpdGVtRGF0YSI6eyJ0eXBlIjoiYXJ0aWNsZS1qb3VybmFsIiwiaWQiOiI4MGI4NTgwMy1mMzI2LTNhYjAtODM2Yy1hZWE4NmI5MjY3YTEiLCJ0aXRsZSI6IlJldmlzaXRpbmcgdGhlIGFzc29jaWF0aW9uIGJldHdlZW4gY2FuZGlkYWwgaW5mZWN0aW9uIGFuZCBjYXJjaW5vbWEsIHBhcnRpY3VsYXJseSBvcmFsIHNxdWFtb3VzIGNlbGwgY2FyY2lub21hIiwiYXV0aG9yIjpbeyJmYW1pbHkiOiJCYWtyaSIsImdpdmVuIjoiTWFyaW5hIE1vaGQiLCJwYXJzZS1uYW1lcyI6ZmFsc2UsImRyb3BwaW5nLXBhcnRpY2xlIjoiIiwibm9uLWRyb3BwaW5nLXBhcnRpY2xlIjoiIn0seyJmYW1pbHkiOiJIdXNzYWluaSIsImdpdmVuIjoiSGFpemFsIE1vaGQiLCJwYXJzZS1uYW1lcyI6ZmFsc2UsImRyb3BwaW5nLXBhcnRpY2xlIjoiIiwibm9uLWRyb3BwaW5nLXBhcnRpY2xlIjoiIn0seyJmYW1pbHkiOiJIb2xtZXMiLCJnaXZlbiI6IkFubiIsInBhcnNlLW5hbWVzIjpmYWxzZSwiZHJvcHBpbmctcGFydGljbGUiOiIiLCJub24tZHJvcHBpbmctcGFydGljbGUiOiIifSx7ImZhbWlseSI6IkNhbm5vbiIsImdpdmVuIjoiUmljaGFyZCBEYXZpZCIsInBhcnNlLW5hbWVzIjpmYWxzZSwiZHJvcHBpbmctcGFydGljbGUiOiIiLCJub24tZHJvcHBpbmctcGFydGljbGUiOiIifSx7ImZhbWlseSI6IlJpY2giLCJnaXZlbiI6IkFsaXNvbiBNYXJ5IiwicGFyc2UtbmFtZXMiOmZhbHNlLCJkcm9wcGluZy1wYXJ0aWNsZSI6IiIsIm5vbi1kcm9wcGluZy1wYXJ0aWNsZSI6IiJ9XSwiY29udGFpbmVyLXRpdGxlIjoiSm91cm5hbCBvZiBPcmFsIE1pY3JvYmlvbG9neSIsImNvbnRhaW5lci10aXRsZS1zaG9ydCI6IkogT3JhbCBNaWNyb2Jpb2wiLCJET0kiOiIxMC4zNDAyL2pvbS52MmkwLjU3ODAiLCJJU1NOIjoiMjAwMDIyOTciLCJpc3N1ZWQiOnsiZGF0ZS1wYXJ0cyI6W1syMDEwXV19LCJhYnN0cmFjdCI6IkJhY2tncm91bmQ6IFRvYmFjY28gYW5kIGFsY29ob2wgYXJlIHJpc2sgZmFjdG9ycyBhc3NvY2lhdGVkIHdpdGggY2FuY2VyIG9mIHRoZSB1cHBlciBhZXJvZGlnZXN0aXZlIHRyYWN0LCBidXQgaW5jcmVhc2luZ2x5IHRoZSByb2xlIG9mIGluZmVjdGlvbiBhbmQgY2hyb25pYyBpbmZsYW1tYXRpb24gaXMgcmVjb2duaXplZCBhcyBiZWluZyBzaWduaWZpY2FudCBpbiBjYW5jZXIgZGV2ZWxvcG1lbnQuIEJhY3RlcmlhLCBwYXJ0aWN1bGFybHkgSGVsaWNvYmFjdGVyIHB5bG9yaSwgYW5kIHZpcnVzZXMgc3VjaCBhcyBtZW1iZXJzIG9mIHRoZSBodW1hbiBwYXBpbGxvbWEgdmlydXMgZmFtaWx5IGFuZCBoZXBhdGl0aXMgQiBhbmQgQyBhcmUgc3Ryb25nbHkgaW1wbGljYXRlZCBhcyBldGlvbG9naWNhbCBmYWN0b3JzIGluIGNlcnRhaW4gY2FuY2Vycy4gVGhlcmUgaXMgbGVzcyBldmlkZW5jZSBmb3IgYW4gYXNzb2NpYXRpb24gYmV0d2VlbiBmdW5naSBhbmQgY2FuY2VyLCBhbHRob3VnaCBpdCBoYXMgYmVlbiByZWNvZ25pemVkIGZvciBtYW55IHllYXJzIHRoYXQgd2hpdGUgcGF0Y2hlcyBvbiB0aGUgb3JhbCBtdWNvc2EsIHdoaWNoIGFyZSBpbmZlY3RlZCB3aXRoIENhbmRpZGEsIGhhdmUgYSBncmVhdGVyIGxpa2VsaWhvb2Qgb2YgdW5kZXJnb2luZyBtYWxpZ25hbnQgdHJhbnNmb3JtYXRpb24gdGhhbiB0aG9zZSB0aGF0IGFyZSBub3QgaW5mZWN0ZWQuIE9iamVjdGl2ZTogVGhpcyBhcnRpY2xlIHJldmlld3MgdGhlIGFzc29jaWF0aW9uIGJldHdlZW4gdGhlIGRldmVsb3BtZW50IG9mIG9yYWwgc3F1YW1vdXMgY2VsbCBjYXJjaW5vbWEgaW4gcG90ZW50aWFsbHkgbWFsaWduYW50IG9yYWwgbGVzaW9ucyB3aXRoIGNocm9uaWMgY2FuZGlkYWwgaW5mZWN0aW9uIGFuZCBkZXNjcmliZXMgbWVjaGFuaXNtcyB0aGF0IG1heSBiZSBpbnZvbHZlZCBpbiBDYW5kaWRhLWFzc29jaWF0ZWQgbWFsaWduYW50IHRyYW5zZm9ybWF0aW9uLiDCqSAyMDEwIE1hcmluYSBNb2hkIEJha3JpIGV0IGFsLiIsImlzc3VlIjoiMjAxMCIsInZvbHVtZSI6IjIifSwiaXNUZW1wb3JhcnkiOmZhbHNlfV19&quot;,&quot;citationItems&quot;:[{&quot;id&quot;:&quot;80b85803-f326-3ab0-836c-aea86b9267a1&quot;,&quot;itemData&quot;:{&quot;type&quot;:&quot;article-journal&quot;,&quot;id&quot;:&quot;80b85803-f326-3ab0-836c-aea86b9267a1&quot;,&quot;title&quot;:&quot;Revisiting the association between candidal infection and carcinoma, particularly oral squamous cell carcinoma&quot;,&quot;author&quot;:[{&quot;family&quot;:&quot;Bakri&quot;,&quot;given&quot;:&quot;Marina Mohd&quot;,&quot;parse-names&quot;:false,&quot;dropping-particle&quot;:&quot;&quot;,&quot;non-dropping-particle&quot;:&quot;&quot;},{&quot;family&quot;:&quot;Hussaini&quot;,&quot;given&quot;:&quot;Haizal Mohd&quot;,&quot;parse-names&quot;:false,&quot;dropping-particle&quot;:&quot;&quot;,&quot;non-dropping-particle&quot;:&quot;&quot;},{&quot;family&quot;:&quot;Holmes&quot;,&quot;given&quot;:&quot;Ann&quot;,&quot;parse-names&quot;:false,&quot;dropping-particle&quot;:&quot;&quot;,&quot;non-dropping-particle&quot;:&quot;&quot;},{&quot;family&quot;:&quot;Cannon&quot;,&quot;given&quot;:&quot;Richard David&quot;,&quot;parse-names&quot;:false,&quot;dropping-particle&quot;:&quot;&quot;,&quot;non-dropping-particle&quot;:&quot;&quot;},{&quot;family&quot;:&quot;Rich&quot;,&quot;given&quot;:&quot;Alison Mary&quot;,&quot;parse-names&quot;:false,&quot;dropping-particle&quot;:&quot;&quot;,&quot;non-dropping-particle&quot;:&quot;&quot;}],&quot;container-title&quot;:&quot;Journal of Oral Microbiology&quot;,&quot;container-title-short&quot;:&quot;J Oral Microbiol&quot;,&quot;DOI&quot;:&quot;10.3402/jom.v2i0.5780&quot;,&quot;ISSN&quot;:&quot;20002297&quot;,&quot;issued&quot;:{&quot;date-parts&quot;:[[2010]]},&quot;abstract&quot;:&quot;Background: Tobacco and alcohol are risk factors associated with cancer of the upper aerodigestive tract, but increasingly the role of infection and chronic inflammation is recognized as being significant in cancer development. Bacteria, particularly Helicobacter pylori, and viruses such as members of the human papilloma virus family and hepatitis B and C are strongly implicated as etiological factors in certain cancers. There is less evidence for an association between fungi and cancer, although it has been recognized for many years that white patches on the oral mucosa, which are infected with Candida, have a greater likelihood of undergoing malignant transformation than those that are not infected. Objective: This article reviews the association between the development of oral squamous cell carcinoma in potentially malignant oral lesions with chronic candidal infection and describes mechanisms that may be involved in Candida-associated malignant transformation. © 2010 Marina Mohd Bakri et al.&quot;,&quot;issue&quot;:&quot;2010&quot;,&quot;volume&quot;:&quot;2&quot;},&quot;isTemporary&quot;:false}]},{&quot;citationID&quot;:&quot;MENDELEY_CITATION_383c567a-2de4-4b0e-9de1-5c8d7c1be6b6&quot;,&quot;properties&quot;:{&quot;noteIndex&quot;:0},&quot;isEdited&quot;:false,&quot;manualOverride&quot;:{&quot;isManuallyOverridden&quot;:true,&quot;citeprocText&quot;:&quot;(Sitheeque &amp;#38; Samaranayake, 2003)&quot;,&quot;manualOverrideText&quot;:&quot;(Sitheeque&amp; Samaranayake, 2003)&quot;},&quot;citationTag&quot;:&quot;MENDELEY_CITATION_v3_eyJjaXRhdGlvbklEIjoiTUVOREVMRVlfQ0lUQVRJT05fMzgzYzU2N2EtMmRlNC00YjBlLTlkZTEtNWM4ZDdjMWJlNmI2IiwicHJvcGVydGllcyI6eyJub3RlSW5kZXgiOjB9LCJpc0VkaXRlZCI6ZmFsc2UsIm1hbnVhbE92ZXJyaWRlIjp7ImlzTWFudWFsbHlPdmVycmlkZGVuIjp0cnVlLCJjaXRlcHJvY1RleHQiOiIoU2l0aGVlcXVlICYjMzg7IFNhbWFyYW5heWFrZSwgMjAwMykiLCJtYW51YWxPdmVycmlkZVRleHQiOiIoU2l0aGVlcXVlJiBTYW1hcmFuYXlha2UsIDIwMDMpIn0sImNpdGF0aW9uSXRlbXMiOlt7ImlkIjoiMzE0MmM3NGEtZjEzYi0zNDBjLTgzNzQtNWYzMGE0N2RjYjNhIiwiaXRlbURhdGEiOnsidHlwZSI6ImFydGljbGUiLCJpZCI6IjMxNDJjNzRhLWYxM2ItMzQwYy04Mzc0LTVmMzBhNDdkY2IzYSIsInRpdGxlIjoiQ2hyb25pYyBoeXBlcnBsYXN0aWMgY2FuZGlkb3Npcy9jYW5kaWRpYXNpcyAoY2FuZGlkYWwgbGV1a29wbGFraWEpIiwiYXV0aG9yIjpbeyJmYW1pbHkiOiJTaXRoZWVxdWUiLCJnaXZlbiI6Ik0uIEEuTS4iLCJwYXJzZS1uYW1lcyI6ZmFsc2UsImRyb3BwaW5nLXBhcnRpY2xlIjoiIiwibm9uLWRyb3BwaW5nLXBhcnRpY2xlIjoiIn0seyJmYW1pbHkiOiJTYW1hcmFuYXlha2UiLCJnaXZlbiI6IkwuIFAuIiwicGFyc2UtbmFtZXMiOmZhbHNlLCJkcm9wcGluZy1wYXJ0aWNsZSI6IiIsIm5vbi1kcm9wcGluZy1wYXJ0aWNsZSI6IiJ9XSwiY29udGFpbmVyLXRpdGxlIjoiQ3JpdGljYWwgUmV2aWV3cyBpbiBPcmFsIEJpb2xvZ3kgYW5kIE1lZGljaW5lIiwiRE9JIjoiMTAuMTE3Ny8xNTQ0MTExMzAzMDE0MDA0MDMiLCJJU1NOIjoiMTA0NTQ0MTEiLCJpc3N1ZWQiOnsiZGF0ZS1wYXJ0cyI6W1syMDAzXV19LCJhYnN0cmFjdCI6IkNocm9uaWMgaHlwZXJwbGFzdGljIGNhbmRpZG9zaXMvY2FuZGlkaWFzaXMgKENIQzsgc3luLiBjYW5kaWRhbCBsZXVrb3BsYWtpYSkgaXMgYSB2YXJpYW50IG9mIG9yYWwgY2FuZGlkb3NpcyB0aGF0IHR5cGljYWxseSBwcmVzZW50cyBhcyBhIHdoaXRlIHBhdGNoIG9uIHRoZSBjb21taXNzdXJlcyBvZiB0aGUgb3JhbCBtdWNvc2EuIFRoZSBtYWpvciBldGlvbG9naWMgYWdlbnQgb2YgdGhlIGRpc2Vhc2UgaXMgdGhlIG9yYWwgZnVuZ2FsIHBhdGhvZ2VuIENhbmRpZGEgcHJlZG9taW5hbnRseSBiZWxvbmdpbmcgdG8gQ2FuZGlkYSBhbGJpY2FucywgYWx0aG91Z2ggb3RoZXIgc3lzdGVtaWMgY28tZmFjdG9ycywgc3VjaCBhcyB2aXRhbWluIGRlZmljaWVuY3kgYW5kIGdlbmVyYWxpemVkIGltbXVuZSBzdXBwcmVzc2lvbiwgbWF5IHBsYXkgYSBjb250cmlidXRvcnkgcm9sZS4gQ2xpbmljYWxseSwgdGhlIGxlc2lvbnMgYXJlIHN5bXB0b21sZXNzIGFuZCByZWdyZXNzIGFmdGVyIGFwcHJvcHJpYXRlIGFudGlmdW5nYWwgdGhlcmFweSBhbmQgY29ycmVjdGlvbiBvZiB1bmRlcmx5aW5nIG51dHJpdGlvbmFsIG9yIG90aGVyIGRlZmljaWVuY2llcy4gSWYgdGhlIGxlc2lvbnMgYXJlIHVudHJlYXRlZCwgYSBtaW5vciBwcm9wb3J0aW9uIG1heSBkZW1vbnN0cmF0ZSBkeXNwbGFzaWEgYW5kIGRldmVsb3AgaW50byBjYXJjaW5vbWFzLiBUaGlzIHJldmlldyBvdXRsaW5lcyB0aGUgZGVtb2dyYXBoaWMgZmVhdHVyZXMsIGV0aW9wYXRob2dlbmVzaXMsIGltbXVub2xvZ2ljYWwgZmVhdHVyZXMsIGhpc3RvcGF0aG9sb2d5LCBhbmQgdGhlIHJvbGUgb2YgQ2FuZGlkYSBpbiB0aGUgZGlzZWFzZSBwcm9jZXNzLiBJbiB0aGUgZmluYWwgcGFydCBvZiB0aGUgcmV2aWV3LCBuZXdlciBtb2xlY3VsYXIgYmlvbG9naWNhbCBhc3BlY3RzIG9mIHRoZSBkaXNlYXNlIGFyZSBjb25zaWRlcmVkIHRvZ2V0aGVyIHdpdGggdGhlIG1hbmFnZW1lbnQgcHJvdG9jb2xzIHRoYXQgYXJlIGN1cnJlbnRseSBhdmFpbGFibGUsIGFuZCBkaXJlY3Rpb25zIGZvciBmdXR1cmUgcmVzZWFyY2guIiwiaXNzdWUiOiI0Iiwidm9sdW1lIjoiMTQiLCJjb250YWluZXItdGl0bGUtc2hvcnQiOiIifSwiaXNUZW1wb3JhcnkiOmZhbHNlfV19&quot;,&quot;citationItems&quot;:[{&quot;id&quot;:&quot;3142c74a-f13b-340c-8374-5f30a47dcb3a&quot;,&quot;itemData&quot;:{&quot;type&quot;:&quot;article&quot;,&quot;id&quot;:&quot;3142c74a-f13b-340c-8374-5f30a47dcb3a&quot;,&quot;title&quot;:&quot;Chronic hyperplastic candidosis/candidiasis (candidal leukoplakia)&quot;,&quot;author&quot;:[{&quot;family&quot;:&quot;Sitheeque&quot;,&quot;given&quot;:&quot;M. A.M.&quot;,&quot;parse-names&quot;:false,&quot;dropping-particle&quot;:&quot;&quot;,&quot;non-dropping-particle&quot;:&quot;&quot;},{&quot;family&quot;:&quot;Samaranayake&quot;,&quot;given&quot;:&quot;L. P.&quot;,&quot;parse-names&quot;:false,&quot;dropping-particle&quot;:&quot;&quot;,&quot;non-dropping-particle&quot;:&quot;&quot;}],&quot;container-title&quot;:&quot;Critical Reviews in Oral Biology and Medicine&quot;,&quot;DOI&quot;:&quot;10.1177/154411130301400403&quot;,&quot;ISSN&quot;:&quot;10454411&quot;,&quot;issued&quot;:{&quot;date-parts&quot;:[[2003]]},&quot;abstract&quot;:&quot;Chronic hyperplastic candidosis/candidiasis (CHC; syn. candidal leukoplakia) is a variant of oral candidosis that typically presents as a white patch on the commissures of the oral mucosa. The major etiologic agent of the disease is the oral fungal pathogen Candida predominantly belonging to Candida albicans, although other systemic co-factors, such as vitamin deficiency and generalized immune suppression, may play a contributory role. Clinically, the lesions are symptomless and regress after appropriate antifungal therapy and correction of underlying nutritional or other deficiencies. If the lesions are untreated, a minor proportion may demonstrate dysplasia and develop into carcinomas. This review outlines the demographic features, etiopathogenesis, immunological features, histopathology, and the role of Candida in the disease process. In the final part of the review, newer molecular biological aspects of the disease are considered together with the management protocols that are currently available, and directions for future research.&quot;,&quot;issue&quot;:&quot;4&quot;,&quot;volume&quot;:&quot;14&quot;,&quot;container-title-short&quot;:&quot;&quot;},&quot;isTemporary&quot;:false}]},{&quot;citationID&quot;:&quot;MENDELEY_CITATION_b7ca27f6-033f-4c6c-9d72-653192de6ad0&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YjdjYTI3ZjYtMDMzZi00YzZjLTlkNzItNjUzMTkyZGU2YWQw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0608bf23-b1cc-447a-b80e-2a02f158241b&quot;,&quot;properties&quot;:{&quot;noteIndex&quot;:0},&quot;isEdited&quot;:false,&quot;manualOverride&quot;:{&quot;isManuallyOverridden&quot;:true,&quot;citeprocText&quot;:&quot;(O’grady &amp;#38; Reade, 1992)&quot;,&quot;manualOverrideText&quot;:&quot;(O’grady&amp; Reade, 1992)&quot;},&quot;citationTag&quot;:&quot;MENDELEY_CITATION_v3_eyJjaXRhdGlvbklEIjoiTUVOREVMRVlfQ0lUQVRJT05fMDYwOGJmMjMtYjFjYy00NDdhLWI4MGUtMmEwMmYxNTgyNDFiIiwicHJvcGVydGllcyI6eyJub3RlSW5kZXgiOjB9LCJpc0VkaXRlZCI6ZmFsc2UsIm1hbnVhbE92ZXJyaWRlIjp7ImlzTWFudWFsbHlPdmVycmlkZGVuIjp0cnVlLCJjaXRlcHJvY1RleHQiOiIoT+KAmWdyYWR5ICYjMzg7IFJlYWRlLCAxOTkyKSIsIm1hbnVhbE92ZXJyaWRlVGV4dCI6IihP4oCZZ3JhZHkmIFJlYWRlLCAxOTkyKSJ9LCJjaXRhdGlvbkl0ZW1zIjpbeyJpZCI6ImEyNjY1OWNlLWE0NzQtMzIzYi04ZmNhLTY4ZmI1ZDgyYWY2NyIsIml0ZW1EYXRhIjp7InR5cGUiOiJhcnRpY2xlLWpvdXJuYWwiLCJpZCI6ImEyNjY1OWNlLWE0NzQtMzIzYi04ZmNhLTY4ZmI1ZDgyYWY2NyIsInRpdGxlIjoiQ2FuZGlkYSBhbGJpY2FucyBhcyBhIHByb21vdGVyIG9mIG9yYWwgbXVjb3NhbCBuZW9wbGFzaWEiLCJhdXRob3IiOlt7ImZhbWlseSI6Ik8nZ3JhZHkiLCJnaXZlbiI6IkpvaG4gRi4iLCJwYXJzZS1uYW1lcyI6ZmFsc2UsImRyb3BwaW5nLXBhcnRpY2xlIjoiIiwibm9uLWRyb3BwaW5nLXBhcnRpY2xlIjoiIn0seyJmYW1pbHkiOiJSZWFkZSIsImdpdmVuIjoiUGV0ZXIgQy4iLCJwYXJzZS1uYW1lcyI6ZmFsc2UsImRyb3BwaW5nLXBhcnRpY2xlIjoiIiwibm9uLWRyb3BwaW5nLXBhcnRpY2xlIjoiIn1dLCJjb250YWluZXItdGl0bGUiOiJDYXJjaW5vZ2VuZXNpcyIsImNvbnRhaW5lci10aXRsZS1zaG9ydCI6IkNhcmNpbm9nZW5lc2lzIiwiRE9JIjoiMTAuMTA5My9jYXJjaW4vMTMuNS43ODMiLCJJU1NOIjoiMDE0MzMzMzQiLCJpc3N1ZWQiOnsiZGF0ZS1wYXJ0cyI6W1sxOTkyXV19LCJhYnN0cmFjdCI6IkEgbW9kZWwgb2Ygb3JhbCBtdWNvc2FsIGNhcmNpbm9nZW5lc2lzIHVzaW5nIHRoZSB3YXRlci1zb2x1YmxlIGNhcmNpbm9nZW4gNC1uaXRyb3F1aW5vbGluZS0xLW94aWRlICg0TlFPKSB3YXMgY29tYmluZWQgd2l0aCBhIG1vZGVsIG9mIG9yYWwgbXVjb3NhbCBjYW5kaWRvc2lzIHRvIGV4YW1pbmUgdGhlIGFiaWxpdHkgb2YgQ2FuZGlkYSBhbGJpY2FucyB0byBwcm9tb3RlIHRoZSBkZXZlbG9wbWVudCBvZiBuZW9wbGFzaWEgaW4gc3VpdGFibHkgaW5pdGlhdGVkIGVwaXRoZWxpdW0uIFNwcmFndWUtRGF3bGV5IHJhdHMgd2VyZSBpbml0aWF0ZWQgYnkgdGhlIGFwcGxpY2F0aW9uIG9mIDROUU8gdG8gdGhlaXJwYWxhdGFsIGFuZCB0b25ndWUgbXVjb3NhIDMgdGltZXMgd2Vla2x5IGZvciA0IHdlZWtzLiBUaGUgYW5pbWFscyB0aGVuIHJlY2VpdmVkIGVpdGhlciBhcHBsaWNhdGlvbiBvZiBhIHBob3Jib2wgZXN0ZXIgdG8gYWN0IGFzIGEgcHJvbW90ZXIsIGluZHVjdGlvbiBvZiBleHBlcmltZW50YWwgb3JhbCBtdWNvc2FsIGluZmVjdGlvbiB3aXRoIEMuYWxiaWNhbnMsIG9yIG5vIGZ1cnRoZXIgcHJvY2VkdXJlcy4gQW5pbWFscyB3ZXJlIGtpbGxlZCBhdCAzNCBvciA1MiB3ZWVrcyBhbmQgdGhlIHRvbmd1ZXMgYW5kIHBhbGF0ZXMgc2VjdGlvbmVkIGZvciBsaWdodC1taWNyb3Njb3BpYyBleGFtaW5hdGlvbi4gQ29udHJvbCBncm91cHMgd2l0aCBubyB0cmVhdG1lbnQsIG11Y29zYWwgaW5mZWN0aW9uIG9ubHksIHBob3Jib2wgZXN0ZXIgYXBwbGljYXRpb24gb25seSwgNE5RTyB3aXRoIHRoZSB0ZXRyYWN5Y2xpbmUgb3IgdmVoaWNsZSBhcHBsaWNhdGlvbiBvbmx5IHdlcmUgYWxzbyB1c2VkLiBUaGUgZGV2ZWxvcG1lbnQgb2YgY2FyY2lub21hIGluIHRoZSBleHBlcmltZW50YWwgZ3JvdXBzIHdhcyBzaW1pbGFyIHRvIHRoYXQgaW4gdGhlIHBvc2l0aXZlIGNvbnRyb2wgZ3JvdXBzLCBpbmRpY2F0aW5nIHRoYXQgdGhlIHBhcnRpY3VsYXIgc3RyYWluIG9mIENhbmRpZGEgdXNlZCBoYWQgYSBzaW1pbGFyIGFiaWxpdHkgdG8gcHJvbW90ZW5lb3BsYXN0aWMgY2hhbmdlcyBhcyB0aGUga25vd24gcHJvbW90ZXIgcGhvcmJvbC0xMiwxMy1kaWRlY2Fub2F0ZSBhbmQgY2F1c2VkIG5lb3BsYXN0aWMgY2hhbmdlcyB0byBvY2N1ciBieSB3ZWVrIDM0IHdpdGggbm8gYWRkaXRpb25hbCBsZXNpb25zIG9jY3VycmluZyBieSB3ZWVrIDUyLiBUaGlzIGluZGljYXRlZCB0aGF0IHRoZSBzcGVjdWxhdGlvbiB0aGF0IHN0cmFpbnMgb2YgQy5hbGJpY2FucyBtYXkgcGFydGljaXBhdGUgaW4gY2F1c2luZyBuZW9wbGFzdGljIHRyYW5zZm9ybWF0aW9uIGluIGh1bWFucyB3YXMgd2VsbCBmb3VuZGVkLiDCqSAxOTkyIE94Zm9yZCBVbml2ZXJzaXR5IFByZXNzLiIsImlzc3VlIjoiNSIsInZvbHVtZSI6IjEzIn0sImlzVGVtcG9yYXJ5IjpmYWxzZX1dfQ==&quot;,&quot;citationItems&quot;:[{&quot;id&quot;:&quot;a26659ce-a474-323b-8fca-68fb5d82af67&quot;,&quot;itemData&quot;:{&quot;type&quot;:&quot;article-journal&quot;,&quot;id&quot;:&quot;a26659ce-a474-323b-8fca-68fb5d82af67&quot;,&quot;title&quot;:&quot;Candida albicans as a promoter of oral mucosal neoplasia&quot;,&quot;author&quot;:[{&quot;family&quot;:&quot;O'grady&quot;,&quot;given&quot;:&quot;John F.&quot;,&quot;parse-names&quot;:false,&quot;dropping-particle&quot;:&quot;&quot;,&quot;non-dropping-particle&quot;:&quot;&quot;},{&quot;family&quot;:&quot;Reade&quot;,&quot;given&quot;:&quot;Peter C.&quot;,&quot;parse-names&quot;:false,&quot;dropping-particle&quot;:&quot;&quot;,&quot;non-dropping-particle&quot;:&quot;&quot;}],&quot;container-title&quot;:&quot;Carcinogenesis&quot;,&quot;container-title-short&quot;:&quot;Carcinogenesis&quot;,&quot;DOI&quot;:&quot;10.1093/carcin/13.5.783&quot;,&quot;ISSN&quot;:&quot;01433334&quot;,&quot;issued&quot;:{&quot;date-parts&quot;:[[1992]]},&quot;abstract&quot;:&quot;A model of oral mucosal carcinogenesis using the water-soluble carcinogen 4-nitroquinoline-1-oxide (4NQO) was combined with a model of oral mucosal candidosis to examine the ability of Candida albicans to promote the development of neoplasia in suitably initiated epithelium. Sprague-Dawley rats were initiated by the application of 4NQO to theirpalatal and tongue mucosa 3 times weekly for 4 weeks. The animals then received either application of a phorbol ester to act as a promoter, induction of experimental oral mucosal infection with C.albicans, or no further procedures. Animals were killed at 34 or 52 weeks and the tongues and palates sectioned for light-microscopic examination. Control groups with no treatment, mucosal infection only, phorbol ester application only, 4NQO with the tetracycline or vehicle application only were also used. The development of carcinoma in the experimental groups was similar to that in the positive control groups, indicating that the particular strain of Candida used had a similar ability to promoteneoplastic changes as the known promoter phorbol-12,13-didecanoate and caused neoplastic changes to occur by week 34 with no additional lesions occurring by week 52. This indicated that the speculation that strains of C.albicans may participate in causing neoplastic transformation in humans was well founded. © 1992 Oxford University Press.&quot;,&quot;issue&quot;:&quot;5&quot;,&quot;volume&quot;:&quot;13&quot;},&quot;isTemporary&quot;:false}]},{&quot;citationID&quot;:&quot;MENDELEY_CITATION_040b37bb-1b80-4ed4-80b7-8cc45fd30766&quot;,&quot;properties&quot;:{&quot;noteIndex&quot;:0},&quot;isEdited&quot;:false,&quot;manualOverride&quot;:{&quot;isManuallyOverridden&quot;:true,&quot;citeprocText&quot;:&quot;(Phulari &amp;#38; Dave, 2020)&quot;,&quot;manualOverrideText&quot;:&quot;(Phulari&amp; Dave, 2020)&quot;},&quot;citationTag&quot;:&quot;MENDELEY_CITATION_v3_eyJjaXRhdGlvbklEIjoiTUVOREVMRVlfQ0lUQVRJT05fMDQwYjM3YmItMWI4MC00ZWQ0LTgwYjctOGNjNDVmZDMwNzY2IiwicHJvcGVydGllcyI6eyJub3RlSW5kZXgiOjB9LCJpc0VkaXRlZCI6ZmFsc2UsIm1hbnVhbE92ZXJyaWRlIjp7ImlzTWFudWFsbHlPdmVycmlkZGVuIjp0cnVlLCJjaXRlcHJvY1RleHQiOiIoUGh1bGFyaSAmIzM4OyBEYXZlLCAyMDIwKSIsIm1hbnVhbE92ZXJyaWRlVGV4dCI6IihQaHVsYXJpJiBEYXZlLCAyMDIwKSJ9LCJjaXRhdGlvbkl0ZW1zIjpbeyJpZCI6IjE3MWQxNzk3LWQ0OWMtMzQ3Mi04MjRmLTk1YjJmYmQzMWU0YSIsIml0ZW1EYXRhIjp7InR5cGUiOiJhcnRpY2xlIiwiaWQiOiIxNzFkMTc5Ny1kNDljLTM0NzItODI0Zi05NWIyZmJkMzFlNGEiLCJ0aXRsZSI6IkEgc3lzdGVtYXRpYyByZXZpZXcgb24gdGhlIG1lY2hhbmlzbXMgb2YgbWFsaWduYW50IHRyYW5zZm9ybWF0aW9uIG9mIG9yYWwgc3VibXVjb3VzIGZpYnJvc2lzIiwiYXV0aG9yIjpbeyJmYW1pbHkiOiJQaHVsYXJpIiwiZ2l2ZW4iOiJSYXNobWkgRy5TLiIsInBhcnNlLW5hbWVzIjpmYWxzZSwiZHJvcHBpbmctcGFydGljbGUiOiIiLCJub24tZHJvcHBpbmctcGFydGljbGUiOiIifSx7ImZhbWlseSI6IkRhdmUiLCJnaXZlbiI6IkVzaGEgSi4iLCJwYXJzZS1uYW1lcyI6ZmFsc2UsImRyb3BwaW5nLXBhcnRpY2xlIjoiIiwibm9uLWRyb3BwaW5nLXBhcnRpY2xlIjoiIn1dLCJjb250YWluZXItdGl0bGUiOiJFdXJvcGVhbiBKb3VybmFsIG9mIENhbmNlciBQcmV2ZW50aW9uIiwiRE9JIjoiMTAuMTA5Ny9DRUouMDAwMDAwMDAwMDAwMDU3NSIsIklTU04iOiIxNDczNTcwOSIsImlzc3VlZCI6eyJkYXRlLXBhcnRzIjpbWzIwMjBdXX0sImFic3RyYWN0IjoiT3JhbCBzdWJtdWNvdXMgZmlicm9zaXMgKE9TTUYpLCB0aGUgbW9zdCBjb21tb25seSBlbmNvdW50ZXJlZCBwb3RlbnRpYWxseSBwcmVtYWxpZ25hbnQgb3JhbCBlcGl0aGVsaWFsIGxlc2lvbiwgaXMgYSBjaHJvbmljIGRpc29yZGVyIGFzc29jaWF0ZWQgd2l0aCBhcmVjYSBudXQgY2hld2luZy4gSXQgaGFzIGEgcmVsYXRpdmVseSBoaWdoIHBvdGVudGlhbCBmb3IgbWFsaWduYW50IHRyYW5zZm9ybWF0aW9uIHJlc3VsdGluZyBpbnRvIG9yYWwgc3F1YW1vdXMgY2VsbCBjYXJjaW5vbWEgKE9TQ0MpLCB0aGUgbW9zdCBjb21tb24gb3JhbCBtYWxpZ25hbmN5IHdpdGggaGlnaCBtb3J0YWxpdHkgcmF0ZS4gUGF5bWFzdGVyIGZpcnN0IGRlc2NyaWJlZCB0aGUgbWFsaWduYW50IHBvdGVudGlhbCBvZiBPU01GIGluIDE5NTYsIHRoZSByYXRlIG9mIHdoaWNoIGhhZCBiZWVuIGVzdGltYXRlZCB0byBiZSA3LTEzJS4gVGhlIHBhdGhvZ2VuZXNpcyBvZiBPU01GIGluIGl0c2VsZiBpcyBxdWl0ZSB2YXJpZWQsIGFuZCBoZW5jZSwgaXRzIHRyYW5zZm9ybWF0aW9uIHRvIG1hbGlnbmFuY3kgaXMgYWxzbyBvcGVuIHRvIG1hbnkgdmFyaWVkIG1lY2hhbmlzbXMuIFRoZSBlYXJseSBkaWFnbm9zaXMgYW5kIHNlcXVlbnRpYWxseSwgZWFybHkgdHJlYXRtZW50IG9mIE9TTUYgaXMgZGVzaXJhYmxlIHNvIHRoYXQgdGhlIHByb2dyZXNzaW9uIHRvd2FyZHMgbWFsaWduYW5jeSBjYW4gYmUgY29udHJvbGxlZC4gVGhlcmUgYXJlIHZhcmlvdXMgdGhlb3JpZXMgdGhhdCBoYXZlIGJlZW4gcHV0IGZvcndhcmQgZXhwbGFpbmluZyB0aGUgcHJvYmFibGUgcGF0aHdheSBvZiBtYWxpZ25hbnQgdHJhbnNmb3JtYXRpb24gb2YgT1NNRiBzdWNoIGFzIGh5cG94aWEsIGFyZWNhIG51dCBhcyBhIGNhcmNpbm9nZW4gb3IgZXBpdGhlbGlhbC1tZXNlbmNoeW1hbCB0cmFuc2l0aW9ucy4gTWFueSByZWNlbnQgbW9sZWN1bGFyIGFkdmFuY2VzIGhhdmUgYWxzbyBoaWdobGlnaHRlZCBmZXcgYmlvbWFya2VycyBhbmQgZ2VuZXMgdGhhdCBwbGF5IGEgcGl2b3RhbCByb2xlIGluIHRyYW5zZm9ybWF0aW9uIG9mIE9TTUYgdG8gT1NDQy4gVGhlIHB1cnBvc2Ugb2YgdGhpcyBzeXN0ZW1hdGljIHJldmlldyBpcyB0byBkaXNjdXNzIGFsbCB0aGUgcG9zc2libGUgbWVjaGFuaXNtcyBvZiBtYWxpZ25hbnQgdHJhbnNmb3JtYXRpb24gb2YgT1NNRi4gRnVydGhlciByZXNlYXJjaCBpcyBzdGlsbCBuZWVkZWQgdG8gZXN0YWJsaXNoIHRoZSBleGFjdCBtZWNoYW5pc20gcmVzcG9uc2libGUgZm9yIHRyYW5zZm9ybWF0aW9uIG9mIE9TTUYgdG8gT1NDQyBhbmQgdG8gcmVkdWNlIHRoZSBtb3J0YWxpdHkgYnkgbmV3ZXIgaW50ZXJ2ZW50aW9ucy4iLCJpc3N1ZSI6IjUiLCJ2b2x1bWUiOiIyOSIsImNvbnRhaW5lci10aXRsZS1zaG9ydCI6IiJ9LCJpc1RlbXBvcmFyeSI6ZmFsc2V9XX0=&quot;,&quot;citationItems&quot;:[{&quot;id&quot;:&quot;171d1797-d49c-3472-824f-95b2fbd31e4a&quot;,&quot;itemData&quot;:{&quot;type&quot;:&quot;article&quot;,&quot;id&quot;:&quot;171d1797-d49c-3472-824f-95b2fbd31e4a&quot;,&quot;title&quot;:&quot;A systematic review on the mechanisms of malignant transformation of oral submucous fibrosis&quot;,&quot;author&quot;:[{&quot;family&quot;:&quot;Phulari&quot;,&quot;given&quot;:&quot;Rashmi G.S.&quot;,&quot;parse-names&quot;:false,&quot;dropping-particle&quot;:&quot;&quot;,&quot;non-dropping-particle&quot;:&quot;&quot;},{&quot;family&quot;:&quot;Dave&quot;,&quot;given&quot;:&quot;Esha J.&quot;,&quot;parse-names&quot;:false,&quot;dropping-particle&quot;:&quot;&quot;,&quot;non-dropping-particle&quot;:&quot;&quot;}],&quot;container-title&quot;:&quot;European Journal of Cancer Prevention&quot;,&quot;DOI&quot;:&quot;10.1097/CEJ.0000000000000575&quot;,&quot;ISSN&quot;:&quot;14735709&quot;,&quot;issued&quot;:{&quot;date-parts&quot;:[[2020]]},&quot;abstract&quot;:&quot;Oral submucous fibrosis (OSMF), the most commonly encountered potentially premalignant oral epithelial lesion, is a chronic disorder associated with areca nut chewing. It has a relatively high potential for malignant transformation resulting into oral squamous cell carcinoma (OSCC), the most common oral malignancy with high mortality rate. Paymaster first described the malignant potential of OSMF in 1956, the rate of which had been estimated to be 7-13%. The pathogenesis of OSMF in itself is quite varied, and hence, its transformation to malignancy is also open to many varied mechanisms. The early diagnosis and sequentially, early treatment of OSMF is desirable so that the progression towards malignancy can be controlled. There are various theories that have been put forward explaining the probable pathway of malignant transformation of OSMF such as hypoxia, areca nut as a carcinogen or epithelial-mesenchymal transitions. Many recent molecular advances have also highlighted few biomarkers and genes that play a pivotal role in transformation of OSMF to OSCC. The purpose of this systematic review is to discuss all the possible mechanisms of malignant transformation of OSMF. Further research is still needed to establish the exact mechanism responsible for transformation of OSMF to OSCC and to reduce the mortality by newer interventions.&quot;,&quot;issue&quot;:&quot;5&quot;,&quot;volume&quot;:&quot;29&quot;,&quot;container-title-short&quot;:&quot;&quot;},&quot;isTemporary&quot;:false}]},{&quot;citationID&quot;:&quot;MENDELEY_CITATION_34259ec3-f82e-4d43-b596-de5afb281e22&quot;,&quot;properties&quot;:{&quot;noteIndex&quot;:0},&quot;isEdited&quot;:false,&quot;manualOverride&quot;:{&quot;isManuallyOverridden&quot;:false,&quot;citeprocText&quot;:&quot;(Jha et al., 2019)&quot;,&quot;manualOverrideText&quot;:&quot;&quot;},&quot;citationTag&quot;:&quot;MENDELEY_CITATION_v3_eyJjaXRhdGlvbklEIjoiTUVOREVMRVlfQ0lUQVRJT05fMzQyNTllYzMtZjgyZS00ZDQzLWI1OTYtZGU1YWZiMjgxZTIyIiwicHJvcGVydGllcyI6eyJub3RlSW5kZXgiOjB9LCJpc0VkaXRlZCI6ZmFsc2UsIm1hbnVhbE92ZXJyaWRlIjp7ImlzTWFudWFsbHlPdmVycmlkZGVuIjpmYWxzZSwiY2l0ZXByb2NUZXh0IjoiKEpoYSBldCBhbC4sIDIwMTkpIiwibWFudWFsT3ZlcnJpZGVUZXh0IjoiIn0sImNpdGF0aW9uSXRlbXMiOlt7ImlkIjoiZDhiNTg1NjAtODU0OC0zN2M1LWEwMzMtYzIxZDA5M2NkMWNlIiwiaXRlbURhdGEiOnsidHlwZSI6ImFydGljbGUtam91cm5hbCIsImlkIjoiZDhiNTg1NjAtODU0OC0zN2M1LWEwMzMtYzIxZDA5M2NkMWNlIiwidGl0bGUiOiJPcmFsIHN1Ym11Y291cyBmaWJyb3NpczogQ29ycmVsYXRpb24gb2YgY2xpbmljYWwgZ3JhZGluZyB0byB2YXJpb3VzIGhhYml0IGZhY3RvcnMiLCJhdXRob3IiOlt7ImZhbWlseSI6IkpoYSIsImdpdmVuIjoiVmlrYXNoIEsuIiwicGFyc2UtbmFtZXMiOmZhbHNlLCJkcm9wcGluZy1wYXJ0aWNsZSI6IiIsIm5vbi1kcm9wcGluZy1wYXJ0aWNsZSI6IiJ9LHsiZmFtaWx5IjoiS2FuZHVsYSIsImdpdmVuIjoiU3Jpbml2YXMiLCJwYXJzZS1uYW1lcyI6ZmFsc2UsImRyb3BwaW5nLXBhcnRpY2xlIjoiIiwibm9uLWRyb3BwaW5nLXBhcnRpY2xlIjoiIn0seyJmYW1pbHkiOiJOaW5nYXBwYSBDaGlubmFubmF2YXIiLCJnaXZlbiI6IlNhbmdhbWVzaCIsInBhcnNlLW5hbWVzIjpmYWxzZSwiZHJvcHBpbmctcGFydGljbGUiOiIiLCJub24tZHJvcHBpbmctcGFydGljbGUiOiIifSx7ImZhbWlseSI6IlJvdXQiLCJnaXZlbiI6IlB1cm5lbmR1IiwicGFyc2UtbmFtZXMiOmZhbHNlLCJkcm9wcGluZy1wYXJ0aWNsZSI6IiIsIm5vbi1kcm9wcGluZy1wYXJ0aWNsZSI6IiJ9LHsiZmFtaWx5IjoiTWlzaHJhIiwiZ2l2ZW4iOiJTaWxwaXJhbmphbiIsInBhcnNlLW5hbWVzIjpmYWxzZSwiZHJvcHBpbmctcGFydGljbGUiOiIiLCJub24tZHJvcHBpbmctcGFydGljbGUiOiIifSx7ImZhbWlseSI6IkJham9yaWEiLCJnaXZlbiI6IkF0dWwgQS4iLCJwYXJzZS1uYW1lcyI6ZmFsc2UsImRyb3BwaW5nLXBhcnRpY2xlIjoiIiwibm9uLWRyb3BwaW5nLXBhcnRpY2xlIjoiIn1dLCJjb250YWluZXItdGl0bGUiOiJKb3VybmFsIG9mIEludGVybmF0aW9uYWwgU29jaWV0eSBvZiBQcmV2ZW50aXZlIGFuZCBDb21tdW5pdHkgRGVudGlzdHJ5IiwiY29udGFpbmVyLXRpdGxlLXNob3J0IjoiSiBJbnQgU29jIFByZXYgQ29tbXVuaXR5IERlbnQiLCJET0kiOiIxMC40MTAzL2ppc3BjZC5KSVNQQ0RfOTJfMTkiLCJJU1NOIjoiMjI1MDEwMDIiLCJpc3N1ZWQiOnsiZGF0ZS1wYXJ0cyI6W1syMDE5XV19LCJhYnN0cmFjdCI6Ik9iamVjdGl2ZXM6IFRoZSBhaW0gb2YgdGhpcyBzdHVkeSB3YXMgdG8gY29ycmVsYXRlIHRoZSBjbGluaWNhbCBncmFkaW5nIG9mIG9yYWwgc3VibXVjb3VzIGZpYnJvc2lzIChPU01GKSB3aXRoIHZhcmlvdXMgaGFiaXQgZmFjdG9ycyBhbmQgdG8gb2JzZXJ2ZSB0aGUgaGFiaXQgZmFjdG9ycyBhc3NvY2lhdGVkIHdpdGggdGhlIHNldmVyaXR5IG9mIE9TTUYuIE1hdGVyaWFscyBhbmQgTWV0aG9kczogVGhpcyBzdHVkeSB3YXMgY2FycmllZCBvdXQgaW4gdGhlIERlcGFydG1lbnQgb2YgT3JhbCBNZWRpY2luZSBhbmQgUmFkaW9sb2d5LCBLYWxpbmdhIEluc3RpdHV0ZSBvZiBEZW50YWwgU2NpZW5jZXMsIEJodWJhbmVzd2FyLCBPZGlzaGEsIEluZGlhLiBUd28gaHVuZHJlZCBwYXRpZW50cyBjbGluaWNhbGx5IGRpYWdub3NlZCB3aXRoIE9TTUYgd2VyZSBpbmNsdWRlZCBpbiB0aGUgc3R1ZHkuIFRoZSBvYnNlcnZhdGlvbnMgd2VyZSB0YWJ1bGF0ZWQgYW5kIHN1YmplY3RlZCB0byBzdGF0aXN0aWNhbCBhbmFseXNpcyB1c2luZyBjaGktc3F1YXJlIHRlc3QgYW5kIFNwZWFybWFuJ3MgcmFuayBjb3JyZWxhdGlvbiB0ZXN0LiBSZXN1bHRzOiBBIHRvdGFsIG9mIDIwMCBzdWJqZWN0cyBwYXJ0aWNpcGF0ZWQgaW4gdGhlIHN0dWR5IG9mIHdoaWNoIDE4MiB3ZXJlIG1hbGVzIGFuZCAxOCB3ZXJlIGZlbWFsZXMuIEZvcnR5LWVpZ2h0IG1hbGVzIGFuZCBuaW5lIGZlbWFsZXMgaGFkIEdyYWRlIEkgT1NNRi4gT25lIGh1bmRyZWQgbmluZXRlZW4gbWFsZXMgYW5kIGVpZ2h0IGZlbWFsZXMgaGFkIEdyYWRlIElJIE9TTUYuIEZpZnRlZW4gbWFsZXMgYW5kIG9ubHkgb25lIGZlbWFsZSBoYWQgR3JhZGUgSUlJIE9TTUYuIE9uIHRoZSBiYXNpcyBvZiBmdW5jdGlvbmFsIHN0YWdpbmcsIHRoZSB0b3RhbCBwYXJ0aWNpcGFudHMgaW4gc3RhZ2UgSSwgc3RhZ2UgSUksIGFuZCBzdGFnZSBJSUkgd2VyZSAxODUsIDE0LCBhbmQgMSwgcmVzcGVjdGl2ZWx5LiBUaGUgcGFydGljaXBhbnRzIGhhdmluZyBHcmFkZSBJLCBHcmFkZSBJSSwgYW5kIEdyYWRlIElJSSBPU01GIHdpdGggZnVuY3Rpb25hbCBzdGFnaW5nIEkgd2VyZSA1NywgMTIyLCBhbmQgNiwgcmVzcGVjdGl2ZWx5LiBUaGUgcGFydGljaXBhbnRzIGhhdmluZyBHcmFkZSBJSSBhbmQgR3JhZGUgSUlJIE9TTUYgd2l0aCBmdW5jdGlvbmFsIHN0YWdpbmcgSUkgd2VyZSA1IGFuZCA5LCByZXNwZWN0aXZlbHkuIENvbmNsdXNpb246IEl0IGlzIGFsYXJtaW5nIHRoYXQgbmVhcmx5IGhhbGYgb2YgdGhlIHRvdGFsIHN1YmplY3RzIHdlcmUgaW4gdGhlIHlvdW5nZXIgYWdlIGdyb3VwIGFuZCB3ZXJlIGhhdmluZyBPU01GLiBBbHNvLCBhcyB0aGUgYWdlIGluY3JlYXNlZCwgdGhlIHN1YmplY3RzIHdlcmUgZm91bmQgdG8gYmUgbW9yZSBhdHRyYWN0ZWQgdG8gY29uc3VtaW5nIGFyZWNhIG51dCBkZXJpdmF0aXZlcyBpbiB0aGUgZm9ybSBvZiBiZXRlbCBxdWlkIHdpdGggb3Igd2l0aG91dCB0b2JhY2NvLiBJdCBpcyByZWNvbW1lbmRlZCB0aGF0IGNvbW11bml0eS1vcmllbnRlZCBvdXRyZWFjaCBwcm9ncmFtcyBvbiBvcmFsIGhlYWx0aCBhd2FyZW5lc3MgYmUgZGV2ZWxvcGVkLCBlbXBoYXNpemluZyBjaGlsZHJlbiB3aG8gcmVwcmVzZW50IHRoZSB1cGNvbWluZyBmdXR1cmUsIHRvIGF2b2lkL3F1aXQgYXJlY2EgbnV0IGFuZCBpdHMgZGVyaXZhdGl2ZXMuIiwiaXNzdWUiOiI0Iiwidm9sdW1lIjoiOSJ9LCJpc1RlbXBvcmFyeSI6ZmFsc2V9XX0=&quot;,&quot;citationItems&quot;:[{&quot;id&quot;:&quot;d8b58560-8548-37c5-a033-c21d093cd1ce&quot;,&quot;itemData&quot;:{&quot;type&quot;:&quot;article-journal&quot;,&quot;id&quot;:&quot;d8b58560-8548-37c5-a033-c21d093cd1ce&quot;,&quot;title&quot;:&quot;Oral submucous fibrosis: Correlation of clinical grading to various habit factors&quot;,&quot;author&quot;:[{&quot;family&quot;:&quot;Jha&quot;,&quot;given&quot;:&quot;Vikash K.&quot;,&quot;parse-names&quot;:false,&quot;dropping-particle&quot;:&quot;&quot;,&quot;non-dropping-particle&quot;:&quot;&quot;},{&quot;family&quot;:&quot;Kandula&quot;,&quot;given&quot;:&quot;Srinivas&quot;,&quot;parse-names&quot;:false,&quot;dropping-particle&quot;:&quot;&quot;,&quot;non-dropping-particle&quot;:&quot;&quot;},{&quot;family&quot;:&quot;Ningappa Chinnannavar&quot;,&quot;given&quot;:&quot;Sangamesh&quot;,&quot;parse-names&quot;:false,&quot;dropping-particle&quot;:&quot;&quot;,&quot;non-dropping-particle&quot;:&quot;&quot;},{&quot;family&quot;:&quot;Rout&quot;,&quot;given&quot;:&quot;Purnendu&quot;,&quot;parse-names&quot;:false,&quot;dropping-particle&quot;:&quot;&quot;,&quot;non-dropping-particle&quot;:&quot;&quot;},{&quot;family&quot;:&quot;Mishra&quot;,&quot;given&quot;:&quot;Silpiranjan&quot;,&quot;parse-names&quot;:false,&quot;dropping-particle&quot;:&quot;&quot;,&quot;non-dropping-particle&quot;:&quot;&quot;},{&quot;family&quot;:&quot;Bajoria&quot;,&quot;given&quot;:&quot;Atul A.&quot;,&quot;parse-names&quot;:false,&quot;dropping-particle&quot;:&quot;&quot;,&quot;non-dropping-particle&quot;:&quot;&quot;}],&quot;container-title&quot;:&quot;Journal of International Society of Preventive and Community Dentistry&quot;,&quot;container-title-short&quot;:&quot;J Int Soc Prev Community Dent&quot;,&quot;DOI&quot;:&quot;10.4103/jispcd.JISPCD_92_19&quot;,&quot;ISSN&quot;:&quot;22501002&quot;,&quot;issued&quot;:{&quot;date-parts&quot;:[[2019]]},&quot;abstract&quot;:&quot;Objectives: The aim of this study was to correlate the clinical grading of oral submucous fibrosis (OSMF) with various habit factors and to observe the habit factors associated with the severity of OSMF. Materials and Methods: This study was carried out in the Department of Oral Medicine and Radiology, Kalinga Institute of Dental Sciences, Bhubaneswar, Odisha, India. Two hundred patients clinically diagnosed with OSMF were included in the study. The observations were tabulated and subjected to statistical analysis using chi-square test and Spearman's rank correlation test. Results: A total of 200 subjects participated in the study of which 182 were males and 18 were females. Forty-eight males and nine females had Grade I OSMF. One hundred nineteen males and eight females had Grade II OSMF. Fifteen males and only one female had Grade III OSMF. On the basis of functional staging, the total participants in stage I, stage II, and stage III were 185, 14, and 1, respectively. The participants having Grade I, Grade II, and Grade III OSMF with functional staging I were 57, 122, and 6, respectively. The participants having Grade II and Grade III OSMF with functional staging II were 5 and 9, respectively. Conclusion: It is alarming that nearly half of the total subjects were in the younger age group and were having OSMF. Also, as the age increased, the subjects were found to be more attracted to consuming areca nut derivatives in the form of betel quid with or without tobacco. It is recommended that community-oriented outreach programs on oral health awareness be developed, emphasizing children who represent the upcoming future, to avoid/quit areca nut and its derivatives.&quot;,&quot;issue&quot;:&quot;4&quot;,&quot;volume&quot;:&quot;9&quot;},&quot;isTemporary&quot;:false}]},{&quot;citationID&quot;:&quot;MENDELEY_CITATION_f9b66883-69fc-4088-99bf-bba950af7fc1&quot;,&quot;properties&quot;:{&quot;noteIndex&quot;:0},&quot;isEdited&quot;:false,&quot;manualOverride&quot;:{&quot;isManuallyOverridden&quot;:false,&quot;citeprocText&quot;:&quot;(Pandey et al., 2020)&quot;,&quot;manualOverrideText&quot;:&quot;&quot;},&quot;citationTag&quot;:&quot;MENDELEY_CITATION_v3_eyJjaXRhdGlvbklEIjoiTUVOREVMRVlfQ0lUQVRJT05fZjliNjY4ODMtNjlmYy00MDg4LTk5YmYtYmJhOTUwYWY3ZmMxIiwicHJvcGVydGllcyI6eyJub3RlSW5kZXgiOjB9LCJpc0VkaXRlZCI6ZmFsc2UsIm1hbnVhbE92ZXJyaWRlIjp7ImlzTWFudWFsbHlPdmVycmlkZGVuIjpmYWxzZSwiY2l0ZXByb2NUZXh0IjoiKFBhbmRleSBldCBhbC4sIDIwMjApIiwibWFudWFsT3ZlcnJpZGVUZXh0IjoiIn0sImNpdGF0aW9uSXRlbXMiOlt7ImlkIjoiMTliZTU2NDUtMTI5Yi0zMGU5LTg2OTgtYjVkYmJjNGE3MGJkIiwiaXRlbURhdGEiOnsidHlwZSI6ImFydGljbGUtam91cm5hbCIsImlkIjoiMTliZTU2NDUtMTI5Yi0zMGU5LTg2OTgtYjVkYmJjNGE3MGJkIiwidGl0bGUiOiJDb21wYXJhdGl2ZSBldmFsdWF0aW9uIG9mIGJ1Y2NhbCBwYWQgb2YgZmF0IHdpdGggYW5kIHdpdGhvdXQgYm92aW5lIGNvbGxhZ2VuIG1lbWJyYW5lIGluIHRoZSBtYW5hZ2VtZW50IG9mIG9yYWwgc3VibXVjb3VzIGZpYnJvc2lzOiBBIHByb3NwZWN0aXZlIGNsaW5pY2FsIHN0dWR5IiwiYXV0aG9yIjpbeyJmYW1pbHkiOiJQYW5kZXkiLCJnaXZlbiI6IkFydW4iLCJwYXJzZS1uYW1lcyI6ZmFsc2UsImRyb3BwaW5nLXBhcnRpY2xlIjoiIiwibm9uLWRyb3BwaW5nLXBhcnRpY2xlIjoiIn0seyJmYW1pbHkiOiJTaGFybWEiLCJnaXZlbiI6Ik5hcmVzaCBLdW1hciIsInBhcnNlLW5hbWVzIjpmYWxzZSwiZHJvcHBpbmctcGFydGljbGUiOiIiLCJub24tZHJvcHBpbmctcGFydGljbGUiOiIifSx7ImZhbWlseSI6IkRoaW1hbiIsImdpdmVuIjoiTmVlcmFqIEt1bWFyIiwicGFyc2UtbmFtZXMiOmZhbHNlLCJkcm9wcGluZy1wYXJ0aWNsZSI6IiIsIm5vbi1kcm9wcGluZy1wYXJ0aWNsZSI6IiJ9LHsiZmFtaWx5IjoiSmFpc3dhcmEiLCJnaXZlbiI6IkNoYW5kcmVzaCIsInBhcnNlLW5hbWVzIjpmYWxzZSwiZHJvcHBpbmctcGFydGljbGUiOiIiLCJub24tZHJvcHBpbmctcGFydGljbGUiOiIifSx7ImZhbWlseSI6IlRpd2FyaSIsImdpdmVuIjoiUHJlZXRpIiwicGFyc2UtbmFtZXMiOmZhbHNlLCJkcm9wcGluZy1wYXJ0aWNsZSI6IiIsIm5vbi1kcm9wcGluZy1wYXJ0aWNsZSI6IiJ9LHsiZmFtaWx5IjoiU2luZ2giLCJnaXZlbiI6IkFraGlsZXNoIEt1bWFyIiwicGFyc2UtbmFtZXMiOmZhbHNlLCJkcm9wcGluZy1wYXJ0aWNsZSI6IiIsIm5vbi1kcm9wcGluZy1wYXJ0aWNsZSI6IiJ9LHsiZmFtaWx5IjoiVmVybWEiLCJnaXZlbiI6IlZpc2hhbCIsInBhcnNlLW5hbWVzIjpmYWxzZSwiZHJvcHBpbmctcGFydGljbGUiOiIiLCJub24tZHJvcHBpbmctcGFydGljbGUiOiIifSx7ImZhbWlseSI6IlNpbmdoIiwiZ2l2ZW4iOiJTaGFua2FyIiwicGFyc2UtbmFtZXMiOmZhbHNlLCJkcm9wcGluZy1wYXJ0aWNsZSI6IiIsIm5vbi1kcm9wcGluZy1wYXJ0aWNsZSI6IiJ9XSwiY29udGFpbmVyLXRpdGxlIjoiTmF0aW9uYWwgSm91cm5hbCBvZiBNYXhpbGxvZmFjaWFsIFN1cmdlcnkiLCJjb250YWluZXItdGl0bGUtc2hvcnQiOiJOYXRsIEogTWF4aWxsb2ZhYyBTdXJnIiwiRE9JIjoiMTAuNDEwMy9uam1zLk5KTVNfNzBfMTkiLCJJU1NOIjoiMjIyOTM0MTgiLCJpc3N1ZWQiOnsiZGF0ZS1wYXJ0cyI6W1syMDIwXV19LCJhYnN0cmFjdCI6IkJhY2tncm91bmQ6IE9yYWwgc3VibXVjb3VzIGZpYnJvc2lzIChPU01GKSBpcyBhIGNocm9uaWMsIGRlYmlsaXRhdGluZyBkaXNlYXNlIGNoYXJhY3Rlcml6ZWQgYnkganV4dGFlcGl0aGVsaWFsIGZpYnJvc2lzLiBUaGUgcHJlc2VudCBzdHVkeSBldmFsdWF0ZXMgdGhlIGVmZmljYWN5IG9mIGJ1Y2NhbCBmYXQgcGFkIChCRlApIGFuZCBib3ZpbmUgY29sbGFnZW4gbWVtYnJhbmUgYXMgcmVjb25zdHJ1Y3Rpb24gb3B0aW9ucy4gTWF0ZXJpYWxzIGFuZCBNZXRob2RzOiBUaGUgc2FtcGxlIHNpemUgaW5jbHVkZXMgMjIgcGF0aWVudHMgYmV0d2VlbiAyMCBhbmQgNjAgeWVhcnMsIHJhbmRvbWx5IGRpc3RyaWJ1dGVkIGluIHR3byBncm91cHM6IEdyb3VwIEkgaW4gd2hpY2ggQkZQIHdhcyB1c2VkIGFuZCBHcm91cCBJSSB3aGVyZSBCRlAgd2l0aCBib3ZpbmUgY29sbGFnZW4gbWVtYnJhbmUgd2FzIHVzZWQgYWZ0ZXIgc3VyZ2ljYWwgcmVzZWN0aW9uIG9mIGZpYnJvdGljIGJhbmRzLiBUaGUgY2xpbmljYWwgZXZhbHVhdGlvbiBvbiBwb3N0b3BlcmF0aXZlIDFzdCwgM3JkLCBhbmQgNXRoIGRheXMgYW5kIDFzdCwgMm5kLCAzcmQsIDR0aCwgMTJ0aCwgYW5kIDI0dGggd2Vla3Mgc3Vic2VxdWVudGx5LiBSZXN1bHRzOiBUaGUgbWVhbiBhZ2UgaW4gR3JvdXAgSSB3YXMgMjcuMTcgwrEgMy4xNTcgeWVhcnMgYW5kIEdyb3VwIElJIHdhcyAzNy45MCDCsSA2LjY1NyB5ZWFycy4gVGhlIG1lYW4gcHJlb3BlcmF0aXZlIG1vdXRoIG9wZW5pbmcgd2FzIDkuNzUgwrEgNi43MTcgYW5kIDguOTAgwrEgMy43ODQgbW0gaW4gR3JvdXBzIEkgYW5kIElJLCByZXNwZWN0aXZlbHkuIFRoZSBtZWFuIGR1cmF0aW9uIG9mIHByZXNlbnRpbmcgaWxsbmVzcyBpbiBHcm91cCBJIHdhcyDCsSAyLjU5OCB5ZWFycyBhbmQgaW4gR3JvdXAgSUkgd2FzIDguODAgwrEgMS45ODkgeWVhcnMuIFRoZXJlIHdhcyBubyBzaWduaWZpY2FudCBkaWZmZXJlbmNlIG9ic2VydmVkIGJldHdlZW4gR3JvdXBzIEkgYW5kIElJIGluIHJlbGF0aW9uIHRvIHJlZHVjZWQgbW91dGggb3BlbmluZyBhbmQgZHVyYXRpb24gb2Ygc3ltcHRvbXMgKFAgPiAwLjA1KSBleGNlcHQgZm9yIGFnZS4gTm8gc2lnbmlmaWNhbnQgZGlmZmVyZW5jZSB3YXMgb2JzZXJ2ZWQgYmV0d2VlbiBib3RoIHRoZSBncm91cHMgaW4gcmVsYXRpb24gdG8gcHJlb3BlcmF0aXZlIHBhaW4sIGJ1cm5pbmcgc2Vuc2F0aW9uLCBjaGVlayBzdGlmZm5lc3MsIG11Y29zYWwgc3VwcGxlbmVzcywgcG9zdG9wZXJhdGl2ZSBpbmZlY3Rpb24sIGFuZCBwb3N0b3BlcmF0aXZlIHBhaW4gYXQgZGF5cyAxIGFuZCA1IGFuZCAxc3Qgd2Vlay4gVGhlcmUgd2FzIGEgc2lnbmlmaWNhbnQgZGlmZmVyZW5jZSBvYnNlcnZlZCBpbiBwb3N0b3BlcmF0aXZlIHBhaW4gYW1vbmcgYm90aCB0aGUgZ3JvdXBzIG9uIHRoZSAzcmQgZGF5IGFuZCAybmQgd2Vlay4gQ29uY2x1c2lvbjogSW4gdGhlIHByZXNlbnQgc3R1ZHksIGJvdGggdGhlIGdyb3VwcyBoYXZlIHByb3ZlZCB0byBnaXZlIGJldHRlciByZXN1bHRzLCBhcyBCRlAgaW4gdGhlIGZvcm0gb2YgaW50ZXJwb3NpdGlvbiBtYXRlcmlhbCBzaG93ZWQgcmFwaWQgZXBpdGhlbGl6YXRpb24gYW5kIG1pbmltdW0gd291bmQgY29udHJhY3R1cmUuIiwiaXNzdWUiOiIxIiwidm9sdW1lIjoiMTEifSwiaXNUZW1wb3JhcnkiOmZhbHNlfV19&quot;,&quot;citationItems&quot;:[{&quot;id&quot;:&quot;19be5645-129b-30e9-8698-b5dbbc4a70bd&quot;,&quot;itemData&quot;:{&quot;type&quot;:&quot;article-journal&quot;,&quot;id&quot;:&quot;19be5645-129b-30e9-8698-b5dbbc4a70bd&quot;,&quot;title&quot;:&quot;Comparative evaluation of buccal pad of fat with and without bovine collagen membrane in the management of oral submucous fibrosis: A prospective clinical study&quot;,&quot;author&quot;:[{&quot;family&quot;:&quot;Pandey&quot;,&quot;given&quot;:&quot;Arun&quot;,&quot;parse-names&quot;:false,&quot;dropping-particle&quot;:&quot;&quot;,&quot;non-dropping-particle&quot;:&quot;&quot;},{&quot;family&quot;:&quot;Sharma&quot;,&quot;given&quot;:&quot;Naresh Kumar&quot;,&quot;parse-names&quot;:false,&quot;dropping-particle&quot;:&quot;&quot;,&quot;non-dropping-particle&quot;:&quot;&quot;},{&quot;family&quot;:&quot;Dhiman&quot;,&quot;given&quot;:&quot;Neeraj Kumar&quot;,&quot;parse-names&quot;:false,&quot;dropping-particle&quot;:&quot;&quot;,&quot;non-dropping-particle&quot;:&quot;&quot;},{&quot;family&quot;:&quot;Jaiswara&quot;,&quot;given&quot;:&quot;Chandresh&quot;,&quot;parse-names&quot;:false,&quot;dropping-particle&quot;:&quot;&quot;,&quot;non-dropping-particle&quot;:&quot;&quot;},{&quot;family&quot;:&quot;Tiwari&quot;,&quot;given&quot;:&quot;Preeti&quot;,&quot;parse-names&quot;:false,&quot;dropping-particle&quot;:&quot;&quot;,&quot;non-dropping-particle&quot;:&quot;&quot;},{&quot;family&quot;:&quot;Singh&quot;,&quot;given&quot;:&quot;Akhilesh Kumar&quot;,&quot;parse-names&quot;:false,&quot;dropping-particle&quot;:&quot;&quot;,&quot;non-dropping-particle&quot;:&quot;&quot;},{&quot;family&quot;:&quot;Verma&quot;,&quot;given&quot;:&quot;Vishal&quot;,&quot;parse-names&quot;:false,&quot;dropping-particle&quot;:&quot;&quot;,&quot;non-dropping-particle&quot;:&quot;&quot;},{&quot;family&quot;:&quot;Singh&quot;,&quot;given&quot;:&quot;Shankar&quot;,&quot;parse-names&quot;:false,&quot;dropping-particle&quot;:&quot;&quot;,&quot;non-dropping-particle&quot;:&quot;&quot;}],&quot;container-title&quot;:&quot;National Journal of Maxillofacial Surgery&quot;,&quot;container-title-short&quot;:&quot;Natl J Maxillofac Surg&quot;,&quot;DOI&quot;:&quot;10.4103/njms.NJMS_70_19&quot;,&quot;ISSN&quot;:&quot;22293418&quot;,&quot;issued&quot;:{&quot;date-parts&quot;:[[2020]]},&quot;abstract&quot;:&quot;Background: Oral submucous fibrosis (OSMF) is a chronic, debilitating disease characterized by juxtaepithelial fibrosis. The present study evaluates the efficacy of buccal fat pad (BFP) and bovine collagen membrane as reconstruction options. Materials and Methods: The sample size includes 22 patients between 20 and 60 years, randomly distributed in two groups: Group I in which BFP was used and Group II where BFP with bovine collagen membrane was used after surgical resection of fibrotic bands. The clinical evaluation on postoperative 1st, 3rd, and 5th days and 1st, 2nd, 3rd, 4th, 12th, and 24th weeks subsequently. Results: The mean age in Group I was 27.17 ± 3.157 years and Group II was 37.90 ± 6.657 years. The mean preoperative mouth opening was 9.75 ± 6.717 and 8.90 ± 3.784 mm in Groups I and II, respectively. The mean duration of presenting illness in Group I was ± 2.598 years and in Group II was 8.80 ± 1.989 years. There was no significant difference observed between Groups I and II in relation to reduced mouth opening and duration of symptoms (P &gt; 0.05) except for age. No significant difference was observed between both the groups in relation to preoperative pain, burning sensation, cheek stiffness, mucosal suppleness, postoperative infection, and postoperative pain at days 1 and 5 and 1st week. There was a significant difference observed in postoperative pain among both the groups on the 3rd day and 2nd week. Conclusion: In the present study, both the groups have proved to give better results, as BFP in the form of interposition material showed rapid epithelization and minimum wound contracture.&quot;,&quot;issue&quot;:&quot;1&quot;,&quot;volume&quot;:&quot;11&quot;},&quot;isTemporary&quot;:false}]},{&quot;citationID&quot;:&quot;MENDELEY_CITATION_75f2d6bc-4bcb-4557-845a-ea6318e2e657&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NzVmMmQ2YmMtNGJjYi00NTU3LTg0NWEtZWE2MzE4ZTJlNjU3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94486784-a8c9-435c-928b-af18bd63d9ec&quot;,&quot;properties&quot;:{&quot;noteIndex&quot;:0},&quot;isEdited&quot;:false,&quot;manualOverride&quot;:{&quot;isManuallyOverridden&quot;:false,&quot;citeprocText&quot;:&quot;(Boorghani et al., 2010)&quot;,&quot;manualOverrideText&quot;:&quot;&quot;},&quot;citationTag&quot;:&quot;MENDELEY_CITATION_v3_eyJjaXRhdGlvbklEIjoiTUVOREVMRVlfQ0lUQVRJT05fOTQ0ODY3ODQtYThjOS00MzVjLTkyOGItYWYxOGJkNjNkOWVjIiwicHJvcGVydGllcyI6eyJub3RlSW5kZXgiOjB9LCJpc0VkaXRlZCI6ZmFsc2UsIm1hbnVhbE92ZXJyaWRlIjp7ImlzTWFudWFsbHlPdmVycmlkZGVuIjpmYWxzZSwiY2l0ZXByb2NUZXh0IjoiKEJvb3JnaGFuaSBldCBhbC4sIDIwMTApIiwibWFudWFsT3ZlcnJpZGVUZXh0IjoiIn0sImNpdGF0aW9uSXRlbXMiOlt7ImlkIjoiMDNjZjQ1ZTYtZDk1NC0zM2VmLTkwZjUtM2JmMTA5NjU1ZmYzIiwiaXRlbURhdGEiOnsidHlwZSI6ImFydGljbGUtam91cm5hbCIsImlkIjoiMDNjZjQ1ZTYtZDk1NC0zM2VmLTkwZjUtM2JmMTA5NjU1ZmYzIiwidGl0bGUiOiJPcmFsIGxpY2hlbiBwbGFudXM6IGNsaW5pY2FsIGZlYXR1cmVzLCBldGlvbG9neSwgdHJlYXRtZW50IGFuZCBtYW5hZ2VtZW50OyBhIHJldmlldyBvZiBsaXRlcmF0dXJlLiIsImF1dGhvciI6W3siZmFtaWx5IjoiQm9vcmdoYW5pIiwiZ2l2ZW4iOiJNYXJ6aWVoIiwicGFyc2UtbmFtZXMiOmZhbHNlLCJkcm9wcGluZy1wYXJ0aWNsZSI6IiIsIm5vbi1kcm9wcGluZy1wYXJ0aWNsZSI6IiJ9LHsiZmFtaWx5IjoiR2hvbGl6YWRlaCIsImdpdmVuIjoiTmFyZ2VzIiwicGFyc2UtbmFtZXMiOmZhbHNlLCJkcm9wcGluZy1wYXJ0aWNsZSI6IiIsIm5vbi1kcm9wcGluZy1wYXJ0aWNsZSI6IiJ9LHsiZmFtaWx5IjoiVGFnaGF2aSBaZW5vdXoiLCJnaXZlbiI6IkFsaSIsInBhcnNlLW5hbWVzIjpmYWxzZSwiZHJvcHBpbmctcGFydGljbGUiOiIiLCJub24tZHJvcHBpbmctcGFydGljbGUiOiIifSx7ImZhbWlseSI6IlZhdGFua2hhaCIsImdpdmVuIjoiTWVoZGkiLCJwYXJzZS1uYW1lcyI6ZmFsc2UsImRyb3BwaW5nLXBhcnRpY2xlIjoiIiwibm9uLWRyb3BwaW5nLXBhcnRpY2xlIjoiIn0seyJmYW1pbHkiOiJNZWhkaXBvdXIiLCJnaXZlbiI6Ik1hc291bWVo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yIiwiSVNTTiI6IjIwMDgtMjEwWCIsImlzc3VlZCI6eyJkYXRlLXBhcnRzIjpbWzIwMTBdXX0sImFic3RyYWN0IjoiTGljaGVuIHBsYW51cyBpcyBhIGNocm9uaWMgaW5mbGFtbWF0b3J5IG11Y29jdXRhbmVvdXMgZGlzZWFzZS4gTXVjb3NhbCBsZXNpb25zIGFyZSBjbGFzc2lmaWVkIGludG8gc2l4IGNsaW5pY2FsIGZvcm1zIGFuZCB0aGVyZSBpcyBtYWxpZ25hbnQgcG90ZW50aWFsIGZvciB0d28gZm9ybXMgb2YgT0xQOyB0aGVyZWZvcmUsIGZvbGxvdy11cCBzaG91bGQgYmUgY29uc2lkZXJlZC4gVGhlcmUgYXJlIG1hbnkgdW4tZXN0YWJsaXNoZWQgZXRpb2xvZ2ljYWwgZmFjdG9ycyBmb3IgT0xQIGFuZCBzb21lIGRpZmZlcmVudCB0cmVhdG1lbnQgbW9kYWxpdGllcyBhcmUgYmFzZWQgb24gZXRpb2xvZ3kuIFRoZSBhaW1zIG9mIGN1cnJlbnQgT0xQIHRoZXJhcHkgYXJlIHRvIGVsaW1pbmF0ZSBtdWNvc2FsIGVyeXRoZW1hIGFuZCB1bGNlcmF0aW9uLCBhbGxldmlhdGUgc3ltcHRvbXMgYW5kIHJlZHVjZSB0aGUgcmlzayBvZiBvcmFsIGNhbmNlci4gV2UgaGF2ZSB1c2VkIHJldmlldyBwYXBlcnMsIGNhc2UgcmVwb3J0cywgY29ob3J0IHN0dWRpZXMsIGFuZCBjYXNlLWFuZC1jb250cm9sIHN0dWRpZXMgcHVibGlzaGVkIGZyb20gMTk4NSB0byAyMDEwIHRvIHByZXBhcmUgdGhpcyByZXZpZXcgb2YgbGl0ZXJhdHVyZS4iLCJpc3N1ZSI6IjEiLCJ2b2x1bWUiOiI0In0sImlzVGVtcG9yYXJ5IjpmYWxzZX1dfQ==&quot;,&quot;citationItems&quot;:[{&quot;id&quot;:&quot;03cf45e6-d954-33ef-90f5-3bf109655ff3&quot;,&quot;itemData&quot;:{&quot;type&quot;:&quot;article-journal&quot;,&quot;id&quot;:&quot;03cf45e6-d954-33ef-90f5-3bf109655ff3&quot;,&quot;title&quot;:&quot;Oral lichen planus: clinical features, etiology, treatment and management; a review of literature.&quot;,&quot;author&quot;:[{&quot;family&quot;:&quot;Boorghani&quot;,&quot;given&quot;:&quot;Marzieh&quot;,&quot;parse-names&quot;:false,&quot;dropping-particle&quot;:&quot;&quot;,&quot;non-dropping-particle&quot;:&quot;&quot;},{&quot;family&quot;:&quot;Gholizadeh&quot;,&quot;given&quot;:&quot;Narges&quot;,&quot;parse-names&quot;:false,&quot;dropping-particle&quot;:&quot;&quot;,&quot;non-dropping-particle&quot;:&quot;&quot;},{&quot;family&quot;:&quot;Taghavi Zenouz&quot;,&quot;given&quot;:&quot;Ali&quot;,&quot;parse-names&quot;:false,&quot;dropping-particle&quot;:&quot;&quot;,&quot;non-dropping-particle&quot;:&quot;&quot;},{&quot;family&quot;:&quot;Vatankhah&quot;,&quot;given&quot;:&quot;Mehdi&quot;,&quot;parse-names&quot;:false,&quot;dropping-particle&quot;:&quot;&quot;,&quot;non-dropping-particle&quot;:&quot;&quot;},{&quot;family&quot;:&quot;Mehdipour&quot;,&quot;given&quot;:&quot;Masoumeh&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2&quot;,&quot;ISSN&quot;:&quot;2008-210X&quot;,&quot;issued&quot;:{&quot;date-parts&quot;:[[2010]]},&quot;abstract&quot;:&quot;Lichen planus is a chronic inflammatory mucocutaneous disease. Mucosal lesions are classified into six clinical forms and there is malignant potential for two forms of OLP; therefore, follow-up should be considered. There are many un-established etiological factors for OLP and some different treatment modalities are based on etiology. The aims of current OLP therapy are to eliminate mucosal erythema and ulceration, alleviate symptoms and reduce the risk of oral cancer. We have used review papers, case reports, cohort studies, and case-and-control studies published from 1985 to 2010 to prepare this review of literature.&quot;,&quot;issue&quot;:&quot;1&quot;,&quot;volume&quot;:&quot;4&quot;},&quot;isTemporary&quot;:false}]},{&quot;citationID&quot;:&quot;MENDELEY_CITATION_42ce7acb-98e1-498e-ad35-52e2414f2de2&quot;,&quot;properties&quot;:{&quot;noteIndex&quot;:0},&quot;isEdited&quot;:false,&quot;manualOverride&quot;:{&quot;isManuallyOverridden&quot;:false,&quot;citeprocText&quot;:&quot;(Lavanya et al., 2011)&quot;,&quot;manualOverrideText&quot;:&quot;&quot;},&quot;citationTag&quot;:&quot;MENDELEY_CITATION_v3_eyJjaXRhdGlvbklEIjoiTUVOREVMRVlfQ0lUQVRJT05fNDJjZTdhY2ItOThlMS00OThlLWFkMzUtNTJlMjQxNGYyZGUyIiwicHJvcGVydGllcyI6eyJub3RlSW5kZXgiOjB9LCJpc0VkaXRlZCI6ZmFsc2UsIm1hbnVhbE92ZXJyaWRlIjp7ImlzTWFudWFsbHlPdmVycmlkZGVuIjpmYWxzZSwiY2l0ZXByb2NUZXh0IjoiKExhdmFueWEgZXQgYWwuLCAyMDExKSIsIm1hbnVhbE92ZXJyaWRlVGV4dCI6IiJ9LCJjaXRhdGlvbkl0ZW1zIjpbeyJpZCI6ImFiZmJjNDE3LTY4ZjYtMzFmZS1iYzU4LWU1NzdhZjYyNmQ3NCIsIml0ZW1EYXRhIjp7InR5cGUiOiJhcnRpY2xlIiwiaWQiOiJhYmZiYzQxNy02OGY2LTMxZmUtYmM1OC1lNTc3YWY2MjZkNzQiLCJ0aXRsZSI6Ik9yYWwgbGljaGVuIHBsYW51czogQW4gdXBkYXRlIG9uIHBhdGhvZ2VuZXNpcyBhbmQgdHJlYXRtZW50IiwiYXV0aG9yIjpbeyJmYW1pbHkiOiJMYXZhbnlhIiwiZ2l2ZW4iOiJOLiIsInBhcnNlLW5hbWVzIjpmYWxzZSwiZHJvcHBpbmctcGFydGljbGUiOiIiLCJub24tZHJvcHBpbmctcGFydGljbGUiOiIifSx7ImZhbWlseSI6IkpheWFudGhpIiwiZ2l2ZW4iOiJQLiIsInBhcnNlLW5hbWVzIjpmYWxzZSwiZHJvcHBpbmctcGFydGljbGUiOiIiLCJub24tZHJvcHBpbmctcGFydGljbGUiOiIifSx7ImZhbWlseSI6IlJhbyIsImdpdmVuIjoiVW1hZGV2aSIsInBhcnNlLW5hbWVzIjpmYWxzZSwiZHJvcHBpbmctcGFydGljbGUiOiIiLCJub24tZHJvcHBpbmctcGFydGljbGUiOiIifSx7ImZhbWlseSI6IlJhbmdhbmF0aGFuIiwiZ2l2ZW4iOiJLLiIsInBhcnNlLW5hbWVzIjpmYWxzZSwiZHJvcHBpbmctcGFydGljbGUiOiIiLCJub24tZHJvcHBpbmctcGFydGljbGUiOiIifV0sImNvbnRhaW5lci10aXRsZSI6IkpvdXJuYWwgb2YgT3JhbCBhbmQgTWF4aWxsb2ZhY2lhbCBQYXRob2xvZ3kiLCJET0kiOiIxMC40MTAzLzA5NzMtMDI5WC44NDQ3NCIsIklTU04iOiIwOTczMDI5WCIsImlzc3VlZCI6eyJkYXRlLXBhcnRzIjpbWzIwMTFdXX0sImFic3RyYWN0IjoiT3JhbCBsaWNoZW4gcGxhbnVzIChPTFApIGlzIGEgY2hyb25pYyBpbmZsYW1tYXRvcnkgZGlzZWFzZSB0aGF0IGFmZmVjdHMgdGhlIG11Y3VzIG1lbWJyYW5lIG9mIHRoZSBvcmFsIGNhdml0eS4gSXQgaXMgYSBULWNlbGwgbWVkaWF0ZWQgYXV0b2ltbXVuZSBkaXNlYXNlIGluIHdoaWNoIHRoZSBjeXRvdG94aWMgQ0Q4KyBUIGNlbGxzIHRyaWdnZXIgYXBvcHRvc2lzIG9mIHRoZSBiYXNhbCBjZWxscyBvZiB0aGUgb3JhbCBlcGl0aGVsaXVtLiBTZXZlcmFsIGFudGlnZW4tc3BlY2lmaWMgYW5kIG5vbnNwZWNpZmljIGluZmxhbW1hdG9yeSBtZWNoYW5pc21zIGhhdmUgYmVlbiBwdXQgZm9yd2FyZCB0byBleHBsYWluIHRoZSBhY2N1bXVsYXRpb24gYW5kIGhvbWluZyBvZiBDRDgrIFQgY2VsbHMgc3ViZXBpdGhlbGlhbGx5IGFuZCB0aGUgc3Vic2VxdWVudCBrZXJhdGlub2N5dGUgYXBvcHRvc2lzLiBBIHdpZGUgc3BlY3RydW0gb2YgdHJlYXRtZW50IG1vZGFsaXRpZXMgaXMgYXZhaWxhYmxlLCBmcm9tIHRvcGljYWwgY29ydGljb3N0ZXJvaWRzIHRvIGxhc2VyIGFibGF0aW9uIG9mIHRoZSBsZXNpb24uIEluIHRoaXMgcmV2aWV3LCB3ZSBkaXNjdXNzIHRoZSB2YXJpb3VzIGNvbmNlcHRzIGluIHRoZSBwYXRob2dlbmVzaXMgYW5kIGN1cnJlbnQgdHJlYXRtZW50IG1vZGFsaXRpZXMgb2YgT0xQLiIsImlzc3VlIjoiMiIsInZvbHVtZSI6IjE1IiwiY29udGFpbmVyLXRpdGxlLXNob3J0IjoiIn0sImlzVGVtcG9yYXJ5IjpmYWxzZX1dfQ==&quot;,&quot;citationItems&quot;:[{&quot;id&quot;:&quot;abfbc417-68f6-31fe-bc58-e577af626d74&quot;,&quot;itemData&quot;:{&quot;type&quot;:&quot;article&quot;,&quot;id&quot;:&quot;abfbc417-68f6-31fe-bc58-e577af626d74&quot;,&quot;title&quot;:&quot;Oral lichen planus: An update on pathogenesis and treatment&quot;,&quot;author&quot;:[{&quot;family&quot;:&quot;Lavanya&quot;,&quot;given&quot;:&quot;N.&quot;,&quot;parse-names&quot;:false,&quot;dropping-particle&quot;:&quot;&quot;,&quot;non-dropping-particle&quot;:&quot;&quot;},{&quot;family&quot;:&quot;Jayanthi&quot;,&quot;given&quot;:&quot;P.&quot;,&quot;parse-names&quot;:false,&quot;dropping-particle&quot;:&quot;&quot;,&quot;non-dropping-particle&quot;:&quot;&quot;},{&quot;family&quot;:&quot;Rao&quot;,&quot;given&quot;:&quot;Umadevi&quot;,&quot;parse-names&quot;:false,&quot;dropping-particle&quot;:&quot;&quot;,&quot;non-dropping-particle&quot;:&quot;&quot;},{&quot;family&quot;:&quot;Ranganathan&quot;,&quot;given&quot;:&quot;K.&quot;,&quot;parse-names&quot;:false,&quot;dropping-particle&quot;:&quot;&quot;,&quot;non-dropping-particle&quot;:&quot;&quot;}],&quot;container-title&quot;:&quot;Journal of Oral and Maxillofacial Pathology&quot;,&quot;DOI&quot;:&quot;10.4103/0973-029X.84474&quot;,&quot;ISSN&quot;:&quot;0973029X&quot;,&quot;issued&quot;:{&quot;date-parts&quot;:[[2011]]},&quot;abstract&quot;:&quot;Oral lichen planus (OLP) is a chronic inflammatory disease that affects the mucus membrane of the oral cavity. It is a T-cell mediated autoimmune disease in which the cytotoxic CD8+ T cells trigger apoptosis of the basal cells of the oral epithelium. Several antigen-specific and nonspecific inflammatory mechanisms have been put forward to explain the accumulation and homing of CD8+ T cells subepithelially and the subsequent keratinocyte apoptosis. A wide spectrum of treatment modalities is available, from topical corticosteroids to laser ablation of the lesion. In this review, we discuss the various concepts in the pathogenesis and current treatment modalities of OLP.&quot;,&quot;issue&quot;:&quot;2&quot;,&quot;volume&quot;:&quot;15&quot;,&quot;container-title-short&quot;:&quot;&quot;},&quot;isTemporary&quot;:false}]},{&quot;citationID&quot;:&quot;MENDELEY_CITATION_8d068c6b-9cb7-4d99-953d-69d1c109aa1b&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OGQwNjhjNmItOWNiNy00ZDk5LTk1M2QtNjlkMWMxMDlhYTFiIiwicHJvcGVydGllcyI6eyJub3RlSW5kZXgiOjB9LCJpc0VkaXRlZCI6ZmFsc2UsIm1hbnVhbE92ZXJyaWRlIjp7ImlzTWFudWFsbHlPdmVycmlkZGVuIjpmYWxzZSwiY2l0ZXByb2NUZXh0IjoiKEd1cHRhIGV0IGFsLiwgMjAxNSkiLCJtYW51YWxPdmVycmlkZVRleHQiOiIifSwiY2l0YXRpb25JdGVtcyI6W3siaWQiOiJiMTY5M2E4Zi0xMDQ1LTMzMTEtOGM1OS1hNGU5MjVmZmI4OWEiLCJpdGVtRGF0YSI6eyJ0eXBlIjoiYXJ0aWNsZS1qb3VybmFsIiwiaWQiOiJiMTY5M2E4Zi0xMDQ1LTMzMTEtOGM1OS1hNGU5MjVmZmI4OWEiLCJ0aXRsZSI6IkNvbXBhcmlzb24gb2Ygc2FsaXZhcnkgZmxvdyBhbmQgY2FuZGlkYWwgY2FycmlhZ2UgaW4gcGF0aWVudHMgd2l0aCBvcmFsIHN1Ym11Y291cyBmaWJyb3NpcyIsImF1dGhvciI6W3siZmFtaWx5IjoiR3VwdGEiLCJnaXZlbiI6IkJoYXZhbmEiLCJwYXJzZS1uYW1lcyI6ZmFsc2UsImRyb3BwaW5nLXBhcnRpY2xlIjoiIiwibm9uLWRyb3BwaW5nLXBhcnRpY2xlIjoiIn0seyJmYW1pbHkiOiJDaGFuZHJhIiwiZ2l2ZW4iOiJTaGFsZWVuIiwicGFyc2UtbmFtZXMiOmZhbHNlLCJkcm9wcGluZy1wYXJ0aWNsZSI6IiIsIm5vbi1kcm9wcGluZy1wYXJ0aWNsZSI6IiJ9LHsiZmFtaWx5IjoiUmFqIiwiZ2l2ZW4iOiJWaW5lZXQiLCJwYXJzZS1uYW1lcyI6ZmFsc2UsImRyb3BwaW5nLXBhcnRpY2xlIjoiIiwibm9uLWRyb3BwaW5nLXBhcnRpY2xlIjoiIn0seyJmYW1pbHkiOiJHdXB0YSIsImdpdmVuIjoiVml2ZWsiLCJwYXJzZS1uYW1lcyI6ZmFsc2UsImRyb3BwaW5nLXBhcnRpY2xlIjoiIiwibm9uLWRyb3BwaW5nLXBhcnRpY2xlIjoiIn1dLCJjb250YWluZXItdGl0bGUiOiJKb3VybmFsIG9mIE9yYWwgYW5kIE1heGlsbG9mYWNpYWwgUGF0aG9sb2d5IiwiRE9JIjoiMTAuNDEwMy8wOTczLTAyOVguMTY0NTI2IiwiSVNTTiI6IjE5OTgzOTNYIiwiaXNzdWVkIjp7ImRhdGUtcGFydHMiOltbMjAxNV1dfSwiYWJzdHJhY3QiOiJCYWNrZ3JvdW5kOiBPcmFsIHN1Ym11Y291cyBmaWJyb3NpcyAoT1NNRikgaXMgYSBoaWdoLXJpc2sgcHJlY2FuY2Vyb3VzIGNvbmRpdGlvbiB0aGF0IHByZWRvbWluYW50bHkgYWZmZWN0cyBJbmRpYW5zIGR1ZSB0byBwcmV2YWxlbnQgZ3V0a2EgY2hld2luZy4gQ2hhbmdlcyBpbiB0aGUgc2FsaXZhcnkgZmxvdyByYXRlIGFuZCBpdHMgZWZmZWN0IG9uIGNhbmRpZGFsIGNhcnJpYWdlIGluIHBhdGllbnRzIHN1ZmZlcmluZyBmcm9tIE9TTUYgaGF2ZSBub3QgYmVlbiBleHRlbnNpdmVseSBleHBsb3JlZC4gQWltOiBUaGUgYWltIG9mIHRoaXMgc3R1ZHkgaXMgdG8gY29tcGFyZSB0aGUgc2FsaXZhcnkgZmxvdyByYXRlIGFuZCBzYWxpdmFyeSBjYW5kaWRhbCBjYXJyaWFnZSBpbiBPU01GIHBhdGllbnRzIGFuZCBoZWFsdGh5IGluZGl2aWR1YWxzLiBNYXRlcmlhbHMgYW5kIE1ldGhvZHM6IFRoaXMgcGlsb3Qgc3R1ZHkgaW5jbHVkZWQgYSB0b3RhbCBvZiAzMCBPU01GIHBhdGllbnRzIGFuZCAzMCBoZWFsdGh5IGluZGl2aWR1YWxzLiBTYWxpdmFyeSBmbG93IHdhcyBlc3RpbWF0ZWQgdXNpbmcgcHJld2VpZ2hlZCBjb3R0b24gcm9sbHMgcGxhY2VkIGF0IHRoZSBvcGVuaW5ncyBvZiBtYWpvciBzYWxpdmFyeSBkdWN0IGZvciA1IG1pbi4gVGhlIGNvdHRvbiByb2xscyB3ZXJlIHRoZW4gcmVtb3ZlZCBmcm9tIHRoZSBvcmFsIGNhdml0eSBhbmQgd2VpZ2hlZCBhZ2Fpbi4gVGhlIGRpZmZlcmVuY2UgaW4gd2VpZ2h0IHdhcyByZWNvcmRlZC4gU2FsaXZhcnkgc2FtcGxlcyB3ZXJlIGNvbGxlY3RlZCBieSB0aGUgb3JhbCByaW5zZSB0ZWNobmlxdWUgYW5kIGN1bHR1cmVkIG9uIFNhYm91cmF1ZCBhZ2FyIG1lZGl1bS4gVGhlIGN1bHR1cmVkIHllYXN0IGNvbG9uaWVzIHdlcmUgaWRlbnRpZmllZCBiYXNlZCBvbiBHcmFtJ3Mgc3RhaW5pbmcsIHBlcmlvZGljIGFjaWQtU2NoaWZmIChQQVMpIGFuZCBnZXJtIHR1YmUgZm9ybWF0aW9uLiBSZXN1bHQ6IFRoZXJlIHdhcyBzdGF0aXN0aWNhbGx5IHNpZ25pZmljYW50IChQIDwgMC4wMDEpIGRlY3JlYXNlZCBzYWxpdmFyeSBmbG93IHJhdGUgaW4gT1NNRiBpbmRpdmlkdWFscyBhcyBjb21wYXJlZCB0byB0aGUgY29udHJvbC4gU2FsaXZhcnkgZmxvdyByYXRlcyBjb25zdGFudGx5IHJlZHVjZWQgd2l0aCBkaWZmZXJlbnQgZ3JhZGVzIG9mIE9TTUYgcGF0aWVudHMsIGFsdGhvdWdoIGNhbmRpZGFsIGNhcnJpYWdlIHdhcyBzZWVuIGluIGdyYWRlIElJIGFuZCBncmFkZSBJSUkgT1NNRiBwYXRpZW50cy4gQ29uY2x1c2lvbjogQSBoaWdoZXIgaW5jaWRlbmNlIG9mIENhbmRpZGEgd2FzIG9ic2VydmVkIGluIE9TTUYgcGF0aWVudHMgd2hlbiBjb21wYXJlZCB0byB0aGUgaGVhbHRoeSBpbmRpdmlkdWFscy4gVGhlIHJlc3VsdHMgb2Ygb3VyIHN0dWR5IHN1Z2dlc3QgdGhhdCBhIGhpZ2hlciBjYW5kaWRhbCBjYXJyaWFnZSBpbiBncmFkZSBJSSBhbmQgZ3JhZGUgSUlJIE9TTUYgcGF0aWVudHMgY291bGQgYmUgcmVsYXRlZCB0byBkZWNyZWFzZWQgc2FsaXZhcnkgZmxvdyByYXRlLiIsImlzc3VlIjoiMiIsInZvbHVtZSI6IjE5IiwiY29udGFpbmVyLXRpdGxlLXNob3J0IjoiIn0sImlzVGVtcG9yYXJ5IjpmYWxzZX1dfQ==&quot;,&quot;citationItems&quot;:[{&quot;id&quot;:&quot;b1693a8f-1045-3311-8c59-a4e925ffb89a&quot;,&quot;itemData&quot;:{&quot;type&quot;:&quot;article-journal&quot;,&quot;id&quot;:&quot;b1693a8f-1045-3311-8c59-a4e925ffb89a&quot;,&quot;title&quot;:&quot;Comparison of salivary flow and candidal carriage in patients with oral submucous fibrosis&quot;,&quot;author&quot;:[{&quot;family&quot;:&quot;Gupta&quot;,&quot;given&quot;:&quot;Bhavana&quot;,&quot;parse-names&quot;:false,&quot;dropping-particle&quot;:&quot;&quot;,&quot;non-dropping-particle&quot;:&quot;&quot;},{&quot;family&quot;:&quot;Chandra&quot;,&quot;given&quot;:&quot;Shaleen&quot;,&quot;parse-names&quot;:false,&quot;dropping-particle&quot;:&quot;&quot;,&quot;non-dropping-particle&quot;:&quot;&quot;},{&quot;family&quot;:&quot;Raj&quot;,&quot;given&quot;:&quot;Vineet&quot;,&quot;parse-names&quot;:false,&quot;dropping-particle&quot;:&quot;&quot;,&quot;non-dropping-particle&quot;:&quot;&quot;},{&quot;family&quot;:&quot;Gupta&quot;,&quot;given&quot;:&quot;Vivek&quot;,&quot;parse-names&quot;:false,&quot;dropping-particle&quot;:&quot;&quot;,&quot;non-dropping-particle&quot;:&quot;&quot;}],&quot;container-title&quot;:&quot;Journal of Oral and Maxillofacial Pathology&quot;,&quot;DOI&quot;:&quot;10.4103/0973-029X.164526&quot;,&quot;ISSN&quot;:&quot;1998393X&quot;,&quot;issued&quot;:{&quot;date-parts&quot;:[[2015]]},&quot;abstract&quot;:&quot;Background: Oral submucous fibrosis (OSMF) is a high-risk precancerous condition that predominantly affects Indians due to prevalent gutka chewing. Changes in the salivary flow rate and its effect on candidal carriage in patients suffering from OSMF have not been extensively explored. Aim: The aim of this study is to compare the salivary flow rate and salivary candidal carriage in OSMF patients and healthy individuals. Materials and Methods: This pilot study included a total of 30 OSMF patients and 30 healthy individuals. Salivary flow was estimated using preweighed cotton rolls placed at the openings of major salivary duct for 5 min. The cotton rolls were then removed from the oral cavity and weighed again. The difference in weight was recorded. Salivary samples were collected by the oral rinse technique and cultured on Sabouraud agar medium. The cultured yeast colonies were identified based on Gram's staining, periodic acid-Schiff (PAS) and germ tube formation. Result: There was statistically significant (P &lt; 0.001) decreased salivary flow rate in OSMF individuals as compared to the control. Salivary flow rates constantly reduced with different grades of OSMF patients, although candidal carriage was seen in grade II and grade III OSMF patients. Conclusion: A higher incidence of Candida was observed in OSMF patients when compared to the healthy individuals. The results of our study suggest that a higher candidal carriage in grade II and grade III OSMF patients could be related to decreased salivary flow rate.&quot;,&quot;issue&quot;:&quot;2&quot;,&quot;volume&quot;:&quot;19&quot;,&quot;container-title-short&quot;:&quot;&quot;},&quot;isTemporary&quot;:false}]},{&quot;citationID&quot;:&quot;MENDELEY_CITATION_42a55db6-5761-4c5b-a95c-2a570dc1483c&quot;,&quot;properties&quot;:{&quot;noteIndex&quot;:0},&quot;isEdited&quot;:false,&quot;manualOverride&quot;:{&quot;isManuallyOverridden&quot;:false,&quot;citeprocText&quot;:&quot;(Mathur et al., 2011)&quot;,&quot;manualOverrideText&quot;:&quot;&quot;},&quot;citationTag&quot;:&quot;MENDELEY_CITATION_v3_eyJjaXRhdGlvbklEIjoiTUVOREVMRVlfQ0lUQVRJT05fNDJhNTVkYjYtNTc2MS00YzViLWE5NWMtMmE1NzBkYzE0ODNjIiwicHJvcGVydGllcyI6eyJub3RlSW5kZXgiOjB9LCJpc0VkaXRlZCI6ZmFsc2UsIm1hbnVhbE92ZXJyaWRlIjp7ImlzTWFudWFsbHlPdmVycmlkZGVuIjpmYWxzZSwiY2l0ZXByb2NUZXh0IjoiKE1hdGh1ciBldCBhbC4sIDIwMTEpIiwibWFudWFsT3ZlcnJpZGVUZXh0IjoiIn0sImNpdGF0aW9uSXRlbXMiOlt7ImlkIjoiZmFkMjVmYzktZjEzYi0zNTJjLWJkYjItODU2ZDQyOGJiNDIyIiwiaXRlbURhdGEiOnsidHlwZSI6ImFydGljbGUtam91cm5hbCIsImlkIjoiZmFkMjVmYzktZjEzYi0zNTJjLWJkYjItODU2ZDQyOGJiNDIyIiwidGl0bGUiOiJDb3JyZWxhdGlvbiBvZiBjbGluaWNhbCBwYXR0ZXJucyBvZiBvcmFsIHNxdWFtb3VzIGNlbGwgY2FyY2lub21hIHdpdGggYWdlLCBzaXRlLCBzZXggYW5kIGhhYml0cyIsImF1dGhvciI6W3siZmFtaWx5IjoiTWF0aHVyIiwiZ2l2ZW4iOiJQcmVybmEgVGFuZWphIiwicGFyc2UtbmFtZXMiOmZhbHNlLCJkcm9wcGluZy1wYXJ0aWNsZSI6IiIsIm5vbi1kcm9wcGluZy1wYXJ0aWNsZSI6IiJ9LHsiZmFtaWx5IjoiRGF5YWwiLCJnaXZlbiI6IlAuIEsuIiwicGFyc2UtbmFtZXMiOmZhbHNlLCJkcm9wcGluZy1wYXJ0aWNsZSI6IiIsIm5vbi1kcm9wcGluZy1wYXJ0aWNsZSI6IiJ9LHsiZmFtaWx5IjoiUGFpIiwiZ2l2ZW4iOiJLZWVydGhpbGF0YSBNLiIsInBhcnNlLW5hbWVzIjpmYWxzZSwiZHJvcHBpbmctcGFydGljbGUiOiIiLCJub24tZHJvcHBpbmctcGFydGljbGUiOiIifV0sImNvbnRhaW5lci10aXRsZSI6IkpvdXJuYWwgb2YgSW5kaWFuIEFjYWRlbXkgb2YgT3JhbCBNZWRpY2luZSBhbmQgUmFkaW9sb2d5IiwiRE9JIjoiMTAuNTAwNS9qcC1qb3VybmFscy0xMDAxMS0xMTAwIiwiSVNTTiI6IjA5NzUxNTcyIiwiaXNzdWVkIjp7ImRhdGUtcGFydHMiOltbMjAxMV1dfSwiYWJzdHJhY3QiOiJPcmFsIGNhbmNlciBpcyBvbmUgb2YgdGhlIDEwIG1vc3QgY29tbW9uIGNhbmNlcnMgb2Ygd29ybGQuIFRoZSBoaXN0b2xvZ2ljYWwgdHlwZSByZWZlcnJlZCB0byBpcyBzcXVhbW91cyBjZWxsIGNhcmNpbm9tYS4gVGhlIHByZXNlbnQgc3R1ZHkgaXMgY29uZHVjdGVkIHRvIGZpbmQgb3V0IGlmIHRoZXJlIGlzIGFueSBjb3JyZWxhdGlvbiBiZXR3ZWVuIGNsaW5pY2FsIHBhdHRlcm5zIG9mIHNxdWFtb3VzIGNlbGwgY2FyY2lub21hIChwYXBpbGxhcnksIHVsY2VyYXRpdmUgYW5kIGRlZXBseSBpbmZpbHRyYXRpdmUpIHdpdGggYWdlLHNydGUsIHNleCBhbmQgaGFiaXRzLiBUaGUgcHJlc2VudCBzdHVkeSBkZXJpdmVkIGEgcG9zaXRpdmUgY29ycmVsdGlvbiBvZiBjbGluaWNhbCBwYXR0ZXJucyBvZiBzcXVhbW91cyBjZWxsIGNhcmNpbm9tYSB3aXRoIHNpdGUsIG1vcmUgc3R1ZGllcyBzaG91bGQgYmUgZG9uZSB0byB2YWxpZGF0ZSB0aGlzIGZhY3QuIiwiaXNzdWUiOiIyIiwidm9sdW1lIjoiMjMiLCJjb250YWluZXItdGl0bGUtc2hvcnQiOiIifSwiaXNUZW1wb3JhcnkiOmZhbHNlfV19&quot;,&quot;citationItems&quot;:[{&quot;id&quot;:&quot;fad25fc9-f13b-352c-bdb2-856d428bb422&quot;,&quot;itemData&quot;:{&quot;type&quot;:&quot;article-journal&quot;,&quot;id&quot;:&quot;fad25fc9-f13b-352c-bdb2-856d428bb422&quot;,&quot;title&quot;:&quot;Correlation of clinical patterns of oral squamous cell carcinoma with age, site, sex and habits&quot;,&quot;author&quot;:[{&quot;family&quot;:&quot;Mathur&quot;,&quot;given&quot;:&quot;Prerna Taneja&quot;,&quot;parse-names&quot;:false,&quot;dropping-particle&quot;:&quot;&quot;,&quot;non-dropping-particle&quot;:&quot;&quot;},{&quot;family&quot;:&quot;Dayal&quot;,&quot;given&quot;:&quot;P. K.&quot;,&quot;parse-names&quot;:false,&quot;dropping-particle&quot;:&quot;&quot;,&quot;non-dropping-particle&quot;:&quot;&quot;},{&quot;family&quot;:&quot;Pai&quot;,&quot;given&quot;:&quot;Keerthilata M.&quot;,&quot;parse-names&quot;:false,&quot;dropping-particle&quot;:&quot;&quot;,&quot;non-dropping-particle&quot;:&quot;&quot;}],&quot;container-title&quot;:&quot;Journal of Indian Academy of Oral Medicine and Radiology&quot;,&quot;DOI&quot;:&quot;10.5005/jp-journals-10011-1100&quot;,&quot;ISSN&quot;:&quot;09751572&quot;,&quot;issued&quot;:{&quot;date-parts&quot;:[[2011]]},&quot;abstract&quot;:&quot;Oral cancer is one of the 10 most common cancers of world. The histological type referred to is squamous cell carcinoma. The present study is conducted to find out if there is any correlation between clinical patterns of squamous cell carcinoma (papillary, ulcerative and deeply infiltrative) with age,srte, sex and habits. The present study derived a positive correltion of clinical patterns of squamous cell carcinoma with site, more studies should be done to validate this fact.&quot;,&quot;issue&quot;:&quot;2&quot;,&quot;volume&quot;:&quot;23&quot;,&quot;container-title-short&quot;:&quot;&quot;},&quot;isTemporary&quot;:false}]},{&quot;citationID&quot;:&quot;MENDELEY_CITATION_8d548694-72b0-445c-addd-2db2e4c8c794&quot;,&quot;properties&quot;:{&quot;noteIndex&quot;:0},&quot;isEdited&quot;:false,&quot;manualOverride&quot;:{&quot;isManuallyOverridden&quot;:false,&quot;citeprocText&quot;:&quot;(Gonsalves et al., 2008)&quot;,&quot;manualOverrideText&quot;:&quot;&quot;},&quot;citationTag&quot;:&quot;MENDELEY_CITATION_v3_eyJjaXRhdGlvbklEIjoiTUVOREVMRVlfQ0lUQVRJT05fOGQ1NDg2OTQtNzJiMC00NDVjLWFkZGQtMmRiMmU0YzhjNzk0IiwicHJvcGVydGllcyI6eyJub3RlSW5kZXgiOjB9LCJpc0VkaXRlZCI6ZmFsc2UsIm1hbnVhbE92ZXJyaWRlIjp7ImlzTWFudWFsbHlPdmVycmlkZGVuIjpmYWxzZSwiY2l0ZXByb2NUZXh0IjoiKEdvbnNhbHZlcyBldCBhbC4sIDIwMDgpIiwibWFudWFsT3ZlcnJpZGVUZXh0IjoiIn0sImNpdGF0aW9uSXRlbXMiOlt7ImlkIjoiNWJlZjE0NTktZTdiMS0zZTVjLWFmYzEtOTlkOGQyYTEyZDViIiwiaXRlbURhdGEiOnsidHlwZSI6ImFydGljbGUiLCJpZCI6IjViZWYxNDU5LWU3YjEtM2U1Yy1hZmMxLTk5ZDhkMmExMmQ1YiIsInRpdGxlIjoiQ29tbW9uIG9yYWwgY29uZGl0aW9ucyBpbiBvbGRlciBwZXJzb25zIiwiYXV0aG9yIjpbeyJmYW1pbHkiOiJHb25zYWx2ZXMiLCJnaXZlbiI6IldhbmRhIEMuIiwicGFyc2UtbmFtZXMiOmZhbHNlLCJkcm9wcGluZy1wYXJ0aWNsZSI6IiIsIm5vbi1kcm9wcGluZy1wYXJ0aWNsZSI6IiJ9LHsiZmFtaWx5IjoiV3JpZ2h0c29uIiwiZ2l2ZW4iOiJBLiBTdGV2ZW5zIiwicGFyc2UtbmFtZXMiOmZhbHNlLCJkcm9wcGluZy1wYXJ0aWNsZSI6IiIsIm5vbi1kcm9wcGluZy1wYXJ0aWNsZSI6IiJ9LHsiZmFtaWx5IjoiSGVucnkiLCJnaXZlbiI6IlJvYmVydCBHLiIsInBhcnNlLW5hbWVzIjpmYWxzZSwiZHJvcHBpbmctcGFydGljbGUiOiIiLCJub24tZHJvcHBpbmctcGFydGljbGUiOiIifV0sImNvbnRhaW5lci10aXRsZSI6IkFtZXJpY2FuIEZhbWlseSBQaHlzaWNpYW4iLCJjb250YWluZXItdGl0bGUtc2hvcnQiOiJBbSBGYW0gUGh5c2ljaWFuIiwiSVNTTiI6IjAwMDI4MzhYIiwiaXNzdWVkIjp7ImRhdGUtcGFydHMiOltbMjAwOF1dfSwiYWJzdHJhY3QiOiJPbGRlciBwZXJzb25zIGFyZSBhdCByaXNrIG9mIGNocm9uaWMgZGlzZWFzZXMgb2YgdGhlIG1vdXRoLCBpbmNsdWRpbmcgZGVudGFsIGluZmVjdGlvbnMgKGUuZy4sIGNhcmllcywgcGVyaW9kb250aXRpcyksIHRvb3RoIGxvc3MsIGJlbmlnbiBtdWNvc2FsIGxlc2lvbnMsIGFuZCBvcmFsIGNhbmNlci4gT3RoZXIgY29tbW9uIG9yYWwgY29uZGl0aW9ucyBpbiB0aGlzIHBvcHVsYXRpb24gYXJlIHhlcm9zdG9taWEgKGRyeSBtb3V0aCkgYW5kIG9yYWwgY2FuZGlkaWFzaXMsIHdoaWNoIG1heSBsZWFkIHRvIGFjdXRlIHBzZXVkb21lbWJyYW5vdXMgY2FuZGlkaWFzaXMgKHRocnVzaCksIGVyeXRoZW1hdG91cyBsZXNpb25zIChkZW50dXJlIHN0b21hdGl0aXMpLCBvciBhbmd1bGFyIGNoZWlsaXRpcy4gWGVyb3N0b21pYSBjYXVzZWQgYnkgdW5kZXJseWluZyBkaXNlYXNlIG9yIG1lZGljYXRpb24gdXNlIG1heSBiZSB0cmVhdGVkIHdpdGggb3Zlci10aGUtY291bnRlciBzYWxpdmEgc3Vic3RpdHV0ZXMuIFByaW1hcnkgY2FyZSBwaHlzaWNpYW5zIGNhbiBoZWxwIG9sZGVyIHBhdGllbnRzIG1haW50YWluIGdvb2Qgb3JhbCBoZWFsdGggYnkgYXNzZXNzaW5nIHJpc2ssIHJlY29nbml6aW5nIG5vcm1hbCB2ZXJzdXMgYWJub3JtYWwgY2hhbmdlcyBvZiBhZ2luZywgcGVyZm9ybWluZyBhIGZvY3VzZWQgb3JhbCBleGFtaW5hdGlvbiwgYW5kIHJlZmVycmluZyBwYXRpZW50cyB0byBhIGRlbnRpc3QsIGlmIG5lZWRlZC4gUGF0aWVudHMgd2l0aCBjaHJvbmljLCBkaXNhYmxpbmcgbWVkaWNhbCBjb25kaXRpb25zIChlLmcuLCBhcnRocml0aXMsIG5ldXJvbG9naWMgaW1wYWlybWVudCkgbWF5IGJlbmVmaXQgZnJvbSBvcmFsIGhlYWx0aCBhaWRzLCBzdWNoIGFzIGVsZWN0cmljIHRvb3RoYnJ1c2hlcywgbWFudWFsIHRvb3RoYnJ1c2hlcyB3aXRoIHdpZGUtaGFuZGxlIGdyaXBzLCBhbmQgZmxvc3MtaG9sZGluZyBkZXZpY2VzLiBDb3B5cmlnaHQgwqkgMjAwOCBBbWVyaWNhbiBBY2FkZW15IG9mIEZhbWlseSBQaHlzaWNpYW5zLiIsImlzc3VlIjoiNyIsInZvbHVtZSI6Ijc4In0sImlzVGVtcG9yYXJ5IjpmYWxzZX1dfQ==&quot;,&quot;citationItems&quot;:[{&quot;id&quot;:&quot;5bef1459-e7b1-3e5c-afc1-99d8d2a12d5b&quot;,&quot;itemData&quot;:{&quot;type&quot;:&quot;article&quot;,&quot;id&quot;:&quot;5bef1459-e7b1-3e5c-afc1-99d8d2a12d5b&quot;,&quot;title&quot;:&quot;Common oral conditions in older persons&quot;,&quot;author&quot;:[{&quot;family&quot;:&quot;Gonsalves&quot;,&quot;given&quot;:&quot;Wanda C.&quot;,&quot;parse-names&quot;:false,&quot;dropping-particle&quot;:&quot;&quot;,&quot;non-dropping-particle&quot;:&quot;&quot;},{&quot;family&quot;:&quot;Wrightson&quot;,&quot;given&quot;:&quot;A. Stevens&quot;,&quot;parse-names&quot;:false,&quot;dropping-particle&quot;:&quot;&quot;,&quot;non-dropping-particle&quot;:&quot;&quot;},{&quot;family&quot;:&quot;Henry&quot;,&quot;given&quot;:&quot;Robert G.&quot;,&quot;parse-names&quot;:false,&quot;dropping-particle&quot;:&quot;&quot;,&quot;non-dropping-particle&quot;:&quot;&quot;}],&quot;container-title&quot;:&quot;American Family Physician&quot;,&quot;container-title-short&quot;:&quot;Am Fam Physician&quot;,&quot;ISSN&quot;:&quot;0002838X&quot;,&quot;issued&quot;:{&quot;date-parts&quot;:[[2008]]},&quot;abstract&quot;:&quot;Older persons are at risk of chronic diseases of the mouth, including dental infections (e.g., caries, periodontitis), tooth loss, benign mucosal lesions, and oral cancer. Other common oral conditions in this population are xerostomia (dry mouth) and oral candidiasis, which may lead to acute pseudomembranous candidiasis (thrush), erythematous lesions (denture stomatitis), or angular cheilitis. Xerostomia caused by underlying disease or medication use may be treated with over-the-counter saliva substitutes. Primary care physicians can help older patients maintain good oral health by assessing risk, recognizing normal versus abnormal changes of aging, performing a focused oral examination, and referring patients to a dentist, if needed. Patients with chronic, disabling medical conditions (e.g., arthritis, neurologic impairment) may benefit from oral health aids, such as electric toothbrushes, manual toothbrushes with wide-handle grips, and floss-holding devices. Copyright © 2008 American Academy of Family Physicians.&quot;,&quot;issue&quot;:&quot;7&quot;,&quot;volume&quot;:&quot;78&quot;},&quot;isTemporary&quot;:false}]},{&quot;citationID&quot;:&quot;MENDELEY_CITATION_ddaa567a-fe51-4e3b-b79e-fc1d145ce2e6&quot;,&quot;properties&quot;:{&quot;noteIndex&quot;:0},&quot;isEdited&quot;:false,&quot;manualOverride&quot;:{&quot;isManuallyOverridden&quot;:false,&quot;citeprocText&quot;:&quot;(Gallè et al., 2013)&quot;,&quot;manualOverrideText&quot;:&quot;&quot;},&quot;citationTag&quot;:&quot;MENDELEY_CITATION_v3_eyJjaXRhdGlvbklEIjoiTUVOREVMRVlfQ0lUQVRJT05fZGRhYTU2N2EtZmU1MS00ZTNiLWI3OWUtZmMxZDE0NWNlMmU2IiwicHJvcGVydGllcyI6eyJub3RlSW5kZXgiOjB9LCJpc0VkaXRlZCI6ZmFsc2UsIm1hbnVhbE92ZXJyaWRlIjp7ImlzTWFudWFsbHlPdmVycmlkZGVuIjpmYWxzZSwiY2l0ZXByb2NUZXh0IjoiKEdhbGzDqCBldCBhbC4sIDIwMTMpIiwibWFudWFsT3ZlcnJpZGVUZXh0IjoiIn0sImNpdGF0aW9uSXRlbXMiOlt7ImlkIjoiNzcxZjQzZDItYTY1Mi0zZmNkLTkzNGYtNGRkY2EwNTQyYzQ2IiwiaXRlbURhdGEiOnsidHlwZSI6ImFydGljbGUtam91cm5hbCIsImlkIjoiNzcxZjQzZDItYTY1Mi0zZmNkLTkzNGYtNGRkY2EwNTQyYzQ2IiwidGl0bGUiOiJDYW5kaWRhIHNwcC4gaW4gb3JhbCBjYW5jZXIgYW5kIG9yYWwgcHJlY2FuY2Vyb3VzIGxlc2lvbnMiLCJhdXRob3IiOlt7ImZhbWlseSI6IkdhbGzDqCIsImdpdmVuIjoiRnJhbmNlc2NhIiwicGFyc2UtbmFtZXMiOmZhbHNlLCJkcm9wcGluZy1wYXJ0aWNsZSI6IiIsIm5vbi1kcm9wcGluZy1wYXJ0aWNsZSI6IiJ9LHsiZmFtaWx5IjoiQ29sZWxsYSIsImdpdmVuIjoiR2l1c2VwcGUiLCJwYXJzZS1uYW1lcyI6ZmFsc2UsImRyb3BwaW5nLXBhcnRpY2xlIjoiIiwibm9uLWRyb3BwaW5nLXBhcnRpY2xlIjoiIn0seyJmYW1pbHkiOiJPbm9mcmlvIiwiZ2l2ZW4iOiJWYWxlcmlhIiwicGFyc2UtbmFtZXMiOmZhbHNlLCJkcm9wcGluZy1wYXJ0aWNsZSI6IiIsIm5vbi1kcm9wcGluZy1wYXJ0aWNsZSI6IkRpIn0seyJmYW1pbHkiOiJSb3NzaWVsbG8iLCJnaXZlbiI6IlJhZmZhZWxlIiwicGFyc2UtbmFtZXMiOmZhbHNlLCJkcm9wcGluZy1wYXJ0aWNsZSI6IiIsIm5vbi1kcm9wcGluZy1wYXJ0aWNsZSI6IiJ9LHsiZmFtaWx5IjoiQW5nZWxpbGxvIiwiZ2l2ZW4iOiJJdGFsbyBGcmFuY2VzY28iLCJwYXJzZS1uYW1lcyI6ZmFsc2UsImRyb3BwaW5nLXBhcnRpY2xlIjoiIiwibm9uLWRyb3BwaW5nLXBhcnRpY2xlIjoiIn0seyJmYW1pbHkiOiJMaWd1b3JpIiwiZ2l2ZW4iOiJHaW9yZ2lvIiwicGFyc2UtbmFtZXMiOmZhbHNlLCJkcm9wcGluZy1wYXJ0aWNsZSI6IiIsIm5vbi1kcm9wcGluZy1wYXJ0aWNsZSI6IiJ9XSwiY29udGFpbmVyLXRpdGxlIjoiTmV3IE1pY3JvYmlvbG9naWNhIiwiSVNTTiI6IjExMjE3MTM4IiwiaXNzdWVkIjp7ImRhdGUtcGFydHMiOltbMjAxM11dfSwiYWJzdHJhY3QiOiJUbyBhc3Nlc3MgdGhlIHByZXNlbmNlIG9mIENhbmRpZGEgc3BwLiBpbiBsZXNpb25zIG9mIHRoZSBvcmFsIGNhdml0eSBpbiBhIHNhbXBsZSBvZiBwYXRpZW50cyB3aXRoIHByZWNhbmNlciBvciBjYW5jZXIgb2YgdGhlIG1vdXRoIGFuZCBldmFsdWF0ZSB0aGUgbGltaXRhdGlvbnMgYW5kIGFkdmFudGFnZXMgb2YgbWljcm9iaW9sb2dpY2FsIGFuZCBoaXN0b2xvZ2ljYWwgbWV0aG9kcywgMTAzIHN1YmplY3RzIHdpdGggcHJlY2FuY2Vyb3VzIG9yIGNhbmNlcm91cyBsZXNpb25zIGFuZCBub3QgdHJlYXRlZCB3ZXJlIG9ic2VydmVkIGJldHdlZW4gMjAwNyBhbmQgMjAwOS4gVGhlIHByZXNlbmNlIG9mIENhbmRpZGEgaW4gdGhlIGxlc2lvbnMgd2FzIGFuYWx5emVkIGJ5IG1pY3JvYmlvbG9naWNhbCBhbmQgaGlzdG9sb2dpY2FsIG1ldGhvZHMuIENvaGVuJ3MgayBzdGF0aXN0aWMgd2FzIHVzZWQgdG8gYXNzZXNzIHRoZSBhZ3JlZW1lbnQgYmV0d2VlbiBjdWx0dXJlIG1ldGhvZCBhbmQgc3RhaW5pbmcgdGVjaG5pcXVlcy4gRm9ydHktZWlnaHQgKDQ3JSkgcGF0aWVudHMgaGFkIGNhbmNlciBhbmQgNTUgKDUzJSkgcGF0aWVudHMgaGFkIHByZWNhbmNlcm91cyBsZXNpb25zLiBDYW5kaWRhIHNwcC4gd2VyZSBpc29sYXRlZCBmcm9tIDMxICgzMCUpIHBhdGllbnRzIHdpdGggY2FuY2Vyb3VzIGxlc2lvbnMgYW5kIDMzICgzMiUpIHdpdGggcHJlY2FuY2Vyb3VzIGxlc2lvbnMuIEMuIGFsYmljYW5zIHdhcyB0aGUgbW9zdCBmcmVxdWVudCBzcGVjaWVzIGlzb2xhdGVkIGluIHRoZSBsZXNpb25zLiBUaGUgayB2YWx1ZSBzaG93ZWQgYSBmYWlyIG92ZXJhbGwgYWdyZWVtZW50IGZvciBjb21wYXJpc29ucyBiZXR3ZWVuIGN1bHR1cmUgbWV0aG9kIGFuZCBQQVMgKDAuMjgyNSkgb3IgR01TICgwLjMxMTIpLiBUaGlzIHN0dWR5IHN1cHBvcnRzIHRoZSBmcmVxdWVudCBwcmVzZW5jZSBvZiBDYW5kaWRhIHNwcC4gaW4gY2FuY2VyIGFuZCBwcmVjYW5jZXJvdXMgbGVzaW9ucyBvZiB0aGUgb3JhbCBjYXZpdHkuIEJvdGggbWljcm9iaW9sb2dpY2FsIGludmVzdGlnYXRpb25zIGFuZCBoaXN0b2xvZ2ljYWwgdGVjaG5pcXVlcyB3ZXJlIHJlbGlhYmxlIGZvciBkZXRlY3Rpb24gb2YgQ2FuZGlkYSBzcHAuIEl0IHdvdWxkIGJlIGRlc2lyYWJsZSBmb3IgdGhlIHR3byB0ZWNobmlxdWVzIHRvIGJlIGNvbnNpZGVyZWQgY29tcGxlbWVudGFyeSBpbiB0aGUgZGV0ZWN0aW9uIG9mIHllYXN0IGluZmVjdGlvbnMgaW4gdGhlc2UgdHlwZXMgb2YgbGVzaW9ucy4iLCJpc3N1ZSI6IjMiLCJ2b2x1bWUiOiIzNiIsImNvbnRhaW5lci10aXRsZS1zaG9ydCI6IiJ9LCJpc1RlbXBvcmFyeSI6ZmFsc2V9XX0=&quot;,&quot;citationItems&quot;:[{&quot;id&quot;:&quot;771f43d2-a652-3fcd-934f-4ddca0542c46&quot;,&quot;itemData&quot;:{&quot;type&quot;:&quot;article-journal&quot;,&quot;id&quot;:&quot;771f43d2-a652-3fcd-934f-4ddca0542c46&quot;,&quot;title&quot;:&quot;Candida spp. in oral cancer and oral precancerous lesions&quot;,&quot;author&quot;:[{&quot;family&quot;:&quot;Gallè&quot;,&quot;given&quot;:&quot;Francesca&quot;,&quot;parse-names&quot;:false,&quot;dropping-particle&quot;:&quot;&quot;,&quot;non-dropping-particle&quot;:&quot;&quot;},{&quot;family&quot;:&quot;Colella&quot;,&quot;given&quot;:&quot;Giuseppe&quot;,&quot;parse-names&quot;:false,&quot;dropping-particle&quot;:&quot;&quot;,&quot;non-dropping-particle&quot;:&quot;&quot;},{&quot;family&quot;:&quot;Onofrio&quot;,&quot;given&quot;:&quot;Valeria&quot;,&quot;parse-names&quot;:false,&quot;dropping-particle&quot;:&quot;&quot;,&quot;non-dropping-particle&quot;:&quot;Di&quot;},{&quot;family&quot;:&quot;Rossiello&quot;,&quot;given&quot;:&quot;Raffaele&quot;,&quot;parse-names&quot;:false,&quot;dropping-particle&quot;:&quot;&quot;,&quot;non-dropping-particle&quot;:&quot;&quot;},{&quot;family&quot;:&quot;Angelillo&quot;,&quot;given&quot;:&quot;Italo Francesco&quot;,&quot;parse-names&quot;:false,&quot;dropping-particle&quot;:&quot;&quot;,&quot;non-dropping-particle&quot;:&quot;&quot;},{&quot;family&quot;:&quot;Liguori&quot;,&quot;given&quot;:&quot;Giorgio&quot;,&quot;parse-names&quot;:false,&quot;dropping-particle&quot;:&quot;&quot;,&quot;non-dropping-particle&quot;:&quot;&quot;}],&quot;container-title&quot;:&quot;New Microbiologica&quot;,&quot;ISSN&quot;:&quot;11217138&quot;,&quot;issued&quot;:{&quot;date-parts&quot;:[[2013]]},&quot;abstract&quot;:&quot;To assess the presence of Candida spp. in lesions of the oral cavity in a sample of patients with precancer or cancer of the mouth and evaluate the limitations and advantages of microbiological and histological methods, 103 subjects with precancerous or cancerous lesions and not treated were observed between 2007 and 2009. The presence of Candida in the lesions was analyzed by microbiological and histological methods. Cohen's k statistic was used to assess the agreement between culture method and staining techniques. Forty-eight (47%) patients had cancer and 55 (53%) patients had precancerous lesions. Candida spp. were isolated from 31 (30%) patients with cancerous lesions and 33 (32%) with precancerous lesions. C. albicans was the most frequent species isolated in the lesions. The k value showed a fair overall agreement for comparisons between culture method and PAS (0.2825) or GMS (0.3112). This study supports the frequent presence of Candida spp. in cancer and precancerous lesions of the oral cavity. Both microbiological investigations and histological techniques were reliable for detection of Candida spp. It would be desirable for the two techniques to be considered complementary in the detection of yeast infections in these types of lesions.&quot;,&quot;issue&quot;:&quot;3&quot;,&quot;volume&quot;:&quot;36&quot;,&quot;container-title-short&quot;:&quot;&quot;},&quot;isTemporary&quot;:false}]},{&quot;citationID&quot;:&quot;MENDELEY_CITATION_57d318bb-fa88-4eca-b14b-ef4d995ccbb5&quot;,&quot;properties&quot;:{&quot;noteIndex&quot;:0},&quot;isEdited&quot;:false,&quot;manualOverride&quot;:{&quot;isManuallyOverridden&quot;:false,&quot;citeprocText&quot;:&quot;(Saigal et al., 2011)&quot;,&quot;manualOverrideText&quot;:&quot;&quot;},&quot;citationTag&quot;:&quot;MENDELEY_CITATION_v3_eyJjaXRhdGlvbklEIjoiTUVOREVMRVlfQ0lUQVRJT05fNTdkMzE4YmItZmE4OC00ZWNhLWIxNGItZWY0ZDk5NWNjYmI1IiwicHJvcGVydGllcyI6eyJub3RlSW5kZXgiOjB9LCJpc0VkaXRlZCI6ZmFsc2UsIm1hbnVhbE92ZXJyaWRlIjp7ImlzTWFudWFsbHlPdmVycmlkZGVuIjpmYWxzZSwiY2l0ZXByb2NUZXh0IjoiKFNhaWdhbCBldCBhbC4sIDIwMTEpIiwibWFudWFsT3ZlcnJpZGVUZXh0IjoiIn0sImNpdGF0aW9uSXRlbXMiOlt7ImlkIjoiOTNmNjQ2NzAtZWNkMS0zMzI4LThlN2MtMDE5NzZiN2JlMWFhIiwiaXRlbURhdGEiOnsidHlwZSI6ImFydGljbGUtam91cm5hbCIsImlkIjoiOTNmNjQ2NzAtZWNkMS0zMzI4LThlN2MtMDE5NzZiN2JlMWFhIiwidGl0bGUiOiJJZGVudGlmaWNhdGlvbiBvZiBDYW5kaWRhIGFsYmljYW5zIGJ5IHVzaW5nIGRpZmZlcmVudCBjdWx0dXJlIG1lZGlhcyBhbmQgaXRzIGFzc29jaWF0aW9uIGluIHBvdGVudGlhbGx5IG1hbGlnbmFudCBhbmQgbWFsaWduYW50IGxlc2lvbnMiLCJhdXRob3IiOlt7ImZhbWlseSI6IlNhaWdhbCIsImdpdmVuIjoiU29uYWwiLCJwYXJzZS1uYW1lcyI6ZmFsc2UsImRyb3BwaW5nLXBhcnRpY2xlIjoiIiwibm9uLWRyb3BwaW5nLXBhcnRpY2xlIjoiIn0seyJmYW1pbHkiOiJCaGFyZ2F2YSIsImdpdmVuIjoiQW5rdXIiLCJwYXJzZS1uYW1lcyI6ZmFsc2UsImRyb3BwaW5nLXBhcnRpY2xlIjoiIiwibm9uLWRyb3BwaW5nLXBhcnRpY2xlIjoiIn0seyJmYW1pbHkiOiJNZWhyYSIsImdpdmVuIjoiU0siLCJwYXJzZS1uYW1lcyI6ZmFsc2UsImRyb3BwaW5nLXBhcnRpY2xlIjoiIiwibm9uLWRyb3BwaW5nLXBhcnRpY2xlIjoiIn0seyJmYW1pbHkiOiJEYWt3YWxhIiwiZ2l2ZW4iOiJGYWxndW5pIiwicGFyc2UtbmFtZXMiOmZhbHNlLCJkcm9wcGluZy1wYXJ0aWNsZSI6IiIsIm5vbi1kcm9wcGluZy1wYXJ0aWNsZSI6IiJ9XSwiY29udGFpbmVyLXRpdGxlIjoiQ29udGVtcG9yYXJ5IENsaW5pY2FsIERlbnRpc3RyeSIsImNvbnRhaW5lci10aXRsZS1zaG9ydCI6IkNvbnRlbXAgQ2xpbiBEZW50IiwiRE9JIjoiMTAuNDEwMy8wOTc2LTIzN3guODY0NTQiLCJJU1NOIjoiMDk3Ni0yMzdYIiwiaXNzdWVkIjp7ImRhdGUtcGFydHMiOltbMjAxMV1dfSwiYWJzdHJhY3QiOiJCQUNLR1JPVU5EIEFORCBPQkpFQ1RJVkU6IFRoZSBwcmVzZW50IHN0dWR5IGV2YWx1YXRlcyB0aGUgYXNzb2NpYXRpb24gb2YgQ2FuZGlkYSBhbGJpY2FucyB3aXRoIG5vcm1hbCBjb250cm9sIGdyb3VwLCBwb3RlbnRpYWxseSBtYWxpZ25hbnQgYW5kIG1hbGlnbmFudCBsZXNpb25zIG9mIG9yYWwgY2F2aXR5IGJ5IHVzaW5nIHR3byBkaWZmZXJlbnQgbGlxdWlkIGN1bHR1cmUgbWVkaWEuXFxuXFxuTUFURVJJQUxTIEFORCBNRVRIT0RTOiBTYWxpdmEgd2FzIGNvbGxlY3RlZCBhbmQgYmlvcHN5IHdhcyB0YWtlbiBvbmx5IGZyb20gdGhvc2UgY2xpbmljYWxseSBzdXNwZWN0ZWQgcG90ZW50aWFsbHkgbWFsaWduYW50IGFuZCBtYWxpZ25hbnQgbGVzaW9ucyBmb3IgaGlzdG9wYXRob2xvZ2ljYWwgZGlhZ25vc2lzLiBTYWxpdmEgc2FtcGxlcyB3ZXJlIGlub2N1bGF0ZWQgZm9yIGZ1bmdhbCBncm93dGggaW4gU2Fib3VyYXVkJ3MgZGV4dHJvc2UgYWdhciBhbmQgY3VsdHVyZS1wb3NpdGl2ZSBzYW1wbGVzIGhhZCB1bmRlcmdvbmUgZm9yIEdlcm0gdHViZSB0ZXN0LiBHZXJtIHR1YmUtcG9zaXRpdmUgc2FtcGxlcyB3ZXJlIGZ1cnRoZXIgdGFrZW4gZm9yIHF1YW50aWZpY2F0aW9uIG9mIGNobGFteWRvc3BvcmUgcHJvZHVjdGlvbiBpbiBsaXF1aWQgbWVkaWEgYXQgOCBhbmQgMTYgaG91cnMuXFxuXFxuUkVTVUxUUzogSW4gbm9ybWFsIGNvbnRyb2wgZ3JvdXBzIG5vIGZ1bmd1cyBncm93dGggd2FzIGZvdW5kOyBob3dldmVyLCBwb3RlbnRpYWxseSBtYWxpZ25hbnQgYW5kIG1hbGlnbmFudCBjYXNlcyBzaG93ZWQgZnVuZ3VzIGdyb3d0aCwgcG9zaXRpdmUgZ2VybSB0dWJlIHRlc3QgYW5kIGNobGFteWRvc3BvcmUgZm9ybWF0aW9uLiBUaGUgcmVzdWx0IGFsc28gc2hvd2VkIHJhcGlkIGFuZCBxdWFudGl0YXRpdmVseSBtb3JlIGNobGFteWRvc3BvcmUgZm9ybWF0aW9uIGluIGNvcm4gbWVhbCBicm90aCArIDUlIG1pbGsgaW4gY29tcGFyaXNvbiB0byBzZXJ1bSBtaWxrIGN1bHR1cmUgbWVkaWEuXFxuXFxuQ09OQ0xVU0lPTjogVGhlIG9yYWwgbXVjb3NhIGlzIGNvbXByb21pc2VkIGluIHBvdGVudGlhbGx5IG1hbGlnbmFudCBsZXNpb25zLCBpdCBjYW4gYmUgYXJndWVkIHRoYXQgdGhpcyBzcGVjaWVzIG1heSBiZSBpbnZvbHZlZCBpbiBjYXJjaW5vZ2VuZXNpcyBieSBlbGFib3JhdGluZyB0aGUgbml0cm9zYW1pbmUgY29tcG91bmRzIHdoaWNoIGVpdGhlciBhY3QgZGlyZWN0bHkgb24gb3JhbCBtdWNvc2Egb3IgaW50ZXJhY3Qgd2l0aCBvdGhlciBjaGVtaWNhbCBjYXJjaW5vZ2VucyB0byBhY3RpdmF0ZSBzcGVjaWZpYyBwcm90by1vbmNvZ2VuZXMgYW5kIHRoZXJlYnkgaW5pdGlhdGUgb3JhbCBuZW9wbGFzaWEuIiwiaXNzdWUiOiIzIiwidm9sdW1lIjoiMiJ9LCJpc1RlbXBvcmFyeSI6ZmFsc2V9XX0=&quot;,&quot;citationItems&quot;:[{&quot;id&quot;:&quot;93f64670-ecd1-3328-8e7c-01976b7be1aa&quot;,&quot;itemData&quot;:{&quot;type&quot;:&quot;article-journal&quot;,&quot;id&quot;:&quot;93f64670-ecd1-3328-8e7c-01976b7be1aa&quot;,&quot;title&quot;:&quot;Identification of Candida albicans by using different culture medias and its association in potentially malignant and malignant lesions&quot;,&quot;author&quot;:[{&quot;family&quot;:&quot;Saigal&quot;,&quot;given&quot;:&quot;Sonal&quot;,&quot;parse-names&quot;:false,&quot;dropping-particle&quot;:&quot;&quot;,&quot;non-dropping-particle&quot;:&quot;&quot;},{&quot;family&quot;:&quot;Bhargava&quot;,&quot;given&quot;:&quot;Ankur&quot;,&quot;parse-names&quot;:false,&quot;dropping-particle&quot;:&quot;&quot;,&quot;non-dropping-particle&quot;:&quot;&quot;},{&quot;family&quot;:&quot;Mehra&quot;,&quot;given&quot;:&quot;SK&quot;,&quot;parse-names&quot;:false,&quot;dropping-particle&quot;:&quot;&quot;,&quot;non-dropping-particle&quot;:&quot;&quot;},{&quot;family&quot;:&quot;Dakwala&quot;,&quot;given&quot;:&quot;Falguni&quot;,&quot;parse-names&quot;:false,&quot;dropping-particle&quot;:&quot;&quot;,&quot;non-dropping-particle&quot;:&quot;&quot;}],&quot;container-title&quot;:&quot;Contemporary Clinical Dentistry&quot;,&quot;container-title-short&quot;:&quot;Contemp Clin Dent&quot;,&quot;DOI&quot;:&quot;10.4103/0976-237x.86454&quot;,&quot;ISSN&quot;:&quot;0976-237X&quot;,&quot;issued&quot;:{&quot;date-parts&quot;:[[2011]]},&quot;abstract&quot;:&quot;BACKGROUND AND OBJECTIVE: The present study evaluates the association of Candida albicans with normal control group, potentially malignant and malignant lesions of oral cavity by using two different liquid culture media.\\n\\nMATERIALS AND METHODS: Saliva was collected and biopsy was taken only from those clinically suspected potentially malignant and malignant lesions for histopathological diagnosis. Saliva samples were inoculated for fungal growth in Sabouraud's dextrose agar and culture-positive samples had undergone for Germ tube test. Germ tube-positive samples were further taken for quantification of chlamydospore production in liquid media at 8 and 16 hours.\\n\\nRESULTS: In normal control groups no fungus growth was found; however, potentially malignant and malignant cases showed fungus growth, positive germ tube test and chlamydospore formation. The result also showed rapid and quantitatively more chlamydospore formation in corn meal broth + 5% milk in comparison to serum milk culture media.\\n\\nCONCLUSION: The oral mucosa is compromised in potentially malignant lesions, it can be argued that this species may be involved in carcinogenesis by elaborating the nitrosamine compounds which either act directly on oral mucosa or interact with other chemical carcinogens to activate specific proto-oncogenes and thereby initiate oral neoplasia.&quot;,&quot;issue&quot;:&quot;3&quot;,&quot;volume&quot;:&quot;2&quot;},&quot;isTemporary&quot;:false}]},{&quot;citationID&quot;:&quot;MENDELEY_CITATION_b391e738-baed-44d3-ac4d-bcc67d7f7e35&quot;,&quot;properties&quot;:{&quot;noteIndex&quot;:0},&quot;isEdited&quot;:false,&quot;manualOverride&quot;:{&quot;isManuallyOverridden&quot;:false,&quot;citeprocText&quot;:&quot;(Anila et al., 2011; Ariyawardana A., 2007; Kumar et al., 2009)&quot;,&quot;manualOverrideText&quot;:&quot;&quot;},&quot;citationItems&quot;:[{&quot;id&quot;:&quot;216c277c-6760-34c2-aa7e-1d00ef871997&quot;,&quot;itemData&quot;:{&quot;type&quot;:&quot;article-journal&quot;,&quot;id&quot;:&quot;216c277c-6760-34c2-aa7e-1d00ef871997&quot;,&quot;title&quot;:&quot;Oral submucous fibrosis and oral yeast carriage - a case control study in Sri Lankan patients&quot;,&quot;author&quot;:[{&quot;family&quot;:&quot;Ariyawardana A.&quot;,&quot;given&quot;:&quot;Panagoda GJ, Samaranayake LP&quot;,&quot;parse-names&quot;:false,&quot;dropping-particle&quot;:&quot;&quot;,&quot;non-dropping-particle&quot;:&quot;&quot;}],&quot;container-title&quot;:&quot;Journal of Mycoses .2007; 50(2): 116-120&quot;,&quot;issued&quot;:{&quot;date-parts&quot;:[[2007]]},&quot;page&quot;:&quot;116-120&quot;,&quot;container-title-short&quot;:&quot;&quot;},&quot;isTemporary&quot;:false},{&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id&quot;:&quot;33cb207d-c3fc-3c45-bc61-cc8e9eca6868&quot;,&quot;itemData&quot;:{&quot;type&quot;:&quot;article-journal&quot;,&quot;id&quot;:&quot;33cb207d-c3fc-3c45-bc61-cc8e9eca6868&quot;,&quot;title&quot;:&quot;Comparative study of Candida in oral submucous fibrosis and healthy individuals&quot;,&quot;author&quot;:[{&quot;family&quot;:&quot;Anila&quot;,&quot;given&quot;:&quot;K.&quot;,&quot;parse-names&quot;:false,&quot;dropping-particle&quot;:&quot;&quot;,&quot;non-dropping-particle&quot;:&quot;&quot;},{&quot;family&quot;:&quot;Hallikeri&quot;,&quot;given&quot;:&quot;Kaveri&quot;,&quot;parse-names&quot;:false,&quot;dropping-particle&quot;:&quot;&quot;,&quot;non-dropping-particle&quot;:&quot;&quot;},{&quot;family&quot;:&quot;Shubhada&quot;,&quot;given&quot;:&quot;C.&quot;,&quot;parse-names&quot;:false,&quot;dropping-particle&quot;:&quot;&quot;,&quot;non-dropping-particle&quot;:&quot;&quot;},{&quot;family&quot;:&quot;Naikmasur&quot;,&quot;given&quot;:&quot;V. G.&quot;,&quot;parse-names&quot;:false,&quot;dropping-particle&quot;:&quot;&quot;,&quot;non-dropping-particle&quot;:&quot;&quot;},{&quot;family&quot;:&quot;Kulkarni&quot;,&quot;given&quot;:&quot;R. D.&quot;,&quot;parse-names&quot;:false,&quot;dropping-particle&quot;:&quot;&quot;,&quot;non-dropping-particle&quot;:&quot;&quot;}],&quot;container-title&quot;:&quot;Revista Odonto Ciencia&quot;,&quot;DOI&quot;:&quot;10.1590/S1980-65232011000100016&quot;,&quot;ISSN&quot;:&quot;19806523&quot;,&quot;issued&quot;:{&quot;date-parts&quot;:[[2011]]},&quot;abstract&quot;:&quot;Purpose: Oral submucous fibrosis (OSMF) is a high-risk precancerous condition that predominantly affects Indian youngsters due to the habit of gutkha chewing. Candida may play a role in the etiopathogenesis of premalignant and malignant lesions. The aim of this study is to compare the incidence, intensity, and species of Candida found in OSMF patients and healthy individuals. Methods: This study included 20 OSMF patients and 20 healthy controls. A detailed history of each patient was recorded along with a clinical examination. Samples were collected with the oral rinse technique and cultured on Sabouraud's agar medium. The isolated yeast species were counted and identified based on Gram staining, a germ tube test, chlamydospore formation and a sugar assimilation test. Results: In total, 40% of OSMF patients and 15% of healthy controls yielded Candida organisms on culture. C. albicans was the predominant species isolated, but C. krusei and C. tropicalis were also identified. Gender, gutkha habit and clinical staging had no influence on the candidal carriage in OSMF patients. Conclusion: The incidence and intensity of Candida (primarily C. albicans) was greater in OSMF patients than in healthy controls, but these findings were within the normal limit (3-47%). Therefore, Candida may not be an etiologic factor in malignant transformation. However, controversy still exists over whether the chewing of betel quid in cases of OSMF has an inhibitory effect or promotes the adherence and invasion of Candida. Copyright: © 2011 Anila et al.&quot;,&quot;issue&quot;:&quot;1&quot;,&quot;volume&quot;:&quot;26&quot;,&quot;container-title-short&quot;:&quot;&quot;},&quot;isTemporary&quot;:false}],&quot;citationTag&quot;:&quot;MENDELEY_CITATION_v3_eyJjaXRhdGlvbklEIjoiTUVOREVMRVlfQ0lUQVRJT05fYjM5MWU3MzgtYmFlZC00NGQzLWFjNGQtYmNjNjdkN2Y3ZTM1IiwicHJvcGVydGllcyI6eyJub3RlSW5kZXgiOjB9LCJpc0VkaXRlZCI6ZmFsc2UsIm1hbnVhbE92ZXJyaWRlIjp7ImlzTWFudWFsbHlPdmVycmlkZGVuIjpmYWxzZSwiY2l0ZXByb2NUZXh0IjoiKEFuaWxhIGV0IGFsLiwgMjAxMTsgQXJpeWF3YXJkYW5hIEEuLCAyMDA3OyBLdW1hciBldCBhbC4sIDIwMDkpIiwibWFudWFsT3ZlcnJpZGVUZXh0IjoiIn0sImNpdGF0aW9uSXRlbXMiOlt7ImlkIjoiMjE2YzI3N2MtNjc2MC0zNGMyLWFhN2UtMWQwMGVmODcxOTk3IiwiaXRlbURhdGEiOnsidHlwZSI6ImFydGljbGUtam91cm5hbCIsImlkIjoiMjE2YzI3N2MtNjc2MC0zNGMyLWFhN2UtMWQwMGVmODcxOTk3IiwidGl0bGUiOiJPcmFsIHN1Ym11Y291cyBmaWJyb3NpcyBhbmQgb3JhbCB5ZWFzdCBjYXJyaWFnZSAtIGEgY2FzZSBjb250cm9sIHN0dWR5IGluIFNyaSBMYW5rYW4gcGF0aWVudHMiLCJhdXRob3IiOlt7ImZhbWlseSI6IkFyaXlhd2FyZGFuYSBBLiIsImdpdmVuIjoiUGFuYWdvZGEgR0osIFNhbWFyYW5heWFrZSBMUCIsInBhcnNlLW5hbWVzIjpmYWxzZSwiZHJvcHBpbmctcGFydGljbGUiOiIiLCJub24tZHJvcHBpbmctcGFydGljbGUiOiIifV0sImNvbnRhaW5lci10aXRsZSI6IkpvdXJuYWwgb2YgTXljb3NlcyAuMjAwNzsgNTAoMik6IDExNi0xMjAiLCJpc3N1ZWQiOnsiZGF0ZS1wYXJ0cyI6W1syMDA3XV19LCJwYWdlIjoiMTE2LTEyMCIsImNvbnRhaW5lci10aXRsZS1zaG9ydCI6IiJ9LCJpc1RlbXBvcmFyeSI6ZmFsc2V9LH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LHsiaWQiOiIzM2NiMjA3ZC1jM2ZjLTNjNDUtYmM2MS1jYzhlOWVjYTY4NjgiLCJpdGVtRGF0YSI6eyJ0eXBlIjoiYXJ0aWNsZS1qb3VybmFsIiwiaWQiOiIzM2NiMjA3ZC1jM2ZjLTNjNDUtYmM2MS1jYzhlOWVjYTY4NjgiLCJ0aXRsZSI6IkNvbXBhcmF0aXZlIHN0dWR5IG9mIENhbmRpZGEgaW4gb3JhbCBzdWJtdWNvdXMgZmlicm9zaXMgYW5kIGhlYWx0aHkgaW5kaXZpZHVhbHMiLCJhdXRob3IiOlt7ImZhbWlseSI6IkFuaWxhIiwiZ2l2ZW4iOiJLLiIsInBhcnNlLW5hbWVzIjpmYWxzZSwiZHJvcHBpbmctcGFydGljbGUiOiIiLCJub24tZHJvcHBpbmctcGFydGljbGUiOiIifSx7ImZhbWlseSI6IkhhbGxpa2VyaSIsImdpdmVuIjoiS2F2ZXJpIiwicGFyc2UtbmFtZXMiOmZhbHNlLCJkcm9wcGluZy1wYXJ0aWNsZSI6IiIsIm5vbi1kcm9wcGluZy1wYXJ0aWNsZSI6IiJ9LHsiZmFtaWx5IjoiU2h1YmhhZGEiLCJnaXZlbiI6IkMuIiwicGFyc2UtbmFtZXMiOmZhbHNlLCJkcm9wcGluZy1wYXJ0aWNsZSI6IiIsIm5vbi1kcm9wcGluZy1wYXJ0aWNsZSI6IiJ9LHsiZmFtaWx5IjoiTmFpa21hc3VyIiwiZ2l2ZW4iOiJWLiBHLiIsInBhcnNlLW5hbWVzIjpmYWxzZSwiZHJvcHBpbmctcGFydGljbGUiOiIiLCJub24tZHJvcHBpbmctcGFydGljbGUiOiIifSx7ImZhbWlseSI6Ikt1bGthcm5pIiwiZ2l2ZW4iOiJSLiBELiIsInBhcnNlLW5hbWVzIjpmYWxzZSwiZHJvcHBpbmctcGFydGljbGUiOiIiLCJub24tZHJvcHBpbmctcGFydGljbGUiOiIifV0sImNvbnRhaW5lci10aXRsZSI6IlJldmlzdGEgT2RvbnRvIENpZW5jaWEiLCJET0kiOiIxMC4xNTkwL1MxOTgwLTY1MjMyMDExMDAwMTAwMDE2IiwiSVNTTiI6IjE5ODA2NTIzIiwiaXNzdWVkIjp7ImRhdGUtcGFydHMiOltbMjAxMV1dfSwiYWJzdHJhY3QiOiJQdXJwb3NlOiBPcmFsIHN1Ym11Y291cyBmaWJyb3NpcyAoT1NNRikgaXMgYSBoaWdoLXJpc2sgcHJlY2FuY2Vyb3VzIGNvbmRpdGlvbiB0aGF0IHByZWRvbWluYW50bHkgYWZmZWN0cyBJbmRpYW4geW91bmdzdGVycyBkdWUgdG8gdGhlIGhhYml0IG9mIGd1dGtoYSBjaGV3aW5nLiBDYW5kaWRhIG1heSBwbGF5IGEgcm9sZSBpbiB0aGUgZXRpb3BhdGhvZ2VuZXNpcyBvZiBwcmVtYWxpZ25hbnQgYW5kIG1hbGlnbmFudCBsZXNpb25zLiBUaGUgYWltIG9mIHRoaXMgc3R1ZHkgaXMgdG8gY29tcGFyZSB0aGUgaW5jaWRlbmNlLCBpbnRlbnNpdHksIGFuZCBzcGVjaWVzIG9mIENhbmRpZGEgZm91bmQgaW4gT1NNRiBwYXRpZW50cyBhbmQgaGVhbHRoeSBpbmRpdmlkdWFscy4gTWV0aG9kczogVGhpcyBzdHVkeSBpbmNsdWRlZCAyMCBPU01GIHBhdGllbnRzIGFuZCAyMCBoZWFsdGh5IGNvbnRyb2xzLiBBIGRldGFpbGVkIGhpc3Rvcnkgb2YgZWFjaCBwYXRpZW50IHdhcyByZWNvcmRlZCBhbG9uZyB3aXRoIGEgY2xpbmljYWwgZXhhbWluYXRpb24uIFNhbXBsZXMgd2VyZSBjb2xsZWN0ZWQgd2l0aCB0aGUgb3JhbCByaW5zZSB0ZWNobmlxdWUgYW5kIGN1bHR1cmVkIG9uIFNhYm91cmF1ZCdzIGFnYXIgbWVkaXVtLiBUaGUgaXNvbGF0ZWQgeWVhc3Qgc3BlY2llcyB3ZXJlIGNvdW50ZWQgYW5kIGlkZW50aWZpZWQgYmFzZWQgb24gR3JhbSBzdGFpbmluZywgYSBnZXJtIHR1YmUgdGVzdCwgY2hsYW15ZG9zcG9yZSBmb3JtYXRpb24gYW5kIGEgc3VnYXIgYXNzaW1pbGF0aW9uIHRlc3QuIFJlc3VsdHM6IEluIHRvdGFsLCA0MCUgb2YgT1NNRiBwYXRpZW50cyBhbmQgMTUlIG9mIGhlYWx0aHkgY29udHJvbHMgeWllbGRlZCBDYW5kaWRhIG9yZ2FuaXNtcyBvbiBjdWx0dXJlLiBDLiBhbGJpY2FucyB3YXMgdGhlIHByZWRvbWluYW50IHNwZWNpZXMgaXNvbGF0ZWQsIGJ1dCBDLiBrcnVzZWkgYW5kIEMuIHRyb3BpY2FsaXMgd2VyZSBhbHNvIGlkZW50aWZpZWQuIEdlbmRlciwgZ3V0a2hhIGhhYml0IGFuZCBjbGluaWNhbCBzdGFnaW5nIGhhZCBubyBpbmZsdWVuY2Ugb24gdGhlIGNhbmRpZGFsIGNhcnJpYWdlIGluIE9TTUYgcGF0aWVudHMuIENvbmNsdXNpb246IFRoZSBpbmNpZGVuY2UgYW5kIGludGVuc2l0eSBvZiBDYW5kaWRhIChwcmltYXJpbHkgQy4gYWxiaWNhbnMpIHdhcyBncmVhdGVyIGluIE9TTUYgcGF0aWVudHMgdGhhbiBpbiBoZWFsdGh5IGNvbnRyb2xzLCBidXQgdGhlc2UgZmluZGluZ3Mgd2VyZSB3aXRoaW4gdGhlIG5vcm1hbCBsaW1pdCAoMy00NyUpLiBUaGVyZWZvcmUsIENhbmRpZGEgbWF5IG5vdCBiZSBhbiBldGlvbG9naWMgZmFjdG9yIGluIG1hbGlnbmFudCB0cmFuc2Zvcm1hdGlvbi4gSG93ZXZlciwgY29udHJvdmVyc3kgc3RpbGwgZXhpc3RzIG92ZXIgd2hldGhlciB0aGUgY2hld2luZyBvZiBiZXRlbCBxdWlkIGluIGNhc2VzIG9mIE9TTUYgaGFzIGFuIGluaGliaXRvcnkgZWZmZWN0IG9yIHByb21vdGVzIHRoZSBhZGhlcmVuY2UgYW5kIGludmFzaW9uIG9mIENhbmRpZGEuIENvcHlyaWdodDogwqkgMjAxMSBBbmlsYSBldCBhbC4iLCJpc3N1ZSI6IjEiLCJ2b2x1bWUiOiIyNiIsImNvbnRhaW5lci10aXRsZS1zaG9ydCI6IiJ9LCJpc1RlbXBvcmFyeSI6ZmFsc2V9XX0=&quot;},{&quot;citationID&quot;:&quot;MENDELEY_CITATION_56db6a43-6bf1-4f22-a597-1ff5f06d5bd9&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NTZkYjZhNDMtNmJmMS00ZjIyLWE1OTctMWZmNWYwNmQ1YmQ5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e0205f4e-523f-4789-bc0b-1be6d566396c&quot;,&quot;properties&quot;:{&quot;noteIndex&quot;:0},&quot;isEdited&quot;:false,&quot;manualOverride&quot;:{&quot;isManuallyOverridden&quot;:false,&quot;citeprocText&quot;:&quot;(Artico et al., 2014)&quot;,&quot;manualOverrideText&quot;:&quot;&quot;},&quot;citationTag&quot;:&quot;MENDELEY_CITATION_v3_eyJjaXRhdGlvbklEIjoiTUVOREVMRVlfQ0lUQVRJT05fZTAyMDVmNGUtNTIzZi00Nzg5LWJjMGItMWJlNmQ1NjYzOTZjIiwicHJvcGVydGllcyI6eyJub3RlSW5kZXgiOjB9LCJpc0VkaXRlZCI6ZmFsc2UsIm1hbnVhbE92ZXJyaWRlIjp7ImlzTWFudWFsbHlPdmVycmlkZGVuIjpmYWxzZSwiY2l0ZXByb2NUZXh0IjoiKEFydGljbyBldCBhbC4sIDIwMTQpIiwibWFudWFsT3ZlcnJpZGVUZXh0IjoiIn0sImNpdGF0aW9uSXRlbXMiOlt7ImlkIjoiMWZlODNmZjYtY2M2Yi0zMjc2LWE5NDgtZjFmYTczNmRkNDVhIiwiaXRlbURhdGEiOnsidHlwZSI6ImFydGljbGUtam91cm5hbCIsImlkIjoiMWZlODNmZjYtY2M2Yi0zMjc2LWE5NDgtZjFmYTczNmRkNDVhIiwidGl0bGUiOiJQcmV2YWxlbmNlIG9mIENhbmRpZGEgc3BwLiwgeGVyb3N0b21pYSwgYW5kIGh5cG9zYWxpdmF0aW9uIGluIG9yYWwgbGljaGVuIHBsYW51cyAtIEEgY29udHJvbGxlZCBzdHVkeSIsImF1dGhvciI6W3siZmFtaWx5IjoiQXJ0aWNvIiwiZ2l2ZW4iOiJHLiIsInBhcnNlLW5hbWVzIjpmYWxzZSwiZHJvcHBpbmctcGFydGljbGUiOiIiLCJub24tZHJvcHBpbmctcGFydGljbGUiOiIifSx7ImZhbWlseSI6IkZyZWl0YXMiLCJnaXZlbiI6IlIuIFMuIiwicGFyc2UtbmFtZXMiOmZhbHNlLCJkcm9wcGluZy1wYXJ0aWNsZSI6IiIsIm5vbi1kcm9wcGluZy1wYXJ0aWNsZSI6IiJ9LHsiZmFtaWx5IjoiU2FudG9zIEZpbGhvIiwiZ2l2ZW4iOiJBLiBNLiIsInBhcnNlLW5hbWVzIjpmYWxzZSwiZHJvcHBpbmctcGFydGljbGUiOiIiLCJub24tZHJvcHBpbmctcGFydGljbGUiOiIifSx7ImZhbWlseSI6IkJlbmFyZCIsImdpdmVuIjoiRy4iLCJwYXJzZS1uYW1lcyI6ZmFsc2UsImRyb3BwaW5nLXBhcnRpY2xlIjoiIiwibm9uLWRyb3BwaW5nLXBhcnRpY2xlIjoiIn0seyJmYW1pbHkiOiJSb21pdGkiLCJnaXZlbiI6IlIuIiwicGFyc2UtbmFtZXMiOmZhbHNlLCJkcm9wcGluZy1wYXJ0aWNsZSI6IiIsIm5vbi1kcm9wcGluZy1wYXJ0aWNsZSI6IiJ9LHsiZmFtaWx5IjoiTWlnbGlhcmkiLCJnaXZlbiI6IkQuIEEuIiwicGFyc2UtbmFtZXMiOmZhbHNlLCJkcm9wcGluZy1wYXJ0aWNsZSI6IiIsIm5vbi1kcm9wcGluZy1wYXJ0aWNsZSI6IiJ9XSwiY29udGFpbmVyLXRpdGxlIjoiT3JhbCBEaXNlYXNlcyIsImNvbnRhaW5lci10aXRsZS1zaG9ydCI6Ik9yYWwgRGlzIiwiRE9JIjoiMTAuMTExMS9vZGkuMTIxMjAiLCJJU1NOIjoiMTYwMTA4MjUiLCJpc3N1ZWQiOnsiZGF0ZS1wYXJ0cyI6W1syMDE0XV19LCJhYnN0cmFjdCI6Ik9iamVjdGl2ZTogVG8gZGV0ZXJtaW5lIHRoZSBmcmVxdWVuY3kgb2YgQ2FuZGlkYSBzcHAuLCB4ZXJvc3RvbWlhLCBhbmQgc2FsaXZhcnkgZmxvdyByYXRlIChTRlIpIGluIHRocmVlIGRpZmZlcmVudCBncm91cHM6IHBhdGllbnRzIHdpdGggT0xQIChPTFAgZ3JvdXApLCBwYXRpZW50cyB3aXRoIG9yYWwgbXVjb3NhbCBsZXNpb25zIG90aGVyIHRoYW4gT0xQIChub24tT0xQIGdyb3VwKSwgYW5kIHN1YmplY3RzIHdpdGhvdXQgb3JhbCBtdWNvc2FsIGxlc2lvbnMgKGNvbnRyb2wgZ3JvdXApLiBNYXRlcmlhbCBhbmQgbWV0aG9kczogWGVyb3N0b21pYSBhcyB3ZWxsIGFzIFNGUiB3YXMgaW52ZXN0aWdhdGVkIGluIHRoZSB0aHJlZSBncm91cHMuIFNhbXBsZXMgZm9yIGlzb2xhdGlvbiBvZiBDYW5kaWRhIHNwcC4gd2VyZSBjb2xsZWN0ZWQgZnJvbSBPTFAgbGVzaW9ucyAoMzggcGF0aWVudHMpLCBub24tT0xQIGxlc2lvbnMgKDI4IHBhdGllbnRzKSwgYW5kIGhlYWx0aHkgc3ViamVjdHMgKDMyIHN1YmplY3RzKS4gUmVzdWx0czogVGhlcmUgd2FzIG5vIHN0YXRpc3RpY2FsbHkgc2lnbmlmaWNhbnQgZGlmZmVyZW5jZSByZWdhcmRpbmcgdGhlIGZyZXF1ZW5jeSBvZiB4ZXJvc3RvbWlhIGFuZCBoeXBvc2FsaXZhdGlvbiBhbW9uZyB0aGUgdGhyZWUgZ3JvdXBzIChQID4gMC4wNSkuIEEgaGlnaGVyIHByZXZhbGVuY2UgZm9yIGNvbG9uaXphdGlvbiBieSBDYW5kaWRhIHNwcC4gd2FzIGZvdW5kIGluIHRoZSBoZWFsdGh5IHN1YmplY3QgYXMgY29tcGFyZWQgdG8gdGhhdCBvZiBwYXRpZW50cyB3aXRoIE9MUCAoUCA9IDAuMDMpIGFuZCBub24tT0xQIChQID0gMC4wMikgZ3JvdXBzLiBMb3cgU0ZSIHdhcyBub3QgYSBmYWN0b3IgZm9yIGNvbG9uaXphdGlvbiBieSBDYW5kaWRhIHNwcC4gQ29uY2x1c2lvbnM6IFhlcm9zdG9taWEgYW5kIGh5cG9zYWxpdmF0aW9uIG9jY3VyIHdpdGggc2ltaWxhciBmcmVxdWVuY3kgaW4gc3ViamVjdHMgd2l0aCBhbmQgd2l0aG91dCBvcmFsIGxlc2lvbnM7IGFsc28sIHRoZSBwcmVzZW5jZSBvZiBvcmFsIGxlc2lvbnMgZG9lcyBub3QgaW5jcmVhc2UgdGhlIHN1c2NlcHRpYmlsaXR5IHRvIGNvbG9uaXphdGlvbiBieSBDYW5kaWRhIHNwcC4gSXQgc2VlbXMgdGhhdCBhbnkgc3R1ZHkgaW1wbGljYXRpbmcgQ2FuZGlkYSBzcHAuIGluIHRoZSBtYWxpZ25hbnQgdHJhbnNmb3JtYXRpb24gb2Ygb3JhbCBsZXNpb25zIHNob3VsZCBiZSBjYXJyaWVkIG91dCBtb3N0bHkgb24gYSBiaW9jaGVtaWNhbCBiYXNpcywgdGhhdCBpcywgYnkgdGVzdGluZyB0aGUgY2FwYWJpbGl0eSBvZiBDYW5kaWRhIHNwcC4gdG8gcHJvZHVjZSBjYXJjaW5vZ2VuaWMgZW56eW1lLiDCqSAyMDEzIEpvaG4gV2lsZXkgJiBTb25zIEEvUy4gUHVibGlzaGVkIGJ5IEpvaG4gV2lsZXkgJiBTb25zIEx0ZC4iLCJpc3N1ZSI6IjMiLCJ2b2x1bWUiOiIyMCJ9LCJpc1RlbXBvcmFyeSI6ZmFsc2V9XX0=&quot;,&quot;citationItems&quot;:[{&quot;id&quot;:&quot;1fe83ff6-cc6b-3276-a948-f1fa736dd45a&quot;,&quot;itemData&quot;:{&quot;type&quot;:&quot;article-journal&quot;,&quot;id&quot;:&quot;1fe83ff6-cc6b-3276-a948-f1fa736dd45a&quot;,&quot;title&quot;:&quot;Prevalence of Candida spp., xerostomia, and hyposalivation in oral lichen planus - A controlled study&quot;,&quot;author&quot;:[{&quot;family&quot;:&quot;Artico&quot;,&quot;given&quot;:&quot;G.&quot;,&quot;parse-names&quot;:false,&quot;dropping-particle&quot;:&quot;&quot;,&quot;non-dropping-particle&quot;:&quot;&quot;},{&quot;family&quot;:&quot;Freitas&quot;,&quot;given&quot;:&quot;R. S.&quot;,&quot;parse-names&quot;:false,&quot;dropping-particle&quot;:&quot;&quot;,&quot;non-dropping-particle&quot;:&quot;&quot;},{&quot;family&quot;:&quot;Santos Filho&quot;,&quot;given&quot;:&quot;A. M.&quot;,&quot;parse-names&quot;:false,&quot;dropping-particle&quot;:&quot;&quot;,&quot;non-dropping-particle&quot;:&quot;&quot;},{&quot;family&quot;:&quot;Benard&quot;,&quot;given&quot;:&quot;G.&quot;,&quot;parse-names&quot;:false,&quot;dropping-particle&quot;:&quot;&quot;,&quot;non-dropping-particle&quot;:&quot;&quot;},{&quot;family&quot;:&quot;Romiti&quot;,&quot;given&quot;:&quot;R.&quot;,&quot;parse-names&quot;:false,&quot;dropping-particle&quot;:&quot;&quot;,&quot;non-dropping-particle&quot;:&quot;&quot;},{&quot;family&quot;:&quot;Migliari&quot;,&quot;given&quot;:&quot;D. A.&quot;,&quot;parse-names&quot;:false,&quot;dropping-particle&quot;:&quot;&quot;,&quot;non-dropping-particle&quot;:&quot;&quot;}],&quot;container-title&quot;:&quot;Oral Diseases&quot;,&quot;container-title-short&quot;:&quot;Oral Dis&quot;,&quot;DOI&quot;:&quot;10.1111/odi.12120&quot;,&quot;ISSN&quot;:&quot;16010825&quot;,&quot;issued&quot;:{&quot;date-parts&quot;:[[2014]]},&quot;abstract&quot;:&quot;Objective: To determine the frequency of Candida spp., xerostomia, and salivary flow rate (SFR) in three different groups: patients with OLP (OLP group), patients with oral mucosal lesions other than OLP (non-OLP group), and subjects without oral mucosal lesions (control group). Material and methods: Xerostomia as well as SFR was investigated in the three groups. Samples for isolation of Candida spp. were collected from OLP lesions (38 patients), non-OLP lesions (28 patients), and healthy subjects (32 subjects). Results: There was no statistically significant difference regarding the frequency of xerostomia and hyposalivation among the three groups (P &gt; 0.05). A higher prevalence for colonization by Candida spp. was found in the healthy subject as compared to that of patients with OLP (P = 0.03) and non-OLP (P = 0.02) groups. Low SFR was not a factor for colonization by Candida spp. Conclusions: Xerostomia and hyposalivation occur with similar frequency in subjects with and without oral lesions; also, the presence of oral lesions does not increase the susceptibility to colonization by Candida spp. It seems that any study implicating Candida spp. in the malignant transformation of oral lesions should be carried out mostly on a biochemical basis, that is, by testing the capability of Candida spp. to produce carcinogenic enzyme. © 2013 John Wiley &amp; Sons A/S. Published by John Wiley &amp; Sons Ltd.&quot;,&quot;issue&quot;:&quot;3&quot;,&quot;volume&quot;:&quot;20&quot;},&quot;isTemporary&quot;:false}]},{&quot;citationID&quot;:&quot;MENDELEY_CITATION_20b5dd20-dd08-413c-870d-09a9ee3c791e&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MjBiNWRkMjAtZGQwOC00MTNjLTg3MGQtMDlhOWVlM2M3OTFl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4bb09fa8-81ba-45d3-b203-9b7ed3d3bb58&quot;,&quot;properties&quot;:{&quot;noteIndex&quot;:0},&quot;isEdited&quot;:false,&quot;manualOverride&quot;:{&quot;isManuallyOverridden&quot;:false,&quot;citeprocText&quot;:&quot;(Artico et al., 2014)&quot;,&quot;manualOverrideText&quot;:&quot;&quot;},&quot;citationTag&quot;:&quot;MENDELEY_CITATION_v3_eyJjaXRhdGlvbklEIjoiTUVOREVMRVlfQ0lUQVRJT05fNGJiMDlmYTgtODFiYS00NWQzLWIyMDMtOWI3ZWQzZDNiYjU4IiwicHJvcGVydGllcyI6eyJub3RlSW5kZXgiOjB9LCJpc0VkaXRlZCI6ZmFsc2UsIm1hbnVhbE92ZXJyaWRlIjp7ImlzTWFudWFsbHlPdmVycmlkZGVuIjpmYWxzZSwiY2l0ZXByb2NUZXh0IjoiKEFydGljbyBldCBhbC4sIDIwMTQpIiwibWFudWFsT3ZlcnJpZGVUZXh0IjoiIn0sImNpdGF0aW9uSXRlbXMiOlt7ImlkIjoiMWZlODNmZjYtY2M2Yi0zMjc2LWE5NDgtZjFmYTczNmRkNDVhIiwiaXRlbURhdGEiOnsidHlwZSI6ImFydGljbGUtam91cm5hbCIsImlkIjoiMWZlODNmZjYtY2M2Yi0zMjc2LWE5NDgtZjFmYTczNmRkNDVhIiwidGl0bGUiOiJQcmV2YWxlbmNlIG9mIENhbmRpZGEgc3BwLiwgeGVyb3N0b21pYSwgYW5kIGh5cG9zYWxpdmF0aW9uIGluIG9yYWwgbGljaGVuIHBsYW51cyAtIEEgY29udHJvbGxlZCBzdHVkeSIsImF1dGhvciI6W3siZmFtaWx5IjoiQXJ0aWNvIiwiZ2l2ZW4iOiJHLiIsInBhcnNlLW5hbWVzIjpmYWxzZSwiZHJvcHBpbmctcGFydGljbGUiOiIiLCJub24tZHJvcHBpbmctcGFydGljbGUiOiIifSx7ImZhbWlseSI6IkZyZWl0YXMiLCJnaXZlbiI6IlIuIFMuIiwicGFyc2UtbmFtZXMiOmZhbHNlLCJkcm9wcGluZy1wYXJ0aWNsZSI6IiIsIm5vbi1kcm9wcGluZy1wYXJ0aWNsZSI6IiJ9LHsiZmFtaWx5IjoiU2FudG9zIEZpbGhvIiwiZ2l2ZW4iOiJBLiBNLiIsInBhcnNlLW5hbWVzIjpmYWxzZSwiZHJvcHBpbmctcGFydGljbGUiOiIiLCJub24tZHJvcHBpbmctcGFydGljbGUiOiIifSx7ImZhbWlseSI6IkJlbmFyZCIsImdpdmVuIjoiRy4iLCJwYXJzZS1uYW1lcyI6ZmFsc2UsImRyb3BwaW5nLXBhcnRpY2xlIjoiIiwibm9uLWRyb3BwaW5nLXBhcnRpY2xlIjoiIn0seyJmYW1pbHkiOiJSb21pdGkiLCJnaXZlbiI6IlIuIiwicGFyc2UtbmFtZXMiOmZhbHNlLCJkcm9wcGluZy1wYXJ0aWNsZSI6IiIsIm5vbi1kcm9wcGluZy1wYXJ0aWNsZSI6IiJ9LHsiZmFtaWx5IjoiTWlnbGlhcmkiLCJnaXZlbiI6IkQuIEEuIiwicGFyc2UtbmFtZXMiOmZhbHNlLCJkcm9wcGluZy1wYXJ0aWNsZSI6IiIsIm5vbi1kcm9wcGluZy1wYXJ0aWNsZSI6IiJ9XSwiY29udGFpbmVyLXRpdGxlIjoiT3JhbCBEaXNlYXNlcyIsImNvbnRhaW5lci10aXRsZS1zaG9ydCI6Ik9yYWwgRGlzIiwiRE9JIjoiMTAuMTExMS9vZGkuMTIxMjAiLCJJU1NOIjoiMTYwMTA4MjUiLCJpc3N1ZWQiOnsiZGF0ZS1wYXJ0cyI6W1syMDE0XV19LCJhYnN0cmFjdCI6Ik9iamVjdGl2ZTogVG8gZGV0ZXJtaW5lIHRoZSBmcmVxdWVuY3kgb2YgQ2FuZGlkYSBzcHAuLCB4ZXJvc3RvbWlhLCBhbmQgc2FsaXZhcnkgZmxvdyByYXRlIChTRlIpIGluIHRocmVlIGRpZmZlcmVudCBncm91cHM6IHBhdGllbnRzIHdpdGggT0xQIChPTFAgZ3JvdXApLCBwYXRpZW50cyB3aXRoIG9yYWwgbXVjb3NhbCBsZXNpb25zIG90aGVyIHRoYW4gT0xQIChub24tT0xQIGdyb3VwKSwgYW5kIHN1YmplY3RzIHdpdGhvdXQgb3JhbCBtdWNvc2FsIGxlc2lvbnMgKGNvbnRyb2wgZ3JvdXApLiBNYXRlcmlhbCBhbmQgbWV0aG9kczogWGVyb3N0b21pYSBhcyB3ZWxsIGFzIFNGUiB3YXMgaW52ZXN0aWdhdGVkIGluIHRoZSB0aHJlZSBncm91cHMuIFNhbXBsZXMgZm9yIGlzb2xhdGlvbiBvZiBDYW5kaWRhIHNwcC4gd2VyZSBjb2xsZWN0ZWQgZnJvbSBPTFAgbGVzaW9ucyAoMzggcGF0aWVudHMpLCBub24tT0xQIGxlc2lvbnMgKDI4IHBhdGllbnRzKSwgYW5kIGhlYWx0aHkgc3ViamVjdHMgKDMyIHN1YmplY3RzKS4gUmVzdWx0czogVGhlcmUgd2FzIG5vIHN0YXRpc3RpY2FsbHkgc2lnbmlmaWNhbnQgZGlmZmVyZW5jZSByZWdhcmRpbmcgdGhlIGZyZXF1ZW5jeSBvZiB4ZXJvc3RvbWlhIGFuZCBoeXBvc2FsaXZhdGlvbiBhbW9uZyB0aGUgdGhyZWUgZ3JvdXBzIChQID4gMC4wNSkuIEEgaGlnaGVyIHByZXZhbGVuY2UgZm9yIGNvbG9uaXphdGlvbiBieSBDYW5kaWRhIHNwcC4gd2FzIGZvdW5kIGluIHRoZSBoZWFsdGh5IHN1YmplY3QgYXMgY29tcGFyZWQgdG8gdGhhdCBvZiBwYXRpZW50cyB3aXRoIE9MUCAoUCA9IDAuMDMpIGFuZCBub24tT0xQIChQID0gMC4wMikgZ3JvdXBzLiBMb3cgU0ZSIHdhcyBub3QgYSBmYWN0b3IgZm9yIGNvbG9uaXphdGlvbiBieSBDYW5kaWRhIHNwcC4gQ29uY2x1c2lvbnM6IFhlcm9zdG9taWEgYW5kIGh5cG9zYWxpdmF0aW9uIG9jY3VyIHdpdGggc2ltaWxhciBmcmVxdWVuY3kgaW4gc3ViamVjdHMgd2l0aCBhbmQgd2l0aG91dCBvcmFsIGxlc2lvbnM7IGFsc28sIHRoZSBwcmVzZW5jZSBvZiBvcmFsIGxlc2lvbnMgZG9lcyBub3QgaW5jcmVhc2UgdGhlIHN1c2NlcHRpYmlsaXR5IHRvIGNvbG9uaXphdGlvbiBieSBDYW5kaWRhIHNwcC4gSXQgc2VlbXMgdGhhdCBhbnkgc3R1ZHkgaW1wbGljYXRpbmcgQ2FuZGlkYSBzcHAuIGluIHRoZSBtYWxpZ25hbnQgdHJhbnNmb3JtYXRpb24gb2Ygb3JhbCBsZXNpb25zIHNob3VsZCBiZSBjYXJyaWVkIG91dCBtb3N0bHkgb24gYSBiaW9jaGVtaWNhbCBiYXNpcywgdGhhdCBpcywgYnkgdGVzdGluZyB0aGUgY2FwYWJpbGl0eSBvZiBDYW5kaWRhIHNwcC4gdG8gcHJvZHVjZSBjYXJjaW5vZ2VuaWMgZW56eW1lLiDCqSAyMDEzIEpvaG4gV2lsZXkgJiBTb25zIEEvUy4gUHVibGlzaGVkIGJ5IEpvaG4gV2lsZXkgJiBTb25zIEx0ZC4iLCJpc3N1ZSI6IjMiLCJ2b2x1bWUiOiIyMCJ9LCJpc1RlbXBvcmFyeSI6ZmFsc2V9XX0=&quot;,&quot;citationItems&quot;:[{&quot;id&quot;:&quot;1fe83ff6-cc6b-3276-a948-f1fa736dd45a&quot;,&quot;itemData&quot;:{&quot;type&quot;:&quot;article-journal&quot;,&quot;id&quot;:&quot;1fe83ff6-cc6b-3276-a948-f1fa736dd45a&quot;,&quot;title&quot;:&quot;Prevalence of Candida spp., xerostomia, and hyposalivation in oral lichen planus - A controlled study&quot;,&quot;author&quot;:[{&quot;family&quot;:&quot;Artico&quot;,&quot;given&quot;:&quot;G.&quot;,&quot;parse-names&quot;:false,&quot;dropping-particle&quot;:&quot;&quot;,&quot;non-dropping-particle&quot;:&quot;&quot;},{&quot;family&quot;:&quot;Freitas&quot;,&quot;given&quot;:&quot;R. S.&quot;,&quot;parse-names&quot;:false,&quot;dropping-particle&quot;:&quot;&quot;,&quot;non-dropping-particle&quot;:&quot;&quot;},{&quot;family&quot;:&quot;Santos Filho&quot;,&quot;given&quot;:&quot;A. M.&quot;,&quot;parse-names&quot;:false,&quot;dropping-particle&quot;:&quot;&quot;,&quot;non-dropping-particle&quot;:&quot;&quot;},{&quot;family&quot;:&quot;Benard&quot;,&quot;given&quot;:&quot;G.&quot;,&quot;parse-names&quot;:false,&quot;dropping-particle&quot;:&quot;&quot;,&quot;non-dropping-particle&quot;:&quot;&quot;},{&quot;family&quot;:&quot;Romiti&quot;,&quot;given&quot;:&quot;R.&quot;,&quot;parse-names&quot;:false,&quot;dropping-particle&quot;:&quot;&quot;,&quot;non-dropping-particle&quot;:&quot;&quot;},{&quot;family&quot;:&quot;Migliari&quot;,&quot;given&quot;:&quot;D. A.&quot;,&quot;parse-names&quot;:false,&quot;dropping-particle&quot;:&quot;&quot;,&quot;non-dropping-particle&quot;:&quot;&quot;}],&quot;container-title&quot;:&quot;Oral Diseases&quot;,&quot;container-title-short&quot;:&quot;Oral Dis&quot;,&quot;DOI&quot;:&quot;10.1111/odi.12120&quot;,&quot;ISSN&quot;:&quot;16010825&quot;,&quot;issued&quot;:{&quot;date-parts&quot;:[[2014]]},&quot;abstract&quot;:&quot;Objective: To determine the frequency of Candida spp., xerostomia, and salivary flow rate (SFR) in three different groups: patients with OLP (OLP group), patients with oral mucosal lesions other than OLP (non-OLP group), and subjects without oral mucosal lesions (control group). Material and methods: Xerostomia as well as SFR was investigated in the three groups. Samples for isolation of Candida spp. were collected from OLP lesions (38 patients), non-OLP lesions (28 patients), and healthy subjects (32 subjects). Results: There was no statistically significant difference regarding the frequency of xerostomia and hyposalivation among the three groups (P &gt; 0.05). A higher prevalence for colonization by Candida spp. was found in the healthy subject as compared to that of patients with OLP (P = 0.03) and non-OLP (P = 0.02) groups. Low SFR was not a factor for colonization by Candida spp. Conclusions: Xerostomia and hyposalivation occur with similar frequency in subjects with and without oral lesions; also, the presence of oral lesions does not increase the susceptibility to colonization by Candida spp. It seems that any study implicating Candida spp. in the malignant transformation of oral lesions should be carried out mostly on a biochemical basis, that is, by testing the capability of Candida spp. to produce carcinogenic enzyme. © 2013 John Wiley &amp; Sons A/S. Published by John Wiley &amp; Sons Ltd.&quot;,&quot;issue&quot;:&quot;3&quot;,&quot;volume&quot;:&quot;20&quot;},&quot;isTemporary&quot;:false}]},{&quot;citationID&quot;:&quot;MENDELEY_CITATION_dee5745b-4e3d-4e3c-81cc-0f788e7900ff&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ZGVlNTc0NWItNGUzZC00ZTNjLTgxY2MtMGY3ODhlNzkwMGZmIiwicHJvcGVydGllcyI6eyJub3RlSW5kZXgiOjB9LCJpc0VkaXRlZCI6ZmFsc2UsIm1hbnVhbE92ZXJyaWRlIjp7ImlzTWFudWFsbHlPdmVycmlkZGVuIjpmYWxzZSwiY2l0ZXByb2NUZXh0IjoiKEt1bWFyIGV0IGFsLiwgMjAwOSkiLCJtYW51YWxPdmVycmlkZVRleHQiOiIifSwiY2l0YXRpb25JdGVtcyI6W3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XX0=&quot;,&quot;citationItems&quot;:[{&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citationID&quot;:&quot;MENDELEY_CITATION_79b5792f-6da0-4ffc-8dc9-1143a495e3e9&quot;,&quot;properties&quot;:{&quot;noteIndex&quot;:0},&quot;isEdited&quot;:false,&quot;manualOverride&quot;:{&quot;isManuallyOverridden&quot;:false,&quot;citeprocText&quot;:&quot;(Dixit S, 2012)&quot;,&quot;manualOverrideText&quot;:&quot;&quot;},&quot;citationTag&quot;:&quot;MENDELEY_CITATION_v3_eyJjaXRhdGlvbklEIjoiTUVOREVMRVlfQ0lUQVRJT05fNzliNTc5MmYtNmRhMC00ZmZjLThkYzktMTE0M2E0OTVlM2U5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8265322a-9eb1-4c14-ac8a-bd4a975e6e35&quot;,&quot;properties&quot;:{&quot;noteIndex&quot;:0},&quot;isEdited&quot;:false,&quot;manualOverride&quot;:{&quot;isManuallyOverridden&quot;:false,&quot;citeprocText&quot;:&quot;(Anila et al., 2011)&quot;,&quot;manualOverrideText&quot;:&quot;&quot;},&quot;citationTag&quot;:&quot;MENDELEY_CITATION_v3_eyJjaXRhdGlvbklEIjoiTUVOREVMRVlfQ0lUQVRJT05fODI2NTMyMmEtOWViMS00YzE0LWFjOGEtYmQ0YTk3NWU2ZTM1IiwicHJvcGVydGllcyI6eyJub3RlSW5kZXgiOjB9LCJpc0VkaXRlZCI6ZmFsc2UsIm1hbnVhbE92ZXJyaWRlIjp7ImlzTWFudWFsbHlPdmVycmlkZGVuIjpmYWxzZSwiY2l0ZXByb2NUZXh0IjoiKEFuaWxhIGV0IGFsLiwgMjAxMSkiLCJtYW51YWxPdmVycmlkZVRleHQiOiIifSwiY2l0YXRpb25JdGVtcyI6W3siaWQiOiIzM2NiMjA3ZC1jM2ZjLTNjNDUtYmM2MS1jYzhlOWVjYTY4NjgiLCJpdGVtRGF0YSI6eyJ0eXBlIjoiYXJ0aWNsZS1qb3VybmFsIiwiaWQiOiIzM2NiMjA3ZC1jM2ZjLTNjNDUtYmM2MS1jYzhlOWVjYTY4NjgiLCJ0aXRsZSI6IkNvbXBhcmF0aXZlIHN0dWR5IG9mIENhbmRpZGEgaW4gb3JhbCBzdWJtdWNvdXMgZmlicm9zaXMgYW5kIGhlYWx0aHkgaW5kaXZpZHVhbHMiLCJhdXRob3IiOlt7ImZhbWlseSI6IkFuaWxhIiwiZ2l2ZW4iOiJLLiIsInBhcnNlLW5hbWVzIjpmYWxzZSwiZHJvcHBpbmctcGFydGljbGUiOiIiLCJub24tZHJvcHBpbmctcGFydGljbGUiOiIifSx7ImZhbWlseSI6IkhhbGxpa2VyaSIsImdpdmVuIjoiS2F2ZXJpIiwicGFyc2UtbmFtZXMiOmZhbHNlLCJkcm9wcGluZy1wYXJ0aWNsZSI6IiIsIm5vbi1kcm9wcGluZy1wYXJ0aWNsZSI6IiJ9LHsiZmFtaWx5IjoiU2h1YmhhZGEiLCJnaXZlbiI6IkMuIiwicGFyc2UtbmFtZXMiOmZhbHNlLCJkcm9wcGluZy1wYXJ0aWNsZSI6IiIsIm5vbi1kcm9wcGluZy1wYXJ0aWNsZSI6IiJ9LHsiZmFtaWx5IjoiTmFpa21hc3VyIiwiZ2l2ZW4iOiJWLiBHLiIsInBhcnNlLW5hbWVzIjpmYWxzZSwiZHJvcHBpbmctcGFydGljbGUiOiIiLCJub24tZHJvcHBpbmctcGFydGljbGUiOiIifSx7ImZhbWlseSI6Ikt1bGthcm5pIiwiZ2l2ZW4iOiJSLiBELiIsInBhcnNlLW5hbWVzIjpmYWxzZSwiZHJvcHBpbmctcGFydGljbGUiOiIiLCJub24tZHJvcHBpbmctcGFydGljbGUiOiIifV0sImNvbnRhaW5lci10aXRsZSI6IlJldmlzdGEgT2RvbnRvIENpZW5jaWEiLCJET0kiOiIxMC4xNTkwL1MxOTgwLTY1MjMyMDExMDAwMTAwMDE2IiwiSVNTTiI6IjE5ODA2NTIzIiwiaXNzdWVkIjp7ImRhdGUtcGFydHMiOltbMjAxMV1dfSwiYWJzdHJhY3QiOiJQdXJwb3NlOiBPcmFsIHN1Ym11Y291cyBmaWJyb3NpcyAoT1NNRikgaXMgYSBoaWdoLXJpc2sgcHJlY2FuY2Vyb3VzIGNvbmRpdGlvbiB0aGF0IHByZWRvbWluYW50bHkgYWZmZWN0cyBJbmRpYW4geW91bmdzdGVycyBkdWUgdG8gdGhlIGhhYml0IG9mIGd1dGtoYSBjaGV3aW5nLiBDYW5kaWRhIG1heSBwbGF5IGEgcm9sZSBpbiB0aGUgZXRpb3BhdGhvZ2VuZXNpcyBvZiBwcmVtYWxpZ25hbnQgYW5kIG1hbGlnbmFudCBsZXNpb25zLiBUaGUgYWltIG9mIHRoaXMgc3R1ZHkgaXMgdG8gY29tcGFyZSB0aGUgaW5jaWRlbmNlLCBpbnRlbnNpdHksIGFuZCBzcGVjaWVzIG9mIENhbmRpZGEgZm91bmQgaW4gT1NNRiBwYXRpZW50cyBhbmQgaGVhbHRoeSBpbmRpdmlkdWFscy4gTWV0aG9kczogVGhpcyBzdHVkeSBpbmNsdWRlZCAyMCBPU01GIHBhdGllbnRzIGFuZCAyMCBoZWFsdGh5IGNvbnRyb2xzLiBBIGRldGFpbGVkIGhpc3Rvcnkgb2YgZWFjaCBwYXRpZW50IHdhcyByZWNvcmRlZCBhbG9uZyB3aXRoIGEgY2xpbmljYWwgZXhhbWluYXRpb24uIFNhbXBsZXMgd2VyZSBjb2xsZWN0ZWQgd2l0aCB0aGUgb3JhbCByaW5zZSB0ZWNobmlxdWUgYW5kIGN1bHR1cmVkIG9uIFNhYm91cmF1ZCdzIGFnYXIgbWVkaXVtLiBUaGUgaXNvbGF0ZWQgeWVhc3Qgc3BlY2llcyB3ZXJlIGNvdW50ZWQgYW5kIGlkZW50aWZpZWQgYmFzZWQgb24gR3JhbSBzdGFpbmluZywgYSBnZXJtIHR1YmUgdGVzdCwgY2hsYW15ZG9zcG9yZSBmb3JtYXRpb24gYW5kIGEgc3VnYXIgYXNzaW1pbGF0aW9uIHRlc3QuIFJlc3VsdHM6IEluIHRvdGFsLCA0MCUgb2YgT1NNRiBwYXRpZW50cyBhbmQgMTUlIG9mIGhlYWx0aHkgY29udHJvbHMgeWllbGRlZCBDYW5kaWRhIG9yZ2FuaXNtcyBvbiBjdWx0dXJlLiBDLiBhbGJpY2FucyB3YXMgdGhlIHByZWRvbWluYW50IHNwZWNpZXMgaXNvbGF0ZWQsIGJ1dCBDLiBrcnVzZWkgYW5kIEMuIHRyb3BpY2FsaXMgd2VyZSBhbHNvIGlkZW50aWZpZWQuIEdlbmRlciwgZ3V0a2hhIGhhYml0IGFuZCBjbGluaWNhbCBzdGFnaW5nIGhhZCBubyBpbmZsdWVuY2Ugb24gdGhlIGNhbmRpZGFsIGNhcnJpYWdlIGluIE9TTUYgcGF0aWVudHMuIENvbmNsdXNpb246IFRoZSBpbmNpZGVuY2UgYW5kIGludGVuc2l0eSBvZiBDYW5kaWRhIChwcmltYXJpbHkgQy4gYWxiaWNhbnMpIHdhcyBncmVhdGVyIGluIE9TTUYgcGF0aWVudHMgdGhhbiBpbiBoZWFsdGh5IGNvbnRyb2xzLCBidXQgdGhlc2UgZmluZGluZ3Mgd2VyZSB3aXRoaW4gdGhlIG5vcm1hbCBsaW1pdCAoMy00NyUpLiBUaGVyZWZvcmUsIENhbmRpZGEgbWF5IG5vdCBiZSBhbiBldGlvbG9naWMgZmFjdG9yIGluIG1hbGlnbmFudCB0cmFuc2Zvcm1hdGlvbi4gSG93ZXZlciwgY29udHJvdmVyc3kgc3RpbGwgZXhpc3RzIG92ZXIgd2hldGhlciB0aGUgY2hld2luZyBvZiBiZXRlbCBxdWlkIGluIGNhc2VzIG9mIE9TTUYgaGFzIGFuIGluaGliaXRvcnkgZWZmZWN0IG9yIHByb21vdGVzIHRoZSBhZGhlcmVuY2UgYW5kIGludmFzaW9uIG9mIENhbmRpZGEuIENvcHlyaWdodDogwqkgMjAxMSBBbmlsYSBldCBhbC4iLCJpc3N1ZSI6IjEiLCJ2b2x1bWUiOiIyNiIsImNvbnRhaW5lci10aXRsZS1zaG9ydCI6IiJ9LCJpc1RlbXBvcmFyeSI6ZmFsc2V9XX0=&quot;,&quot;citationItems&quot;:[{&quot;id&quot;:&quot;33cb207d-c3fc-3c45-bc61-cc8e9eca6868&quot;,&quot;itemData&quot;:{&quot;type&quot;:&quot;article-journal&quot;,&quot;id&quot;:&quot;33cb207d-c3fc-3c45-bc61-cc8e9eca6868&quot;,&quot;title&quot;:&quot;Comparative study of Candida in oral submucous fibrosis and healthy individuals&quot;,&quot;author&quot;:[{&quot;family&quot;:&quot;Anila&quot;,&quot;given&quot;:&quot;K.&quot;,&quot;parse-names&quot;:false,&quot;dropping-particle&quot;:&quot;&quot;,&quot;non-dropping-particle&quot;:&quot;&quot;},{&quot;family&quot;:&quot;Hallikeri&quot;,&quot;given&quot;:&quot;Kaveri&quot;,&quot;parse-names&quot;:false,&quot;dropping-particle&quot;:&quot;&quot;,&quot;non-dropping-particle&quot;:&quot;&quot;},{&quot;family&quot;:&quot;Shubhada&quot;,&quot;given&quot;:&quot;C.&quot;,&quot;parse-names&quot;:false,&quot;dropping-particle&quot;:&quot;&quot;,&quot;non-dropping-particle&quot;:&quot;&quot;},{&quot;family&quot;:&quot;Naikmasur&quot;,&quot;given&quot;:&quot;V. G.&quot;,&quot;parse-names&quot;:false,&quot;dropping-particle&quot;:&quot;&quot;,&quot;non-dropping-particle&quot;:&quot;&quot;},{&quot;family&quot;:&quot;Kulkarni&quot;,&quot;given&quot;:&quot;R. D.&quot;,&quot;parse-names&quot;:false,&quot;dropping-particle&quot;:&quot;&quot;,&quot;non-dropping-particle&quot;:&quot;&quot;}],&quot;container-title&quot;:&quot;Revista Odonto Ciencia&quot;,&quot;DOI&quot;:&quot;10.1590/S1980-65232011000100016&quot;,&quot;ISSN&quot;:&quot;19806523&quot;,&quot;issued&quot;:{&quot;date-parts&quot;:[[2011]]},&quot;abstract&quot;:&quot;Purpose: Oral submucous fibrosis (OSMF) is a high-risk precancerous condition that predominantly affects Indian youngsters due to the habit of gutkha chewing. Candida may play a role in the etiopathogenesis of premalignant and malignant lesions. The aim of this study is to compare the incidence, intensity, and species of Candida found in OSMF patients and healthy individuals. Methods: This study included 20 OSMF patients and 20 healthy controls. A detailed history of each patient was recorded along with a clinical examination. Samples were collected with the oral rinse technique and cultured on Sabouraud's agar medium. The isolated yeast species were counted and identified based on Gram staining, a germ tube test, chlamydospore formation and a sugar assimilation test. Results: In total, 40% of OSMF patients and 15% of healthy controls yielded Candida organisms on culture. C. albicans was the predominant species isolated, but C. krusei and C. tropicalis were also identified. Gender, gutkha habit and clinical staging had no influence on the candidal carriage in OSMF patients. Conclusion: The incidence and intensity of Candida (primarily C. albicans) was greater in OSMF patients than in healthy controls, but these findings were within the normal limit (3-47%). Therefore, Candida may not be an etiologic factor in malignant transformation. However, controversy still exists over whether the chewing of betel quid in cases of OSMF has an inhibitory effect or promotes the adherence and invasion of Candida. Copyright: © 2011 Anila et al.&quot;,&quot;issue&quot;:&quot;1&quot;,&quot;volume&quot;:&quot;26&quot;,&quot;container-title-short&quot;:&quot;&quot;},&quot;isTemporary&quot;:false}]},{&quot;citationID&quot;:&quot;MENDELEY_CITATION_e5fbb797-c336-421a-82e4-119904a9f8e8&quot;,&quot;properties&quot;:{&quot;noteIndex&quot;:0},&quot;isEdited&quot;:false,&quot;manualOverride&quot;:{&quot;isManuallyOverridden&quot;:false,&quot;citeprocText&quot;:&quot;(Ariyawardana A., 2007)&quot;,&quot;manualOverrideText&quot;:&quot;&quot;},&quot;citationTag&quot;:&quot;MENDELEY_CITATION_v3_eyJjaXRhdGlvbklEIjoiTUVOREVMRVlfQ0lUQVRJT05fZTVmYmI3OTctYzMzNi00MjFhLTgyZTQtMTE5OTA0YTlmOGU4IiwicHJvcGVydGllcyI6eyJub3RlSW5kZXgiOjB9LCJpc0VkaXRlZCI6ZmFsc2UsIm1hbnVhbE92ZXJyaWRlIjp7ImlzTWFudWFsbHlPdmVycmlkZGVuIjpmYWxzZSwiY2l0ZXByb2NUZXh0IjoiKEFyaXlhd2FyZGFuYSBBLiwgMjAwNykiLCJtYW51YWxPdmVycmlkZVRleHQiOiIifSwiY2l0YXRpb25JdGVtcyI6W3siaWQiOiIyMTZjMjc3Yy02NzYwLTM0YzItYWE3ZS0xZDAwZWY4NzE5OTciLCJpdGVtRGF0YSI6eyJ0eXBlIjoiYXJ0aWNsZS1qb3VybmFsIiwiaWQiOiIyMTZjMjc3Yy02NzYwLTM0YzItYWE3ZS0xZDAwZWY4NzE5OTciLCJ0aXRsZSI6Ik9yYWwgc3VibXVjb3VzIGZpYnJvc2lzIGFuZCBvcmFsIHllYXN0IGNhcnJpYWdlIC0gYSBjYXNlIGNvbnRyb2wgc3R1ZHkgaW4gU3JpIExhbmthbiBwYXRpZW50cyIsImF1dGhvciI6W3siZmFtaWx5IjoiQXJpeWF3YXJkYW5hIEEuIiwiZ2l2ZW4iOiJQYW5hZ29kYSBHSiwgU2FtYXJhbmF5YWtlIExQIiwicGFyc2UtbmFtZXMiOmZhbHNlLCJkcm9wcGluZy1wYXJ0aWNsZSI6IiIsIm5vbi1kcm9wcGluZy1wYXJ0aWNsZSI6IiJ9XSwiY29udGFpbmVyLXRpdGxlIjoiSm91cm5hbCBvZiBNeWNvc2VzIC4yMDA3OyA1MCgyKTogMTE2LTEyMCIsImlzc3VlZCI6eyJkYXRlLXBhcnRzIjpbWzIwMDddXX0sInBhZ2UiOiIxMTYtMTIwIiwiY29udGFpbmVyLXRpdGxlLXNob3J0IjoiIn0sImlzVGVtcG9yYXJ5IjpmYWxzZX1dfQ==&quot;,&quot;citationItems&quot;:[{&quot;id&quot;:&quot;216c277c-6760-34c2-aa7e-1d00ef871997&quot;,&quot;itemData&quot;:{&quot;type&quot;:&quot;article-journal&quot;,&quot;id&quot;:&quot;216c277c-6760-34c2-aa7e-1d00ef871997&quot;,&quot;title&quot;:&quot;Oral submucous fibrosis and oral yeast carriage - a case control study in Sri Lankan patients&quot;,&quot;author&quot;:[{&quot;family&quot;:&quot;Ariyawardana A.&quot;,&quot;given&quot;:&quot;Panagoda GJ, Samaranayake LP&quot;,&quot;parse-names&quot;:false,&quot;dropping-particle&quot;:&quot;&quot;,&quot;non-dropping-particle&quot;:&quot;&quot;}],&quot;container-title&quot;:&quot;Journal of Mycoses .2007; 50(2): 116-120&quot;,&quot;issued&quot;:{&quot;date-parts&quot;:[[2007]]},&quot;page&quot;:&quot;116-120&quot;,&quot;container-title-short&quot;:&quot;&quot;},&quot;isTemporary&quot;:false}]},{&quot;citationID&quot;:&quot;MENDELEY_CITATION_f835d37a-8b45-464d-af61-6e9eb678bf75&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ZjgzNWQzN2EtOGI0NS00NjRkLWFmNjEtNmU5ZWI2NzhiZjc1IiwicHJvcGVydGllcyI6eyJub3RlSW5kZXgiOjB9LCJpc0VkaXRlZCI6ZmFsc2UsIm1hbnVhbE92ZXJyaWRlIjp7ImlzTWFudWFsbHlPdmVycmlkZGVuIjpmYWxzZSwiY2l0ZXByb2NUZXh0IjoiKEt1bWFyIGV0IGFsLiwgMjAwOSkiLCJtYW51YWxPdmVycmlkZVRleHQiOiIifSwiY2l0YXRpb25JdGVtcyI6W3siaWQiOiI4MjFkOTIyZS00ZGM5LTM1MDgtYTg1ZS01MTM1NDUwZjZkN2MiLCJpdGVtRGF0YSI6eyJ0eXBlIjoiYXJ0aWNsZS1qb3VybmFsIiwiaWQiOiI4MjFkOTIyZS00ZGM5LTM1MDgtYTg1ZS01MTM1NDUwZjZkN2MiLCJ0aXRsZSI6IkNhbmRpZGEgYW5kIGNhbGNvZmx1b3Igd2hpdGU6IFN0dWR5IGluIHByZWNhbmNlciBhbmQgY2FuY2VyIiwiYXV0aG9yIjpbeyJmYW1pbHkiOiJLdW1hciIsImdpdmVuIjoiUmFzaG1pU2FudG9zaCIsInBhcnNlLW5hbWVzIjpmYWxzZSwiZHJvcHBpbmctcGFydGljbGUiOiIiLCJub24tZHJvcHBpbmctcGFydGljbGUiOiIifSx7ImZhbWlseSI6IkdhbnZpciIsImdpdmVuIjoiU00iLCJwYXJzZS1uYW1lcyI6ZmFsc2UsImRyb3BwaW5nLXBhcnRpY2xlIjoiIiwibm9uLWRyb3BwaW5nLXBhcnRpY2xlIjoiIn0seyJmYW1pbHkiOiJIYXphcmV5IiwiZ2l2ZW4iOiJWSyIsInBhcnNlLW5hbWVzIjpmYWxzZSwiZHJvcHBpbmctcGFydGljbGUiOiIiLCJub24tZHJvcHBpbmctcGFydGljbGUiOiIifV0sImNvbnRhaW5lci10aXRsZSI6IkpvdXJuYWwgb2YgT3JhbCBhbmQgTWF4aWxsb2ZhY2lhbCBQYXRob2xvZ3kiLCJET0kiOiIxMC40MTAzLzA5NzMtMDI5eC40NDU3NSIsIklTU04iOiIwOTczLTAyOVgiLCJpc3N1ZWQiOnsiZGF0ZS1wYXJ0cyI6W1syMDA5XV19LCJhYnN0cmFjdCI6IkJBQ0tHUk9VTkQ6IFRoZSBpbnRlcmVzdCBpbiBvcmFsIGNhbmRpZG9zaXMgaGFzIHdheGVkIGFuZCB3YW5lZCBmcm9tIHRoZSBwZXJpb2Qgb2YgSGlwcG9jcmF0ZXMuIFRoZSBhY3F1aXJlZCBpbW11bmUgZGVmaWNpZW5jeSBzeW5kcm9tZSAoQUlEUykgZXBpZGVtaWMgaGFzIGNlcnRhaW5seSBib2xzdGVyZWQgdGhlc2UgZmlndXJlcyBvbiBvcmFsIGNhbmRpZG9zaXMsIHdpdGggZGlhYmV0ZXMgYW5kIG9yYWwgY2FuY2VyIGJlaW5nIG5vIGV4Y2VwdGlvbi4gQSBuZWVkIGZvciByYXBpZCBkZXRlY3Rpb24gb2YgQ2FuZGlkYSBpcyBtYWRlIHBvc3NpYmxlIGJ5IHRoZSB1c2Ugb2YgQ2FsY29mbHVvciAtIFdoaXRlIChDRlcpIHN0YWluIHdoZW4gZXhhbWluZWQgdW5kZXIgYSBmbHVvcmVzY2VuY2UgbWljcm9zY29wZS4gVGhlIHByZXNlbnQgc3R1ZHkgd2FzIGFpbWVkIGF0IGFzc2Vzc2luZyB0aGUgZWZmaWNhY3kgb2YgQ0ZXIGlzIGNvbXBhcmVkIHRvIEdyYW0gc3RhaW4gYW5kIHBlcmlvZGljIGFjaWQgU2NoaWZmIChQQVMpIGluIGRldGVjdGlvbiBvZiBDYW5kaWRhIGluIG9yYWwgcHJlY2FuY2VyIGFuZCBjYW5jZXIuIE1BVEVSSUFMUyBBTkQgTUVUSE9EUzogVGhlIHN0dWR5IGdyb3VwIGNvbnNpc3RlZCBvZiBwYXRpZW50cyB3aXRoIHByZWNhbmNlciAobj00NSksIGNhbmNlciAobj00NSksIGFuZCBjb250cm9sIGdyb3VwIChuPTQ1KS4gUHJlc2VuY2Ugb2YgQ2FuZGlkYSB3YXMgY29uZmlybWVkIGJ5IGN1bHR1cmUgaW5vY3VsYXRpb24gYWxvbmcgd2l0aCBhIGdlcm0gdHViZSBhbmQgY2FyYm9oeWRyYXRlIGZlcm1lbnRhdGlvbiB0ZXN0LiBUaGUgY3l0b3BhdGhvbG9naWNhbCBzbWVhcnMgd2VyZSBhbmFseXplZCBieSBwYXBhbmljb2xhb3UgLSBDRlcgYW5kIEdyYW0gc3RhaW5pbmcsIHdoZXJlYXMsIHRpc3N1ZSBzZWN0aW9ucyB3ZXJlIHN0YWluZWQgYnkgUEFTIGFuZCBDRlcgc3RhaW5pbmcuIFJFU1VMVFM6IENhbmRpZGEgYWxiaWNhbnMgd2FzIHRoZSBwcmVkb21pbmFudCBzcGVjaWVzIGlkZW50aWZpZWQuIEEgaGlnaGx5IHNpZ25pZmljYW50IGFzc29jaWF0aW9uIG9mIENhbmRpZGEgd2FzIHNlZW4gbW9yZSBvZnRlbiBpbiBjYW5jZXIgdGhhbiBpbiBwcmVjYW5jZXIuIEJvdGggaW4gY3l0b2xvZ3kgYW5kIGhpc3RvcGF0aG9sb2d5IENhbmRpZGEgZGV0ZWN0aW9uIGJ5IENGVyB3YXMgaGlnaGVyLiBJbiBwcmVjYW5jZXIgaXQgd2FzIDQ4Ljg4JSBpbiBzbWVhcnMgYW5kIDQwJSBpbiB0aXNzdWUgc2VjdGlvbnMsIHdoZXJlYXMsIGluIGNhbmNlciA2MCUgaW4gc21lYXJzIGFuZCA1NS41NSUgaW4gaGlzdG9wYXRob2xvZ3kuIENPTkNMVVNJT046IEFtb25nIHRoZSB2YXJpb3VzIGRpYWdub3N0aWMgdG9vbHMgdXNlZCBpbiB0aGUgcHJlc2VudCBzdHVkeSwgdGhlIHVzZSBvZiBDRlcgaXMgc2VlbiB0byBiZSBhIHNpbXBsZSwgZWZmZWN0aXZlLCByYXBpZCwgYW5kIHJlbGlhYmxlIG1ldGhvZCwgYm90aCBpbiBjeXRvcGF0aG9sb2d5IGFuZCBoaXN0b3BhdGhvbG9neS4iLCJpc3N1ZSI6IjEiLCJ2b2x1bWUiOiIxMyIsImNvbnRhaW5lci10aXRsZS1zaG9ydCI6IiJ9LCJpc1RlbXBvcmFyeSI6ZmFsc2V9XX0=&quot;,&quot;citationItems&quot;:[{&quot;id&quot;:&quot;821d922e-4dc9-3508-a85e-5135450f6d7c&quot;,&quot;itemData&quot;:{&quot;type&quot;:&quot;article-journal&quot;,&quot;id&quot;:&quot;821d922e-4dc9-3508-a85e-5135450f6d7c&quot;,&quot;title&quot;:&quot;Candida and calcofluor white: Study in precancer and cancer&quot;,&quot;author&quot;:[{&quot;family&quot;:&quot;Kumar&quot;,&quot;given&quot;:&quot;RashmiSantosh&quot;,&quot;parse-names&quot;:false,&quot;dropping-particle&quot;:&quot;&quot;,&quot;non-dropping-particle&quot;:&quot;&quot;},{&quot;family&quot;:&quot;Ganvir&quot;,&quot;given&quot;:&quot;SM&quot;,&quot;parse-names&quot;:false,&quot;dropping-particle&quot;:&quot;&quot;,&quot;non-dropping-particle&quot;:&quot;&quot;},{&quot;family&quot;:&quot;Hazarey&quot;,&quot;given&quot;:&quot;VK&quot;,&quot;parse-names&quot;:false,&quot;dropping-particle&quot;:&quot;&quot;,&quot;non-dropping-particle&quot;:&quot;&quot;}],&quot;container-title&quot;:&quot;Journal of Oral and Maxillofacial Pathology&quot;,&quot;DOI&quot;:&quot;10.4103/0973-029x.44575&quot;,&quot;ISSN&quot;:&quot;0973-029X&quot;,&quot;issued&quot;:{&quot;date-parts&quot;:[[2009]]},&quot;abstract&quot;:&quot;BACKGROUND: The interest in oral candidosis has waxed and waned from the period of Hippocrates. The acquired immune deficiency syndrome (AIDS) epidemic has certainly bolstered these figures on oral candidosis, with diabetes and oral cancer being no exception. A need for rapid detection of Candida is made possible by the use of Calcofluor - White (CFW) stain when examined under a fluorescence microscope. The present study was aimed at assessing the efficacy of CFW is compared to Gram stain and periodic acid Schiff (PAS) in detection of Candida in oral precancer and cancer. MATERIALS AND METHODS: The study group consisted of patients with precancer (n=45), cancer (n=45), and control group (n=45). Presence of Candida was confirmed by culture inoculation along with a germ tube and carbohydrate fermentation test. The cytopathological smears were analyzed by papanicolaou - CFW and Gram staining, whereas, tissue sections were stained by PAS and CFW staining. RESULTS: Candida albicans was the predominant species identified. A highly significant association of Candida was seen more often in cancer than in precancer. Both in cytology and histopathology Candida detection by CFW was higher. In precancer it was 48.88% in smears and 40% in tissue sections, whereas, in cancer 60% in smears and 55.55% in histopathology. CONCLUSION: Among the various diagnostic tools used in the present study, the use of CFW is seen to be a simple, effective, rapid, and reliable method, both in cytopathology and histopathology.&quot;,&quot;issue&quot;:&quot;1&quot;,&quot;volume&quot;:&quot;13&quot;,&quot;container-title-short&quot;:&quot;&quot;},&quot;isTemporary&quot;:false}]},{&quot;citationID&quot;:&quot;MENDELEY_CITATION_bd754e27-c2fa-4a58-bec9-bbf7724de281&quot;,&quot;properties&quot;:{&quot;noteIndex&quot;:0},&quot;isEdited&quot;:false,&quot;manualOverride&quot;:{&quot;isManuallyOverridden&quot;:false,&quot;citeprocText&quot;:&quot;(Gallè et al., 2013)&quot;,&quot;manualOverrideText&quot;:&quot;&quot;},&quot;citationTag&quot;:&quot;MENDELEY_CITATION_v3_eyJjaXRhdGlvbklEIjoiTUVOREVMRVlfQ0lUQVRJT05fYmQ3NTRlMjctYzJmYS00YTU4LWJlYzktYmJmNzcyNGRlMjgxIiwicHJvcGVydGllcyI6eyJub3RlSW5kZXgiOjB9LCJpc0VkaXRlZCI6ZmFsc2UsIm1hbnVhbE92ZXJyaWRlIjp7ImlzTWFudWFsbHlPdmVycmlkZGVuIjpmYWxzZSwiY2l0ZXByb2NUZXh0IjoiKEdhbGzDqCBldCBhbC4sIDIwMTMpIiwibWFudWFsT3ZlcnJpZGVUZXh0IjoiIn0sImNpdGF0aW9uSXRlbXMiOlt7ImlkIjoiNzcxZjQzZDItYTY1Mi0zZmNkLTkzNGYtNGRkY2EwNTQyYzQ2IiwiaXRlbURhdGEiOnsidHlwZSI6ImFydGljbGUtam91cm5hbCIsImlkIjoiNzcxZjQzZDItYTY1Mi0zZmNkLTkzNGYtNGRkY2EwNTQyYzQ2IiwidGl0bGUiOiJDYW5kaWRhIHNwcC4gaW4gb3JhbCBjYW5jZXIgYW5kIG9yYWwgcHJlY2FuY2Vyb3VzIGxlc2lvbnMiLCJhdXRob3IiOlt7ImZhbWlseSI6IkdhbGzDqCIsImdpdmVuIjoiRnJhbmNlc2NhIiwicGFyc2UtbmFtZXMiOmZhbHNlLCJkcm9wcGluZy1wYXJ0aWNsZSI6IiIsIm5vbi1kcm9wcGluZy1wYXJ0aWNsZSI6IiJ9LHsiZmFtaWx5IjoiQ29sZWxsYSIsImdpdmVuIjoiR2l1c2VwcGUiLCJwYXJzZS1uYW1lcyI6ZmFsc2UsImRyb3BwaW5nLXBhcnRpY2xlIjoiIiwibm9uLWRyb3BwaW5nLXBhcnRpY2xlIjoiIn0seyJmYW1pbHkiOiJPbm9mcmlvIiwiZ2l2ZW4iOiJWYWxlcmlhIiwicGFyc2UtbmFtZXMiOmZhbHNlLCJkcm9wcGluZy1wYXJ0aWNsZSI6IiIsIm5vbi1kcm9wcGluZy1wYXJ0aWNsZSI6IkRpIn0seyJmYW1pbHkiOiJSb3NzaWVsbG8iLCJnaXZlbiI6IlJhZmZhZWxlIiwicGFyc2UtbmFtZXMiOmZhbHNlLCJkcm9wcGluZy1wYXJ0aWNsZSI6IiIsIm5vbi1kcm9wcGluZy1wYXJ0aWNsZSI6IiJ9LHsiZmFtaWx5IjoiQW5nZWxpbGxvIiwiZ2l2ZW4iOiJJdGFsbyBGcmFuY2VzY28iLCJwYXJzZS1uYW1lcyI6ZmFsc2UsImRyb3BwaW5nLXBhcnRpY2xlIjoiIiwibm9uLWRyb3BwaW5nLXBhcnRpY2xlIjoiIn0seyJmYW1pbHkiOiJMaWd1b3JpIiwiZ2l2ZW4iOiJHaW9yZ2lvIiwicGFyc2UtbmFtZXMiOmZhbHNlLCJkcm9wcGluZy1wYXJ0aWNsZSI6IiIsIm5vbi1kcm9wcGluZy1wYXJ0aWNsZSI6IiJ9XSwiY29udGFpbmVyLXRpdGxlIjoiTmV3IE1pY3JvYmlvbG9naWNhIiwiSVNTTiI6IjExMjE3MTM4IiwiaXNzdWVkIjp7ImRhdGUtcGFydHMiOltbMjAxM11dfSwiYWJzdHJhY3QiOiJUbyBhc3Nlc3MgdGhlIHByZXNlbmNlIG9mIENhbmRpZGEgc3BwLiBpbiBsZXNpb25zIG9mIHRoZSBvcmFsIGNhdml0eSBpbiBhIHNhbXBsZSBvZiBwYXRpZW50cyB3aXRoIHByZWNhbmNlciBvciBjYW5jZXIgb2YgdGhlIG1vdXRoIGFuZCBldmFsdWF0ZSB0aGUgbGltaXRhdGlvbnMgYW5kIGFkdmFudGFnZXMgb2YgbWljcm9iaW9sb2dpY2FsIGFuZCBoaXN0b2xvZ2ljYWwgbWV0aG9kcywgMTAzIHN1YmplY3RzIHdpdGggcHJlY2FuY2Vyb3VzIG9yIGNhbmNlcm91cyBsZXNpb25zIGFuZCBub3QgdHJlYXRlZCB3ZXJlIG9ic2VydmVkIGJldHdlZW4gMjAwNyBhbmQgMjAwOS4gVGhlIHByZXNlbmNlIG9mIENhbmRpZGEgaW4gdGhlIGxlc2lvbnMgd2FzIGFuYWx5emVkIGJ5IG1pY3JvYmlvbG9naWNhbCBhbmQgaGlzdG9sb2dpY2FsIG1ldGhvZHMuIENvaGVuJ3MgayBzdGF0aXN0aWMgd2FzIHVzZWQgdG8gYXNzZXNzIHRoZSBhZ3JlZW1lbnQgYmV0d2VlbiBjdWx0dXJlIG1ldGhvZCBhbmQgc3RhaW5pbmcgdGVjaG5pcXVlcy4gRm9ydHktZWlnaHQgKDQ3JSkgcGF0aWVudHMgaGFkIGNhbmNlciBhbmQgNTUgKDUzJSkgcGF0aWVudHMgaGFkIHByZWNhbmNlcm91cyBsZXNpb25zLiBDYW5kaWRhIHNwcC4gd2VyZSBpc29sYXRlZCBmcm9tIDMxICgzMCUpIHBhdGllbnRzIHdpdGggY2FuY2Vyb3VzIGxlc2lvbnMgYW5kIDMzICgzMiUpIHdpdGggcHJlY2FuY2Vyb3VzIGxlc2lvbnMuIEMuIGFsYmljYW5zIHdhcyB0aGUgbW9zdCBmcmVxdWVudCBzcGVjaWVzIGlzb2xhdGVkIGluIHRoZSBsZXNpb25zLiBUaGUgayB2YWx1ZSBzaG93ZWQgYSBmYWlyIG92ZXJhbGwgYWdyZWVtZW50IGZvciBjb21wYXJpc29ucyBiZXR3ZWVuIGN1bHR1cmUgbWV0aG9kIGFuZCBQQVMgKDAuMjgyNSkgb3IgR01TICgwLjMxMTIpLiBUaGlzIHN0dWR5IHN1cHBvcnRzIHRoZSBmcmVxdWVudCBwcmVzZW5jZSBvZiBDYW5kaWRhIHNwcC4gaW4gY2FuY2VyIGFuZCBwcmVjYW5jZXJvdXMgbGVzaW9ucyBvZiB0aGUgb3JhbCBjYXZpdHkuIEJvdGggbWljcm9iaW9sb2dpY2FsIGludmVzdGlnYXRpb25zIGFuZCBoaXN0b2xvZ2ljYWwgdGVjaG5pcXVlcyB3ZXJlIHJlbGlhYmxlIGZvciBkZXRlY3Rpb24gb2YgQ2FuZGlkYSBzcHAuIEl0IHdvdWxkIGJlIGRlc2lyYWJsZSBmb3IgdGhlIHR3byB0ZWNobmlxdWVzIHRvIGJlIGNvbnNpZGVyZWQgY29tcGxlbWVudGFyeSBpbiB0aGUgZGV0ZWN0aW9uIG9mIHllYXN0IGluZmVjdGlvbnMgaW4gdGhlc2UgdHlwZXMgb2YgbGVzaW9ucy4iLCJpc3N1ZSI6IjMiLCJ2b2x1bWUiOiIzNiIsImNvbnRhaW5lci10aXRsZS1zaG9ydCI6IiJ9LCJpc1RlbXBvcmFyeSI6ZmFsc2V9XX0=&quot;,&quot;citationItems&quot;:[{&quot;id&quot;:&quot;771f43d2-a652-3fcd-934f-4ddca0542c46&quot;,&quot;itemData&quot;:{&quot;type&quot;:&quot;article-journal&quot;,&quot;id&quot;:&quot;771f43d2-a652-3fcd-934f-4ddca0542c46&quot;,&quot;title&quot;:&quot;Candida spp. in oral cancer and oral precancerous lesions&quot;,&quot;author&quot;:[{&quot;family&quot;:&quot;Gallè&quot;,&quot;given&quot;:&quot;Francesca&quot;,&quot;parse-names&quot;:false,&quot;dropping-particle&quot;:&quot;&quot;,&quot;non-dropping-particle&quot;:&quot;&quot;},{&quot;family&quot;:&quot;Colella&quot;,&quot;given&quot;:&quot;Giuseppe&quot;,&quot;parse-names&quot;:false,&quot;dropping-particle&quot;:&quot;&quot;,&quot;non-dropping-particle&quot;:&quot;&quot;},{&quot;family&quot;:&quot;Onofrio&quot;,&quot;given&quot;:&quot;Valeria&quot;,&quot;parse-names&quot;:false,&quot;dropping-particle&quot;:&quot;&quot;,&quot;non-dropping-particle&quot;:&quot;Di&quot;},{&quot;family&quot;:&quot;Rossiello&quot;,&quot;given&quot;:&quot;Raffaele&quot;,&quot;parse-names&quot;:false,&quot;dropping-particle&quot;:&quot;&quot;,&quot;non-dropping-particle&quot;:&quot;&quot;},{&quot;family&quot;:&quot;Angelillo&quot;,&quot;given&quot;:&quot;Italo Francesco&quot;,&quot;parse-names&quot;:false,&quot;dropping-particle&quot;:&quot;&quot;,&quot;non-dropping-particle&quot;:&quot;&quot;},{&quot;family&quot;:&quot;Liguori&quot;,&quot;given&quot;:&quot;Giorgio&quot;,&quot;parse-names&quot;:false,&quot;dropping-particle&quot;:&quot;&quot;,&quot;non-dropping-particle&quot;:&quot;&quot;}],&quot;container-title&quot;:&quot;New Microbiologica&quot;,&quot;ISSN&quot;:&quot;11217138&quot;,&quot;issued&quot;:{&quot;date-parts&quot;:[[2013]]},&quot;abstract&quot;:&quot;To assess the presence of Candida spp. in lesions of the oral cavity in a sample of patients with precancer or cancer of the mouth and evaluate the limitations and advantages of microbiological and histological methods, 103 subjects with precancerous or cancerous lesions and not treated were observed between 2007 and 2009. The presence of Candida in the lesions was analyzed by microbiological and histological methods. Cohen's k statistic was used to assess the agreement between culture method and staining techniques. Forty-eight (47%) patients had cancer and 55 (53%) patients had precancerous lesions. Candida spp. were isolated from 31 (30%) patients with cancerous lesions and 33 (32%) with precancerous lesions. C. albicans was the most frequent species isolated in the lesions. The k value showed a fair overall agreement for comparisons between culture method and PAS (0.2825) or GMS (0.3112). This study supports the frequent presence of Candida spp. in cancer and precancerous lesions of the oral cavity. Both microbiological investigations and histological techniques were reliable for detection of Candida spp. It would be desirable for the two techniques to be considered complementary in the detection of yeast infections in these types of lesions.&quot;,&quot;issue&quot;:&quot;3&quot;,&quot;volume&quot;:&quot;36&quot;,&quot;container-title-short&quot;:&quot;&quot;},&quot;isTemporary&quot;:false}]},{&quot;citationID&quot;:&quot;MENDELEY_CITATION_9ce7215e-c916-4db1-a18c-4fda3ff375ab&quot;,&quot;properties&quot;:{&quot;noteIndex&quot;:0},&quot;isEdited&quot;:false,&quot;manualOverride&quot;:{&quot;isManuallyOverridden&quot;:false,&quot;citeprocText&quot;:&quot;(Dixit S, 2012)&quot;,&quot;manualOverrideText&quot;:&quot;&quot;},&quot;citationTag&quot;:&quot;MENDELEY_CITATION_v3_eyJjaXRhdGlvbklEIjoiTUVOREVMRVlfQ0lUQVRJT05fOWNlNzIxNWUtYzkxNi00ZGIxLWExOGMtNGZkYTNmZjM3NWFi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11f2ad92-ac4b-45b0-b841-bc78b6b8ea0f&quot;,&quot;properties&quot;:{&quot;noteIndex&quot;:0},&quot;isEdited&quot;:false,&quot;manualOverride&quot;:{&quot;isManuallyOverridden&quot;:false,&quot;citeprocText&quot;:&quot;(Dixit S, 2012)&quot;,&quot;manualOverrideText&quot;:&quot;&quot;},&quot;citationTag&quot;:&quot;MENDELEY_CITATION_v3_eyJjaXRhdGlvbklEIjoiTUVOREVMRVlfQ0lUQVRJT05fMTFmMmFkOTItYWM0Yi00NWIwLWI4NDEtYmM3OGI2YjhlYTBmIiwicHJvcGVydGllcyI6eyJub3RlSW5kZXgiOjB9LCJpc0VkaXRlZCI6ZmFsc2UsIm1hbnVhbE92ZXJyaWRlIjp7ImlzTWFudWFsbHlPdmVycmlkZGVuIjpmYWxzZSwiY2l0ZXByb2NUZXh0IjoiKERpeGl0IFMsIDIwMTIpIiwibWFudWFsT3ZlcnJpZGVUZXh0IjoiIn0sImNpdGF0aW9uSXRlbXMiOlt7ImlkIjoiMWRlNTdlM2EtODgwNy0zYzdhLWJjYWQtYTU1MDkzZTRhYzllIiwiaXRlbURhdGEiOnsidHlwZSI6ImFydGljbGUiLCJpZCI6IjFkZTU3ZTNhLTg4MDctM2M3YS1iY2FkLWE1NTA5M2U0YWM5ZSIsInRpdGxlIjoiRGV0ZXJtaW5hdGlvbiAsIGRpc3RyaWJ1dGlvbiAmIHBoZW5vdHlwaWMgZGlmZmVyZW50aWF0aW9uIG9mIENhbmRpZGEgOiBTdHVkeSBpbiBvcmFsIHByZWNhbmNlciBhbmQgb3JhbCBjYW5jZXIiLCJhdXRob3IiOlt7ImZhbWlseSI6IkRpeGl0IFMiLCJnaXZlbiI6Ikdvc3dhbWkgUywgRGl2ZSBBIiwicGFyc2UtbmFtZXMiOmZhbHNlLCJkcm9wcGluZy1wYXJ0aWNsZSI6IiIsIm5vbi1kcm9wcGluZy1wYXJ0aWNsZSI6IiJ9XSwiY29udGFpbmVyLXRpdGxlIjoiSW5kaWFuIEpvdXJuYWwgb2YgRGVudGFsIFJlc2VhcmNoICIsImlzc3VlZCI6eyJkYXRlLXBhcnRzIjpbWzIwMTJdXX0sImNvbnRhaW5lci10aXRsZS1zaG9ydCI6IiJ9LCJpc1RlbXBvcmFyeSI6ZmFsc2V9XX0=&quot;,&quot;citationItems&quot;:[{&quot;id&quot;:&quot;1de57e3a-8807-3c7a-bcad-a55093e4ac9e&quot;,&quot;itemData&quot;:{&quot;type&quot;:&quot;article&quot;,&quot;id&quot;:&quot;1de57e3a-8807-3c7a-bcad-a55093e4ac9e&quot;,&quot;title&quot;:&quot;Determination , distribution &amp; phenotypic differentiation of Candida : Study in oral precancer and oral cancer&quot;,&quot;author&quot;:[{&quot;family&quot;:&quot;Dixit S&quot;,&quot;given&quot;:&quot;Goswami S, Dive A&quot;,&quot;parse-names&quot;:false,&quot;dropping-particle&quot;:&quot;&quot;,&quot;non-dropping-particle&quot;:&quot;&quot;}],&quot;container-title&quot;:&quot;Indian Journal of Dental Research &quot;,&quot;issued&quot;:{&quot;date-parts&quot;:[[2012]]},&quot;container-title-short&quot;:&quot;&quot;},&quot;isTemporary&quot;:false}]},{&quot;citationID&quot;:&quot;MENDELEY_CITATION_e7d87502-32d4-4b84-a72a-75df65fb87b0&quot;,&quot;properties&quot;:{&quot;noteIndex&quot;:0},&quot;isEdited&quot;:false,&quot;manualOverride&quot;:{&quot;isManuallyOverridden&quot;:false,&quot;citeprocText&quot;:&quot;(Mehdipour et al., 2010)&quot;,&quot;manualOverrideText&quot;:&quot;&quot;},&quot;citationTag&quot;:&quot;MENDELEY_CITATION_v3_eyJjaXRhdGlvbklEIjoiTUVOREVMRVlfQ0lUQVRJT05fZTdkODc1MDItMzJkNC00Yjg0LWE3MmEtNzVkZjY1ZmI4N2IwIiwicHJvcGVydGllcyI6eyJub3RlSW5kZXgiOjB9LCJpc0VkaXRlZCI6ZmFsc2UsIm1hbnVhbE92ZXJyaWRlIjp7ImlzTWFudWFsbHlPdmVycmlkZGVuIjpmYWxzZSwiY2l0ZXByb2NUZXh0IjoiKE1laGRpcG91ciBldCBhbC4sIDIwMTApIiwibWFudWFsT3ZlcnJpZGVUZXh0IjoiIn0sImNpdGF0aW9uSXRlbXMiOlt7ImlkIjoiMDIwZjg4YTctMmFkOC0zMDkxLTgzYjEtOGM1ZWU4MTkxOGMyIiwiaXRlbURhdGEiOnsidHlwZSI6ImFydGljbGUtam91cm5hbCIsImlkIjoiMDIwZjg4YTctMmFkOC0zMDkxLTgzYjEtOGM1ZWU4MTkxOGMyIiwidGl0bGUiOiJQcmV2YWxlbmNlIG9mIENhbmRpZGEgc3BlY2llcyBpbiBlcm9zaXZlIG9yYWwgbGljaGVuIHBsYW51cy4iLCJhdXRob3IiOlt7ImZhbWlseSI6Ik1laGRpcG91ciIsImdpdmVuIjoiTWFzb3VtZWgiLCJwYXJzZS1uYW1lcyI6ZmFsc2UsImRyb3BwaW5nLXBhcnRpY2xlIjoiIiwibm9uLWRyb3BwaW5nLXBhcnRpY2xlIjoiIn0seyJmYW1pbHkiOiJUYWdoYXZpIFplbm91eiIsImdpdmVuIjoiQWxpIiwicGFyc2UtbmFtZXMiOmZhbHNlLCJkcm9wcGluZy1wYXJ0aWNsZSI6IiIsIm5vbi1kcm9wcGluZy1wYXJ0aWNsZSI6IiJ9LHsiZmFtaWx5IjoiSGVrbWF0ZmFyIiwiZ2l2ZW4iOiJTb21heWVoIiwicGFyc2UtbmFtZXMiOmZhbHNlLCJkcm9wcGluZy1wYXJ0aWNsZSI6IiIsIm5vbi1kcm9wcGluZy1wYXJ0aWNsZSI6IiJ9LHsiZmFtaWx5IjoiQWRpYnBvdXIiLCJnaXZlbiI6Ik1vaGFtbWFkIiwicGFyc2UtbmFtZXMiOmZhbHNlLCJkcm9wcGluZy1wYXJ0aWNsZSI6IiIsIm5vbi1kcm9wcGluZy1wYXJ0aWNsZSI6IiJ9LHsiZmFtaWx5IjoiQmFocmFtaWFuIiwiZ2l2ZW4iOiJBaWxhIiwicGFyc2UtbmFtZXMiOmZhbHNlLCJkcm9wcGluZy1wYXJ0aWNsZSI6IiIsIm5vbi1kcm9wcGluZy1wYXJ0aWNsZSI6IiJ9LHsiZmFtaWx5IjoiS2hvcnNoaWRpIiwiZ2l2ZW4iOiJSZXphIiwicGFyc2UtbmFtZXMiOmZhbHNlLCJkcm9wcGluZy1wYXJ0aWNsZSI6IiIsIm5vbi1kcm9wcGluZy1wYXJ0aWNsZSI6IiJ9XSwiY29udGFpbmVyLXRpdGxlIjoiSm91cm5hbCBvZiBkZW50YWwgcmVzZWFyY2gsIGRlbnRhbCBjbGluaWNzLCBkZW50YWwgcHJvc3BlY3RzIiwiY29udGFpbmVyLXRpdGxlLXNob3J0IjoiSiBEZW50IFJlcyBEZW50IENsaW4gRGVudCBQcm9zcGVjdHMiLCJET0kiOiIxMC41NjgxL2pvZGRkLjIwMTAuMDA0IiwiSVNTTiI6IjIwMDgtMjEwWCIsImlzc3VlZCI6eyJkYXRlLXBhcnRzIjpbWzIwMTBdXX0sImFic3RyYWN0IjoiQkFDS0dST1VORCBBTkQgQUlNUyBUaGUgY2xpbmljYWwgbWFuYWdlbWVudCBvZiBvcmFsIGxpY2hlbiBwbGFudXMgcG9zZXMgY29uc2lkZXJhYmxlIGRpZmZpY3VsdGllcyB0byB0aGUgY2xpbmljaWFuLiBJbiByZWNlbnQgeWVhcnMsIHJlc2VhcmNoZXJzIGhhdmUgZm9jdXNlZCBvbiB0aGUgcHJlc2VuY2Ugb2YgcGF0aG9nZW5pYyBtaWNyb29yZ2FuaXNtcyBzdWNoIGFzIENhbmRpZGEgYWxiaWNhbnMgaW4gdGhlIHBhdGllbnRzIHdpdGggcmVmcmFjdG9yeSBsaWNoZW4gcGxhbnVzLiBUaGUgYWltIG9mIHRoZSBwcmVzZW50IHN0dWR5IHdhcyB0byBpbnZlc3RpZ2F0ZSB0aGUgcHJldmFsZW5jZSBvZiBjYW5kaWRhIHNwZWNpZXMgaW4gdGhlIGVyb3NpdmUgb3JhbCBsaWNoZW4gcGxhbnVzIGxlc2lvbnMuIE1BVEVSSUFMUyBBTkQgTUVUSE9EUyBUd2VudHktb25lIHBhdGllbnRzIHdpdGggZXJvc2l2ZSBvcmFsIGxpY2hlbiBwbGFudXMgYW5kIHR3ZW50eS1vbmUgaGVhbHRoeSBpbmRpdmlkdWFscyBhZ2VkIDE4LTYwIHdlcmUgcmFuZG9tbHkgc2VsZWN0ZWQ7IHNhbXBsZXMgd2VyZSB0YWtlbiBmcm9tIHRoZSB0b25ndWUsIHNhbGl2YSBhbmQgYnVjY2FsIG11Y29zYSB3aXRoIHN3YWIgZnJpY3Rpb24uIFRoZXNlcyBzYW1wbGVzIHdlcmUgc2VudCB0byB0aGUgbGFib3JhdG9yeSBmb3IgZGV0ZXJtaW5pbmcgdGhlIHByZXNlbmNlIG9mIGNhbmRpZGEgc3BlY2llcyBpbiBjdWx0dXJlcyBhbmQgZGlyZWN0IGV4YW1pbmF0aW9uIG1ldGhvZC4gUkVTVUxUUyBObyBzaWduaWZpY2FudCBkaWZmZXJlbmNlIHdhcyBmb3VuZCBiZXR3ZWVuIGhlYWx0aHkgaW5kaXZpZHVhbHMgYW5kIHBhdGllbnRzIHdpdGggZXJvc2l2ZSBsaWNoZW4gcGxhbnVzIHJlZ2FyZC1pbmcgcHJlc2VuY2Ugb2YgY2FuZGlkYSBzcGVjaWVzLiBUaGUgdHlwZSBvZiBjYW5kaWRhIGluIHRoZSBldmFsdWF0ZWQgc2FtcGxlcyB3YXMgQ2FuZGlkYSBhbGJpY2FucyBpbiBib3RoIGhlYWx0aHkgYW5kIHBhdGllbnQgZ3JvdXBzLiBDT05DTFVTSU9OIEFjY29yZGluZyB0byB0aGUgcmVzdWx0cywgY2FuZGlkYSB3YXMgbm90IGNvbmZpcm1lZCBhcyBhbiBldGlvbG9naWMgZmFjdG9yIGZvciBlcm9zaXZlIGxpY2hlbiBwbGFudXMgbGVzaW9ucy4iLCJpc3N1ZSI6IjEiLCJ2b2x1bWUiOiI0In0sImlzVGVtcG9yYXJ5IjpmYWxzZX1dfQ==&quot;,&quot;citationItems&quot;:[{&quot;id&quot;:&quot;020f88a7-2ad8-3091-83b1-8c5ee81918c2&quot;,&quot;itemData&quot;:{&quot;type&quot;:&quot;article-journal&quot;,&quot;id&quot;:&quot;020f88a7-2ad8-3091-83b1-8c5ee81918c2&quot;,&quot;title&quot;:&quot;Prevalence of Candida species in erosive oral lichen planus.&quot;,&quot;author&quot;:[{&quot;family&quot;:&quot;Mehdipour&quot;,&quot;given&quot;:&quot;Masoumeh&quot;,&quot;parse-names&quot;:false,&quot;dropping-particle&quot;:&quot;&quot;,&quot;non-dropping-particle&quot;:&quot;&quot;},{&quot;family&quot;:&quot;Taghavi Zenouz&quot;,&quot;given&quot;:&quot;Ali&quot;,&quot;parse-names&quot;:false,&quot;dropping-particle&quot;:&quot;&quot;,&quot;non-dropping-particle&quot;:&quot;&quot;},{&quot;family&quot;:&quot;Hekmatfar&quot;,&quot;given&quot;:&quot;Somayeh&quot;,&quot;parse-names&quot;:false,&quot;dropping-particle&quot;:&quot;&quot;,&quot;non-dropping-particle&quot;:&quot;&quot;},{&quot;family&quot;:&quot;Adibpour&quot;,&quot;given&quot;:&quot;Mohammad&quot;,&quot;parse-names&quot;:false,&quot;dropping-particle&quot;:&quot;&quot;,&quot;non-dropping-particle&quot;:&quot;&quot;},{&quot;family&quot;:&quot;Bahramian&quot;,&quot;given&quot;:&quot;Aila&quot;,&quot;parse-names&quot;:false,&quot;dropping-particle&quot;:&quot;&quot;,&quot;non-dropping-particle&quot;:&quot;&quot;},{&quot;family&quot;:&quot;Khorshidi&quot;,&quot;given&quot;:&quot;Reza&quot;,&quot;parse-names&quot;:false,&quot;dropping-particle&quot;:&quot;&quot;,&quot;non-dropping-particle&quot;:&quot;&quot;}],&quot;container-title&quot;:&quot;Journal of dental research, dental clinics, dental prospects&quot;,&quot;container-title-short&quot;:&quot;J Dent Res Dent Clin Dent Prospects&quot;,&quot;DOI&quot;:&quot;10.5681/joddd.2010.004&quot;,&quot;ISSN&quot;:&quot;2008-210X&quot;,&quot;issued&quot;:{&quot;date-parts&quot;:[[2010]]},&quot;abstract&quot;:&quot;BACKGROUND AND AIMS The clinical management of oral lichen planus poses considerable difficulties to the clinician. In recent years, researchers have focused on the presence of pathogenic microorganisms such as Candida albicans in the patients with refractory lichen planus. The aim of the present study was to investigate the prevalence of candida species in the erosive oral lichen planus lesions. MATERIALS AND METHODS Twenty-one patients with erosive oral lichen planus and twenty-one healthy individuals aged 18-60 were randomly selected; samples were taken from the tongue, saliva and buccal mucosa with swab friction. Theses samples were sent to the laboratory for determining the presence of candida species in cultures and direct examination method. RESULTS No significant difference was found between healthy individuals and patients with erosive lichen planus regard-ing presence of candida species. The type of candida in the evaluated samples was Candida albicans in both healthy and patient groups. CONCLUSION According to the results, candida was not confirmed as an etiologic factor for erosive lichen planus lesions.&quot;,&quot;issue&quot;:&quot;1&quot;,&quot;volume&quot;:&quot;4&quot;},&quot;isTemporary&quot;:false}]},{&quot;citationID&quot;:&quot;MENDELEY_CITATION_b6622590-e062-4af5-85a7-eeedbd8bade1&quot;,&quot;properties&quot;:{&quot;noteIndex&quot;:0},&quot;isEdited&quot;:false,&quot;manualOverride&quot;:{&quot;isManuallyOverridden&quot;:false,&quot;citeprocText&quot;:&quot;(Nagy et al., 1998)&quot;,&quot;manualOverrideText&quot;:&quot;&quot;},&quot;citationTag&quot;:&quot;MENDELEY_CITATION_v3_eyJjaXRhdGlvbklEIjoiTUVOREVMRVlfQ0lUQVRJT05fYjY2MjI1OTAtZTA2Mi00YWY1LTg1YTctZWVlZGJkOGJhZGUxIiwicHJvcGVydGllcyI6eyJub3RlSW5kZXgiOjB9LCJpc0VkaXRlZCI6ZmFsc2UsIm1hbnVhbE92ZXJyaWRlIjp7ImlzTWFudWFsbHlPdmVycmlkZGVuIjpmYWxzZSwiY2l0ZXByb2NUZXh0IjoiKE5hZ3kgZXQgYWwuLCAxOTk4KSIsIm1hbnVhbE92ZXJyaWRlVGV4dCI6IiJ9LCJjaXRhdGlvbkl0ZW1zIjpbeyJpZCI6IjA1NTZiODIzLTI2OTItM2Q0NC1hOWNhLWQyODA1NjZiODE3ZCIsIml0ZW1EYXRhIjp7InR5cGUiOiJhcnRpY2xlLWpvdXJuYWwiLCJpZCI6IjA1NTZiODIzLTI2OTItM2Q0NC1hOWNhLWQyODA1NjZiODE3ZCIsInRpdGxlIjoiVGhlIG1pY3JvZmxvcmEgYXNzb2NpYXRlZCB3aXRoIGh1bWFuIG9yYWwgY2FyY2lub21hcyIsImF1dGhvciI6W3siZmFtaWx5IjoiTmFneSIsImdpdmVuIjoiSy4gTi4iLCJwYXJzZS1uYW1lcyI6ZmFsc2UsImRyb3BwaW5nLXBhcnRpY2xlIjoiIiwibm9uLWRyb3BwaW5nLXBhcnRpY2xlIjoiIn0seyJmYW1pbHkiOiJTb25rb2RpIiwiZ2l2ZW4iOiJJLiIsInBhcnNlLW5hbWVzIjpmYWxzZSwiZHJvcHBpbmctcGFydGljbGUiOiIiLCJub24tZHJvcHBpbmctcGFydGljbGUiOiIifSx7ImZhbWlseSI6IlN6w7ZrZSIsImdpdmVuIjoiSS4iLCJwYXJzZS1uYW1lcyI6ZmFsc2UsImRyb3BwaW5nLXBhcnRpY2xlIjoiIiwibm9uLWRyb3BwaW5nLXBhcnRpY2xlIjoiIn0seyJmYW1pbHkiOiJOYWd5IiwiZ2l2ZW4iOiJFLiIsInBhcnNlLW5hbWVzIjpmYWxzZSwiZHJvcHBpbmctcGFydGljbGUiOiIiLCJub24tZHJvcHBpbmctcGFydGljbGUiOiIifSx7ImZhbWlseSI6Ik5ld21hbiIsImdpdmVuIjoiSC4gTi4iLCJwYXJzZS1uYW1lcyI6ZmFsc2UsImRyb3BwaW5nLXBhcnRpY2xlIjoiIiwibm9uLWRyb3BwaW5nLXBhcnRpY2xlIjoiIn1dLCJjb250YWluZXItdGl0bGUiOiJPcmFsIE9uY29sb2d5IiwiY29udGFpbmVyLXRpdGxlLXNob3J0IjoiT3JhbCBPbmNvbCIsIkRPSSI6IjEwLjEwMTYvUzEzNjgtODM3NSg5OCkwMDAwOC02IiwiSVNTTiI6IjEzNjg4Mzc1IiwiaXNzdWVkIjp7ImRhdGUtcGFydHMiOltbMTk5OF1dfSwiYWJzdHJhY3QiOiJCb3RoIGxvY2FsIGFuZCBzeXN0ZW1pYyBpbmZlY3Rpb25zIG1heSBjb21wbGljYXRlIHRoZSBtb3JiaWRpdHkgb2YgcGF0aWVudHMgd2l0aCBvcmFsIG1hbGlnbmFudCBuZW9wbGFzbXMsIHBhcnRpY3VsYXJseSB0aG9zZSBwcmVzZW50aW5nIGludHJhb3JhbGx5LiBUaGlzIHN0dWR5IGludmVzdGlnYXRlZCB0aGUgbWljcm9iaWFsIGNvbnRlbnRzIG9mIHRoZSBiaW9maWxtcyBwcmVzZW50IG9uIHRoZSBzdXJmYWNlcyBvZiBvcmFsIHNxdWFtb3VzIGNlbGwgY2FyY2lub21hcy4gQmlvZmlsbSBzYW1wbGVzIHdlcmUgb2J0YWluZWQgZnJvbSB0aGUgY2VudHJhbCBzdXJmYWNlIG9mIHRoZSBsZXNpb25zIGluIDIxIHBhdGllbnRzICgyMCBtYWxlLCAxIGZlbWFsZSkgYWdlZCA1Mi44ICjCsSA4LjIpIHllYXJzLCBhbmQgZnJvbSBjb250aWd1b3VzIGhlYWx0aHkgbXVjb3NhLCBiZWZvcmUgYW55IGFudGliaW90aWMgdGhlcmFweSBvciBhbnkgdHVtb3VyIHRyZWF0bWVudC4gQWxsIGxlc2lvbnMgd2VyZSBrZXJhdGluaXNpbmcgc3F1YW1vdXMgY2VsbCBjYXJjaW5vbWFzIHdpdGggc3VyZmFjZSB1bGNlcmF0aW9uLiBTYW1wbGVzIHdlcmUgdHJhbnNwb3J0ZWQgaW4gcmVkdWNlZCBicmFpbiBoZWFydCBpbmZ1c2lvbiAoQkhJKSBicm90aCBhbmQgY3VsdHVyZWQgd2l0aGluIDEgaCBvZiByZW1vdmFsLCB1c2luZyBhZXJvYmljIGFuZCBhbmFlcm9iaWMgY29tcGxldGUgYW5kIHNlbGVjdGl2ZSBtZWRpYS4gVGhlIG1lZGlhbiBudW1iZXIgb2YgYW5hZXJvYmljIGNvbG9ueSBmb3JtaW5nIHVuaXRzIChDRlUvbWwpIGF0IHRoZSB0dW1vdXIgc2l0ZXMgKDEuNiB4IDEwOCkgd2FzIHNpZ25pZmljYW50bHkgaGlnaGVyIHRoYW4gZm9yIHRoZSBoZWFsdGh5IChjb250cm9sKSBtdWNvc2EgKDMuMCB4IDEwNzsgUCA9IDAuMDAwMSwgV2lsY294b24pOyB0aGUgc2FtZSB3YXMgdHJ1ZSBmb3IgYWVyb2JlcyBhdCB0aGUgdHVtb3VyIHNpdGVzICgxLjUxIHggMTA4KSByZWxhdGl2ZSB0byB0aGUgY29udHJvbHMgKDIuOCB4IDEwNzsgUCA9IDAuMDAwOCwgV2lsY294b24pLiBUaGUgc3BlY2llcyBpc29sYXRlZCBpbiBpbmNyZWFzZWQgbnVtYmVycyBhdCB0dW1vdXIgc2l0ZXMgd2VyZSBWZWlsbG9uZWxsYSwgRnVzb2JhY3Rlcml1bSwgUHJldm90ZWxsYSwgUG9ycGh5cm9tb25hcywgQWN0aW5vbXljZXMgYW5kIENsb3N0cmlkaXVtIChhbmFlcm9iZXMpLCBhbmQgSGFlbW9waGlsdXMsIEVudGVyb2JhY3RlcmlhY2VhZSBhbmQgU3RyZXB0b2NvY2N1cyBzcHAuIChhZXJvYmVzKS4gQ2FuZGlkYSBhbGJpY2FucyB3YXMgZm91bmQgYXQgZWlnaHQgb2YgdGhlIDIxIHR1bW91ciBzaXRlcywgYnV0IG5ldmVyIGF0IGNvbnRyb2wgc2l0ZXMuIEl0IHdhcyBjb25jbHVkZWQgdGhhdCBodW1hbiBvcmFsIGNhcmNpbm9tYSBzdXJmYWNlIGJpb2ZpbG1zIGhhcmJvdXIgc2lnbmlmaWNhbnRseSBpbmNyZWFzZWQgbnVtYmVycyBvZiBhZXJvYmVzIGFuZCBhbmFlcm9iZXMgYXMgY29tcGFyZWQgd2l0aCB0aGUgaGVhbHRoeSBtdWNvc2FsIHN1cmZhY2Ugb2YgdGhlIHNhbWUgcGF0aWVudC4gQ2FuZGlkYSBhbGJpY2FucyBjYW4gYWxzbyBiZSBwcmVzZW50IGluIHRoZXNlIGJpb2ZpbG1zLiBUaGVzZSBmaW5kaW5ncyBtdXN0IGJlIGNvbnNpZGVyZWQgaW4gcmVsYXRpb24gdG8gdGhlIGtub3duIHByZWRpc3Bvc2l0aW9uIG9mIHN1Y2ggcGF0aWVudHMgdG8gc3lzdGVtaWMgaW5mZWN0aW9ucywgYW5kIHRvIHRoZSB1bnBsZWFzYW50IGNvbXBsaWNhdGlvbnMgb2Ygb3JhbCBtb3JiaWRpdHkgZHVlIHRvIGluZmVjdGVkIGxlc2lvbnMuIiwiaXNzdWUiOiI0Iiwidm9sdW1lIjoiMzQifSwiaXNUZW1wb3JhcnkiOmZhbHNlfV19&quot;,&quot;citationItems&quot;:[{&quot;id&quot;:&quot;0556b823-2692-3d44-a9ca-d280566b817d&quot;,&quot;itemData&quot;:{&quot;type&quot;:&quot;article-journal&quot;,&quot;id&quot;:&quot;0556b823-2692-3d44-a9ca-d280566b817d&quot;,&quot;title&quot;:&quot;The microflora associated with human oral carcinomas&quot;,&quot;author&quot;:[{&quot;family&quot;:&quot;Nagy&quot;,&quot;given&quot;:&quot;K. N.&quot;,&quot;parse-names&quot;:false,&quot;dropping-particle&quot;:&quot;&quot;,&quot;non-dropping-particle&quot;:&quot;&quot;},{&quot;family&quot;:&quot;Sonkodi&quot;,&quot;given&quot;:&quot;I.&quot;,&quot;parse-names&quot;:false,&quot;dropping-particle&quot;:&quot;&quot;,&quot;non-dropping-particle&quot;:&quot;&quot;},{&quot;family&quot;:&quot;Szöke&quot;,&quot;given&quot;:&quot;I.&quot;,&quot;parse-names&quot;:false,&quot;dropping-particle&quot;:&quot;&quot;,&quot;non-dropping-particle&quot;:&quot;&quot;},{&quot;family&quot;:&quot;Nagy&quot;,&quot;given&quot;:&quot;E.&quot;,&quot;parse-names&quot;:false,&quot;dropping-particle&quot;:&quot;&quot;,&quot;non-dropping-particle&quot;:&quot;&quot;},{&quot;family&quot;:&quot;Newman&quot;,&quot;given&quot;:&quot;H. N.&quot;,&quot;parse-names&quot;:false,&quot;dropping-particle&quot;:&quot;&quot;,&quot;non-dropping-particle&quot;:&quot;&quot;}],&quot;container-title&quot;:&quot;Oral Oncology&quot;,&quot;container-title-short&quot;:&quot;Oral Oncol&quot;,&quot;DOI&quot;:&quot;10.1016/S1368-8375(98)00008-6&quot;,&quot;ISSN&quot;:&quot;13688375&quot;,&quot;issued&quot;:{&quot;date-parts&quot;:[[1998]]},&quot;abstract&quot;:&quot;Both local and systemic infections may complicate the morbidity of patients with oral malignant neoplasms, particularly those presenting intraorally. This study investigated the microbial contents of the biofilms present on the surfaces of oral squamous cell carcinomas. Biofilm samples were obtained from the central surface of the lesions in 21 patients (20 male, 1 female) aged 52.8 (± 8.2) years, and from contiguous healthy mucosa, before any antibiotic therapy or any tumour treatment. All lesions were keratinising squamous cell carcinomas with surface ulceration. Samples were transported in reduced brain heart infusion (BHI) broth and cultured within 1 h of removal, using aerobic and anaerobic complete and selective media. The median number of anaerobic colony forming units (CFU/ml) at the tumour sites (1.6 x 108) was significantly higher than for the healthy (control) mucosa (3.0 x 107; P = 0.0001, Wilcoxon); the same was true for aerobes at the tumour sites (1.51 x 108) relative to the controls (2.8 x 107; P = 0.0008, Wilcoxon). The species isolated in increased numbers at tumour sites were Veillonella, Fusobacterium, Prevotella, Porphyromonas, Actinomyces and Clostridium (anaerobes), and Haemophilus, Enterobacteriaceae and Streptococcus spp. (aerobes). Candida albicans was found at eight of the 21 tumour sites, but never at control sites. It was concluded that human oral carcinoma surface biofilms harbour significantly increased numbers of aerobes and anaerobes as compared with the healthy mucosal surface of the same patient. Candida albicans can also be present in these biofilms. These findings must be considered in relation to the known predisposition of such patients to systemic infections, and to the unpleasant complications of oral morbidity due to infected lesions.&quot;,&quot;issue&quot;:&quot;4&quot;,&quot;volume&quot;:&quot;3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A118-A09A-44BF-A4B2-F428B80E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7</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Pusame</dc:creator>
  <cp:keywords/>
  <dc:description/>
  <cp:lastModifiedBy>Avik Biswas</cp:lastModifiedBy>
  <cp:revision>52</cp:revision>
  <dcterms:created xsi:type="dcterms:W3CDTF">2024-04-10T06:52:00Z</dcterms:created>
  <dcterms:modified xsi:type="dcterms:W3CDTF">2024-04-24T16:21:00Z</dcterms:modified>
</cp:coreProperties>
</file>