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7862" w:rsidRPr="0028064C" w:rsidRDefault="002F7862" w:rsidP="002F7862">
      <w:pPr>
        <w:spacing w:line="240" w:lineRule="auto"/>
        <w:jc w:val="right"/>
        <w:rPr>
          <w:rFonts w:ascii="Arial" w:hAnsi="Arial" w:cs="Arial"/>
          <w:b/>
          <w:bCs/>
          <w:i/>
          <w:kern w:val="0"/>
          <w:sz w:val="32"/>
          <w:szCs w:val="24"/>
          <w:u w:val="single"/>
          <w14:ligatures w14:val="none"/>
        </w:rPr>
      </w:pPr>
      <w:bookmarkStart w:id="0" w:name="_Hlk214498821"/>
      <w:bookmarkEnd w:id="0"/>
      <w:r w:rsidRPr="0028064C">
        <w:rPr>
          <w:rFonts w:ascii="Arial" w:hAnsi="Arial" w:cs="Arial"/>
          <w:b/>
          <w:bCs/>
          <w:i/>
          <w:kern w:val="0"/>
          <w:sz w:val="32"/>
          <w:szCs w:val="24"/>
          <w:u w:val="single"/>
          <w14:ligatures w14:val="none"/>
        </w:rPr>
        <w:t>Original Research Article</w:t>
      </w:r>
    </w:p>
    <w:p w:rsidR="002F7862" w:rsidRDefault="002F7862" w:rsidP="002F7862">
      <w:pPr>
        <w:spacing w:after="0" w:line="240" w:lineRule="auto"/>
        <w:contextualSpacing/>
        <w:jc w:val="right"/>
        <w:rPr>
          <w:rFonts w:ascii="Arial" w:eastAsia="Calibri" w:hAnsi="Arial" w:cs="Arial"/>
          <w:b/>
          <w:kern w:val="0"/>
          <w:sz w:val="32"/>
          <w:szCs w:val="24"/>
          <w14:ligatures w14:val="none"/>
        </w:rPr>
      </w:pPr>
      <w:r w:rsidRPr="0028064C">
        <w:rPr>
          <w:rFonts w:ascii="Arial" w:eastAsia="Calibri" w:hAnsi="Arial" w:cs="Arial"/>
          <w:b/>
          <w:kern w:val="0"/>
          <w:sz w:val="32"/>
          <w:szCs w:val="24"/>
          <w14:ligatures w14:val="none"/>
        </w:rPr>
        <w:t xml:space="preserve">Effects of </w:t>
      </w:r>
      <w:proofErr w:type="spellStart"/>
      <w:r w:rsidRPr="0028064C">
        <w:rPr>
          <w:rFonts w:ascii="Arial" w:eastAsia="Calibri" w:hAnsi="Arial" w:cs="Arial"/>
          <w:b/>
          <w:kern w:val="0"/>
          <w:sz w:val="32"/>
          <w:szCs w:val="24"/>
          <w14:ligatures w14:val="none"/>
        </w:rPr>
        <w:t>Brassinolide</w:t>
      </w:r>
      <w:proofErr w:type="spellEnd"/>
      <w:r w:rsidRPr="0028064C">
        <w:rPr>
          <w:rFonts w:ascii="Arial" w:eastAsia="Calibri" w:hAnsi="Arial" w:cs="Arial"/>
          <w:b/>
          <w:kern w:val="0"/>
          <w:sz w:val="32"/>
          <w:szCs w:val="24"/>
          <w14:ligatures w14:val="none"/>
        </w:rPr>
        <w:t xml:space="preserve"> And </w:t>
      </w:r>
      <w:proofErr w:type="spellStart"/>
      <w:r w:rsidRPr="0028064C">
        <w:rPr>
          <w:rFonts w:ascii="Arial" w:eastAsia="Calibri" w:hAnsi="Arial" w:cs="Arial"/>
          <w:b/>
          <w:kern w:val="0"/>
          <w:sz w:val="32"/>
          <w:szCs w:val="24"/>
          <w14:ligatures w14:val="none"/>
        </w:rPr>
        <w:t>Humic</w:t>
      </w:r>
      <w:proofErr w:type="spellEnd"/>
      <w:r w:rsidRPr="0028064C">
        <w:rPr>
          <w:rFonts w:ascii="Arial" w:eastAsia="Calibri" w:hAnsi="Arial" w:cs="Arial"/>
          <w:b/>
          <w:kern w:val="0"/>
          <w:sz w:val="32"/>
          <w:szCs w:val="24"/>
          <w14:ligatures w14:val="none"/>
        </w:rPr>
        <w:t xml:space="preserve"> Acid on </w:t>
      </w:r>
      <w:r w:rsidR="00383B2C">
        <w:rPr>
          <w:rFonts w:ascii="Arial" w:eastAsia="Calibri" w:hAnsi="Arial" w:cs="Arial"/>
          <w:b/>
          <w:kern w:val="0"/>
          <w:sz w:val="32"/>
          <w:szCs w:val="24"/>
          <w14:ligatures w14:val="none"/>
        </w:rPr>
        <w:t>NPK content and its Uptake</w:t>
      </w:r>
      <w:r w:rsidRPr="0028064C">
        <w:rPr>
          <w:rFonts w:ascii="Arial" w:eastAsia="Calibri" w:hAnsi="Arial" w:cs="Arial"/>
          <w:b/>
          <w:kern w:val="0"/>
          <w:sz w:val="32"/>
          <w:szCs w:val="24"/>
          <w14:ligatures w14:val="none"/>
        </w:rPr>
        <w:t xml:space="preserve"> of Black Gram (</w:t>
      </w:r>
      <w:r w:rsidRPr="0028064C">
        <w:rPr>
          <w:rFonts w:ascii="Arial" w:eastAsia="Calibri" w:hAnsi="Arial" w:cs="Arial"/>
          <w:b/>
          <w:i/>
          <w:kern w:val="0"/>
          <w:sz w:val="32"/>
          <w:szCs w:val="24"/>
          <w14:ligatures w14:val="none"/>
        </w:rPr>
        <w:t>Vigna mungo</w:t>
      </w:r>
      <w:r w:rsidRPr="0028064C">
        <w:rPr>
          <w:rFonts w:ascii="Arial" w:eastAsia="Calibri" w:hAnsi="Arial" w:cs="Arial"/>
          <w:b/>
          <w:kern w:val="0"/>
          <w:sz w:val="32"/>
          <w:szCs w:val="24"/>
          <w14:ligatures w14:val="none"/>
        </w:rPr>
        <w:t xml:space="preserve"> L.)</w:t>
      </w:r>
    </w:p>
    <w:p w:rsidR="002F7862" w:rsidRDefault="002F7862" w:rsidP="002F7862">
      <w:pPr>
        <w:pStyle w:val="Default"/>
      </w:pPr>
    </w:p>
    <w:p w:rsidR="005B7677" w:rsidRDefault="005B7677" w:rsidP="002F7862">
      <w:pPr>
        <w:pStyle w:val="NoSpacing"/>
        <w:jc w:val="right"/>
        <w:rPr>
          <w:rFonts w:ascii="Arial" w:eastAsia="Calibri" w:hAnsi="Arial" w:cs="Arial"/>
          <w:i/>
          <w:kern w:val="0"/>
          <w:sz w:val="28"/>
          <w:szCs w:val="24"/>
          <w14:ligatures w14:val="none"/>
        </w:rPr>
      </w:pPr>
    </w:p>
    <w:p w:rsidR="005B7677" w:rsidRDefault="005B7677" w:rsidP="002F7862">
      <w:pPr>
        <w:pStyle w:val="NoSpacing"/>
        <w:jc w:val="right"/>
        <w:rPr>
          <w:rFonts w:ascii="Arial" w:eastAsia="Calibri" w:hAnsi="Arial" w:cs="Arial"/>
          <w:i/>
          <w:kern w:val="0"/>
          <w:sz w:val="28"/>
          <w:szCs w:val="24"/>
          <w14:ligatures w14:val="none"/>
        </w:rPr>
      </w:pPr>
    </w:p>
    <w:p w:rsidR="00470339" w:rsidRPr="00AB575B" w:rsidRDefault="00470339" w:rsidP="002F7862">
      <w:pPr>
        <w:pStyle w:val="NoSpacing"/>
        <w:jc w:val="right"/>
        <w:rPr>
          <w:rFonts w:ascii="Arial" w:eastAsia="Calibri" w:hAnsi="Arial" w:cs="Arial"/>
          <w:i/>
          <w:kern w:val="0"/>
          <w:sz w:val="28"/>
          <w:szCs w:val="24"/>
          <w14:ligatures w14:val="none"/>
        </w:rPr>
      </w:pPr>
      <w:bookmarkStart w:id="1" w:name="_GoBack"/>
      <w:bookmarkEnd w:id="1"/>
      <w:r>
        <w:rPr>
          <w:rFonts w:ascii="Arial" w:eastAsia="Calibri" w:hAnsi="Arial" w:cs="Arial"/>
          <w:i/>
          <w:kern w:val="0"/>
          <w:sz w:val="28"/>
          <w:szCs w:val="24"/>
          <w14:ligatures w14:val="none"/>
        </w:rPr>
        <w:t xml:space="preserve">  </w:t>
      </w:r>
    </w:p>
    <w:p w:rsidR="002F7862" w:rsidRPr="0028064C" w:rsidRDefault="002F7862" w:rsidP="002F7862">
      <w:pPr>
        <w:pStyle w:val="NoSpacing"/>
      </w:pPr>
    </w:p>
    <w:p w:rsidR="002F7862" w:rsidRPr="00AB575B" w:rsidRDefault="002F7862" w:rsidP="002F7862">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ABSTRACT</w:t>
      </w:r>
    </w:p>
    <w:p w:rsidR="005B2096" w:rsidRPr="005B2096" w:rsidRDefault="002F7862" w:rsidP="005B2096">
      <w:pPr>
        <w:pStyle w:val="NormalWeb"/>
        <w:jc w:val="both"/>
        <w:rPr>
          <w:rFonts w:ascii="Arial" w:hAnsi="Arial" w:cs="Arial"/>
          <w:sz w:val="20"/>
          <w:szCs w:val="20"/>
        </w:rPr>
      </w:pPr>
      <w:r w:rsidRPr="005B2096">
        <w:rPr>
          <w:rFonts w:ascii="Arial" w:hAnsi="Arial" w:cs="Arial"/>
          <w:sz w:val="20"/>
          <w:szCs w:val="20"/>
        </w:rPr>
        <w:t xml:space="preserve">The field experiment was conducted during the </w:t>
      </w:r>
      <w:r w:rsidRPr="005B2096">
        <w:rPr>
          <w:rFonts w:ascii="Arial" w:hAnsi="Arial" w:cs="Arial"/>
          <w:i/>
          <w:iCs/>
          <w:sz w:val="20"/>
          <w:szCs w:val="20"/>
        </w:rPr>
        <w:t xml:space="preserve">Kharif </w:t>
      </w:r>
      <w:r w:rsidRPr="005B2096">
        <w:rPr>
          <w:rFonts w:ascii="Arial" w:hAnsi="Arial" w:cs="Arial"/>
          <w:sz w:val="20"/>
          <w:szCs w:val="20"/>
        </w:rPr>
        <w:t xml:space="preserve">season of 2022-2023 at the Lovely Professional University, Jalandhar, Punjab. To study the effect of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and </w:t>
      </w:r>
      <w:proofErr w:type="spellStart"/>
      <w:r w:rsidRPr="005B2096">
        <w:rPr>
          <w:rFonts w:ascii="Arial" w:hAnsi="Arial" w:cs="Arial"/>
          <w:sz w:val="20"/>
          <w:szCs w:val="20"/>
        </w:rPr>
        <w:t>humic</w:t>
      </w:r>
      <w:proofErr w:type="spellEnd"/>
      <w:r w:rsidRPr="005B2096">
        <w:rPr>
          <w:rFonts w:ascii="Arial" w:hAnsi="Arial" w:cs="Arial"/>
          <w:sz w:val="20"/>
          <w:szCs w:val="20"/>
        </w:rPr>
        <w:t xml:space="preserve"> acid on </w:t>
      </w:r>
      <w:bookmarkStart w:id="2" w:name="_Hlk140929607"/>
      <w:r w:rsidRPr="005B2096">
        <w:rPr>
          <w:rFonts w:ascii="Arial" w:hAnsi="Arial" w:cs="Arial"/>
          <w:sz w:val="20"/>
          <w:szCs w:val="20"/>
        </w:rPr>
        <w:t>growth and yield of black gram</w:t>
      </w:r>
      <w:bookmarkEnd w:id="2"/>
      <w:r w:rsidRPr="005B2096">
        <w:rPr>
          <w:rFonts w:ascii="Arial" w:hAnsi="Arial" w:cs="Arial"/>
          <w:sz w:val="20"/>
          <w:szCs w:val="20"/>
        </w:rPr>
        <w:t>.</w:t>
      </w:r>
      <w:r w:rsidRPr="005B2096">
        <w:rPr>
          <w:rFonts w:ascii="Arial" w:hAnsi="Arial" w:cs="Arial"/>
          <w:sz w:val="20"/>
          <w:szCs w:val="20"/>
          <w:lang w:val="en-US"/>
        </w:rPr>
        <w:t xml:space="preserve"> </w:t>
      </w:r>
      <w:r w:rsidRPr="005B2096">
        <w:rPr>
          <w:rFonts w:ascii="Arial" w:hAnsi="Arial" w:cs="Arial"/>
          <w:sz w:val="20"/>
          <w:szCs w:val="20"/>
        </w:rPr>
        <w:t>The experiment was laid out in a Randomized Block Design (RBD) having three replication and eight treatments by using MASH-114 variety. The treatments were: T</w:t>
      </w:r>
      <w:r w:rsidRPr="005B2096">
        <w:rPr>
          <w:rFonts w:ascii="Arial" w:hAnsi="Arial" w:cs="Arial"/>
          <w:sz w:val="20"/>
          <w:szCs w:val="20"/>
          <w:vertAlign w:val="subscript"/>
        </w:rPr>
        <w:t>0</w:t>
      </w:r>
      <w:r w:rsidRPr="005B2096">
        <w:rPr>
          <w:rFonts w:ascii="Arial" w:hAnsi="Arial" w:cs="Arial"/>
          <w:sz w:val="20"/>
          <w:szCs w:val="20"/>
        </w:rPr>
        <w:t>-Control T</w:t>
      </w:r>
      <w:r w:rsidRPr="005B2096">
        <w:rPr>
          <w:rFonts w:ascii="Arial" w:hAnsi="Arial" w:cs="Arial"/>
          <w:sz w:val="20"/>
          <w:szCs w:val="20"/>
          <w:vertAlign w:val="subscript"/>
        </w:rPr>
        <w:t>1</w:t>
      </w:r>
      <w:r w:rsidRPr="005B2096">
        <w:rPr>
          <w:rFonts w:ascii="Arial" w:hAnsi="Arial" w:cs="Arial"/>
          <w:sz w:val="20"/>
          <w:szCs w:val="20"/>
        </w:rPr>
        <w:t>-(100% RDF), T</w:t>
      </w:r>
      <w:r w:rsidRPr="005B2096">
        <w:rPr>
          <w:rFonts w:ascii="Arial" w:hAnsi="Arial" w:cs="Arial"/>
          <w:sz w:val="20"/>
          <w:szCs w:val="20"/>
          <w:vertAlign w:val="subscript"/>
        </w:rPr>
        <w:t>2</w:t>
      </w:r>
      <w:r w:rsidRPr="005B2096">
        <w:rPr>
          <w:rFonts w:ascii="Arial" w:hAnsi="Arial" w:cs="Arial"/>
          <w:sz w:val="20"/>
          <w:szCs w:val="20"/>
        </w:rPr>
        <w:t>-RDF + Humic acid 20kg ha</w:t>
      </w:r>
      <w:r w:rsidRPr="005B2096">
        <w:rPr>
          <w:rFonts w:ascii="Arial" w:hAnsi="Arial" w:cs="Arial"/>
          <w:sz w:val="20"/>
          <w:szCs w:val="20"/>
          <w:vertAlign w:val="superscript"/>
        </w:rPr>
        <w:t>-1</w:t>
      </w:r>
      <w:r w:rsidRPr="005B2096">
        <w:rPr>
          <w:rFonts w:ascii="Arial" w:hAnsi="Arial" w:cs="Arial"/>
          <w:sz w:val="20"/>
          <w:szCs w:val="20"/>
        </w:rPr>
        <w:t xml:space="preserve"> (Soil applied), T</w:t>
      </w:r>
      <w:r w:rsidRPr="005B2096">
        <w:rPr>
          <w:rFonts w:ascii="Arial" w:hAnsi="Arial" w:cs="Arial"/>
          <w:sz w:val="20"/>
          <w:szCs w:val="20"/>
          <w:vertAlign w:val="subscript"/>
        </w:rPr>
        <w:t>3</w:t>
      </w:r>
      <w:r w:rsidRPr="005B2096">
        <w:rPr>
          <w:rFonts w:ascii="Arial" w:hAnsi="Arial" w:cs="Arial"/>
          <w:sz w:val="20"/>
          <w:szCs w:val="20"/>
        </w:rPr>
        <w:t>-RDF + Humic acid 0.1% (Foliar applied), T</w:t>
      </w:r>
      <w:r w:rsidRPr="005B2096">
        <w:rPr>
          <w:rFonts w:ascii="Arial" w:hAnsi="Arial" w:cs="Arial"/>
          <w:sz w:val="20"/>
          <w:szCs w:val="20"/>
          <w:vertAlign w:val="subscript"/>
        </w:rPr>
        <w:t>4</w:t>
      </w:r>
      <w:r w:rsidRPr="005B2096">
        <w:rPr>
          <w:rFonts w:ascii="Arial" w:hAnsi="Arial" w:cs="Arial"/>
          <w:sz w:val="20"/>
          <w:szCs w:val="20"/>
        </w:rPr>
        <w:t xml:space="preserve">-RDF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0.25ppm (Soil applied), T</w:t>
      </w:r>
      <w:r w:rsidRPr="005B2096">
        <w:rPr>
          <w:rFonts w:ascii="Arial" w:hAnsi="Arial" w:cs="Arial"/>
          <w:sz w:val="20"/>
          <w:szCs w:val="20"/>
          <w:vertAlign w:val="subscript"/>
        </w:rPr>
        <w:t>5</w:t>
      </w:r>
      <w:r w:rsidRPr="005B2096">
        <w:rPr>
          <w:rFonts w:ascii="Arial" w:hAnsi="Arial" w:cs="Arial"/>
          <w:sz w:val="20"/>
          <w:szCs w:val="20"/>
        </w:rPr>
        <w:t xml:space="preserve">-RDF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0.1ppm (Foliar applied), </w:t>
      </w:r>
      <w:bookmarkStart w:id="3" w:name="_Hlk131625178"/>
      <w:r w:rsidRPr="005B2096">
        <w:rPr>
          <w:rFonts w:ascii="Arial" w:hAnsi="Arial" w:cs="Arial"/>
          <w:sz w:val="20"/>
          <w:szCs w:val="20"/>
        </w:rPr>
        <w:t>T</w:t>
      </w:r>
      <w:r w:rsidRPr="005B2096">
        <w:rPr>
          <w:rFonts w:ascii="Arial" w:hAnsi="Arial" w:cs="Arial"/>
          <w:sz w:val="20"/>
          <w:szCs w:val="20"/>
          <w:vertAlign w:val="subscript"/>
        </w:rPr>
        <w:t>6</w:t>
      </w:r>
      <w:r w:rsidRPr="005B2096">
        <w:rPr>
          <w:rFonts w:ascii="Arial" w:hAnsi="Arial" w:cs="Arial"/>
          <w:sz w:val="20"/>
          <w:szCs w:val="20"/>
        </w:rPr>
        <w:t>-RDF + Humic acid 20kg ha</w:t>
      </w:r>
      <w:r w:rsidRPr="005B2096">
        <w:rPr>
          <w:rFonts w:ascii="Arial" w:hAnsi="Arial" w:cs="Arial"/>
          <w:sz w:val="20"/>
          <w:szCs w:val="20"/>
          <w:vertAlign w:val="superscript"/>
        </w:rPr>
        <w:t>-1</w:t>
      </w:r>
      <w:r w:rsidRPr="005B2096">
        <w:rPr>
          <w:rFonts w:ascii="Arial" w:hAnsi="Arial" w:cs="Arial"/>
          <w:sz w:val="20"/>
          <w:szCs w:val="20"/>
        </w:rPr>
        <w:t xml:space="preserve"> +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0.25ppm (Soil applied)</w:t>
      </w:r>
      <w:bookmarkEnd w:id="3"/>
      <w:r w:rsidRPr="005B2096">
        <w:rPr>
          <w:rFonts w:ascii="Arial" w:hAnsi="Arial" w:cs="Arial"/>
          <w:sz w:val="20"/>
          <w:szCs w:val="20"/>
        </w:rPr>
        <w:t xml:space="preserve">, </w:t>
      </w:r>
      <w:bookmarkStart w:id="4" w:name="_Hlk140260150"/>
      <w:r w:rsidRPr="005B2096">
        <w:rPr>
          <w:rFonts w:ascii="Arial" w:hAnsi="Arial" w:cs="Arial"/>
          <w:sz w:val="20"/>
          <w:szCs w:val="20"/>
        </w:rPr>
        <w:t>T</w:t>
      </w:r>
      <w:r w:rsidRPr="005B2096">
        <w:rPr>
          <w:rFonts w:ascii="Arial" w:hAnsi="Arial" w:cs="Arial"/>
          <w:sz w:val="20"/>
          <w:szCs w:val="20"/>
          <w:vertAlign w:val="subscript"/>
        </w:rPr>
        <w:t>7</w:t>
      </w:r>
      <w:r w:rsidRPr="005B2096">
        <w:rPr>
          <w:rFonts w:ascii="Arial" w:hAnsi="Arial" w:cs="Arial"/>
          <w:sz w:val="20"/>
          <w:szCs w:val="20"/>
        </w:rPr>
        <w:t xml:space="preserve">-RDF + </w:t>
      </w:r>
      <w:proofErr w:type="spellStart"/>
      <w:r w:rsidRPr="005B2096">
        <w:rPr>
          <w:rFonts w:ascii="Arial" w:hAnsi="Arial" w:cs="Arial"/>
          <w:sz w:val="20"/>
          <w:szCs w:val="20"/>
        </w:rPr>
        <w:t>Humic</w:t>
      </w:r>
      <w:proofErr w:type="spellEnd"/>
      <w:r w:rsidRPr="005B2096">
        <w:rPr>
          <w:rFonts w:ascii="Arial" w:hAnsi="Arial" w:cs="Arial"/>
          <w:sz w:val="20"/>
          <w:szCs w:val="20"/>
        </w:rPr>
        <w:t xml:space="preserve"> acid 0.1%+ </w:t>
      </w:r>
      <w:proofErr w:type="spellStart"/>
      <w:r w:rsidRPr="005B2096">
        <w:rPr>
          <w:rFonts w:ascii="Arial" w:hAnsi="Arial" w:cs="Arial"/>
          <w:sz w:val="20"/>
          <w:szCs w:val="20"/>
        </w:rPr>
        <w:t>Brassinolide</w:t>
      </w:r>
      <w:proofErr w:type="spellEnd"/>
      <w:r w:rsidRPr="005B2096">
        <w:rPr>
          <w:rFonts w:ascii="Arial" w:hAnsi="Arial" w:cs="Arial"/>
          <w:sz w:val="20"/>
          <w:szCs w:val="20"/>
        </w:rPr>
        <w:t xml:space="preserve"> 0.1ppm (Foliar applied) were used for this study. </w:t>
      </w:r>
      <w:r w:rsidR="005B2096" w:rsidRPr="005B2096">
        <w:rPr>
          <w:rFonts w:ascii="Arial" w:hAnsi="Arial" w:cs="Arial"/>
          <w:sz w:val="20"/>
          <w:szCs w:val="20"/>
        </w:rPr>
        <w:t xml:space="preserve">The study showed that the combined foliar application of RDF + humic acid 0.1% + </w:t>
      </w:r>
      <w:proofErr w:type="spellStart"/>
      <w:r w:rsidR="005B2096" w:rsidRPr="005B2096">
        <w:rPr>
          <w:rFonts w:ascii="Arial" w:hAnsi="Arial" w:cs="Arial"/>
          <w:sz w:val="20"/>
          <w:szCs w:val="20"/>
        </w:rPr>
        <w:t>brassinolide</w:t>
      </w:r>
      <w:proofErr w:type="spellEnd"/>
      <w:r w:rsidR="005B2096" w:rsidRPr="005B2096">
        <w:rPr>
          <w:rFonts w:ascii="Arial" w:hAnsi="Arial" w:cs="Arial"/>
          <w:sz w:val="20"/>
          <w:szCs w:val="20"/>
        </w:rPr>
        <w:t xml:space="preserve"> 0.1 ppm (T7) consistently recorded the highest nutrient content and uptake in black gram straw and plants. T7 achieved the maximum nitrogen (0.97%), phosphorus (0.69%), and potassium (0.80%) content in straw, along with superior nutrient uptake, including N (46.36 kg ha</w:t>
      </w:r>
      <w:r w:rsidR="005B2096" w:rsidRPr="005B2096">
        <w:rPr>
          <w:rFonts w:ascii="Cambria Math" w:hAnsi="Cambria Math" w:cs="Cambria Math"/>
          <w:sz w:val="20"/>
          <w:szCs w:val="20"/>
        </w:rPr>
        <w:t>⁻</w:t>
      </w:r>
      <w:r w:rsidR="005B2096" w:rsidRPr="005B2096">
        <w:rPr>
          <w:rFonts w:ascii="Arial" w:hAnsi="Arial" w:cs="Arial"/>
          <w:sz w:val="20"/>
          <w:szCs w:val="20"/>
        </w:rPr>
        <w:t>¹), P (15.26 kg ha</w:t>
      </w:r>
      <w:r w:rsidR="005B2096" w:rsidRPr="005B2096">
        <w:rPr>
          <w:rFonts w:ascii="Cambria Math" w:hAnsi="Cambria Math" w:cs="Cambria Math"/>
          <w:sz w:val="20"/>
          <w:szCs w:val="20"/>
        </w:rPr>
        <w:t>⁻</w:t>
      </w:r>
      <w:r w:rsidR="005B2096" w:rsidRPr="005B2096">
        <w:rPr>
          <w:rFonts w:ascii="Arial" w:hAnsi="Arial" w:cs="Arial"/>
          <w:sz w:val="20"/>
          <w:szCs w:val="20"/>
        </w:rPr>
        <w:t>¹), and K (36.23 kg ha</w:t>
      </w:r>
      <w:r w:rsidR="005B2096" w:rsidRPr="005B2096">
        <w:rPr>
          <w:rFonts w:ascii="Cambria Math" w:hAnsi="Cambria Math" w:cs="Cambria Math"/>
          <w:sz w:val="20"/>
          <w:szCs w:val="20"/>
        </w:rPr>
        <w:t>⁻</w:t>
      </w:r>
      <w:r w:rsidR="005B2096" w:rsidRPr="005B2096">
        <w:rPr>
          <w:rFonts w:ascii="Arial" w:hAnsi="Arial" w:cs="Arial"/>
          <w:sz w:val="20"/>
          <w:szCs w:val="20"/>
        </w:rPr>
        <w:t>¹). These values were closely followed by soil-applied T6 (RDF + humic acid 20 kg ha</w:t>
      </w:r>
      <w:r w:rsidR="005B2096" w:rsidRPr="005B2096">
        <w:rPr>
          <w:rFonts w:ascii="Cambria Math" w:hAnsi="Cambria Math" w:cs="Cambria Math"/>
          <w:sz w:val="20"/>
          <w:szCs w:val="20"/>
        </w:rPr>
        <w:t>⁻</w:t>
      </w:r>
      <w:r w:rsidR="005B2096" w:rsidRPr="005B2096">
        <w:rPr>
          <w:rFonts w:ascii="Arial" w:hAnsi="Arial" w:cs="Arial"/>
          <w:sz w:val="20"/>
          <w:szCs w:val="20"/>
        </w:rPr>
        <w:t xml:space="preserve">¹ + </w:t>
      </w:r>
      <w:proofErr w:type="spellStart"/>
      <w:r w:rsidR="005B2096" w:rsidRPr="005B2096">
        <w:rPr>
          <w:rFonts w:ascii="Arial" w:hAnsi="Arial" w:cs="Arial"/>
          <w:sz w:val="20"/>
          <w:szCs w:val="20"/>
        </w:rPr>
        <w:t>brassinolide</w:t>
      </w:r>
      <w:proofErr w:type="spellEnd"/>
      <w:r w:rsidR="005B2096" w:rsidRPr="005B2096">
        <w:rPr>
          <w:rFonts w:ascii="Arial" w:hAnsi="Arial" w:cs="Arial"/>
          <w:sz w:val="20"/>
          <w:szCs w:val="20"/>
        </w:rPr>
        <w:t xml:space="preserve"> 0.25 ppm). Overall, foliar nutrition through T7 proved most effective in enhancing nutrient accumulation and uptake, demonstrating its potential as an efficient and sustainable strategy for improving black gram productivity.</w:t>
      </w:r>
    </w:p>
    <w:bookmarkEnd w:id="4"/>
    <w:p w:rsidR="002F7862" w:rsidRPr="005B2096" w:rsidRDefault="002F7862" w:rsidP="002F7862">
      <w:pPr>
        <w:spacing w:after="0" w:line="240" w:lineRule="auto"/>
        <w:jc w:val="both"/>
        <w:rPr>
          <w:rFonts w:ascii="Arial" w:hAnsi="Arial" w:cs="Arial"/>
          <w:i/>
          <w:kern w:val="0"/>
          <w:sz w:val="20"/>
          <w:szCs w:val="24"/>
          <w14:ligatures w14:val="none"/>
        </w:rPr>
      </w:pPr>
      <w:r w:rsidRPr="005B2096">
        <w:rPr>
          <w:rFonts w:ascii="Arial" w:hAnsi="Arial" w:cs="Arial"/>
          <w:b/>
          <w:bCs/>
          <w:i/>
          <w:kern w:val="0"/>
          <w:sz w:val="20"/>
          <w:szCs w:val="24"/>
          <w14:ligatures w14:val="none"/>
        </w:rPr>
        <w:t>Keywords</w:t>
      </w:r>
      <w:r w:rsidRPr="005B2096">
        <w:rPr>
          <w:rFonts w:ascii="Arial" w:hAnsi="Arial" w:cs="Arial"/>
          <w:i/>
          <w:kern w:val="0"/>
          <w:sz w:val="20"/>
          <w:szCs w:val="24"/>
          <w14:ligatures w14:val="none"/>
        </w:rPr>
        <w:t xml:space="preserve"> </w:t>
      </w:r>
      <w:r w:rsidR="005B2096" w:rsidRPr="005B2096">
        <w:rPr>
          <w:rFonts w:ascii="Arial" w:hAnsi="Arial" w:cs="Arial"/>
          <w:i/>
          <w:kern w:val="0"/>
          <w:sz w:val="20"/>
          <w:szCs w:val="24"/>
          <w14:ligatures w14:val="none"/>
        </w:rPr>
        <w:t>–</w:t>
      </w:r>
      <w:r w:rsidRPr="005B2096">
        <w:rPr>
          <w:rFonts w:ascii="Arial" w:hAnsi="Arial" w:cs="Arial"/>
          <w:i/>
          <w:kern w:val="0"/>
          <w:sz w:val="20"/>
          <w:szCs w:val="24"/>
          <w14:ligatures w14:val="none"/>
        </w:rPr>
        <w:t xml:space="preserve"> </w:t>
      </w:r>
      <w:r w:rsidR="005B2096" w:rsidRPr="005B2096">
        <w:rPr>
          <w:rFonts w:ascii="Arial" w:hAnsi="Arial" w:cs="Arial"/>
          <w:i/>
          <w:kern w:val="0"/>
          <w:sz w:val="20"/>
          <w:szCs w:val="24"/>
          <w14:ligatures w14:val="none"/>
        </w:rPr>
        <w:t xml:space="preserve">NPK, Uptake, </w:t>
      </w:r>
      <w:proofErr w:type="spellStart"/>
      <w:r w:rsidR="005B2096" w:rsidRPr="005B2096">
        <w:rPr>
          <w:rFonts w:ascii="Arial" w:hAnsi="Arial" w:cs="Arial"/>
          <w:i/>
          <w:kern w:val="0"/>
          <w:sz w:val="20"/>
          <w:szCs w:val="24"/>
          <w14:ligatures w14:val="none"/>
        </w:rPr>
        <w:t>B</w:t>
      </w:r>
      <w:r w:rsidRPr="005B2096">
        <w:rPr>
          <w:rFonts w:ascii="Arial" w:hAnsi="Arial" w:cs="Arial"/>
          <w:i/>
          <w:kern w:val="0"/>
          <w:sz w:val="20"/>
          <w:szCs w:val="24"/>
          <w14:ligatures w14:val="none"/>
        </w:rPr>
        <w:t>rassinolide</w:t>
      </w:r>
      <w:proofErr w:type="spellEnd"/>
      <w:r w:rsidRPr="005B2096">
        <w:rPr>
          <w:rFonts w:ascii="Arial" w:hAnsi="Arial" w:cs="Arial"/>
          <w:i/>
          <w:kern w:val="0"/>
          <w:sz w:val="20"/>
          <w:szCs w:val="24"/>
          <w14:ligatures w14:val="none"/>
        </w:rPr>
        <w:t>,</w:t>
      </w:r>
      <w:r w:rsidR="005B2096" w:rsidRPr="005B2096">
        <w:rPr>
          <w:rFonts w:ascii="Arial" w:hAnsi="Arial" w:cs="Arial"/>
          <w:i/>
          <w:kern w:val="0"/>
          <w:sz w:val="20"/>
          <w:szCs w:val="24"/>
          <w14:ligatures w14:val="none"/>
        </w:rPr>
        <w:t xml:space="preserve"> </w:t>
      </w:r>
      <w:proofErr w:type="spellStart"/>
      <w:r w:rsidR="005B2096" w:rsidRPr="005B2096">
        <w:rPr>
          <w:rFonts w:ascii="Arial" w:hAnsi="Arial" w:cs="Arial"/>
          <w:i/>
          <w:kern w:val="0"/>
          <w:sz w:val="20"/>
          <w:szCs w:val="24"/>
          <w14:ligatures w14:val="none"/>
        </w:rPr>
        <w:t>H</w:t>
      </w:r>
      <w:r w:rsidRPr="005B2096">
        <w:rPr>
          <w:rFonts w:ascii="Arial" w:hAnsi="Arial" w:cs="Arial"/>
          <w:i/>
          <w:kern w:val="0"/>
          <w:sz w:val="20"/>
          <w:szCs w:val="24"/>
          <w14:ligatures w14:val="none"/>
        </w:rPr>
        <w:t>umic</w:t>
      </w:r>
      <w:proofErr w:type="spellEnd"/>
      <w:r w:rsidRPr="005B2096">
        <w:rPr>
          <w:rFonts w:ascii="Arial" w:hAnsi="Arial" w:cs="Arial"/>
          <w:i/>
          <w:kern w:val="0"/>
          <w:sz w:val="20"/>
          <w:szCs w:val="24"/>
          <w14:ligatures w14:val="none"/>
        </w:rPr>
        <w:t xml:space="preserve"> acid</w:t>
      </w:r>
      <w:r w:rsidR="005B2096" w:rsidRPr="005B2096">
        <w:rPr>
          <w:rFonts w:ascii="Arial" w:hAnsi="Arial" w:cs="Arial"/>
          <w:i/>
          <w:kern w:val="0"/>
          <w:sz w:val="20"/>
          <w:szCs w:val="24"/>
          <w14:ligatures w14:val="none"/>
        </w:rPr>
        <w:t xml:space="preserve">, grain and straw. </w:t>
      </w:r>
    </w:p>
    <w:p w:rsidR="002F7862" w:rsidRDefault="002F7862" w:rsidP="002F7862">
      <w:pPr>
        <w:spacing w:after="200" w:line="240" w:lineRule="auto"/>
        <w:rPr>
          <w:rFonts w:ascii="Arial" w:eastAsia="Calibri" w:hAnsi="Arial" w:cs="Arial"/>
          <w:b/>
          <w:bCs/>
          <w:kern w:val="0"/>
          <w:sz w:val="20"/>
          <w:szCs w:val="24"/>
          <w14:ligatures w14:val="none"/>
        </w:rPr>
      </w:pPr>
    </w:p>
    <w:p w:rsidR="002F7862" w:rsidRPr="00AB575B" w:rsidRDefault="002F7862" w:rsidP="002F7862">
      <w:pPr>
        <w:pStyle w:val="ListParagraph"/>
        <w:numPr>
          <w:ilvl w:val="0"/>
          <w:numId w:val="1"/>
        </w:numPr>
        <w:spacing w:after="200" w:line="240" w:lineRule="auto"/>
        <w:rPr>
          <w:rFonts w:ascii="Arial" w:eastAsia="Calibri" w:hAnsi="Arial" w:cs="Arial"/>
          <w:b/>
          <w:bCs/>
          <w:kern w:val="0"/>
          <w:sz w:val="24"/>
          <w:szCs w:val="24"/>
          <w14:ligatures w14:val="none"/>
        </w:rPr>
      </w:pPr>
      <w:r w:rsidRPr="00AB575B">
        <w:rPr>
          <w:rFonts w:ascii="Arial" w:eastAsia="Calibri" w:hAnsi="Arial" w:cs="Arial"/>
          <w:b/>
          <w:bCs/>
          <w:kern w:val="0"/>
          <w:sz w:val="24"/>
          <w:szCs w:val="24"/>
          <w14:ligatures w14:val="none"/>
        </w:rPr>
        <w:t>INTRODUCTION</w:t>
      </w:r>
    </w:p>
    <w:p w:rsidR="00AE7453" w:rsidRDefault="00AE7453" w:rsidP="00AE7453">
      <w:pPr>
        <w:pStyle w:val="NormalWeb"/>
        <w:jc w:val="both"/>
        <w:rPr>
          <w:rFonts w:ascii="Arial" w:hAnsi="Arial" w:cs="Arial"/>
          <w:sz w:val="20"/>
          <w:szCs w:val="20"/>
        </w:rPr>
      </w:pPr>
      <w:r w:rsidRPr="00AE7453">
        <w:rPr>
          <w:rFonts w:ascii="Arial" w:hAnsi="Arial" w:cs="Arial"/>
          <w:sz w:val="20"/>
          <w:szCs w:val="20"/>
        </w:rPr>
        <w:t>Black gram (</w:t>
      </w:r>
      <w:r w:rsidRPr="00AE7453">
        <w:rPr>
          <w:rStyle w:val="Emphasis"/>
          <w:rFonts w:ascii="Arial" w:hAnsi="Arial" w:cs="Arial"/>
          <w:sz w:val="20"/>
          <w:szCs w:val="20"/>
        </w:rPr>
        <w:t>Vigna mungo</w:t>
      </w:r>
      <w:r w:rsidRPr="00AE7453">
        <w:rPr>
          <w:rFonts w:ascii="Arial" w:hAnsi="Arial" w:cs="Arial"/>
          <w:sz w:val="20"/>
          <w:szCs w:val="20"/>
        </w:rPr>
        <w:t xml:space="preserve"> L.) is one of the most important pulse crops cultivated across India's rainfed ecosystems. It is grown under diverse cropping systems such as mixed, catch, and sequential cropping, and is widely cultivated in major pulse-growing states including Andhra Pradesh, Bihar, Madhya Pradesh, Maharashtra, Uttar Pradesh, West Bengal, Punjab, Haryana, and Karnataka. Besides its role as a dietary pulse, black gram also serves as a valuable feed source for milch animals and is widely used as a green manuring crop to enrich soil fertility (Asha &amp; </w:t>
      </w:r>
      <w:proofErr w:type="spellStart"/>
      <w:r w:rsidRPr="00AE7453">
        <w:rPr>
          <w:rFonts w:ascii="Arial" w:hAnsi="Arial" w:cs="Arial"/>
          <w:sz w:val="20"/>
          <w:szCs w:val="20"/>
        </w:rPr>
        <w:t>Lingakumar</w:t>
      </w:r>
      <w:proofErr w:type="spellEnd"/>
      <w:r w:rsidRPr="00AE7453">
        <w:rPr>
          <w:rFonts w:ascii="Arial" w:hAnsi="Arial" w:cs="Arial"/>
          <w:sz w:val="20"/>
          <w:szCs w:val="20"/>
        </w:rPr>
        <w:t xml:space="preserve">, 2015). The crop is indigenous to the Indian subcontinent (De Candolle, 1996) and belongs to the family Leguminosae, which comprises nearly 18,000 species characterized by pod-bearing habit and pinnate or trifoliate leaves (Cobley &amp; Steele, 1976). Pulses constitute an essential component of Indian diets and play a crucial role in addressing widespread protein-calorie malnutrition. </w:t>
      </w:r>
    </w:p>
    <w:p w:rsidR="00AE7453" w:rsidRDefault="00AE7453" w:rsidP="00AE7453">
      <w:pPr>
        <w:pStyle w:val="NormalWeb"/>
        <w:ind w:firstLine="720"/>
        <w:jc w:val="both"/>
        <w:rPr>
          <w:rFonts w:ascii="Arial" w:hAnsi="Arial" w:cs="Arial"/>
          <w:sz w:val="20"/>
          <w:szCs w:val="20"/>
        </w:rPr>
      </w:pPr>
      <w:r w:rsidRPr="00AE7453">
        <w:rPr>
          <w:rFonts w:ascii="Arial" w:hAnsi="Arial" w:cs="Arial"/>
          <w:sz w:val="20"/>
          <w:szCs w:val="20"/>
        </w:rPr>
        <w:t>Black gram contributes significantly to the national food basket, containing approximately 25% protein along with carbohydrates, minerals, vitamins, and essential micronutrients such as calcium, phosphorus, and iron (Devaraju &amp; Senthivel, 2018). India remains the world’s leading producer of pulses, yet the availability of pulses per capita (45 g day</w:t>
      </w:r>
      <w:r w:rsidRPr="00AE7453">
        <w:rPr>
          <w:rFonts w:ascii="Cambria Math" w:hAnsi="Cambria Math" w:cs="Cambria Math"/>
          <w:sz w:val="20"/>
          <w:szCs w:val="20"/>
        </w:rPr>
        <w:t>⁻</w:t>
      </w:r>
      <w:r w:rsidRPr="00AE7453">
        <w:rPr>
          <w:rFonts w:ascii="Arial" w:hAnsi="Arial" w:cs="Arial"/>
          <w:sz w:val="20"/>
          <w:szCs w:val="20"/>
        </w:rPr>
        <w:t>¹) remains far below the dietary requirement of 104 g day</w:t>
      </w:r>
      <w:r w:rsidRPr="00AE7453">
        <w:rPr>
          <w:rFonts w:ascii="Cambria Math" w:hAnsi="Cambria Math" w:cs="Cambria Math"/>
          <w:sz w:val="20"/>
          <w:szCs w:val="20"/>
        </w:rPr>
        <w:t>⁻</w:t>
      </w:r>
      <w:r w:rsidRPr="00AE7453">
        <w:rPr>
          <w:rFonts w:ascii="Arial" w:hAnsi="Arial" w:cs="Arial"/>
          <w:sz w:val="20"/>
          <w:szCs w:val="20"/>
        </w:rPr>
        <w:t xml:space="preserve">¹ recommended by FAO and WHO, highlighting the urgent need to improve production (Rao et al., 2016; </w:t>
      </w:r>
      <w:proofErr w:type="spellStart"/>
      <w:r w:rsidRPr="00AE7453">
        <w:rPr>
          <w:rFonts w:ascii="Arial" w:hAnsi="Arial" w:cs="Arial"/>
          <w:sz w:val="20"/>
          <w:szCs w:val="20"/>
        </w:rPr>
        <w:t>Jumrani</w:t>
      </w:r>
      <w:proofErr w:type="spellEnd"/>
      <w:r w:rsidRPr="00AE7453">
        <w:rPr>
          <w:rFonts w:ascii="Arial" w:hAnsi="Arial" w:cs="Arial"/>
          <w:sz w:val="20"/>
          <w:szCs w:val="20"/>
        </w:rPr>
        <w:t>, 2025).</w:t>
      </w:r>
      <w:r>
        <w:rPr>
          <w:rFonts w:ascii="Arial" w:hAnsi="Arial" w:cs="Arial"/>
          <w:sz w:val="20"/>
          <w:szCs w:val="20"/>
        </w:rPr>
        <w:t xml:space="preserve"> </w:t>
      </w:r>
      <w:r w:rsidRPr="00AE7453">
        <w:rPr>
          <w:rFonts w:ascii="Arial" w:hAnsi="Arial" w:cs="Arial"/>
          <w:sz w:val="20"/>
          <w:szCs w:val="20"/>
        </w:rPr>
        <w:t xml:space="preserve">The nutritional richness of pulses, with protein contents ranging between 17–27%, coupled with their adaptability to diverse agroecological conditions, underscores their importance in sustainable food systems (Kumar et al., 2023). As leguminous crops, they enhance soil health through atmospheric nitrogen fixation, making them integral to crop rotation and soil fertility improvement. However, despite their agronomic and nutritional value, pulse production continues to lag behind demand, necessitating innovative approaches to enhance productivity. Among growth regulators, </w:t>
      </w:r>
      <w:proofErr w:type="spellStart"/>
      <w:r w:rsidRPr="00AE7453">
        <w:rPr>
          <w:rFonts w:ascii="Arial" w:hAnsi="Arial" w:cs="Arial"/>
          <w:sz w:val="20"/>
          <w:szCs w:val="20"/>
        </w:rPr>
        <w:t>brassinolide</w:t>
      </w:r>
      <w:proofErr w:type="spellEnd"/>
      <w:r w:rsidRPr="00AE7453">
        <w:rPr>
          <w:rFonts w:ascii="Arial" w:hAnsi="Arial" w:cs="Arial"/>
          <w:sz w:val="20"/>
          <w:szCs w:val="20"/>
        </w:rPr>
        <w:t xml:space="preserve"> is known for its prominent role in stimulating cell division and elongation by enhancing DNA and RNA polymerase activities, promoting nucleic acid and protein synthesis, and </w:t>
      </w:r>
      <w:r w:rsidRPr="00AE7453">
        <w:rPr>
          <w:rFonts w:ascii="Arial" w:hAnsi="Arial" w:cs="Arial"/>
          <w:sz w:val="20"/>
          <w:szCs w:val="20"/>
        </w:rPr>
        <w:lastRenderedPageBreak/>
        <w:t xml:space="preserve">regulating microtubule orientation (Liu et al., 2018). It also increases water uptake, facilitates cell wall loosening, enhances photosynthetic activity, and improves translocation of assimilates, thereby supporting overall plant growth (Wilhelm &amp; Selmar, 2011). </w:t>
      </w:r>
    </w:p>
    <w:p w:rsidR="002F7862" w:rsidRPr="00AE7453" w:rsidRDefault="00AE7453" w:rsidP="00AE7453">
      <w:pPr>
        <w:pStyle w:val="NormalWeb"/>
        <w:ind w:firstLine="720"/>
        <w:jc w:val="both"/>
        <w:rPr>
          <w:rFonts w:ascii="Arial" w:hAnsi="Arial" w:cs="Arial"/>
          <w:sz w:val="20"/>
          <w:szCs w:val="20"/>
        </w:rPr>
      </w:pPr>
      <w:r w:rsidRPr="00AE7453">
        <w:rPr>
          <w:rFonts w:ascii="Arial" w:hAnsi="Arial" w:cs="Arial"/>
          <w:sz w:val="20"/>
          <w:szCs w:val="20"/>
        </w:rPr>
        <w:t xml:space="preserve">Similarly, humic substances particularly humic acid are recognized for their beneficial influence on soil fertility and plant growth. Although humic acid does not supply nutrients directly, it improves nutrient availability, enhances metabolic activity, and supports sustained nutrient uptake by plants (Khaled &amp; </w:t>
      </w:r>
      <w:proofErr w:type="spellStart"/>
      <w:r w:rsidRPr="00AE7453">
        <w:rPr>
          <w:rFonts w:ascii="Arial" w:hAnsi="Arial" w:cs="Arial"/>
          <w:sz w:val="20"/>
          <w:szCs w:val="20"/>
        </w:rPr>
        <w:t>Fawy</w:t>
      </w:r>
      <w:proofErr w:type="spellEnd"/>
      <w:r w:rsidRPr="00AE7453">
        <w:rPr>
          <w:rFonts w:ascii="Arial" w:hAnsi="Arial" w:cs="Arial"/>
          <w:sz w:val="20"/>
          <w:szCs w:val="20"/>
        </w:rPr>
        <w:t xml:space="preserve">, 2011). Its application promotes leaf expansion, increases access to micro and macronutrients, and contributes to improved plant </w:t>
      </w:r>
      <w:proofErr w:type="spellStart"/>
      <w:r w:rsidRPr="00AE7453">
        <w:rPr>
          <w:rFonts w:ascii="Arial" w:hAnsi="Arial" w:cs="Arial"/>
          <w:sz w:val="20"/>
          <w:szCs w:val="20"/>
        </w:rPr>
        <w:t>vigor</w:t>
      </w:r>
      <w:proofErr w:type="spellEnd"/>
      <w:r w:rsidRPr="00AE7453">
        <w:rPr>
          <w:rFonts w:ascii="Arial" w:hAnsi="Arial" w:cs="Arial"/>
          <w:sz w:val="20"/>
          <w:szCs w:val="20"/>
        </w:rPr>
        <w:t xml:space="preserve"> due to its long-lasting presence in soil organic matter (Bakry et al., 2015). </w:t>
      </w:r>
      <w:r w:rsidR="002F7862" w:rsidRPr="00AE7453">
        <w:rPr>
          <w:rFonts w:ascii="Arial" w:eastAsia="Calibri" w:hAnsi="Arial" w:cs="Arial"/>
          <w:sz w:val="20"/>
          <w:szCs w:val="20"/>
        </w:rPr>
        <w:t xml:space="preserve">The present study was initiated </w:t>
      </w:r>
      <w:r w:rsidRPr="00AE7453">
        <w:rPr>
          <w:rFonts w:ascii="Arial" w:eastAsia="Calibri" w:hAnsi="Arial" w:cs="Arial"/>
          <w:sz w:val="20"/>
          <w:szCs w:val="20"/>
        </w:rPr>
        <w:t>t</w:t>
      </w:r>
      <w:r w:rsidR="002F7862" w:rsidRPr="00AE7453">
        <w:rPr>
          <w:rFonts w:ascii="Arial" w:eastAsia="Calibri" w:hAnsi="Arial" w:cs="Arial"/>
          <w:sz w:val="20"/>
          <w:szCs w:val="20"/>
        </w:rPr>
        <w:t xml:space="preserve">o assess the effects of </w:t>
      </w:r>
      <w:proofErr w:type="spellStart"/>
      <w:r w:rsidR="002F7862" w:rsidRPr="00AE7453">
        <w:rPr>
          <w:rFonts w:ascii="Arial" w:eastAsia="Calibri" w:hAnsi="Arial" w:cs="Arial"/>
          <w:sz w:val="20"/>
          <w:szCs w:val="20"/>
        </w:rPr>
        <w:t>brassinolide</w:t>
      </w:r>
      <w:proofErr w:type="spellEnd"/>
      <w:r w:rsidR="002F7862" w:rsidRPr="00AE7453">
        <w:rPr>
          <w:rFonts w:ascii="Arial" w:eastAsia="Calibri" w:hAnsi="Arial" w:cs="Arial"/>
          <w:sz w:val="20"/>
          <w:szCs w:val="20"/>
        </w:rPr>
        <w:t xml:space="preserve"> and </w:t>
      </w:r>
      <w:proofErr w:type="spellStart"/>
      <w:r w:rsidR="002F7862" w:rsidRPr="00AE7453">
        <w:rPr>
          <w:rFonts w:ascii="Arial" w:eastAsia="Calibri" w:hAnsi="Arial" w:cs="Arial"/>
          <w:sz w:val="20"/>
          <w:szCs w:val="20"/>
        </w:rPr>
        <w:t>humic</w:t>
      </w:r>
      <w:proofErr w:type="spellEnd"/>
      <w:r w:rsidR="002F7862" w:rsidRPr="00AE7453">
        <w:rPr>
          <w:rFonts w:ascii="Arial" w:eastAsia="Calibri" w:hAnsi="Arial" w:cs="Arial"/>
          <w:sz w:val="20"/>
          <w:szCs w:val="20"/>
        </w:rPr>
        <w:t xml:space="preserve"> acid on nutrient dynamics and absorption of nutrients</w:t>
      </w:r>
      <w:r w:rsidRPr="00AE7453">
        <w:rPr>
          <w:rFonts w:ascii="Arial" w:eastAsia="Calibri" w:hAnsi="Arial" w:cs="Arial"/>
          <w:sz w:val="20"/>
          <w:szCs w:val="20"/>
        </w:rPr>
        <w:t xml:space="preserve"> in straw and plant of black gram</w:t>
      </w:r>
      <w:r w:rsidR="002F7862" w:rsidRPr="00AE7453">
        <w:rPr>
          <w:rFonts w:ascii="Arial" w:eastAsia="Calibri" w:hAnsi="Arial" w:cs="Arial"/>
          <w:sz w:val="20"/>
          <w:szCs w:val="20"/>
        </w:rPr>
        <w:t xml:space="preserve">. </w:t>
      </w:r>
    </w:p>
    <w:p w:rsidR="002F7862" w:rsidRPr="00951D1B" w:rsidRDefault="002F7862" w:rsidP="002F7862">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rsidR="0057095E" w:rsidRPr="00AB575B" w:rsidRDefault="0057095E" w:rsidP="0057095E">
      <w:pPr>
        <w:spacing w:after="0" w:line="240" w:lineRule="auto"/>
        <w:jc w:val="both"/>
        <w:rPr>
          <w:rFonts w:ascii="Arial" w:hAnsi="Arial" w:cs="Arial"/>
          <w:kern w:val="0"/>
          <w:sz w:val="20"/>
          <w:szCs w:val="24"/>
          <w14:ligatures w14:val="none"/>
        </w:rPr>
      </w:pPr>
      <w:r>
        <w:rPr>
          <w:rFonts w:ascii="Arial" w:hAnsi="Arial" w:cs="Arial"/>
          <w:b/>
          <w:bCs/>
          <w:kern w:val="0"/>
          <w:sz w:val="20"/>
          <w:szCs w:val="24"/>
          <w14:ligatures w14:val="none"/>
        </w:rPr>
        <w:t xml:space="preserve">2.1 Experimental Site </w:t>
      </w:r>
    </w:p>
    <w:p w:rsidR="0057095E" w:rsidRDefault="0057095E" w:rsidP="0057095E">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The experiment was carried out at the fields of Lovely Professional University, Department of Agronomy, Lovely Professional University, Phagwara (Punjab) during the year 2022-23. This field is situated at 31</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22’31.81 North Latitude and 75</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23’03.02 East longitude, with an average elevation and with a mean sea level of 252 m. </w:t>
      </w:r>
    </w:p>
    <w:p w:rsidR="0057095E" w:rsidRDefault="0057095E" w:rsidP="0057095E">
      <w:pPr>
        <w:spacing w:after="0" w:line="240" w:lineRule="auto"/>
        <w:jc w:val="both"/>
        <w:rPr>
          <w:rFonts w:ascii="Arial" w:hAnsi="Arial" w:cs="Arial"/>
          <w:b/>
          <w:bCs/>
          <w:kern w:val="0"/>
          <w:sz w:val="20"/>
          <w:szCs w:val="24"/>
          <w14:ligatures w14:val="none"/>
        </w:rPr>
      </w:pPr>
    </w:p>
    <w:p w:rsidR="0057095E" w:rsidRDefault="0057095E" w:rsidP="0057095E">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Pr="00AB575B">
        <w:rPr>
          <w:rFonts w:ascii="Arial" w:hAnsi="Arial" w:cs="Arial"/>
          <w:b/>
          <w:bCs/>
          <w:kern w:val="0"/>
          <w:sz w:val="20"/>
          <w:szCs w:val="24"/>
          <w14:ligatures w14:val="none"/>
        </w:rPr>
        <w:t>Details of treatments</w:t>
      </w:r>
    </w:p>
    <w:p w:rsidR="0057095E" w:rsidRDefault="0057095E" w:rsidP="0057095E">
      <w:pPr>
        <w:tabs>
          <w:tab w:val="left" w:pos="1040"/>
        </w:tabs>
        <w:spacing w:line="240" w:lineRule="auto"/>
        <w:jc w:val="both"/>
        <w:rPr>
          <w:rFonts w:ascii="Arial" w:hAnsi="Arial" w:cs="Arial"/>
          <w:kern w:val="0"/>
          <w:sz w:val="20"/>
          <w:szCs w:val="24"/>
          <w14:ligatures w14:val="none"/>
        </w:rPr>
      </w:pPr>
      <w:r w:rsidRPr="00F80A33">
        <w:rPr>
          <w:rFonts w:ascii="Arial" w:hAnsi="Arial" w:cs="Arial"/>
          <w:bCs/>
          <w:kern w:val="0"/>
          <w:sz w:val="20"/>
          <w:szCs w:val="24"/>
          <w14:ligatures w14:val="none"/>
        </w:rPr>
        <w:t>A combination of Recommended doses</w:t>
      </w:r>
      <w:r w:rsidRPr="00F80A33">
        <w:rPr>
          <w:rFonts w:ascii="Arial" w:hAnsi="Arial" w:cs="Arial"/>
          <w:kern w:val="0"/>
          <w:sz w:val="20"/>
          <w:szCs w:val="24"/>
          <w14:ligatures w14:val="none"/>
        </w:rPr>
        <w:t xml:space="preserve"> of fertilizer (RDF) 20:40:20 (N:P: K kg ha</w:t>
      </w:r>
      <w:r w:rsidRPr="00F80A33">
        <w:rPr>
          <w:rFonts w:ascii="Arial" w:hAnsi="Arial" w:cs="Arial"/>
          <w:kern w:val="0"/>
          <w:sz w:val="20"/>
          <w:szCs w:val="24"/>
          <w:vertAlign w:val="superscript"/>
          <w14:ligatures w14:val="none"/>
        </w:rPr>
        <w:t>-1</w:t>
      </w:r>
      <w:r w:rsidRPr="00F80A33">
        <w:rPr>
          <w:rFonts w:ascii="Arial" w:hAnsi="Arial" w:cs="Arial"/>
          <w:kern w:val="0"/>
          <w:sz w:val="20"/>
          <w:szCs w:val="24"/>
          <w14:ligatures w14:val="none"/>
        </w:rPr>
        <w:t xml:space="preserve">), Humic acid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25 DAS and 15 Days after 1</w:t>
      </w:r>
      <w:r w:rsidRPr="00F80A33">
        <w:rPr>
          <w:rFonts w:ascii="Arial" w:hAnsi="Arial" w:cs="Arial"/>
          <w:kern w:val="0"/>
          <w:sz w:val="20"/>
          <w:szCs w:val="24"/>
          <w:vertAlign w:val="superscript"/>
          <w14:ligatures w14:val="none"/>
        </w:rPr>
        <w:t>st</w:t>
      </w:r>
      <w:r w:rsidRPr="00F80A33">
        <w:rPr>
          <w:rFonts w:ascii="Arial" w:hAnsi="Arial" w:cs="Arial"/>
          <w:kern w:val="0"/>
          <w:sz w:val="20"/>
          <w:szCs w:val="24"/>
          <w14:ligatures w14:val="none"/>
        </w:rPr>
        <w:t xml:space="preserve"> spray, </w:t>
      </w:r>
      <w:proofErr w:type="spellStart"/>
      <w:r w:rsidRPr="00F80A33">
        <w:rPr>
          <w:rFonts w:ascii="Arial" w:hAnsi="Arial" w:cs="Arial"/>
          <w:kern w:val="0"/>
          <w:sz w:val="20"/>
          <w:szCs w:val="24"/>
          <w14:ligatures w14:val="none"/>
        </w:rPr>
        <w:t>Brassinolide</w:t>
      </w:r>
      <w:proofErr w:type="spellEnd"/>
      <w:r w:rsidRPr="00F80A33">
        <w:rPr>
          <w:rFonts w:ascii="Arial" w:hAnsi="Arial" w:cs="Arial"/>
          <w:kern w:val="0"/>
          <w:sz w:val="20"/>
          <w:szCs w:val="24"/>
          <w14:ligatures w14:val="none"/>
        </w:rPr>
        <w:t xml:space="preserve">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30 DAS and 45</w:t>
      </w:r>
      <w:r w:rsidRPr="00F80A33">
        <w:rPr>
          <w:rFonts w:ascii="Arial" w:hAnsi="Arial" w:cs="Arial"/>
          <w:i/>
          <w:kern w:val="0"/>
          <w:sz w:val="20"/>
          <w:szCs w:val="24"/>
          <w14:ligatures w14:val="none"/>
        </w:rPr>
        <w:t xml:space="preserve"> </w:t>
      </w:r>
      <w:r w:rsidRPr="00F80A33">
        <w:rPr>
          <w:rFonts w:ascii="Arial" w:hAnsi="Arial" w:cs="Arial"/>
          <w:kern w:val="0"/>
          <w:sz w:val="20"/>
          <w:szCs w:val="24"/>
          <w14:ligatures w14:val="none"/>
        </w:rPr>
        <w:t>DAS.</w:t>
      </w:r>
    </w:p>
    <w:p w:rsidR="003B403C" w:rsidRDefault="003B403C" w:rsidP="0057095E">
      <w:pPr>
        <w:tabs>
          <w:tab w:val="left" w:pos="1040"/>
        </w:tabs>
        <w:spacing w:line="240" w:lineRule="auto"/>
        <w:jc w:val="both"/>
        <w:rPr>
          <w:rFonts w:ascii="Arial" w:hAnsi="Arial" w:cs="Arial"/>
          <w:kern w:val="0"/>
          <w:sz w:val="20"/>
          <w:szCs w:val="24"/>
          <w14:ligatures w14:val="none"/>
        </w:rPr>
      </w:pPr>
    </w:p>
    <w:p w:rsidR="003B403C" w:rsidRDefault="003B403C" w:rsidP="0057095E">
      <w:pPr>
        <w:tabs>
          <w:tab w:val="left" w:pos="1040"/>
        </w:tabs>
        <w:spacing w:line="240" w:lineRule="auto"/>
        <w:jc w:val="both"/>
        <w:rPr>
          <w:rFonts w:ascii="Arial" w:hAnsi="Arial" w:cs="Arial"/>
          <w:kern w:val="0"/>
          <w:sz w:val="20"/>
          <w:szCs w:val="24"/>
          <w14:ligatures w14:val="none"/>
        </w:rPr>
      </w:pPr>
      <w:r>
        <w:rPr>
          <w:rFonts w:ascii="Arial" w:hAnsi="Arial" w:cs="Arial"/>
          <w:kern w:val="0"/>
          <w:sz w:val="20"/>
          <w:szCs w:val="24"/>
          <w14:ligatures w14:val="none"/>
        </w:rPr>
        <w:t xml:space="preserve">Chart 1: </w:t>
      </w:r>
      <w:r w:rsidRPr="003B403C">
        <w:rPr>
          <w:rFonts w:ascii="Arial" w:hAnsi="Arial" w:cs="Arial"/>
          <w:kern w:val="0"/>
          <w:sz w:val="20"/>
          <w:szCs w:val="24"/>
          <w14:ligatures w14:val="none"/>
        </w:rPr>
        <w:t>Details of treatments</w:t>
      </w:r>
    </w:p>
    <w:tbl>
      <w:tblPr>
        <w:tblStyle w:val="TableGrid"/>
        <w:tblW w:w="90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15"/>
      </w:tblGrid>
      <w:tr w:rsidR="0057095E" w:rsidRPr="007F5C48" w:rsidTr="00414838">
        <w:trPr>
          <w:trHeight w:val="240"/>
          <w:jc w:val="center"/>
        </w:trPr>
        <w:tc>
          <w:tcPr>
            <w:tcW w:w="1566" w:type="dxa"/>
            <w:tcBorders>
              <w:top w:val="single" w:sz="4" w:space="0" w:color="auto"/>
              <w:bottom w:val="single" w:sz="4" w:space="0" w:color="auto"/>
            </w:tcBorders>
            <w:vAlign w:val="center"/>
          </w:tcPr>
          <w:p w:rsidR="0057095E" w:rsidRPr="007F5C48" w:rsidRDefault="0057095E" w:rsidP="00414838">
            <w:pPr>
              <w:pStyle w:val="NoSpacing"/>
              <w:jc w:val="center"/>
              <w:rPr>
                <w:rFonts w:ascii="Arial" w:hAnsi="Arial" w:cs="Arial"/>
                <w:b/>
                <w:bCs/>
                <w:kern w:val="0"/>
                <w:sz w:val="20"/>
                <w:szCs w:val="24"/>
                <w14:ligatures w14:val="none"/>
              </w:rPr>
            </w:pPr>
            <w:r w:rsidRPr="007F5C48">
              <w:rPr>
                <w:rFonts w:ascii="Arial" w:hAnsi="Arial" w:cs="Arial"/>
                <w:b/>
                <w:sz w:val="20"/>
              </w:rPr>
              <w:t>Treatments</w:t>
            </w:r>
          </w:p>
        </w:tc>
        <w:tc>
          <w:tcPr>
            <w:tcW w:w="7515" w:type="dxa"/>
            <w:tcBorders>
              <w:top w:val="single" w:sz="4" w:space="0" w:color="auto"/>
              <w:bottom w:val="single" w:sz="4" w:space="0" w:color="auto"/>
            </w:tcBorders>
            <w:vAlign w:val="center"/>
          </w:tcPr>
          <w:p w:rsidR="0057095E" w:rsidRPr="007F5C48" w:rsidRDefault="0057095E" w:rsidP="00414838">
            <w:pPr>
              <w:pStyle w:val="NoSpacing"/>
              <w:jc w:val="center"/>
              <w:rPr>
                <w:rFonts w:ascii="Arial" w:hAnsi="Arial" w:cs="Arial"/>
                <w:b/>
                <w:bCs/>
                <w:kern w:val="0"/>
                <w:sz w:val="20"/>
                <w:szCs w:val="24"/>
                <w14:ligatures w14:val="none"/>
              </w:rPr>
            </w:pPr>
            <w:r w:rsidRPr="007F5C48">
              <w:rPr>
                <w:rFonts w:ascii="Arial" w:hAnsi="Arial" w:cs="Arial"/>
                <w:b/>
                <w:sz w:val="20"/>
              </w:rPr>
              <w:t>Description</w:t>
            </w:r>
          </w:p>
        </w:tc>
      </w:tr>
      <w:tr w:rsidR="0057095E" w:rsidRPr="007F5C48" w:rsidTr="00414838">
        <w:trPr>
          <w:trHeight w:val="240"/>
          <w:jc w:val="center"/>
        </w:trPr>
        <w:tc>
          <w:tcPr>
            <w:tcW w:w="1566" w:type="dxa"/>
            <w:tcBorders>
              <w:top w:val="single" w:sz="4" w:space="0" w:color="auto"/>
            </w:tcBorders>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0</w:t>
            </w:r>
          </w:p>
        </w:tc>
        <w:tc>
          <w:tcPr>
            <w:tcW w:w="7515" w:type="dxa"/>
            <w:tcBorders>
              <w:top w:val="single" w:sz="4" w:space="0" w:color="auto"/>
            </w:tcBorders>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Control</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1</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(100%RDF)</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2</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(Soil applied)</w:t>
            </w:r>
          </w:p>
        </w:tc>
      </w:tr>
      <w:tr w:rsidR="0057095E" w:rsidRPr="007F5C48" w:rsidTr="00414838">
        <w:trPr>
          <w:trHeight w:val="246"/>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3</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0.1% (Foliar applied)</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4</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5</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 xml:space="preserve">RDF +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57095E" w:rsidRPr="007F5C48" w:rsidTr="00414838">
        <w:trPr>
          <w:trHeight w:val="240"/>
          <w:jc w:val="center"/>
        </w:trPr>
        <w:tc>
          <w:tcPr>
            <w:tcW w:w="1566"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T</w:t>
            </w:r>
            <w:r w:rsidRPr="007F5C48">
              <w:rPr>
                <w:rFonts w:ascii="Arial" w:hAnsi="Arial" w:cs="Arial"/>
                <w:sz w:val="20"/>
                <w:vertAlign w:val="subscript"/>
              </w:rPr>
              <w:t>6</w:t>
            </w:r>
          </w:p>
        </w:tc>
        <w:tc>
          <w:tcPr>
            <w:tcW w:w="7515" w:type="dxa"/>
            <w:vAlign w:val="center"/>
          </w:tcPr>
          <w:p w:rsidR="0057095E" w:rsidRPr="007F5C48" w:rsidRDefault="0057095E" w:rsidP="00414838">
            <w:pPr>
              <w:pStyle w:val="NoSpacing"/>
              <w:jc w:val="center"/>
              <w:rPr>
                <w:rFonts w:ascii="Arial" w:hAnsi="Arial" w:cs="Arial"/>
                <w:bCs/>
                <w:kern w:val="0"/>
                <w:sz w:val="20"/>
                <w:szCs w:val="24"/>
                <w14:ligatures w14:val="none"/>
              </w:rPr>
            </w:pPr>
            <w:r w:rsidRPr="007F5C48">
              <w:rPr>
                <w:rFonts w:ascii="Arial" w:hAnsi="Arial" w:cs="Arial"/>
                <w:sz w:val="20"/>
              </w:rPr>
              <w:t>RDF + Humic acid 20kg ha</w:t>
            </w:r>
            <w:r w:rsidRPr="007F5C48">
              <w:rPr>
                <w:rFonts w:ascii="Arial" w:hAnsi="Arial" w:cs="Arial"/>
                <w:sz w:val="20"/>
                <w:vertAlign w:val="superscript"/>
              </w:rPr>
              <w:t>-1</w:t>
            </w:r>
            <w:r w:rsidRPr="007F5C48">
              <w:rPr>
                <w:rFonts w:ascii="Arial" w:hAnsi="Arial" w:cs="Arial"/>
                <w:sz w:val="20"/>
              </w:rPr>
              <w:t xml:space="preserve"> + </w:t>
            </w:r>
            <w:proofErr w:type="spellStart"/>
            <w:r w:rsidRPr="007F5C48">
              <w:rPr>
                <w:rFonts w:ascii="Arial" w:hAnsi="Arial" w:cs="Arial"/>
                <w:sz w:val="20"/>
              </w:rPr>
              <w:t>Brassinolide</w:t>
            </w:r>
            <w:proofErr w:type="spellEnd"/>
            <w:r w:rsidRPr="007F5C48">
              <w:rPr>
                <w:rFonts w:ascii="Arial" w:hAnsi="Arial" w:cs="Arial"/>
                <w:sz w:val="20"/>
              </w:rPr>
              <w:t xml:space="preserve"> 0.25ppm (Soil applied)</w:t>
            </w:r>
          </w:p>
        </w:tc>
      </w:tr>
      <w:tr w:rsidR="0057095E" w:rsidRPr="007F5C48" w:rsidTr="00414838">
        <w:trPr>
          <w:trHeight w:val="240"/>
          <w:jc w:val="center"/>
        </w:trPr>
        <w:tc>
          <w:tcPr>
            <w:tcW w:w="1566" w:type="dxa"/>
            <w:tcBorders>
              <w:bottom w:val="single" w:sz="4" w:space="0" w:color="auto"/>
            </w:tcBorders>
            <w:vAlign w:val="center"/>
          </w:tcPr>
          <w:p w:rsidR="0057095E" w:rsidRPr="007F5C48" w:rsidRDefault="0057095E" w:rsidP="00414838">
            <w:pPr>
              <w:pStyle w:val="NoSpacing"/>
              <w:jc w:val="center"/>
              <w:rPr>
                <w:rFonts w:ascii="Arial" w:hAnsi="Arial" w:cs="Arial"/>
                <w:sz w:val="20"/>
              </w:rPr>
            </w:pPr>
            <w:r w:rsidRPr="007F5C48">
              <w:rPr>
                <w:rFonts w:ascii="Arial" w:hAnsi="Arial" w:cs="Arial"/>
                <w:sz w:val="20"/>
              </w:rPr>
              <w:t>T</w:t>
            </w:r>
            <w:r w:rsidRPr="007F5C48">
              <w:rPr>
                <w:rFonts w:ascii="Arial" w:hAnsi="Arial" w:cs="Arial"/>
                <w:sz w:val="20"/>
                <w:vertAlign w:val="subscript"/>
              </w:rPr>
              <w:t>7</w:t>
            </w:r>
          </w:p>
        </w:tc>
        <w:tc>
          <w:tcPr>
            <w:tcW w:w="7515" w:type="dxa"/>
            <w:vAlign w:val="center"/>
          </w:tcPr>
          <w:p w:rsidR="0057095E" w:rsidRPr="007F5C48" w:rsidRDefault="0057095E" w:rsidP="00414838">
            <w:pPr>
              <w:pStyle w:val="NoSpacing"/>
              <w:jc w:val="center"/>
              <w:rPr>
                <w:rFonts w:ascii="Arial" w:hAnsi="Arial" w:cs="Arial"/>
                <w:sz w:val="20"/>
              </w:rPr>
            </w:pPr>
            <w:r w:rsidRPr="007F5C48">
              <w:rPr>
                <w:rFonts w:ascii="Arial" w:hAnsi="Arial" w:cs="Arial"/>
                <w:sz w:val="20"/>
              </w:rPr>
              <w:t xml:space="preserve">RDF + </w:t>
            </w:r>
            <w:proofErr w:type="spellStart"/>
            <w:r w:rsidRPr="007F5C48">
              <w:rPr>
                <w:rFonts w:ascii="Arial" w:hAnsi="Arial" w:cs="Arial"/>
                <w:sz w:val="20"/>
              </w:rPr>
              <w:t>Humic</w:t>
            </w:r>
            <w:proofErr w:type="spellEnd"/>
            <w:r w:rsidRPr="007F5C48">
              <w:rPr>
                <w:rFonts w:ascii="Arial" w:hAnsi="Arial" w:cs="Arial"/>
                <w:sz w:val="20"/>
              </w:rPr>
              <w:t xml:space="preserve"> acid 0.1%+ </w:t>
            </w:r>
            <w:proofErr w:type="spellStart"/>
            <w:r w:rsidRPr="007F5C48">
              <w:rPr>
                <w:rFonts w:ascii="Arial" w:hAnsi="Arial" w:cs="Arial"/>
                <w:sz w:val="20"/>
              </w:rPr>
              <w:t>Brassinolide</w:t>
            </w:r>
            <w:proofErr w:type="spellEnd"/>
            <w:r w:rsidRPr="007F5C48">
              <w:rPr>
                <w:rFonts w:ascii="Arial" w:hAnsi="Arial" w:cs="Arial"/>
                <w:sz w:val="20"/>
              </w:rPr>
              <w:t xml:space="preserve"> 0.1ppm (Foliar applied)</w:t>
            </w:r>
          </w:p>
        </w:tc>
      </w:tr>
      <w:tr w:rsidR="0057095E" w:rsidRPr="007F5C48" w:rsidTr="00414838">
        <w:trPr>
          <w:trHeight w:val="383"/>
          <w:jc w:val="center"/>
        </w:trPr>
        <w:tc>
          <w:tcPr>
            <w:tcW w:w="9081" w:type="dxa"/>
            <w:gridSpan w:val="2"/>
            <w:tcBorders>
              <w:top w:val="single" w:sz="4" w:space="0" w:color="auto"/>
              <w:bottom w:val="single" w:sz="4" w:space="0" w:color="auto"/>
            </w:tcBorders>
            <w:vAlign w:val="center"/>
          </w:tcPr>
          <w:p w:rsidR="0057095E" w:rsidRPr="007F5C48" w:rsidRDefault="0057095E" w:rsidP="00414838">
            <w:pPr>
              <w:pStyle w:val="NoSpacing"/>
              <w:jc w:val="center"/>
              <w:rPr>
                <w:rFonts w:ascii="Arial" w:hAnsi="Arial" w:cs="Arial"/>
                <w:sz w:val="20"/>
              </w:rPr>
            </w:pPr>
            <w:r w:rsidRPr="007F5C48">
              <w:rPr>
                <w:rFonts w:ascii="Arial" w:hAnsi="Arial" w:cs="Arial"/>
                <w:i/>
                <w:kern w:val="0"/>
                <w:sz w:val="20"/>
                <w:szCs w:val="24"/>
                <w14:ligatures w14:val="none"/>
              </w:rPr>
              <w:t>Recommended doses of fertilizer (RDF) - 20:40:20 (N:P: K kg ha</w:t>
            </w:r>
            <w:r w:rsidRPr="007F5C48">
              <w:rPr>
                <w:rFonts w:ascii="Arial" w:hAnsi="Arial" w:cs="Arial"/>
                <w:i/>
                <w:kern w:val="0"/>
                <w:sz w:val="20"/>
                <w:szCs w:val="24"/>
                <w:vertAlign w:val="superscript"/>
                <w14:ligatures w14:val="none"/>
              </w:rPr>
              <w:t>-1</w:t>
            </w:r>
            <w:r w:rsidRPr="007F5C48">
              <w:rPr>
                <w:rFonts w:ascii="Arial" w:hAnsi="Arial" w:cs="Arial"/>
                <w:i/>
                <w:kern w:val="0"/>
                <w:sz w:val="20"/>
                <w:szCs w:val="24"/>
                <w14:ligatures w14:val="none"/>
              </w:rPr>
              <w:t>), Humic acid foliar application – 25 DAS and 15 Days after 1</w:t>
            </w:r>
            <w:r w:rsidRPr="007F5C48">
              <w:rPr>
                <w:rFonts w:ascii="Arial" w:hAnsi="Arial" w:cs="Arial"/>
                <w:i/>
                <w:kern w:val="0"/>
                <w:sz w:val="20"/>
                <w:szCs w:val="24"/>
                <w:vertAlign w:val="superscript"/>
                <w14:ligatures w14:val="none"/>
              </w:rPr>
              <w:t>st</w:t>
            </w:r>
            <w:r w:rsidRPr="007F5C48">
              <w:rPr>
                <w:rFonts w:ascii="Arial" w:hAnsi="Arial" w:cs="Arial"/>
                <w:i/>
                <w:kern w:val="0"/>
                <w:sz w:val="20"/>
                <w:szCs w:val="24"/>
                <w14:ligatures w14:val="none"/>
              </w:rPr>
              <w:t xml:space="preserve"> spray, </w:t>
            </w:r>
            <w:proofErr w:type="spellStart"/>
            <w:r w:rsidRPr="007F5C48">
              <w:rPr>
                <w:rFonts w:ascii="Arial" w:hAnsi="Arial" w:cs="Arial"/>
                <w:i/>
                <w:kern w:val="0"/>
                <w:sz w:val="20"/>
                <w:szCs w:val="24"/>
                <w14:ligatures w14:val="none"/>
              </w:rPr>
              <w:t>Brassinolide</w:t>
            </w:r>
            <w:proofErr w:type="spellEnd"/>
            <w:r w:rsidRPr="007F5C48">
              <w:rPr>
                <w:rFonts w:ascii="Arial" w:hAnsi="Arial" w:cs="Arial"/>
                <w:i/>
                <w:kern w:val="0"/>
                <w:sz w:val="20"/>
                <w:szCs w:val="24"/>
                <w14:ligatures w14:val="none"/>
              </w:rPr>
              <w:t xml:space="preserve"> foliar application – 30 DAS and 45 DAS.</w:t>
            </w:r>
          </w:p>
        </w:tc>
      </w:tr>
    </w:tbl>
    <w:p w:rsidR="0057095E" w:rsidRDefault="0057095E" w:rsidP="0057095E">
      <w:pPr>
        <w:tabs>
          <w:tab w:val="left" w:pos="1040"/>
        </w:tabs>
        <w:spacing w:line="240" w:lineRule="auto"/>
        <w:jc w:val="both"/>
        <w:rPr>
          <w:rFonts w:ascii="Arial" w:hAnsi="Arial" w:cs="Arial"/>
          <w:kern w:val="0"/>
          <w:sz w:val="20"/>
          <w:szCs w:val="24"/>
          <w14:ligatures w14:val="none"/>
        </w:rPr>
      </w:pPr>
    </w:p>
    <w:p w:rsidR="0057095E" w:rsidRPr="00AB575B" w:rsidRDefault="0057095E" w:rsidP="0057095E">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Pr="00AB575B">
        <w:rPr>
          <w:rFonts w:ascii="Arial" w:hAnsi="Arial" w:cs="Arial"/>
          <w:b/>
          <w:bCs/>
          <w:kern w:val="0"/>
          <w:sz w:val="20"/>
          <w:szCs w:val="24"/>
          <w14:ligatures w14:val="none"/>
        </w:rPr>
        <w:t xml:space="preserve">ariety description                                                                                                 </w:t>
      </w:r>
    </w:p>
    <w:p w:rsidR="0057095E" w:rsidRDefault="0057095E" w:rsidP="0057095E">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Certified seeds of a Black gram (MASH-114) were procured from Punjab Agriculture University, Ludhiana, located in Punjab. The seeds of the Black gram (MASH-114) are characterized by their small, upright, and densely-packed structure. They attain maturity within approximately 70 to 80 days. Each pod typically contains 6-7 bold, black seeds that possess excellent culinary qualities. Abundant podding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 and yellow mosaic virus.</w:t>
      </w:r>
    </w:p>
    <w:p w:rsidR="0057095E" w:rsidRPr="00F80A33" w:rsidRDefault="0057095E" w:rsidP="0057095E">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Protein content</w:t>
      </w:r>
    </w:p>
    <w:p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Protein analysis of grain was calculated by multiplying N content (%) by 6.25 (based on assumption that N content 16 % of protein).</w:t>
      </w:r>
    </w:p>
    <w:p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ab/>
        <w:t>Protein content (%)</w:t>
      </w:r>
      <w:r w:rsidRPr="003776C7">
        <w:rPr>
          <w:rFonts w:ascii="Arial" w:hAnsi="Arial" w:cs="Arial"/>
          <w:b/>
          <w:sz w:val="20"/>
          <w:szCs w:val="20"/>
        </w:rPr>
        <w:t xml:space="preserve"> =</w:t>
      </w:r>
      <m:oMath>
        <m:r>
          <m:rPr>
            <m:sty m:val="bi"/>
          </m:rPr>
          <w:rPr>
            <w:rFonts w:ascii="Cambria Math" w:hAnsi="Cambria Math" w:cs="Arial"/>
            <w:sz w:val="20"/>
            <w:szCs w:val="20"/>
          </w:rPr>
          <m:t>N content in % X 6.25</m:t>
        </m:r>
      </m:oMath>
    </w:p>
    <w:p w:rsidR="0057095E" w:rsidRPr="003776C7" w:rsidRDefault="0057095E" w:rsidP="0057095E">
      <w:pPr>
        <w:spacing w:line="240" w:lineRule="auto"/>
        <w:ind w:firstLine="720"/>
        <w:jc w:val="both"/>
        <w:rPr>
          <w:rFonts w:ascii="Arial" w:hAnsi="Arial" w:cs="Arial"/>
          <w:b/>
          <w:iCs/>
          <w:sz w:val="20"/>
          <w:szCs w:val="20"/>
        </w:rPr>
      </w:pPr>
      <w:r w:rsidRPr="003776C7">
        <w:rPr>
          <w:rFonts w:ascii="Arial" w:hAnsi="Arial" w:cs="Arial"/>
          <w:sz w:val="20"/>
          <w:szCs w:val="20"/>
        </w:rPr>
        <w:t>Protein yield (kg ha</w:t>
      </w:r>
      <w:r w:rsidRPr="003776C7">
        <w:rPr>
          <w:rFonts w:ascii="Arial" w:hAnsi="Arial" w:cs="Arial"/>
          <w:sz w:val="20"/>
          <w:szCs w:val="20"/>
          <w:vertAlign w:val="superscript"/>
        </w:rPr>
        <w:t>-1</w:t>
      </w:r>
      <w:r w:rsidRPr="003776C7">
        <w:rPr>
          <w:rFonts w:ascii="Arial" w:hAnsi="Arial" w:cs="Arial"/>
          <w:sz w:val="20"/>
          <w:szCs w:val="20"/>
        </w:rPr>
        <w:t>)</w:t>
      </w:r>
      <w:r w:rsidRPr="003776C7">
        <w:rPr>
          <w:rFonts w:ascii="Arial" w:hAnsi="Arial" w:cs="Arial"/>
          <w:b/>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Protein content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3776C7" w:rsidRDefault="0057095E" w:rsidP="0057095E">
      <w:pPr>
        <w:spacing w:line="240" w:lineRule="auto"/>
        <w:jc w:val="both"/>
        <w:rPr>
          <w:rFonts w:ascii="Arial" w:hAnsi="Arial" w:cs="Arial"/>
          <w:b/>
          <w:sz w:val="20"/>
          <w:szCs w:val="20"/>
        </w:rPr>
      </w:pPr>
      <w:r w:rsidRPr="003776C7">
        <w:rPr>
          <w:rFonts w:ascii="Arial" w:hAnsi="Arial" w:cs="Arial"/>
          <w:b/>
          <w:sz w:val="20"/>
          <w:szCs w:val="20"/>
        </w:rPr>
        <w:lastRenderedPageBreak/>
        <w:t>Chemical analysis</w:t>
      </w:r>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N content in grain </w:t>
      </w:r>
    </w:p>
    <w:p w:rsidR="0057095E" w:rsidRPr="003776C7" w:rsidRDefault="0057095E" w:rsidP="0057095E">
      <w:pPr>
        <w:spacing w:line="240" w:lineRule="auto"/>
        <w:jc w:val="both"/>
        <w:rPr>
          <w:rFonts w:ascii="Arial" w:hAnsi="Arial" w:cs="Arial"/>
          <w:b/>
          <w:sz w:val="20"/>
          <w:szCs w:val="20"/>
        </w:rPr>
      </w:pPr>
      <w:r w:rsidRPr="003776C7">
        <w:rPr>
          <w:rFonts w:ascii="Arial" w:hAnsi="Arial" w:cs="Arial"/>
          <w:sz w:val="20"/>
          <w:szCs w:val="20"/>
        </w:rPr>
        <w:t>N content in grain was determined by micro-Kjeldahl method as per procedure suggested by AOAC</w:t>
      </w:r>
      <w:r>
        <w:rPr>
          <w:rFonts w:ascii="Arial" w:hAnsi="Arial" w:cs="Arial"/>
          <w:sz w:val="20"/>
          <w:szCs w:val="20"/>
        </w:rPr>
        <w:t>, 1995</w:t>
      </w:r>
      <w:r w:rsidRPr="003776C7">
        <w:rPr>
          <w:rFonts w:ascii="Arial" w:hAnsi="Arial" w:cs="Arial"/>
          <w:sz w:val="20"/>
          <w:szCs w:val="20"/>
        </w:rPr>
        <w:t>.</w:t>
      </w:r>
    </w:p>
    <w:p w:rsidR="0057095E" w:rsidRPr="003776C7" w:rsidRDefault="0057095E" w:rsidP="0057095E">
      <w:pPr>
        <w:spacing w:line="240" w:lineRule="auto"/>
        <w:ind w:firstLine="720"/>
        <w:jc w:val="both"/>
        <w:rPr>
          <w:rFonts w:ascii="Arial" w:eastAsiaTheme="minorEastAsia" w:hAnsi="Arial" w:cs="Arial"/>
          <w:iCs/>
          <w:sz w:val="20"/>
          <w:szCs w:val="20"/>
        </w:rPr>
      </w:pPr>
      <w:r w:rsidRPr="003776C7">
        <w:rPr>
          <w:rFonts w:ascii="Arial" w:hAnsi="Arial" w:cs="Arial"/>
          <w:sz w:val="20"/>
          <w:szCs w:val="20"/>
        </w:rPr>
        <w:t>N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N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P content in grain </w:t>
      </w:r>
    </w:p>
    <w:p w:rsidR="0057095E" w:rsidRPr="003776C7" w:rsidRDefault="0057095E" w:rsidP="0057095E">
      <w:pPr>
        <w:spacing w:line="240" w:lineRule="auto"/>
        <w:jc w:val="both"/>
        <w:rPr>
          <w:rFonts w:ascii="Arial" w:hAnsi="Arial" w:cs="Arial"/>
          <w:sz w:val="20"/>
          <w:szCs w:val="20"/>
        </w:rPr>
      </w:pPr>
      <w:r w:rsidRPr="003776C7">
        <w:rPr>
          <w:rFonts w:ascii="Arial" w:hAnsi="Arial" w:cs="Arial"/>
          <w:sz w:val="20"/>
          <w:szCs w:val="20"/>
        </w:rPr>
        <w:t xml:space="preserve">P content in grain was determined by Wet digestion (Diacid) </w:t>
      </w:r>
      <w:proofErr w:type="spellStart"/>
      <w:r w:rsidRPr="003776C7">
        <w:rPr>
          <w:rFonts w:ascii="Arial" w:hAnsi="Arial" w:cs="Arial"/>
          <w:sz w:val="20"/>
          <w:szCs w:val="20"/>
        </w:rPr>
        <w:t>Vanadomolybdo</w:t>
      </w:r>
      <w:proofErr w:type="spellEnd"/>
      <w:r w:rsidRPr="003776C7">
        <w:rPr>
          <w:rFonts w:ascii="Arial" w:hAnsi="Arial" w:cs="Arial"/>
          <w:sz w:val="20"/>
          <w:szCs w:val="20"/>
        </w:rPr>
        <w:t xml:space="preserve"> phosphoric acid yellow colour method as per procedure outlined by Jackson</w:t>
      </w:r>
      <w:r>
        <w:rPr>
          <w:rFonts w:ascii="Arial" w:hAnsi="Arial" w:cs="Arial"/>
          <w:sz w:val="20"/>
          <w:szCs w:val="20"/>
        </w:rPr>
        <w:t>, 1973</w:t>
      </w:r>
      <w:r w:rsidRPr="003776C7">
        <w:rPr>
          <w:rFonts w:ascii="Arial" w:hAnsi="Arial" w:cs="Arial"/>
          <w:sz w:val="20"/>
          <w:szCs w:val="20"/>
        </w:rPr>
        <w:t>.</w:t>
      </w:r>
    </w:p>
    <w:p w:rsidR="0057095E" w:rsidRPr="003776C7" w:rsidRDefault="0057095E" w:rsidP="0057095E">
      <w:pPr>
        <w:spacing w:line="240" w:lineRule="auto"/>
        <w:ind w:firstLine="720"/>
        <w:jc w:val="both"/>
        <w:rPr>
          <w:rFonts w:ascii="Arial" w:hAnsi="Arial" w:cs="Arial"/>
          <w:iCs/>
          <w:sz w:val="20"/>
          <w:szCs w:val="20"/>
        </w:rPr>
      </w:pPr>
      <w:r w:rsidRPr="003776C7">
        <w:rPr>
          <w:rFonts w:ascii="Arial" w:hAnsi="Arial" w:cs="Arial"/>
          <w:sz w:val="20"/>
          <w:szCs w:val="20"/>
        </w:rPr>
        <w:t>P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3776C7" w:rsidRDefault="0057095E" w:rsidP="0057095E">
      <w:pPr>
        <w:spacing w:line="240" w:lineRule="auto"/>
        <w:jc w:val="both"/>
        <w:rPr>
          <w:rFonts w:ascii="Arial" w:hAnsi="Arial" w:cs="Arial"/>
          <w:b/>
          <w:i/>
          <w:sz w:val="20"/>
          <w:szCs w:val="20"/>
        </w:rPr>
      </w:pPr>
      <w:r w:rsidRPr="003776C7">
        <w:rPr>
          <w:rFonts w:ascii="Arial" w:hAnsi="Arial" w:cs="Arial"/>
          <w:b/>
          <w:i/>
          <w:sz w:val="20"/>
          <w:szCs w:val="20"/>
        </w:rPr>
        <w:t xml:space="preserve">K content in grain </w:t>
      </w:r>
    </w:p>
    <w:p w:rsidR="0057095E" w:rsidRPr="003776C7" w:rsidRDefault="0057095E" w:rsidP="0057095E">
      <w:pPr>
        <w:spacing w:line="240" w:lineRule="auto"/>
        <w:jc w:val="both"/>
        <w:rPr>
          <w:rFonts w:ascii="Arial" w:hAnsi="Arial" w:cs="Arial"/>
          <w:b/>
          <w:sz w:val="20"/>
          <w:szCs w:val="20"/>
        </w:rPr>
      </w:pPr>
      <w:r w:rsidRPr="003776C7">
        <w:rPr>
          <w:rFonts w:ascii="Arial" w:hAnsi="Arial" w:cs="Arial"/>
          <w:sz w:val="20"/>
          <w:szCs w:val="20"/>
        </w:rPr>
        <w:t>K content in grain was determined by flame photometry method as per the procedure outlined by Jackson</w:t>
      </w:r>
      <w:r>
        <w:rPr>
          <w:rFonts w:ascii="Arial" w:hAnsi="Arial" w:cs="Arial"/>
          <w:sz w:val="20"/>
          <w:szCs w:val="20"/>
        </w:rPr>
        <w:t>, 1973</w:t>
      </w:r>
      <w:r w:rsidRPr="003776C7">
        <w:rPr>
          <w:rFonts w:ascii="Arial" w:hAnsi="Arial" w:cs="Arial"/>
          <w:sz w:val="20"/>
          <w:szCs w:val="20"/>
        </w:rPr>
        <w:t>.</w:t>
      </w:r>
    </w:p>
    <w:p w:rsidR="0057095E" w:rsidRPr="003776C7" w:rsidRDefault="0057095E" w:rsidP="0057095E">
      <w:pPr>
        <w:spacing w:line="240" w:lineRule="auto"/>
        <w:ind w:firstLine="720"/>
        <w:jc w:val="both"/>
        <w:rPr>
          <w:rFonts w:ascii="Arial" w:hAnsi="Arial" w:cs="Arial"/>
          <w:iCs/>
          <w:sz w:val="20"/>
          <w:szCs w:val="20"/>
        </w:rPr>
      </w:pPr>
      <w:r w:rsidRPr="003776C7">
        <w:rPr>
          <w:rFonts w:ascii="Arial" w:hAnsi="Arial" w:cs="Arial"/>
          <w:sz w:val="20"/>
          <w:szCs w:val="20"/>
        </w:rPr>
        <w:t>K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K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rsidR="0057095E" w:rsidRPr="00951D1B" w:rsidRDefault="0057095E" w:rsidP="0057095E">
      <w:pPr>
        <w:spacing w:before="240" w:after="0"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2.5 </w:t>
      </w:r>
      <w:r w:rsidRPr="00951D1B">
        <w:rPr>
          <w:rFonts w:ascii="Arial" w:hAnsi="Arial" w:cs="Arial"/>
          <w:b/>
          <w:bCs/>
          <w:kern w:val="0"/>
          <w:sz w:val="20"/>
          <w:szCs w:val="20"/>
          <w14:ligatures w14:val="none"/>
        </w:rPr>
        <w:t>Statistical analysis</w:t>
      </w:r>
    </w:p>
    <w:p w:rsidR="0057095E" w:rsidRDefault="0057095E" w:rsidP="0057095E">
      <w:pPr>
        <w:pStyle w:val="NoSpacing"/>
        <w:jc w:val="both"/>
        <w:rPr>
          <w:rFonts w:ascii="Arial" w:hAnsi="Arial" w:cs="Arial"/>
          <w:sz w:val="20"/>
          <w:szCs w:val="20"/>
        </w:rPr>
      </w:pPr>
      <w:r w:rsidRPr="00951D1B">
        <w:rPr>
          <w:rFonts w:ascii="Arial" w:hAnsi="Arial" w:cs="Arial"/>
          <w:sz w:val="20"/>
          <w:szCs w:val="20"/>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 as determined by Duncan's multiple range test (DMRT) for comparing means. To assess the significance of treatment means based on the F-test of one-way ANOVA, the critical difference between different variables was calculated.</w:t>
      </w:r>
    </w:p>
    <w:p w:rsidR="0057095E" w:rsidRDefault="0057095E" w:rsidP="00FD26DF">
      <w:pPr>
        <w:spacing w:after="0" w:line="360" w:lineRule="auto"/>
        <w:rPr>
          <w:rFonts w:ascii="Times New Roman" w:hAnsi="Times New Roman" w:cs="Times New Roman"/>
          <w:b/>
          <w:bCs/>
          <w:sz w:val="24"/>
          <w:szCs w:val="24"/>
        </w:rPr>
      </w:pPr>
    </w:p>
    <w:p w:rsidR="0057095E" w:rsidRPr="0057095E" w:rsidRDefault="0057095E" w:rsidP="0057095E">
      <w:pPr>
        <w:spacing w:after="0" w:line="360" w:lineRule="auto"/>
        <w:ind w:firstLine="720"/>
        <w:rPr>
          <w:rFonts w:ascii="Arial" w:hAnsi="Arial" w:cs="Arial"/>
          <w:b/>
          <w:bCs/>
          <w:sz w:val="24"/>
          <w:szCs w:val="24"/>
        </w:rPr>
      </w:pPr>
      <w:r>
        <w:rPr>
          <w:rFonts w:ascii="Arial" w:hAnsi="Arial" w:cs="Arial"/>
          <w:b/>
          <w:bCs/>
          <w:sz w:val="24"/>
          <w:szCs w:val="24"/>
        </w:rPr>
        <w:t xml:space="preserve">3. </w:t>
      </w:r>
      <w:r w:rsidRPr="0057095E">
        <w:rPr>
          <w:rFonts w:ascii="Arial" w:hAnsi="Arial" w:cs="Arial"/>
          <w:b/>
          <w:bCs/>
          <w:sz w:val="24"/>
          <w:szCs w:val="24"/>
        </w:rPr>
        <w:t>RESULTS AND DISCUSSION</w:t>
      </w:r>
    </w:p>
    <w:p w:rsidR="00FD26DF" w:rsidRPr="00B62C65" w:rsidRDefault="0057095E" w:rsidP="00B62C65">
      <w:pPr>
        <w:spacing w:after="0" w:line="240" w:lineRule="auto"/>
        <w:rPr>
          <w:rFonts w:ascii="Arial" w:hAnsi="Arial" w:cs="Arial"/>
          <w:b/>
          <w:bCs/>
          <w:sz w:val="20"/>
          <w:szCs w:val="20"/>
        </w:rPr>
      </w:pPr>
      <w:r>
        <w:rPr>
          <w:rFonts w:ascii="Arial" w:hAnsi="Arial" w:cs="Arial"/>
          <w:b/>
          <w:bCs/>
          <w:sz w:val="20"/>
          <w:szCs w:val="20"/>
        </w:rPr>
        <w:t xml:space="preserve">3.1 </w:t>
      </w:r>
      <w:r w:rsidR="00FD26DF" w:rsidRPr="00B62C65">
        <w:rPr>
          <w:rFonts w:ascii="Arial" w:hAnsi="Arial" w:cs="Arial"/>
          <w:b/>
          <w:bCs/>
          <w:sz w:val="20"/>
          <w:szCs w:val="20"/>
        </w:rPr>
        <w:t xml:space="preserve">N, P, K content in straw </w:t>
      </w: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The data presented in Table</w:t>
      </w:r>
      <w:r w:rsidR="00D96EFD">
        <w:rPr>
          <w:rFonts w:ascii="Arial" w:hAnsi="Arial" w:cs="Arial"/>
          <w:sz w:val="20"/>
          <w:szCs w:val="20"/>
        </w:rPr>
        <w:t xml:space="preserve"> 1</w:t>
      </w:r>
      <w:r w:rsidRPr="00B62C65">
        <w:rPr>
          <w:rFonts w:ascii="Arial" w:hAnsi="Arial" w:cs="Arial"/>
          <w:sz w:val="20"/>
          <w:szCs w:val="20"/>
        </w:rPr>
        <w:t xml:space="preserve"> and Fig</w:t>
      </w:r>
      <w:r w:rsidR="00D96EFD">
        <w:rPr>
          <w:rFonts w:ascii="Arial" w:hAnsi="Arial" w:cs="Arial"/>
          <w:sz w:val="20"/>
          <w:szCs w:val="20"/>
        </w:rPr>
        <w:t xml:space="preserve">. </w:t>
      </w:r>
      <w:r w:rsidRPr="00B62C65">
        <w:rPr>
          <w:rFonts w:ascii="Arial" w:hAnsi="Arial" w:cs="Arial"/>
          <w:sz w:val="20"/>
          <w:szCs w:val="20"/>
        </w:rPr>
        <w:t xml:space="preserve">1, </w:t>
      </w:r>
      <w:r w:rsidR="00D96EFD" w:rsidRPr="00B62C65">
        <w:rPr>
          <w:rFonts w:ascii="Arial" w:hAnsi="Arial" w:cs="Arial"/>
          <w:sz w:val="20"/>
          <w:szCs w:val="20"/>
        </w:rPr>
        <w:t>Fig</w:t>
      </w:r>
      <w:r w:rsidR="00D96EFD">
        <w:rPr>
          <w:rFonts w:ascii="Arial" w:hAnsi="Arial" w:cs="Arial"/>
          <w:sz w:val="20"/>
          <w:szCs w:val="20"/>
        </w:rPr>
        <w:t>. 2 and</w:t>
      </w:r>
      <w:r w:rsidR="00D96EFD" w:rsidRPr="00B62C65">
        <w:rPr>
          <w:rFonts w:ascii="Arial" w:hAnsi="Arial" w:cs="Arial"/>
          <w:sz w:val="20"/>
          <w:szCs w:val="20"/>
        </w:rPr>
        <w:t xml:space="preserve"> Fig</w:t>
      </w:r>
      <w:r w:rsidR="00D96EFD">
        <w:rPr>
          <w:rFonts w:ascii="Arial" w:hAnsi="Arial" w:cs="Arial"/>
          <w:sz w:val="20"/>
          <w:szCs w:val="20"/>
        </w:rPr>
        <w:t>. 3</w:t>
      </w:r>
      <w:r w:rsidR="00D96EFD" w:rsidRPr="00B62C65">
        <w:rPr>
          <w:rFonts w:ascii="Arial" w:hAnsi="Arial" w:cs="Arial"/>
          <w:sz w:val="20"/>
          <w:szCs w:val="20"/>
        </w:rPr>
        <w:t xml:space="preserve">, </w:t>
      </w:r>
      <w:r w:rsidRPr="00B62C65">
        <w:rPr>
          <w:rFonts w:ascii="Arial" w:hAnsi="Arial" w:cs="Arial"/>
          <w:sz w:val="20"/>
          <w:szCs w:val="20"/>
        </w:rPr>
        <w:t>demonstrates the notable impact of the various treatments on the nitrogen (N), phosphorus (P), and potassium (K) content in the straw. The results indicate a significant positive effect of the treatments on these nutrient contents.</w:t>
      </w:r>
    </w:p>
    <w:p w:rsidR="00D96EFD" w:rsidRDefault="00FD26DF" w:rsidP="00B62C65">
      <w:pPr>
        <w:spacing w:before="240" w:after="0" w:line="240" w:lineRule="auto"/>
        <w:jc w:val="both"/>
        <w:rPr>
          <w:rFonts w:ascii="Arial" w:hAnsi="Arial" w:cs="Arial"/>
          <w:b/>
          <w:bCs/>
          <w:sz w:val="20"/>
          <w:szCs w:val="20"/>
        </w:rPr>
      </w:pPr>
      <w:r w:rsidRPr="00B62C65">
        <w:rPr>
          <w:rFonts w:ascii="Arial" w:hAnsi="Arial" w:cs="Arial"/>
          <w:b/>
          <w:bCs/>
          <w:sz w:val="20"/>
          <w:szCs w:val="20"/>
        </w:rPr>
        <w:t xml:space="preserve">Nitrogen content in straw </w:t>
      </w:r>
    </w:p>
    <w:p w:rsidR="00FD26DF" w:rsidRDefault="00FD26DF" w:rsidP="00B62C65">
      <w:pPr>
        <w:spacing w:before="240" w:after="0" w:line="240" w:lineRule="auto"/>
        <w:jc w:val="both"/>
        <w:rPr>
          <w:rFonts w:ascii="Arial" w:hAnsi="Arial" w:cs="Arial"/>
          <w:sz w:val="20"/>
          <w:szCs w:val="20"/>
        </w:rPr>
      </w:pPr>
      <w:r w:rsidRPr="00B62C65">
        <w:rPr>
          <w:rFonts w:ascii="Arial" w:hAnsi="Arial" w:cs="Arial"/>
          <w:sz w:val="20"/>
          <w:szCs w:val="20"/>
        </w:rPr>
        <w:t>The nitrogen content in straw varied significantly among the different treatments. The highest nitrogen content in straw, measuring (0.97%,)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was applied through foliar application). This result was statistically similar to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resulting in a nitrogen content of (0.96%) in the straw. Both (T</w:t>
      </w:r>
      <w:r w:rsidRPr="00B62C65">
        <w:rPr>
          <w:rFonts w:ascii="Arial" w:hAnsi="Arial" w:cs="Arial"/>
          <w:sz w:val="20"/>
          <w:szCs w:val="20"/>
          <w:vertAlign w:val="subscript"/>
        </w:rPr>
        <w:t>7</w:t>
      </w:r>
      <w:r w:rsidRPr="00B62C65">
        <w:rPr>
          <w:rFonts w:ascii="Arial" w:hAnsi="Arial" w:cs="Arial"/>
          <w:sz w:val="20"/>
          <w:szCs w:val="20"/>
        </w:rPr>
        <w:t>) and (T</w:t>
      </w:r>
      <w:r w:rsidRPr="00B62C65">
        <w:rPr>
          <w:rFonts w:ascii="Arial" w:hAnsi="Arial" w:cs="Arial"/>
          <w:sz w:val="20"/>
          <w:szCs w:val="20"/>
          <w:vertAlign w:val="subscript"/>
        </w:rPr>
        <w:t>6</w:t>
      </w:r>
      <w:r w:rsidRPr="00B62C65">
        <w:rPr>
          <w:rFonts w:ascii="Arial" w:hAnsi="Arial" w:cs="Arial"/>
          <w:sz w:val="20"/>
          <w:szCs w:val="20"/>
        </w:rPr>
        <w:t xml:space="preserve">) exhibited similar nitrogen content in straw, indicating their comparative effectiveness in promoting nitrogen accumulation. The addition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the foliar application or soil application, positively influenced the nitrogen content in straw. In contrast, the T</w:t>
      </w:r>
      <w:r w:rsidRPr="00B62C65">
        <w:rPr>
          <w:rFonts w:ascii="Arial" w:hAnsi="Arial" w:cs="Arial"/>
          <w:sz w:val="20"/>
          <w:szCs w:val="20"/>
          <w:vertAlign w:val="subscript"/>
        </w:rPr>
        <w:t>0</w:t>
      </w:r>
      <w:r w:rsidRPr="00B62C65">
        <w:rPr>
          <w:rFonts w:ascii="Arial" w:hAnsi="Arial" w:cs="Arial"/>
          <w:sz w:val="20"/>
          <w:szCs w:val="20"/>
        </w:rPr>
        <w:t xml:space="preserve"> recorded the lowest nitrogen content in straw, measuring (0.58%). This was followed by T</w:t>
      </w:r>
      <w:r w:rsidRPr="00B62C65">
        <w:rPr>
          <w:rFonts w:ascii="Arial" w:hAnsi="Arial" w:cs="Arial"/>
          <w:sz w:val="20"/>
          <w:szCs w:val="20"/>
          <w:vertAlign w:val="subscript"/>
        </w:rPr>
        <w:t>1</w:t>
      </w:r>
      <w:r w:rsidRPr="00B62C65">
        <w:rPr>
          <w:rFonts w:ascii="Arial" w:hAnsi="Arial" w:cs="Arial"/>
          <w:sz w:val="20"/>
          <w:szCs w:val="20"/>
        </w:rPr>
        <w:t>, where 100% RDF was applied, resulting in a slightly higher nitrogen content in the straw at (0.75%). The observed trend of nitrogen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highlight the significant impact of the applied treatments on nitrogen accumulation in straws. The incorporation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foliar or soil application, positively influenced nitrogen uptake and retention by the straw, resulting in higher nitrogen content.</w:t>
      </w:r>
    </w:p>
    <w:p w:rsidR="00D96EFD" w:rsidRDefault="00D96EFD" w:rsidP="00D96EFD">
      <w:pPr>
        <w:pStyle w:val="NoSpacing"/>
      </w:pPr>
    </w:p>
    <w:p w:rsidR="00D96EFD" w:rsidRDefault="00D96EFD" w:rsidP="00D96EFD">
      <w:pPr>
        <w:pStyle w:val="NoSpacing"/>
        <w:jc w:val="center"/>
        <w:rPr>
          <w:rFonts w:ascii="Arial" w:hAnsi="Arial" w:cs="Arial"/>
          <w:b/>
          <w:sz w:val="20"/>
        </w:rPr>
      </w:pPr>
      <w:bookmarkStart w:id="5" w:name="_Hlk139574506"/>
      <w:r w:rsidRPr="003154B7">
        <w:rPr>
          <w:rFonts w:ascii="Arial" w:hAnsi="Arial" w:cs="Arial"/>
          <w:b/>
          <w:noProof/>
          <w:sz w:val="20"/>
        </w:rPr>
        <w:lastRenderedPageBreak/>
        <w:drawing>
          <wp:inline distT="0" distB="0" distL="0" distR="0" wp14:anchorId="3F5264CE" wp14:editId="56F1FEF6">
            <wp:extent cx="5500468" cy="2426677"/>
            <wp:effectExtent l="0" t="0" r="5080" b="12065"/>
            <wp:docPr id="1040934620" name="Chart 1">
              <a:extLst xmlns:a="http://schemas.openxmlformats.org/drawingml/2006/main">
                <a:ext uri="{FF2B5EF4-FFF2-40B4-BE49-F238E27FC236}">
                  <a16:creationId xmlns:a16="http://schemas.microsoft.com/office/drawing/2014/main" id="{BE8EA79B-82B0-A998-DF81-FB62F47FE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96EFD" w:rsidRPr="003154B7" w:rsidRDefault="00D96EFD" w:rsidP="00D96EFD">
      <w:pPr>
        <w:pStyle w:val="NoSpacing"/>
        <w:jc w:val="center"/>
        <w:rPr>
          <w:rFonts w:ascii="Arial" w:hAnsi="Arial" w:cs="Arial"/>
          <w:b/>
          <w:sz w:val="20"/>
        </w:rPr>
      </w:pPr>
      <w:r w:rsidRPr="003154B7">
        <w:rPr>
          <w:rFonts w:ascii="Arial" w:hAnsi="Arial" w:cs="Arial"/>
          <w:b/>
          <w:sz w:val="20"/>
        </w:rPr>
        <w:t>Fig. 1</w:t>
      </w:r>
      <w:r>
        <w:rPr>
          <w:rFonts w:ascii="Arial" w:hAnsi="Arial" w:cs="Arial"/>
          <w:b/>
          <w:sz w:val="20"/>
        </w:rPr>
        <w:t>:</w:t>
      </w:r>
      <w:r w:rsidRPr="003154B7">
        <w:rPr>
          <w:rFonts w:ascii="Arial" w:hAnsi="Arial" w:cs="Arial"/>
          <w:b/>
          <w:sz w:val="20"/>
        </w:rPr>
        <w:t xml:space="preserve"> Effect of </w:t>
      </w:r>
      <w:proofErr w:type="spellStart"/>
      <w:r w:rsidRPr="003154B7">
        <w:rPr>
          <w:rFonts w:ascii="Arial" w:hAnsi="Arial" w:cs="Arial"/>
          <w:b/>
          <w:sz w:val="20"/>
        </w:rPr>
        <w:t>humic</w:t>
      </w:r>
      <w:proofErr w:type="spellEnd"/>
      <w:r w:rsidRPr="003154B7">
        <w:rPr>
          <w:rFonts w:ascii="Arial" w:hAnsi="Arial" w:cs="Arial"/>
          <w:b/>
          <w:sz w:val="20"/>
        </w:rPr>
        <w:t xml:space="preserve"> acid and </w:t>
      </w:r>
      <w:proofErr w:type="spellStart"/>
      <w:r w:rsidRPr="003154B7">
        <w:rPr>
          <w:rFonts w:ascii="Arial" w:hAnsi="Arial" w:cs="Arial"/>
          <w:b/>
          <w:sz w:val="20"/>
        </w:rPr>
        <w:t>brassinolide</w:t>
      </w:r>
      <w:proofErr w:type="spellEnd"/>
      <w:r w:rsidRPr="003154B7">
        <w:rPr>
          <w:rFonts w:ascii="Arial" w:hAnsi="Arial" w:cs="Arial"/>
          <w:b/>
          <w:sz w:val="20"/>
        </w:rPr>
        <w:t xml:space="preserve"> on the Nitrogen content (%) in straw.</w:t>
      </w:r>
      <w:bookmarkEnd w:id="5"/>
    </w:p>
    <w:p w:rsidR="003154B7" w:rsidRDefault="00FD26DF" w:rsidP="00B62C65">
      <w:pPr>
        <w:spacing w:before="240" w:after="240" w:line="240" w:lineRule="auto"/>
        <w:jc w:val="both"/>
        <w:rPr>
          <w:rFonts w:ascii="Arial" w:hAnsi="Arial" w:cs="Arial"/>
          <w:b/>
          <w:bCs/>
          <w:sz w:val="20"/>
          <w:szCs w:val="20"/>
        </w:rPr>
      </w:pPr>
      <w:r w:rsidRPr="00B62C65">
        <w:rPr>
          <w:rFonts w:ascii="Arial" w:hAnsi="Arial" w:cs="Arial"/>
          <w:b/>
          <w:bCs/>
          <w:sz w:val="20"/>
          <w:szCs w:val="20"/>
        </w:rPr>
        <w:t xml:space="preserve">Phosphorus content in straw </w:t>
      </w:r>
    </w:p>
    <w:p w:rsidR="00FD26DF" w:rsidRDefault="00FD26DF" w:rsidP="00B62C65">
      <w:pPr>
        <w:spacing w:before="240" w:after="240" w:line="240" w:lineRule="auto"/>
        <w:jc w:val="both"/>
        <w:rPr>
          <w:rFonts w:ascii="Arial" w:hAnsi="Arial" w:cs="Arial"/>
          <w:sz w:val="20"/>
          <w:szCs w:val="20"/>
        </w:rPr>
      </w:pPr>
      <w:r w:rsidRPr="00B62C65">
        <w:rPr>
          <w:rFonts w:ascii="Arial" w:hAnsi="Arial" w:cs="Arial"/>
          <w:sz w:val="20"/>
          <w:szCs w:val="20"/>
        </w:rPr>
        <w:t>The phosphorus content in straw exhibited notable variations among different treatments. The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the foliar application, recorded the maximum phosphorus content in the straw at (0.69%). which was at par with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demonstrating a phosphorus content of (0.66%) in the straw. Both (T</w:t>
      </w:r>
      <w:r w:rsidRPr="00B62C65">
        <w:rPr>
          <w:rFonts w:ascii="Arial" w:hAnsi="Arial" w:cs="Arial"/>
          <w:sz w:val="20"/>
          <w:szCs w:val="20"/>
          <w:vertAlign w:val="subscript"/>
        </w:rPr>
        <w:t>7</w:t>
      </w:r>
      <w:r w:rsidRPr="00B62C65">
        <w:rPr>
          <w:rFonts w:ascii="Arial" w:hAnsi="Arial" w:cs="Arial"/>
          <w:sz w:val="20"/>
          <w:szCs w:val="20"/>
        </w:rPr>
        <w:t>) and (T</w:t>
      </w:r>
      <w:r w:rsidRPr="00B62C65">
        <w:rPr>
          <w:rFonts w:ascii="Arial" w:hAnsi="Arial" w:cs="Arial"/>
          <w:sz w:val="20"/>
          <w:szCs w:val="20"/>
          <w:vertAlign w:val="subscript"/>
        </w:rPr>
        <w:t>6</w:t>
      </w:r>
      <w:r w:rsidRPr="00B62C65">
        <w:rPr>
          <w:rFonts w:ascii="Arial" w:hAnsi="Arial" w:cs="Arial"/>
          <w:sz w:val="20"/>
          <w:szCs w:val="20"/>
        </w:rPr>
        <w:t>) exhibited similar phosphorus content in straw, indicating their comparative effectiveness in enhancing phosphorus accumulation. On the other hand, the T</w:t>
      </w:r>
      <w:r w:rsidRPr="00B62C65">
        <w:rPr>
          <w:rFonts w:ascii="Arial" w:hAnsi="Arial" w:cs="Arial"/>
          <w:sz w:val="20"/>
          <w:szCs w:val="20"/>
          <w:vertAlign w:val="subscript"/>
        </w:rPr>
        <w:t>0</w:t>
      </w:r>
      <w:r w:rsidRPr="00B62C65">
        <w:rPr>
          <w:rFonts w:ascii="Arial" w:hAnsi="Arial" w:cs="Arial"/>
          <w:sz w:val="20"/>
          <w:szCs w:val="20"/>
        </w:rPr>
        <w:t xml:space="preserve"> where no additional treatments were applied, showed the lowest phosphorus content in the straw at (0.33%). T</w:t>
      </w:r>
      <w:r w:rsidRPr="00B62C65">
        <w:rPr>
          <w:rFonts w:ascii="Arial" w:hAnsi="Arial" w:cs="Arial"/>
          <w:sz w:val="20"/>
          <w:szCs w:val="20"/>
          <w:vertAlign w:val="subscript"/>
        </w:rPr>
        <w:t>1</w:t>
      </w:r>
      <w:r w:rsidRPr="00B62C65">
        <w:rPr>
          <w:rFonts w:ascii="Arial" w:hAnsi="Arial" w:cs="Arial"/>
          <w:sz w:val="20"/>
          <w:szCs w:val="20"/>
        </w:rPr>
        <w:t>, involving the application of 100% RDF, resulted in a slightly higher phosphorus content in the straw at (0.46%). The phosphorus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These findings emphasize the significant impact of the applied treatments on phosphorus accumulation in straws.</w:t>
      </w:r>
    </w:p>
    <w:p w:rsidR="003154B7" w:rsidRDefault="003154B7" w:rsidP="003154B7">
      <w:pPr>
        <w:pStyle w:val="NoSpacing"/>
        <w:jc w:val="center"/>
        <w:rPr>
          <w:rFonts w:ascii="Arial" w:hAnsi="Arial" w:cs="Arial"/>
          <w:b/>
          <w:sz w:val="20"/>
        </w:rPr>
      </w:pPr>
      <w:r w:rsidRPr="003154B7">
        <w:rPr>
          <w:rFonts w:ascii="Arial" w:hAnsi="Arial" w:cs="Arial"/>
          <w:b/>
          <w:noProof/>
          <w:sz w:val="20"/>
        </w:rPr>
        <w:drawing>
          <wp:inline distT="0" distB="0" distL="0" distR="0" wp14:anchorId="400DAB29" wp14:editId="676C1258">
            <wp:extent cx="5295900" cy="2377440"/>
            <wp:effectExtent l="0" t="0" r="0" b="3810"/>
            <wp:docPr id="653244811" name="Chart 653244811">
              <a:extLst xmlns:a="http://schemas.openxmlformats.org/drawingml/2006/main">
                <a:ext uri="{FF2B5EF4-FFF2-40B4-BE49-F238E27FC236}">
                  <a16:creationId xmlns:a16="http://schemas.microsoft.com/office/drawing/2014/main" id="{28CD3B36-D714-DFB2-4720-48EB35912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154B7" w:rsidRDefault="003154B7" w:rsidP="00D96EFD">
      <w:pPr>
        <w:pStyle w:val="NoSpacing"/>
        <w:jc w:val="center"/>
        <w:rPr>
          <w:rFonts w:ascii="Arial" w:hAnsi="Arial" w:cs="Arial"/>
          <w:b/>
          <w:sz w:val="20"/>
        </w:rPr>
      </w:pPr>
      <w:r w:rsidRPr="003154B7">
        <w:rPr>
          <w:rFonts w:ascii="Arial" w:hAnsi="Arial" w:cs="Arial"/>
          <w:b/>
          <w:sz w:val="20"/>
        </w:rPr>
        <w:t>Fig. 2</w:t>
      </w:r>
      <w:r w:rsidR="00D96EFD">
        <w:rPr>
          <w:rFonts w:ascii="Arial" w:hAnsi="Arial" w:cs="Arial"/>
          <w:b/>
          <w:sz w:val="20"/>
        </w:rPr>
        <w:t>:</w:t>
      </w:r>
      <w:r w:rsidRPr="003154B7">
        <w:rPr>
          <w:rFonts w:ascii="Arial" w:hAnsi="Arial" w:cs="Arial"/>
          <w:b/>
          <w:sz w:val="20"/>
        </w:rPr>
        <w:t xml:space="preserve"> Effect of </w:t>
      </w:r>
      <w:proofErr w:type="spellStart"/>
      <w:r w:rsidRPr="003154B7">
        <w:rPr>
          <w:rFonts w:ascii="Arial" w:hAnsi="Arial" w:cs="Arial"/>
          <w:b/>
          <w:sz w:val="20"/>
        </w:rPr>
        <w:t>humic</w:t>
      </w:r>
      <w:proofErr w:type="spellEnd"/>
      <w:r w:rsidRPr="003154B7">
        <w:rPr>
          <w:rFonts w:ascii="Arial" w:hAnsi="Arial" w:cs="Arial"/>
          <w:b/>
          <w:sz w:val="20"/>
        </w:rPr>
        <w:t xml:space="preserve"> acid and </w:t>
      </w:r>
      <w:proofErr w:type="spellStart"/>
      <w:r w:rsidRPr="003154B7">
        <w:rPr>
          <w:rFonts w:ascii="Arial" w:hAnsi="Arial" w:cs="Arial"/>
          <w:b/>
          <w:sz w:val="20"/>
        </w:rPr>
        <w:t>brassinolide</w:t>
      </w:r>
      <w:proofErr w:type="spellEnd"/>
      <w:r w:rsidRPr="003154B7">
        <w:rPr>
          <w:rFonts w:ascii="Arial" w:hAnsi="Arial" w:cs="Arial"/>
          <w:b/>
          <w:sz w:val="20"/>
        </w:rPr>
        <w:t xml:space="preserve"> on the Phosphorus content (%) in straw.</w:t>
      </w:r>
    </w:p>
    <w:p w:rsidR="0057095E" w:rsidRPr="003154B7" w:rsidRDefault="0057095E" w:rsidP="00D96EFD">
      <w:pPr>
        <w:pStyle w:val="NoSpacing"/>
        <w:jc w:val="center"/>
        <w:rPr>
          <w:rFonts w:ascii="Arial" w:hAnsi="Arial" w:cs="Arial"/>
          <w:b/>
          <w:sz w:val="20"/>
        </w:rPr>
      </w:pP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b/>
          <w:bCs/>
          <w:sz w:val="20"/>
          <w:szCs w:val="20"/>
        </w:rPr>
        <w:t xml:space="preserve">Potassium </w:t>
      </w:r>
      <w:bookmarkStart w:id="6" w:name="_Hlk138012090"/>
      <w:r w:rsidRPr="00B62C65">
        <w:rPr>
          <w:rFonts w:ascii="Arial" w:hAnsi="Arial" w:cs="Arial"/>
          <w:b/>
          <w:bCs/>
          <w:sz w:val="20"/>
          <w:szCs w:val="20"/>
        </w:rPr>
        <w:t>content in straw</w:t>
      </w:r>
      <w:bookmarkEnd w:id="6"/>
    </w:p>
    <w:p w:rsidR="00FD26DF" w:rsidRDefault="00FD26DF" w:rsidP="00B62C65">
      <w:pPr>
        <w:spacing w:after="0" w:line="240" w:lineRule="auto"/>
        <w:jc w:val="both"/>
        <w:rPr>
          <w:rFonts w:ascii="Arial" w:hAnsi="Arial" w:cs="Arial"/>
          <w:sz w:val="20"/>
          <w:szCs w:val="20"/>
        </w:rPr>
      </w:pPr>
      <w:r w:rsidRPr="00B62C65">
        <w:rPr>
          <w:rFonts w:ascii="Arial" w:hAnsi="Arial" w:cs="Arial"/>
          <w:sz w:val="20"/>
          <w:szCs w:val="20"/>
        </w:rPr>
        <w:t>The study revealed significant variations in the potassium content of straw among different treatments.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foliar application), exhibited the highest potassium content in straw at (0.80%). Following closely,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resulted in a potassium content of (0.74%) in the straw. Conversely, the T</w:t>
      </w:r>
      <w:r w:rsidRPr="00B62C65">
        <w:rPr>
          <w:rFonts w:ascii="Arial" w:hAnsi="Arial" w:cs="Arial"/>
          <w:sz w:val="20"/>
          <w:szCs w:val="20"/>
          <w:vertAlign w:val="subscript"/>
        </w:rPr>
        <w:t xml:space="preserve">0 </w:t>
      </w:r>
      <w:r w:rsidRPr="00B62C65">
        <w:rPr>
          <w:rFonts w:ascii="Arial" w:hAnsi="Arial" w:cs="Arial"/>
          <w:sz w:val="20"/>
          <w:szCs w:val="20"/>
        </w:rPr>
        <w:t>- (control) where no additional treatments were applied, recorded the lowest potassium content in the straw at (0.43%).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potassium content of (0.58%) in the straw. The observed trend of potassium content in straw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indicate that the inclusion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positively influenced the straw's ability to absorb and retain potassium from the soil. </w:t>
      </w:r>
    </w:p>
    <w:p w:rsidR="003154B7" w:rsidRDefault="003154B7" w:rsidP="00B62C65">
      <w:pPr>
        <w:spacing w:after="0" w:line="240" w:lineRule="auto"/>
        <w:jc w:val="both"/>
        <w:rPr>
          <w:rFonts w:ascii="Arial" w:hAnsi="Arial" w:cs="Arial"/>
          <w:sz w:val="20"/>
          <w:szCs w:val="20"/>
        </w:rPr>
      </w:pPr>
    </w:p>
    <w:p w:rsidR="003154B7" w:rsidRPr="00D96EFD" w:rsidRDefault="003154B7" w:rsidP="003154B7">
      <w:pPr>
        <w:pStyle w:val="NoSpacing"/>
        <w:jc w:val="center"/>
        <w:rPr>
          <w:rFonts w:ascii="Arial" w:hAnsi="Arial" w:cs="Arial"/>
          <w:sz w:val="20"/>
        </w:rPr>
      </w:pPr>
      <w:r w:rsidRPr="00D96EFD">
        <w:rPr>
          <w:rFonts w:ascii="Arial" w:hAnsi="Arial" w:cs="Arial"/>
          <w:noProof/>
          <w:sz w:val="20"/>
        </w:rPr>
        <w:drawing>
          <wp:inline distT="0" distB="0" distL="0" distR="0" wp14:anchorId="2A26ED51" wp14:editId="326B05A2">
            <wp:extent cx="5359791" cy="2377440"/>
            <wp:effectExtent l="0" t="0" r="12700" b="3810"/>
            <wp:docPr id="902108601" name="Chart 902108601">
              <a:extLst xmlns:a="http://schemas.openxmlformats.org/drawingml/2006/main">
                <a:ext uri="{FF2B5EF4-FFF2-40B4-BE49-F238E27FC236}">
                  <a16:creationId xmlns:a16="http://schemas.microsoft.com/office/drawing/2014/main" id="{56523EB0-1372-F39E-EBD1-EFBEED5BF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7" w:name="_Hlk139577569"/>
    </w:p>
    <w:p w:rsidR="003154B7" w:rsidRPr="00D96EFD" w:rsidRDefault="003154B7" w:rsidP="003154B7">
      <w:pPr>
        <w:pStyle w:val="NoSpacing"/>
        <w:jc w:val="center"/>
        <w:rPr>
          <w:rFonts w:ascii="Arial" w:hAnsi="Arial" w:cs="Arial"/>
          <w:b/>
          <w:sz w:val="20"/>
        </w:rPr>
        <w:sectPr w:rsidR="003154B7" w:rsidRPr="00D96EFD" w:rsidSect="00B62C65">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40" w:right="1440" w:bottom="1440" w:left="1440" w:header="709" w:footer="283" w:gutter="0"/>
          <w:cols w:space="708"/>
          <w:docGrid w:linePitch="360"/>
        </w:sectPr>
      </w:pPr>
      <w:r w:rsidRPr="00D96EFD">
        <w:rPr>
          <w:rFonts w:ascii="Arial" w:hAnsi="Arial" w:cs="Arial"/>
          <w:b/>
          <w:sz w:val="20"/>
        </w:rPr>
        <w:t>Fig. 3</w:t>
      </w:r>
      <w:r w:rsidR="00D96EFD" w:rsidRPr="00D96EFD">
        <w:rPr>
          <w:rFonts w:ascii="Arial" w:hAnsi="Arial" w:cs="Arial"/>
          <w:b/>
          <w:sz w:val="20"/>
        </w:rPr>
        <w:t>:</w:t>
      </w:r>
      <w:r w:rsidRPr="00D96EFD">
        <w:rPr>
          <w:rFonts w:ascii="Arial" w:hAnsi="Arial" w:cs="Arial"/>
          <w:b/>
          <w:sz w:val="20"/>
        </w:rPr>
        <w:t xml:space="preserve"> Effect of </w:t>
      </w:r>
      <w:proofErr w:type="spellStart"/>
      <w:r w:rsidRPr="00D96EFD">
        <w:rPr>
          <w:rFonts w:ascii="Arial" w:hAnsi="Arial" w:cs="Arial"/>
          <w:b/>
          <w:sz w:val="20"/>
        </w:rPr>
        <w:t>humic</w:t>
      </w:r>
      <w:proofErr w:type="spellEnd"/>
      <w:r w:rsidRPr="00D96EFD">
        <w:rPr>
          <w:rFonts w:ascii="Arial" w:hAnsi="Arial" w:cs="Arial"/>
          <w:b/>
          <w:sz w:val="20"/>
        </w:rPr>
        <w:t xml:space="preserve"> acid and </w:t>
      </w:r>
      <w:proofErr w:type="spellStart"/>
      <w:r w:rsidRPr="00D96EFD">
        <w:rPr>
          <w:rFonts w:ascii="Arial" w:hAnsi="Arial" w:cs="Arial"/>
          <w:b/>
          <w:sz w:val="20"/>
        </w:rPr>
        <w:t>brassinolide</w:t>
      </w:r>
      <w:proofErr w:type="spellEnd"/>
      <w:r w:rsidRPr="00D96EFD">
        <w:rPr>
          <w:rFonts w:ascii="Arial" w:hAnsi="Arial" w:cs="Arial"/>
          <w:b/>
          <w:sz w:val="20"/>
        </w:rPr>
        <w:t xml:space="preserve"> on the Potassium content (%) in straw</w:t>
      </w:r>
      <w:bookmarkEnd w:id="7"/>
      <w:r w:rsidRPr="00D96EFD">
        <w:rPr>
          <w:rFonts w:ascii="Arial" w:hAnsi="Arial" w:cs="Arial"/>
          <w:b/>
          <w:sz w:val="20"/>
        </w:rPr>
        <w:t>.</w:t>
      </w:r>
    </w:p>
    <w:p w:rsidR="003154B7" w:rsidRPr="00B62C65" w:rsidRDefault="003154B7" w:rsidP="00B62C65">
      <w:pPr>
        <w:spacing w:after="0" w:line="240" w:lineRule="auto"/>
        <w:jc w:val="both"/>
        <w:rPr>
          <w:rFonts w:ascii="Arial" w:hAnsi="Arial" w:cs="Arial"/>
          <w:sz w:val="20"/>
          <w:szCs w:val="20"/>
        </w:rPr>
      </w:pP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 xml:space="preserve">Similarly, Prabakaran (2002) conducted a study that yielded significant results, showing an increase in nitrogen (N) concentration of black gram stem and leaves when a 1% urea foliar spray was applied. The results indicate that utilizing foliar spraying of urea can serve as a feasible alternative nitrogen source for plants, especially in cases where their capacity to uptake nitrogen through the roots is restricted (Manian </w:t>
      </w:r>
      <w:r w:rsidRPr="00B62C65">
        <w:rPr>
          <w:rFonts w:ascii="Arial" w:hAnsi="Arial" w:cs="Arial"/>
          <w:i/>
          <w:iCs/>
          <w:sz w:val="20"/>
          <w:szCs w:val="20"/>
        </w:rPr>
        <w:t>et al.,</w:t>
      </w:r>
      <w:r w:rsidRPr="00B62C65">
        <w:rPr>
          <w:rFonts w:ascii="Arial" w:hAnsi="Arial" w:cs="Arial"/>
          <w:sz w:val="20"/>
          <w:szCs w:val="20"/>
        </w:rPr>
        <w:t xml:space="preserve"> 1987; Srivastava and Srivastava, 1994). Similarly, Bindu Joseph (2000) demonstrated the positive impact of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(BR) on nitrogen content in groundnut shoots, as well as the enhancement of phosphorus and potassium levels. Ananthi and Vanangamudi (2014) also observed higher nitrogen levels in plants treated with 0.1% humic acid (HA) and 0.1 ppm BR compared to the control. Their study specifically highlighted the high nitrogen content (2.98%) in </w:t>
      </w:r>
      <w:proofErr w:type="spellStart"/>
      <w:r w:rsidRPr="00B62C65">
        <w:rPr>
          <w:rFonts w:ascii="Arial" w:hAnsi="Arial" w:cs="Arial"/>
          <w:sz w:val="20"/>
          <w:szCs w:val="20"/>
        </w:rPr>
        <w:t>greengram</w:t>
      </w:r>
      <w:proofErr w:type="spellEnd"/>
      <w:r w:rsidRPr="00B62C65">
        <w:rPr>
          <w:rFonts w:ascii="Arial" w:hAnsi="Arial" w:cs="Arial"/>
          <w:sz w:val="20"/>
          <w:szCs w:val="20"/>
        </w:rPr>
        <w:t xml:space="preserve">, particularly during the reproductive stage. </w:t>
      </w:r>
    </w:p>
    <w:p w:rsidR="00FD26DF" w:rsidRPr="00B62C65" w:rsidRDefault="00FD26DF" w:rsidP="00B62C65">
      <w:pPr>
        <w:spacing w:after="0" w:line="240" w:lineRule="auto"/>
        <w:jc w:val="both"/>
        <w:rPr>
          <w:rFonts w:ascii="Arial" w:hAnsi="Arial" w:cs="Arial"/>
          <w:sz w:val="20"/>
          <w:szCs w:val="20"/>
        </w:rPr>
      </w:pPr>
      <w:proofErr w:type="spellStart"/>
      <w:r w:rsidRPr="00B62C65">
        <w:rPr>
          <w:rFonts w:ascii="Arial" w:hAnsi="Arial" w:cs="Arial"/>
          <w:sz w:val="20"/>
          <w:szCs w:val="20"/>
        </w:rPr>
        <w:t>Deotale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(2017) conducted a study on pigeon pea and found a remarkable increase in nitrogen content with the foliar application of 50 ppm Naphthalene acetic acid (NAA) and 400 ppm humic acid (HA). Similarly, Savita</w:t>
      </w:r>
      <w:r w:rsidR="00EA2AD5">
        <w:rPr>
          <w:rFonts w:ascii="Arial" w:hAnsi="Arial" w:cs="Arial"/>
          <w:sz w:val="20"/>
          <w:szCs w:val="20"/>
        </w:rPr>
        <w:t xml:space="preserve"> and </w:t>
      </w:r>
      <w:proofErr w:type="spellStart"/>
      <w:r w:rsidR="00EA2AD5">
        <w:rPr>
          <w:rFonts w:ascii="Arial" w:hAnsi="Arial" w:cs="Arial"/>
          <w:sz w:val="20"/>
          <w:szCs w:val="20"/>
        </w:rPr>
        <w:t>Girijesh</w:t>
      </w:r>
      <w:proofErr w:type="spellEnd"/>
      <w:r w:rsidRPr="00B62C65">
        <w:rPr>
          <w:rFonts w:ascii="Arial" w:hAnsi="Arial" w:cs="Arial"/>
          <w:i/>
          <w:iCs/>
          <w:sz w:val="20"/>
          <w:szCs w:val="20"/>
        </w:rPr>
        <w:t>,</w:t>
      </w:r>
      <w:r w:rsidR="00EA2AD5">
        <w:rPr>
          <w:rFonts w:ascii="Arial" w:hAnsi="Arial" w:cs="Arial"/>
          <w:sz w:val="20"/>
          <w:szCs w:val="20"/>
        </w:rPr>
        <w:t xml:space="preserve"> </w:t>
      </w:r>
      <w:r w:rsidR="004772FF">
        <w:rPr>
          <w:rFonts w:ascii="Arial" w:hAnsi="Arial" w:cs="Arial"/>
          <w:sz w:val="20"/>
          <w:szCs w:val="20"/>
        </w:rPr>
        <w:t>(</w:t>
      </w:r>
      <w:r w:rsidRPr="00B62C65">
        <w:rPr>
          <w:rFonts w:ascii="Arial" w:hAnsi="Arial" w:cs="Arial"/>
          <w:sz w:val="20"/>
          <w:szCs w:val="20"/>
        </w:rPr>
        <w:t>201</w:t>
      </w:r>
      <w:r w:rsidR="00EA2AD5">
        <w:rPr>
          <w:rFonts w:ascii="Arial" w:hAnsi="Arial" w:cs="Arial"/>
          <w:sz w:val="20"/>
          <w:szCs w:val="20"/>
        </w:rPr>
        <w:t>9</w:t>
      </w:r>
      <w:r w:rsidRPr="00B62C65">
        <w:rPr>
          <w:rFonts w:ascii="Arial" w:hAnsi="Arial" w:cs="Arial"/>
          <w:sz w:val="20"/>
          <w:szCs w:val="20"/>
        </w:rPr>
        <w:t>) documented the application of humic material in the soil at a rate of 5 kg ha</w:t>
      </w:r>
      <w:r w:rsidRPr="00B62C65">
        <w:rPr>
          <w:rFonts w:ascii="Arial" w:hAnsi="Arial" w:cs="Arial"/>
          <w:sz w:val="20"/>
          <w:szCs w:val="20"/>
          <w:vertAlign w:val="superscript"/>
        </w:rPr>
        <w:t>-1</w:t>
      </w:r>
      <w:r w:rsidRPr="00B62C65">
        <w:rPr>
          <w:rFonts w:ascii="Arial" w:hAnsi="Arial" w:cs="Arial"/>
          <w:sz w:val="20"/>
          <w:szCs w:val="20"/>
        </w:rPr>
        <w:t xml:space="preserve">, combined with the foliar application of humic compounds, resulting in increased nitrogen content. These findings align with the study by Poonkodi (2003), suggesting that the decrease in nitrogen, phosphorus, and potassium concentration in black gram leaves may be attributed to nutrient translocation and utilization during flower and pod formation. In terms of phosphorus (P),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revealed that foliar spraying with 50 ppm NAA and 400 ppm HA, followed by 50 ppm NAA and 300 ppm HA, boosted phosphorus content in chickpea leaves considerably. </w:t>
      </w:r>
      <w:r w:rsidR="004772FF">
        <w:rPr>
          <w:rFonts w:ascii="Arial" w:hAnsi="Arial" w:cs="Arial"/>
          <w:sz w:val="20"/>
          <w:szCs w:val="20"/>
        </w:rPr>
        <w:t>Mahmoud et al.</w:t>
      </w:r>
      <w:r w:rsidRPr="00B62C65">
        <w:rPr>
          <w:rFonts w:ascii="Arial" w:hAnsi="Arial" w:cs="Arial"/>
          <w:sz w:val="20"/>
          <w:szCs w:val="20"/>
        </w:rPr>
        <w:t xml:space="preserve"> (2011) investigated the effects of different amounts of humic acid under salinity conditions and found a statistically significant increase in phosphorus absorption. Notably, the study revealed that the highest nutrient intake occurred with a 0.1% foliar spray of humic acid, which outperformed the control.</w:t>
      </w:r>
    </w:p>
    <w:p w:rsidR="00FD26DF" w:rsidRPr="00B62C65" w:rsidRDefault="00FD26DF" w:rsidP="00B62C65">
      <w:pPr>
        <w:spacing w:after="0" w:line="240" w:lineRule="auto"/>
        <w:jc w:val="both"/>
        <w:rPr>
          <w:rFonts w:ascii="Arial" w:hAnsi="Arial" w:cs="Arial"/>
          <w:sz w:val="20"/>
          <w:szCs w:val="20"/>
        </w:rPr>
      </w:pPr>
      <w:r w:rsidRPr="00B62C65">
        <w:rPr>
          <w:rFonts w:ascii="Arial" w:hAnsi="Arial" w:cs="Arial"/>
          <w:sz w:val="20"/>
          <w:szCs w:val="20"/>
        </w:rPr>
        <w:t xml:space="preserve">Furthermore, increased cell proliferation leads to a higher concentration of potassium (K) in the dry matter of plants, enabling the absorption of more nutrients from deeper soil layers. Potassium bound to humic molecules in the soil readily converts into plant-available nutrients. Similarly,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found that leaf potassium levels significantly increased when 400 ppm HA was applied through VCW (vacuum consolidation watering) in chickpeas.</w:t>
      </w:r>
    </w:p>
    <w:p w:rsidR="00FD26DF" w:rsidRPr="00B62C65" w:rsidRDefault="00FD26DF" w:rsidP="00B62C65">
      <w:pPr>
        <w:spacing w:after="0" w:line="240" w:lineRule="auto"/>
        <w:ind w:right="567"/>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p>
    <w:p w:rsidR="00FD26DF" w:rsidRPr="00B62C65" w:rsidRDefault="00FD26DF" w:rsidP="00B62C65">
      <w:pPr>
        <w:spacing w:after="0" w:line="240" w:lineRule="auto"/>
        <w:ind w:right="567"/>
        <w:rPr>
          <w:rFonts w:ascii="Arial" w:hAnsi="Arial" w:cs="Arial"/>
          <w:sz w:val="20"/>
          <w:szCs w:val="20"/>
        </w:rPr>
      </w:pPr>
    </w:p>
    <w:p w:rsidR="00B62C65" w:rsidRDefault="00B62C65" w:rsidP="00B62C65">
      <w:pPr>
        <w:tabs>
          <w:tab w:val="left" w:pos="2625"/>
        </w:tabs>
        <w:spacing w:after="0" w:line="240" w:lineRule="auto"/>
        <w:jc w:val="both"/>
        <w:rPr>
          <w:rFonts w:ascii="Arial" w:hAnsi="Arial" w:cs="Arial"/>
          <w:b/>
          <w:bCs/>
          <w:sz w:val="20"/>
          <w:szCs w:val="20"/>
        </w:rPr>
      </w:pPr>
    </w:p>
    <w:p w:rsidR="00FD26DF" w:rsidRPr="00B62C65" w:rsidRDefault="0057095E" w:rsidP="00B62C65">
      <w:pPr>
        <w:tabs>
          <w:tab w:val="left" w:pos="2625"/>
        </w:tabs>
        <w:spacing w:after="0" w:line="240" w:lineRule="auto"/>
        <w:jc w:val="both"/>
        <w:rPr>
          <w:rFonts w:ascii="Arial" w:hAnsi="Arial" w:cs="Arial"/>
          <w:b/>
          <w:bCs/>
          <w:sz w:val="20"/>
          <w:szCs w:val="20"/>
        </w:rPr>
      </w:pPr>
      <w:r>
        <w:rPr>
          <w:rFonts w:ascii="Arial" w:hAnsi="Arial" w:cs="Arial"/>
          <w:b/>
          <w:bCs/>
          <w:sz w:val="20"/>
          <w:szCs w:val="20"/>
        </w:rPr>
        <w:t>3.2</w:t>
      </w:r>
      <w:r w:rsidR="00FD26DF" w:rsidRPr="00B62C65">
        <w:rPr>
          <w:rFonts w:ascii="Arial" w:hAnsi="Arial" w:cs="Arial"/>
          <w:b/>
          <w:bCs/>
          <w:sz w:val="20"/>
          <w:szCs w:val="20"/>
        </w:rPr>
        <w:t xml:space="preserve"> N, P, K Uptake by plant (kg ha</w:t>
      </w:r>
      <w:r w:rsidR="00FD26DF" w:rsidRPr="00B62C65">
        <w:rPr>
          <w:rFonts w:ascii="Arial" w:hAnsi="Arial" w:cs="Arial"/>
          <w:b/>
          <w:bCs/>
          <w:sz w:val="20"/>
          <w:szCs w:val="20"/>
          <w:vertAlign w:val="superscript"/>
        </w:rPr>
        <w:t>-1</w:t>
      </w:r>
      <w:r w:rsidR="00FD26DF" w:rsidRPr="00B62C65">
        <w:rPr>
          <w:rFonts w:ascii="Arial" w:hAnsi="Arial" w:cs="Arial"/>
          <w:b/>
          <w:bCs/>
          <w:sz w:val="20"/>
          <w:szCs w:val="20"/>
        </w:rPr>
        <w:t>)</w:t>
      </w:r>
    </w:p>
    <w:p w:rsidR="00FD26DF" w:rsidRPr="00B62C65"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 xml:space="preserve">The findings in Table </w:t>
      </w:r>
      <w:r w:rsidR="00D96EFD">
        <w:rPr>
          <w:rFonts w:ascii="Arial" w:hAnsi="Arial" w:cs="Arial"/>
          <w:sz w:val="20"/>
          <w:szCs w:val="20"/>
        </w:rPr>
        <w:t>2</w:t>
      </w:r>
      <w:r w:rsidRPr="00B62C65">
        <w:rPr>
          <w:rFonts w:ascii="Arial" w:hAnsi="Arial" w:cs="Arial"/>
          <w:sz w:val="20"/>
          <w:szCs w:val="20"/>
        </w:rPr>
        <w:t xml:space="preserve"> and </w:t>
      </w:r>
      <w:r w:rsidR="00D96EFD" w:rsidRPr="00B62C65">
        <w:rPr>
          <w:rFonts w:ascii="Arial" w:hAnsi="Arial" w:cs="Arial"/>
          <w:sz w:val="20"/>
          <w:szCs w:val="20"/>
        </w:rPr>
        <w:t>Fig</w:t>
      </w:r>
      <w:r w:rsidR="00D96EFD">
        <w:rPr>
          <w:rFonts w:ascii="Arial" w:hAnsi="Arial" w:cs="Arial"/>
          <w:sz w:val="20"/>
          <w:szCs w:val="20"/>
        </w:rPr>
        <w:t>. 4</w:t>
      </w:r>
      <w:r w:rsidR="00D96EFD" w:rsidRPr="00B62C65">
        <w:rPr>
          <w:rFonts w:ascii="Arial" w:hAnsi="Arial" w:cs="Arial"/>
          <w:sz w:val="20"/>
          <w:szCs w:val="20"/>
        </w:rPr>
        <w:t>, Fig</w:t>
      </w:r>
      <w:r w:rsidR="00D96EFD">
        <w:rPr>
          <w:rFonts w:ascii="Arial" w:hAnsi="Arial" w:cs="Arial"/>
          <w:sz w:val="20"/>
          <w:szCs w:val="20"/>
        </w:rPr>
        <w:t>. 5</w:t>
      </w:r>
      <w:r w:rsidR="00D96EFD" w:rsidRPr="00B62C65">
        <w:rPr>
          <w:rFonts w:ascii="Arial" w:hAnsi="Arial" w:cs="Arial"/>
          <w:sz w:val="20"/>
          <w:szCs w:val="20"/>
        </w:rPr>
        <w:t>, Fig</w:t>
      </w:r>
      <w:r w:rsidR="00D96EFD">
        <w:rPr>
          <w:rFonts w:ascii="Arial" w:hAnsi="Arial" w:cs="Arial"/>
          <w:sz w:val="20"/>
          <w:szCs w:val="20"/>
        </w:rPr>
        <w:t xml:space="preserve">. 6 </w:t>
      </w:r>
      <w:r w:rsidRPr="00B62C65">
        <w:rPr>
          <w:rFonts w:ascii="Arial" w:hAnsi="Arial" w:cs="Arial"/>
          <w:sz w:val="20"/>
          <w:szCs w:val="20"/>
        </w:rPr>
        <w:t xml:space="preserve">show that the various treatments have a significant influence on plant nitrogen (N), phosphorous (P), and potassium (K) absorption. The results show that the treatments had a considerable favourable effect on these nutritional contents.                     </w:t>
      </w:r>
    </w:p>
    <w:p w:rsidR="003154B7"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b/>
          <w:bCs/>
          <w:sz w:val="20"/>
          <w:szCs w:val="20"/>
        </w:rPr>
        <w:t xml:space="preserve">Nitrogen uptake </w:t>
      </w:r>
      <w:bookmarkStart w:id="8" w:name="_Hlk138012256"/>
      <w:r w:rsidRPr="00B62C65">
        <w:rPr>
          <w:rFonts w:ascii="Arial" w:hAnsi="Arial" w:cs="Arial"/>
          <w:b/>
          <w:bCs/>
          <w:sz w:val="20"/>
          <w:szCs w:val="20"/>
        </w:rPr>
        <w:t>by the plant</w:t>
      </w:r>
      <w:bookmarkStart w:id="9" w:name="_Hlk138014981"/>
      <w:bookmarkEnd w:id="8"/>
      <w:r w:rsidRPr="00B62C65">
        <w:rPr>
          <w:rFonts w:ascii="Arial" w:hAnsi="Arial" w:cs="Arial"/>
          <w:b/>
          <w:bCs/>
          <w:sz w:val="20"/>
          <w:szCs w:val="20"/>
        </w:rPr>
        <w:t xml:space="preserve"> (kg ha</w:t>
      </w:r>
      <w:r w:rsidRPr="00B62C65">
        <w:rPr>
          <w:rFonts w:ascii="Arial" w:hAnsi="Arial" w:cs="Arial"/>
          <w:b/>
          <w:bCs/>
          <w:sz w:val="20"/>
          <w:szCs w:val="20"/>
          <w:vertAlign w:val="superscript"/>
        </w:rPr>
        <w:t>-1</w:t>
      </w:r>
      <w:r w:rsidRPr="00B62C65">
        <w:rPr>
          <w:rFonts w:ascii="Arial" w:hAnsi="Arial" w:cs="Arial"/>
          <w:b/>
          <w:bCs/>
          <w:sz w:val="20"/>
          <w:szCs w:val="20"/>
        </w:rPr>
        <w:t>)</w:t>
      </w:r>
    </w:p>
    <w:p w:rsidR="00550CC2"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The highest percentage of nitrogen uptake by plants (46.36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7</w:t>
      </w:r>
      <w:r w:rsidRPr="00B62C65">
        <w:rPr>
          <w:rFonts w:ascii="Arial" w:hAnsi="Arial" w:cs="Arial"/>
          <w:sz w:val="20"/>
          <w:szCs w:val="20"/>
        </w:rPr>
        <w:t xml:space="preserve"> -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by foliar spray, followed by the application of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to the soil, which resulted in a nitrogen uptake of (43.00 kg ha</w:t>
      </w:r>
      <w:r w:rsidRPr="00B62C65">
        <w:rPr>
          <w:rFonts w:ascii="Arial" w:hAnsi="Arial" w:cs="Arial"/>
          <w:sz w:val="20"/>
          <w:szCs w:val="20"/>
          <w:vertAlign w:val="superscript"/>
        </w:rPr>
        <w:t>-1</w:t>
      </w:r>
      <w:r w:rsidRPr="00B62C65">
        <w:rPr>
          <w:rFonts w:ascii="Arial" w:hAnsi="Arial" w:cs="Arial"/>
          <w:sz w:val="20"/>
          <w:szCs w:val="20"/>
        </w:rPr>
        <w:t>). The lowest nitrogen uptake by plant (17.35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 xml:space="preserve">0 </w:t>
      </w:r>
      <w:r w:rsidRPr="00B62C65">
        <w:rPr>
          <w:rFonts w:ascii="Arial" w:hAnsi="Arial" w:cs="Arial"/>
          <w:sz w:val="20"/>
          <w:szCs w:val="20"/>
        </w:rPr>
        <w:t>- (control) followed by T</w:t>
      </w:r>
      <w:r w:rsidRPr="00B62C65">
        <w:rPr>
          <w:rFonts w:ascii="Arial" w:hAnsi="Arial" w:cs="Arial"/>
          <w:sz w:val="20"/>
          <w:szCs w:val="20"/>
          <w:vertAlign w:val="subscript"/>
        </w:rPr>
        <w:t>1</w:t>
      </w:r>
      <w:r w:rsidRPr="00B62C65">
        <w:rPr>
          <w:rFonts w:ascii="Arial" w:hAnsi="Arial" w:cs="Arial"/>
          <w:sz w:val="20"/>
          <w:szCs w:val="20"/>
        </w:rPr>
        <w:t xml:space="preserve"> - which used </w:t>
      </w:r>
      <w:r w:rsidRPr="00B62C65">
        <w:rPr>
          <w:rFonts w:ascii="Arial" w:hAnsi="Arial" w:cs="Arial"/>
          <w:sz w:val="20"/>
          <w:szCs w:val="20"/>
        </w:rPr>
        <w:lastRenderedPageBreak/>
        <w:t>100% RDF - had a nitrogen uptake of (27.96 kg ha</w:t>
      </w:r>
      <w:r w:rsidRPr="00B62C65">
        <w:rPr>
          <w:rFonts w:ascii="Arial" w:hAnsi="Arial" w:cs="Arial"/>
          <w:sz w:val="20"/>
          <w:szCs w:val="20"/>
          <w:vertAlign w:val="superscript"/>
        </w:rPr>
        <w:t>-1</w:t>
      </w:r>
      <w:r w:rsidRPr="00B62C65">
        <w:rPr>
          <w:rFonts w:ascii="Arial" w:hAnsi="Arial" w:cs="Arial"/>
          <w:sz w:val="20"/>
          <w:szCs w:val="20"/>
        </w:rPr>
        <w:t>). The observed trend of nitrogen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w:t>
      </w:r>
    </w:p>
    <w:p w:rsidR="00550CC2" w:rsidRPr="00550CC2" w:rsidRDefault="00550CC2" w:rsidP="00550CC2">
      <w:pPr>
        <w:pStyle w:val="NoSpacing"/>
        <w:jc w:val="center"/>
        <w:rPr>
          <w:rFonts w:ascii="Arial" w:hAnsi="Arial" w:cs="Arial"/>
          <w:b/>
          <w:sz w:val="20"/>
        </w:rPr>
      </w:pPr>
      <w:bookmarkStart w:id="10" w:name="_Hlk139578314"/>
      <w:r w:rsidRPr="00550CC2">
        <w:rPr>
          <w:rFonts w:ascii="Arial" w:hAnsi="Arial" w:cs="Arial"/>
          <w:b/>
          <w:noProof/>
          <w:sz w:val="20"/>
        </w:rPr>
        <w:drawing>
          <wp:inline distT="0" distB="0" distL="0" distR="0" wp14:anchorId="1C1F40E8" wp14:editId="7609C757">
            <wp:extent cx="4994031" cy="2398542"/>
            <wp:effectExtent l="0" t="0" r="16510" b="1905"/>
            <wp:docPr id="1618570064" name="Chart 1618570064">
              <a:extLst xmlns:a="http://schemas.openxmlformats.org/drawingml/2006/main">
                <a:ext uri="{FF2B5EF4-FFF2-40B4-BE49-F238E27FC236}">
                  <a16:creationId xmlns:a16="http://schemas.microsoft.com/office/drawing/2014/main" id="{C01211C8-4A47-6D15-88C6-AE6D04AC0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0CC2" w:rsidRPr="00550CC2" w:rsidRDefault="00550CC2" w:rsidP="00550CC2">
      <w:pPr>
        <w:pStyle w:val="NoSpacing"/>
        <w:jc w:val="center"/>
        <w:rPr>
          <w:rFonts w:ascii="Arial" w:hAnsi="Arial" w:cs="Arial"/>
          <w:b/>
          <w:sz w:val="20"/>
        </w:rPr>
      </w:pPr>
      <w:r w:rsidRPr="00550CC2">
        <w:rPr>
          <w:rFonts w:ascii="Arial" w:hAnsi="Arial" w:cs="Arial"/>
          <w:b/>
          <w:sz w:val="20"/>
        </w:rPr>
        <w:t>Fig. 4</w:t>
      </w:r>
      <w:r w:rsidR="00D96EFD">
        <w:rPr>
          <w:rFonts w:ascii="Arial" w:hAnsi="Arial" w:cs="Arial"/>
          <w:b/>
          <w:sz w:val="20"/>
        </w:rPr>
        <w:t>:</w:t>
      </w:r>
      <w:r w:rsidRPr="00550CC2">
        <w:rPr>
          <w:rFonts w:ascii="Arial" w:hAnsi="Arial" w:cs="Arial"/>
          <w:b/>
          <w:sz w:val="20"/>
        </w:rPr>
        <w:t xml:space="preserve"> Effect of </w:t>
      </w:r>
      <w:proofErr w:type="spellStart"/>
      <w:r w:rsidRPr="00550CC2">
        <w:rPr>
          <w:rFonts w:ascii="Arial" w:hAnsi="Arial" w:cs="Arial"/>
          <w:b/>
          <w:sz w:val="20"/>
        </w:rPr>
        <w:t>humic</w:t>
      </w:r>
      <w:proofErr w:type="spellEnd"/>
      <w:r w:rsidRPr="00550CC2">
        <w:rPr>
          <w:rFonts w:ascii="Arial" w:hAnsi="Arial" w:cs="Arial"/>
          <w:b/>
          <w:sz w:val="20"/>
        </w:rPr>
        <w:t xml:space="preserve"> acid and </w:t>
      </w:r>
      <w:proofErr w:type="spellStart"/>
      <w:r w:rsidRPr="00550CC2">
        <w:rPr>
          <w:rFonts w:ascii="Arial" w:hAnsi="Arial" w:cs="Arial"/>
          <w:b/>
          <w:sz w:val="20"/>
        </w:rPr>
        <w:t>brassinolide</w:t>
      </w:r>
      <w:proofErr w:type="spellEnd"/>
      <w:r w:rsidRPr="00550CC2">
        <w:rPr>
          <w:rFonts w:ascii="Arial" w:hAnsi="Arial" w:cs="Arial"/>
          <w:b/>
          <w:sz w:val="20"/>
        </w:rPr>
        <w:t xml:space="preserve"> on the Nitrogen uptake (kg ha</w:t>
      </w:r>
      <w:r w:rsidRPr="00550CC2">
        <w:rPr>
          <w:rFonts w:ascii="Arial" w:hAnsi="Arial" w:cs="Arial"/>
          <w:b/>
          <w:sz w:val="20"/>
          <w:vertAlign w:val="superscript"/>
        </w:rPr>
        <w:t>-1</w:t>
      </w:r>
      <w:r w:rsidRPr="00550CC2">
        <w:rPr>
          <w:rFonts w:ascii="Arial" w:hAnsi="Arial" w:cs="Arial"/>
          <w:b/>
          <w:sz w:val="20"/>
        </w:rPr>
        <w:t>) by black gram.</w:t>
      </w:r>
    </w:p>
    <w:bookmarkEnd w:id="10"/>
    <w:p w:rsidR="00550CC2" w:rsidRDefault="00550CC2" w:rsidP="00B62C65">
      <w:pPr>
        <w:tabs>
          <w:tab w:val="left" w:pos="2625"/>
        </w:tabs>
        <w:spacing w:after="240" w:line="240" w:lineRule="auto"/>
        <w:jc w:val="both"/>
        <w:rPr>
          <w:rFonts w:ascii="Arial" w:hAnsi="Arial" w:cs="Arial"/>
          <w:sz w:val="20"/>
          <w:szCs w:val="20"/>
        </w:rPr>
      </w:pPr>
    </w:p>
    <w:p w:rsidR="00FD26DF" w:rsidRPr="00B62C65"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sz w:val="20"/>
          <w:szCs w:val="20"/>
        </w:rPr>
        <w:t xml:space="preserve">These findings indicate that the treatments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nitrogen uptake by plants. The highest 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On the other hand, the control treatment (T</w:t>
      </w:r>
      <w:r w:rsidRPr="00B62C65">
        <w:rPr>
          <w:rFonts w:ascii="Arial" w:hAnsi="Arial" w:cs="Arial"/>
          <w:sz w:val="20"/>
          <w:szCs w:val="20"/>
          <w:vertAlign w:val="subscript"/>
        </w:rPr>
        <w:t>0</w:t>
      </w:r>
      <w:r w:rsidRPr="00B62C65">
        <w:rPr>
          <w:rFonts w:ascii="Arial" w:hAnsi="Arial" w:cs="Arial"/>
          <w:sz w:val="20"/>
          <w:szCs w:val="20"/>
        </w:rPr>
        <w:t xml:space="preserve">) exhibited the lowest nitrogen uptake. These results highlight the positive impact of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on enhancing nitrogen uptake in plants.</w:t>
      </w:r>
      <w:bookmarkEnd w:id="9"/>
    </w:p>
    <w:p w:rsidR="0057095E"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b/>
          <w:bCs/>
          <w:sz w:val="20"/>
          <w:szCs w:val="20"/>
        </w:rPr>
        <w:t>Phosphorus uptake by the plant (kg ha</w:t>
      </w:r>
      <w:r w:rsidRPr="00B62C65">
        <w:rPr>
          <w:rFonts w:ascii="Arial" w:hAnsi="Arial" w:cs="Arial"/>
          <w:b/>
          <w:bCs/>
          <w:sz w:val="20"/>
          <w:szCs w:val="20"/>
          <w:vertAlign w:val="superscript"/>
        </w:rPr>
        <w:t>-1</w:t>
      </w:r>
      <w:r w:rsidRPr="00B62C65">
        <w:rPr>
          <w:rFonts w:ascii="Arial" w:hAnsi="Arial" w:cs="Arial"/>
          <w:b/>
          <w:bCs/>
          <w:sz w:val="20"/>
          <w:szCs w:val="20"/>
        </w:rPr>
        <w:t>)</w:t>
      </w:r>
    </w:p>
    <w:p w:rsidR="00550CC2" w:rsidRDefault="00FD26DF" w:rsidP="00B62C65">
      <w:pPr>
        <w:tabs>
          <w:tab w:val="left" w:pos="2625"/>
        </w:tabs>
        <w:spacing w:after="240" w:line="240" w:lineRule="auto"/>
        <w:jc w:val="both"/>
        <w:rPr>
          <w:rFonts w:ascii="Arial" w:hAnsi="Arial" w:cs="Arial"/>
          <w:sz w:val="20"/>
          <w:szCs w:val="20"/>
        </w:rPr>
      </w:pPr>
      <w:r w:rsidRPr="00B62C65">
        <w:rPr>
          <w:rFonts w:ascii="Arial" w:hAnsi="Arial" w:cs="Arial"/>
          <w:sz w:val="20"/>
          <w:szCs w:val="20"/>
        </w:rPr>
        <w:t>In the study, the maximum phosphorus uptake by plants (15.26 kg ha</w:t>
      </w:r>
      <w:r w:rsidRPr="00B62C65">
        <w:rPr>
          <w:rFonts w:ascii="Arial" w:hAnsi="Arial" w:cs="Arial"/>
          <w:sz w:val="20"/>
          <w:szCs w:val="20"/>
          <w:vertAlign w:val="superscript"/>
        </w:rPr>
        <w:t>-1</w:t>
      </w:r>
      <w:r w:rsidRPr="00B62C65">
        <w:rPr>
          <w:rFonts w:ascii="Arial" w:hAnsi="Arial" w:cs="Arial"/>
          <w:sz w:val="20"/>
          <w:szCs w:val="20"/>
        </w:rPr>
        <w:t>)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resulting in a phosphorus uptake of (14.63 kg ha</w:t>
      </w:r>
      <w:r w:rsidRPr="00B62C65">
        <w:rPr>
          <w:rFonts w:ascii="Arial" w:hAnsi="Arial" w:cs="Arial"/>
          <w:sz w:val="20"/>
          <w:szCs w:val="20"/>
          <w:vertAlign w:val="superscript"/>
        </w:rPr>
        <w:t>-1</w:t>
      </w:r>
      <w:r w:rsidRPr="00B62C65">
        <w:rPr>
          <w:rFonts w:ascii="Arial" w:hAnsi="Arial" w:cs="Arial"/>
          <w:sz w:val="20"/>
          <w:szCs w:val="20"/>
        </w:rPr>
        <w:t>). On the other hand, the lowest phosphorus uptake by plants (4.00 kg ha</w:t>
      </w:r>
      <w:r w:rsidRPr="00B62C65">
        <w:rPr>
          <w:rFonts w:ascii="Arial" w:hAnsi="Arial" w:cs="Arial"/>
          <w:sz w:val="20"/>
          <w:szCs w:val="20"/>
          <w:vertAlign w:val="superscript"/>
        </w:rPr>
        <w:t>-1</w:t>
      </w:r>
      <w:r w:rsidRPr="00B62C65">
        <w:rPr>
          <w:rFonts w:ascii="Arial" w:hAnsi="Arial" w:cs="Arial"/>
          <w:sz w:val="20"/>
          <w:szCs w:val="20"/>
        </w:rPr>
        <w:t>) was recorded in T</w:t>
      </w:r>
      <w:r w:rsidRPr="00B62C65">
        <w:rPr>
          <w:rFonts w:ascii="Arial" w:hAnsi="Arial" w:cs="Arial"/>
          <w:sz w:val="20"/>
          <w:szCs w:val="20"/>
          <w:vertAlign w:val="subscript"/>
        </w:rPr>
        <w:t>0</w:t>
      </w:r>
      <w:r w:rsidRPr="00B62C65">
        <w:rPr>
          <w:rFonts w:ascii="Arial" w:hAnsi="Arial" w:cs="Arial"/>
          <w:sz w:val="20"/>
          <w:szCs w:val="20"/>
        </w:rPr>
        <w:t xml:space="preserve"> - (Control), with no additional treatments applied.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phosphorus uptake of (6.80 kg ha</w:t>
      </w:r>
      <w:r w:rsidRPr="00B62C65">
        <w:rPr>
          <w:rFonts w:ascii="Arial" w:hAnsi="Arial" w:cs="Arial"/>
          <w:sz w:val="20"/>
          <w:szCs w:val="20"/>
          <w:vertAlign w:val="superscript"/>
        </w:rPr>
        <w:t>-1</w:t>
      </w:r>
      <w:r w:rsidRPr="00B62C65">
        <w:rPr>
          <w:rFonts w:ascii="Arial" w:hAnsi="Arial" w:cs="Arial"/>
          <w:sz w:val="20"/>
          <w:szCs w:val="20"/>
        </w:rPr>
        <w:t>). The observed trend of phosphorus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w:t>
      </w:r>
    </w:p>
    <w:p w:rsidR="00550CC2" w:rsidRDefault="00550CC2" w:rsidP="00550CC2">
      <w:pPr>
        <w:pStyle w:val="NoSpacing"/>
        <w:jc w:val="center"/>
      </w:pPr>
      <w:r w:rsidRPr="00B62C65">
        <w:rPr>
          <w:noProof/>
        </w:rPr>
        <w:drawing>
          <wp:inline distT="0" distB="0" distL="0" distR="0" wp14:anchorId="1C505F50" wp14:editId="52654BBD">
            <wp:extent cx="5268350" cy="2356339"/>
            <wp:effectExtent l="0" t="0" r="8890" b="6350"/>
            <wp:docPr id="663698745" name="Chart 663698745">
              <a:extLst xmlns:a="http://schemas.openxmlformats.org/drawingml/2006/main">
                <a:ext uri="{FF2B5EF4-FFF2-40B4-BE49-F238E27FC236}">
                  <a16:creationId xmlns:a16="http://schemas.microsoft.com/office/drawing/2014/main" id="{EF2BD601-4936-E90D-004C-6DC4BE3A9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0CC2" w:rsidRPr="00550CC2" w:rsidRDefault="00550CC2" w:rsidP="00550CC2">
      <w:pPr>
        <w:pStyle w:val="NoSpacing"/>
        <w:jc w:val="center"/>
        <w:rPr>
          <w:rFonts w:ascii="Arial" w:hAnsi="Arial" w:cs="Arial"/>
          <w:b/>
          <w:sz w:val="20"/>
        </w:rPr>
      </w:pPr>
      <w:r w:rsidRPr="00550CC2">
        <w:rPr>
          <w:rFonts w:ascii="Arial" w:hAnsi="Arial" w:cs="Arial"/>
          <w:b/>
          <w:sz w:val="20"/>
        </w:rPr>
        <w:t xml:space="preserve">Fig. </w:t>
      </w:r>
      <w:r w:rsidR="00D96EFD">
        <w:rPr>
          <w:rFonts w:ascii="Arial" w:hAnsi="Arial" w:cs="Arial"/>
          <w:b/>
          <w:sz w:val="20"/>
        </w:rPr>
        <w:t>5:</w:t>
      </w:r>
      <w:r w:rsidRPr="00550CC2">
        <w:rPr>
          <w:rFonts w:ascii="Arial" w:hAnsi="Arial" w:cs="Arial"/>
          <w:b/>
          <w:sz w:val="20"/>
        </w:rPr>
        <w:t xml:space="preserve"> Effect of </w:t>
      </w:r>
      <w:proofErr w:type="spellStart"/>
      <w:r w:rsidRPr="00550CC2">
        <w:rPr>
          <w:rFonts w:ascii="Arial" w:hAnsi="Arial" w:cs="Arial"/>
          <w:b/>
          <w:sz w:val="20"/>
        </w:rPr>
        <w:t>humic</w:t>
      </w:r>
      <w:proofErr w:type="spellEnd"/>
      <w:r w:rsidRPr="00550CC2">
        <w:rPr>
          <w:rFonts w:ascii="Arial" w:hAnsi="Arial" w:cs="Arial"/>
          <w:b/>
          <w:sz w:val="20"/>
        </w:rPr>
        <w:t xml:space="preserve"> acid and </w:t>
      </w:r>
      <w:proofErr w:type="spellStart"/>
      <w:r w:rsidRPr="00550CC2">
        <w:rPr>
          <w:rFonts w:ascii="Arial" w:hAnsi="Arial" w:cs="Arial"/>
          <w:b/>
          <w:sz w:val="20"/>
        </w:rPr>
        <w:t>brassinolide</w:t>
      </w:r>
      <w:proofErr w:type="spellEnd"/>
      <w:r w:rsidRPr="00550CC2">
        <w:rPr>
          <w:rFonts w:ascii="Arial" w:hAnsi="Arial" w:cs="Arial"/>
          <w:b/>
          <w:sz w:val="20"/>
        </w:rPr>
        <w:t xml:space="preserve"> on the Phosphorus uptake (kg ha</w:t>
      </w:r>
      <w:r w:rsidRPr="00550CC2">
        <w:rPr>
          <w:rFonts w:ascii="Arial" w:hAnsi="Arial" w:cs="Arial"/>
          <w:b/>
          <w:sz w:val="20"/>
          <w:vertAlign w:val="superscript"/>
        </w:rPr>
        <w:t>-1</w:t>
      </w:r>
      <w:r w:rsidRPr="00550CC2">
        <w:rPr>
          <w:rFonts w:ascii="Arial" w:hAnsi="Arial" w:cs="Arial"/>
          <w:b/>
          <w:sz w:val="20"/>
        </w:rPr>
        <w:t>) by black gram.</w:t>
      </w:r>
    </w:p>
    <w:p w:rsidR="00FD26DF" w:rsidRPr="00B62C65" w:rsidRDefault="00FD26DF" w:rsidP="00B62C65">
      <w:pPr>
        <w:tabs>
          <w:tab w:val="left" w:pos="2625"/>
        </w:tabs>
        <w:spacing w:after="240" w:line="240" w:lineRule="auto"/>
        <w:jc w:val="both"/>
        <w:rPr>
          <w:rFonts w:ascii="Arial" w:hAnsi="Arial" w:cs="Arial"/>
          <w:b/>
          <w:bCs/>
          <w:sz w:val="20"/>
          <w:szCs w:val="20"/>
        </w:rPr>
      </w:pPr>
      <w:r w:rsidRPr="00B62C65">
        <w:rPr>
          <w:rFonts w:ascii="Arial" w:hAnsi="Arial" w:cs="Arial"/>
          <w:sz w:val="20"/>
          <w:szCs w:val="20"/>
        </w:rPr>
        <w:t xml:space="preserve">These results demonstrate that the treatments involving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phosphorus uptake by plants. The highest </w:t>
      </w:r>
      <w:r w:rsidRPr="00B62C65">
        <w:rPr>
          <w:rFonts w:ascii="Arial" w:hAnsi="Arial" w:cs="Arial"/>
          <w:sz w:val="20"/>
          <w:szCs w:val="20"/>
        </w:rPr>
        <w:lastRenderedPageBreak/>
        <w:t xml:space="preserve">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Conversely, the control treatment (T</w:t>
      </w:r>
      <w:r w:rsidRPr="00B62C65">
        <w:rPr>
          <w:rFonts w:ascii="Arial" w:hAnsi="Arial" w:cs="Arial"/>
          <w:sz w:val="20"/>
          <w:szCs w:val="20"/>
          <w:vertAlign w:val="subscript"/>
        </w:rPr>
        <w:t>0</w:t>
      </w:r>
      <w:r w:rsidRPr="00B62C65">
        <w:rPr>
          <w:rFonts w:ascii="Arial" w:hAnsi="Arial" w:cs="Arial"/>
          <w:sz w:val="20"/>
          <w:szCs w:val="20"/>
        </w:rPr>
        <w:t xml:space="preserve">) showed the lowest phosphorus uptake. These findings highlight the positive impact of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on enhancing phosphorus uptake by plants.</w:t>
      </w:r>
    </w:p>
    <w:p w:rsidR="00FD26DF" w:rsidRPr="00B62C65" w:rsidRDefault="00FD26DF" w:rsidP="00B62C65">
      <w:pPr>
        <w:tabs>
          <w:tab w:val="left" w:pos="2625"/>
        </w:tabs>
        <w:spacing w:after="0" w:line="240" w:lineRule="auto"/>
        <w:jc w:val="both"/>
        <w:rPr>
          <w:rFonts w:ascii="Arial" w:hAnsi="Arial" w:cs="Arial"/>
          <w:sz w:val="20"/>
          <w:szCs w:val="20"/>
        </w:rPr>
      </w:pPr>
      <w:r w:rsidRPr="00B62C65">
        <w:rPr>
          <w:rFonts w:ascii="Arial" w:hAnsi="Arial" w:cs="Arial"/>
          <w:b/>
          <w:bCs/>
          <w:sz w:val="20"/>
          <w:szCs w:val="20"/>
        </w:rPr>
        <w:t>Potassium uptake by the plant (kg ha</w:t>
      </w:r>
      <w:r w:rsidRPr="00B62C65">
        <w:rPr>
          <w:rFonts w:ascii="Arial" w:hAnsi="Arial" w:cs="Arial"/>
          <w:b/>
          <w:bCs/>
          <w:sz w:val="20"/>
          <w:szCs w:val="20"/>
          <w:vertAlign w:val="superscript"/>
        </w:rPr>
        <w:t>-1</w:t>
      </w:r>
      <w:r w:rsidRPr="00B62C65">
        <w:rPr>
          <w:rFonts w:ascii="Arial" w:hAnsi="Arial" w:cs="Arial"/>
          <w:b/>
          <w:bCs/>
          <w:sz w:val="20"/>
          <w:szCs w:val="20"/>
        </w:rPr>
        <w:t>)</w:t>
      </w:r>
    </w:p>
    <w:p w:rsidR="006F68BC" w:rsidRDefault="00FD26DF" w:rsidP="00B62C65">
      <w:pPr>
        <w:tabs>
          <w:tab w:val="left" w:pos="1701"/>
        </w:tabs>
        <w:spacing w:after="0" w:line="240" w:lineRule="auto"/>
        <w:jc w:val="both"/>
        <w:rPr>
          <w:rFonts w:ascii="Arial" w:hAnsi="Arial" w:cs="Arial"/>
          <w:sz w:val="20"/>
          <w:szCs w:val="20"/>
        </w:rPr>
      </w:pPr>
      <w:r w:rsidRPr="00B62C65">
        <w:rPr>
          <w:rFonts w:ascii="Arial" w:hAnsi="Arial" w:cs="Arial"/>
          <w:sz w:val="20"/>
          <w:szCs w:val="20"/>
        </w:rPr>
        <w:t>The highest percentage of potassium uptake by plants (36.23 kg ha</w:t>
      </w:r>
      <w:r w:rsidRPr="00B62C65">
        <w:rPr>
          <w:rFonts w:ascii="Arial" w:hAnsi="Arial" w:cs="Arial"/>
          <w:sz w:val="20"/>
          <w:szCs w:val="20"/>
          <w:vertAlign w:val="superscript"/>
        </w:rPr>
        <w:t>-1</w:t>
      </w:r>
      <w:r w:rsidRPr="00B62C65">
        <w:rPr>
          <w:rFonts w:ascii="Arial" w:hAnsi="Arial" w:cs="Arial"/>
          <w:sz w:val="20"/>
          <w:szCs w:val="20"/>
        </w:rPr>
        <w:t>) was observed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through soil applied, with a potassium uptake of (34.10 kg ha</w:t>
      </w:r>
      <w:r w:rsidRPr="00B62C65">
        <w:rPr>
          <w:rFonts w:ascii="Arial" w:hAnsi="Arial" w:cs="Arial"/>
          <w:sz w:val="20"/>
          <w:szCs w:val="20"/>
          <w:vertAlign w:val="superscript"/>
        </w:rPr>
        <w:t>-1</w:t>
      </w:r>
      <w:r w:rsidRPr="00B62C65">
        <w:rPr>
          <w:rFonts w:ascii="Arial" w:hAnsi="Arial" w:cs="Arial"/>
          <w:sz w:val="20"/>
          <w:szCs w:val="20"/>
        </w:rPr>
        <w:t>). The lowest potassium uptake by plants (11.31 kg ha</w:t>
      </w:r>
      <w:r w:rsidRPr="00B62C65">
        <w:rPr>
          <w:rFonts w:ascii="Arial" w:hAnsi="Arial" w:cs="Arial"/>
          <w:sz w:val="20"/>
          <w:szCs w:val="20"/>
          <w:vertAlign w:val="superscript"/>
        </w:rPr>
        <w:t>-1</w:t>
      </w:r>
      <w:r w:rsidRPr="00B62C65">
        <w:rPr>
          <w:rFonts w:ascii="Arial" w:hAnsi="Arial" w:cs="Arial"/>
          <w:sz w:val="20"/>
          <w:szCs w:val="20"/>
        </w:rPr>
        <w:t>) was observed under T</w:t>
      </w:r>
      <w:r w:rsidRPr="00B62C65">
        <w:rPr>
          <w:rFonts w:ascii="Arial" w:hAnsi="Arial" w:cs="Arial"/>
          <w:sz w:val="20"/>
          <w:szCs w:val="20"/>
          <w:vertAlign w:val="subscript"/>
        </w:rPr>
        <w:t>0</w:t>
      </w:r>
      <w:r w:rsidRPr="00B62C65">
        <w:rPr>
          <w:rFonts w:ascii="Arial" w:hAnsi="Arial" w:cs="Arial"/>
          <w:sz w:val="20"/>
          <w:szCs w:val="20"/>
        </w:rPr>
        <w:t xml:space="preserve"> - (Control), followed by T</w:t>
      </w:r>
      <w:r w:rsidRPr="00B62C65">
        <w:rPr>
          <w:rFonts w:ascii="Arial" w:hAnsi="Arial" w:cs="Arial"/>
          <w:sz w:val="20"/>
          <w:szCs w:val="20"/>
          <w:vertAlign w:val="subscript"/>
        </w:rPr>
        <w:t xml:space="preserve">1 </w:t>
      </w:r>
      <w:r w:rsidRPr="00B62C65">
        <w:rPr>
          <w:rFonts w:ascii="Arial" w:hAnsi="Arial" w:cs="Arial"/>
          <w:sz w:val="20"/>
          <w:szCs w:val="20"/>
        </w:rPr>
        <w:t>- (100% RDF) with a potassium uptake of (17.23 kg ha</w:t>
      </w:r>
      <w:r w:rsidRPr="00B62C65">
        <w:rPr>
          <w:rFonts w:ascii="Arial" w:hAnsi="Arial" w:cs="Arial"/>
          <w:sz w:val="20"/>
          <w:szCs w:val="20"/>
          <w:vertAlign w:val="superscript"/>
        </w:rPr>
        <w:t>-1</w:t>
      </w:r>
      <w:r w:rsidRPr="00B62C65">
        <w:rPr>
          <w:rFonts w:ascii="Arial" w:hAnsi="Arial" w:cs="Arial"/>
          <w:sz w:val="20"/>
          <w:szCs w:val="20"/>
        </w:rPr>
        <w:t>). The trend of potassium uptake by plants, from highest to lowest, followed the sequence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 findings suggest that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RDF (recommended dose of fertilizer) resulted in increased potassium uptake by the plants. In contrast, the control treatment exhibited the lowest potassium uptake. The results indicate that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RDF administration resulted in improved potassium absorption by the plants. The control treatment, on the other hand, had the lowest potassium uptake. </w:t>
      </w:r>
    </w:p>
    <w:p w:rsidR="006F68BC" w:rsidRDefault="006F68BC" w:rsidP="00B62C65">
      <w:pPr>
        <w:tabs>
          <w:tab w:val="left" w:pos="1701"/>
        </w:tabs>
        <w:spacing w:after="0" w:line="240" w:lineRule="auto"/>
        <w:jc w:val="both"/>
        <w:rPr>
          <w:rFonts w:ascii="Arial" w:hAnsi="Arial" w:cs="Arial"/>
          <w:sz w:val="20"/>
          <w:szCs w:val="20"/>
        </w:rPr>
      </w:pPr>
    </w:p>
    <w:p w:rsidR="006F68BC" w:rsidRPr="00B62C65" w:rsidRDefault="006F68BC" w:rsidP="006F68BC">
      <w:pPr>
        <w:tabs>
          <w:tab w:val="left" w:pos="1884"/>
        </w:tabs>
        <w:spacing w:after="0" w:line="240" w:lineRule="auto"/>
        <w:ind w:right="95"/>
        <w:jc w:val="center"/>
        <w:rPr>
          <w:rFonts w:ascii="Arial" w:hAnsi="Arial" w:cs="Arial"/>
          <w:sz w:val="20"/>
          <w:szCs w:val="20"/>
        </w:rPr>
      </w:pPr>
      <w:r w:rsidRPr="00B62C65">
        <w:rPr>
          <w:rFonts w:ascii="Arial" w:hAnsi="Arial" w:cs="Arial"/>
          <w:noProof/>
          <w:sz w:val="20"/>
          <w:szCs w:val="20"/>
        </w:rPr>
        <w:drawing>
          <wp:inline distT="0" distB="0" distL="0" distR="0" wp14:anchorId="7001E737" wp14:editId="14102AE9">
            <wp:extent cx="5261317" cy="2271933"/>
            <wp:effectExtent l="0" t="0" r="15875" b="14605"/>
            <wp:docPr id="1245507476" name="Chart 1">
              <a:extLst xmlns:a="http://schemas.openxmlformats.org/drawingml/2006/main">
                <a:ext uri="{FF2B5EF4-FFF2-40B4-BE49-F238E27FC236}">
                  <a16:creationId xmlns:a16="http://schemas.microsoft.com/office/drawing/2014/main" id="{E4E31979-A848-279D-84E6-20F4525A7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68BC" w:rsidRPr="00B62C65" w:rsidRDefault="006F68BC" w:rsidP="006F68BC">
      <w:pPr>
        <w:spacing w:after="0" w:line="240" w:lineRule="auto"/>
        <w:ind w:right="567"/>
        <w:jc w:val="center"/>
        <w:rPr>
          <w:rFonts w:ascii="Arial" w:hAnsi="Arial" w:cs="Arial"/>
          <w:b/>
          <w:bCs/>
          <w:sz w:val="20"/>
          <w:szCs w:val="20"/>
        </w:rPr>
      </w:pPr>
      <w:r w:rsidRPr="00B62C65">
        <w:rPr>
          <w:rFonts w:ascii="Arial" w:hAnsi="Arial" w:cs="Arial"/>
          <w:b/>
          <w:bCs/>
          <w:sz w:val="20"/>
          <w:szCs w:val="20"/>
        </w:rPr>
        <w:t>Fig. 6</w:t>
      </w:r>
      <w:r w:rsidR="00D96EFD">
        <w:rPr>
          <w:rFonts w:ascii="Arial" w:hAnsi="Arial" w:cs="Arial"/>
          <w:b/>
          <w:bCs/>
          <w:sz w:val="20"/>
          <w:szCs w:val="20"/>
        </w:rPr>
        <w:t>:</w:t>
      </w:r>
      <w:r w:rsidRPr="00B62C65">
        <w:rPr>
          <w:rFonts w:ascii="Arial" w:hAnsi="Arial" w:cs="Arial"/>
          <w:b/>
          <w:bCs/>
          <w:sz w:val="20"/>
          <w:szCs w:val="20"/>
        </w:rPr>
        <w:t xml:space="preserve"> Effect of </w:t>
      </w:r>
      <w:proofErr w:type="spellStart"/>
      <w:r w:rsidRPr="00B62C65">
        <w:rPr>
          <w:rFonts w:ascii="Arial" w:hAnsi="Arial" w:cs="Arial"/>
          <w:b/>
          <w:bCs/>
          <w:sz w:val="20"/>
          <w:szCs w:val="20"/>
        </w:rPr>
        <w:t>humic</w:t>
      </w:r>
      <w:proofErr w:type="spellEnd"/>
      <w:r w:rsidRPr="00B62C65">
        <w:rPr>
          <w:rFonts w:ascii="Arial" w:hAnsi="Arial" w:cs="Arial"/>
          <w:b/>
          <w:bCs/>
          <w:sz w:val="20"/>
          <w:szCs w:val="20"/>
        </w:rPr>
        <w:t xml:space="preserve"> acid and </w:t>
      </w:r>
      <w:proofErr w:type="spellStart"/>
      <w:r w:rsidRPr="00B62C65">
        <w:rPr>
          <w:rFonts w:ascii="Arial" w:hAnsi="Arial" w:cs="Arial"/>
          <w:b/>
          <w:bCs/>
          <w:sz w:val="20"/>
          <w:szCs w:val="20"/>
        </w:rPr>
        <w:t>brassinolide</w:t>
      </w:r>
      <w:proofErr w:type="spellEnd"/>
      <w:r w:rsidRPr="00B62C65">
        <w:rPr>
          <w:rFonts w:ascii="Arial" w:hAnsi="Arial" w:cs="Arial"/>
          <w:b/>
          <w:bCs/>
          <w:sz w:val="20"/>
          <w:szCs w:val="20"/>
        </w:rPr>
        <w:t xml:space="preserve"> on the Potassium uptake (kg ha</w:t>
      </w:r>
      <w:r w:rsidRPr="00B62C65">
        <w:rPr>
          <w:rFonts w:ascii="Arial" w:hAnsi="Arial" w:cs="Arial"/>
          <w:b/>
          <w:bCs/>
          <w:sz w:val="20"/>
          <w:szCs w:val="20"/>
          <w:vertAlign w:val="superscript"/>
        </w:rPr>
        <w:t>-1</w:t>
      </w:r>
      <w:r w:rsidRPr="00B62C65">
        <w:rPr>
          <w:rFonts w:ascii="Arial" w:hAnsi="Arial" w:cs="Arial"/>
          <w:b/>
          <w:bCs/>
          <w:sz w:val="20"/>
          <w:szCs w:val="20"/>
        </w:rPr>
        <w:t>) by black gram.</w:t>
      </w:r>
    </w:p>
    <w:p w:rsidR="006F68BC" w:rsidRDefault="006F68BC" w:rsidP="00B62C65">
      <w:pPr>
        <w:tabs>
          <w:tab w:val="left" w:pos="1701"/>
        </w:tabs>
        <w:spacing w:after="0" w:line="240" w:lineRule="auto"/>
        <w:jc w:val="both"/>
        <w:rPr>
          <w:rFonts w:ascii="Arial" w:hAnsi="Arial" w:cs="Arial"/>
          <w:sz w:val="20"/>
          <w:szCs w:val="20"/>
        </w:rPr>
      </w:pPr>
    </w:p>
    <w:p w:rsidR="00FD26DF" w:rsidRPr="00B62C65" w:rsidRDefault="00FD26DF" w:rsidP="00B62C65">
      <w:pPr>
        <w:tabs>
          <w:tab w:val="left" w:pos="1701"/>
        </w:tabs>
        <w:spacing w:after="0" w:line="240" w:lineRule="auto"/>
        <w:jc w:val="both"/>
        <w:rPr>
          <w:rFonts w:ascii="Arial" w:hAnsi="Arial" w:cs="Arial"/>
          <w:sz w:val="20"/>
          <w:szCs w:val="20"/>
        </w:rPr>
      </w:pPr>
      <w:r w:rsidRPr="00B62C65">
        <w:rPr>
          <w:rFonts w:ascii="Arial" w:hAnsi="Arial" w:cs="Arial"/>
          <w:sz w:val="20"/>
          <w:szCs w:val="20"/>
        </w:rPr>
        <w:t xml:space="preserve">The findings show the possibility of foliar or soil treatments with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to improve plant potassium absorption. This increased uptake of nutrients by black gram may be attributed to the stimulation of microbial activity in the soil by humic substances. Humic acid serves as a good source of nitrogen, phosphorus, potassium, and </w:t>
      </w:r>
      <w:proofErr w:type="spellStart"/>
      <w:r w:rsidRPr="00B62C65">
        <w:rPr>
          <w:rFonts w:ascii="Arial" w:hAnsi="Arial" w:cs="Arial"/>
          <w:sz w:val="20"/>
          <w:szCs w:val="20"/>
        </w:rPr>
        <w:t>sulfur</w:t>
      </w:r>
      <w:proofErr w:type="spellEnd"/>
      <w:r w:rsidRPr="00B62C65">
        <w:rPr>
          <w:rFonts w:ascii="Arial" w:hAnsi="Arial" w:cs="Arial"/>
          <w:sz w:val="20"/>
          <w:szCs w:val="20"/>
        </w:rPr>
        <w:t xml:space="preserve">, thereby increasing the supply of native and added nutrients available to the crops. The humic acid promotes the activity of microorganisms, especially those that can increase urease enzyme activity. This, in turn, enhances the availability of nitrogen in the soil, facilitating its uptake by the crops. Furthermore, humic acid increases phosphorus concentration and absorption in black gram by lowering calcium phosphate precipitation, changing the number of adsorption sites, and chelating metal solid phases to improve dissolution. This inhibits soil phosphorus fixation, resulting in the development of readily absorbed </w:t>
      </w:r>
      <w:proofErr w:type="spellStart"/>
      <w:r w:rsidRPr="00B62C65">
        <w:rPr>
          <w:rFonts w:ascii="Arial" w:hAnsi="Arial" w:cs="Arial"/>
          <w:sz w:val="20"/>
          <w:szCs w:val="20"/>
        </w:rPr>
        <w:t>humophospho</w:t>
      </w:r>
      <w:proofErr w:type="spellEnd"/>
      <w:r w:rsidRPr="00B62C65">
        <w:rPr>
          <w:rFonts w:ascii="Arial" w:hAnsi="Arial" w:cs="Arial"/>
          <w:sz w:val="20"/>
          <w:szCs w:val="20"/>
        </w:rPr>
        <w:t>-complexes by crops. Furthermore, enhanced nitrogen absorption by crops can be ascribed to humic and fulvic acid compounds stimulating microbial activity in the soil. These substances act as valuable sources of nitrogen, phosphorus, and potassium, leading to an increased supply of nutrients, both native and added, for the crops. The addition of humic acid stimulates microorganisms capable of boosting urease enzyme activity are activated, leading to an increase in nutrient availability in the soil and promoting their uptake by the crops. Nandini and Math (2019) also provide supporting evidence for these findings.</w:t>
      </w:r>
    </w:p>
    <w:p w:rsidR="00FD26DF" w:rsidRPr="00B62C65" w:rsidRDefault="00FD26DF" w:rsidP="00B62C65">
      <w:pPr>
        <w:tabs>
          <w:tab w:val="left" w:pos="1701"/>
        </w:tabs>
        <w:spacing w:after="0" w:line="240" w:lineRule="auto"/>
        <w:jc w:val="both"/>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sz w:val="20"/>
          <w:szCs w:val="20"/>
        </w:rPr>
        <w:t xml:space="preserve">                A larger amount of nutrients is absorbed when organic and inorganic fertilisers are used together than when either one is used alone or under control circumstances. This is because different nutritional sources are used in a balanced and integrated manner, which promotes appropriate nutrient absorption, translocation, and assimilation. As a result, it causes plants to accumulate more dry matter and nutrients, which boosts the absorption of elemental nutrients. Similar findings have been reported by Kumpawat (2010) and Ipsita and Singh (2014). This improvement in nutrient absorption might be linked to alterations in root permeability and cation exchange capacity. These data significantly support </w:t>
      </w:r>
      <w:r w:rsidRPr="00B62C65">
        <w:rPr>
          <w:rFonts w:ascii="Arial" w:hAnsi="Arial" w:cs="Arial"/>
          <w:sz w:val="20"/>
          <w:szCs w:val="20"/>
        </w:rPr>
        <w:lastRenderedPageBreak/>
        <w:t xml:space="preserve">the current study's conclusions. In addition to increasing nitrogen content, the same mixture of treatments significantly improves phosphorus and potassium content in leaves, particularly during the flowering stage.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has been proven to improve nucleic acids (DNA and RNA) and particular enzyme activity in plants. Following the administration of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t>
      </w:r>
      <w:proofErr w:type="spellStart"/>
      <w:r w:rsidRPr="00B62C65">
        <w:rPr>
          <w:rFonts w:ascii="Arial" w:hAnsi="Arial" w:cs="Arial"/>
          <w:sz w:val="20"/>
          <w:szCs w:val="20"/>
        </w:rPr>
        <w:t>Kalinich</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(1985) detected enhanced ATPase activity in bean epicotyls. Phosphorus is essential for photosynthesis, glycolysis, respiration, and fatty acid synthesis since it is a structural component of NADP and ATP (Dogra and Thukral, 1998). A higher potassium concentration promotes plant development by improving turgor maintenance and active cell proliferation. </w:t>
      </w:r>
      <w:proofErr w:type="spellStart"/>
      <w:r w:rsidRPr="00B62C65">
        <w:rPr>
          <w:rFonts w:ascii="Arial" w:hAnsi="Arial" w:cs="Arial"/>
          <w:sz w:val="20"/>
          <w:szCs w:val="20"/>
        </w:rPr>
        <w:t>Brassinolide</w:t>
      </w:r>
      <w:proofErr w:type="spellEnd"/>
      <w:r w:rsidRPr="00B62C65">
        <w:rPr>
          <w:rFonts w:ascii="Arial" w:hAnsi="Arial" w:cs="Arial"/>
          <w:sz w:val="20"/>
          <w:szCs w:val="20"/>
        </w:rPr>
        <w:t>, as a result, not only regulates multiple metabolic activities but also improves water and nutrient absorption, resulting in improved protein synthesis, growth, and, ultimately, larger yields</w:t>
      </w:r>
      <w:r w:rsidR="004772FF">
        <w:rPr>
          <w:rFonts w:ascii="Arial" w:hAnsi="Arial" w:cs="Arial"/>
          <w:sz w:val="20"/>
          <w:szCs w:val="20"/>
        </w:rPr>
        <w:t xml:space="preserve"> </w:t>
      </w:r>
      <w:r w:rsidRPr="00B62C65">
        <w:rPr>
          <w:rFonts w:ascii="Arial" w:hAnsi="Arial" w:cs="Arial"/>
          <w:sz w:val="20"/>
          <w:szCs w:val="20"/>
        </w:rPr>
        <w:t xml:space="preserve">Surendar </w:t>
      </w:r>
      <w:r w:rsidRPr="00B62C65">
        <w:rPr>
          <w:rFonts w:ascii="Arial" w:hAnsi="Arial" w:cs="Arial"/>
          <w:i/>
          <w:iCs/>
          <w:sz w:val="20"/>
          <w:szCs w:val="20"/>
        </w:rPr>
        <w:t>et al.,</w:t>
      </w:r>
      <w:r w:rsidRPr="00B62C65">
        <w:rPr>
          <w:rFonts w:ascii="Arial" w:hAnsi="Arial" w:cs="Arial"/>
          <w:sz w:val="20"/>
          <w:szCs w:val="20"/>
        </w:rPr>
        <w:t xml:space="preserve"> (2013) and Joseph (2000) proposed similar findings for </w:t>
      </w:r>
      <w:proofErr w:type="spellStart"/>
      <w:r w:rsidRPr="00B62C65">
        <w:rPr>
          <w:rFonts w:ascii="Arial" w:hAnsi="Arial" w:cs="Arial"/>
          <w:sz w:val="20"/>
          <w:szCs w:val="20"/>
        </w:rPr>
        <w:t>Brassinolide</w:t>
      </w:r>
      <w:proofErr w:type="spellEnd"/>
      <w:r w:rsidRPr="00B62C65">
        <w:rPr>
          <w:rFonts w:ascii="Arial" w:hAnsi="Arial" w:cs="Arial"/>
          <w:sz w:val="20"/>
          <w:szCs w:val="20"/>
        </w:rPr>
        <w:t>.</w:t>
      </w:r>
    </w:p>
    <w:p w:rsidR="00FD26DF" w:rsidRPr="00B62C65" w:rsidRDefault="00FD26DF" w:rsidP="00B62C65">
      <w:pPr>
        <w:tabs>
          <w:tab w:val="left" w:pos="2625"/>
        </w:tabs>
        <w:spacing w:after="0" w:line="240" w:lineRule="auto"/>
        <w:ind w:right="567"/>
        <w:rPr>
          <w:rFonts w:ascii="Arial" w:hAnsi="Arial" w:cs="Arial"/>
          <w:sz w:val="20"/>
          <w:szCs w:val="20"/>
        </w:rPr>
      </w:pPr>
    </w:p>
    <w:p w:rsidR="00B62C65" w:rsidRDefault="00B62C65" w:rsidP="00B62C65">
      <w:pPr>
        <w:spacing w:after="0" w:line="240" w:lineRule="auto"/>
        <w:jc w:val="both"/>
        <w:rPr>
          <w:rFonts w:ascii="Arial" w:hAnsi="Arial" w:cs="Arial"/>
          <w:b/>
          <w:bCs/>
          <w:sz w:val="20"/>
          <w:szCs w:val="20"/>
        </w:rPr>
      </w:pPr>
    </w:p>
    <w:p w:rsidR="00FD26DF" w:rsidRPr="00B62C65" w:rsidRDefault="0057095E" w:rsidP="00B62C65">
      <w:pPr>
        <w:spacing w:after="0" w:line="240" w:lineRule="auto"/>
        <w:jc w:val="both"/>
        <w:rPr>
          <w:rFonts w:ascii="Arial" w:hAnsi="Arial" w:cs="Arial"/>
          <w:b/>
          <w:bCs/>
          <w:sz w:val="20"/>
          <w:szCs w:val="20"/>
        </w:rPr>
      </w:pPr>
      <w:r>
        <w:rPr>
          <w:rFonts w:ascii="Arial" w:hAnsi="Arial" w:cs="Arial"/>
          <w:b/>
          <w:bCs/>
          <w:sz w:val="20"/>
          <w:szCs w:val="20"/>
        </w:rPr>
        <w:t xml:space="preserve">3.3 </w:t>
      </w:r>
      <w:r w:rsidR="00FD26DF" w:rsidRPr="00B62C65">
        <w:rPr>
          <w:rFonts w:ascii="Arial" w:hAnsi="Arial" w:cs="Arial"/>
          <w:b/>
          <w:bCs/>
          <w:sz w:val="20"/>
          <w:szCs w:val="20"/>
        </w:rPr>
        <w:t>Total N, P, K content in Plant (%)</w:t>
      </w:r>
    </w:p>
    <w:p w:rsidR="00FD26DF" w:rsidRPr="00B62C65" w:rsidRDefault="00FD26DF" w:rsidP="00B62C65">
      <w:pPr>
        <w:spacing w:after="240" w:line="240" w:lineRule="auto"/>
        <w:jc w:val="both"/>
        <w:rPr>
          <w:rFonts w:ascii="Arial" w:hAnsi="Arial" w:cs="Arial"/>
          <w:sz w:val="20"/>
          <w:szCs w:val="20"/>
        </w:rPr>
      </w:pPr>
      <w:r w:rsidRPr="00B62C65">
        <w:rPr>
          <w:rFonts w:ascii="Arial" w:hAnsi="Arial" w:cs="Arial"/>
          <w:sz w:val="20"/>
          <w:szCs w:val="20"/>
        </w:rPr>
        <w:t xml:space="preserve">The findings in Table 3 and </w:t>
      </w:r>
      <w:r w:rsidR="00D96EFD" w:rsidRPr="00B62C65">
        <w:rPr>
          <w:rFonts w:ascii="Arial" w:hAnsi="Arial" w:cs="Arial"/>
          <w:sz w:val="20"/>
          <w:szCs w:val="20"/>
        </w:rPr>
        <w:t>Fig</w:t>
      </w:r>
      <w:r w:rsidR="00D96EFD">
        <w:rPr>
          <w:rFonts w:ascii="Arial" w:hAnsi="Arial" w:cs="Arial"/>
          <w:sz w:val="20"/>
          <w:szCs w:val="20"/>
        </w:rPr>
        <w:t>. 7</w:t>
      </w:r>
      <w:r w:rsidR="00D96EFD" w:rsidRPr="00B62C65">
        <w:rPr>
          <w:rFonts w:ascii="Arial" w:hAnsi="Arial" w:cs="Arial"/>
          <w:sz w:val="20"/>
          <w:szCs w:val="20"/>
        </w:rPr>
        <w:t>, Fig</w:t>
      </w:r>
      <w:r w:rsidR="00D96EFD">
        <w:rPr>
          <w:rFonts w:ascii="Arial" w:hAnsi="Arial" w:cs="Arial"/>
          <w:sz w:val="20"/>
          <w:szCs w:val="20"/>
        </w:rPr>
        <w:t>. 8</w:t>
      </w:r>
      <w:r w:rsidR="00D96EFD" w:rsidRPr="00B62C65">
        <w:rPr>
          <w:rFonts w:ascii="Arial" w:hAnsi="Arial" w:cs="Arial"/>
          <w:sz w:val="20"/>
          <w:szCs w:val="20"/>
        </w:rPr>
        <w:t>, Fig</w:t>
      </w:r>
      <w:r w:rsidR="00D96EFD">
        <w:rPr>
          <w:rFonts w:ascii="Arial" w:hAnsi="Arial" w:cs="Arial"/>
          <w:sz w:val="20"/>
          <w:szCs w:val="20"/>
        </w:rPr>
        <w:t xml:space="preserve">. 9 </w:t>
      </w:r>
      <w:r w:rsidRPr="00B62C65">
        <w:rPr>
          <w:rFonts w:ascii="Arial" w:hAnsi="Arial" w:cs="Arial"/>
          <w:sz w:val="20"/>
          <w:szCs w:val="20"/>
        </w:rPr>
        <w:t>show that the various treatments have a significant influence on the Nitrogen, Phosphorus, and Potassium content of the plant. The results show that the treatments had a considerable favourable effect on these nutritional contents.</w:t>
      </w:r>
    </w:p>
    <w:p w:rsidR="006B2544" w:rsidRPr="0057095E" w:rsidRDefault="00FD26DF" w:rsidP="00B62C65">
      <w:pPr>
        <w:spacing w:after="240" w:line="240" w:lineRule="auto"/>
        <w:jc w:val="both"/>
        <w:rPr>
          <w:rFonts w:ascii="Arial" w:hAnsi="Arial" w:cs="Arial"/>
          <w:b/>
          <w:bCs/>
          <w:i/>
          <w:sz w:val="20"/>
          <w:szCs w:val="20"/>
        </w:rPr>
      </w:pPr>
      <w:r w:rsidRPr="0057095E">
        <w:rPr>
          <w:rFonts w:ascii="Arial" w:hAnsi="Arial" w:cs="Arial"/>
          <w:b/>
          <w:bCs/>
          <w:i/>
          <w:sz w:val="20"/>
          <w:szCs w:val="20"/>
        </w:rPr>
        <w:t>Total Nitrogen content in Plant (%)</w:t>
      </w:r>
    </w:p>
    <w:p w:rsidR="006F68BC" w:rsidRDefault="00FD26DF" w:rsidP="00B62C65">
      <w:pPr>
        <w:spacing w:after="240" w:line="240" w:lineRule="auto"/>
        <w:jc w:val="both"/>
        <w:rPr>
          <w:rFonts w:ascii="Arial" w:hAnsi="Arial" w:cs="Arial"/>
          <w:sz w:val="20"/>
          <w:szCs w:val="20"/>
        </w:rPr>
      </w:pPr>
      <w:r w:rsidRPr="00B62C65">
        <w:rPr>
          <w:rFonts w:ascii="Arial" w:hAnsi="Arial" w:cs="Arial"/>
          <w:sz w:val="20"/>
          <w:szCs w:val="20"/>
        </w:rPr>
        <w:t>In terms of nitrogen content in plants, the highest percentage (4.60%) was observed in T</w:t>
      </w:r>
      <w:r w:rsidRPr="00B62C65">
        <w:rPr>
          <w:rFonts w:ascii="Arial" w:hAnsi="Arial" w:cs="Arial"/>
          <w:sz w:val="20"/>
          <w:szCs w:val="20"/>
          <w:vertAlign w:val="subscript"/>
        </w:rPr>
        <w:t xml:space="preserve">7 </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through foliar application. This was followed by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resulting in a nitrogen content of (4.43%). Conversely, the lowest nitrogen content in plants (2.74%) was recorded in the T</w:t>
      </w:r>
      <w:r w:rsidRPr="00B62C65">
        <w:rPr>
          <w:rFonts w:ascii="Arial" w:hAnsi="Arial" w:cs="Arial"/>
          <w:sz w:val="20"/>
          <w:szCs w:val="20"/>
          <w:vertAlign w:val="subscript"/>
        </w:rPr>
        <w:t>0</w:t>
      </w:r>
      <w:r w:rsidRPr="00B62C65">
        <w:rPr>
          <w:rFonts w:ascii="Arial" w:hAnsi="Arial" w:cs="Arial"/>
          <w:sz w:val="20"/>
          <w:szCs w:val="20"/>
        </w:rPr>
        <w:t xml:space="preserve"> - (control), where no additional treatments were applied. T</w:t>
      </w:r>
      <w:r w:rsidRPr="00B62C65">
        <w:rPr>
          <w:rFonts w:ascii="Arial" w:hAnsi="Arial" w:cs="Arial"/>
          <w:sz w:val="20"/>
          <w:szCs w:val="20"/>
          <w:vertAlign w:val="subscript"/>
        </w:rPr>
        <w:t xml:space="preserve">1 </w:t>
      </w:r>
      <w:r w:rsidRPr="00B62C65">
        <w:rPr>
          <w:rFonts w:ascii="Arial" w:hAnsi="Arial" w:cs="Arial"/>
          <w:sz w:val="20"/>
          <w:szCs w:val="20"/>
        </w:rPr>
        <w:t>- which involved the application of 100% RDF, exhibited a nitrogen content of (3.87%). The observed trend of nitrogen uptake by plants followed the order: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 xml:space="preserve">. These findings indicate that the treatments incorporating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the recommended fertilizer dose significantly influenced the nitrogen uptake by plants. The highest uptake was observed when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were applied through the foliar application (T</w:t>
      </w:r>
      <w:r w:rsidRPr="00B62C65">
        <w:rPr>
          <w:rFonts w:ascii="Arial" w:hAnsi="Arial" w:cs="Arial"/>
          <w:sz w:val="20"/>
          <w:szCs w:val="20"/>
          <w:vertAlign w:val="subscript"/>
        </w:rPr>
        <w:t>7</w:t>
      </w:r>
      <w:r w:rsidRPr="00B62C65">
        <w:rPr>
          <w:rFonts w:ascii="Arial" w:hAnsi="Arial" w:cs="Arial"/>
          <w:sz w:val="20"/>
          <w:szCs w:val="20"/>
        </w:rPr>
        <w:t>), followed by their application to the soil (T</w:t>
      </w:r>
      <w:r w:rsidRPr="00B62C65">
        <w:rPr>
          <w:rFonts w:ascii="Arial" w:hAnsi="Arial" w:cs="Arial"/>
          <w:sz w:val="20"/>
          <w:szCs w:val="20"/>
          <w:vertAlign w:val="subscript"/>
        </w:rPr>
        <w:t>6</w:t>
      </w:r>
      <w:r w:rsidRPr="00B62C65">
        <w:rPr>
          <w:rFonts w:ascii="Arial" w:hAnsi="Arial" w:cs="Arial"/>
          <w:sz w:val="20"/>
          <w:szCs w:val="20"/>
        </w:rPr>
        <w:t>). On the other hand, the control treatment (T</w:t>
      </w:r>
      <w:r w:rsidRPr="00B62C65">
        <w:rPr>
          <w:rFonts w:ascii="Arial" w:hAnsi="Arial" w:cs="Arial"/>
          <w:sz w:val="20"/>
          <w:szCs w:val="20"/>
          <w:vertAlign w:val="subscript"/>
        </w:rPr>
        <w:t>0</w:t>
      </w:r>
      <w:r w:rsidRPr="00B62C65">
        <w:rPr>
          <w:rFonts w:ascii="Arial" w:hAnsi="Arial" w:cs="Arial"/>
          <w:sz w:val="20"/>
          <w:szCs w:val="20"/>
        </w:rPr>
        <w:t>) exhibited the lowest nitrogen uptake.</w:t>
      </w:r>
    </w:p>
    <w:p w:rsidR="006F68BC" w:rsidRPr="00B62C65" w:rsidRDefault="006F68BC" w:rsidP="006F68BC">
      <w:pPr>
        <w:pStyle w:val="NoSpacing"/>
        <w:jc w:val="center"/>
        <w:rPr>
          <w:rFonts w:ascii="Arial" w:hAnsi="Arial" w:cs="Arial"/>
          <w:b/>
          <w:sz w:val="20"/>
        </w:rPr>
        <w:sectPr w:rsidR="006F68BC"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b/>
          <w:noProof/>
          <w:color w:val="000000" w:themeColor="text1"/>
          <w:sz w:val="20"/>
        </w:rPr>
        <w:drawing>
          <wp:inline distT="0" distB="0" distL="0" distR="0" wp14:anchorId="11298018" wp14:editId="0023CFB8">
            <wp:extent cx="5219114" cy="2226310"/>
            <wp:effectExtent l="0" t="0" r="635" b="2540"/>
            <wp:docPr id="223739760" name="Chart 1">
              <a:extLst xmlns:a="http://schemas.openxmlformats.org/drawingml/2006/main">
                <a:ext uri="{FF2B5EF4-FFF2-40B4-BE49-F238E27FC236}">
                  <a16:creationId xmlns:a16="http://schemas.microsoft.com/office/drawing/2014/main" id="{9A0058E3-720E-E809-50B2-246468439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68BC" w:rsidRPr="00B62C65" w:rsidRDefault="006F68BC" w:rsidP="006F68BC">
      <w:pPr>
        <w:pStyle w:val="NoSpacing"/>
        <w:jc w:val="center"/>
        <w:rPr>
          <w:rFonts w:ascii="Arial" w:hAnsi="Arial" w:cs="Arial"/>
          <w:b/>
          <w:sz w:val="20"/>
        </w:rPr>
      </w:pPr>
      <w:r w:rsidRPr="00B62C65">
        <w:rPr>
          <w:rFonts w:ascii="Arial" w:hAnsi="Arial" w:cs="Arial"/>
          <w:b/>
          <w:bCs/>
          <w:sz w:val="20"/>
        </w:rPr>
        <w:t xml:space="preserve">Fig. </w:t>
      </w:r>
      <w:r w:rsidR="003B403C">
        <w:rPr>
          <w:rFonts w:ascii="Arial" w:hAnsi="Arial" w:cs="Arial"/>
          <w:b/>
          <w:bCs/>
          <w:sz w:val="20"/>
        </w:rPr>
        <w:t>7</w:t>
      </w:r>
      <w:r w:rsidR="00D96EFD">
        <w:rPr>
          <w:rFonts w:ascii="Arial" w:hAnsi="Arial" w:cs="Arial"/>
          <w:b/>
          <w:bCs/>
          <w:sz w:val="20"/>
        </w:rPr>
        <w:t>:</w:t>
      </w:r>
      <w:r w:rsidRPr="00B62C65">
        <w:rPr>
          <w:rFonts w:ascii="Arial" w:hAnsi="Arial" w:cs="Arial"/>
          <w:b/>
          <w:bCs/>
          <w:sz w:val="20"/>
        </w:rPr>
        <w:t xml:space="preserve"> Effect of </w:t>
      </w:r>
      <w:proofErr w:type="spellStart"/>
      <w:r w:rsidRPr="00B62C65">
        <w:rPr>
          <w:rFonts w:ascii="Arial" w:hAnsi="Arial" w:cs="Arial"/>
          <w:b/>
          <w:bCs/>
          <w:sz w:val="20"/>
        </w:rPr>
        <w:t>humic</w:t>
      </w:r>
      <w:proofErr w:type="spellEnd"/>
      <w:r w:rsidRPr="00B62C65">
        <w:rPr>
          <w:rFonts w:ascii="Arial" w:hAnsi="Arial" w:cs="Arial"/>
          <w:b/>
          <w:bCs/>
          <w:sz w:val="20"/>
        </w:rPr>
        <w:t xml:space="preserve"> acid and </w:t>
      </w:r>
      <w:proofErr w:type="spellStart"/>
      <w:r w:rsidRPr="00B62C65">
        <w:rPr>
          <w:rFonts w:ascii="Arial" w:hAnsi="Arial" w:cs="Arial"/>
          <w:b/>
          <w:bCs/>
          <w:sz w:val="20"/>
        </w:rPr>
        <w:t>brassinolide</w:t>
      </w:r>
      <w:proofErr w:type="spellEnd"/>
      <w:r w:rsidRPr="00B62C65">
        <w:rPr>
          <w:rFonts w:ascii="Arial" w:hAnsi="Arial" w:cs="Arial"/>
          <w:b/>
          <w:bCs/>
          <w:sz w:val="20"/>
        </w:rPr>
        <w:t xml:space="preserve"> on the total Nitrogen content (%) in black gram</w:t>
      </w:r>
      <w:r w:rsidRPr="00B62C65">
        <w:rPr>
          <w:rFonts w:ascii="Arial" w:hAnsi="Arial" w:cs="Arial"/>
          <w:b/>
          <w:sz w:val="20"/>
        </w:rPr>
        <w:t>.</w:t>
      </w:r>
    </w:p>
    <w:p w:rsidR="006F68BC" w:rsidRDefault="006F68BC" w:rsidP="00B62C65">
      <w:pPr>
        <w:spacing w:after="240" w:line="240" w:lineRule="auto"/>
        <w:jc w:val="both"/>
        <w:rPr>
          <w:rFonts w:ascii="Arial" w:hAnsi="Arial" w:cs="Arial"/>
          <w:sz w:val="20"/>
          <w:szCs w:val="20"/>
        </w:rPr>
      </w:pPr>
    </w:p>
    <w:p w:rsidR="00FD26DF" w:rsidRPr="00B62C65" w:rsidRDefault="00FD26DF" w:rsidP="00B62C65">
      <w:pPr>
        <w:spacing w:after="240" w:line="240" w:lineRule="auto"/>
        <w:jc w:val="both"/>
        <w:rPr>
          <w:rFonts w:ascii="Arial" w:hAnsi="Arial" w:cs="Arial"/>
          <w:b/>
          <w:bCs/>
          <w:sz w:val="20"/>
          <w:szCs w:val="20"/>
        </w:rPr>
      </w:pPr>
      <w:r w:rsidRPr="00B62C65">
        <w:rPr>
          <w:rFonts w:ascii="Arial" w:hAnsi="Arial" w:cs="Arial"/>
          <w:sz w:val="20"/>
          <w:szCs w:val="20"/>
        </w:rPr>
        <w:t xml:space="preserve">These findings highlight the positive effects of the application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in promoting nitrogen uptake in plants. The observed higher nitrogen content in young leaves and developing organs, including grains, can be attributed to their heightened nutrient demand. These organs function as effective sinks, capable of extracting significant amounts of nitrogen from the leaves. Ananthi and Vanangamudi (2014) arrived at a similar conclusion, noting that plants treated with a combination of 0.1 percent humic acid (HA) and 0.1 ppm </w:t>
      </w:r>
      <w:proofErr w:type="spellStart"/>
      <w:r w:rsidRPr="00B62C65">
        <w:rPr>
          <w:rFonts w:ascii="Arial" w:hAnsi="Arial" w:cs="Arial"/>
          <w:sz w:val="20"/>
          <w:szCs w:val="20"/>
        </w:rPr>
        <w:t>brassinosteroid</w:t>
      </w:r>
      <w:proofErr w:type="spellEnd"/>
      <w:r w:rsidRPr="00B62C65">
        <w:rPr>
          <w:rFonts w:ascii="Arial" w:hAnsi="Arial" w:cs="Arial"/>
          <w:sz w:val="20"/>
          <w:szCs w:val="20"/>
        </w:rPr>
        <w:t xml:space="preserve"> (BR) exhibited elevated nitrogen (N) levels compared to the control group. The researchers emphasized that green gram, especially during its reproductive stage, contains a substantial nitrogen content (2.98%). </w:t>
      </w:r>
      <w:proofErr w:type="spellStart"/>
      <w:r w:rsidRPr="00B62C65">
        <w:rPr>
          <w:rFonts w:ascii="Arial" w:hAnsi="Arial" w:cs="Arial"/>
          <w:sz w:val="20"/>
          <w:szCs w:val="20"/>
        </w:rPr>
        <w:t>Deotale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(2017) found that spraying a foliar solution of 50 ppm naphthalene acetic acid (NAA) and 400 ppm humic acid to pigeon pea resulted in a considerable increase in nitrogen content. Similarly, Savita</w:t>
      </w:r>
      <w:r w:rsidR="004772FF">
        <w:rPr>
          <w:rFonts w:ascii="Arial" w:hAnsi="Arial" w:cs="Arial"/>
          <w:sz w:val="20"/>
          <w:szCs w:val="20"/>
        </w:rPr>
        <w:t xml:space="preserve"> and </w:t>
      </w:r>
      <w:proofErr w:type="spellStart"/>
      <w:r w:rsidR="004772FF">
        <w:rPr>
          <w:rFonts w:ascii="Arial" w:hAnsi="Arial" w:cs="Arial"/>
          <w:sz w:val="20"/>
          <w:szCs w:val="20"/>
        </w:rPr>
        <w:lastRenderedPageBreak/>
        <w:t>Girijesh</w:t>
      </w:r>
      <w:proofErr w:type="spellEnd"/>
      <w:r w:rsidR="004772FF">
        <w:rPr>
          <w:rFonts w:ascii="Arial" w:hAnsi="Arial" w:cs="Arial"/>
          <w:sz w:val="20"/>
          <w:szCs w:val="20"/>
        </w:rPr>
        <w:t xml:space="preserve">, </w:t>
      </w:r>
      <w:r w:rsidRPr="00B62C65">
        <w:rPr>
          <w:rFonts w:ascii="Arial" w:hAnsi="Arial" w:cs="Arial"/>
          <w:sz w:val="20"/>
          <w:szCs w:val="20"/>
        </w:rPr>
        <w:t>(201</w:t>
      </w:r>
      <w:r w:rsidR="004772FF">
        <w:rPr>
          <w:rFonts w:ascii="Arial" w:hAnsi="Arial" w:cs="Arial"/>
          <w:sz w:val="20"/>
          <w:szCs w:val="20"/>
        </w:rPr>
        <w:t>9</w:t>
      </w:r>
      <w:r w:rsidRPr="00B62C65">
        <w:rPr>
          <w:rFonts w:ascii="Arial" w:hAnsi="Arial" w:cs="Arial"/>
          <w:sz w:val="20"/>
          <w:szCs w:val="20"/>
        </w:rPr>
        <w:t>) demonstrated that applying 5 kg ha</w:t>
      </w:r>
      <w:r w:rsidRPr="00B62C65">
        <w:rPr>
          <w:rFonts w:ascii="Arial" w:hAnsi="Arial" w:cs="Arial"/>
          <w:sz w:val="20"/>
          <w:szCs w:val="20"/>
          <w:vertAlign w:val="superscript"/>
        </w:rPr>
        <w:t>-1</w:t>
      </w:r>
      <w:r w:rsidRPr="00B62C65">
        <w:rPr>
          <w:rFonts w:ascii="Arial" w:hAnsi="Arial" w:cs="Arial"/>
          <w:sz w:val="20"/>
          <w:szCs w:val="20"/>
        </w:rPr>
        <w:t xml:space="preserve"> of humic material to the soil, together with foliar application of humic chemicals, resulted in an increase in nitrogen content. Poonkodi (2003) found that the reduction in nitrogen, phosphate, and potassium concentrations in leaves might be attributable to nutrient transport and utilisation in black gramme during flower and pod production.</w:t>
      </w:r>
    </w:p>
    <w:p w:rsidR="00FD26DF" w:rsidRPr="0057095E" w:rsidRDefault="00FD26DF" w:rsidP="00B62C65">
      <w:pPr>
        <w:spacing w:after="0" w:line="240" w:lineRule="auto"/>
        <w:jc w:val="both"/>
        <w:rPr>
          <w:rFonts w:ascii="Arial" w:hAnsi="Arial" w:cs="Arial"/>
          <w:b/>
          <w:bCs/>
          <w:i/>
          <w:sz w:val="20"/>
          <w:szCs w:val="20"/>
        </w:rPr>
      </w:pPr>
      <w:r w:rsidRPr="0057095E">
        <w:rPr>
          <w:rFonts w:ascii="Arial" w:hAnsi="Arial" w:cs="Arial"/>
          <w:b/>
          <w:bCs/>
          <w:i/>
          <w:sz w:val="20"/>
          <w:szCs w:val="20"/>
        </w:rPr>
        <w:t>Total Phosphorus content in Plant (%)</w:t>
      </w:r>
    </w:p>
    <w:p w:rsidR="006F68BC" w:rsidRDefault="00FD26DF" w:rsidP="006F68BC">
      <w:pPr>
        <w:spacing w:after="240" w:line="240" w:lineRule="auto"/>
        <w:jc w:val="both"/>
        <w:rPr>
          <w:rFonts w:ascii="Arial" w:hAnsi="Arial" w:cs="Arial"/>
          <w:sz w:val="20"/>
          <w:szCs w:val="20"/>
        </w:rPr>
      </w:pPr>
      <w:r w:rsidRPr="00B62C65">
        <w:rPr>
          <w:rFonts w:ascii="Arial" w:hAnsi="Arial" w:cs="Arial"/>
          <w:sz w:val="20"/>
          <w:szCs w:val="20"/>
        </w:rPr>
        <w:t>In the study, the maximum phosphorus content in plants (1.37%) was observed in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applied to the soil. which was statistically similar to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resulting in a phosphorus content of (1.36%). On the other hand, lowest phosphorus content in plants (0.69%) was recorded in T</w:t>
      </w:r>
      <w:r w:rsidRPr="00B62C65">
        <w:rPr>
          <w:rFonts w:ascii="Arial" w:hAnsi="Arial" w:cs="Arial"/>
          <w:sz w:val="20"/>
          <w:szCs w:val="20"/>
          <w:vertAlign w:val="subscript"/>
        </w:rPr>
        <w:t>0</w:t>
      </w:r>
      <w:r w:rsidRPr="00B62C65">
        <w:rPr>
          <w:rFonts w:ascii="Arial" w:hAnsi="Arial" w:cs="Arial"/>
          <w:sz w:val="20"/>
          <w:szCs w:val="20"/>
        </w:rPr>
        <w:t xml:space="preserve"> - (Control), with no additional treatments applied. T</w:t>
      </w:r>
      <w:r w:rsidRPr="00B62C65">
        <w:rPr>
          <w:rFonts w:ascii="Arial" w:hAnsi="Arial" w:cs="Arial"/>
          <w:sz w:val="20"/>
          <w:szCs w:val="20"/>
          <w:vertAlign w:val="subscript"/>
        </w:rPr>
        <w:t>1</w:t>
      </w:r>
      <w:r w:rsidRPr="00B62C65">
        <w:rPr>
          <w:rFonts w:ascii="Arial" w:hAnsi="Arial" w:cs="Arial"/>
          <w:sz w:val="20"/>
          <w:szCs w:val="20"/>
        </w:rPr>
        <w:t>, which involved the application of (100% RDF), exhibited a phosphorus content of (0.94%). The observed trend of phosphorus uptake by plants followed the order: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T0. This increase in nutritional content might be related to humic acid's strong influence on root development and establishment, resulting in improved nutrient absorption. </w:t>
      </w:r>
    </w:p>
    <w:p w:rsidR="006B2544" w:rsidRPr="00B62C65" w:rsidRDefault="006B2544" w:rsidP="00D96EFD">
      <w:pPr>
        <w:spacing w:after="240" w:line="240" w:lineRule="auto"/>
        <w:jc w:val="center"/>
        <w:rPr>
          <w:rFonts w:ascii="Arial" w:hAnsi="Arial" w:cs="Arial"/>
          <w:b/>
          <w:sz w:val="20"/>
        </w:rPr>
      </w:pPr>
      <w:r w:rsidRPr="00B62C65">
        <w:rPr>
          <w:rFonts w:ascii="Arial" w:hAnsi="Arial" w:cs="Arial"/>
          <w:b/>
          <w:noProof/>
          <w:sz w:val="20"/>
        </w:rPr>
        <w:drawing>
          <wp:inline distT="0" distB="0" distL="0" distR="0" wp14:anchorId="757E67EE" wp14:editId="0D65FFF0">
            <wp:extent cx="5219065" cy="2286000"/>
            <wp:effectExtent l="0" t="0" r="635" b="0"/>
            <wp:docPr id="1423760729" name="Chart 1">
              <a:extLst xmlns:a="http://schemas.openxmlformats.org/drawingml/2006/main">
                <a:ext uri="{FF2B5EF4-FFF2-40B4-BE49-F238E27FC236}">
                  <a16:creationId xmlns:a16="http://schemas.microsoft.com/office/drawing/2014/main" id="{A89B5C85-7E8F-714C-37EB-8EBC4788F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2544" w:rsidRPr="00B62C65" w:rsidRDefault="006B2544" w:rsidP="006B2544">
      <w:pPr>
        <w:pStyle w:val="NoSpacing"/>
        <w:jc w:val="center"/>
        <w:rPr>
          <w:rFonts w:ascii="Arial" w:hAnsi="Arial" w:cs="Arial"/>
          <w:b/>
          <w:sz w:val="20"/>
        </w:rPr>
      </w:pPr>
      <w:r w:rsidRPr="00B62C65">
        <w:rPr>
          <w:rFonts w:ascii="Arial" w:hAnsi="Arial" w:cs="Arial"/>
          <w:b/>
          <w:sz w:val="20"/>
        </w:rPr>
        <w:t xml:space="preserve">Fig. </w:t>
      </w:r>
      <w:r w:rsidR="003B403C">
        <w:rPr>
          <w:rFonts w:ascii="Arial" w:hAnsi="Arial" w:cs="Arial"/>
          <w:b/>
          <w:sz w:val="20"/>
        </w:rPr>
        <w:t>8</w:t>
      </w:r>
      <w:r w:rsidR="00D96EFD">
        <w:rPr>
          <w:rFonts w:ascii="Arial" w:hAnsi="Arial" w:cs="Arial"/>
          <w:b/>
          <w:sz w:val="20"/>
        </w:rPr>
        <w:t>:</w:t>
      </w:r>
      <w:r w:rsidRPr="00B62C65">
        <w:rPr>
          <w:rFonts w:ascii="Arial" w:hAnsi="Arial" w:cs="Arial"/>
          <w:b/>
          <w:sz w:val="20"/>
        </w:rPr>
        <w:t xml:space="preserve"> Effect of </w:t>
      </w:r>
      <w:proofErr w:type="spellStart"/>
      <w:r w:rsidRPr="00B62C65">
        <w:rPr>
          <w:rFonts w:ascii="Arial" w:hAnsi="Arial" w:cs="Arial"/>
          <w:b/>
          <w:sz w:val="20"/>
        </w:rPr>
        <w:t>humic</w:t>
      </w:r>
      <w:proofErr w:type="spellEnd"/>
      <w:r w:rsidRPr="00B62C65">
        <w:rPr>
          <w:rFonts w:ascii="Arial" w:hAnsi="Arial" w:cs="Arial"/>
          <w:b/>
          <w:sz w:val="20"/>
        </w:rPr>
        <w:t xml:space="preserve"> acid and </w:t>
      </w:r>
      <w:proofErr w:type="spellStart"/>
      <w:r w:rsidRPr="00B62C65">
        <w:rPr>
          <w:rFonts w:ascii="Arial" w:hAnsi="Arial" w:cs="Arial"/>
          <w:b/>
          <w:sz w:val="20"/>
        </w:rPr>
        <w:t>brassinolide</w:t>
      </w:r>
      <w:proofErr w:type="spellEnd"/>
      <w:r w:rsidRPr="00B62C65">
        <w:rPr>
          <w:rFonts w:ascii="Arial" w:hAnsi="Arial" w:cs="Arial"/>
          <w:b/>
          <w:sz w:val="20"/>
        </w:rPr>
        <w:t xml:space="preserve"> on the total Phosphorus content (%) in black gram.</w:t>
      </w:r>
    </w:p>
    <w:p w:rsidR="006B2544" w:rsidRDefault="006B2544" w:rsidP="00B62C65">
      <w:pPr>
        <w:spacing w:after="240" w:line="240" w:lineRule="auto"/>
        <w:jc w:val="both"/>
        <w:rPr>
          <w:rFonts w:ascii="Arial" w:hAnsi="Arial" w:cs="Arial"/>
          <w:sz w:val="20"/>
          <w:szCs w:val="20"/>
        </w:rPr>
      </w:pPr>
    </w:p>
    <w:p w:rsidR="006F68BC" w:rsidRPr="00B62C65" w:rsidRDefault="006F68BC" w:rsidP="00B62C65">
      <w:pPr>
        <w:spacing w:after="240" w:line="240" w:lineRule="auto"/>
        <w:jc w:val="both"/>
        <w:rPr>
          <w:rFonts w:ascii="Arial" w:hAnsi="Arial" w:cs="Arial"/>
          <w:sz w:val="20"/>
          <w:szCs w:val="20"/>
        </w:rPr>
      </w:pPr>
      <w:r w:rsidRPr="00B62C65">
        <w:rPr>
          <w:rFonts w:ascii="Arial" w:hAnsi="Arial" w:cs="Arial"/>
          <w:sz w:val="20"/>
          <w:szCs w:val="20"/>
        </w:rPr>
        <w:t xml:space="preserve">The availability of more nutrients is a result of cell growth, proliferation, and increased phosphorus levels in deeper soil layers. According to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spraying 50 ppm NAA and 400 ppm humic acid through VCW, followed by 50 ppm NAA and 300 ppm humic acid, resulted in a significant increase in phosphorus (P) content in chickpea leaves. In a study by </w:t>
      </w:r>
      <w:r w:rsidR="00EA2AD5" w:rsidRPr="0065015B">
        <w:rPr>
          <w:rFonts w:ascii="Arial" w:hAnsi="Arial" w:cs="Arial"/>
          <w:sz w:val="20"/>
          <w:szCs w:val="20"/>
        </w:rPr>
        <w:t>Mahmoud</w:t>
      </w:r>
      <w:r w:rsidR="00EA2AD5" w:rsidRPr="00B62C65">
        <w:rPr>
          <w:rFonts w:ascii="Arial" w:hAnsi="Arial" w:cs="Arial"/>
          <w:sz w:val="20"/>
          <w:szCs w:val="20"/>
        </w:rPr>
        <w:t xml:space="preserve"> </w:t>
      </w:r>
      <w:r w:rsidR="00EA2AD5">
        <w:rPr>
          <w:rFonts w:ascii="Arial" w:hAnsi="Arial" w:cs="Arial"/>
          <w:sz w:val="20"/>
          <w:szCs w:val="20"/>
        </w:rPr>
        <w:t>et al. (</w:t>
      </w:r>
      <w:r w:rsidRPr="00B62C65">
        <w:rPr>
          <w:rFonts w:ascii="Arial" w:hAnsi="Arial" w:cs="Arial"/>
          <w:sz w:val="20"/>
          <w:szCs w:val="20"/>
        </w:rPr>
        <w:t>2011) under saline conditions, different amounts of humic acid were investigated for their effects on nutrient content, plant growth, and soil characteristics. It was found that the absorption of phosphorus (P) was statistically significant. The highest nutrient uptake was observed with a foliar spray of 0.1 percent humic acid, which yielded better results compared to the control group.</w:t>
      </w:r>
    </w:p>
    <w:p w:rsidR="006B2544" w:rsidRPr="0057095E" w:rsidRDefault="00FD26DF" w:rsidP="00B62C65">
      <w:pPr>
        <w:spacing w:after="240" w:line="240" w:lineRule="auto"/>
        <w:jc w:val="both"/>
        <w:rPr>
          <w:rFonts w:ascii="Arial" w:hAnsi="Arial" w:cs="Arial"/>
          <w:i/>
          <w:sz w:val="20"/>
          <w:szCs w:val="20"/>
        </w:rPr>
      </w:pPr>
      <w:r w:rsidRPr="0057095E">
        <w:rPr>
          <w:rFonts w:ascii="Arial" w:hAnsi="Arial" w:cs="Arial"/>
          <w:b/>
          <w:bCs/>
          <w:i/>
          <w:sz w:val="20"/>
          <w:szCs w:val="20"/>
        </w:rPr>
        <w:t>Total Potassium content in Plant (%)</w:t>
      </w:r>
    </w:p>
    <w:p w:rsidR="006B2544" w:rsidRDefault="00FD26DF" w:rsidP="00B62C65">
      <w:pPr>
        <w:spacing w:after="240" w:line="240" w:lineRule="auto"/>
        <w:jc w:val="both"/>
        <w:rPr>
          <w:rFonts w:ascii="Arial" w:hAnsi="Arial" w:cs="Arial"/>
          <w:sz w:val="20"/>
          <w:szCs w:val="20"/>
        </w:rPr>
      </w:pPr>
      <w:r w:rsidRPr="00B62C65">
        <w:rPr>
          <w:rFonts w:ascii="Arial" w:hAnsi="Arial" w:cs="Arial"/>
          <w:sz w:val="20"/>
          <w:szCs w:val="20"/>
        </w:rPr>
        <w:t>The highest percentage of potassium content in plants (3.44%) was recorded in T</w:t>
      </w:r>
      <w:r w:rsidRPr="00B62C65">
        <w:rPr>
          <w:rFonts w:ascii="Arial" w:hAnsi="Arial" w:cs="Arial"/>
          <w:sz w:val="20"/>
          <w:szCs w:val="20"/>
          <w:vertAlign w:val="subscript"/>
        </w:rPr>
        <w:t>7</w:t>
      </w:r>
      <w:r w:rsidRPr="00B62C65">
        <w:rPr>
          <w:rFonts w:ascii="Arial" w:hAnsi="Arial" w:cs="Arial"/>
          <w:sz w:val="20"/>
          <w:szCs w:val="20"/>
        </w:rPr>
        <w:t xml:space="preserve">- (RDF +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0.1%+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0.1ppm applied through foliar application. Which was at par with T</w:t>
      </w:r>
      <w:r w:rsidRPr="00B62C65">
        <w:rPr>
          <w:rFonts w:ascii="Arial" w:hAnsi="Arial" w:cs="Arial"/>
          <w:sz w:val="20"/>
          <w:szCs w:val="20"/>
          <w:vertAlign w:val="subscript"/>
        </w:rPr>
        <w:t xml:space="preserve">6 </w:t>
      </w:r>
      <w:r w:rsidRPr="00B62C65">
        <w:rPr>
          <w:rFonts w:ascii="Arial" w:hAnsi="Arial" w:cs="Arial"/>
          <w:sz w:val="20"/>
          <w:szCs w:val="20"/>
        </w:rPr>
        <w:t>- (RDF + Humic acid 20kg ha</w:t>
      </w:r>
      <w:r w:rsidRPr="00B62C65">
        <w:rPr>
          <w:rFonts w:ascii="Arial" w:hAnsi="Arial" w:cs="Arial"/>
          <w:sz w:val="20"/>
          <w:szCs w:val="20"/>
          <w:vertAlign w:val="superscript"/>
        </w:rPr>
        <w:t>-1</w:t>
      </w:r>
      <w:r w:rsidRPr="00B62C65">
        <w:rPr>
          <w:rFonts w:ascii="Arial" w:hAnsi="Arial" w:cs="Arial"/>
          <w:sz w:val="20"/>
          <w:szCs w:val="20"/>
        </w:rPr>
        <w:t xml:space="preserve"> +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0.25ppm) through soil applied, with a potassium content of (3.39%). The lowest potassium content in plants (1.95%) was observed in T</w:t>
      </w:r>
      <w:r w:rsidRPr="00B62C65">
        <w:rPr>
          <w:rFonts w:ascii="Arial" w:hAnsi="Arial" w:cs="Arial"/>
          <w:sz w:val="20"/>
          <w:szCs w:val="20"/>
          <w:vertAlign w:val="subscript"/>
        </w:rPr>
        <w:t>0</w:t>
      </w:r>
      <w:r w:rsidRPr="00B62C65">
        <w:rPr>
          <w:rFonts w:ascii="Arial" w:hAnsi="Arial" w:cs="Arial"/>
          <w:sz w:val="20"/>
          <w:szCs w:val="20"/>
        </w:rPr>
        <w:t xml:space="preserve"> - (Control), followed by T</w:t>
      </w:r>
      <w:r w:rsidRPr="00B62C65">
        <w:rPr>
          <w:rFonts w:ascii="Arial" w:hAnsi="Arial" w:cs="Arial"/>
          <w:sz w:val="20"/>
          <w:szCs w:val="20"/>
          <w:vertAlign w:val="subscript"/>
        </w:rPr>
        <w:t xml:space="preserve">1 </w:t>
      </w:r>
      <w:r w:rsidRPr="00B62C65">
        <w:rPr>
          <w:rFonts w:ascii="Arial" w:hAnsi="Arial" w:cs="Arial"/>
          <w:sz w:val="20"/>
          <w:szCs w:val="20"/>
        </w:rPr>
        <w:t>- (100% RDF) with a potassium content of (2.38%). The trend of potassium uptake by plants, from highest to lowest, followed the sequence T</w:t>
      </w:r>
      <w:r w:rsidRPr="00B62C65">
        <w:rPr>
          <w:rFonts w:ascii="Arial" w:hAnsi="Arial" w:cs="Arial"/>
          <w:sz w:val="20"/>
          <w:szCs w:val="20"/>
          <w:vertAlign w:val="subscript"/>
        </w:rPr>
        <w:t>7</w:t>
      </w:r>
      <w:r w:rsidRPr="00B62C65">
        <w:rPr>
          <w:rFonts w:ascii="Arial" w:hAnsi="Arial" w:cs="Arial"/>
          <w:sz w:val="20"/>
          <w:szCs w:val="20"/>
        </w:rPr>
        <w:t xml:space="preserve"> &gt; T</w:t>
      </w:r>
      <w:r w:rsidRPr="00B62C65">
        <w:rPr>
          <w:rFonts w:ascii="Arial" w:hAnsi="Arial" w:cs="Arial"/>
          <w:sz w:val="20"/>
          <w:szCs w:val="20"/>
          <w:vertAlign w:val="subscript"/>
        </w:rPr>
        <w:t>6</w:t>
      </w:r>
      <w:r w:rsidRPr="00B62C65">
        <w:rPr>
          <w:rFonts w:ascii="Arial" w:hAnsi="Arial" w:cs="Arial"/>
          <w:sz w:val="20"/>
          <w:szCs w:val="20"/>
        </w:rPr>
        <w:t xml:space="preserve"> &gt; T</w:t>
      </w:r>
      <w:r w:rsidRPr="00B62C65">
        <w:rPr>
          <w:rFonts w:ascii="Arial" w:hAnsi="Arial" w:cs="Arial"/>
          <w:sz w:val="20"/>
          <w:szCs w:val="20"/>
          <w:vertAlign w:val="subscript"/>
        </w:rPr>
        <w:t>2</w:t>
      </w:r>
      <w:r w:rsidRPr="00B62C65">
        <w:rPr>
          <w:rFonts w:ascii="Arial" w:hAnsi="Arial" w:cs="Arial"/>
          <w:sz w:val="20"/>
          <w:szCs w:val="20"/>
        </w:rPr>
        <w:t xml:space="preserve"> &gt; T</w:t>
      </w:r>
      <w:r w:rsidRPr="00B62C65">
        <w:rPr>
          <w:rFonts w:ascii="Arial" w:hAnsi="Arial" w:cs="Arial"/>
          <w:sz w:val="20"/>
          <w:szCs w:val="20"/>
          <w:vertAlign w:val="subscript"/>
        </w:rPr>
        <w:t>3</w:t>
      </w:r>
      <w:r w:rsidRPr="00B62C65">
        <w:rPr>
          <w:rFonts w:ascii="Arial" w:hAnsi="Arial" w:cs="Arial"/>
          <w:sz w:val="20"/>
          <w:szCs w:val="20"/>
        </w:rPr>
        <w:t xml:space="preserve"> &gt; T</w:t>
      </w:r>
      <w:r w:rsidRPr="00B62C65">
        <w:rPr>
          <w:rFonts w:ascii="Arial" w:hAnsi="Arial" w:cs="Arial"/>
          <w:sz w:val="20"/>
          <w:szCs w:val="20"/>
          <w:vertAlign w:val="subscript"/>
        </w:rPr>
        <w:t>5</w:t>
      </w:r>
      <w:r w:rsidRPr="00B62C65">
        <w:rPr>
          <w:rFonts w:ascii="Arial" w:hAnsi="Arial" w:cs="Arial"/>
          <w:sz w:val="20"/>
          <w:szCs w:val="20"/>
        </w:rPr>
        <w:t xml:space="preserve"> &gt; T</w:t>
      </w:r>
      <w:r w:rsidRPr="00B62C65">
        <w:rPr>
          <w:rFonts w:ascii="Arial" w:hAnsi="Arial" w:cs="Arial"/>
          <w:sz w:val="20"/>
          <w:szCs w:val="20"/>
          <w:vertAlign w:val="subscript"/>
        </w:rPr>
        <w:t>4</w:t>
      </w:r>
      <w:r w:rsidRPr="00B62C65">
        <w:rPr>
          <w:rFonts w:ascii="Arial" w:hAnsi="Arial" w:cs="Arial"/>
          <w:sz w:val="20"/>
          <w:szCs w:val="20"/>
        </w:rPr>
        <w:t xml:space="preserve"> &gt; T</w:t>
      </w:r>
      <w:r w:rsidRPr="00B62C65">
        <w:rPr>
          <w:rFonts w:ascii="Arial" w:hAnsi="Arial" w:cs="Arial"/>
          <w:sz w:val="20"/>
          <w:szCs w:val="20"/>
          <w:vertAlign w:val="subscript"/>
        </w:rPr>
        <w:t>1</w:t>
      </w:r>
      <w:r w:rsidRPr="00B62C65">
        <w:rPr>
          <w:rFonts w:ascii="Arial" w:hAnsi="Arial" w:cs="Arial"/>
          <w:sz w:val="20"/>
          <w:szCs w:val="20"/>
        </w:rPr>
        <w:t xml:space="preserve"> &gt; T</w:t>
      </w:r>
      <w:r w:rsidRPr="00B62C65">
        <w:rPr>
          <w:rFonts w:ascii="Arial" w:hAnsi="Arial" w:cs="Arial"/>
          <w:sz w:val="20"/>
          <w:szCs w:val="20"/>
          <w:vertAlign w:val="subscript"/>
        </w:rPr>
        <w:t>0</w:t>
      </w:r>
      <w:r w:rsidRPr="00B62C65">
        <w:rPr>
          <w:rFonts w:ascii="Arial" w:hAnsi="Arial" w:cs="Arial"/>
          <w:sz w:val="20"/>
          <w:szCs w:val="20"/>
        </w:rPr>
        <w:t>.</w:t>
      </w:r>
      <w:r w:rsidR="006B2544">
        <w:rPr>
          <w:rFonts w:ascii="Arial" w:hAnsi="Arial" w:cs="Arial"/>
          <w:sz w:val="20"/>
          <w:szCs w:val="20"/>
        </w:rPr>
        <w:t xml:space="preserve"> </w:t>
      </w:r>
      <w:r w:rsidRPr="00B62C65">
        <w:rPr>
          <w:rFonts w:ascii="Arial" w:hAnsi="Arial" w:cs="Arial"/>
          <w:sz w:val="20"/>
          <w:szCs w:val="20"/>
        </w:rPr>
        <w:t xml:space="preserve">The results show that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prescribed fertiliser levels all had a favourable effect on plant potassium absorption. In contrast, the control treatment showed the lowest potassium uptake. </w:t>
      </w:r>
    </w:p>
    <w:p w:rsidR="006B2544" w:rsidRPr="00B62C65" w:rsidRDefault="006B2544" w:rsidP="006B2544">
      <w:pPr>
        <w:pStyle w:val="NoSpacing"/>
        <w:jc w:val="center"/>
        <w:rPr>
          <w:rFonts w:ascii="Arial" w:hAnsi="Arial" w:cs="Arial"/>
          <w:b/>
          <w:bCs/>
          <w:sz w:val="20"/>
        </w:rPr>
      </w:pPr>
      <w:r w:rsidRPr="00B62C65">
        <w:rPr>
          <w:rFonts w:ascii="Arial" w:hAnsi="Arial" w:cs="Arial"/>
          <w:b/>
          <w:noProof/>
          <w:sz w:val="20"/>
        </w:rPr>
        <w:lastRenderedPageBreak/>
        <w:drawing>
          <wp:inline distT="0" distB="0" distL="0" distR="0" wp14:anchorId="3145BB58" wp14:editId="5B30E181">
            <wp:extent cx="5219065" cy="2693963"/>
            <wp:effectExtent l="0" t="0" r="635" b="11430"/>
            <wp:docPr id="1171558990" name="Chart 1">
              <a:extLst xmlns:a="http://schemas.openxmlformats.org/drawingml/2006/main">
                <a:ext uri="{FF2B5EF4-FFF2-40B4-BE49-F238E27FC236}">
                  <a16:creationId xmlns:a16="http://schemas.microsoft.com/office/drawing/2014/main" id="{3736B73A-9A02-C0BF-23D2-BB5D132EE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2544" w:rsidRPr="00B62C65" w:rsidRDefault="006B2544" w:rsidP="006B2544">
      <w:pPr>
        <w:pStyle w:val="NoSpacing"/>
        <w:jc w:val="center"/>
        <w:rPr>
          <w:rFonts w:ascii="Arial" w:hAnsi="Arial" w:cs="Arial"/>
          <w:b/>
          <w:sz w:val="20"/>
        </w:rPr>
      </w:pPr>
      <w:r w:rsidRPr="00B62C65">
        <w:rPr>
          <w:rFonts w:ascii="Arial" w:hAnsi="Arial" w:cs="Arial"/>
          <w:b/>
          <w:bCs/>
          <w:sz w:val="20"/>
        </w:rPr>
        <w:t xml:space="preserve">Fig. </w:t>
      </w:r>
      <w:r w:rsidR="003B403C">
        <w:rPr>
          <w:rFonts w:ascii="Arial" w:hAnsi="Arial" w:cs="Arial"/>
          <w:b/>
          <w:bCs/>
          <w:sz w:val="20"/>
        </w:rPr>
        <w:t>9</w:t>
      </w:r>
      <w:r w:rsidR="00D96EFD">
        <w:rPr>
          <w:rFonts w:ascii="Arial" w:hAnsi="Arial" w:cs="Arial"/>
          <w:b/>
          <w:bCs/>
          <w:sz w:val="20"/>
        </w:rPr>
        <w:t>:</w:t>
      </w:r>
      <w:r w:rsidRPr="00B62C65">
        <w:rPr>
          <w:rFonts w:ascii="Arial" w:hAnsi="Arial" w:cs="Arial"/>
          <w:b/>
          <w:bCs/>
          <w:sz w:val="20"/>
        </w:rPr>
        <w:t xml:space="preserve"> Effect of </w:t>
      </w:r>
      <w:proofErr w:type="spellStart"/>
      <w:r w:rsidRPr="00B62C65">
        <w:rPr>
          <w:rFonts w:ascii="Arial" w:hAnsi="Arial" w:cs="Arial"/>
          <w:b/>
          <w:bCs/>
          <w:sz w:val="20"/>
        </w:rPr>
        <w:t>humic</w:t>
      </w:r>
      <w:proofErr w:type="spellEnd"/>
      <w:r w:rsidRPr="00B62C65">
        <w:rPr>
          <w:rFonts w:ascii="Arial" w:hAnsi="Arial" w:cs="Arial"/>
          <w:b/>
          <w:bCs/>
          <w:sz w:val="20"/>
        </w:rPr>
        <w:t xml:space="preserve"> acid and </w:t>
      </w:r>
      <w:proofErr w:type="spellStart"/>
      <w:r w:rsidRPr="00B62C65">
        <w:rPr>
          <w:rFonts w:ascii="Arial" w:hAnsi="Arial" w:cs="Arial"/>
          <w:b/>
          <w:bCs/>
          <w:sz w:val="20"/>
        </w:rPr>
        <w:t>brassinolide</w:t>
      </w:r>
      <w:proofErr w:type="spellEnd"/>
      <w:r w:rsidRPr="00B62C65">
        <w:rPr>
          <w:rFonts w:ascii="Arial" w:hAnsi="Arial" w:cs="Arial"/>
          <w:b/>
          <w:bCs/>
          <w:sz w:val="20"/>
        </w:rPr>
        <w:t xml:space="preserve"> on the total Potassium content (%) in black gram.</w:t>
      </w:r>
    </w:p>
    <w:p w:rsidR="006B2544" w:rsidRDefault="006B2544" w:rsidP="00B62C65">
      <w:pPr>
        <w:spacing w:after="240" w:line="240" w:lineRule="auto"/>
        <w:jc w:val="both"/>
        <w:rPr>
          <w:rFonts w:ascii="Arial" w:hAnsi="Arial" w:cs="Arial"/>
          <w:sz w:val="20"/>
          <w:szCs w:val="20"/>
        </w:rPr>
      </w:pPr>
    </w:p>
    <w:p w:rsidR="006F68BC" w:rsidRDefault="00FD26DF" w:rsidP="00B62C65">
      <w:pPr>
        <w:spacing w:after="240" w:line="240" w:lineRule="auto"/>
        <w:jc w:val="both"/>
        <w:rPr>
          <w:rFonts w:ascii="Arial" w:hAnsi="Arial" w:cs="Arial"/>
          <w:sz w:val="20"/>
          <w:szCs w:val="20"/>
        </w:rPr>
      </w:pPr>
      <w:r w:rsidRPr="00B62C65">
        <w:rPr>
          <w:rFonts w:ascii="Arial" w:hAnsi="Arial" w:cs="Arial"/>
          <w:sz w:val="20"/>
          <w:szCs w:val="20"/>
        </w:rPr>
        <w:t xml:space="preserve">These findings suggest that using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together, whether applied through foliar or soil methods, can enhance the plant's ability to absorb potassium. The increased potassium concentration can be attributed to the utilization of humic acid, which promotes improved root growth and development. As a result, plants can absorb more nutrients from deeper soil layers, leading to higher potassium levels in their dry matter. Humic acid forms complexes with potassium in the soil, making it mobile and easily converted into nutrients that are readily available to plants.</w:t>
      </w:r>
    </w:p>
    <w:p w:rsidR="00FD26DF" w:rsidRPr="00B62C65" w:rsidRDefault="00FD26DF" w:rsidP="00B62C65">
      <w:pPr>
        <w:spacing w:after="240" w:line="240" w:lineRule="auto"/>
        <w:jc w:val="both"/>
        <w:rPr>
          <w:rFonts w:ascii="Arial" w:hAnsi="Arial" w:cs="Arial"/>
          <w:sz w:val="20"/>
          <w:szCs w:val="20"/>
        </w:rPr>
        <w:sectPr w:rsidR="00FD26DF" w:rsidRPr="00B62C65" w:rsidSect="00B62C65">
          <w:type w:val="continuous"/>
          <w:pgSz w:w="11906" w:h="16838" w:code="9"/>
          <w:pgMar w:top="1440" w:right="1440" w:bottom="1440" w:left="1440" w:header="709" w:footer="709" w:gutter="0"/>
          <w:cols w:space="708"/>
          <w:docGrid w:linePitch="360"/>
        </w:sectPr>
      </w:pPr>
      <w:r w:rsidRPr="00B62C65">
        <w:rPr>
          <w:rFonts w:ascii="Arial" w:hAnsi="Arial" w:cs="Arial"/>
          <w:sz w:val="20"/>
          <w:szCs w:val="20"/>
        </w:rPr>
        <w:tab/>
        <w:t xml:space="preserve">In a study carried out by </w:t>
      </w:r>
      <w:proofErr w:type="spellStart"/>
      <w:r w:rsidRPr="00B62C65">
        <w:rPr>
          <w:rFonts w:ascii="Arial" w:hAnsi="Arial" w:cs="Arial"/>
          <w:sz w:val="20"/>
          <w:szCs w:val="20"/>
        </w:rPr>
        <w:t>Kapase</w:t>
      </w:r>
      <w:proofErr w:type="spellEnd"/>
      <w:r w:rsidRPr="00B62C65">
        <w:rPr>
          <w:rFonts w:ascii="Arial" w:hAnsi="Arial" w:cs="Arial"/>
          <w:sz w:val="20"/>
          <w:szCs w:val="20"/>
        </w:rPr>
        <w:t xml:space="preserve"> </w:t>
      </w:r>
      <w:r w:rsidRPr="00B62C65">
        <w:rPr>
          <w:rFonts w:ascii="Arial" w:hAnsi="Arial" w:cs="Arial"/>
          <w:i/>
          <w:iCs/>
          <w:sz w:val="20"/>
          <w:szCs w:val="20"/>
        </w:rPr>
        <w:t>et al.,</w:t>
      </w:r>
      <w:r w:rsidRPr="00B62C65">
        <w:rPr>
          <w:rFonts w:ascii="Arial" w:hAnsi="Arial" w:cs="Arial"/>
          <w:sz w:val="20"/>
          <w:szCs w:val="20"/>
        </w:rPr>
        <w:t xml:space="preserve"> (2014), several combinations of VCW and naphthalene acetic acid (NAA) were investigated, and the administration of 400 ppm humic acid via VCW significantly boosted the potassium content in chickpea leaves. Increased potassium content plays a role in maintaining turgor pressure and promoting active cell growth, which ultimately enhances plant growth. In addition to modulating metabolic processes, </w:t>
      </w:r>
      <w:proofErr w:type="spellStart"/>
      <w:r w:rsidRPr="00B62C65">
        <w:rPr>
          <w:rFonts w:ascii="Arial" w:hAnsi="Arial" w:cs="Arial"/>
          <w:sz w:val="20"/>
          <w:szCs w:val="20"/>
        </w:rPr>
        <w:t>brassinosteroids</w:t>
      </w:r>
      <w:proofErr w:type="spellEnd"/>
      <w:r w:rsidRPr="00B62C65">
        <w:rPr>
          <w:rFonts w:ascii="Arial" w:hAnsi="Arial" w:cs="Arial"/>
          <w:sz w:val="20"/>
          <w:szCs w:val="20"/>
        </w:rPr>
        <w:t xml:space="preserve"> (BR) improve water and nutrient absorption, resulting in greater protein synthesis, growth, and, ultimately, higher crop yields (Dogra and Thukral, 1998). Similarly, Joseph (2000) revealed that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increased nitrogen levels in groundnut shoots while also raising phosphate and potassium content. </w:t>
      </w:r>
    </w:p>
    <w:p w:rsidR="006F68BC" w:rsidRDefault="006F68BC" w:rsidP="00B62C65">
      <w:pPr>
        <w:pStyle w:val="NoSpacing"/>
        <w:jc w:val="center"/>
        <w:rPr>
          <w:rFonts w:ascii="Arial" w:hAnsi="Arial" w:cs="Arial"/>
          <w:b/>
          <w:sz w:val="20"/>
        </w:rPr>
        <w:sectPr w:rsidR="006F68BC" w:rsidSect="00B62C65">
          <w:type w:val="continuous"/>
          <w:pgSz w:w="11906" w:h="16838" w:code="9"/>
          <w:pgMar w:top="1440" w:right="1440" w:bottom="1440" w:left="1440" w:header="708" w:footer="708" w:gutter="0"/>
          <w:cols w:space="708"/>
          <w:docGrid w:linePitch="360"/>
        </w:sectPr>
      </w:pPr>
    </w:p>
    <w:p w:rsidR="00E55775" w:rsidRPr="00E55775" w:rsidRDefault="00E55775" w:rsidP="00E55775">
      <w:pPr>
        <w:pStyle w:val="NoSpacing"/>
        <w:jc w:val="center"/>
        <w:rPr>
          <w:rFonts w:ascii="Arial" w:hAnsi="Arial" w:cs="Arial"/>
          <w:b/>
          <w:sz w:val="20"/>
        </w:rPr>
      </w:pPr>
      <w:bookmarkStart w:id="11" w:name="_Hlk138260004"/>
      <w:r w:rsidRPr="00E55775">
        <w:rPr>
          <w:rFonts w:ascii="Arial" w:hAnsi="Arial" w:cs="Arial"/>
          <w:b/>
          <w:sz w:val="20"/>
        </w:rPr>
        <w:lastRenderedPageBreak/>
        <w:t xml:space="preserve">Table </w:t>
      </w:r>
      <w:r>
        <w:rPr>
          <w:rFonts w:ascii="Arial" w:hAnsi="Arial" w:cs="Arial"/>
          <w:b/>
          <w:sz w:val="20"/>
        </w:rPr>
        <w:t>1:</w:t>
      </w:r>
      <w:r w:rsidRPr="00E55775">
        <w:rPr>
          <w:rFonts w:ascii="Arial" w:hAnsi="Arial" w:cs="Arial"/>
          <w:b/>
          <w:sz w:val="20"/>
        </w:rPr>
        <w:t xml:space="preserve"> Effect of </w:t>
      </w:r>
      <w:proofErr w:type="spellStart"/>
      <w:r w:rsidRPr="00E55775">
        <w:rPr>
          <w:rFonts w:ascii="Arial" w:hAnsi="Arial" w:cs="Arial"/>
          <w:b/>
          <w:sz w:val="20"/>
        </w:rPr>
        <w:t>humic</w:t>
      </w:r>
      <w:proofErr w:type="spellEnd"/>
      <w:r w:rsidRPr="00E55775">
        <w:rPr>
          <w:rFonts w:ascii="Arial" w:hAnsi="Arial" w:cs="Arial"/>
          <w:b/>
          <w:sz w:val="20"/>
        </w:rPr>
        <w:t xml:space="preserve"> acid and </w:t>
      </w:r>
      <w:proofErr w:type="spellStart"/>
      <w:r w:rsidRPr="00E55775">
        <w:rPr>
          <w:rFonts w:ascii="Arial" w:hAnsi="Arial" w:cs="Arial"/>
          <w:b/>
          <w:sz w:val="20"/>
        </w:rPr>
        <w:t>brassinolide</w:t>
      </w:r>
      <w:proofErr w:type="spellEnd"/>
      <w:r w:rsidRPr="00E55775">
        <w:rPr>
          <w:rFonts w:ascii="Arial" w:hAnsi="Arial" w:cs="Arial"/>
          <w:b/>
          <w:sz w:val="20"/>
        </w:rPr>
        <w:t xml:space="preserve"> on the Straw N, P, K content (%) of black gram</w:t>
      </w:r>
      <w:bookmarkEnd w:id="11"/>
      <w:r w:rsidRPr="00E55775">
        <w:rPr>
          <w:rFonts w:ascii="Arial" w:hAnsi="Arial" w:cs="Arial"/>
          <w:b/>
          <w:sz w:val="20"/>
        </w:rPr>
        <w:t>.</w:t>
      </w:r>
    </w:p>
    <w:tbl>
      <w:tblPr>
        <w:tblStyle w:val="TableGrid5"/>
        <w:tblpPr w:leftFromText="180" w:rightFromText="180" w:vertAnchor="page" w:horzAnchor="margin" w:tblpXSpec="center" w:tblpY="1729"/>
        <w:tblW w:w="12186" w:type="dxa"/>
        <w:tblLook w:val="04A0" w:firstRow="1" w:lastRow="0" w:firstColumn="1" w:lastColumn="0" w:noHBand="0" w:noVBand="1"/>
      </w:tblPr>
      <w:tblGrid>
        <w:gridCol w:w="7650"/>
        <w:gridCol w:w="1417"/>
        <w:gridCol w:w="1602"/>
        <w:gridCol w:w="1517"/>
      </w:tblGrid>
      <w:tr w:rsidR="00E55775" w:rsidRPr="00E55775" w:rsidTr="00E55775">
        <w:trPr>
          <w:trHeight w:val="213"/>
        </w:trPr>
        <w:tc>
          <w:tcPr>
            <w:tcW w:w="7650"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Treatments</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N (%)</w:t>
            </w:r>
          </w:p>
        </w:tc>
        <w:tc>
          <w:tcPr>
            <w:tcW w:w="1602"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P (%)</w:t>
            </w:r>
          </w:p>
        </w:tc>
        <w:tc>
          <w:tcPr>
            <w:tcW w:w="1517"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b/>
                <w:sz w:val="20"/>
                <w:szCs w:val="20"/>
              </w:rPr>
            </w:pPr>
            <w:r w:rsidRPr="00E55775">
              <w:rPr>
                <w:rFonts w:ascii="Arial" w:hAnsi="Arial" w:cs="Arial"/>
                <w:b/>
                <w:sz w:val="20"/>
                <w:szCs w:val="20"/>
              </w:rPr>
              <w:t>K (%)</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0</w:t>
            </w:r>
            <w:r w:rsidRPr="00E55775">
              <w:rPr>
                <w:rFonts w:ascii="Arial" w:hAnsi="Arial" w:cs="Arial"/>
                <w:sz w:val="20"/>
                <w:szCs w:val="20"/>
              </w:rPr>
              <w:t>-Control</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0.33</w:t>
            </w:r>
            <w:r w:rsidRPr="00E55775">
              <w:rPr>
                <w:rFonts w:ascii="Arial" w:hAnsi="Arial" w:cs="Arial"/>
                <w:sz w:val="20"/>
                <w:szCs w:val="20"/>
                <w:vertAlign w:val="superscript"/>
              </w:rPr>
              <w:t xml:space="preserve"> f</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0.43</w:t>
            </w:r>
            <w:r w:rsidRPr="00E55775">
              <w:rPr>
                <w:rFonts w:ascii="Arial" w:hAnsi="Arial" w:cs="Arial"/>
                <w:sz w:val="20"/>
                <w:szCs w:val="20"/>
                <w:vertAlign w:val="superscript"/>
              </w:rPr>
              <w:t xml:space="preserve"> f</w:t>
            </w:r>
            <w:r w:rsidRPr="00E55775">
              <w:rPr>
                <w:rFonts w:ascii="Arial" w:hAnsi="Arial" w:cs="Arial"/>
                <w:sz w:val="20"/>
                <w:szCs w:val="20"/>
              </w:rPr>
              <w:t xml:space="preserve"> ± 0.15</w:t>
            </w:r>
          </w:p>
        </w:tc>
      </w:tr>
      <w:tr w:rsidR="00E55775" w:rsidRPr="00E55775" w:rsidTr="00E55775">
        <w:trPr>
          <w:trHeight w:val="206"/>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1</w:t>
            </w:r>
            <w:r w:rsidRPr="00E55775">
              <w:rPr>
                <w:rFonts w:ascii="Arial" w:hAnsi="Arial" w:cs="Arial"/>
                <w:sz w:val="20"/>
                <w:szCs w:val="20"/>
              </w:rPr>
              <w:t>-[100%RDF]</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0.75</w:t>
            </w:r>
            <w:r w:rsidRPr="00E55775">
              <w:rPr>
                <w:rFonts w:ascii="Arial" w:hAnsi="Arial" w:cs="Arial"/>
                <w:sz w:val="20"/>
                <w:szCs w:val="20"/>
                <w:vertAlign w:val="superscript"/>
              </w:rPr>
              <w:t xml:space="preserve"> c</w:t>
            </w:r>
            <w:r w:rsidRPr="00E55775">
              <w:rPr>
                <w:rFonts w:ascii="Arial" w:hAnsi="Arial" w:cs="Arial"/>
                <w:sz w:val="20"/>
                <w:szCs w:val="20"/>
              </w:rPr>
              <w:t xml:space="preserve"> ± 0.03</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0.46</w:t>
            </w:r>
            <w:r w:rsidRPr="00E55775">
              <w:rPr>
                <w:rFonts w:ascii="Arial" w:hAnsi="Arial" w:cs="Arial"/>
                <w:sz w:val="20"/>
                <w:szCs w:val="20"/>
                <w:vertAlign w:val="superscript"/>
              </w:rPr>
              <w:t xml:space="preserve"> e</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e</w:t>
            </w:r>
            <w:r w:rsidRPr="00E55775">
              <w:rPr>
                <w:rFonts w:ascii="Arial" w:hAnsi="Arial" w:cs="Arial"/>
                <w:sz w:val="20"/>
                <w:szCs w:val="20"/>
              </w:rPr>
              <w:t xml:space="preserve"> ± 0.02</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2</w:t>
            </w:r>
            <w:r w:rsidRPr="00E55775">
              <w:rPr>
                <w:rFonts w:ascii="Arial" w:hAnsi="Arial" w:cs="Arial"/>
                <w:sz w:val="20"/>
                <w:szCs w:val="20"/>
              </w:rPr>
              <w:t>-RDF + Humic acid 20kg ha</w:t>
            </w:r>
            <w:r w:rsidRPr="00E55775">
              <w:rPr>
                <w:rFonts w:ascii="Arial" w:hAnsi="Arial" w:cs="Arial"/>
                <w:sz w:val="20"/>
                <w:szCs w:val="20"/>
                <w:vertAlign w:val="superscript"/>
              </w:rPr>
              <w:t>-1</w:t>
            </w:r>
            <w:r w:rsidRPr="00E55775">
              <w:rPr>
                <w:rFonts w:ascii="Arial" w:hAnsi="Arial" w:cs="Arial"/>
                <w:sz w:val="20"/>
                <w:szCs w:val="20"/>
              </w:rPr>
              <w:t xml:space="preserve"> (Soil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0.82</w:t>
            </w:r>
            <w:r w:rsidRPr="00E55775">
              <w:rPr>
                <w:rFonts w:ascii="Arial" w:hAnsi="Arial" w:cs="Arial"/>
                <w:sz w:val="20"/>
                <w:szCs w:val="20"/>
                <w:vertAlign w:val="superscript"/>
              </w:rPr>
              <w:t xml:space="preserve"> b</w:t>
            </w:r>
            <w:r w:rsidRPr="00E55775">
              <w:rPr>
                <w:rFonts w:ascii="Arial" w:hAnsi="Arial" w:cs="Arial"/>
                <w:sz w:val="20"/>
                <w:szCs w:val="20"/>
              </w:rPr>
              <w:t xml:space="preserve"> ± 0.04</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0.60</w:t>
            </w:r>
            <w:r w:rsidRPr="00E55775">
              <w:rPr>
                <w:rFonts w:ascii="Arial" w:hAnsi="Arial" w:cs="Arial"/>
                <w:sz w:val="20"/>
                <w:szCs w:val="20"/>
                <w:vertAlign w:val="superscript"/>
              </w:rPr>
              <w:t xml:space="preserve"> c</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0.71</w:t>
            </w:r>
            <w:r w:rsidRPr="00E55775">
              <w:rPr>
                <w:rFonts w:ascii="Arial" w:hAnsi="Arial" w:cs="Arial"/>
                <w:sz w:val="20"/>
                <w:szCs w:val="20"/>
                <w:vertAlign w:val="superscript"/>
              </w:rPr>
              <w:t xml:space="preserve"> </w:t>
            </w:r>
            <w:proofErr w:type="spellStart"/>
            <w:r w:rsidRPr="00E55775">
              <w:rPr>
                <w:rFonts w:ascii="Arial" w:hAnsi="Arial" w:cs="Arial"/>
                <w:sz w:val="20"/>
                <w:szCs w:val="20"/>
                <w:vertAlign w:val="superscript"/>
              </w:rPr>
              <w:t>bc</w:t>
            </w:r>
            <w:proofErr w:type="spellEnd"/>
            <w:r w:rsidRPr="00E55775">
              <w:rPr>
                <w:rFonts w:ascii="Arial" w:hAnsi="Arial" w:cs="Arial"/>
                <w:sz w:val="20"/>
                <w:szCs w:val="20"/>
              </w:rPr>
              <w:t xml:space="preserve"> ± 0.02</w:t>
            </w:r>
          </w:p>
        </w:tc>
      </w:tr>
      <w:tr w:rsidR="00E55775" w:rsidRPr="00E55775" w:rsidTr="00E55775">
        <w:trPr>
          <w:trHeight w:val="206"/>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3</w:t>
            </w:r>
            <w:r w:rsidRPr="00E55775">
              <w:rPr>
                <w:rFonts w:ascii="Arial" w:hAnsi="Arial" w:cs="Arial"/>
                <w:sz w:val="20"/>
                <w:szCs w:val="20"/>
              </w:rPr>
              <w:t>-RDF + Humic acid 0.1% (Foliar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0.93</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0.64</w:t>
            </w:r>
            <w:r w:rsidRPr="00E55775">
              <w:rPr>
                <w:rFonts w:ascii="Arial" w:hAnsi="Arial" w:cs="Arial"/>
                <w:sz w:val="20"/>
                <w:szCs w:val="20"/>
                <w:vertAlign w:val="superscript"/>
              </w:rPr>
              <w:t xml:space="preserve"> b</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0.68</w:t>
            </w:r>
            <w:r w:rsidRPr="00E55775">
              <w:rPr>
                <w:rFonts w:ascii="Arial" w:hAnsi="Arial" w:cs="Arial"/>
                <w:sz w:val="20"/>
                <w:szCs w:val="20"/>
                <w:vertAlign w:val="superscript"/>
              </w:rPr>
              <w:t xml:space="preserve"> cd</w:t>
            </w:r>
            <w:r w:rsidRPr="00E55775">
              <w:rPr>
                <w:rFonts w:ascii="Arial" w:hAnsi="Arial" w:cs="Arial"/>
                <w:sz w:val="20"/>
                <w:szCs w:val="20"/>
              </w:rPr>
              <w:t xml:space="preserve"> ± 0.03</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4</w:t>
            </w:r>
            <w:r w:rsidRPr="00E55775">
              <w:rPr>
                <w:rFonts w:ascii="Arial" w:hAnsi="Arial" w:cs="Arial"/>
                <w:sz w:val="20"/>
                <w:szCs w:val="20"/>
              </w:rPr>
              <w:t xml:space="preserve">-RDF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0.25ppm (Soil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0.83</w:t>
            </w:r>
            <w:r w:rsidRPr="00E55775">
              <w:rPr>
                <w:rFonts w:ascii="Arial" w:hAnsi="Arial" w:cs="Arial"/>
                <w:sz w:val="20"/>
                <w:szCs w:val="20"/>
                <w:vertAlign w:val="superscript"/>
              </w:rPr>
              <w:t xml:space="preserve"> b</w:t>
            </w:r>
            <w:r w:rsidRPr="00E55775">
              <w:rPr>
                <w:rFonts w:ascii="Arial" w:hAnsi="Arial" w:cs="Arial"/>
                <w:sz w:val="20"/>
                <w:szCs w:val="20"/>
              </w:rPr>
              <w:t xml:space="preserve"> ± 0.03</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0.56</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0.65</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r>
      <w:tr w:rsidR="00E55775" w:rsidRPr="00E55775" w:rsidTr="00E55775">
        <w:trPr>
          <w:trHeight w:val="201"/>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5</w:t>
            </w:r>
            <w:r w:rsidRPr="00E55775">
              <w:rPr>
                <w:rFonts w:ascii="Arial" w:hAnsi="Arial" w:cs="Arial"/>
                <w:sz w:val="20"/>
                <w:szCs w:val="20"/>
              </w:rPr>
              <w:t xml:space="preserve">-RDF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0.1ppm (Foliar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0.86</w:t>
            </w:r>
            <w:r w:rsidRPr="00E55775">
              <w:rPr>
                <w:rFonts w:ascii="Arial" w:hAnsi="Arial" w:cs="Arial"/>
                <w:sz w:val="20"/>
                <w:szCs w:val="20"/>
                <w:vertAlign w:val="superscript"/>
              </w:rPr>
              <w:t xml:space="preserve"> b</w:t>
            </w:r>
            <w:r w:rsidRPr="00E55775">
              <w:rPr>
                <w:rFonts w:ascii="Arial" w:hAnsi="Arial" w:cs="Arial"/>
                <w:sz w:val="20"/>
                <w:szCs w:val="20"/>
              </w:rPr>
              <w:t xml:space="preserve"> ± 0.01</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0.58</w:t>
            </w:r>
            <w:r w:rsidRPr="00E55775">
              <w:rPr>
                <w:rFonts w:ascii="Arial" w:hAnsi="Arial" w:cs="Arial"/>
                <w:sz w:val="20"/>
                <w:szCs w:val="20"/>
                <w:vertAlign w:val="superscript"/>
              </w:rPr>
              <w:t xml:space="preserve"> cd</w:t>
            </w:r>
            <w:r w:rsidRPr="00E55775">
              <w:rPr>
                <w:rFonts w:ascii="Arial" w:hAnsi="Arial" w:cs="Arial"/>
                <w:sz w:val="20"/>
                <w:szCs w:val="20"/>
              </w:rPr>
              <w:t xml:space="preserve"> ± 0.02</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0.67</w:t>
            </w:r>
            <w:r w:rsidRPr="00E55775">
              <w:rPr>
                <w:rFonts w:ascii="Arial" w:hAnsi="Arial" w:cs="Arial"/>
                <w:sz w:val="20"/>
                <w:szCs w:val="20"/>
                <w:vertAlign w:val="superscript"/>
              </w:rPr>
              <w:t xml:space="preserve"> d</w:t>
            </w:r>
            <w:r w:rsidRPr="00E55775">
              <w:rPr>
                <w:rFonts w:ascii="Arial" w:hAnsi="Arial" w:cs="Arial"/>
                <w:sz w:val="20"/>
                <w:szCs w:val="20"/>
              </w:rPr>
              <w:t xml:space="preserve"> ± 0.02</w:t>
            </w:r>
          </w:p>
        </w:tc>
      </w:tr>
      <w:tr w:rsidR="00E55775" w:rsidRPr="00E55775" w:rsidTr="00E55775">
        <w:trPr>
          <w:trHeight w:val="54"/>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6</w:t>
            </w:r>
            <w:r w:rsidRPr="00E55775">
              <w:rPr>
                <w:rFonts w:ascii="Arial" w:hAnsi="Arial" w:cs="Arial"/>
                <w:sz w:val="20"/>
                <w:szCs w:val="20"/>
              </w:rPr>
              <w:t>-RDF + Humic acid 20kg ha</w:t>
            </w:r>
            <w:r w:rsidRPr="00E55775">
              <w:rPr>
                <w:rFonts w:ascii="Arial" w:hAnsi="Arial" w:cs="Arial"/>
                <w:sz w:val="20"/>
                <w:szCs w:val="20"/>
                <w:vertAlign w:val="superscript"/>
              </w:rPr>
              <w:t>-1</w:t>
            </w:r>
            <w:r w:rsidRPr="00E55775">
              <w:rPr>
                <w:rFonts w:ascii="Arial" w:hAnsi="Arial" w:cs="Arial"/>
                <w:sz w:val="20"/>
                <w:szCs w:val="20"/>
              </w:rPr>
              <w:t xml:space="preserve">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0.25ppm (Soil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0.96</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0.66</w:t>
            </w:r>
            <w:r w:rsidRPr="00E55775">
              <w:rPr>
                <w:rFonts w:ascii="Arial" w:hAnsi="Arial" w:cs="Arial"/>
                <w:sz w:val="20"/>
                <w:szCs w:val="20"/>
                <w:vertAlign w:val="superscript"/>
              </w:rPr>
              <w:t xml:space="preserve"> ab</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0.74</w:t>
            </w:r>
            <w:r w:rsidRPr="00E55775">
              <w:rPr>
                <w:rFonts w:ascii="Arial" w:hAnsi="Arial" w:cs="Arial"/>
                <w:sz w:val="20"/>
                <w:szCs w:val="20"/>
                <w:vertAlign w:val="superscript"/>
              </w:rPr>
              <w:t xml:space="preserve"> b</w:t>
            </w:r>
            <w:r w:rsidRPr="00E55775">
              <w:rPr>
                <w:rFonts w:ascii="Arial" w:hAnsi="Arial" w:cs="Arial"/>
                <w:sz w:val="20"/>
                <w:szCs w:val="20"/>
              </w:rPr>
              <w:t xml:space="preserve"> ± 0.02</w:t>
            </w:r>
          </w:p>
        </w:tc>
      </w:tr>
      <w:tr w:rsidR="00E55775" w:rsidRPr="00E55775" w:rsidTr="00E55775">
        <w:trPr>
          <w:trHeight w:val="65"/>
        </w:trPr>
        <w:tc>
          <w:tcPr>
            <w:tcW w:w="7650" w:type="dxa"/>
            <w:tcBorders>
              <w:top w:val="single" w:sz="4" w:space="0" w:color="auto"/>
              <w:left w:val="single" w:sz="4" w:space="0" w:color="auto"/>
              <w:bottom w:val="single" w:sz="4" w:space="0" w:color="auto"/>
              <w:right w:val="single" w:sz="4" w:space="0" w:color="auto"/>
            </w:tcBorders>
            <w:vAlign w:val="bottom"/>
          </w:tcPr>
          <w:p w:rsidR="00E55775" w:rsidRPr="00E55775" w:rsidRDefault="00E55775" w:rsidP="00E55775">
            <w:pPr>
              <w:pStyle w:val="NoSpacing"/>
              <w:jc w:val="center"/>
              <w:rPr>
                <w:rFonts w:ascii="Arial" w:hAnsi="Arial" w:cs="Arial"/>
                <w:sz w:val="20"/>
                <w:szCs w:val="20"/>
              </w:rPr>
            </w:pPr>
            <w:r w:rsidRPr="00E55775">
              <w:rPr>
                <w:rFonts w:ascii="Arial" w:hAnsi="Arial" w:cs="Arial"/>
                <w:sz w:val="20"/>
                <w:szCs w:val="20"/>
              </w:rPr>
              <w:t>T</w:t>
            </w:r>
            <w:r w:rsidRPr="00E55775">
              <w:rPr>
                <w:rFonts w:ascii="Arial" w:hAnsi="Arial" w:cs="Arial"/>
                <w:sz w:val="20"/>
                <w:szCs w:val="20"/>
                <w:vertAlign w:val="subscript"/>
              </w:rPr>
              <w:t>7</w:t>
            </w:r>
            <w:r w:rsidRPr="00E55775">
              <w:rPr>
                <w:rFonts w:ascii="Arial" w:hAnsi="Arial" w:cs="Arial"/>
                <w:sz w:val="20"/>
                <w:szCs w:val="20"/>
              </w:rPr>
              <w:t xml:space="preserve">-RDF + Humic acid 0.1% + </w:t>
            </w:r>
            <w:proofErr w:type="spellStart"/>
            <w:r w:rsidRPr="00E55775">
              <w:rPr>
                <w:rFonts w:ascii="Arial" w:hAnsi="Arial" w:cs="Arial"/>
                <w:sz w:val="20"/>
                <w:szCs w:val="20"/>
              </w:rPr>
              <w:t>Brassinolide</w:t>
            </w:r>
            <w:proofErr w:type="spellEnd"/>
            <w:r w:rsidRPr="00E55775">
              <w:rPr>
                <w:rFonts w:ascii="Arial" w:hAnsi="Arial" w:cs="Arial"/>
                <w:sz w:val="20"/>
                <w:szCs w:val="20"/>
              </w:rPr>
              <w:t xml:space="preserve"> 0.1ppm (Foliar applied)</w:t>
            </w:r>
          </w:p>
        </w:tc>
        <w:tc>
          <w:tcPr>
            <w:tcW w:w="14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0.97</w:t>
            </w:r>
            <w:r w:rsidRPr="00E55775">
              <w:rPr>
                <w:rFonts w:ascii="Arial" w:hAnsi="Arial" w:cs="Arial"/>
                <w:sz w:val="20"/>
                <w:szCs w:val="20"/>
                <w:vertAlign w:val="superscript"/>
              </w:rPr>
              <w:t xml:space="preserve"> a</w:t>
            </w:r>
            <w:r w:rsidRPr="00E55775">
              <w:rPr>
                <w:rFonts w:ascii="Arial" w:hAnsi="Arial" w:cs="Arial"/>
                <w:sz w:val="20"/>
                <w:szCs w:val="20"/>
              </w:rPr>
              <w:t xml:space="preserve"> ± 0.02</w:t>
            </w:r>
          </w:p>
        </w:tc>
        <w:tc>
          <w:tcPr>
            <w:tcW w:w="1602"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0.69</w:t>
            </w:r>
            <w:r w:rsidRPr="00E55775">
              <w:rPr>
                <w:rFonts w:ascii="Arial" w:hAnsi="Arial" w:cs="Arial"/>
                <w:sz w:val="20"/>
                <w:szCs w:val="20"/>
                <w:vertAlign w:val="superscript"/>
              </w:rPr>
              <w:t xml:space="preserve"> a</w:t>
            </w:r>
            <w:r w:rsidRPr="00E55775">
              <w:rPr>
                <w:rFonts w:ascii="Arial" w:hAnsi="Arial" w:cs="Arial"/>
                <w:sz w:val="20"/>
                <w:szCs w:val="20"/>
              </w:rPr>
              <w:t xml:space="preserve"> ± 0.01</w:t>
            </w:r>
          </w:p>
        </w:tc>
        <w:tc>
          <w:tcPr>
            <w:tcW w:w="1517" w:type="dxa"/>
            <w:tcBorders>
              <w:top w:val="single" w:sz="4" w:space="0" w:color="auto"/>
              <w:left w:val="single" w:sz="4" w:space="0" w:color="auto"/>
              <w:bottom w:val="single" w:sz="4" w:space="0" w:color="auto"/>
              <w:right w:val="single" w:sz="4" w:space="0" w:color="auto"/>
            </w:tcBorders>
          </w:tcPr>
          <w:p w:rsidR="00E55775" w:rsidRPr="00E55775" w:rsidRDefault="00E55775" w:rsidP="00E55775">
            <w:pPr>
              <w:pStyle w:val="NoSpacing"/>
              <w:rPr>
                <w:rFonts w:ascii="Arial" w:hAnsi="Arial" w:cs="Arial"/>
                <w:sz w:val="20"/>
                <w:szCs w:val="20"/>
              </w:rPr>
            </w:pPr>
            <w:r w:rsidRPr="00E55775">
              <w:rPr>
                <w:rFonts w:ascii="Arial" w:hAnsi="Arial" w:cs="Arial"/>
                <w:sz w:val="20"/>
                <w:szCs w:val="20"/>
              </w:rPr>
              <w:t>0.80</w:t>
            </w:r>
            <w:r w:rsidRPr="00E55775">
              <w:rPr>
                <w:rFonts w:ascii="Arial" w:hAnsi="Arial" w:cs="Arial"/>
                <w:sz w:val="20"/>
                <w:szCs w:val="20"/>
                <w:vertAlign w:val="superscript"/>
              </w:rPr>
              <w:t xml:space="preserve"> a</w:t>
            </w:r>
            <w:r w:rsidRPr="00E55775">
              <w:rPr>
                <w:rFonts w:ascii="Arial" w:hAnsi="Arial" w:cs="Arial"/>
                <w:sz w:val="20"/>
                <w:szCs w:val="20"/>
              </w:rPr>
              <w:t xml:space="preserve"> ± 0.10</w:t>
            </w:r>
          </w:p>
        </w:tc>
      </w:tr>
    </w:tbl>
    <w:p w:rsidR="006F68BC" w:rsidRDefault="006F68BC" w:rsidP="006F68BC">
      <w:pPr>
        <w:spacing w:line="240" w:lineRule="auto"/>
        <w:rPr>
          <w:rFonts w:ascii="Arial" w:hAnsi="Arial" w:cs="Arial"/>
          <w:b/>
          <w:bCs/>
          <w:sz w:val="20"/>
          <w:szCs w:val="24"/>
        </w:rPr>
      </w:pPr>
    </w:p>
    <w:p w:rsidR="00633DC7" w:rsidRDefault="00633DC7" w:rsidP="00633DC7">
      <w:pPr>
        <w:pStyle w:val="NoSpacing"/>
        <w:jc w:val="center"/>
        <w:rPr>
          <w:rFonts w:ascii="Arial" w:hAnsi="Arial" w:cs="Arial"/>
          <w:b/>
          <w:sz w:val="20"/>
        </w:rPr>
      </w:pPr>
    </w:p>
    <w:p w:rsidR="00633DC7" w:rsidRDefault="00633DC7" w:rsidP="00633DC7">
      <w:pPr>
        <w:pStyle w:val="NoSpacing"/>
        <w:jc w:val="center"/>
        <w:rPr>
          <w:rFonts w:ascii="Arial" w:hAnsi="Arial" w:cs="Arial"/>
          <w:b/>
          <w:sz w:val="20"/>
        </w:rPr>
      </w:pPr>
    </w:p>
    <w:p w:rsidR="00633DC7" w:rsidRDefault="00633DC7" w:rsidP="00633DC7">
      <w:pPr>
        <w:pStyle w:val="NoSpacing"/>
        <w:jc w:val="center"/>
        <w:rPr>
          <w:rFonts w:ascii="Arial" w:hAnsi="Arial" w:cs="Arial"/>
          <w:b/>
          <w:sz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E55775" w:rsidRDefault="00E55775" w:rsidP="00633DC7">
      <w:pPr>
        <w:pStyle w:val="NoSpacing"/>
        <w:jc w:val="center"/>
        <w:rPr>
          <w:rFonts w:ascii="Arial" w:hAnsi="Arial" w:cs="Arial"/>
          <w:b/>
          <w:sz w:val="20"/>
          <w:szCs w:val="20"/>
        </w:rPr>
      </w:pPr>
    </w:p>
    <w:p w:rsidR="00876244" w:rsidRPr="00633DC7" w:rsidRDefault="00876244" w:rsidP="00633DC7">
      <w:pPr>
        <w:pStyle w:val="NoSpacing"/>
        <w:jc w:val="center"/>
        <w:rPr>
          <w:rFonts w:ascii="Arial" w:hAnsi="Arial" w:cs="Arial"/>
          <w:b/>
          <w:sz w:val="20"/>
          <w:szCs w:val="20"/>
        </w:rPr>
      </w:pPr>
      <w:r w:rsidRPr="00633DC7">
        <w:rPr>
          <w:rFonts w:ascii="Arial" w:hAnsi="Arial" w:cs="Arial"/>
          <w:b/>
          <w:sz w:val="20"/>
          <w:szCs w:val="20"/>
        </w:rPr>
        <w:t xml:space="preserve">Table </w:t>
      </w:r>
      <w:r w:rsidR="00633DC7" w:rsidRPr="00633DC7">
        <w:rPr>
          <w:rFonts w:ascii="Arial" w:hAnsi="Arial" w:cs="Arial"/>
          <w:b/>
          <w:sz w:val="20"/>
          <w:szCs w:val="20"/>
        </w:rPr>
        <w:t>2:</w:t>
      </w:r>
      <w:r w:rsidRPr="00633DC7">
        <w:rPr>
          <w:rFonts w:ascii="Arial" w:hAnsi="Arial" w:cs="Arial"/>
          <w:b/>
          <w:sz w:val="20"/>
          <w:szCs w:val="20"/>
        </w:rPr>
        <w:t xml:space="preserve"> Effect of </w:t>
      </w:r>
      <w:proofErr w:type="spellStart"/>
      <w:r w:rsidRPr="00633DC7">
        <w:rPr>
          <w:rFonts w:ascii="Arial" w:hAnsi="Arial" w:cs="Arial"/>
          <w:b/>
          <w:sz w:val="20"/>
          <w:szCs w:val="20"/>
        </w:rPr>
        <w:t>humic</w:t>
      </w:r>
      <w:proofErr w:type="spellEnd"/>
      <w:r w:rsidRPr="00633DC7">
        <w:rPr>
          <w:rFonts w:ascii="Arial" w:hAnsi="Arial" w:cs="Arial"/>
          <w:b/>
          <w:sz w:val="20"/>
          <w:szCs w:val="20"/>
        </w:rPr>
        <w:t xml:space="preserve"> acid and </w:t>
      </w:r>
      <w:proofErr w:type="spellStart"/>
      <w:r w:rsidRPr="00633DC7">
        <w:rPr>
          <w:rFonts w:ascii="Arial" w:hAnsi="Arial" w:cs="Arial"/>
          <w:b/>
          <w:sz w:val="20"/>
          <w:szCs w:val="20"/>
        </w:rPr>
        <w:t>brassinolide</w:t>
      </w:r>
      <w:proofErr w:type="spellEnd"/>
      <w:r w:rsidRPr="00633DC7">
        <w:rPr>
          <w:rFonts w:ascii="Arial" w:hAnsi="Arial" w:cs="Arial"/>
          <w:b/>
          <w:sz w:val="20"/>
          <w:szCs w:val="20"/>
        </w:rPr>
        <w:t xml:space="preserve"> on the Total N, P, K uptake (kg ha</w:t>
      </w:r>
      <w:r w:rsidRPr="00633DC7">
        <w:rPr>
          <w:rFonts w:ascii="Arial" w:hAnsi="Arial" w:cs="Arial"/>
          <w:b/>
          <w:sz w:val="20"/>
          <w:szCs w:val="20"/>
          <w:vertAlign w:val="superscript"/>
        </w:rPr>
        <w:t>-1</w:t>
      </w:r>
      <w:r w:rsidRPr="00633DC7">
        <w:rPr>
          <w:rFonts w:ascii="Arial" w:hAnsi="Arial" w:cs="Arial"/>
          <w:b/>
          <w:sz w:val="20"/>
          <w:szCs w:val="20"/>
        </w:rPr>
        <w:t>) by black gram.</w:t>
      </w:r>
    </w:p>
    <w:tbl>
      <w:tblPr>
        <w:tblStyle w:val="TableGrid7"/>
        <w:tblpPr w:leftFromText="180" w:rightFromText="180" w:vertAnchor="page" w:horzAnchor="margin" w:tblpXSpec="center" w:tblpY="4952"/>
        <w:tblW w:w="12268" w:type="dxa"/>
        <w:tblLook w:val="04A0" w:firstRow="1" w:lastRow="0" w:firstColumn="1" w:lastColumn="0" w:noHBand="0" w:noVBand="1"/>
      </w:tblPr>
      <w:tblGrid>
        <w:gridCol w:w="6830"/>
        <w:gridCol w:w="1776"/>
        <w:gridCol w:w="1802"/>
        <w:gridCol w:w="1860"/>
      </w:tblGrid>
      <w:tr w:rsidR="00E55775" w:rsidRPr="00633DC7" w:rsidTr="00E55775">
        <w:trPr>
          <w:trHeight w:val="200"/>
        </w:trPr>
        <w:tc>
          <w:tcPr>
            <w:tcW w:w="683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Treatments</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N (kg ha</w:t>
            </w:r>
            <w:r w:rsidRPr="00633DC7">
              <w:rPr>
                <w:rFonts w:ascii="Arial" w:hAnsi="Arial" w:cs="Arial"/>
                <w:b/>
                <w:sz w:val="20"/>
                <w:szCs w:val="20"/>
                <w:vertAlign w:val="superscript"/>
              </w:rPr>
              <w:t>-1</w:t>
            </w:r>
            <w:r w:rsidRPr="00633DC7">
              <w:rPr>
                <w:rFonts w:ascii="Arial" w:hAnsi="Arial" w:cs="Arial"/>
                <w:b/>
                <w:sz w:val="20"/>
                <w:szCs w:val="20"/>
              </w:rPr>
              <w:t>)</w:t>
            </w:r>
          </w:p>
        </w:tc>
        <w:tc>
          <w:tcPr>
            <w:tcW w:w="1802"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P (kg ha</w:t>
            </w:r>
            <w:r w:rsidRPr="00633DC7">
              <w:rPr>
                <w:rFonts w:ascii="Arial" w:hAnsi="Arial" w:cs="Arial"/>
                <w:b/>
                <w:sz w:val="20"/>
                <w:szCs w:val="20"/>
                <w:vertAlign w:val="superscript"/>
              </w:rPr>
              <w:t>-1</w:t>
            </w:r>
            <w:r w:rsidRPr="00633DC7">
              <w:rPr>
                <w:rFonts w:ascii="Arial" w:hAnsi="Arial" w:cs="Arial"/>
                <w:b/>
                <w:sz w:val="20"/>
                <w:szCs w:val="20"/>
              </w:rPr>
              <w:t>)</w:t>
            </w:r>
          </w:p>
        </w:tc>
        <w:tc>
          <w:tcPr>
            <w:tcW w:w="186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K (kg ha</w:t>
            </w:r>
            <w:r w:rsidRPr="00633DC7">
              <w:rPr>
                <w:rFonts w:ascii="Arial" w:hAnsi="Arial" w:cs="Arial"/>
                <w:b/>
                <w:sz w:val="20"/>
                <w:szCs w:val="20"/>
                <w:vertAlign w:val="superscript"/>
              </w:rPr>
              <w:t>-1</w:t>
            </w:r>
            <w:r w:rsidRPr="00633DC7">
              <w:rPr>
                <w:rFonts w:ascii="Arial" w:hAnsi="Arial" w:cs="Arial"/>
                <w:b/>
                <w:sz w:val="20"/>
                <w:szCs w:val="20"/>
              </w:rPr>
              <w:t>)</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0</w:t>
            </w:r>
            <w:r w:rsidRPr="00633DC7">
              <w:rPr>
                <w:rFonts w:ascii="Arial" w:hAnsi="Arial" w:cs="Arial"/>
                <w:sz w:val="20"/>
                <w:szCs w:val="20"/>
              </w:rPr>
              <w:t>-Control</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17.35</w:t>
            </w:r>
            <w:r w:rsidRPr="00633DC7">
              <w:rPr>
                <w:rFonts w:ascii="Arial" w:hAnsi="Arial" w:cs="Arial"/>
                <w:sz w:val="20"/>
                <w:szCs w:val="20"/>
                <w:vertAlign w:val="superscript"/>
              </w:rPr>
              <w:t xml:space="preserve"> g</w:t>
            </w:r>
            <w:r w:rsidRPr="00633DC7">
              <w:rPr>
                <w:rFonts w:ascii="Arial" w:hAnsi="Arial" w:cs="Arial"/>
                <w:sz w:val="20"/>
                <w:szCs w:val="20"/>
              </w:rPr>
              <w:t xml:space="preserve"> ± 0.15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4.00</w:t>
            </w:r>
            <w:r w:rsidRPr="00633DC7">
              <w:rPr>
                <w:rFonts w:ascii="Arial" w:hAnsi="Arial" w:cs="Arial"/>
                <w:sz w:val="20"/>
                <w:szCs w:val="20"/>
                <w:vertAlign w:val="superscript"/>
              </w:rPr>
              <w:t xml:space="preserve"> f</w:t>
            </w:r>
            <w:r w:rsidRPr="00633DC7">
              <w:rPr>
                <w:rFonts w:ascii="Arial" w:hAnsi="Arial" w:cs="Arial"/>
                <w:sz w:val="20"/>
                <w:szCs w:val="20"/>
              </w:rPr>
              <w:t xml:space="preserve"> ± 0.09</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11.31</w:t>
            </w:r>
            <w:r w:rsidRPr="00633DC7">
              <w:rPr>
                <w:rFonts w:ascii="Arial" w:hAnsi="Arial" w:cs="Arial"/>
                <w:sz w:val="20"/>
                <w:szCs w:val="20"/>
                <w:vertAlign w:val="superscript"/>
              </w:rPr>
              <w:t xml:space="preserve"> g</w:t>
            </w:r>
            <w:r w:rsidRPr="00633DC7">
              <w:rPr>
                <w:rFonts w:ascii="Arial" w:hAnsi="Arial" w:cs="Arial"/>
                <w:sz w:val="20"/>
                <w:szCs w:val="20"/>
              </w:rPr>
              <w:t xml:space="preserve"> ± 0.22</w:t>
            </w:r>
          </w:p>
        </w:tc>
      </w:tr>
      <w:tr w:rsidR="00E55775" w:rsidRPr="00633DC7" w:rsidTr="00E55775">
        <w:trPr>
          <w:trHeight w:val="193"/>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1</w:t>
            </w:r>
            <w:r w:rsidRPr="00633DC7">
              <w:rPr>
                <w:rFonts w:ascii="Arial" w:hAnsi="Arial" w:cs="Arial"/>
                <w:sz w:val="20"/>
                <w:szCs w:val="20"/>
              </w:rPr>
              <w:t>-[100%RDF]</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27.96</w:t>
            </w:r>
            <w:r w:rsidRPr="00633DC7">
              <w:rPr>
                <w:rFonts w:ascii="Arial" w:hAnsi="Arial" w:cs="Arial"/>
                <w:sz w:val="20"/>
                <w:szCs w:val="20"/>
                <w:vertAlign w:val="superscript"/>
              </w:rPr>
              <w:t xml:space="preserve"> f</w:t>
            </w:r>
            <w:r w:rsidRPr="00633DC7">
              <w:rPr>
                <w:rFonts w:ascii="Arial" w:hAnsi="Arial" w:cs="Arial"/>
                <w:sz w:val="20"/>
                <w:szCs w:val="20"/>
              </w:rPr>
              <w:t xml:space="preserve"> ± 0.45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6.80</w:t>
            </w:r>
            <w:r w:rsidRPr="00633DC7">
              <w:rPr>
                <w:rFonts w:ascii="Arial" w:hAnsi="Arial" w:cs="Arial"/>
                <w:sz w:val="20"/>
                <w:szCs w:val="20"/>
                <w:vertAlign w:val="superscript"/>
              </w:rPr>
              <w:t xml:space="preserve"> e</w:t>
            </w:r>
            <w:r w:rsidRPr="00633DC7">
              <w:rPr>
                <w:rFonts w:ascii="Arial" w:hAnsi="Arial" w:cs="Arial"/>
                <w:sz w:val="20"/>
                <w:szCs w:val="20"/>
              </w:rPr>
              <w:t xml:space="preserve"> ± 0.10</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17.23</w:t>
            </w:r>
            <w:r w:rsidRPr="00633DC7">
              <w:rPr>
                <w:rFonts w:ascii="Arial" w:hAnsi="Arial" w:cs="Arial"/>
                <w:sz w:val="20"/>
                <w:szCs w:val="20"/>
                <w:vertAlign w:val="superscript"/>
              </w:rPr>
              <w:t xml:space="preserve"> f</w:t>
            </w:r>
            <w:r w:rsidRPr="00633DC7">
              <w:rPr>
                <w:rFonts w:ascii="Arial" w:hAnsi="Arial" w:cs="Arial"/>
                <w:sz w:val="20"/>
                <w:szCs w:val="20"/>
              </w:rPr>
              <w:t xml:space="preserve"> ± 0.23</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2</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(Soil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35.26</w:t>
            </w:r>
            <w:r w:rsidRPr="00633DC7">
              <w:rPr>
                <w:rFonts w:ascii="Arial" w:hAnsi="Arial" w:cs="Arial"/>
                <w:sz w:val="20"/>
                <w:szCs w:val="20"/>
                <w:vertAlign w:val="superscript"/>
              </w:rPr>
              <w:t xml:space="preserve"> cd</w:t>
            </w:r>
            <w:r w:rsidRPr="00633DC7">
              <w:rPr>
                <w:rFonts w:ascii="Arial" w:hAnsi="Arial" w:cs="Arial"/>
                <w:sz w:val="20"/>
                <w:szCs w:val="20"/>
              </w:rPr>
              <w:t xml:space="preserve"> ± 1.20</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10.16</w:t>
            </w:r>
            <w:r w:rsidRPr="00633DC7">
              <w:rPr>
                <w:rFonts w:ascii="Arial" w:hAnsi="Arial" w:cs="Arial"/>
                <w:sz w:val="20"/>
                <w:szCs w:val="20"/>
                <w:vertAlign w:val="superscript"/>
              </w:rPr>
              <w:t xml:space="preserve"> d</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28.90</w:t>
            </w:r>
            <w:r w:rsidRPr="00633DC7">
              <w:rPr>
                <w:rFonts w:ascii="Arial" w:hAnsi="Arial" w:cs="Arial"/>
                <w:sz w:val="20"/>
                <w:szCs w:val="20"/>
                <w:vertAlign w:val="superscript"/>
              </w:rPr>
              <w:t xml:space="preserve"> d</w:t>
            </w:r>
            <w:r w:rsidRPr="00633DC7">
              <w:rPr>
                <w:rFonts w:ascii="Arial" w:hAnsi="Arial" w:cs="Arial"/>
                <w:sz w:val="20"/>
                <w:szCs w:val="20"/>
              </w:rPr>
              <w:t xml:space="preserve"> ± 0.85</w:t>
            </w:r>
          </w:p>
        </w:tc>
      </w:tr>
      <w:tr w:rsidR="00E55775" w:rsidRPr="00633DC7" w:rsidTr="00E55775">
        <w:trPr>
          <w:trHeight w:val="193"/>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3</w:t>
            </w:r>
            <w:r w:rsidRPr="00633DC7">
              <w:rPr>
                <w:rFonts w:ascii="Arial" w:hAnsi="Arial" w:cs="Arial"/>
                <w:sz w:val="20"/>
                <w:szCs w:val="20"/>
              </w:rPr>
              <w:t>-RDF + Humic acid 0.1% (Foliar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36.73</w:t>
            </w:r>
            <w:r w:rsidRPr="00633DC7">
              <w:rPr>
                <w:rFonts w:ascii="Arial" w:hAnsi="Arial" w:cs="Arial"/>
                <w:sz w:val="20"/>
                <w:szCs w:val="20"/>
                <w:vertAlign w:val="superscript"/>
              </w:rPr>
              <w:t xml:space="preserve"> c</w:t>
            </w:r>
            <w:r w:rsidRPr="00633DC7">
              <w:rPr>
                <w:rFonts w:ascii="Arial" w:hAnsi="Arial" w:cs="Arial"/>
                <w:sz w:val="20"/>
                <w:szCs w:val="20"/>
              </w:rPr>
              <w:t xml:space="preserve"> ± 0.76</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11.20</w:t>
            </w:r>
            <w:r w:rsidRPr="00633DC7">
              <w:rPr>
                <w:rFonts w:ascii="Arial" w:hAnsi="Arial" w:cs="Arial"/>
                <w:sz w:val="20"/>
                <w:szCs w:val="20"/>
                <w:vertAlign w:val="superscript"/>
              </w:rPr>
              <w:t xml:space="preserve"> c</w:t>
            </w:r>
            <w:r w:rsidRPr="00633DC7">
              <w:rPr>
                <w:rFonts w:ascii="Arial" w:hAnsi="Arial" w:cs="Arial"/>
                <w:sz w:val="20"/>
                <w:szCs w:val="20"/>
              </w:rPr>
              <w:t xml:space="preserve"> ± 0.10</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30.23</w:t>
            </w:r>
            <w:r w:rsidRPr="00633DC7">
              <w:rPr>
                <w:rFonts w:ascii="Arial" w:hAnsi="Arial" w:cs="Arial"/>
                <w:sz w:val="20"/>
                <w:szCs w:val="20"/>
                <w:vertAlign w:val="superscript"/>
              </w:rPr>
              <w:t xml:space="preserve"> c</w:t>
            </w:r>
            <w:r w:rsidRPr="00633DC7">
              <w:rPr>
                <w:rFonts w:ascii="Arial" w:hAnsi="Arial" w:cs="Arial"/>
                <w:sz w:val="20"/>
                <w:szCs w:val="20"/>
              </w:rPr>
              <w:t xml:space="preserve"> ± 0.85</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4</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32.73</w:t>
            </w:r>
            <w:r w:rsidRPr="00633DC7">
              <w:rPr>
                <w:rFonts w:ascii="Arial" w:hAnsi="Arial" w:cs="Arial"/>
                <w:sz w:val="20"/>
                <w:szCs w:val="20"/>
                <w:vertAlign w:val="superscript"/>
              </w:rPr>
              <w:t xml:space="preserve"> e</w:t>
            </w:r>
            <w:r w:rsidRPr="00633DC7">
              <w:rPr>
                <w:rFonts w:ascii="Arial" w:hAnsi="Arial" w:cs="Arial"/>
                <w:sz w:val="20"/>
                <w:szCs w:val="20"/>
              </w:rPr>
              <w:t xml:space="preserve"> ± 0.90</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10.26</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26.10</w:t>
            </w:r>
            <w:r w:rsidRPr="00633DC7">
              <w:rPr>
                <w:rFonts w:ascii="Arial" w:hAnsi="Arial" w:cs="Arial"/>
                <w:sz w:val="20"/>
                <w:szCs w:val="20"/>
                <w:vertAlign w:val="superscript"/>
              </w:rPr>
              <w:t xml:space="preserve"> e</w:t>
            </w:r>
            <w:r w:rsidRPr="00633DC7">
              <w:rPr>
                <w:rFonts w:ascii="Arial" w:hAnsi="Arial" w:cs="Arial"/>
                <w:sz w:val="20"/>
                <w:szCs w:val="20"/>
              </w:rPr>
              <w:t xml:space="preserve"> ± 0.55</w:t>
            </w:r>
          </w:p>
        </w:tc>
      </w:tr>
      <w:tr w:rsidR="00E55775" w:rsidRPr="00633DC7" w:rsidTr="00E55775">
        <w:trPr>
          <w:trHeight w:val="189"/>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5</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38.80</w:t>
            </w:r>
            <w:r w:rsidRPr="00633DC7">
              <w:rPr>
                <w:rFonts w:ascii="Arial" w:hAnsi="Arial" w:cs="Arial"/>
                <w:sz w:val="20"/>
                <w:szCs w:val="20"/>
                <w:vertAlign w:val="superscript"/>
              </w:rPr>
              <w:t xml:space="preserve"> de</w:t>
            </w:r>
            <w:r w:rsidRPr="00633DC7">
              <w:rPr>
                <w:rFonts w:ascii="Arial" w:hAnsi="Arial" w:cs="Arial"/>
                <w:sz w:val="20"/>
                <w:szCs w:val="20"/>
              </w:rPr>
              <w:t xml:space="preserve"> ± 1.05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10.36</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27.36</w:t>
            </w:r>
            <w:r w:rsidRPr="00633DC7">
              <w:rPr>
                <w:rFonts w:ascii="Arial" w:hAnsi="Arial" w:cs="Arial"/>
                <w:sz w:val="20"/>
                <w:szCs w:val="20"/>
                <w:vertAlign w:val="superscript"/>
              </w:rPr>
              <w:t xml:space="preserve"> e</w:t>
            </w:r>
            <w:r w:rsidRPr="00633DC7">
              <w:rPr>
                <w:rFonts w:ascii="Arial" w:hAnsi="Arial" w:cs="Arial"/>
                <w:sz w:val="20"/>
                <w:szCs w:val="20"/>
              </w:rPr>
              <w:t xml:space="preserve"> ± 0.50</w:t>
            </w:r>
          </w:p>
        </w:tc>
      </w:tr>
      <w:tr w:rsidR="00E55775" w:rsidRPr="00633DC7" w:rsidTr="00E55775">
        <w:trPr>
          <w:trHeight w:val="50"/>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6</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43.00</w:t>
            </w:r>
            <w:r w:rsidRPr="00633DC7">
              <w:rPr>
                <w:rFonts w:ascii="Arial" w:hAnsi="Arial" w:cs="Arial"/>
                <w:sz w:val="20"/>
                <w:szCs w:val="20"/>
                <w:vertAlign w:val="superscript"/>
              </w:rPr>
              <w:t xml:space="preserve"> b</w:t>
            </w:r>
            <w:r w:rsidRPr="00633DC7">
              <w:rPr>
                <w:rFonts w:ascii="Arial" w:hAnsi="Arial" w:cs="Arial"/>
                <w:sz w:val="20"/>
                <w:szCs w:val="20"/>
              </w:rPr>
              <w:t xml:space="preserve"> ± 0.85</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14.63</w:t>
            </w:r>
            <w:r w:rsidRPr="00633DC7">
              <w:rPr>
                <w:rFonts w:ascii="Arial" w:hAnsi="Arial" w:cs="Arial"/>
                <w:sz w:val="20"/>
                <w:szCs w:val="20"/>
                <w:vertAlign w:val="superscript"/>
              </w:rPr>
              <w:t xml:space="preserve"> b</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34.10</w:t>
            </w:r>
            <w:r w:rsidRPr="00633DC7">
              <w:rPr>
                <w:rFonts w:ascii="Arial" w:hAnsi="Arial" w:cs="Arial"/>
                <w:sz w:val="20"/>
                <w:szCs w:val="20"/>
                <w:vertAlign w:val="superscript"/>
              </w:rPr>
              <w:t xml:space="preserve"> b</w:t>
            </w:r>
            <w:r w:rsidRPr="00633DC7">
              <w:rPr>
                <w:rFonts w:ascii="Arial" w:hAnsi="Arial" w:cs="Arial"/>
                <w:sz w:val="20"/>
                <w:szCs w:val="20"/>
              </w:rPr>
              <w:t xml:space="preserve"> ± 0.95</w:t>
            </w:r>
          </w:p>
        </w:tc>
      </w:tr>
      <w:tr w:rsidR="00E55775" w:rsidRPr="00633DC7" w:rsidTr="00E55775">
        <w:trPr>
          <w:trHeight w:val="50"/>
        </w:trPr>
        <w:tc>
          <w:tcPr>
            <w:tcW w:w="6830"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7</w:t>
            </w:r>
            <w:r w:rsidRPr="00633DC7">
              <w:rPr>
                <w:rFonts w:ascii="Arial" w:hAnsi="Arial" w:cs="Arial"/>
                <w:sz w:val="20"/>
                <w:szCs w:val="20"/>
              </w:rPr>
              <w:t xml:space="preserve">-RDF + Humic acid 0.1%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77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46.36</w:t>
            </w:r>
            <w:r w:rsidRPr="00633DC7">
              <w:rPr>
                <w:rFonts w:ascii="Arial" w:hAnsi="Arial" w:cs="Arial"/>
                <w:sz w:val="20"/>
                <w:szCs w:val="20"/>
                <w:vertAlign w:val="superscript"/>
              </w:rPr>
              <w:t xml:space="preserve"> a</w:t>
            </w:r>
            <w:r w:rsidRPr="00633DC7">
              <w:rPr>
                <w:rFonts w:ascii="Arial" w:hAnsi="Arial" w:cs="Arial"/>
                <w:sz w:val="20"/>
                <w:szCs w:val="20"/>
              </w:rPr>
              <w:t xml:space="preserve"> ± 1.02</w:t>
            </w:r>
          </w:p>
        </w:tc>
        <w:tc>
          <w:tcPr>
            <w:tcW w:w="1802"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15.26</w:t>
            </w:r>
            <w:r w:rsidRPr="00633DC7">
              <w:rPr>
                <w:rFonts w:ascii="Arial" w:hAnsi="Arial" w:cs="Arial"/>
                <w:sz w:val="20"/>
                <w:szCs w:val="20"/>
                <w:vertAlign w:val="superscript"/>
              </w:rPr>
              <w:t xml:space="preserve"> a</w:t>
            </w:r>
            <w:r w:rsidRPr="00633DC7">
              <w:rPr>
                <w:rFonts w:ascii="Arial" w:hAnsi="Arial" w:cs="Arial"/>
                <w:sz w:val="20"/>
                <w:szCs w:val="20"/>
              </w:rPr>
              <w:t xml:space="preserve"> ± 0.15</w:t>
            </w:r>
          </w:p>
        </w:tc>
        <w:tc>
          <w:tcPr>
            <w:tcW w:w="1860"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rPr>
                <w:rFonts w:ascii="Arial" w:hAnsi="Arial" w:cs="Arial"/>
                <w:sz w:val="20"/>
                <w:szCs w:val="20"/>
              </w:rPr>
            </w:pPr>
            <w:r w:rsidRPr="00633DC7">
              <w:rPr>
                <w:rFonts w:ascii="Arial" w:hAnsi="Arial" w:cs="Arial"/>
                <w:sz w:val="20"/>
                <w:szCs w:val="20"/>
              </w:rPr>
              <w:t>36.23</w:t>
            </w:r>
            <w:r w:rsidRPr="00633DC7">
              <w:rPr>
                <w:rFonts w:ascii="Arial" w:hAnsi="Arial" w:cs="Arial"/>
                <w:sz w:val="20"/>
                <w:szCs w:val="20"/>
                <w:vertAlign w:val="superscript"/>
              </w:rPr>
              <w:t xml:space="preserve"> a</w:t>
            </w:r>
            <w:r w:rsidRPr="00633DC7">
              <w:rPr>
                <w:rFonts w:ascii="Arial" w:hAnsi="Arial" w:cs="Arial"/>
                <w:sz w:val="20"/>
                <w:szCs w:val="20"/>
              </w:rPr>
              <w:t xml:space="preserve"> ± 1.20</w:t>
            </w:r>
          </w:p>
        </w:tc>
      </w:tr>
    </w:tbl>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rPr>
          <w:rFonts w:ascii="Arial" w:hAnsi="Arial" w:cs="Arial"/>
          <w:b/>
          <w:bCs/>
          <w:sz w:val="20"/>
          <w:szCs w:val="20"/>
        </w:rPr>
      </w:pPr>
    </w:p>
    <w:p w:rsidR="006F68BC" w:rsidRPr="00633DC7" w:rsidRDefault="006F68BC" w:rsidP="006F68BC">
      <w:pPr>
        <w:spacing w:line="240" w:lineRule="auto"/>
        <w:jc w:val="center"/>
        <w:rPr>
          <w:rFonts w:ascii="Arial" w:hAnsi="Arial" w:cs="Arial"/>
          <w:b/>
          <w:bCs/>
          <w:sz w:val="20"/>
          <w:szCs w:val="20"/>
        </w:rPr>
      </w:pPr>
      <w:r w:rsidRPr="00633DC7">
        <w:rPr>
          <w:rFonts w:ascii="Arial" w:hAnsi="Arial" w:cs="Arial"/>
          <w:b/>
          <w:bCs/>
          <w:sz w:val="20"/>
          <w:szCs w:val="20"/>
        </w:rPr>
        <w:t>Table 3</w:t>
      </w:r>
      <w:r w:rsidR="00633DC7" w:rsidRPr="00633DC7">
        <w:rPr>
          <w:rFonts w:ascii="Arial" w:hAnsi="Arial" w:cs="Arial"/>
          <w:b/>
          <w:bCs/>
          <w:sz w:val="20"/>
          <w:szCs w:val="20"/>
        </w:rPr>
        <w:t>:</w:t>
      </w:r>
      <w:r w:rsidRPr="00633DC7">
        <w:rPr>
          <w:rFonts w:ascii="Arial" w:hAnsi="Arial" w:cs="Arial"/>
          <w:b/>
          <w:bCs/>
          <w:sz w:val="20"/>
          <w:szCs w:val="20"/>
        </w:rPr>
        <w:t xml:space="preserve"> Effect of </w:t>
      </w:r>
      <w:proofErr w:type="spellStart"/>
      <w:r w:rsidRPr="00633DC7">
        <w:rPr>
          <w:rFonts w:ascii="Arial" w:hAnsi="Arial" w:cs="Arial"/>
          <w:b/>
          <w:bCs/>
          <w:sz w:val="20"/>
          <w:szCs w:val="20"/>
        </w:rPr>
        <w:t>humic</w:t>
      </w:r>
      <w:proofErr w:type="spellEnd"/>
      <w:r w:rsidRPr="00633DC7">
        <w:rPr>
          <w:rFonts w:ascii="Arial" w:hAnsi="Arial" w:cs="Arial"/>
          <w:b/>
          <w:bCs/>
          <w:sz w:val="20"/>
          <w:szCs w:val="20"/>
        </w:rPr>
        <w:t xml:space="preserve"> acid and </w:t>
      </w:r>
      <w:proofErr w:type="spellStart"/>
      <w:r w:rsidRPr="00633DC7">
        <w:rPr>
          <w:rFonts w:ascii="Arial" w:hAnsi="Arial" w:cs="Arial"/>
          <w:b/>
          <w:bCs/>
          <w:sz w:val="20"/>
          <w:szCs w:val="20"/>
        </w:rPr>
        <w:t>brassinolide</w:t>
      </w:r>
      <w:proofErr w:type="spellEnd"/>
      <w:r w:rsidRPr="00633DC7">
        <w:rPr>
          <w:rFonts w:ascii="Arial" w:hAnsi="Arial" w:cs="Arial"/>
          <w:b/>
          <w:bCs/>
          <w:sz w:val="20"/>
          <w:szCs w:val="20"/>
        </w:rPr>
        <w:t xml:space="preserve"> on the Total N, P, K Content (%) in the black gram.</w:t>
      </w:r>
    </w:p>
    <w:tbl>
      <w:tblPr>
        <w:tblStyle w:val="TableGrid10"/>
        <w:tblpPr w:leftFromText="180" w:rightFromText="180" w:vertAnchor="page" w:horzAnchor="margin" w:tblpXSpec="center" w:tblpY="7944"/>
        <w:tblW w:w="12189" w:type="dxa"/>
        <w:tblLook w:val="04A0" w:firstRow="1" w:lastRow="0" w:firstColumn="1" w:lastColumn="0" w:noHBand="0" w:noVBand="1"/>
      </w:tblPr>
      <w:tblGrid>
        <w:gridCol w:w="6531"/>
        <w:gridCol w:w="1848"/>
        <w:gridCol w:w="1874"/>
        <w:gridCol w:w="1936"/>
      </w:tblGrid>
      <w:tr w:rsidR="00E55775" w:rsidRPr="00633DC7" w:rsidTr="00E55775">
        <w:trPr>
          <w:trHeight w:val="222"/>
        </w:trPr>
        <w:tc>
          <w:tcPr>
            <w:tcW w:w="6531"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Treatments</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N (%)</w:t>
            </w:r>
          </w:p>
        </w:tc>
        <w:tc>
          <w:tcPr>
            <w:tcW w:w="1874"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P (%)</w:t>
            </w:r>
          </w:p>
        </w:tc>
        <w:tc>
          <w:tcPr>
            <w:tcW w:w="1936"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b/>
                <w:sz w:val="20"/>
                <w:szCs w:val="20"/>
              </w:rPr>
            </w:pPr>
            <w:r w:rsidRPr="00633DC7">
              <w:rPr>
                <w:rFonts w:ascii="Arial" w:hAnsi="Arial" w:cs="Arial"/>
                <w:b/>
                <w:sz w:val="20"/>
                <w:szCs w:val="20"/>
              </w:rPr>
              <w:t>K (%)</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0</w:t>
            </w:r>
            <w:r w:rsidRPr="00633DC7">
              <w:rPr>
                <w:rFonts w:ascii="Arial" w:hAnsi="Arial" w:cs="Arial"/>
                <w:sz w:val="20"/>
                <w:szCs w:val="20"/>
              </w:rPr>
              <w:t>-Control</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2.74</w:t>
            </w:r>
            <w:r w:rsidRPr="00633DC7">
              <w:rPr>
                <w:rFonts w:ascii="Arial" w:hAnsi="Arial" w:cs="Arial"/>
                <w:sz w:val="20"/>
                <w:szCs w:val="20"/>
                <w:vertAlign w:val="superscript"/>
              </w:rPr>
              <w:t xml:space="preserve"> e</w:t>
            </w:r>
            <w:r w:rsidRPr="00633DC7">
              <w:rPr>
                <w:rFonts w:ascii="Arial" w:hAnsi="Arial" w:cs="Arial"/>
                <w:sz w:val="20"/>
                <w:szCs w:val="20"/>
              </w:rPr>
              <w:t xml:space="preserve"> ± 0.05</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0.69</w:t>
            </w:r>
            <w:r w:rsidRPr="00633DC7">
              <w:rPr>
                <w:rFonts w:ascii="Arial" w:hAnsi="Arial" w:cs="Arial"/>
                <w:sz w:val="20"/>
                <w:szCs w:val="20"/>
                <w:vertAlign w:val="superscript"/>
              </w:rPr>
              <w:t xml:space="preserve"> e</w:t>
            </w:r>
            <w:r w:rsidRPr="00633DC7">
              <w:rPr>
                <w:rFonts w:ascii="Arial" w:hAnsi="Arial" w:cs="Arial"/>
                <w:sz w:val="20"/>
                <w:szCs w:val="20"/>
              </w:rPr>
              <w:t xml:space="preserve"> ± 0.03</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1.95</w:t>
            </w:r>
            <w:r w:rsidRPr="00633DC7">
              <w:rPr>
                <w:rFonts w:ascii="Arial" w:hAnsi="Arial" w:cs="Arial"/>
                <w:sz w:val="20"/>
                <w:szCs w:val="20"/>
                <w:vertAlign w:val="superscript"/>
              </w:rPr>
              <w:t xml:space="preserve"> f</w:t>
            </w:r>
            <w:r w:rsidRPr="00633DC7">
              <w:rPr>
                <w:rFonts w:ascii="Arial" w:hAnsi="Arial" w:cs="Arial"/>
                <w:sz w:val="20"/>
                <w:szCs w:val="20"/>
              </w:rPr>
              <w:t xml:space="preserve"> ± 0.01</w:t>
            </w:r>
          </w:p>
        </w:tc>
      </w:tr>
      <w:tr w:rsidR="00E55775" w:rsidRPr="00633DC7" w:rsidTr="00E55775">
        <w:trPr>
          <w:trHeight w:val="216"/>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1</w:t>
            </w:r>
            <w:r w:rsidRPr="00633DC7">
              <w:rPr>
                <w:rFonts w:ascii="Arial" w:hAnsi="Arial" w:cs="Arial"/>
                <w:sz w:val="20"/>
                <w:szCs w:val="20"/>
              </w:rPr>
              <w:t>-[100%RDF]</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3.87</w:t>
            </w:r>
            <w:r w:rsidRPr="00633DC7">
              <w:rPr>
                <w:rFonts w:ascii="Arial" w:hAnsi="Arial" w:cs="Arial"/>
                <w:sz w:val="20"/>
                <w:szCs w:val="20"/>
                <w:vertAlign w:val="superscript"/>
              </w:rPr>
              <w:t xml:space="preserve"> d</w:t>
            </w:r>
            <w:r w:rsidRPr="00633DC7">
              <w:rPr>
                <w:rFonts w:ascii="Arial" w:hAnsi="Arial" w:cs="Arial"/>
                <w:sz w:val="20"/>
                <w:szCs w:val="20"/>
              </w:rPr>
              <w:t xml:space="preserve"> ± 0.00</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0.94</w:t>
            </w:r>
            <w:r w:rsidRPr="00633DC7">
              <w:rPr>
                <w:rFonts w:ascii="Arial" w:hAnsi="Arial" w:cs="Arial"/>
                <w:sz w:val="20"/>
                <w:szCs w:val="20"/>
                <w:vertAlign w:val="superscript"/>
              </w:rPr>
              <w:t xml:space="preserve"> d</w:t>
            </w:r>
            <w:r w:rsidRPr="00633DC7">
              <w:rPr>
                <w:rFonts w:ascii="Arial" w:hAnsi="Arial" w:cs="Arial"/>
                <w:sz w:val="20"/>
                <w:szCs w:val="20"/>
              </w:rPr>
              <w:t xml:space="preserve"> ± 0.02</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2.38</w:t>
            </w:r>
            <w:r w:rsidRPr="00633DC7">
              <w:rPr>
                <w:rFonts w:ascii="Arial" w:hAnsi="Arial" w:cs="Arial"/>
                <w:sz w:val="20"/>
                <w:szCs w:val="20"/>
                <w:vertAlign w:val="superscript"/>
              </w:rPr>
              <w:t xml:space="preserve"> e</w:t>
            </w:r>
            <w:r w:rsidRPr="00633DC7">
              <w:rPr>
                <w:rFonts w:ascii="Arial" w:hAnsi="Arial" w:cs="Arial"/>
                <w:sz w:val="20"/>
                <w:szCs w:val="20"/>
              </w:rPr>
              <w:t xml:space="preserve"> ± 0.04</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2</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(Soil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4.08</w:t>
            </w:r>
            <w:r w:rsidRPr="00633DC7">
              <w:rPr>
                <w:rFonts w:ascii="Arial" w:hAnsi="Arial" w:cs="Arial"/>
                <w:sz w:val="20"/>
                <w:szCs w:val="20"/>
                <w:vertAlign w:val="superscript"/>
              </w:rPr>
              <w:t xml:space="preserve"> cd</w:t>
            </w:r>
            <w:r w:rsidRPr="00633DC7">
              <w:rPr>
                <w:rFonts w:ascii="Arial" w:hAnsi="Arial" w:cs="Arial"/>
                <w:sz w:val="20"/>
                <w:szCs w:val="20"/>
              </w:rPr>
              <w:t xml:space="preserve"> ± 0.03</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1.23</w:t>
            </w:r>
            <w:r w:rsidRPr="00633DC7">
              <w:rPr>
                <w:rFonts w:ascii="Arial" w:hAnsi="Arial" w:cs="Arial"/>
                <w:sz w:val="20"/>
                <w:szCs w:val="20"/>
                <w:vertAlign w:val="superscript"/>
              </w:rPr>
              <w:t xml:space="preserve"> b</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3.34</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0.05</w:t>
            </w:r>
          </w:p>
        </w:tc>
      </w:tr>
      <w:tr w:rsidR="00E55775" w:rsidRPr="00633DC7" w:rsidTr="00E55775">
        <w:trPr>
          <w:trHeight w:val="216"/>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3</w:t>
            </w:r>
            <w:r w:rsidRPr="00633DC7">
              <w:rPr>
                <w:rFonts w:ascii="Arial" w:hAnsi="Arial" w:cs="Arial"/>
                <w:sz w:val="20"/>
                <w:szCs w:val="20"/>
              </w:rPr>
              <w:t>-RDF + Humic acid 0.1% (Foliar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4.36</w:t>
            </w:r>
            <w:r w:rsidRPr="00633DC7">
              <w:rPr>
                <w:rFonts w:ascii="Arial" w:hAnsi="Arial" w:cs="Arial"/>
                <w:sz w:val="20"/>
                <w:szCs w:val="20"/>
                <w:vertAlign w:val="superscript"/>
              </w:rPr>
              <w:t xml:space="preserve"> b</w:t>
            </w:r>
            <w:r w:rsidRPr="00633DC7">
              <w:rPr>
                <w:rFonts w:ascii="Arial" w:hAnsi="Arial" w:cs="Arial"/>
                <w:sz w:val="20"/>
                <w:szCs w:val="20"/>
              </w:rPr>
              <w:t xml:space="preserve"> ± 0.05</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1.31</w:t>
            </w:r>
            <w:r w:rsidRPr="00633DC7">
              <w:rPr>
                <w:rFonts w:ascii="Arial" w:hAnsi="Arial" w:cs="Arial"/>
                <w:sz w:val="20"/>
                <w:szCs w:val="20"/>
                <w:vertAlign w:val="superscript"/>
              </w:rPr>
              <w:t xml:space="preserve"> a</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3.26</w:t>
            </w:r>
            <w:r w:rsidRPr="00633DC7">
              <w:rPr>
                <w:rFonts w:ascii="Arial" w:hAnsi="Arial" w:cs="Arial"/>
                <w:sz w:val="20"/>
                <w:szCs w:val="20"/>
                <w:vertAlign w:val="superscript"/>
              </w:rPr>
              <w:t xml:space="preserve"> c</w:t>
            </w:r>
            <w:r w:rsidRPr="00633DC7">
              <w:rPr>
                <w:rFonts w:ascii="Arial" w:hAnsi="Arial" w:cs="Arial"/>
                <w:sz w:val="20"/>
                <w:szCs w:val="20"/>
              </w:rPr>
              <w:t xml:space="preserve"> ± 0.02</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4</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4.23</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0.24</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1.12</w:t>
            </w:r>
            <w:r w:rsidRPr="00633DC7">
              <w:rPr>
                <w:rFonts w:ascii="Arial" w:hAnsi="Arial" w:cs="Arial"/>
                <w:sz w:val="20"/>
                <w:szCs w:val="20"/>
                <w:vertAlign w:val="superscript"/>
              </w:rPr>
              <w:t xml:space="preserve"> c</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2.98</w:t>
            </w:r>
            <w:r w:rsidRPr="00633DC7">
              <w:rPr>
                <w:rFonts w:ascii="Arial" w:hAnsi="Arial" w:cs="Arial"/>
                <w:sz w:val="20"/>
                <w:szCs w:val="20"/>
                <w:vertAlign w:val="superscript"/>
              </w:rPr>
              <w:t xml:space="preserve"> d</w:t>
            </w:r>
            <w:r w:rsidRPr="00633DC7">
              <w:rPr>
                <w:rFonts w:ascii="Arial" w:hAnsi="Arial" w:cs="Arial"/>
                <w:sz w:val="20"/>
                <w:szCs w:val="20"/>
              </w:rPr>
              <w:t xml:space="preserve"> ± 0.04</w:t>
            </w:r>
          </w:p>
        </w:tc>
      </w:tr>
      <w:tr w:rsidR="00E55775" w:rsidRPr="00633DC7" w:rsidTr="00E55775">
        <w:trPr>
          <w:trHeight w:val="210"/>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5</w:t>
            </w:r>
            <w:r w:rsidRPr="00633DC7">
              <w:rPr>
                <w:rFonts w:ascii="Arial" w:hAnsi="Arial" w:cs="Arial"/>
                <w:sz w:val="20"/>
                <w:szCs w:val="20"/>
              </w:rPr>
              <w:t xml:space="preserve">-RDF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4.30</w:t>
            </w:r>
            <w:r w:rsidRPr="00633DC7">
              <w:rPr>
                <w:rFonts w:ascii="Arial" w:hAnsi="Arial" w:cs="Arial"/>
                <w:sz w:val="20"/>
                <w:szCs w:val="20"/>
                <w:vertAlign w:val="superscript"/>
              </w:rPr>
              <w:t xml:space="preserve"> </w:t>
            </w:r>
            <w:proofErr w:type="spellStart"/>
            <w:r w:rsidRPr="00633DC7">
              <w:rPr>
                <w:rFonts w:ascii="Arial" w:hAnsi="Arial" w:cs="Arial"/>
                <w:sz w:val="20"/>
                <w:szCs w:val="20"/>
                <w:vertAlign w:val="superscript"/>
              </w:rPr>
              <w:t>bc</w:t>
            </w:r>
            <w:proofErr w:type="spellEnd"/>
            <w:r w:rsidRPr="00633DC7">
              <w:rPr>
                <w:rFonts w:ascii="Arial" w:hAnsi="Arial" w:cs="Arial"/>
                <w:sz w:val="20"/>
                <w:szCs w:val="20"/>
              </w:rPr>
              <w:t xml:space="preserve"> ± 0.22</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1.19</w:t>
            </w:r>
            <w:r w:rsidRPr="00633DC7">
              <w:rPr>
                <w:rFonts w:ascii="Arial" w:hAnsi="Arial" w:cs="Arial"/>
                <w:sz w:val="20"/>
                <w:szCs w:val="20"/>
                <w:vertAlign w:val="superscript"/>
              </w:rPr>
              <w:t xml:space="preserve"> b</w:t>
            </w:r>
            <w:r w:rsidRPr="00633DC7">
              <w:rPr>
                <w:rFonts w:ascii="Arial" w:hAnsi="Arial" w:cs="Arial"/>
                <w:sz w:val="20"/>
                <w:szCs w:val="20"/>
              </w:rPr>
              <w:t xml:space="preserve"> ± 0.04</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2.99</w:t>
            </w:r>
            <w:r w:rsidRPr="00633DC7">
              <w:rPr>
                <w:rFonts w:ascii="Arial" w:hAnsi="Arial" w:cs="Arial"/>
                <w:sz w:val="20"/>
                <w:szCs w:val="20"/>
                <w:vertAlign w:val="superscript"/>
              </w:rPr>
              <w:t xml:space="preserve"> d</w:t>
            </w:r>
            <w:r w:rsidRPr="00633DC7">
              <w:rPr>
                <w:rFonts w:ascii="Arial" w:hAnsi="Arial" w:cs="Arial"/>
                <w:sz w:val="20"/>
                <w:szCs w:val="20"/>
              </w:rPr>
              <w:t xml:space="preserve"> ± 0.05</w:t>
            </w:r>
          </w:p>
        </w:tc>
      </w:tr>
      <w:tr w:rsidR="00E55775" w:rsidRPr="00633DC7" w:rsidTr="00E55775">
        <w:trPr>
          <w:trHeight w:val="54"/>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6</w:t>
            </w:r>
            <w:r w:rsidRPr="00633DC7">
              <w:rPr>
                <w:rFonts w:ascii="Arial" w:hAnsi="Arial" w:cs="Arial"/>
                <w:sz w:val="20"/>
                <w:szCs w:val="20"/>
              </w:rPr>
              <w:t>-RDF + Humic acid 20kg ha</w:t>
            </w:r>
            <w:r w:rsidRPr="00633DC7">
              <w:rPr>
                <w:rFonts w:ascii="Arial" w:hAnsi="Arial" w:cs="Arial"/>
                <w:sz w:val="20"/>
                <w:szCs w:val="20"/>
                <w:vertAlign w:val="superscript"/>
              </w:rPr>
              <w:t>-1</w:t>
            </w:r>
            <w:r w:rsidRPr="00633DC7">
              <w:rPr>
                <w:rFonts w:ascii="Arial" w:hAnsi="Arial" w:cs="Arial"/>
                <w:sz w:val="20"/>
                <w:szCs w:val="20"/>
              </w:rPr>
              <w:t xml:space="preserve">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0.25ppm (Soil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4.43</w:t>
            </w:r>
            <w:r w:rsidRPr="00633DC7">
              <w:rPr>
                <w:rFonts w:ascii="Arial" w:hAnsi="Arial" w:cs="Arial"/>
                <w:sz w:val="20"/>
                <w:szCs w:val="20"/>
                <w:vertAlign w:val="superscript"/>
              </w:rPr>
              <w:t xml:space="preserve"> ab</w:t>
            </w:r>
            <w:r w:rsidRPr="00633DC7">
              <w:rPr>
                <w:rFonts w:ascii="Arial" w:hAnsi="Arial" w:cs="Arial"/>
                <w:sz w:val="20"/>
                <w:szCs w:val="20"/>
              </w:rPr>
              <w:t xml:space="preserve"> ± 0.07</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1.37</w:t>
            </w:r>
            <w:r w:rsidRPr="00633DC7">
              <w:rPr>
                <w:rFonts w:ascii="Arial" w:hAnsi="Arial" w:cs="Arial"/>
                <w:sz w:val="20"/>
                <w:szCs w:val="20"/>
                <w:vertAlign w:val="superscript"/>
              </w:rPr>
              <w:t xml:space="preserve"> a</w:t>
            </w:r>
            <w:r w:rsidRPr="00633DC7">
              <w:rPr>
                <w:rFonts w:ascii="Arial" w:hAnsi="Arial" w:cs="Arial"/>
                <w:sz w:val="20"/>
                <w:szCs w:val="20"/>
              </w:rPr>
              <w:t xml:space="preserve"> ± 0.03</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3.39</w:t>
            </w:r>
            <w:r w:rsidRPr="00633DC7">
              <w:rPr>
                <w:rFonts w:ascii="Arial" w:hAnsi="Arial" w:cs="Arial"/>
                <w:sz w:val="20"/>
                <w:szCs w:val="20"/>
                <w:vertAlign w:val="superscript"/>
              </w:rPr>
              <w:t xml:space="preserve"> ab</w:t>
            </w:r>
            <w:r w:rsidRPr="00633DC7">
              <w:rPr>
                <w:rFonts w:ascii="Arial" w:hAnsi="Arial" w:cs="Arial"/>
                <w:sz w:val="20"/>
                <w:szCs w:val="20"/>
              </w:rPr>
              <w:t xml:space="preserve"> ± 0.04</w:t>
            </w:r>
          </w:p>
        </w:tc>
      </w:tr>
      <w:tr w:rsidR="00E55775" w:rsidRPr="00633DC7" w:rsidTr="00E55775">
        <w:trPr>
          <w:trHeight w:val="54"/>
        </w:trPr>
        <w:tc>
          <w:tcPr>
            <w:tcW w:w="6531" w:type="dxa"/>
            <w:tcBorders>
              <w:top w:val="single" w:sz="4" w:space="0" w:color="auto"/>
              <w:left w:val="single" w:sz="4" w:space="0" w:color="auto"/>
              <w:bottom w:val="single" w:sz="4" w:space="0" w:color="auto"/>
              <w:right w:val="single" w:sz="4" w:space="0" w:color="auto"/>
            </w:tcBorders>
            <w:vAlign w:val="bottom"/>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T</w:t>
            </w:r>
            <w:r w:rsidRPr="00633DC7">
              <w:rPr>
                <w:rFonts w:ascii="Arial" w:hAnsi="Arial" w:cs="Arial"/>
                <w:sz w:val="20"/>
                <w:szCs w:val="20"/>
                <w:vertAlign w:val="subscript"/>
              </w:rPr>
              <w:t>7</w:t>
            </w:r>
            <w:r w:rsidRPr="00633DC7">
              <w:rPr>
                <w:rFonts w:ascii="Arial" w:hAnsi="Arial" w:cs="Arial"/>
                <w:sz w:val="20"/>
                <w:szCs w:val="20"/>
              </w:rPr>
              <w:t xml:space="preserve">-RDF + Humic acid 0.1% + </w:t>
            </w:r>
            <w:proofErr w:type="spellStart"/>
            <w:r w:rsidRPr="00633DC7">
              <w:rPr>
                <w:rFonts w:ascii="Arial" w:hAnsi="Arial" w:cs="Arial"/>
                <w:sz w:val="20"/>
                <w:szCs w:val="20"/>
              </w:rPr>
              <w:t>Brassinolide</w:t>
            </w:r>
            <w:proofErr w:type="spellEnd"/>
            <w:r w:rsidRPr="00633DC7">
              <w:rPr>
                <w:rFonts w:ascii="Arial" w:hAnsi="Arial" w:cs="Arial"/>
                <w:sz w:val="20"/>
                <w:szCs w:val="20"/>
              </w:rPr>
              <w:t xml:space="preserve"> 0.1ppm (Foliar applied)</w:t>
            </w:r>
          </w:p>
        </w:tc>
        <w:tc>
          <w:tcPr>
            <w:tcW w:w="1848"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4.60</w:t>
            </w:r>
            <w:r w:rsidRPr="00633DC7">
              <w:rPr>
                <w:rFonts w:ascii="Arial" w:hAnsi="Arial" w:cs="Arial"/>
                <w:sz w:val="20"/>
                <w:szCs w:val="20"/>
                <w:vertAlign w:val="superscript"/>
              </w:rPr>
              <w:t xml:space="preserve"> a</w:t>
            </w:r>
            <w:r w:rsidRPr="00633DC7">
              <w:rPr>
                <w:rFonts w:ascii="Arial" w:hAnsi="Arial" w:cs="Arial"/>
                <w:sz w:val="20"/>
                <w:szCs w:val="20"/>
              </w:rPr>
              <w:t xml:space="preserve"> ± 0.07</w:t>
            </w:r>
          </w:p>
        </w:tc>
        <w:tc>
          <w:tcPr>
            <w:tcW w:w="1874"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1.36</w:t>
            </w:r>
            <w:r w:rsidRPr="00633DC7">
              <w:rPr>
                <w:rFonts w:ascii="Arial" w:hAnsi="Arial" w:cs="Arial"/>
                <w:sz w:val="20"/>
                <w:szCs w:val="20"/>
                <w:vertAlign w:val="superscript"/>
              </w:rPr>
              <w:t xml:space="preserve"> a</w:t>
            </w:r>
            <w:r w:rsidRPr="00633DC7">
              <w:rPr>
                <w:rFonts w:ascii="Arial" w:hAnsi="Arial" w:cs="Arial"/>
                <w:sz w:val="20"/>
                <w:szCs w:val="20"/>
              </w:rPr>
              <w:t xml:space="preserve"> ± 0.02</w:t>
            </w:r>
          </w:p>
        </w:tc>
        <w:tc>
          <w:tcPr>
            <w:tcW w:w="1936" w:type="dxa"/>
            <w:tcBorders>
              <w:top w:val="single" w:sz="4" w:space="0" w:color="auto"/>
              <w:left w:val="single" w:sz="4" w:space="0" w:color="auto"/>
              <w:bottom w:val="single" w:sz="4" w:space="0" w:color="auto"/>
              <w:right w:val="single" w:sz="4" w:space="0" w:color="auto"/>
            </w:tcBorders>
          </w:tcPr>
          <w:p w:rsidR="00E55775" w:rsidRPr="00633DC7" w:rsidRDefault="00E55775" w:rsidP="00E55775">
            <w:pPr>
              <w:pStyle w:val="NoSpacing"/>
              <w:jc w:val="center"/>
              <w:rPr>
                <w:rFonts w:ascii="Arial" w:hAnsi="Arial" w:cs="Arial"/>
                <w:sz w:val="20"/>
                <w:szCs w:val="20"/>
              </w:rPr>
            </w:pPr>
            <w:r w:rsidRPr="00633DC7">
              <w:rPr>
                <w:rFonts w:ascii="Arial" w:hAnsi="Arial" w:cs="Arial"/>
                <w:sz w:val="20"/>
                <w:szCs w:val="20"/>
              </w:rPr>
              <w:t>3.44</w:t>
            </w:r>
            <w:r w:rsidRPr="00633DC7">
              <w:rPr>
                <w:rFonts w:ascii="Arial" w:hAnsi="Arial" w:cs="Arial"/>
                <w:sz w:val="20"/>
                <w:szCs w:val="20"/>
                <w:vertAlign w:val="superscript"/>
              </w:rPr>
              <w:t xml:space="preserve"> a</w:t>
            </w:r>
            <w:r w:rsidRPr="00633DC7">
              <w:rPr>
                <w:rFonts w:ascii="Arial" w:hAnsi="Arial" w:cs="Arial"/>
                <w:sz w:val="20"/>
                <w:szCs w:val="20"/>
              </w:rPr>
              <w:t xml:space="preserve"> ± 0.05</w:t>
            </w:r>
          </w:p>
        </w:tc>
      </w:tr>
    </w:tbl>
    <w:p w:rsidR="006F68BC" w:rsidRPr="006F68BC" w:rsidRDefault="006F68BC" w:rsidP="006F68BC">
      <w:pPr>
        <w:spacing w:line="240" w:lineRule="auto"/>
        <w:rPr>
          <w:rFonts w:ascii="Arial" w:hAnsi="Arial" w:cs="Arial"/>
          <w:sz w:val="20"/>
          <w:szCs w:val="24"/>
        </w:rPr>
        <w:sectPr w:rsidR="006F68BC" w:rsidRPr="006F68BC" w:rsidSect="000C726E">
          <w:pgSz w:w="16838" w:h="11906" w:orient="landscape" w:code="9"/>
          <w:pgMar w:top="1134" w:right="1440" w:bottom="1134" w:left="1440" w:header="709" w:footer="709" w:gutter="0"/>
          <w:cols w:space="708"/>
          <w:docGrid w:linePitch="360"/>
        </w:sectPr>
      </w:pPr>
    </w:p>
    <w:p w:rsidR="0057095E" w:rsidRDefault="0057095E" w:rsidP="0057095E">
      <w:pPr>
        <w:spacing w:line="240" w:lineRule="auto"/>
        <w:rPr>
          <w:rFonts w:ascii="Arial" w:hAnsi="Arial" w:cs="Arial"/>
          <w:b/>
          <w:sz w:val="24"/>
          <w:szCs w:val="20"/>
        </w:rPr>
      </w:pPr>
      <w:r w:rsidRPr="003776C7">
        <w:rPr>
          <w:rFonts w:ascii="Arial" w:hAnsi="Arial" w:cs="Arial"/>
          <w:b/>
          <w:sz w:val="24"/>
          <w:szCs w:val="20"/>
        </w:rPr>
        <w:lastRenderedPageBreak/>
        <w:t>CONCLUSION</w:t>
      </w:r>
    </w:p>
    <w:p w:rsidR="00AE7453" w:rsidRPr="00B62C65" w:rsidRDefault="006B4478" w:rsidP="006B4478">
      <w:pPr>
        <w:jc w:val="both"/>
        <w:rPr>
          <w:rFonts w:ascii="Arial" w:hAnsi="Arial" w:cs="Arial"/>
          <w:sz w:val="20"/>
          <w:szCs w:val="20"/>
        </w:rPr>
      </w:pPr>
      <w:r>
        <w:rPr>
          <w:rFonts w:ascii="Arial" w:hAnsi="Arial" w:cs="Arial"/>
          <w:sz w:val="20"/>
          <w:szCs w:val="20"/>
        </w:rPr>
        <w:t>T</w:t>
      </w:r>
      <w:r w:rsidRPr="00B62C65">
        <w:rPr>
          <w:rFonts w:ascii="Arial" w:hAnsi="Arial" w:cs="Arial"/>
          <w:sz w:val="20"/>
          <w:szCs w:val="20"/>
        </w:rPr>
        <w:t xml:space="preserve">he significant impact of the applied treatments on nitrogen accumulation in straws. The incorporation of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and </w:t>
      </w:r>
      <w:proofErr w:type="spellStart"/>
      <w:r w:rsidRPr="00B62C65">
        <w:rPr>
          <w:rFonts w:ascii="Arial" w:hAnsi="Arial" w:cs="Arial"/>
          <w:sz w:val="20"/>
          <w:szCs w:val="20"/>
        </w:rPr>
        <w:t>brassinolide</w:t>
      </w:r>
      <w:proofErr w:type="spellEnd"/>
      <w:r w:rsidRPr="00B62C65">
        <w:rPr>
          <w:rFonts w:ascii="Arial" w:hAnsi="Arial" w:cs="Arial"/>
          <w:sz w:val="20"/>
          <w:szCs w:val="20"/>
        </w:rPr>
        <w:t>, whether through foliar or soil application, positively influenced nitrogen uptake and retention by the straw, resulting in higher nitrogen content.</w:t>
      </w:r>
      <w:r>
        <w:rPr>
          <w:rFonts w:ascii="Arial" w:hAnsi="Arial" w:cs="Arial"/>
          <w:sz w:val="20"/>
          <w:szCs w:val="20"/>
        </w:rPr>
        <w:t xml:space="preserve"> </w:t>
      </w:r>
      <w:proofErr w:type="spellStart"/>
      <w:r w:rsidRPr="00B62C65">
        <w:rPr>
          <w:rFonts w:ascii="Arial" w:hAnsi="Arial" w:cs="Arial"/>
          <w:sz w:val="20"/>
          <w:szCs w:val="20"/>
        </w:rPr>
        <w:t>Brassinolide</w:t>
      </w:r>
      <w:proofErr w:type="spellEnd"/>
      <w:r w:rsidRPr="00B62C65">
        <w:rPr>
          <w:rFonts w:ascii="Arial" w:hAnsi="Arial" w:cs="Arial"/>
          <w:sz w:val="20"/>
          <w:szCs w:val="20"/>
        </w:rPr>
        <w:t>, as a result, not only regulates multiple metabolic activities but also improves water and nutrient absorption, resulting in improved protein synthesis</w:t>
      </w:r>
      <w:r>
        <w:rPr>
          <w:rFonts w:ascii="Arial" w:hAnsi="Arial" w:cs="Arial"/>
          <w:sz w:val="20"/>
          <w:szCs w:val="20"/>
        </w:rPr>
        <w:t xml:space="preserve">. </w:t>
      </w:r>
      <w:r w:rsidRPr="00B62C65">
        <w:rPr>
          <w:rFonts w:ascii="Arial" w:hAnsi="Arial" w:cs="Arial"/>
          <w:sz w:val="20"/>
          <w:szCs w:val="20"/>
        </w:rPr>
        <w:t>The highest nutrient uptake was observed with a foliar spray of 0.1 percent humic acid, which yielded better results compared to the control group.</w:t>
      </w:r>
      <w:r>
        <w:rPr>
          <w:rFonts w:ascii="Arial" w:hAnsi="Arial" w:cs="Arial"/>
          <w:sz w:val="20"/>
          <w:szCs w:val="20"/>
        </w:rPr>
        <w:t xml:space="preserve"> </w:t>
      </w:r>
      <w:proofErr w:type="spellStart"/>
      <w:r w:rsidRPr="00B62C65">
        <w:rPr>
          <w:rFonts w:ascii="Arial" w:hAnsi="Arial" w:cs="Arial"/>
          <w:sz w:val="20"/>
          <w:szCs w:val="20"/>
        </w:rPr>
        <w:t>humic</w:t>
      </w:r>
      <w:proofErr w:type="spellEnd"/>
      <w:r w:rsidRPr="00B62C65">
        <w:rPr>
          <w:rFonts w:ascii="Arial" w:hAnsi="Arial" w:cs="Arial"/>
          <w:sz w:val="20"/>
          <w:szCs w:val="20"/>
        </w:rPr>
        <w:t xml:space="preserve"> acid, </w:t>
      </w:r>
      <w:proofErr w:type="spellStart"/>
      <w:r w:rsidRPr="00B62C65">
        <w:rPr>
          <w:rFonts w:ascii="Arial" w:hAnsi="Arial" w:cs="Arial"/>
          <w:sz w:val="20"/>
          <w:szCs w:val="20"/>
        </w:rPr>
        <w:t>brassinolide</w:t>
      </w:r>
      <w:proofErr w:type="spellEnd"/>
      <w:r w:rsidRPr="00B62C65">
        <w:rPr>
          <w:rFonts w:ascii="Arial" w:hAnsi="Arial" w:cs="Arial"/>
          <w:sz w:val="20"/>
          <w:szCs w:val="20"/>
        </w:rPr>
        <w:t xml:space="preserve">, and prescribed fertiliser levels all had a favourable effect on plant potassium absorption. In contrast, the control treatment showed the lowest potassium uptake. </w:t>
      </w:r>
      <w:r>
        <w:rPr>
          <w:rFonts w:ascii="Arial" w:hAnsi="Arial" w:cs="Arial"/>
          <w:sz w:val="20"/>
          <w:szCs w:val="20"/>
        </w:rPr>
        <w:t xml:space="preserve"> </w:t>
      </w:r>
      <w:r w:rsidRPr="00B62C65">
        <w:rPr>
          <w:rFonts w:ascii="Arial" w:hAnsi="Arial" w:cs="Arial"/>
          <w:sz w:val="20"/>
          <w:szCs w:val="20"/>
        </w:rPr>
        <w:t>As a result, plants can absorb more nutrients from deeper soil layers, leading to higher potassium levels in their dry matter. Humic acid forms complexes with potassium in the soil, making it mobile and easily converted into nutrients that are readily available to plants.</w:t>
      </w:r>
      <w:r>
        <w:rPr>
          <w:rFonts w:ascii="Arial" w:hAnsi="Arial" w:cs="Arial"/>
          <w:sz w:val="20"/>
          <w:szCs w:val="20"/>
        </w:rPr>
        <w:t xml:space="preserve"> T</w:t>
      </w:r>
      <w:r w:rsidR="00AE7453" w:rsidRPr="00B62C65">
        <w:rPr>
          <w:rFonts w:ascii="Arial" w:hAnsi="Arial" w:cs="Arial"/>
          <w:sz w:val="20"/>
          <w:szCs w:val="20"/>
        </w:rPr>
        <w:t xml:space="preserve">he positive effects of foliar applications of urea, </w:t>
      </w:r>
      <w:proofErr w:type="spellStart"/>
      <w:r w:rsidR="00AE7453" w:rsidRPr="00B62C65">
        <w:rPr>
          <w:rFonts w:ascii="Arial" w:hAnsi="Arial" w:cs="Arial"/>
          <w:sz w:val="20"/>
          <w:szCs w:val="20"/>
        </w:rPr>
        <w:t>humic</w:t>
      </w:r>
      <w:proofErr w:type="spellEnd"/>
      <w:r w:rsidR="00AE7453" w:rsidRPr="00B62C65">
        <w:rPr>
          <w:rFonts w:ascii="Arial" w:hAnsi="Arial" w:cs="Arial"/>
          <w:sz w:val="20"/>
          <w:szCs w:val="20"/>
        </w:rPr>
        <w:t xml:space="preserve"> acid, and </w:t>
      </w:r>
      <w:proofErr w:type="spellStart"/>
      <w:r w:rsidR="00AE7453" w:rsidRPr="00B62C65">
        <w:rPr>
          <w:rFonts w:ascii="Arial" w:hAnsi="Arial" w:cs="Arial"/>
          <w:sz w:val="20"/>
          <w:szCs w:val="20"/>
        </w:rPr>
        <w:t>brassinolide</w:t>
      </w:r>
      <w:proofErr w:type="spellEnd"/>
      <w:r w:rsidR="00AE7453" w:rsidRPr="00B62C65">
        <w:rPr>
          <w:rFonts w:ascii="Arial" w:hAnsi="Arial" w:cs="Arial"/>
          <w:sz w:val="20"/>
          <w:szCs w:val="20"/>
        </w:rPr>
        <w:t xml:space="preserve"> on nutrient content in various crops. These treatments offer alternative nitrogen sources, enhance nutrient absorption, and facilitate the uptake of essential elements like nitrogen, phosphorus and potassium, ultimately promoting improved plant growth and development.</w:t>
      </w:r>
    </w:p>
    <w:p w:rsidR="0057095E" w:rsidRDefault="0057095E" w:rsidP="0057095E">
      <w:pPr>
        <w:spacing w:line="240" w:lineRule="auto"/>
        <w:rPr>
          <w:rFonts w:ascii="Arial" w:hAnsi="Arial" w:cs="Arial"/>
          <w:b/>
          <w:sz w:val="24"/>
          <w:szCs w:val="20"/>
        </w:rPr>
      </w:pPr>
    </w:p>
    <w:p w:rsidR="0057095E" w:rsidRPr="003776C7" w:rsidRDefault="0057095E" w:rsidP="0057095E">
      <w:pPr>
        <w:pStyle w:val="Heading2"/>
        <w:rPr>
          <w:rFonts w:eastAsia="Calibri"/>
          <w:sz w:val="24"/>
          <w:szCs w:val="24"/>
        </w:rPr>
      </w:pPr>
      <w:r w:rsidRPr="003776C7">
        <w:rPr>
          <w:rFonts w:eastAsia="Calibri"/>
          <w:sz w:val="24"/>
          <w:szCs w:val="24"/>
        </w:rPr>
        <w:t>DISCLAIMER (ARTIFICIAL INTELLIGENCE)</w:t>
      </w:r>
    </w:p>
    <w:p w:rsidR="0057095E" w:rsidRPr="00434627" w:rsidRDefault="0057095E" w:rsidP="0057095E">
      <w:pPr>
        <w:spacing w:after="0" w:line="240" w:lineRule="auto"/>
        <w:jc w:val="both"/>
        <w:rPr>
          <w:rFonts w:ascii="Arial" w:eastAsia="Calibri" w:hAnsi="Arial" w:cs="Arial"/>
          <w:b/>
          <w:sz w:val="20"/>
          <w:szCs w:val="20"/>
        </w:rPr>
      </w:pPr>
    </w:p>
    <w:p w:rsidR="0057095E" w:rsidRPr="00434627" w:rsidRDefault="0057095E" w:rsidP="0057095E">
      <w:pPr>
        <w:spacing w:after="0" w:line="240" w:lineRule="auto"/>
        <w:jc w:val="both"/>
        <w:rPr>
          <w:rFonts w:ascii="Arial" w:eastAsia="Calibri" w:hAnsi="Arial" w:cs="Arial"/>
          <w:sz w:val="20"/>
          <w:szCs w:val="20"/>
        </w:rPr>
      </w:pPr>
      <w:r w:rsidRPr="00434627">
        <w:rPr>
          <w:rFonts w:ascii="Arial" w:eastAsia="Calibri" w:hAnsi="Arial" w:cs="Arial"/>
          <w:sz w:val="20"/>
          <w:szCs w:val="20"/>
        </w:rPr>
        <w:t xml:space="preserve">Author(s) hereby declare that </w:t>
      </w:r>
      <w:r w:rsidRPr="00A41DA8">
        <w:rPr>
          <w:rFonts w:ascii="Arial" w:eastAsia="Calibri" w:hAnsi="Arial" w:cs="Arial"/>
          <w:sz w:val="20"/>
          <w:szCs w:val="20"/>
        </w:rPr>
        <w:t xml:space="preserve">no </w:t>
      </w:r>
      <w:r w:rsidRPr="00434627">
        <w:rPr>
          <w:rFonts w:ascii="Arial" w:eastAsia="Calibri" w:hAnsi="Arial" w:cs="Arial"/>
          <w:sz w:val="20"/>
          <w:szCs w:val="20"/>
        </w:rPr>
        <w:t xml:space="preserve">generative AI technologies such as Large Language Models (ChatGPT, COPILOT, etc.) and text-to-image generators have been used during the writing or editing of this manuscript. </w:t>
      </w:r>
    </w:p>
    <w:p w:rsidR="0057095E" w:rsidRPr="00434627" w:rsidRDefault="0057095E" w:rsidP="0057095E">
      <w:pPr>
        <w:spacing w:after="0" w:line="240" w:lineRule="auto"/>
        <w:jc w:val="both"/>
        <w:rPr>
          <w:rFonts w:ascii="Arial" w:eastAsia="Times New Roman" w:hAnsi="Arial" w:cs="Arial"/>
          <w:b/>
          <w:bCs/>
          <w:caps/>
          <w:sz w:val="20"/>
          <w:szCs w:val="20"/>
        </w:rPr>
      </w:pPr>
    </w:p>
    <w:p w:rsidR="0057095E" w:rsidRPr="003776C7" w:rsidRDefault="0057095E" w:rsidP="0057095E">
      <w:pPr>
        <w:pStyle w:val="Heading2"/>
        <w:rPr>
          <w:sz w:val="24"/>
          <w:szCs w:val="24"/>
        </w:rPr>
      </w:pPr>
      <w:r w:rsidRPr="003776C7">
        <w:rPr>
          <w:sz w:val="24"/>
          <w:szCs w:val="24"/>
        </w:rPr>
        <w:t>COMPETING INTERESTS</w:t>
      </w:r>
    </w:p>
    <w:p w:rsidR="0057095E" w:rsidRPr="00A41DA8" w:rsidRDefault="0057095E" w:rsidP="0057095E">
      <w:pPr>
        <w:pStyle w:val="ReferHead"/>
        <w:keepNext w:val="0"/>
        <w:spacing w:after="0"/>
        <w:jc w:val="both"/>
        <w:rPr>
          <w:rFonts w:ascii="Arial" w:hAnsi="Arial" w:cs="Arial"/>
          <w:sz w:val="20"/>
        </w:rPr>
      </w:pPr>
    </w:p>
    <w:p w:rsidR="0057095E" w:rsidRPr="00A41DA8" w:rsidRDefault="0057095E" w:rsidP="0057095E">
      <w:pPr>
        <w:pStyle w:val="ReferHead"/>
        <w:keepNext w:val="0"/>
        <w:spacing w:after="0"/>
        <w:jc w:val="both"/>
        <w:rPr>
          <w:rFonts w:ascii="Arial" w:hAnsi="Arial" w:cs="Arial"/>
          <w:b w:val="0"/>
          <w:caps w:val="0"/>
          <w:sz w:val="20"/>
        </w:rPr>
      </w:pPr>
      <w:r w:rsidRPr="00A41DA8">
        <w:rPr>
          <w:rFonts w:ascii="Arial" w:hAnsi="Arial" w:cs="Arial"/>
          <w:b w:val="0"/>
          <w:caps w:val="0"/>
          <w:sz w:val="20"/>
        </w:rPr>
        <w:t>Authors have declared that no competing interests exist.</w:t>
      </w:r>
    </w:p>
    <w:p w:rsidR="0057095E" w:rsidRDefault="0057095E" w:rsidP="0057095E">
      <w:pPr>
        <w:spacing w:line="240" w:lineRule="auto"/>
        <w:rPr>
          <w:rFonts w:ascii="Arial" w:hAnsi="Arial" w:cs="Arial"/>
          <w:b/>
          <w:sz w:val="24"/>
          <w:szCs w:val="20"/>
        </w:rPr>
      </w:pPr>
    </w:p>
    <w:p w:rsidR="0057095E" w:rsidRDefault="0057095E" w:rsidP="0057095E">
      <w:pPr>
        <w:spacing w:line="240" w:lineRule="auto"/>
        <w:rPr>
          <w:rFonts w:ascii="Arial" w:hAnsi="Arial" w:cs="Arial"/>
          <w:b/>
          <w:sz w:val="24"/>
          <w:szCs w:val="20"/>
        </w:rPr>
      </w:pPr>
      <w:r w:rsidRPr="003776C7">
        <w:rPr>
          <w:rFonts w:ascii="Arial" w:hAnsi="Arial" w:cs="Arial"/>
          <w:b/>
          <w:sz w:val="24"/>
          <w:szCs w:val="20"/>
        </w:rPr>
        <w:t>REFERENCES</w:t>
      </w:r>
    </w:p>
    <w:p w:rsidR="00AE7453" w:rsidRDefault="00AE7453" w:rsidP="00AE7453">
      <w:pPr>
        <w:pStyle w:val="NoSpacing"/>
        <w:ind w:left="720" w:hanging="720"/>
        <w:jc w:val="both"/>
        <w:rPr>
          <w:rFonts w:ascii="Arial" w:hAnsi="Arial" w:cs="Arial"/>
          <w:sz w:val="20"/>
          <w:shd w:val="clear" w:color="auto" w:fill="FFFFFF"/>
        </w:rPr>
      </w:pPr>
      <w:r w:rsidRPr="003776C7">
        <w:rPr>
          <w:rFonts w:ascii="Arial" w:hAnsi="Arial" w:cs="Arial"/>
          <w:sz w:val="20"/>
          <w:shd w:val="clear" w:color="auto" w:fill="FFFFFF"/>
        </w:rPr>
        <w:t>AOAC. (1995). Official methods of analysis. 16</w:t>
      </w:r>
      <w:r w:rsidRPr="003776C7">
        <w:rPr>
          <w:rFonts w:ascii="Arial" w:hAnsi="Arial" w:cs="Arial"/>
          <w:sz w:val="20"/>
          <w:shd w:val="clear" w:color="auto" w:fill="FFFFFF"/>
          <w:vertAlign w:val="superscript"/>
        </w:rPr>
        <w:t>th</w:t>
      </w:r>
      <w:r w:rsidRPr="003776C7">
        <w:rPr>
          <w:rFonts w:ascii="Arial" w:hAnsi="Arial" w:cs="Arial"/>
          <w:sz w:val="20"/>
          <w:shd w:val="clear" w:color="auto" w:fill="FFFFFF"/>
        </w:rPr>
        <w:t xml:space="preserve"> edition. </w:t>
      </w:r>
      <w:r w:rsidRPr="003776C7">
        <w:rPr>
          <w:rFonts w:ascii="Arial" w:hAnsi="Arial" w:cs="Arial"/>
          <w:i/>
          <w:iCs/>
          <w:sz w:val="20"/>
          <w:shd w:val="clear" w:color="auto" w:fill="FFFFFF"/>
        </w:rPr>
        <w:t>Association of Official Analytical Chemist</w:t>
      </w:r>
      <w:r w:rsidRPr="003776C7">
        <w:rPr>
          <w:rFonts w:ascii="Arial" w:hAnsi="Arial" w:cs="Arial"/>
          <w:sz w:val="20"/>
          <w:shd w:val="clear" w:color="auto" w:fill="FFFFFF"/>
        </w:rPr>
        <w:t xml:space="preserve">, </w:t>
      </w:r>
      <w:r w:rsidRPr="003776C7">
        <w:rPr>
          <w:rFonts w:ascii="Arial" w:hAnsi="Arial" w:cs="Arial"/>
          <w:i/>
          <w:iCs/>
          <w:sz w:val="20"/>
          <w:shd w:val="clear" w:color="auto" w:fill="FFFFFF"/>
        </w:rPr>
        <w:t>Washington</w:t>
      </w:r>
      <w:r w:rsidRPr="003776C7">
        <w:rPr>
          <w:rFonts w:ascii="Arial" w:hAnsi="Arial" w:cs="Arial"/>
          <w:sz w:val="20"/>
          <w:shd w:val="clear" w:color="auto" w:fill="FFFFFF"/>
        </w:rPr>
        <w:t xml:space="preserve">, DC. </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 xml:space="preserve">Asha, A., &amp; </w:t>
      </w:r>
      <w:proofErr w:type="spellStart"/>
      <w:r w:rsidRPr="00AD147C">
        <w:rPr>
          <w:rFonts w:ascii="Arial" w:hAnsi="Arial" w:cs="Arial"/>
          <w:sz w:val="20"/>
          <w:szCs w:val="20"/>
        </w:rPr>
        <w:t>Lingakumar</w:t>
      </w:r>
      <w:proofErr w:type="spellEnd"/>
      <w:r w:rsidRPr="00AD147C">
        <w:rPr>
          <w:rFonts w:ascii="Arial" w:hAnsi="Arial" w:cs="Arial"/>
          <w:sz w:val="20"/>
          <w:szCs w:val="20"/>
        </w:rPr>
        <w:t xml:space="preserve">, K. (2015). Effect of 24-epibrassinollide on the morphological and biochemical constitutions </w:t>
      </w:r>
      <w:r w:rsidRPr="00AD147C">
        <w:rPr>
          <w:rFonts w:ascii="Arial" w:hAnsi="Arial" w:cs="Arial"/>
          <w:i/>
          <w:iCs/>
          <w:sz w:val="20"/>
          <w:szCs w:val="20"/>
        </w:rPr>
        <w:t>Vigna unguiculata</w:t>
      </w:r>
      <w:r w:rsidRPr="00AD147C">
        <w:rPr>
          <w:rFonts w:ascii="Arial" w:hAnsi="Arial" w:cs="Arial"/>
          <w:sz w:val="20"/>
          <w:szCs w:val="20"/>
        </w:rPr>
        <w:t xml:space="preserve"> (L.) seedlings. </w:t>
      </w:r>
      <w:r w:rsidRPr="00AD147C">
        <w:rPr>
          <w:rFonts w:ascii="Arial" w:hAnsi="Arial" w:cs="Arial"/>
          <w:i/>
          <w:iCs/>
          <w:sz w:val="20"/>
          <w:szCs w:val="20"/>
        </w:rPr>
        <w:t>seed</w:t>
      </w:r>
      <w:r w:rsidRPr="00AD147C">
        <w:rPr>
          <w:rFonts w:ascii="Arial" w:hAnsi="Arial" w:cs="Arial"/>
          <w:sz w:val="20"/>
          <w:szCs w:val="20"/>
        </w:rPr>
        <w:t>, </w:t>
      </w:r>
      <w:r w:rsidRPr="00AD147C">
        <w:rPr>
          <w:rFonts w:ascii="Arial" w:hAnsi="Arial" w:cs="Arial"/>
          <w:bCs/>
          <w:i/>
          <w:sz w:val="20"/>
          <w:szCs w:val="20"/>
        </w:rPr>
        <w:t>8</w:t>
      </w:r>
      <w:r w:rsidRPr="00AD147C">
        <w:rPr>
          <w:rFonts w:ascii="Arial" w:hAnsi="Arial" w:cs="Arial"/>
          <w:sz w:val="20"/>
          <w:szCs w:val="20"/>
        </w:rPr>
        <w:t>(2).</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Bakry, A. B., Sadak, M. S., &amp; El-</w:t>
      </w:r>
      <w:proofErr w:type="spellStart"/>
      <w:r w:rsidRPr="00AD147C">
        <w:rPr>
          <w:rFonts w:ascii="Arial" w:hAnsi="Arial" w:cs="Arial"/>
          <w:sz w:val="20"/>
          <w:szCs w:val="20"/>
        </w:rPr>
        <w:t>Karamany</w:t>
      </w:r>
      <w:proofErr w:type="spellEnd"/>
      <w:r w:rsidRPr="00AD147C">
        <w:rPr>
          <w:rFonts w:ascii="Arial" w:hAnsi="Arial" w:cs="Arial"/>
          <w:sz w:val="20"/>
          <w:szCs w:val="20"/>
        </w:rPr>
        <w:t xml:space="preserve">, M. F. (2015).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and </w:t>
      </w:r>
      <w:proofErr w:type="spellStart"/>
      <w:r w:rsidRPr="00AD147C">
        <w:rPr>
          <w:rFonts w:ascii="Arial" w:hAnsi="Arial" w:cs="Arial"/>
          <w:sz w:val="20"/>
          <w:szCs w:val="20"/>
        </w:rPr>
        <w:t>sulfur</w:t>
      </w:r>
      <w:proofErr w:type="spellEnd"/>
      <w:r w:rsidRPr="00AD147C">
        <w:rPr>
          <w:rFonts w:ascii="Arial" w:hAnsi="Arial" w:cs="Arial"/>
          <w:sz w:val="20"/>
          <w:szCs w:val="20"/>
        </w:rPr>
        <w:t xml:space="preserve"> on growth, some biochemical constituents, yield and yield attributes of flax grown under newly reclaimed sandy soils. </w:t>
      </w:r>
      <w:r w:rsidRPr="00AD147C">
        <w:rPr>
          <w:rFonts w:ascii="Arial" w:hAnsi="Arial" w:cs="Arial"/>
          <w:i/>
          <w:iCs/>
          <w:sz w:val="20"/>
          <w:szCs w:val="20"/>
        </w:rPr>
        <w:t>Journal of Agricultural and Biological Science</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(7), 247-259.</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 xml:space="preserve">Cobley, L. S., &amp; Steele, W. M. (1976). Vegetables </w:t>
      </w:r>
      <w:proofErr w:type="spellStart"/>
      <w:r w:rsidRPr="00AD147C">
        <w:rPr>
          <w:rFonts w:ascii="Arial" w:hAnsi="Arial" w:cs="Arial"/>
          <w:sz w:val="20"/>
          <w:szCs w:val="20"/>
        </w:rPr>
        <w:t>fibers</w:t>
      </w:r>
      <w:proofErr w:type="spellEnd"/>
      <w:r w:rsidRPr="00AD147C">
        <w:rPr>
          <w:rFonts w:ascii="Arial" w:hAnsi="Arial" w:cs="Arial"/>
          <w:sz w:val="20"/>
          <w:szCs w:val="20"/>
        </w:rPr>
        <w:t>. </w:t>
      </w:r>
      <w:r w:rsidRPr="00AD147C">
        <w:rPr>
          <w:rFonts w:ascii="Arial" w:hAnsi="Arial" w:cs="Arial"/>
          <w:i/>
          <w:iCs/>
          <w:sz w:val="20"/>
          <w:szCs w:val="20"/>
        </w:rPr>
        <w:t>An Introduction to the Botany of Tropical Crops,</w:t>
      </w:r>
      <w:r w:rsidRPr="00AD147C">
        <w:rPr>
          <w:rFonts w:ascii="Arial" w:hAnsi="Arial" w:cs="Arial"/>
          <w:sz w:val="20"/>
          <w:szCs w:val="20"/>
        </w:rPr>
        <w:t xml:space="preserve"> 252-257.</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De Candolle, A. (1996). of crop plants. </w:t>
      </w:r>
      <w:r w:rsidRPr="00AD147C">
        <w:rPr>
          <w:rFonts w:ascii="Arial" w:hAnsi="Arial" w:cs="Arial"/>
          <w:i/>
          <w:iCs/>
          <w:color w:val="222222"/>
          <w:sz w:val="20"/>
          <w:szCs w:val="20"/>
          <w:shd w:val="clear" w:color="auto" w:fill="FFFFFF"/>
        </w:rPr>
        <w:t>Crop Evolution, Adaptation and Yield</w:t>
      </w:r>
      <w:r w:rsidRPr="00AD147C">
        <w:rPr>
          <w:rFonts w:ascii="Arial" w:hAnsi="Arial" w:cs="Arial"/>
          <w:color w:val="222222"/>
          <w:sz w:val="20"/>
          <w:szCs w:val="20"/>
          <w:shd w:val="clear" w:color="auto" w:fill="FFFFFF"/>
        </w:rPr>
        <w:t>, 62.</w:t>
      </w:r>
    </w:p>
    <w:p w:rsidR="00AE7453" w:rsidRPr="00281FAA" w:rsidRDefault="00AE7453" w:rsidP="00AE7453">
      <w:pPr>
        <w:pStyle w:val="NoSpacing"/>
        <w:ind w:left="720" w:hanging="720"/>
        <w:jc w:val="both"/>
        <w:rPr>
          <w:rFonts w:ascii="Arial" w:hAnsi="Arial" w:cs="Arial"/>
          <w:sz w:val="20"/>
          <w:szCs w:val="20"/>
        </w:rPr>
      </w:pPr>
      <w:proofErr w:type="spellStart"/>
      <w:r w:rsidRPr="00281FAA">
        <w:rPr>
          <w:rFonts w:ascii="Arial" w:hAnsi="Arial" w:cs="Arial"/>
          <w:sz w:val="20"/>
          <w:szCs w:val="20"/>
        </w:rPr>
        <w:t>Deotale</w:t>
      </w:r>
      <w:proofErr w:type="spellEnd"/>
      <w:r w:rsidRPr="00281FAA">
        <w:rPr>
          <w:rFonts w:ascii="Arial" w:hAnsi="Arial" w:cs="Arial"/>
          <w:sz w:val="20"/>
          <w:szCs w:val="20"/>
        </w:rPr>
        <w:t xml:space="preserve">, R. D., </w:t>
      </w:r>
      <w:proofErr w:type="spellStart"/>
      <w:r w:rsidRPr="00281FAA">
        <w:rPr>
          <w:rFonts w:ascii="Arial" w:hAnsi="Arial" w:cs="Arial"/>
          <w:sz w:val="20"/>
          <w:szCs w:val="20"/>
        </w:rPr>
        <w:t>Padghan</w:t>
      </w:r>
      <w:proofErr w:type="spellEnd"/>
      <w:r w:rsidRPr="00281FAA">
        <w:rPr>
          <w:rFonts w:ascii="Arial" w:hAnsi="Arial" w:cs="Arial"/>
          <w:sz w:val="20"/>
          <w:szCs w:val="20"/>
        </w:rPr>
        <w:t xml:space="preserve">, G. A., </w:t>
      </w:r>
      <w:proofErr w:type="spellStart"/>
      <w:r w:rsidRPr="00281FAA">
        <w:rPr>
          <w:rFonts w:ascii="Arial" w:hAnsi="Arial" w:cs="Arial"/>
          <w:sz w:val="20"/>
          <w:szCs w:val="20"/>
        </w:rPr>
        <w:t>Kamdi</w:t>
      </w:r>
      <w:proofErr w:type="spellEnd"/>
      <w:r w:rsidRPr="00281FAA">
        <w:rPr>
          <w:rFonts w:ascii="Arial" w:hAnsi="Arial" w:cs="Arial"/>
          <w:sz w:val="20"/>
          <w:szCs w:val="20"/>
        </w:rPr>
        <w:t xml:space="preserve">, S. R., Patil, S. R., &amp; </w:t>
      </w:r>
      <w:proofErr w:type="spellStart"/>
      <w:r w:rsidRPr="00281FAA">
        <w:rPr>
          <w:rFonts w:ascii="Arial" w:hAnsi="Arial" w:cs="Arial"/>
          <w:sz w:val="20"/>
          <w:szCs w:val="20"/>
        </w:rPr>
        <w:t>Madke</w:t>
      </w:r>
      <w:proofErr w:type="spellEnd"/>
      <w:r w:rsidRPr="00281FAA">
        <w:rPr>
          <w:rFonts w:ascii="Arial" w:hAnsi="Arial" w:cs="Arial"/>
          <w:sz w:val="20"/>
          <w:szCs w:val="20"/>
        </w:rPr>
        <w:t xml:space="preserve">, V. S. (2017). Effect of foliar application of humic acid through vermicompost wash and NAA on chemical and biochemical parameters and yield of </w:t>
      </w:r>
      <w:proofErr w:type="spellStart"/>
      <w:r w:rsidRPr="00281FAA">
        <w:rPr>
          <w:rFonts w:ascii="Arial" w:hAnsi="Arial" w:cs="Arial"/>
          <w:sz w:val="20"/>
          <w:szCs w:val="20"/>
        </w:rPr>
        <w:t>pigeonpea</w:t>
      </w:r>
      <w:proofErr w:type="spellEnd"/>
      <w:r w:rsidRPr="00281FAA">
        <w:rPr>
          <w:rFonts w:ascii="Arial" w:hAnsi="Arial" w:cs="Arial"/>
          <w:sz w:val="20"/>
          <w:szCs w:val="20"/>
        </w:rPr>
        <w:t>. </w:t>
      </w:r>
      <w:r w:rsidRPr="00281FAA">
        <w:rPr>
          <w:rFonts w:ascii="Arial" w:hAnsi="Arial" w:cs="Arial"/>
          <w:i/>
          <w:iCs/>
          <w:sz w:val="20"/>
          <w:szCs w:val="20"/>
        </w:rPr>
        <w:t>IJCS</w:t>
      </w:r>
      <w:r w:rsidRPr="00281FAA">
        <w:rPr>
          <w:rFonts w:ascii="Arial" w:hAnsi="Arial" w:cs="Arial"/>
          <w:sz w:val="20"/>
          <w:szCs w:val="20"/>
        </w:rPr>
        <w:t>, </w:t>
      </w:r>
      <w:r w:rsidRPr="00281FAA">
        <w:rPr>
          <w:rFonts w:ascii="Arial" w:hAnsi="Arial" w:cs="Arial"/>
          <w:b/>
          <w:bCs/>
          <w:sz w:val="20"/>
          <w:szCs w:val="20"/>
        </w:rPr>
        <w:t>5</w:t>
      </w:r>
      <w:r w:rsidRPr="00281FAA">
        <w:rPr>
          <w:rFonts w:ascii="Arial" w:hAnsi="Arial" w:cs="Arial"/>
          <w:sz w:val="20"/>
          <w:szCs w:val="20"/>
        </w:rPr>
        <w:t>(6), 1786-1791.</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 xml:space="preserve">Devaraju, B., &amp; Senthivel, T. (2018). Effect of foliar application of different sources of nutrients on growth and yield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under irrigated conditions. </w:t>
      </w:r>
      <w:r w:rsidRPr="00AD147C">
        <w:rPr>
          <w:rFonts w:ascii="Arial" w:hAnsi="Arial" w:cs="Arial"/>
          <w:i/>
          <w:iCs/>
          <w:sz w:val="20"/>
          <w:szCs w:val="20"/>
        </w:rPr>
        <w:t>International Journal of Current Microbiology and Applied Sciences</w:t>
      </w:r>
      <w:r w:rsidRPr="00AD147C">
        <w:rPr>
          <w:rFonts w:ascii="Arial" w:hAnsi="Arial" w:cs="Arial"/>
          <w:sz w:val="20"/>
          <w:szCs w:val="20"/>
        </w:rPr>
        <w:t>, </w:t>
      </w:r>
      <w:r w:rsidRPr="00AD147C">
        <w:rPr>
          <w:rFonts w:ascii="Arial" w:hAnsi="Arial" w:cs="Arial"/>
          <w:bCs/>
          <w:i/>
          <w:sz w:val="20"/>
          <w:szCs w:val="20"/>
        </w:rPr>
        <w:t>7</w:t>
      </w:r>
      <w:r w:rsidRPr="00AD147C">
        <w:rPr>
          <w:rFonts w:ascii="Arial" w:hAnsi="Arial" w:cs="Arial"/>
          <w:sz w:val="20"/>
          <w:szCs w:val="20"/>
        </w:rPr>
        <w:t>(1), 3105-3109.</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Dogra, R., &amp; Thukral, A. K. (1998). Effect of steroids on inorganic constituents of maize leaves. </w:t>
      </w:r>
      <w:r w:rsidRPr="00281FAA">
        <w:rPr>
          <w:rFonts w:ascii="Arial" w:hAnsi="Arial" w:cs="Arial"/>
          <w:i/>
          <w:iCs/>
          <w:sz w:val="20"/>
          <w:szCs w:val="20"/>
        </w:rPr>
        <w:t>Environment and Development Scientific Publishers, Jodhpur, India</w:t>
      </w:r>
      <w:r w:rsidRPr="00281FAA">
        <w:rPr>
          <w:rFonts w:ascii="Arial" w:hAnsi="Arial" w:cs="Arial"/>
          <w:sz w:val="20"/>
          <w:szCs w:val="20"/>
        </w:rPr>
        <w:t>, 269-273.</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Ipsita, D., &amp; Singh, A. P. (2014). Effect of PGPR and organic manures on soil properties of organically cultivated </w:t>
      </w:r>
      <w:proofErr w:type="spellStart"/>
      <w:r w:rsidRPr="00281FAA">
        <w:rPr>
          <w:rFonts w:ascii="Arial" w:hAnsi="Arial" w:cs="Arial"/>
          <w:sz w:val="20"/>
          <w:szCs w:val="20"/>
        </w:rPr>
        <w:t>mungbean</w:t>
      </w:r>
      <w:proofErr w:type="spellEnd"/>
      <w:r w:rsidRPr="00281FAA">
        <w:rPr>
          <w:rFonts w:ascii="Arial" w:hAnsi="Arial" w:cs="Arial"/>
          <w:sz w:val="20"/>
          <w:szCs w:val="20"/>
        </w:rPr>
        <w:t>. </w:t>
      </w:r>
      <w:r w:rsidRPr="00281FAA">
        <w:rPr>
          <w:rFonts w:ascii="Arial" w:hAnsi="Arial" w:cs="Arial"/>
          <w:i/>
          <w:iCs/>
          <w:sz w:val="20"/>
          <w:szCs w:val="20"/>
        </w:rPr>
        <w:t>The Bioscan</w:t>
      </w:r>
      <w:r w:rsidRPr="00281FAA">
        <w:rPr>
          <w:rFonts w:ascii="Arial" w:hAnsi="Arial" w:cs="Arial"/>
          <w:sz w:val="20"/>
          <w:szCs w:val="20"/>
        </w:rPr>
        <w:t>, </w:t>
      </w:r>
      <w:r w:rsidRPr="00281FAA">
        <w:rPr>
          <w:rFonts w:ascii="Arial" w:hAnsi="Arial" w:cs="Arial"/>
          <w:b/>
          <w:bCs/>
          <w:sz w:val="20"/>
          <w:szCs w:val="20"/>
        </w:rPr>
        <w:t>9</w:t>
      </w:r>
      <w:r w:rsidRPr="00281FAA">
        <w:rPr>
          <w:rFonts w:ascii="Arial" w:hAnsi="Arial" w:cs="Arial"/>
          <w:sz w:val="20"/>
          <w:szCs w:val="20"/>
        </w:rPr>
        <w:t>(1), 27-29.</w:t>
      </w:r>
    </w:p>
    <w:p w:rsidR="00AE7453" w:rsidRDefault="00AE7453" w:rsidP="00AE7453">
      <w:pPr>
        <w:pStyle w:val="NoSpacing"/>
        <w:ind w:left="720" w:hanging="720"/>
        <w:jc w:val="both"/>
        <w:rPr>
          <w:rFonts w:ascii="Arial" w:hAnsi="Arial" w:cs="Arial"/>
          <w:color w:val="222222"/>
          <w:sz w:val="20"/>
          <w:shd w:val="clear" w:color="auto" w:fill="FFFFFF"/>
        </w:rPr>
      </w:pPr>
      <w:r w:rsidRPr="003776C7">
        <w:rPr>
          <w:rFonts w:ascii="Arial" w:hAnsi="Arial" w:cs="Arial"/>
          <w:color w:val="222222"/>
          <w:sz w:val="20"/>
          <w:shd w:val="clear" w:color="auto" w:fill="FFFFFF"/>
        </w:rPr>
        <w:t xml:space="preserve">Jackson, M.L. (1973). Soil chemical analysis, pentice hall of India </w:t>
      </w:r>
      <w:proofErr w:type="spellStart"/>
      <w:r w:rsidRPr="003776C7">
        <w:rPr>
          <w:rFonts w:ascii="Arial" w:hAnsi="Arial" w:cs="Arial"/>
          <w:color w:val="222222"/>
          <w:sz w:val="20"/>
          <w:shd w:val="clear" w:color="auto" w:fill="FFFFFF"/>
        </w:rPr>
        <w:t>Pvt.</w:t>
      </w:r>
      <w:proofErr w:type="spellEnd"/>
      <w:r w:rsidRPr="003776C7">
        <w:rPr>
          <w:rFonts w:ascii="Arial" w:hAnsi="Arial" w:cs="Arial"/>
          <w:color w:val="222222"/>
          <w:sz w:val="20"/>
          <w:shd w:val="clear" w:color="auto" w:fill="FFFFFF"/>
        </w:rPr>
        <w:t xml:space="preserve"> Ltd., New Delhi, India. 498, 151-4.</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Joseph, B. (2000). Physiological and biochemical effects of </w:t>
      </w:r>
      <w:proofErr w:type="spellStart"/>
      <w:r w:rsidRPr="00281FAA">
        <w:rPr>
          <w:rFonts w:ascii="Arial" w:hAnsi="Arial" w:cs="Arial"/>
          <w:sz w:val="20"/>
          <w:szCs w:val="20"/>
        </w:rPr>
        <w:t>brassinolide</w:t>
      </w:r>
      <w:proofErr w:type="spellEnd"/>
      <w:r w:rsidRPr="00281FAA">
        <w:rPr>
          <w:rFonts w:ascii="Arial" w:hAnsi="Arial" w:cs="Arial"/>
          <w:sz w:val="20"/>
          <w:szCs w:val="20"/>
        </w:rPr>
        <w:t xml:space="preserve"> on the productivity of groundnut, M. </w:t>
      </w:r>
      <w:r w:rsidRPr="00281FAA">
        <w:rPr>
          <w:rFonts w:ascii="Arial" w:hAnsi="Arial" w:cs="Arial"/>
          <w:i/>
          <w:iCs/>
          <w:sz w:val="20"/>
          <w:szCs w:val="20"/>
        </w:rPr>
        <w:t>Sc (Ag.) thesis, Tamil Nadu Agricultural University, Coimbatore</w:t>
      </w:r>
      <w:r w:rsidRPr="00281FAA">
        <w:rPr>
          <w:rFonts w:ascii="Arial" w:hAnsi="Arial" w:cs="Arial"/>
          <w:sz w:val="20"/>
          <w:szCs w:val="20"/>
        </w:rPr>
        <w:t>.</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proofErr w:type="spellStart"/>
      <w:r w:rsidRPr="00AD147C">
        <w:rPr>
          <w:rFonts w:ascii="Arial" w:hAnsi="Arial" w:cs="Arial"/>
          <w:color w:val="222222"/>
          <w:sz w:val="20"/>
          <w:szCs w:val="20"/>
          <w:shd w:val="clear" w:color="auto" w:fill="FFFFFF"/>
        </w:rPr>
        <w:t>Jumrani</w:t>
      </w:r>
      <w:proofErr w:type="spellEnd"/>
      <w:r w:rsidRPr="00AD147C">
        <w:rPr>
          <w:rFonts w:ascii="Arial" w:hAnsi="Arial" w:cs="Arial"/>
          <w:color w:val="222222"/>
          <w:sz w:val="20"/>
          <w:szCs w:val="20"/>
          <w:shd w:val="clear" w:color="auto" w:fill="FFFFFF"/>
        </w:rPr>
        <w:t>, J. (2025). Importance of Pulses in Ensuring Food and Nutritional Security in India. </w:t>
      </w:r>
      <w:r w:rsidRPr="00AD147C">
        <w:rPr>
          <w:rFonts w:ascii="Arial" w:hAnsi="Arial" w:cs="Arial"/>
          <w:i/>
          <w:iCs/>
          <w:color w:val="222222"/>
          <w:sz w:val="20"/>
          <w:szCs w:val="20"/>
          <w:shd w:val="clear" w:color="auto" w:fill="FFFFFF"/>
        </w:rPr>
        <w:t>Navigating Food Security and Nutritional Challenges</w:t>
      </w:r>
      <w:r w:rsidRPr="00AD147C">
        <w:rPr>
          <w:rFonts w:ascii="Arial" w:hAnsi="Arial" w:cs="Arial"/>
          <w:color w:val="222222"/>
          <w:sz w:val="20"/>
          <w:szCs w:val="20"/>
          <w:shd w:val="clear" w:color="auto" w:fill="FFFFFF"/>
        </w:rPr>
        <w:t>, 207.</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lastRenderedPageBreak/>
        <w:t xml:space="preserve">Kalinich, J. F., Mandava, N. B., &amp; Todhunter, J. A. (1985). Relationship of nucleic acid metabolism to </w:t>
      </w:r>
      <w:proofErr w:type="spellStart"/>
      <w:r w:rsidRPr="00281FAA">
        <w:rPr>
          <w:rFonts w:ascii="Arial" w:hAnsi="Arial" w:cs="Arial"/>
          <w:sz w:val="20"/>
          <w:szCs w:val="20"/>
        </w:rPr>
        <w:t>brassinolide</w:t>
      </w:r>
      <w:proofErr w:type="spellEnd"/>
      <w:r w:rsidRPr="00281FAA">
        <w:rPr>
          <w:rFonts w:ascii="Arial" w:hAnsi="Arial" w:cs="Arial"/>
          <w:sz w:val="20"/>
          <w:szCs w:val="20"/>
        </w:rPr>
        <w:t>-induced responses in beans. </w:t>
      </w:r>
      <w:r w:rsidRPr="00281FAA">
        <w:rPr>
          <w:rFonts w:ascii="Arial" w:hAnsi="Arial" w:cs="Arial"/>
          <w:i/>
          <w:iCs/>
          <w:sz w:val="20"/>
          <w:szCs w:val="20"/>
        </w:rPr>
        <w:t>Journal of Plant Physiology</w:t>
      </w:r>
      <w:r w:rsidRPr="00281FAA">
        <w:rPr>
          <w:rFonts w:ascii="Arial" w:hAnsi="Arial" w:cs="Arial"/>
          <w:sz w:val="20"/>
          <w:szCs w:val="20"/>
        </w:rPr>
        <w:t>, </w:t>
      </w:r>
      <w:r w:rsidRPr="00281FAA">
        <w:rPr>
          <w:rFonts w:ascii="Arial" w:hAnsi="Arial" w:cs="Arial"/>
          <w:b/>
          <w:bCs/>
          <w:sz w:val="20"/>
          <w:szCs w:val="20"/>
        </w:rPr>
        <w:t>120</w:t>
      </w:r>
      <w:r w:rsidRPr="00281FAA">
        <w:rPr>
          <w:rFonts w:ascii="Arial" w:hAnsi="Arial" w:cs="Arial"/>
          <w:sz w:val="20"/>
          <w:szCs w:val="20"/>
        </w:rPr>
        <w:t>(3), 207-214.</w:t>
      </w:r>
    </w:p>
    <w:p w:rsidR="00AE7453" w:rsidRPr="00281FAA" w:rsidRDefault="00AE7453" w:rsidP="00AE7453">
      <w:pPr>
        <w:pStyle w:val="NoSpacing"/>
        <w:ind w:left="720" w:hanging="720"/>
        <w:jc w:val="both"/>
        <w:rPr>
          <w:rFonts w:ascii="Arial" w:hAnsi="Arial" w:cs="Arial"/>
          <w:sz w:val="20"/>
          <w:szCs w:val="20"/>
        </w:rPr>
      </w:pPr>
      <w:proofErr w:type="spellStart"/>
      <w:r w:rsidRPr="00281FAA">
        <w:rPr>
          <w:rFonts w:ascii="Arial" w:hAnsi="Arial" w:cs="Arial"/>
          <w:sz w:val="20"/>
          <w:szCs w:val="20"/>
        </w:rPr>
        <w:t>Kapase</w:t>
      </w:r>
      <w:proofErr w:type="spellEnd"/>
      <w:r w:rsidRPr="00281FAA">
        <w:rPr>
          <w:rFonts w:ascii="Arial" w:hAnsi="Arial" w:cs="Arial"/>
          <w:sz w:val="20"/>
          <w:szCs w:val="20"/>
        </w:rPr>
        <w:t xml:space="preserve">, P. V., </w:t>
      </w:r>
      <w:proofErr w:type="spellStart"/>
      <w:r w:rsidRPr="00281FAA">
        <w:rPr>
          <w:rFonts w:ascii="Arial" w:hAnsi="Arial" w:cs="Arial"/>
          <w:sz w:val="20"/>
          <w:szCs w:val="20"/>
        </w:rPr>
        <w:t>Deotale</w:t>
      </w:r>
      <w:proofErr w:type="spellEnd"/>
      <w:r w:rsidRPr="00281FAA">
        <w:rPr>
          <w:rFonts w:ascii="Arial" w:hAnsi="Arial" w:cs="Arial"/>
          <w:sz w:val="20"/>
          <w:szCs w:val="20"/>
        </w:rPr>
        <w:t xml:space="preserve">, R. D., Sawant, P. P., </w:t>
      </w:r>
      <w:proofErr w:type="spellStart"/>
      <w:r w:rsidRPr="00281FAA">
        <w:rPr>
          <w:rFonts w:ascii="Arial" w:hAnsi="Arial" w:cs="Arial"/>
          <w:sz w:val="20"/>
          <w:szCs w:val="20"/>
        </w:rPr>
        <w:t>Sahane</w:t>
      </w:r>
      <w:proofErr w:type="spellEnd"/>
      <w:r w:rsidRPr="00281FAA">
        <w:rPr>
          <w:rFonts w:ascii="Arial" w:hAnsi="Arial" w:cs="Arial"/>
          <w:sz w:val="20"/>
          <w:szCs w:val="20"/>
        </w:rPr>
        <w:t xml:space="preserve">, A. N., &amp; </w:t>
      </w:r>
      <w:proofErr w:type="spellStart"/>
      <w:r w:rsidRPr="00281FAA">
        <w:rPr>
          <w:rFonts w:ascii="Arial" w:hAnsi="Arial" w:cs="Arial"/>
          <w:sz w:val="20"/>
          <w:szCs w:val="20"/>
        </w:rPr>
        <w:t>Banginwar</w:t>
      </w:r>
      <w:proofErr w:type="spellEnd"/>
      <w:r w:rsidRPr="00281FAA">
        <w:rPr>
          <w:rFonts w:ascii="Arial" w:hAnsi="Arial" w:cs="Arial"/>
          <w:sz w:val="20"/>
          <w:szCs w:val="20"/>
        </w:rPr>
        <w:t>, A. D. (2014). Effect of foliar sprays of humic acid through vermicompost wash and NAA on morpho-physiological parameters, yield and yield contributing parameters of chickpea. </w:t>
      </w:r>
      <w:r w:rsidRPr="00281FAA">
        <w:rPr>
          <w:rFonts w:ascii="Arial" w:hAnsi="Arial" w:cs="Arial"/>
          <w:i/>
          <w:iCs/>
          <w:sz w:val="20"/>
          <w:szCs w:val="20"/>
        </w:rPr>
        <w:t>Journal of Soils and Crops</w:t>
      </w:r>
      <w:r w:rsidRPr="00281FAA">
        <w:rPr>
          <w:rFonts w:ascii="Arial" w:hAnsi="Arial" w:cs="Arial"/>
          <w:sz w:val="20"/>
          <w:szCs w:val="20"/>
        </w:rPr>
        <w:t>, </w:t>
      </w:r>
      <w:r w:rsidRPr="00281FAA">
        <w:rPr>
          <w:rFonts w:ascii="Arial" w:hAnsi="Arial" w:cs="Arial"/>
          <w:b/>
          <w:bCs/>
          <w:sz w:val="20"/>
          <w:szCs w:val="20"/>
        </w:rPr>
        <w:t>24</w:t>
      </w:r>
      <w:r w:rsidRPr="00281FAA">
        <w:rPr>
          <w:rFonts w:ascii="Arial" w:hAnsi="Arial" w:cs="Arial"/>
          <w:sz w:val="20"/>
          <w:szCs w:val="20"/>
        </w:rPr>
        <w:t>(1), 107-114.</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Khaled, H., &amp; </w:t>
      </w:r>
      <w:proofErr w:type="spellStart"/>
      <w:r w:rsidRPr="00AD147C">
        <w:rPr>
          <w:rFonts w:ascii="Arial" w:hAnsi="Arial" w:cs="Arial"/>
          <w:color w:val="222222"/>
          <w:sz w:val="20"/>
          <w:szCs w:val="20"/>
          <w:shd w:val="clear" w:color="auto" w:fill="FFFFFF"/>
        </w:rPr>
        <w:t>Fawy</w:t>
      </w:r>
      <w:proofErr w:type="spellEnd"/>
      <w:r w:rsidRPr="00AD147C">
        <w:rPr>
          <w:rFonts w:ascii="Arial" w:hAnsi="Arial" w:cs="Arial"/>
          <w:color w:val="222222"/>
          <w:sz w:val="20"/>
          <w:szCs w:val="20"/>
          <w:shd w:val="clear" w:color="auto" w:fill="FFFFFF"/>
        </w:rPr>
        <w:t>, H. A. (2011). Effect of different levels of humic acids on the nutrient content, plant growth, and soil properties under conditions of salinity. </w:t>
      </w:r>
      <w:r w:rsidRPr="00AD147C">
        <w:rPr>
          <w:rFonts w:ascii="Arial" w:hAnsi="Arial" w:cs="Arial"/>
          <w:i/>
          <w:iCs/>
          <w:color w:val="222222"/>
          <w:sz w:val="20"/>
          <w:szCs w:val="20"/>
          <w:shd w:val="clear" w:color="auto" w:fill="FFFFFF"/>
        </w:rPr>
        <w:t>Soil and water research</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w:t>
      </w:r>
      <w:r w:rsidRPr="00AD147C">
        <w:rPr>
          <w:rFonts w:ascii="Arial" w:hAnsi="Arial" w:cs="Arial"/>
          <w:color w:val="222222"/>
          <w:sz w:val="20"/>
          <w:szCs w:val="20"/>
          <w:shd w:val="clear" w:color="auto" w:fill="FFFFFF"/>
        </w:rPr>
        <w:t>(1), 21.</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Kumar, S., Gopinath, K. A., </w:t>
      </w:r>
      <w:proofErr w:type="spellStart"/>
      <w:r w:rsidRPr="00AD147C">
        <w:rPr>
          <w:rFonts w:ascii="Arial" w:hAnsi="Arial" w:cs="Arial"/>
          <w:color w:val="222222"/>
          <w:sz w:val="20"/>
          <w:szCs w:val="20"/>
          <w:shd w:val="clear" w:color="auto" w:fill="FFFFFF"/>
        </w:rPr>
        <w:t>Sheoran</w:t>
      </w:r>
      <w:proofErr w:type="spellEnd"/>
      <w:r w:rsidRPr="00AD147C">
        <w:rPr>
          <w:rFonts w:ascii="Arial" w:hAnsi="Arial" w:cs="Arial"/>
          <w:color w:val="222222"/>
          <w:sz w:val="20"/>
          <w:szCs w:val="20"/>
          <w:shd w:val="clear" w:color="auto" w:fill="FFFFFF"/>
        </w:rPr>
        <w:t xml:space="preserve">, S., Meena, R. S., Srinivasarao, C., </w:t>
      </w:r>
      <w:proofErr w:type="spellStart"/>
      <w:r w:rsidRPr="00AD147C">
        <w:rPr>
          <w:rFonts w:ascii="Arial" w:hAnsi="Arial" w:cs="Arial"/>
          <w:color w:val="222222"/>
          <w:sz w:val="20"/>
          <w:szCs w:val="20"/>
          <w:shd w:val="clear" w:color="auto" w:fill="FFFFFF"/>
        </w:rPr>
        <w:t>Bedwal</w:t>
      </w:r>
      <w:proofErr w:type="spellEnd"/>
      <w:r w:rsidRPr="00AD147C">
        <w:rPr>
          <w:rFonts w:ascii="Arial" w:hAnsi="Arial" w:cs="Arial"/>
          <w:color w:val="222222"/>
          <w:sz w:val="20"/>
          <w:szCs w:val="20"/>
          <w:shd w:val="clear" w:color="auto" w:fill="FFFFFF"/>
        </w:rPr>
        <w:t>, S., ... &amp; Praharaj, C. S. (2023). Pulse-based cropping systems for soil health restoration, resources conservation, and nutritional and environmental security in rainfed agroecosystems. </w:t>
      </w:r>
      <w:r w:rsidRPr="00AD147C">
        <w:rPr>
          <w:rFonts w:ascii="Arial" w:hAnsi="Arial" w:cs="Arial"/>
          <w:i/>
          <w:iCs/>
          <w:color w:val="222222"/>
          <w:sz w:val="20"/>
          <w:szCs w:val="20"/>
          <w:shd w:val="clear" w:color="auto" w:fill="FFFFFF"/>
        </w:rPr>
        <w:t>Frontiers in Microbiology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13</w:t>
      </w:r>
      <w:r w:rsidRPr="00AD147C">
        <w:rPr>
          <w:rFonts w:ascii="Arial" w:hAnsi="Arial" w:cs="Arial"/>
          <w:color w:val="222222"/>
          <w:sz w:val="20"/>
          <w:szCs w:val="20"/>
          <w:shd w:val="clear" w:color="auto" w:fill="FFFFFF"/>
        </w:rPr>
        <w:t>, 1041124.</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Kumpawat, B. S. (2010). Integrated nutrient management in </w:t>
      </w:r>
      <w:proofErr w:type="spellStart"/>
      <w:r w:rsidRPr="00281FAA">
        <w:rPr>
          <w:rFonts w:ascii="Arial" w:hAnsi="Arial" w:cs="Arial"/>
          <w:sz w:val="20"/>
          <w:szCs w:val="20"/>
        </w:rPr>
        <w:t>blackgram</w:t>
      </w:r>
      <w:proofErr w:type="spellEnd"/>
      <w:r w:rsidRPr="00281FAA">
        <w:rPr>
          <w:rFonts w:ascii="Arial" w:hAnsi="Arial" w:cs="Arial"/>
          <w:sz w:val="20"/>
          <w:szCs w:val="20"/>
        </w:rPr>
        <w:t xml:space="preserve"> (Vigna mungo) and its residual effect on succeeding mustard (</w:t>
      </w:r>
      <w:r w:rsidRPr="00281FAA">
        <w:rPr>
          <w:rFonts w:ascii="Arial" w:hAnsi="Arial" w:cs="Arial"/>
          <w:i/>
          <w:iCs/>
          <w:sz w:val="20"/>
          <w:szCs w:val="20"/>
        </w:rPr>
        <w:t>Brassica juncea</w:t>
      </w:r>
      <w:r w:rsidRPr="00281FAA">
        <w:rPr>
          <w:rFonts w:ascii="Arial" w:hAnsi="Arial" w:cs="Arial"/>
          <w:sz w:val="20"/>
          <w:szCs w:val="20"/>
        </w:rPr>
        <w:t>) crop. </w:t>
      </w:r>
      <w:r w:rsidRPr="00281FAA">
        <w:rPr>
          <w:rFonts w:ascii="Arial" w:hAnsi="Arial" w:cs="Arial"/>
          <w:i/>
          <w:iCs/>
          <w:sz w:val="20"/>
          <w:szCs w:val="20"/>
        </w:rPr>
        <w:t>Indian Journal of Agricultural Sciences</w:t>
      </w:r>
      <w:r w:rsidRPr="00281FAA">
        <w:rPr>
          <w:rFonts w:ascii="Arial" w:hAnsi="Arial" w:cs="Arial"/>
          <w:sz w:val="20"/>
          <w:szCs w:val="20"/>
        </w:rPr>
        <w:t>, </w:t>
      </w:r>
      <w:r w:rsidRPr="00281FAA">
        <w:rPr>
          <w:rFonts w:ascii="Arial" w:hAnsi="Arial" w:cs="Arial"/>
          <w:b/>
          <w:bCs/>
          <w:sz w:val="20"/>
          <w:szCs w:val="20"/>
        </w:rPr>
        <w:t>80</w:t>
      </w:r>
      <w:r w:rsidRPr="00281FAA">
        <w:rPr>
          <w:rFonts w:ascii="Arial" w:hAnsi="Arial" w:cs="Arial"/>
          <w:sz w:val="20"/>
          <w:szCs w:val="20"/>
        </w:rPr>
        <w:t>(1), 76-79.</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Liu, X., Yang, Q., Wang, Y., Wang, L., Fu, Y., &amp; Wang, X. (2018). </w:t>
      </w:r>
      <w:proofErr w:type="spellStart"/>
      <w:r w:rsidRPr="00AD147C">
        <w:rPr>
          <w:rFonts w:ascii="Arial" w:hAnsi="Arial" w:cs="Arial"/>
          <w:color w:val="222222"/>
          <w:sz w:val="20"/>
          <w:szCs w:val="20"/>
          <w:shd w:val="clear" w:color="auto" w:fill="FFFFFF"/>
        </w:rPr>
        <w:t>Brassinosteroids</w:t>
      </w:r>
      <w:proofErr w:type="spellEnd"/>
      <w:r w:rsidRPr="00AD147C">
        <w:rPr>
          <w:rFonts w:ascii="Arial" w:hAnsi="Arial" w:cs="Arial"/>
          <w:color w:val="222222"/>
          <w:sz w:val="20"/>
          <w:szCs w:val="20"/>
          <w:shd w:val="clear" w:color="auto" w:fill="FFFFFF"/>
        </w:rPr>
        <w:t xml:space="preserve"> regulate pavement cell growth by mediating BIN2-induced microtubule stabilization. </w:t>
      </w:r>
      <w:r w:rsidRPr="00AD147C">
        <w:rPr>
          <w:rFonts w:ascii="Arial" w:hAnsi="Arial" w:cs="Arial"/>
          <w:i/>
          <w:iCs/>
          <w:color w:val="222222"/>
          <w:sz w:val="20"/>
          <w:szCs w:val="20"/>
          <w:shd w:val="clear" w:color="auto" w:fill="FFFFFF"/>
        </w:rPr>
        <w:t>Journal of experimental botany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69</w:t>
      </w:r>
      <w:r w:rsidRPr="00AD147C">
        <w:rPr>
          <w:rFonts w:ascii="Arial" w:hAnsi="Arial" w:cs="Arial"/>
          <w:color w:val="222222"/>
          <w:sz w:val="20"/>
          <w:szCs w:val="20"/>
          <w:shd w:val="clear" w:color="auto" w:fill="FFFFFF"/>
        </w:rPr>
        <w:t>(5), 1037-1049.</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Mahmoud, M. M., Hassanein, A. H. A., Mansour, S. F., &amp; </w:t>
      </w:r>
      <w:proofErr w:type="spellStart"/>
      <w:r w:rsidRPr="00281FAA">
        <w:rPr>
          <w:rFonts w:ascii="Arial" w:hAnsi="Arial" w:cs="Arial"/>
          <w:sz w:val="20"/>
          <w:szCs w:val="20"/>
        </w:rPr>
        <w:t>Khalefa</w:t>
      </w:r>
      <w:proofErr w:type="spellEnd"/>
      <w:r w:rsidRPr="00281FAA">
        <w:rPr>
          <w:rFonts w:ascii="Arial" w:hAnsi="Arial" w:cs="Arial"/>
          <w:sz w:val="20"/>
          <w:szCs w:val="20"/>
        </w:rPr>
        <w:t>, A. M. (2011). Effect of soil and foliar application of humic acid on growth and productivity of soybean plants grown on a calcareous soil under different levels of mineral fertilizers. </w:t>
      </w:r>
      <w:r w:rsidRPr="00281FAA">
        <w:rPr>
          <w:rFonts w:ascii="Arial" w:hAnsi="Arial" w:cs="Arial"/>
          <w:i/>
          <w:iCs/>
          <w:sz w:val="20"/>
          <w:szCs w:val="20"/>
        </w:rPr>
        <w:t>Journal of Soil Sciences and Agricultural Engineering</w:t>
      </w:r>
      <w:r w:rsidRPr="00281FAA">
        <w:rPr>
          <w:rFonts w:ascii="Arial" w:hAnsi="Arial" w:cs="Arial"/>
          <w:sz w:val="20"/>
          <w:szCs w:val="20"/>
        </w:rPr>
        <w:t>, </w:t>
      </w:r>
      <w:r w:rsidRPr="00281FAA">
        <w:rPr>
          <w:rFonts w:ascii="Arial" w:hAnsi="Arial" w:cs="Arial"/>
          <w:b/>
          <w:bCs/>
          <w:sz w:val="20"/>
          <w:szCs w:val="20"/>
        </w:rPr>
        <w:t>2</w:t>
      </w:r>
      <w:r w:rsidRPr="00281FAA">
        <w:rPr>
          <w:rFonts w:ascii="Arial" w:hAnsi="Arial" w:cs="Arial"/>
          <w:sz w:val="20"/>
          <w:szCs w:val="20"/>
        </w:rPr>
        <w:t>(8), 881-890.</w:t>
      </w:r>
    </w:p>
    <w:p w:rsidR="00AE7453" w:rsidRDefault="00AE7453" w:rsidP="00AE7453">
      <w:pPr>
        <w:pStyle w:val="NoSpacing"/>
        <w:ind w:left="720" w:hanging="720"/>
        <w:jc w:val="both"/>
        <w:rPr>
          <w:rFonts w:ascii="Arial" w:hAnsi="Arial" w:cs="Arial"/>
          <w:sz w:val="20"/>
          <w:szCs w:val="20"/>
        </w:rPr>
      </w:pPr>
      <w:r w:rsidRPr="00281FAA">
        <w:rPr>
          <w:rFonts w:ascii="Arial" w:hAnsi="Arial" w:cs="Arial"/>
          <w:color w:val="222222"/>
          <w:sz w:val="20"/>
          <w:szCs w:val="20"/>
          <w:shd w:val="clear" w:color="auto" w:fill="FFFFFF"/>
        </w:rPr>
        <w:t xml:space="preserve">Nandini, R., &amp; Math, K. K. (2019). Effect of humic acid on yield and uptake of major nutrients by </w:t>
      </w:r>
      <w:proofErr w:type="spellStart"/>
      <w:r w:rsidRPr="00281FAA">
        <w:rPr>
          <w:rFonts w:ascii="Arial" w:hAnsi="Arial" w:cs="Arial"/>
          <w:color w:val="222222"/>
          <w:sz w:val="20"/>
          <w:szCs w:val="20"/>
          <w:shd w:val="clear" w:color="auto" w:fill="FFFFFF"/>
        </w:rPr>
        <w:t>blackgram</w:t>
      </w:r>
      <w:proofErr w:type="spellEnd"/>
      <w:r w:rsidRPr="00281FAA">
        <w:rPr>
          <w:rFonts w:ascii="Arial" w:hAnsi="Arial" w:cs="Arial"/>
          <w:color w:val="222222"/>
          <w:sz w:val="20"/>
          <w:szCs w:val="20"/>
          <w:shd w:val="clear" w:color="auto" w:fill="FFFFFF"/>
        </w:rPr>
        <w:t xml:space="preserve"> (</w:t>
      </w:r>
      <w:r w:rsidRPr="00281FAA">
        <w:rPr>
          <w:rFonts w:ascii="Arial" w:hAnsi="Arial" w:cs="Arial"/>
          <w:i/>
          <w:color w:val="222222"/>
          <w:sz w:val="20"/>
          <w:szCs w:val="20"/>
          <w:shd w:val="clear" w:color="auto" w:fill="FFFFFF"/>
        </w:rPr>
        <w:t>Vigna mungo</w:t>
      </w:r>
      <w:r w:rsidRPr="00281FAA">
        <w:rPr>
          <w:rFonts w:ascii="Arial" w:hAnsi="Arial" w:cs="Arial"/>
          <w:color w:val="222222"/>
          <w:sz w:val="20"/>
          <w:szCs w:val="20"/>
          <w:shd w:val="clear" w:color="auto" w:fill="FFFFFF"/>
        </w:rPr>
        <w:t xml:space="preserve"> L.) in an </w:t>
      </w:r>
      <w:proofErr w:type="spellStart"/>
      <w:r w:rsidRPr="00281FAA">
        <w:rPr>
          <w:rFonts w:ascii="Arial" w:hAnsi="Arial" w:cs="Arial"/>
          <w:color w:val="222222"/>
          <w:sz w:val="20"/>
          <w:szCs w:val="20"/>
          <w:shd w:val="clear" w:color="auto" w:fill="FFFFFF"/>
        </w:rPr>
        <w:t>Alfisol</w:t>
      </w:r>
      <w:proofErr w:type="spellEnd"/>
      <w:r w:rsidRPr="00281FAA">
        <w:rPr>
          <w:rFonts w:ascii="Arial" w:hAnsi="Arial" w:cs="Arial"/>
          <w:color w:val="222222"/>
          <w:sz w:val="20"/>
          <w:szCs w:val="20"/>
          <w:shd w:val="clear" w:color="auto" w:fill="FFFFFF"/>
        </w:rPr>
        <w:t xml:space="preserve">. </w:t>
      </w:r>
      <w:r w:rsidRPr="00281FAA">
        <w:rPr>
          <w:rFonts w:ascii="Arial" w:hAnsi="Arial" w:cs="Arial"/>
          <w:i/>
          <w:sz w:val="20"/>
          <w:szCs w:val="20"/>
        </w:rPr>
        <w:t>Journal of Farm Sciences, 32</w:t>
      </w:r>
      <w:r w:rsidRPr="00281FAA">
        <w:rPr>
          <w:rFonts w:ascii="Arial" w:hAnsi="Arial" w:cs="Arial"/>
          <w:sz w:val="20"/>
          <w:szCs w:val="20"/>
        </w:rPr>
        <w:t>(4), 424-427.</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Poonkodi, P. (2004). Phosphorus use efficiency in </w:t>
      </w:r>
      <w:proofErr w:type="spellStart"/>
      <w:r w:rsidRPr="00281FAA">
        <w:rPr>
          <w:rFonts w:ascii="Arial" w:hAnsi="Arial" w:cs="Arial"/>
          <w:sz w:val="20"/>
          <w:szCs w:val="20"/>
        </w:rPr>
        <w:t>Blackgram</w:t>
      </w:r>
      <w:proofErr w:type="spellEnd"/>
      <w:r w:rsidRPr="00281FAA">
        <w:rPr>
          <w:rFonts w:ascii="Arial" w:hAnsi="Arial" w:cs="Arial"/>
          <w:sz w:val="20"/>
          <w:szCs w:val="20"/>
        </w:rPr>
        <w:t xml:space="preserve"> with Press Mud. </w:t>
      </w:r>
      <w:r w:rsidRPr="00281FAA">
        <w:rPr>
          <w:rFonts w:ascii="Arial" w:hAnsi="Arial" w:cs="Arial"/>
          <w:i/>
          <w:iCs/>
          <w:sz w:val="20"/>
          <w:szCs w:val="20"/>
        </w:rPr>
        <w:t>Advances in plant sciences</w:t>
      </w:r>
      <w:r w:rsidRPr="00281FAA">
        <w:rPr>
          <w:rFonts w:ascii="Arial" w:hAnsi="Arial" w:cs="Arial"/>
          <w:sz w:val="20"/>
          <w:szCs w:val="20"/>
        </w:rPr>
        <w:t>, </w:t>
      </w:r>
      <w:r w:rsidRPr="00281FAA">
        <w:rPr>
          <w:rFonts w:ascii="Arial" w:hAnsi="Arial" w:cs="Arial"/>
          <w:i/>
          <w:iCs/>
          <w:sz w:val="20"/>
          <w:szCs w:val="20"/>
        </w:rPr>
        <w:t>17</w:t>
      </w:r>
      <w:r w:rsidRPr="00281FAA">
        <w:rPr>
          <w:rFonts w:ascii="Arial" w:hAnsi="Arial" w:cs="Arial"/>
          <w:sz w:val="20"/>
          <w:szCs w:val="20"/>
        </w:rPr>
        <w:t>, 239-242.</w:t>
      </w:r>
    </w:p>
    <w:p w:rsidR="00AE7453" w:rsidRPr="00AD147C" w:rsidRDefault="00AE7453" w:rsidP="00AE7453">
      <w:pPr>
        <w:pStyle w:val="NoSpacing"/>
        <w:ind w:left="720" w:hanging="720"/>
        <w:jc w:val="both"/>
        <w:rPr>
          <w:rFonts w:ascii="Arial" w:hAnsi="Arial" w:cs="Arial"/>
          <w:sz w:val="20"/>
          <w:szCs w:val="20"/>
        </w:rPr>
      </w:pPr>
      <w:r w:rsidRPr="00AD147C">
        <w:rPr>
          <w:rFonts w:ascii="Arial" w:hAnsi="Arial" w:cs="Arial"/>
          <w:sz w:val="20"/>
          <w:szCs w:val="20"/>
        </w:rPr>
        <w:t>Rao, D. S. N., Naidu, T. C. M., &amp; Rani, Y. A. (2016). Effect of foliar nutrition on physiological and biochemical parameters of mung bean (</w:t>
      </w:r>
      <w:proofErr w:type="spellStart"/>
      <w:r w:rsidRPr="00AD147C">
        <w:rPr>
          <w:rFonts w:ascii="Arial" w:hAnsi="Arial" w:cs="Arial"/>
          <w:i/>
          <w:iCs/>
          <w:sz w:val="20"/>
          <w:szCs w:val="20"/>
        </w:rPr>
        <w:t>vigna</w:t>
      </w:r>
      <w:proofErr w:type="spellEnd"/>
      <w:r w:rsidRPr="00AD147C">
        <w:rPr>
          <w:rFonts w:ascii="Arial" w:hAnsi="Arial" w:cs="Arial"/>
          <w:i/>
          <w:iCs/>
          <w:sz w:val="20"/>
          <w:szCs w:val="20"/>
        </w:rPr>
        <w:t xml:space="preserve"> mungo</w:t>
      </w:r>
      <w:r w:rsidRPr="00AD147C">
        <w:rPr>
          <w:rFonts w:ascii="Arial" w:hAnsi="Arial" w:cs="Arial"/>
          <w:sz w:val="20"/>
          <w:szCs w:val="20"/>
        </w:rPr>
        <w:t xml:space="preserve"> (L.) hepper) under irrigated conditions. </w:t>
      </w:r>
      <w:r w:rsidRPr="00AD147C">
        <w:rPr>
          <w:rFonts w:ascii="Arial" w:hAnsi="Arial" w:cs="Arial"/>
          <w:i/>
          <w:iCs/>
          <w:sz w:val="20"/>
          <w:szCs w:val="20"/>
        </w:rPr>
        <w:t>Intl. J. Res. Soc. Sci</w:t>
      </w:r>
      <w:r w:rsidRPr="00AD147C">
        <w:rPr>
          <w:rFonts w:ascii="Arial" w:hAnsi="Arial" w:cs="Arial"/>
          <w:sz w:val="20"/>
          <w:szCs w:val="20"/>
        </w:rPr>
        <w:t>, </w:t>
      </w:r>
      <w:r w:rsidRPr="00AD147C">
        <w:rPr>
          <w:rFonts w:ascii="Arial" w:hAnsi="Arial" w:cs="Arial"/>
          <w:i/>
          <w:iCs/>
          <w:sz w:val="20"/>
          <w:szCs w:val="20"/>
        </w:rPr>
        <w:t>4</w:t>
      </w:r>
      <w:r w:rsidRPr="00AD147C">
        <w:rPr>
          <w:rFonts w:ascii="Arial" w:hAnsi="Arial" w:cs="Arial"/>
          <w:sz w:val="20"/>
          <w:szCs w:val="20"/>
        </w:rPr>
        <w:t>, 2347-4580.</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Savita, S. P., &amp; </w:t>
      </w:r>
      <w:proofErr w:type="spellStart"/>
      <w:r w:rsidRPr="00281FAA">
        <w:rPr>
          <w:rFonts w:ascii="Arial" w:hAnsi="Arial" w:cs="Arial"/>
          <w:sz w:val="20"/>
          <w:szCs w:val="20"/>
        </w:rPr>
        <w:t>Girijesh</w:t>
      </w:r>
      <w:proofErr w:type="spellEnd"/>
      <w:r w:rsidRPr="00281FAA">
        <w:rPr>
          <w:rFonts w:ascii="Arial" w:hAnsi="Arial" w:cs="Arial"/>
          <w:sz w:val="20"/>
          <w:szCs w:val="20"/>
        </w:rPr>
        <w:t>, G. K. (2019). Effect of humic substances on nutrient uptake and yield of soybean. </w:t>
      </w:r>
      <w:r w:rsidRPr="00281FAA">
        <w:rPr>
          <w:rFonts w:ascii="Arial" w:hAnsi="Arial" w:cs="Arial"/>
          <w:i/>
          <w:iCs/>
          <w:sz w:val="20"/>
          <w:szCs w:val="20"/>
        </w:rPr>
        <w:t>Journal of Pharmacognosy and Phytochemistry</w:t>
      </w:r>
      <w:r w:rsidRPr="00281FAA">
        <w:rPr>
          <w:rFonts w:ascii="Arial" w:hAnsi="Arial" w:cs="Arial"/>
          <w:sz w:val="20"/>
          <w:szCs w:val="20"/>
        </w:rPr>
        <w:t>, </w:t>
      </w:r>
      <w:r w:rsidRPr="00281FAA">
        <w:rPr>
          <w:rFonts w:ascii="Arial" w:hAnsi="Arial" w:cs="Arial"/>
          <w:b/>
          <w:bCs/>
          <w:sz w:val="20"/>
          <w:szCs w:val="20"/>
        </w:rPr>
        <w:t>8</w:t>
      </w:r>
      <w:r w:rsidRPr="00281FAA">
        <w:rPr>
          <w:rFonts w:ascii="Arial" w:hAnsi="Arial" w:cs="Arial"/>
          <w:sz w:val="20"/>
          <w:szCs w:val="20"/>
        </w:rPr>
        <w:t>(2), 2167-2171.</w:t>
      </w:r>
    </w:p>
    <w:p w:rsidR="00AE7453" w:rsidRPr="00281FAA" w:rsidRDefault="00AE7453" w:rsidP="00AE7453">
      <w:pPr>
        <w:pStyle w:val="NoSpacing"/>
        <w:ind w:left="720" w:hanging="720"/>
        <w:jc w:val="both"/>
        <w:rPr>
          <w:rFonts w:ascii="Arial" w:hAnsi="Arial" w:cs="Arial"/>
          <w:sz w:val="20"/>
          <w:szCs w:val="20"/>
        </w:rPr>
      </w:pPr>
      <w:r w:rsidRPr="00281FAA">
        <w:rPr>
          <w:rFonts w:ascii="Arial" w:hAnsi="Arial" w:cs="Arial"/>
          <w:sz w:val="20"/>
          <w:szCs w:val="20"/>
        </w:rPr>
        <w:t xml:space="preserve">Surendar, K. K., Vincent, S., </w:t>
      </w:r>
      <w:proofErr w:type="spellStart"/>
      <w:r w:rsidRPr="00281FAA">
        <w:rPr>
          <w:rFonts w:ascii="Arial" w:hAnsi="Arial" w:cs="Arial"/>
          <w:sz w:val="20"/>
          <w:szCs w:val="20"/>
        </w:rPr>
        <w:t>Vanagamudi</w:t>
      </w:r>
      <w:proofErr w:type="spellEnd"/>
      <w:r w:rsidRPr="00281FAA">
        <w:rPr>
          <w:rFonts w:ascii="Arial" w:hAnsi="Arial" w:cs="Arial"/>
          <w:sz w:val="20"/>
          <w:szCs w:val="20"/>
        </w:rPr>
        <w:t>, M., &amp; Vijayaraghavan, H. (2013). Plant growth regulators and nitrogen responses on improving nutrient content of black gram (</w:t>
      </w:r>
      <w:r w:rsidRPr="00281FAA">
        <w:rPr>
          <w:rFonts w:ascii="Arial" w:hAnsi="Arial" w:cs="Arial"/>
          <w:i/>
          <w:iCs/>
          <w:sz w:val="20"/>
          <w:szCs w:val="20"/>
        </w:rPr>
        <w:t xml:space="preserve">Vigna mungo </w:t>
      </w:r>
      <w:r w:rsidRPr="00281FAA">
        <w:rPr>
          <w:rFonts w:ascii="Arial" w:hAnsi="Arial" w:cs="Arial"/>
          <w:sz w:val="20"/>
          <w:szCs w:val="20"/>
        </w:rPr>
        <w:t>L.). </w:t>
      </w:r>
      <w:r w:rsidRPr="00281FAA">
        <w:rPr>
          <w:rFonts w:ascii="Arial" w:hAnsi="Arial" w:cs="Arial"/>
          <w:i/>
          <w:iCs/>
          <w:sz w:val="20"/>
          <w:szCs w:val="20"/>
        </w:rPr>
        <w:t>Plant Gene and Trait</w:t>
      </w:r>
      <w:r w:rsidRPr="00281FAA">
        <w:rPr>
          <w:rFonts w:ascii="Arial" w:hAnsi="Arial" w:cs="Arial"/>
          <w:sz w:val="20"/>
          <w:szCs w:val="20"/>
        </w:rPr>
        <w:t>, </w:t>
      </w:r>
      <w:r w:rsidRPr="00281FAA">
        <w:rPr>
          <w:rFonts w:ascii="Arial" w:hAnsi="Arial" w:cs="Arial"/>
          <w:b/>
          <w:bCs/>
          <w:sz w:val="20"/>
          <w:szCs w:val="20"/>
        </w:rPr>
        <w:t>4</w:t>
      </w:r>
      <w:r w:rsidRPr="00281FAA">
        <w:rPr>
          <w:rFonts w:ascii="Arial" w:hAnsi="Arial" w:cs="Arial"/>
          <w:sz w:val="20"/>
          <w:szCs w:val="20"/>
        </w:rPr>
        <w:t>(1).</w:t>
      </w:r>
    </w:p>
    <w:p w:rsidR="00AE7453" w:rsidRPr="00AD147C" w:rsidRDefault="00AE7453" w:rsidP="00AE7453">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Wilhelm, C., &amp; Selmar, D. (2011). Energy dissipation is an essential mechanism to sustain the viability of plants: the physiological limits of improved photosynthesis. </w:t>
      </w:r>
      <w:r w:rsidRPr="00AD147C">
        <w:rPr>
          <w:rFonts w:ascii="Arial" w:hAnsi="Arial" w:cs="Arial"/>
          <w:i/>
          <w:iCs/>
          <w:color w:val="222222"/>
          <w:sz w:val="20"/>
          <w:szCs w:val="20"/>
          <w:shd w:val="clear" w:color="auto" w:fill="FFFFFF"/>
        </w:rPr>
        <w:t>Journal of plant physiology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168</w:t>
      </w:r>
      <w:r w:rsidRPr="00AD147C">
        <w:rPr>
          <w:rFonts w:ascii="Arial" w:hAnsi="Arial" w:cs="Arial"/>
          <w:color w:val="222222"/>
          <w:sz w:val="20"/>
          <w:szCs w:val="20"/>
          <w:shd w:val="clear" w:color="auto" w:fill="FFFFFF"/>
        </w:rPr>
        <w:t>(2), 79-87.</w:t>
      </w:r>
    </w:p>
    <w:p w:rsidR="00B62C65" w:rsidRPr="00B62C65" w:rsidRDefault="00B62C65" w:rsidP="0057095E">
      <w:pPr>
        <w:pStyle w:val="NoSpacing"/>
        <w:rPr>
          <w:rFonts w:ascii="Arial" w:hAnsi="Arial" w:cs="Arial"/>
          <w:b/>
          <w:bCs/>
          <w:sz w:val="20"/>
        </w:rPr>
      </w:pPr>
    </w:p>
    <w:sectPr w:rsidR="00B62C65" w:rsidRPr="00B62C65" w:rsidSect="006F68B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328C" w:rsidRDefault="0035328C" w:rsidP="005B7677">
      <w:pPr>
        <w:spacing w:after="0" w:line="240" w:lineRule="auto"/>
      </w:pPr>
      <w:r>
        <w:separator/>
      </w:r>
    </w:p>
  </w:endnote>
  <w:endnote w:type="continuationSeparator" w:id="0">
    <w:p w:rsidR="0035328C" w:rsidRDefault="0035328C" w:rsidP="005B7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677" w:rsidRDefault="005B76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677" w:rsidRDefault="005B7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677" w:rsidRDefault="005B7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328C" w:rsidRDefault="0035328C" w:rsidP="005B7677">
      <w:pPr>
        <w:spacing w:after="0" w:line="240" w:lineRule="auto"/>
      </w:pPr>
      <w:r>
        <w:separator/>
      </w:r>
    </w:p>
  </w:footnote>
  <w:footnote w:type="continuationSeparator" w:id="0">
    <w:p w:rsidR="0035328C" w:rsidRDefault="0035328C" w:rsidP="005B7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677" w:rsidRDefault="005B76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677" w:rsidRDefault="005B76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7677" w:rsidRDefault="005B76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232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B24D3"/>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DF"/>
    <w:rsid w:val="002F7862"/>
    <w:rsid w:val="003154B7"/>
    <w:rsid w:val="0035328C"/>
    <w:rsid w:val="00383B2C"/>
    <w:rsid w:val="003B403C"/>
    <w:rsid w:val="00470339"/>
    <w:rsid w:val="004772FF"/>
    <w:rsid w:val="00550CC2"/>
    <w:rsid w:val="0057095E"/>
    <w:rsid w:val="00577392"/>
    <w:rsid w:val="005B2096"/>
    <w:rsid w:val="005B7677"/>
    <w:rsid w:val="00633DC7"/>
    <w:rsid w:val="006B2544"/>
    <w:rsid w:val="006B4478"/>
    <w:rsid w:val="006F68BC"/>
    <w:rsid w:val="00876244"/>
    <w:rsid w:val="008A43C7"/>
    <w:rsid w:val="00913367"/>
    <w:rsid w:val="00A733AB"/>
    <w:rsid w:val="00AE7453"/>
    <w:rsid w:val="00B43974"/>
    <w:rsid w:val="00B62C65"/>
    <w:rsid w:val="00D716B5"/>
    <w:rsid w:val="00D96EFD"/>
    <w:rsid w:val="00E55775"/>
    <w:rsid w:val="00EA2AD5"/>
    <w:rsid w:val="00FA0260"/>
    <w:rsid w:val="00FD26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CE3103"/>
  <w15:chartTrackingRefBased/>
  <w15:docId w15:val="{425194AE-CEDA-4798-AF99-AC4206DD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26DF"/>
    <w:pPr>
      <w:spacing w:after="160" w:line="259" w:lineRule="auto"/>
      <w:ind w:left="0"/>
      <w:jc w:val="left"/>
    </w:pPr>
    <w:rPr>
      <w:kern w:val="2"/>
      <w14:ligatures w14:val="standardContextual"/>
    </w:rPr>
  </w:style>
  <w:style w:type="paragraph" w:styleId="Heading2">
    <w:name w:val="heading 2"/>
    <w:basedOn w:val="Normal"/>
    <w:next w:val="Normal"/>
    <w:link w:val="Heading2Char"/>
    <w:uiPriority w:val="9"/>
    <w:unhideWhenUsed/>
    <w:qFormat/>
    <w:rsid w:val="0057095E"/>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AE74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D26DF"/>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26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7862"/>
    <w:pPr>
      <w:autoSpaceDE w:val="0"/>
      <w:autoSpaceDN w:val="0"/>
      <w:adjustRightInd w:val="0"/>
      <w:spacing w:line="240" w:lineRule="auto"/>
      <w:ind w:left="0"/>
      <w:jc w:val="left"/>
    </w:pPr>
    <w:rPr>
      <w:rFonts w:ascii="Times" w:hAnsi="Times" w:cs="Times"/>
      <w:color w:val="000000"/>
      <w:sz w:val="24"/>
      <w:szCs w:val="24"/>
    </w:rPr>
  </w:style>
  <w:style w:type="paragraph" w:styleId="NoSpacing">
    <w:name w:val="No Spacing"/>
    <w:uiPriority w:val="1"/>
    <w:qFormat/>
    <w:rsid w:val="002F7862"/>
    <w:pPr>
      <w:spacing w:line="240" w:lineRule="auto"/>
      <w:ind w:left="0"/>
      <w:jc w:val="left"/>
    </w:pPr>
    <w:rPr>
      <w:kern w:val="2"/>
      <w14:ligatures w14:val="standardContextual"/>
    </w:rPr>
  </w:style>
  <w:style w:type="character" w:styleId="Hyperlink">
    <w:name w:val="Hyperlink"/>
    <w:basedOn w:val="DefaultParagraphFont"/>
    <w:uiPriority w:val="99"/>
    <w:unhideWhenUsed/>
    <w:rsid w:val="002F7862"/>
    <w:rPr>
      <w:color w:val="0563C1" w:themeColor="hyperlink"/>
      <w:u w:val="single"/>
    </w:rPr>
  </w:style>
  <w:style w:type="paragraph" w:styleId="ListParagraph">
    <w:name w:val="List Paragraph"/>
    <w:basedOn w:val="Normal"/>
    <w:uiPriority w:val="34"/>
    <w:qFormat/>
    <w:rsid w:val="002F7862"/>
    <w:pPr>
      <w:ind w:left="720"/>
      <w:contextualSpacing/>
    </w:pPr>
  </w:style>
  <w:style w:type="character" w:customStyle="1" w:styleId="Heading2Char">
    <w:name w:val="Heading 2 Char"/>
    <w:basedOn w:val="DefaultParagraphFont"/>
    <w:link w:val="Heading2"/>
    <w:uiPriority w:val="9"/>
    <w:rsid w:val="0057095E"/>
    <w:rPr>
      <w:rFonts w:ascii="Arial" w:eastAsiaTheme="majorEastAsia" w:hAnsi="Arial" w:cstheme="majorBidi"/>
      <w:b/>
      <w:bCs/>
      <w:szCs w:val="26"/>
      <w:lang w:val="en-US"/>
    </w:rPr>
  </w:style>
  <w:style w:type="paragraph" w:customStyle="1" w:styleId="ReferHead">
    <w:name w:val="Refer Head"/>
    <w:basedOn w:val="Normal"/>
    <w:rsid w:val="0057095E"/>
    <w:pPr>
      <w:keepNext/>
      <w:spacing w:after="240" w:line="240" w:lineRule="auto"/>
    </w:pPr>
    <w:rPr>
      <w:rFonts w:ascii="Helvetica" w:eastAsia="Times New Roman" w:hAnsi="Helvetica" w:cs="Times New Roman"/>
      <w:b/>
      <w:caps/>
      <w:kern w:val="0"/>
      <w:szCs w:val="20"/>
      <w:lang w:val="en-US"/>
      <w14:ligatures w14:val="none"/>
    </w:rPr>
  </w:style>
  <w:style w:type="character" w:customStyle="1" w:styleId="Heading3Char">
    <w:name w:val="Heading 3 Char"/>
    <w:basedOn w:val="DefaultParagraphFont"/>
    <w:link w:val="Heading3"/>
    <w:uiPriority w:val="9"/>
    <w:semiHidden/>
    <w:rsid w:val="00AE7453"/>
    <w:rPr>
      <w:rFonts w:asciiTheme="majorHAnsi" w:eastAsiaTheme="majorEastAsia" w:hAnsiTheme="majorHAnsi" w:cstheme="majorBidi"/>
      <w:color w:val="1F3763" w:themeColor="accent1" w:themeShade="7F"/>
      <w:kern w:val="2"/>
      <w:sz w:val="24"/>
      <w:szCs w:val="24"/>
      <w14:ligatures w14:val="standardContextual"/>
    </w:rPr>
  </w:style>
  <w:style w:type="paragraph" w:styleId="NormalWeb">
    <w:name w:val="Normal (Web)"/>
    <w:basedOn w:val="Normal"/>
    <w:uiPriority w:val="99"/>
    <w:unhideWhenUsed/>
    <w:rsid w:val="00AE745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AE7453"/>
    <w:rPr>
      <w:b/>
      <w:bCs/>
    </w:rPr>
  </w:style>
  <w:style w:type="character" w:styleId="Emphasis">
    <w:name w:val="Emphasis"/>
    <w:basedOn w:val="DefaultParagraphFont"/>
    <w:uiPriority w:val="20"/>
    <w:qFormat/>
    <w:rsid w:val="00AE7453"/>
    <w:rPr>
      <w:i/>
      <w:iCs/>
    </w:rPr>
  </w:style>
  <w:style w:type="character" w:styleId="UnresolvedMention">
    <w:name w:val="Unresolved Mention"/>
    <w:basedOn w:val="DefaultParagraphFont"/>
    <w:uiPriority w:val="99"/>
    <w:semiHidden/>
    <w:unhideWhenUsed/>
    <w:rsid w:val="00470339"/>
    <w:rPr>
      <w:color w:val="605E5C"/>
      <w:shd w:val="clear" w:color="auto" w:fill="E1DFDD"/>
    </w:rPr>
  </w:style>
  <w:style w:type="paragraph" w:styleId="Header">
    <w:name w:val="header"/>
    <w:basedOn w:val="Normal"/>
    <w:link w:val="HeaderChar"/>
    <w:uiPriority w:val="99"/>
    <w:unhideWhenUsed/>
    <w:rsid w:val="005B7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677"/>
    <w:rPr>
      <w:kern w:val="2"/>
      <w14:ligatures w14:val="standardContextual"/>
    </w:rPr>
  </w:style>
  <w:style w:type="paragraph" w:styleId="Footer">
    <w:name w:val="footer"/>
    <w:basedOn w:val="Normal"/>
    <w:link w:val="FooterChar"/>
    <w:uiPriority w:val="99"/>
    <w:unhideWhenUsed/>
    <w:rsid w:val="005B7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677"/>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355775">
      <w:bodyDiv w:val="1"/>
      <w:marLeft w:val="0"/>
      <w:marRight w:val="0"/>
      <w:marTop w:val="0"/>
      <w:marBottom w:val="0"/>
      <w:divBdr>
        <w:top w:val="none" w:sz="0" w:space="0" w:color="auto"/>
        <w:left w:val="none" w:sz="0" w:space="0" w:color="auto"/>
        <w:bottom w:val="none" w:sz="0" w:space="0" w:color="auto"/>
        <w:right w:val="none" w:sz="0" w:space="0" w:color="auto"/>
      </w:divBdr>
    </w:div>
    <w:div w:id="147798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2.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chart" Target="charts/chart1.xml"/><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content in straw (%)</a:t>
            </a:r>
          </a:p>
        </c:rich>
      </c:tx>
      <c:layout>
        <c:manualLayout>
          <c:xMode val="edge"/>
          <c:yMode val="edge"/>
          <c:x val="0.33840323469148437"/>
          <c:y val="8.8981941900026174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N content'!$G$9</c:f>
              <c:strCache>
                <c:ptCount val="1"/>
                <c:pt idx="0">
                  <c:v>Straw N content</c:v>
                </c:pt>
              </c:strCache>
            </c:strRef>
          </c:tx>
          <c:spPr>
            <a:pattFill prst="dkHorz">
              <a:fgClr>
                <a:srgbClr val="00CCD6"/>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5.0813008130080831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29-4FF3-8439-B8C4EE0E8FD8}"/>
                </c:ext>
              </c:extLst>
            </c:dLbl>
            <c:dLbl>
              <c:idx val="1"/>
              <c:layout>
                <c:manualLayout>
                  <c:x val="-2.8265682311977785E-17"/>
                  <c:y val="-7.6219512195122418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29-4FF3-8439-B8C4EE0E8FD8}"/>
                </c:ext>
              </c:extLst>
            </c:dLbl>
            <c:dLbl>
              <c:idx val="2"/>
              <c:layout>
                <c:manualLayout>
                  <c:x val="0"/>
                  <c:y val="-1.7784552845528503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9-4FF3-8439-B8C4EE0E8FD8}"/>
                </c:ext>
              </c:extLst>
            </c:dLbl>
            <c:dLbl>
              <c:idx val="3"/>
              <c:layout>
                <c:manualLayout>
                  <c:x val="-5.2681383757324109E-17"/>
                  <c:y val="-5.4085648266658471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9-4FF3-8439-B8C4EE0E8FD8}"/>
                </c:ext>
              </c:extLst>
            </c:dLbl>
            <c:dLbl>
              <c:idx val="4"/>
              <c:layout>
                <c:manualLayout>
                  <c:x val="0"/>
                  <c:y val="-1.2329985084764274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9-4FF3-8439-B8C4EE0E8FD8}"/>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29-4FF3-8439-B8C4EE0E8FD8}"/>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29-4FF3-8439-B8C4EE0E8FD8}"/>
                </c:ext>
              </c:extLst>
            </c:dLbl>
            <c:dLbl>
              <c:idx val="7"/>
              <c:layout>
                <c:manualLayout>
                  <c:x val="0"/>
                  <c:y val="-4.334633723450368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29-4FF3-8439-B8C4EE0E8FD8}"/>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errBars>
            <c:errBarType val="both"/>
            <c:errValType val="cust"/>
            <c:noEndCap val="0"/>
            <c:plus>
              <c:numRef>
                <c:f>'Straw N content'!$M$13:$M$20</c:f>
                <c:numCache>
                  <c:formatCode>General</c:formatCode>
                  <c:ptCount val="8"/>
                  <c:pt idx="0">
                    <c:v>2.5166114784235805E-2</c:v>
                  </c:pt>
                  <c:pt idx="1">
                    <c:v>3.0550504633038961E-2</c:v>
                  </c:pt>
                  <c:pt idx="2">
                    <c:v>4.5825756949558379E-2</c:v>
                  </c:pt>
                  <c:pt idx="3">
                    <c:v>1.9999999999999962E-2</c:v>
                  </c:pt>
                  <c:pt idx="4">
                    <c:v>3.2145502536643174E-2</c:v>
                  </c:pt>
                  <c:pt idx="5">
                    <c:v>1.527525231651948E-2</c:v>
                  </c:pt>
                  <c:pt idx="6">
                    <c:v>2.0000000000000018E-2</c:v>
                  </c:pt>
                  <c:pt idx="7">
                    <c:v>2.0816659994661344E-2</c:v>
                  </c:pt>
                </c:numCache>
              </c:numRef>
            </c:plus>
            <c:minus>
              <c:numRef>
                <c:f>'Straw N content'!$M$13:$M$20</c:f>
                <c:numCache>
                  <c:formatCode>General</c:formatCode>
                  <c:ptCount val="8"/>
                  <c:pt idx="0">
                    <c:v>2.5166114784235805E-2</c:v>
                  </c:pt>
                  <c:pt idx="1">
                    <c:v>3.0550504633038961E-2</c:v>
                  </c:pt>
                  <c:pt idx="2">
                    <c:v>4.5825756949558379E-2</c:v>
                  </c:pt>
                  <c:pt idx="3">
                    <c:v>1.9999999999999962E-2</c:v>
                  </c:pt>
                  <c:pt idx="4">
                    <c:v>3.2145502536643174E-2</c:v>
                  </c:pt>
                  <c:pt idx="5">
                    <c:v>1.527525231651948E-2</c:v>
                  </c:pt>
                  <c:pt idx="6">
                    <c:v>2.0000000000000018E-2</c:v>
                  </c:pt>
                  <c:pt idx="7">
                    <c:v>2.0816659994661344E-2</c:v>
                  </c:pt>
                </c:numCache>
              </c:numRef>
            </c:minus>
            <c:spPr>
              <a:noFill/>
              <a:ln w="9525" cap="flat" cmpd="sng" algn="ctr">
                <a:solidFill>
                  <a:schemeClr val="tx1"/>
                </a:solidFill>
                <a:round/>
              </a:ln>
              <a:effectLst/>
            </c:spPr>
          </c:errBars>
          <c:cat>
            <c:strRef>
              <c:f>'Straw N content'!$F$10:$F$17</c:f>
              <c:strCache>
                <c:ptCount val="8"/>
                <c:pt idx="0">
                  <c:v>T0</c:v>
                </c:pt>
                <c:pt idx="1">
                  <c:v>T1</c:v>
                </c:pt>
                <c:pt idx="2">
                  <c:v>T2</c:v>
                </c:pt>
                <c:pt idx="3">
                  <c:v>T3</c:v>
                </c:pt>
                <c:pt idx="4">
                  <c:v>T4</c:v>
                </c:pt>
                <c:pt idx="5">
                  <c:v>T5</c:v>
                </c:pt>
                <c:pt idx="6">
                  <c:v>T6</c:v>
                </c:pt>
                <c:pt idx="7">
                  <c:v>T7</c:v>
                </c:pt>
              </c:strCache>
            </c:strRef>
          </c:cat>
          <c:val>
            <c:numRef>
              <c:f>'Straw N content'!$G$10:$G$17</c:f>
              <c:numCache>
                <c:formatCode>0.00</c:formatCode>
                <c:ptCount val="8"/>
                <c:pt idx="0">
                  <c:v>0.58333333333333337</c:v>
                </c:pt>
                <c:pt idx="1">
                  <c:v>0.75666666666666671</c:v>
                </c:pt>
                <c:pt idx="2">
                  <c:v>0.82</c:v>
                </c:pt>
                <c:pt idx="3">
                  <c:v>0.93</c:v>
                </c:pt>
                <c:pt idx="4">
                  <c:v>0.83333333333333337</c:v>
                </c:pt>
                <c:pt idx="5">
                  <c:v>0.8666666666666667</c:v>
                </c:pt>
                <c:pt idx="6">
                  <c:v>0.96</c:v>
                </c:pt>
                <c:pt idx="7">
                  <c:v>0.97333333333333327</c:v>
                </c:pt>
              </c:numCache>
            </c:numRef>
          </c:val>
          <c:extLst>
            <c:ext xmlns:c16="http://schemas.microsoft.com/office/drawing/2014/chart" uri="{C3380CC4-5D6E-409C-BE32-E72D297353CC}">
              <c16:uniqueId val="{00000008-BE29-4FF3-8439-B8C4EE0E8FD8}"/>
            </c:ext>
          </c:extLst>
        </c:ser>
        <c:dLbls>
          <c:dLblPos val="outEnd"/>
          <c:showLegendKey val="0"/>
          <c:showVal val="1"/>
          <c:showCatName val="0"/>
          <c:showSerName val="0"/>
          <c:showPercent val="0"/>
          <c:showBubbleSize val="0"/>
        </c:dLbls>
        <c:gapWidth val="100"/>
        <c:overlap val="-24"/>
        <c:axId val="537191919"/>
        <c:axId val="537204879"/>
      </c:barChart>
      <c:catAx>
        <c:axId val="5371919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280626576030342"/>
              <c:y val="0.889271267158080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4879"/>
        <c:crosses val="autoZero"/>
        <c:auto val="1"/>
        <c:lblAlgn val="ctr"/>
        <c:lblOffset val="100"/>
        <c:noMultiLvlLbl val="0"/>
      </c:catAx>
      <c:valAx>
        <c:axId val="5372048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content (%)</a:t>
                </a:r>
              </a:p>
            </c:rich>
          </c:tx>
          <c:layout>
            <c:manualLayout>
              <c:xMode val="edge"/>
              <c:yMode val="edge"/>
              <c:x val="1.7719353425315026E-2"/>
              <c:y val="0.2098836310732029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91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content in straw (%)</a:t>
            </a:r>
          </a:p>
        </c:rich>
      </c:tx>
      <c:layout>
        <c:manualLayout>
          <c:xMode val="edge"/>
          <c:yMode val="edge"/>
          <c:x val="0.32882833890368018"/>
          <c:y val="7.8296332958380205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P content'!$D$7</c:f>
              <c:strCache>
                <c:ptCount val="1"/>
                <c:pt idx="0">
                  <c:v>Straw P content</c:v>
                </c:pt>
              </c:strCache>
            </c:strRef>
          </c:tx>
          <c:spPr>
            <a:pattFill prst="ltUpDiag">
              <a:fgClr>
                <a:srgbClr val="E673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2.829185424004443E-17"/>
                  <c:y val="-1.0101010101010102E-2"/>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BB-4881-81A5-F46594AF74E2}"/>
                </c:ext>
              </c:extLst>
            </c:dLbl>
            <c:dLbl>
              <c:idx val="1"/>
              <c:layout>
                <c:manualLayout>
                  <c:x val="-5.658370848008886E-17"/>
                  <c:y val="-5.050505050505050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BB-4881-81A5-F46594AF74E2}"/>
                </c:ext>
              </c:extLst>
            </c:dLbl>
            <c:dLbl>
              <c:idx val="2"/>
              <c:layout>
                <c:manualLayout>
                  <c:x val="-5.658370848008886E-17"/>
                  <c:y val="-1.0101010101010102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BB-4881-81A5-F46594AF74E2}"/>
                </c:ext>
              </c:extLst>
            </c:dLbl>
            <c:dLbl>
              <c:idx val="3"/>
              <c:layout>
                <c:manualLayout>
                  <c:x val="0"/>
                  <c:y val="-1.010101010101010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BB-4881-81A5-F46594AF74E2}"/>
                </c:ext>
              </c:extLst>
            </c:dLbl>
            <c:dLbl>
              <c:idx val="4"/>
              <c:layout>
                <c:manualLayout>
                  <c:x val="0"/>
                  <c:y val="-1.0101010101010147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BB-4881-81A5-F46594AF74E2}"/>
                </c:ext>
              </c:extLst>
            </c:dLbl>
            <c:dLbl>
              <c:idx val="5"/>
              <c:layout>
                <c:manualLayout>
                  <c:x val="0"/>
                  <c:y val="-1.5151515151515152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BB-4881-81A5-F46594AF74E2}"/>
                </c:ext>
              </c:extLst>
            </c:dLbl>
            <c:dLbl>
              <c:idx val="6"/>
              <c:layout>
                <c:manualLayout>
                  <c:x val="0"/>
                  <c:y val="-5.0505050505050509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BB-4881-81A5-F46594AF74E2}"/>
                </c:ext>
              </c:extLst>
            </c:dLbl>
            <c:dLbl>
              <c:idx val="7"/>
              <c:layout>
                <c:manualLayout>
                  <c:x val="0"/>
                  <c:y val="-7.5757575757575985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BB-4881-81A5-F46594AF74E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'Straw P content'!$I$8:$I$15</c:f>
                <c:numCache>
                  <c:formatCode>General</c:formatCode>
                  <c:ptCount val="8"/>
                  <c:pt idx="0">
                    <c:v>1.999999999999999E-2</c:v>
                  </c:pt>
                  <c:pt idx="1">
                    <c:v>1.5275252316519451E-2</c:v>
                  </c:pt>
                  <c:pt idx="2">
                    <c:v>2.0000000000000018E-2</c:v>
                  </c:pt>
                  <c:pt idx="3">
                    <c:v>2.0000000000000018E-2</c:v>
                  </c:pt>
                  <c:pt idx="4">
                    <c:v>1.9999999999999962E-2</c:v>
                  </c:pt>
                  <c:pt idx="5">
                    <c:v>2.5166114784235794E-2</c:v>
                  </c:pt>
                  <c:pt idx="6">
                    <c:v>1.527525231651948E-2</c:v>
                  </c:pt>
                  <c:pt idx="7">
                    <c:v>1.5275252316519434E-2</c:v>
                  </c:pt>
                </c:numCache>
              </c:numRef>
            </c:plus>
            <c:minus>
              <c:numRef>
                <c:f>'Straw P content'!$I$8:$I$15</c:f>
                <c:numCache>
                  <c:formatCode>General</c:formatCode>
                  <c:ptCount val="8"/>
                  <c:pt idx="0">
                    <c:v>1.999999999999999E-2</c:v>
                  </c:pt>
                  <c:pt idx="1">
                    <c:v>1.5275252316519451E-2</c:v>
                  </c:pt>
                  <c:pt idx="2">
                    <c:v>2.0000000000000018E-2</c:v>
                  </c:pt>
                  <c:pt idx="3">
                    <c:v>2.0000000000000018E-2</c:v>
                  </c:pt>
                  <c:pt idx="4">
                    <c:v>1.9999999999999962E-2</c:v>
                  </c:pt>
                  <c:pt idx="5">
                    <c:v>2.5166114784235794E-2</c:v>
                  </c:pt>
                  <c:pt idx="6">
                    <c:v>1.527525231651948E-2</c:v>
                  </c:pt>
                  <c:pt idx="7">
                    <c:v>1.5275252316519434E-2</c:v>
                  </c:pt>
                </c:numCache>
              </c:numRef>
            </c:minus>
            <c:spPr>
              <a:noFill/>
              <a:ln w="9525" cap="flat" cmpd="sng" algn="ctr">
                <a:solidFill>
                  <a:schemeClr val="tx1"/>
                </a:solidFill>
                <a:round/>
              </a:ln>
              <a:effectLst/>
            </c:spPr>
          </c:errBars>
          <c:cat>
            <c:strRef>
              <c:f>'Straw P content'!$C$8:$C$15</c:f>
              <c:strCache>
                <c:ptCount val="8"/>
                <c:pt idx="0">
                  <c:v>T0</c:v>
                </c:pt>
                <c:pt idx="1">
                  <c:v>T1</c:v>
                </c:pt>
                <c:pt idx="2">
                  <c:v>T2</c:v>
                </c:pt>
                <c:pt idx="3">
                  <c:v>T3</c:v>
                </c:pt>
                <c:pt idx="4">
                  <c:v>T4</c:v>
                </c:pt>
                <c:pt idx="5">
                  <c:v>T5</c:v>
                </c:pt>
                <c:pt idx="6">
                  <c:v>T6</c:v>
                </c:pt>
                <c:pt idx="7">
                  <c:v>T7</c:v>
                </c:pt>
              </c:strCache>
            </c:strRef>
          </c:cat>
          <c:val>
            <c:numRef>
              <c:f>'Straw P content'!$D$8:$D$15</c:f>
              <c:numCache>
                <c:formatCode>0.00</c:formatCode>
                <c:ptCount val="8"/>
                <c:pt idx="0">
                  <c:v>0.33</c:v>
                </c:pt>
                <c:pt idx="1">
                  <c:v>0.46666666666666662</c:v>
                </c:pt>
                <c:pt idx="2">
                  <c:v>0.6</c:v>
                </c:pt>
                <c:pt idx="3">
                  <c:v>0.64</c:v>
                </c:pt>
                <c:pt idx="4">
                  <c:v>0.56000000000000005</c:v>
                </c:pt>
                <c:pt idx="5">
                  <c:v>0.58666666666666656</c:v>
                </c:pt>
                <c:pt idx="6">
                  <c:v>0.66666666666666663</c:v>
                </c:pt>
                <c:pt idx="7">
                  <c:v>0.69333333333333336</c:v>
                </c:pt>
              </c:numCache>
            </c:numRef>
          </c:val>
          <c:extLst>
            <c:ext xmlns:c16="http://schemas.microsoft.com/office/drawing/2014/chart" uri="{C3380CC4-5D6E-409C-BE32-E72D297353CC}">
              <c16:uniqueId val="{00000008-40BB-4881-81A5-F46594AF74E2}"/>
            </c:ext>
          </c:extLst>
        </c:ser>
        <c:dLbls>
          <c:dLblPos val="outEnd"/>
          <c:showLegendKey val="0"/>
          <c:showVal val="1"/>
          <c:showCatName val="0"/>
          <c:showSerName val="0"/>
          <c:showPercent val="0"/>
          <c:showBubbleSize val="0"/>
        </c:dLbls>
        <c:gapWidth val="100"/>
        <c:overlap val="-24"/>
        <c:axId val="537194799"/>
        <c:axId val="537202959"/>
      </c:barChart>
      <c:catAx>
        <c:axId val="53719479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718480333843163"/>
              <c:y val="0.906994105736782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2959"/>
        <c:crosses val="autoZero"/>
        <c:auto val="1"/>
        <c:lblAlgn val="ctr"/>
        <c:lblOffset val="100"/>
        <c:noMultiLvlLbl val="0"/>
      </c:catAx>
      <c:valAx>
        <c:axId val="5372029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content (%)</a:t>
                </a:r>
              </a:p>
            </c:rich>
          </c:tx>
          <c:layout>
            <c:manualLayout>
              <c:xMode val="edge"/>
              <c:yMode val="edge"/>
              <c:x val="9.2592592592592587E-3"/>
              <c:y val="0.3030979082160184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94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Potasium content in straw (%)</a:t>
            </a:r>
          </a:p>
        </c:rich>
      </c:tx>
      <c:overlay val="0"/>
      <c:spPr>
        <a:solidFill>
          <a:sysClr val="window" lastClr="FFFFFF"/>
        </a:solidFill>
        <a:ln w="12700" cap="flat" cmpd="sng" algn="ctr">
          <a:solidFill>
            <a:sysClr val="window" lastClr="FFFFFF"/>
          </a:solidFill>
          <a:prstDash val="solid"/>
          <a:miter lim="800000"/>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'Straw K content'!$D$9</c:f>
              <c:strCache>
                <c:ptCount val="1"/>
                <c:pt idx="0">
                  <c:v>Straw K content</c:v>
                </c:pt>
              </c:strCache>
            </c:strRef>
          </c:tx>
          <c:spPr>
            <a:pattFill prst="horzBrick">
              <a:fgClr>
                <a:srgbClr val="00B0F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0"/>
                  <c:y val="-6.8965517241380151E-3"/>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72-4D87-8292-B8E62E2A3B4F}"/>
                </c:ext>
              </c:extLst>
            </c:dLbl>
            <c:dLbl>
              <c:idx val="1"/>
              <c:layout>
                <c:manualLayout>
                  <c:x val="-2.8600813646721979E-17"/>
                  <c:y val="-1.6091954022988464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72-4D87-8292-B8E62E2A3B4F}"/>
                </c:ext>
              </c:extLst>
            </c:dLbl>
            <c:dLbl>
              <c:idx val="2"/>
              <c:layout>
                <c:manualLayout>
                  <c:x val="-5.7201627293443958E-17"/>
                  <c:y val="-1.3793103448275862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72-4D87-8292-B8E62E2A3B4F}"/>
                </c:ext>
              </c:extLst>
            </c:dLbl>
            <c:dLbl>
              <c:idx val="3"/>
              <c:layout>
                <c:manualLayout>
                  <c:x val="0"/>
                  <c:y val="-1.6091954022988547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72-4D87-8292-B8E62E2A3B4F}"/>
                </c:ext>
              </c:extLst>
            </c:dLbl>
            <c:dLbl>
              <c:idx val="4"/>
              <c:layout>
                <c:manualLayout>
                  <c:x val="0"/>
                  <c:y val="-9.1954022988505746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72-4D87-8292-B8E62E2A3B4F}"/>
                </c:ext>
              </c:extLst>
            </c:dLbl>
            <c:dLbl>
              <c:idx val="5"/>
              <c:layout>
                <c:manualLayout>
                  <c:x val="0"/>
                  <c:y val="-9.1954022988505746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2-4D87-8292-B8E62E2A3B4F}"/>
                </c:ext>
              </c:extLst>
            </c:dLbl>
            <c:dLbl>
              <c:idx val="6"/>
              <c:layout>
                <c:manualLayout>
                  <c:x val="0"/>
                  <c:y val="-6.8965517241379518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2-4D87-8292-B8E62E2A3B4F}"/>
                </c:ext>
              </c:extLst>
            </c:dLbl>
            <c:dLbl>
              <c:idx val="7"/>
              <c:layout>
                <c:manualLayout>
                  <c:x val="-1.1440325458688792E-16"/>
                  <c:y val="-6.8965517241379518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2-4D87-8292-B8E62E2A3B4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'Straw K content'!$J$12:$J$19</c:f>
                <c:numCache>
                  <c:formatCode>General</c:formatCode>
                  <c:ptCount val="8"/>
                  <c:pt idx="0">
                    <c:v>1.527525231651948E-2</c:v>
                  </c:pt>
                  <c:pt idx="1">
                    <c:v>2.6457513110645887E-2</c:v>
                  </c:pt>
                  <c:pt idx="2">
                    <c:v>2.5166114784235857E-2</c:v>
                  </c:pt>
                  <c:pt idx="3">
                    <c:v>2.9999999999999971E-2</c:v>
                  </c:pt>
                  <c:pt idx="4">
                    <c:v>2.0000000000000018E-2</c:v>
                  </c:pt>
                  <c:pt idx="5">
                    <c:v>2.0816659994661302E-2</c:v>
                  </c:pt>
                  <c:pt idx="6">
                    <c:v>2.0816659994661344E-2</c:v>
                  </c:pt>
                  <c:pt idx="7">
                    <c:v>2.0816659994661302E-2</c:v>
                  </c:pt>
                </c:numCache>
              </c:numRef>
            </c:plus>
            <c:minus>
              <c:numRef>
                <c:f>'Straw K content'!$J$12:$J$19</c:f>
                <c:numCache>
                  <c:formatCode>General</c:formatCode>
                  <c:ptCount val="8"/>
                  <c:pt idx="0">
                    <c:v>1.527525231651948E-2</c:v>
                  </c:pt>
                  <c:pt idx="1">
                    <c:v>2.6457513110645887E-2</c:v>
                  </c:pt>
                  <c:pt idx="2">
                    <c:v>2.5166114784235857E-2</c:v>
                  </c:pt>
                  <c:pt idx="3">
                    <c:v>2.9999999999999971E-2</c:v>
                  </c:pt>
                  <c:pt idx="4">
                    <c:v>2.0000000000000018E-2</c:v>
                  </c:pt>
                  <c:pt idx="5">
                    <c:v>2.0816659994661302E-2</c:v>
                  </c:pt>
                  <c:pt idx="6">
                    <c:v>2.0816659994661344E-2</c:v>
                  </c:pt>
                  <c:pt idx="7">
                    <c:v>2.0816659994661302E-2</c:v>
                  </c:pt>
                </c:numCache>
              </c:numRef>
            </c:minus>
            <c:spPr>
              <a:noFill/>
              <a:ln w="9525" cap="flat" cmpd="sng" algn="ctr">
                <a:solidFill>
                  <a:schemeClr val="tx1"/>
                </a:solidFill>
                <a:round/>
              </a:ln>
              <a:effectLst/>
            </c:spPr>
          </c:errBars>
          <c:cat>
            <c:strRef>
              <c:f>'Straw K content'!$C$10:$C$17</c:f>
              <c:strCache>
                <c:ptCount val="8"/>
                <c:pt idx="0">
                  <c:v>T0</c:v>
                </c:pt>
                <c:pt idx="1">
                  <c:v>T1</c:v>
                </c:pt>
                <c:pt idx="2">
                  <c:v>T2</c:v>
                </c:pt>
                <c:pt idx="3">
                  <c:v>T3</c:v>
                </c:pt>
                <c:pt idx="4">
                  <c:v>T4</c:v>
                </c:pt>
                <c:pt idx="5">
                  <c:v>T5</c:v>
                </c:pt>
                <c:pt idx="6">
                  <c:v>T6</c:v>
                </c:pt>
                <c:pt idx="7">
                  <c:v>T7</c:v>
                </c:pt>
              </c:strCache>
            </c:strRef>
          </c:cat>
          <c:val>
            <c:numRef>
              <c:f>'Straw K content'!$D$10:$D$17</c:f>
              <c:numCache>
                <c:formatCode>0.00</c:formatCode>
                <c:ptCount val="8"/>
                <c:pt idx="0">
                  <c:v>0.43333333333333335</c:v>
                </c:pt>
                <c:pt idx="1">
                  <c:v>0.57999999999999996</c:v>
                </c:pt>
                <c:pt idx="2">
                  <c:v>0.71666666666666667</c:v>
                </c:pt>
                <c:pt idx="3">
                  <c:v>0.68</c:v>
                </c:pt>
                <c:pt idx="4">
                  <c:v>0.65</c:v>
                </c:pt>
                <c:pt idx="5">
                  <c:v>0.67333333333333334</c:v>
                </c:pt>
                <c:pt idx="6">
                  <c:v>0.74333333333333329</c:v>
                </c:pt>
                <c:pt idx="7">
                  <c:v>0.80333333333333334</c:v>
                </c:pt>
              </c:numCache>
            </c:numRef>
          </c:val>
          <c:extLst>
            <c:ext xmlns:c16="http://schemas.microsoft.com/office/drawing/2014/chart" uri="{C3380CC4-5D6E-409C-BE32-E72D297353CC}">
              <c16:uniqueId val="{00000008-8472-4D87-8292-B8E62E2A3B4F}"/>
            </c:ext>
          </c:extLst>
        </c:ser>
        <c:dLbls>
          <c:dLblPos val="outEnd"/>
          <c:showLegendKey val="0"/>
          <c:showVal val="1"/>
          <c:showCatName val="0"/>
          <c:showSerName val="0"/>
          <c:showPercent val="0"/>
          <c:showBubbleSize val="0"/>
        </c:dLbls>
        <c:gapWidth val="100"/>
        <c:overlap val="-24"/>
        <c:axId val="537206319"/>
        <c:axId val="537200079"/>
      </c:barChart>
      <c:catAx>
        <c:axId val="5372063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408945031160214"/>
              <c:y val="0.885977353792314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0079"/>
        <c:crosses val="autoZero"/>
        <c:auto val="1"/>
        <c:lblAlgn val="ctr"/>
        <c:lblOffset val="100"/>
        <c:noMultiLvlLbl val="0"/>
      </c:catAx>
      <c:valAx>
        <c:axId val="5372000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Potasium content (%)</a:t>
                </a:r>
              </a:p>
            </c:rich>
          </c:tx>
          <c:layout>
            <c:manualLayout>
              <c:xMode val="edge"/>
              <c:yMode val="edge"/>
              <c:x val="9.3603744149765994E-3"/>
              <c:y val="0.3265224174059133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6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nitrogen uptake by plant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'N uptake by planr'!$D$8</c:f>
              <c:strCache>
                <c:ptCount val="1"/>
                <c:pt idx="0">
                  <c:v>Plant N Uptake</c:v>
                </c:pt>
              </c:strCache>
            </c:strRef>
          </c:tx>
          <c:spPr>
            <a:pattFill prst="pct20">
              <a:fgClr>
                <a:srgbClr val="E200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1"/>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17-46BE-9909-051402911E96}"/>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17-46BE-9909-051402911E96}"/>
                </c:ext>
              </c:extLst>
            </c:dLbl>
            <c:dLbl>
              <c:idx val="2"/>
              <c:layout>
                <c:manualLayout>
                  <c:x val="0"/>
                  <c:y val="-7.2280448138778899E-3"/>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17-46BE-9909-051402911E96}"/>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17-46BE-9909-051402911E96}"/>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17-46BE-9909-051402911E96}"/>
                </c:ext>
              </c:extLst>
            </c:dLbl>
            <c:dLbl>
              <c:idx val="5"/>
              <c:layout>
                <c:manualLayout>
                  <c:x val="0"/>
                  <c:y val="-7.2280448138778456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17-46BE-9909-051402911E96}"/>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17-46BE-9909-051402911E96}"/>
                </c:ext>
              </c:extLst>
            </c:dLbl>
            <c:dLbl>
              <c:idx val="7"/>
              <c:layout>
                <c:manualLayout>
                  <c:x val="-1.1692041803283667E-16"/>
                  <c:y val="-7.228044813877856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17-46BE-9909-051402911E96}"/>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'N uptake by planr'!$J$10:$J$17</c:f>
                <c:numCache>
                  <c:formatCode>General</c:formatCode>
                  <c:ptCount val="8"/>
                  <c:pt idx="0">
                    <c:v>0.15716233645501648</c:v>
                  </c:pt>
                  <c:pt idx="1">
                    <c:v>0.42394968254892379</c:v>
                  </c:pt>
                  <c:pt idx="2">
                    <c:v>1.2308669031756949</c:v>
                  </c:pt>
                  <c:pt idx="3">
                    <c:v>0.77822447489997137</c:v>
                  </c:pt>
                  <c:pt idx="4">
                    <c:v>0.85582319046245581</c:v>
                  </c:pt>
                  <c:pt idx="5">
                    <c:v>1.0734989520255716</c:v>
                  </c:pt>
                  <c:pt idx="6">
                    <c:v>0.88319495771507772</c:v>
                  </c:pt>
                  <c:pt idx="7">
                    <c:v>1.0279267159352024</c:v>
                  </c:pt>
                </c:numCache>
              </c:numRef>
            </c:plus>
            <c:minus>
              <c:numRef>
                <c:f>'N uptake by planr'!$J$10:$J$17</c:f>
                <c:numCache>
                  <c:formatCode>General</c:formatCode>
                  <c:ptCount val="8"/>
                  <c:pt idx="0">
                    <c:v>0.15716233645501648</c:v>
                  </c:pt>
                  <c:pt idx="1">
                    <c:v>0.42394968254892379</c:v>
                  </c:pt>
                  <c:pt idx="2">
                    <c:v>1.2308669031756949</c:v>
                  </c:pt>
                  <c:pt idx="3">
                    <c:v>0.77822447489997137</c:v>
                  </c:pt>
                  <c:pt idx="4">
                    <c:v>0.85582319046245581</c:v>
                  </c:pt>
                  <c:pt idx="5">
                    <c:v>1.0734989520255716</c:v>
                  </c:pt>
                  <c:pt idx="6">
                    <c:v>0.88319495771507772</c:v>
                  </c:pt>
                  <c:pt idx="7">
                    <c:v>1.0279267159352024</c:v>
                  </c:pt>
                </c:numCache>
              </c:numRef>
            </c:minus>
            <c:spPr>
              <a:noFill/>
              <a:ln w="9525" cap="flat" cmpd="sng" algn="ctr">
                <a:solidFill>
                  <a:schemeClr val="tx1"/>
                </a:solidFill>
                <a:round/>
              </a:ln>
              <a:effectLst/>
            </c:spPr>
          </c:errBars>
          <c:cat>
            <c:strRef>
              <c:f>'N uptake by planr'!$C$9:$C$16</c:f>
              <c:strCache>
                <c:ptCount val="8"/>
                <c:pt idx="0">
                  <c:v>T0</c:v>
                </c:pt>
                <c:pt idx="1">
                  <c:v>T1</c:v>
                </c:pt>
                <c:pt idx="2">
                  <c:v>T2</c:v>
                </c:pt>
                <c:pt idx="3">
                  <c:v>T3</c:v>
                </c:pt>
                <c:pt idx="4">
                  <c:v>T4</c:v>
                </c:pt>
                <c:pt idx="5">
                  <c:v>T5</c:v>
                </c:pt>
                <c:pt idx="6">
                  <c:v>T6</c:v>
                </c:pt>
                <c:pt idx="7">
                  <c:v>T7</c:v>
                </c:pt>
              </c:strCache>
            </c:strRef>
          </c:cat>
          <c:val>
            <c:numRef>
              <c:f>'N uptake by planr'!$D$9:$D$16</c:f>
              <c:numCache>
                <c:formatCode>0.00</c:formatCode>
                <c:ptCount val="8"/>
                <c:pt idx="0">
                  <c:v>17.349999999999998</c:v>
                </c:pt>
                <c:pt idx="1">
                  <c:v>27.963333333333338</c:v>
                </c:pt>
                <c:pt idx="2">
                  <c:v>35.263333333333335</c:v>
                </c:pt>
                <c:pt idx="3">
                  <c:v>36.126666666666665</c:v>
                </c:pt>
                <c:pt idx="4">
                  <c:v>32.716666666666669</c:v>
                </c:pt>
                <c:pt idx="5">
                  <c:v>33.81</c:v>
                </c:pt>
                <c:pt idx="6">
                  <c:v>43.00333333333333</c:v>
                </c:pt>
                <c:pt idx="7">
                  <c:v>46.346666666666664</c:v>
                </c:pt>
              </c:numCache>
            </c:numRef>
          </c:val>
          <c:extLst>
            <c:ext xmlns:c16="http://schemas.microsoft.com/office/drawing/2014/chart" uri="{C3380CC4-5D6E-409C-BE32-E72D297353CC}">
              <c16:uniqueId val="{00000008-0617-46BE-9909-051402911E96}"/>
            </c:ext>
          </c:extLst>
        </c:ser>
        <c:dLbls>
          <c:dLblPos val="outEnd"/>
          <c:showLegendKey val="0"/>
          <c:showVal val="1"/>
          <c:showCatName val="0"/>
          <c:showSerName val="0"/>
          <c:showPercent val="0"/>
          <c:showBubbleSize val="0"/>
        </c:dLbls>
        <c:gapWidth val="100"/>
        <c:overlap val="-24"/>
        <c:axId val="476008208"/>
        <c:axId val="476009168"/>
      </c:barChart>
      <c:catAx>
        <c:axId val="4760082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7468237787240875"/>
              <c:y val="0.8898851955034352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9168"/>
        <c:crosses val="autoZero"/>
        <c:auto val="1"/>
        <c:lblAlgn val="ctr"/>
        <c:lblOffset val="100"/>
        <c:noMultiLvlLbl val="0"/>
      </c:catAx>
      <c:valAx>
        <c:axId val="4760091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uptake (kg ha-1)</a:t>
                </a:r>
              </a:p>
            </c:rich>
          </c:tx>
          <c:layout>
            <c:manualLayout>
              <c:xMode val="edge"/>
              <c:yMode val="edge"/>
              <c:x val="1.1160714285714286E-2"/>
              <c:y val="0.306611953592537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0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phosphorus uptake by plant (kg ha-1)</a:t>
            </a:r>
          </a:p>
        </c:rich>
      </c:tx>
      <c:layout>
        <c:manualLayout>
          <c:xMode val="edge"/>
          <c:yMode val="edge"/>
          <c:x val="0.33899523854698893"/>
          <c:y val="3.2808398950131233E-2"/>
        </c:manualLayout>
      </c:layout>
      <c:overlay val="0"/>
      <c:spPr>
        <a:solidFill>
          <a:sysClr val="window" lastClr="FFFFFF"/>
        </a:solidFill>
        <a:ln w="12700" cap="flat" cmpd="sng" algn="ctr">
          <a:noFill/>
          <a:prstDash val="solid"/>
          <a:miter lim="800000"/>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1"/>
        <c:ser>
          <c:idx val="0"/>
          <c:order val="0"/>
          <c:tx>
            <c:strRef>
              <c:f>'P uptake by plant'!$E$6</c:f>
              <c:strCache>
                <c:ptCount val="1"/>
                <c:pt idx="0">
                  <c:v>Plant P Uptake</c:v>
                </c:pt>
              </c:strCache>
            </c:strRef>
          </c:tx>
          <c:spPr>
            <a:pattFill prst="pct20">
              <a:fgClr>
                <a:srgbClr val="0180FF"/>
              </a:fgClr>
              <a:bgClr>
                <a:sysClr val="window" lastClr="FFFFFF"/>
              </a:bgClr>
            </a:pattFill>
            <a:ln w="19050">
              <a:solidFill>
                <a:schemeClr val="tx1"/>
              </a:solidFill>
            </a:ln>
          </c:spPr>
          <c:invertIfNegative val="0"/>
          <c:dPt>
            <c:idx val="0"/>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6D7-4630-864C-3AB649A6CD7A}"/>
              </c:ext>
            </c:extLst>
          </c:dPt>
          <c:dPt>
            <c:idx val="1"/>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6D7-4630-864C-3AB649A6CD7A}"/>
              </c:ext>
            </c:extLst>
          </c:dPt>
          <c:dPt>
            <c:idx val="2"/>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6D7-4630-864C-3AB649A6CD7A}"/>
              </c:ext>
            </c:extLst>
          </c:dPt>
          <c:dPt>
            <c:idx val="3"/>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6D7-4630-864C-3AB649A6CD7A}"/>
              </c:ext>
            </c:extLst>
          </c:dPt>
          <c:dPt>
            <c:idx val="4"/>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6D7-4630-864C-3AB649A6CD7A}"/>
              </c:ext>
            </c:extLst>
          </c:dPt>
          <c:dPt>
            <c:idx val="5"/>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F6D7-4630-864C-3AB649A6CD7A}"/>
              </c:ext>
            </c:extLst>
          </c:dPt>
          <c:dPt>
            <c:idx val="6"/>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F6D7-4630-864C-3AB649A6CD7A}"/>
              </c:ext>
            </c:extLst>
          </c:dPt>
          <c:dPt>
            <c:idx val="7"/>
            <c:invertIfNegative val="0"/>
            <c:bubble3D val="0"/>
            <c:spPr>
              <a:pattFill prst="pct20">
                <a:fgClr>
                  <a:srgbClr val="0180FF"/>
                </a:fgClr>
                <a:bgClr>
                  <a:sysClr val="window" lastClr="FFFFFF"/>
                </a:bgClr>
              </a:pattFill>
              <a:ln w="19050">
                <a:solidFill>
                  <a:schemeClr val="tx1"/>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F6D7-4630-864C-3AB649A6CD7A}"/>
              </c:ext>
            </c:extLst>
          </c:dPt>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D7-4630-864C-3AB649A6CD7A}"/>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7-4630-864C-3AB649A6CD7A}"/>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D7-4630-864C-3AB649A6CD7A}"/>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D7-4630-864C-3AB649A6CD7A}"/>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D7-4630-864C-3AB649A6CD7A}"/>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D7-4630-864C-3AB649A6CD7A}"/>
                </c:ext>
              </c:extLst>
            </c:dLbl>
            <c:dLbl>
              <c:idx val="6"/>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D7-4630-864C-3AB649A6CD7A}"/>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D7-4630-864C-3AB649A6CD7A}"/>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 uptake by plant'!$J$13:$J$20</c:f>
                <c:numCache>
                  <c:formatCode>General</c:formatCode>
                  <c:ptCount val="8"/>
                  <c:pt idx="0">
                    <c:v>9.504384952922143E-2</c:v>
                  </c:pt>
                  <c:pt idx="1">
                    <c:v>8.0208062770106489E-2</c:v>
                  </c:pt>
                  <c:pt idx="2">
                    <c:v>0.19604421270043512</c:v>
                  </c:pt>
                  <c:pt idx="3">
                    <c:v>9.0737717258774497E-2</c:v>
                  </c:pt>
                  <c:pt idx="4">
                    <c:v>6.4291005073286014E-2</c:v>
                  </c:pt>
                  <c:pt idx="5">
                    <c:v>9.7125348562223532E-2</c:v>
                  </c:pt>
                  <c:pt idx="6">
                    <c:v>0.12220201853215584</c:v>
                  </c:pt>
                  <c:pt idx="7">
                    <c:v>0.13576941236277598</c:v>
                  </c:pt>
                </c:numCache>
              </c:numRef>
            </c:plus>
            <c:minus>
              <c:numRef>
                <c:f>'P uptake by plant'!$J$13:$J$20</c:f>
                <c:numCache>
                  <c:formatCode>General</c:formatCode>
                  <c:ptCount val="8"/>
                  <c:pt idx="0">
                    <c:v>9.504384952922143E-2</c:v>
                  </c:pt>
                  <c:pt idx="1">
                    <c:v>8.0208062770106489E-2</c:v>
                  </c:pt>
                  <c:pt idx="2">
                    <c:v>0.19604421270043512</c:v>
                  </c:pt>
                  <c:pt idx="3">
                    <c:v>9.0737717258774497E-2</c:v>
                  </c:pt>
                  <c:pt idx="4">
                    <c:v>6.4291005073286014E-2</c:v>
                  </c:pt>
                  <c:pt idx="5">
                    <c:v>9.7125348562223532E-2</c:v>
                  </c:pt>
                  <c:pt idx="6">
                    <c:v>0.12220201853215584</c:v>
                  </c:pt>
                  <c:pt idx="7">
                    <c:v>0.13576941236277598</c:v>
                  </c:pt>
                </c:numCache>
              </c:numRef>
            </c:minus>
            <c:spPr>
              <a:noFill/>
              <a:ln w="9525" cap="flat" cmpd="sng" algn="ctr">
                <a:solidFill>
                  <a:schemeClr val="tx1"/>
                </a:solidFill>
                <a:round/>
              </a:ln>
              <a:effectLst/>
            </c:spPr>
          </c:errBars>
          <c:cat>
            <c:strRef>
              <c:f>'P uptake by plant'!$D$7:$D$14</c:f>
              <c:strCache>
                <c:ptCount val="8"/>
                <c:pt idx="0">
                  <c:v>T0</c:v>
                </c:pt>
                <c:pt idx="1">
                  <c:v>T1</c:v>
                </c:pt>
                <c:pt idx="2">
                  <c:v>T2</c:v>
                </c:pt>
                <c:pt idx="3">
                  <c:v>T3</c:v>
                </c:pt>
                <c:pt idx="4">
                  <c:v>T4</c:v>
                </c:pt>
                <c:pt idx="5">
                  <c:v>T5</c:v>
                </c:pt>
                <c:pt idx="6">
                  <c:v>T6</c:v>
                </c:pt>
                <c:pt idx="7">
                  <c:v>T7</c:v>
                </c:pt>
              </c:strCache>
            </c:strRef>
          </c:cat>
          <c:val>
            <c:numRef>
              <c:f>'P uptake by plant'!$E$7:$E$14</c:f>
              <c:numCache>
                <c:formatCode>0.00</c:formatCode>
                <c:ptCount val="8"/>
                <c:pt idx="0">
                  <c:v>4.0066666666666668</c:v>
                </c:pt>
                <c:pt idx="1">
                  <c:v>6.8233333333333333</c:v>
                </c:pt>
                <c:pt idx="2">
                  <c:v>10.156666666666666</c:v>
                </c:pt>
                <c:pt idx="3">
                  <c:v>11.223333333333334</c:v>
                </c:pt>
                <c:pt idx="4">
                  <c:v>10.293333333333335</c:v>
                </c:pt>
                <c:pt idx="5">
                  <c:v>10.356666666666667</c:v>
                </c:pt>
                <c:pt idx="6">
                  <c:v>14.626666666666665</c:v>
                </c:pt>
                <c:pt idx="7">
                  <c:v>15.243333333333332</c:v>
                </c:pt>
              </c:numCache>
            </c:numRef>
          </c:val>
          <c:extLst>
            <c:ext xmlns:c16="http://schemas.microsoft.com/office/drawing/2014/chart" uri="{C3380CC4-5D6E-409C-BE32-E72D297353CC}">
              <c16:uniqueId val="{00000010-F6D7-4630-864C-3AB649A6CD7A}"/>
            </c:ext>
          </c:extLst>
        </c:ser>
        <c:dLbls>
          <c:dLblPos val="outEnd"/>
          <c:showLegendKey val="0"/>
          <c:showVal val="1"/>
          <c:showCatName val="0"/>
          <c:showSerName val="0"/>
          <c:showPercent val="0"/>
          <c:showBubbleSize val="0"/>
        </c:dLbls>
        <c:gapWidth val="100"/>
        <c:overlap val="-24"/>
        <c:axId val="606430896"/>
        <c:axId val="606400656"/>
      </c:barChart>
      <c:catAx>
        <c:axId val="6064308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912141383123018"/>
              <c:y val="0.889231762480131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00656"/>
        <c:crosses val="autoZero"/>
        <c:auto val="1"/>
        <c:lblAlgn val="ctr"/>
        <c:lblOffset val="100"/>
        <c:noMultiLvlLbl val="0"/>
      </c:catAx>
      <c:valAx>
        <c:axId val="60640065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uptake (kg ha-1)</a:t>
                </a:r>
              </a:p>
            </c:rich>
          </c:tx>
          <c:layout>
            <c:manualLayout>
              <c:xMode val="edge"/>
              <c:yMode val="edge"/>
              <c:x val="1.4940306992609438E-2"/>
              <c:y val="0.152763669201443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06430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pottasium uptake by plant (kg ha-1)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'K uptake by plant'!$E$9</c:f>
              <c:strCache>
                <c:ptCount val="1"/>
                <c:pt idx="0">
                  <c:v>Plant K Uptake</c:v>
                </c:pt>
              </c:strCache>
            </c:strRef>
          </c:tx>
          <c:spPr>
            <a:pattFill prst="pct20">
              <a:fgClr>
                <a:srgbClr val="00E6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F0-43A6-8048-20949103A46F}"/>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F0-43A6-8048-20949103A46F}"/>
                </c:ext>
              </c:extLst>
            </c:dLbl>
            <c:dLbl>
              <c:idx val="2"/>
              <c:layout>
                <c:manualLayout>
                  <c:x val="0"/>
                  <c:y val="-7.314397171766472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0-43A6-8048-20949103A46F}"/>
                </c:ext>
              </c:extLst>
            </c:dLbl>
            <c:dLbl>
              <c:idx val="3"/>
              <c:layout>
                <c:manualLayout>
                  <c:x val="-5.8353215715918797E-17"/>
                  <c:y val="-9.752529562355236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0-43A6-8048-20949103A46F}"/>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0-43A6-8048-20949103A46F}"/>
                </c:ext>
              </c:extLst>
            </c:dLbl>
            <c:dLbl>
              <c:idx val="5"/>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0-43A6-8048-20949103A46F}"/>
                </c:ext>
              </c:extLst>
            </c:dLbl>
            <c:dLbl>
              <c:idx val="6"/>
              <c:layout>
                <c:manualLayout>
                  <c:x val="-1.1670643143183759E-16"/>
                  <c:y val="-9.7525295623552364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F0-43A6-8048-20949103A46F}"/>
                </c:ext>
              </c:extLst>
            </c:dLbl>
            <c:dLbl>
              <c:idx val="7"/>
              <c:layout>
                <c:manualLayout>
                  <c:x val="0"/>
                  <c:y val="-9.7525295623552364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F0-43A6-8048-20949103A46F}"/>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'K uptake by plant'!$K$19:$K$26</c:f>
                <c:numCache>
                  <c:formatCode>General</c:formatCode>
                  <c:ptCount val="8"/>
                  <c:pt idx="0">
                    <c:v>0.22479620400116473</c:v>
                  </c:pt>
                  <c:pt idx="1">
                    <c:v>0.20223748416156623</c:v>
                  </c:pt>
                  <c:pt idx="2">
                    <c:v>0.83200560895545261</c:v>
                  </c:pt>
                  <c:pt idx="3">
                    <c:v>0.84239737258216407</c:v>
                  </c:pt>
                  <c:pt idx="4">
                    <c:v>0.50862559904118165</c:v>
                  </c:pt>
                  <c:pt idx="5">
                    <c:v>0.52538874496255894</c:v>
                  </c:pt>
                  <c:pt idx="6">
                    <c:v>0.99284104132199202</c:v>
                  </c:pt>
                  <c:pt idx="7">
                    <c:v>1.170996726440058</c:v>
                  </c:pt>
                </c:numCache>
              </c:numRef>
            </c:plus>
            <c:minus>
              <c:numRef>
                <c:f>'K uptake by plant'!$K$19:$K$26</c:f>
                <c:numCache>
                  <c:formatCode>General</c:formatCode>
                  <c:ptCount val="8"/>
                  <c:pt idx="0">
                    <c:v>0.22479620400116473</c:v>
                  </c:pt>
                  <c:pt idx="1">
                    <c:v>0.20223748416156623</c:v>
                  </c:pt>
                  <c:pt idx="2">
                    <c:v>0.83200560895545261</c:v>
                  </c:pt>
                  <c:pt idx="3">
                    <c:v>0.84239737258216407</c:v>
                  </c:pt>
                  <c:pt idx="4">
                    <c:v>0.50862559904118165</c:v>
                  </c:pt>
                  <c:pt idx="5">
                    <c:v>0.52538874496255894</c:v>
                  </c:pt>
                  <c:pt idx="6">
                    <c:v>0.99284104132199202</c:v>
                  </c:pt>
                  <c:pt idx="7">
                    <c:v>1.170996726440058</c:v>
                  </c:pt>
                </c:numCache>
              </c:numRef>
            </c:minus>
            <c:spPr>
              <a:noFill/>
              <a:ln w="9525" cap="flat" cmpd="sng" algn="ctr">
                <a:solidFill>
                  <a:schemeClr val="tx1"/>
                </a:solidFill>
                <a:round/>
              </a:ln>
              <a:effectLst/>
            </c:spPr>
          </c:errBars>
          <c:cat>
            <c:strRef>
              <c:f>'K uptake by plant'!$D$10:$D$17</c:f>
              <c:strCache>
                <c:ptCount val="8"/>
                <c:pt idx="0">
                  <c:v>T0</c:v>
                </c:pt>
                <c:pt idx="1">
                  <c:v>T1</c:v>
                </c:pt>
                <c:pt idx="2">
                  <c:v>T2</c:v>
                </c:pt>
                <c:pt idx="3">
                  <c:v>T3</c:v>
                </c:pt>
                <c:pt idx="4">
                  <c:v>T4</c:v>
                </c:pt>
                <c:pt idx="5">
                  <c:v>T5</c:v>
                </c:pt>
                <c:pt idx="6">
                  <c:v>T6</c:v>
                </c:pt>
                <c:pt idx="7">
                  <c:v>T7</c:v>
                </c:pt>
              </c:strCache>
            </c:strRef>
          </c:cat>
          <c:val>
            <c:numRef>
              <c:f>'K uptake by plant'!$E$10:$E$17</c:f>
              <c:numCache>
                <c:formatCode>0.00</c:formatCode>
                <c:ptCount val="8"/>
                <c:pt idx="0">
                  <c:v>11.316666666666668</c:v>
                </c:pt>
                <c:pt idx="1">
                  <c:v>17.22</c:v>
                </c:pt>
                <c:pt idx="2">
                  <c:v>28.886666666666667</c:v>
                </c:pt>
                <c:pt idx="3">
                  <c:v>30.223333333333333</c:v>
                </c:pt>
                <c:pt idx="4">
                  <c:v>26.080000000000002</c:v>
                </c:pt>
                <c:pt idx="5">
                  <c:v>27.336666666666662</c:v>
                </c:pt>
                <c:pt idx="6">
                  <c:v>34.083333333333336</c:v>
                </c:pt>
                <c:pt idx="7">
                  <c:v>36.216666666666669</c:v>
                </c:pt>
              </c:numCache>
            </c:numRef>
          </c:val>
          <c:extLst>
            <c:ext xmlns:c16="http://schemas.microsoft.com/office/drawing/2014/chart" uri="{C3380CC4-5D6E-409C-BE32-E72D297353CC}">
              <c16:uniqueId val="{00000008-24F0-43A6-8048-20949103A46F}"/>
            </c:ext>
          </c:extLst>
        </c:ser>
        <c:dLbls>
          <c:dLblPos val="outEnd"/>
          <c:showLegendKey val="0"/>
          <c:showVal val="1"/>
          <c:showCatName val="0"/>
          <c:showSerName val="0"/>
          <c:showPercent val="0"/>
          <c:showBubbleSize val="0"/>
        </c:dLbls>
        <c:gapWidth val="100"/>
        <c:overlap val="-24"/>
        <c:axId val="476023088"/>
        <c:axId val="476013968"/>
      </c:barChart>
      <c:catAx>
        <c:axId val="4760230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692737562904221"/>
              <c:y val="0.8829785220096020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13968"/>
        <c:crosses val="autoZero"/>
        <c:auto val="1"/>
        <c:lblAlgn val="ctr"/>
        <c:lblOffset val="100"/>
        <c:noMultiLvlLbl val="0"/>
      </c:catAx>
      <c:valAx>
        <c:axId val="47601396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Pottasium uptake (kg ha-1)</a:t>
                </a:r>
              </a:p>
            </c:rich>
          </c:tx>
          <c:layout>
            <c:manualLayout>
              <c:xMode val="edge"/>
              <c:yMode val="edge"/>
              <c:x val="1.5968332866056197E-2"/>
              <c:y val="0.1235051587240440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76023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nitrogen content (%) in plant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Sheet4!$E$7</c:f>
              <c:strCache>
                <c:ptCount val="1"/>
                <c:pt idx="0">
                  <c:v>Total N content</c:v>
                </c:pt>
              </c:strCache>
            </c:strRef>
          </c:tx>
          <c:spPr>
            <a:pattFill prst="openDmnd">
              <a:fgClr>
                <a:sysClr val="window" lastClr="FFFFFF"/>
              </a:fgClr>
              <a:bgClr>
                <a:srgbClr val="F7C09B"/>
              </a:bgClr>
            </a:pattFill>
            <a:ln w="1270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C-40E1-A5A0-5F5AFBD632F0}"/>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3C-40E1-A5A0-5F5AFBD632F0}"/>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3C-40E1-A5A0-5F5AFBD632F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3C-40E1-A5A0-5F5AFBD632F0}"/>
                </c:ext>
              </c:extLst>
            </c:dLbl>
            <c:dLbl>
              <c:idx val="4"/>
              <c:layout>
                <c:manualLayout>
                  <c:x val="0"/>
                  <c:y val="-2.478314745972740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3C-40E1-A5A0-5F5AFBD632F0}"/>
                </c:ext>
              </c:extLst>
            </c:dLbl>
            <c:dLbl>
              <c:idx val="5"/>
              <c:layout>
                <c:manualLayout>
                  <c:x val="0"/>
                  <c:y val="-2.478314745972738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3C-40E1-A5A0-5F5AFBD632F0}"/>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3C-40E1-A5A0-5F5AFBD632F0}"/>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3C-40E1-A5A0-5F5AFBD632F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Sheet4!$P$15:$P$22</c:f>
                <c:numCache>
                  <c:formatCode>General</c:formatCode>
                  <c:ptCount val="8"/>
                  <c:pt idx="0">
                    <c:v>5.773502691896263E-2</c:v>
                  </c:pt>
                  <c:pt idx="1">
                    <c:v>5.4389598220420729E-16</c:v>
                  </c:pt>
                  <c:pt idx="2">
                    <c:v>3.2145502536643326E-2</c:v>
                  </c:pt>
                  <c:pt idx="3">
                    <c:v>5.1316014394469103E-2</c:v>
                  </c:pt>
                  <c:pt idx="4">
                    <c:v>0.24986663109213558</c:v>
                  </c:pt>
                  <c:pt idx="5">
                    <c:v>0.22338307903688706</c:v>
                  </c:pt>
                  <c:pt idx="6">
                    <c:v>7.6376261582597069E-2</c:v>
                  </c:pt>
                  <c:pt idx="7">
                    <c:v>6.999999999999984E-2</c:v>
                  </c:pt>
                </c:numCache>
              </c:numRef>
            </c:plus>
            <c:minus>
              <c:numRef>
                <c:f>Sheet4!$P$15:$P$22</c:f>
                <c:numCache>
                  <c:formatCode>General</c:formatCode>
                  <c:ptCount val="8"/>
                  <c:pt idx="0">
                    <c:v>5.773502691896263E-2</c:v>
                  </c:pt>
                  <c:pt idx="1">
                    <c:v>5.4389598220420729E-16</c:v>
                  </c:pt>
                  <c:pt idx="2">
                    <c:v>3.2145502536643326E-2</c:v>
                  </c:pt>
                  <c:pt idx="3">
                    <c:v>5.1316014394469103E-2</c:v>
                  </c:pt>
                  <c:pt idx="4">
                    <c:v>0.24986663109213558</c:v>
                  </c:pt>
                  <c:pt idx="5">
                    <c:v>0.22338307903688706</c:v>
                  </c:pt>
                  <c:pt idx="6">
                    <c:v>7.6376261582597069E-2</c:v>
                  </c:pt>
                  <c:pt idx="7">
                    <c:v>6.999999999999984E-2</c:v>
                  </c:pt>
                </c:numCache>
              </c:numRef>
            </c:minus>
            <c:spPr>
              <a:noFill/>
              <a:ln w="9525" cap="flat" cmpd="sng" algn="ctr">
                <a:solidFill>
                  <a:schemeClr val="tx1"/>
                </a:solidFill>
                <a:round/>
              </a:ln>
              <a:effectLst/>
            </c:spPr>
          </c:errBars>
          <c:cat>
            <c:strRef>
              <c:f>Sheet4!$D$8:$D$15</c:f>
              <c:strCache>
                <c:ptCount val="8"/>
                <c:pt idx="0">
                  <c:v>T0</c:v>
                </c:pt>
                <c:pt idx="1">
                  <c:v>T1</c:v>
                </c:pt>
                <c:pt idx="2">
                  <c:v>T2</c:v>
                </c:pt>
                <c:pt idx="3">
                  <c:v>T3</c:v>
                </c:pt>
                <c:pt idx="4">
                  <c:v>T4</c:v>
                </c:pt>
                <c:pt idx="5">
                  <c:v>T5</c:v>
                </c:pt>
                <c:pt idx="6">
                  <c:v>T6</c:v>
                </c:pt>
                <c:pt idx="7">
                  <c:v>T7</c:v>
                </c:pt>
              </c:strCache>
            </c:strRef>
          </c:cat>
          <c:val>
            <c:numRef>
              <c:f>Sheet4!$E$8:$E$15</c:f>
              <c:numCache>
                <c:formatCode>0.00</c:formatCode>
                <c:ptCount val="8"/>
                <c:pt idx="0">
                  <c:v>2.7433333333333336</c:v>
                </c:pt>
                <c:pt idx="1">
                  <c:v>3.8699999999999997</c:v>
                </c:pt>
                <c:pt idx="2">
                  <c:v>4.083333333333333</c:v>
                </c:pt>
                <c:pt idx="3">
                  <c:v>4.3666666666666663</c:v>
                </c:pt>
                <c:pt idx="4">
                  <c:v>4.2333333333333334</c:v>
                </c:pt>
                <c:pt idx="5">
                  <c:v>4.3</c:v>
                </c:pt>
                <c:pt idx="6">
                  <c:v>4.4366666666666665</c:v>
                </c:pt>
                <c:pt idx="7">
                  <c:v>4.5999999999999996</c:v>
                </c:pt>
              </c:numCache>
            </c:numRef>
          </c:val>
          <c:extLst>
            <c:ext xmlns:c16="http://schemas.microsoft.com/office/drawing/2014/chart" uri="{C3380CC4-5D6E-409C-BE32-E72D297353CC}">
              <c16:uniqueId val="{00000008-533C-40E1-A5A0-5F5AFBD632F0}"/>
            </c:ext>
          </c:extLst>
        </c:ser>
        <c:dLbls>
          <c:dLblPos val="outEnd"/>
          <c:showLegendKey val="0"/>
          <c:showVal val="1"/>
          <c:showCatName val="0"/>
          <c:showSerName val="0"/>
          <c:showPercent val="0"/>
          <c:showBubbleSize val="0"/>
        </c:dLbls>
        <c:gapWidth val="100"/>
        <c:overlap val="-24"/>
        <c:axId val="1392038960"/>
        <c:axId val="1392053840"/>
      </c:barChart>
      <c:catAx>
        <c:axId val="13920389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5935047752806296"/>
              <c:y val="0.878237082886031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3840"/>
        <c:crosses val="autoZero"/>
        <c:auto val="1"/>
        <c:lblAlgn val="ctr"/>
        <c:lblOffset val="100"/>
        <c:noMultiLvlLbl val="0"/>
      </c:catAx>
      <c:valAx>
        <c:axId val="13920538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Nitrogen Content (%)</a:t>
                </a:r>
              </a:p>
            </c:rich>
          </c:tx>
          <c:layout>
            <c:manualLayout>
              <c:xMode val="edge"/>
              <c:yMode val="edge"/>
              <c:x val="1.697430478447768E-2"/>
              <c:y val="0.1387053015977110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3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phosphorus content (%) in plant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'Total P content'!$E$9</c:f>
              <c:strCache>
                <c:ptCount val="1"/>
                <c:pt idx="0">
                  <c:v>Total P content</c:v>
                </c:pt>
              </c:strCache>
            </c:strRef>
          </c:tx>
          <c:spPr>
            <a:pattFill prst="openDmnd">
              <a:fgClr>
                <a:sysClr val="window" lastClr="FFFFFF"/>
              </a:fgClr>
              <a:bgClr>
                <a:srgbClr val="FF79DC"/>
              </a:bgClr>
            </a:pattFill>
            <a:ln w="12700">
              <a:solidFill>
                <a:schemeClr val="tx1"/>
              </a:solidFill>
            </a:ln>
            <a:effectLst>
              <a:outerShdw blurRad="57150" dist="19050" dir="5400000" algn="ctr" rotWithShape="0">
                <a:srgbClr val="000000">
                  <a:alpha val="63000"/>
                </a:srgbClr>
              </a:outerShdw>
            </a:effectLst>
          </c:spPr>
          <c:invertIfNegative val="0"/>
          <c:dLbls>
            <c:dLbl>
              <c:idx val="0"/>
              <c:layout>
                <c:manualLayout>
                  <c:x val="0"/>
                  <c:y val="-4.886391399951135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77-40CE-B1C8-3C3CEDE0D097}"/>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7-40CE-B1C8-3C3CEDE0D097}"/>
                </c:ext>
              </c:extLst>
            </c:dLbl>
            <c:dLbl>
              <c:idx val="2"/>
              <c:layout>
                <c:manualLayout>
                  <c:x val="0"/>
                  <c:y val="-9.7727827999022718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7-40CE-B1C8-3C3CEDE0D097}"/>
                </c:ext>
              </c:extLst>
            </c:dLbl>
            <c:dLbl>
              <c:idx val="3"/>
              <c:layout>
                <c:manualLayout>
                  <c:x val="0"/>
                  <c:y val="-9.7727827999022718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77-40CE-B1C8-3C3CEDE0D097}"/>
                </c:ext>
              </c:extLst>
            </c:dLbl>
            <c:dLbl>
              <c:idx val="4"/>
              <c:layout>
                <c:manualLayout>
                  <c:x val="-1.1156623488543308E-16"/>
                  <c:y val="-7.3295870999267043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77-40CE-B1C8-3C3CEDE0D097}"/>
                </c:ext>
              </c:extLst>
            </c:dLbl>
            <c:dLbl>
              <c:idx val="5"/>
              <c:layout>
                <c:manualLayout>
                  <c:x val="0"/>
                  <c:y val="-7.3295870999267486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77-40CE-B1C8-3C3CEDE0D097}"/>
                </c:ext>
              </c:extLst>
            </c:dLbl>
            <c:dLbl>
              <c:idx val="6"/>
              <c:layout>
                <c:manualLayout>
                  <c:x val="0"/>
                  <c:y val="-4.886391399951135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77-40CE-B1C8-3C3CEDE0D097}"/>
                </c:ext>
              </c:extLst>
            </c:dLbl>
            <c:dLbl>
              <c:idx val="7"/>
              <c:layout>
                <c:manualLayout>
                  <c:x val="-1.1156623488543308E-16"/>
                  <c:y val="4.8863913999511359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77-40CE-B1C8-3C3CEDE0D09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'Total P content'!$J$20:$J$27</c:f>
                <c:numCache>
                  <c:formatCode>General</c:formatCode>
                  <c:ptCount val="8"/>
                  <c:pt idx="0">
                    <c:v>3.2145502536643208E-2</c:v>
                  </c:pt>
                  <c:pt idx="1">
                    <c:v>2.0816659994661344E-2</c:v>
                  </c:pt>
                  <c:pt idx="2">
                    <c:v>4.0000000000000036E-2</c:v>
                  </c:pt>
                  <c:pt idx="3">
                    <c:v>4.0000000000000036E-2</c:v>
                  </c:pt>
                  <c:pt idx="4">
                    <c:v>3.9999999999999925E-2</c:v>
                  </c:pt>
                  <c:pt idx="5">
                    <c:v>4.0414518843273843E-2</c:v>
                  </c:pt>
                  <c:pt idx="6">
                    <c:v>3.0000000000000027E-2</c:v>
                  </c:pt>
                  <c:pt idx="7">
                    <c:v>5.7735026918963907E-3</c:v>
                  </c:pt>
                </c:numCache>
              </c:numRef>
            </c:plus>
            <c:minus>
              <c:numRef>
                <c:f>'Total P content'!$J$20:$J$27</c:f>
                <c:numCache>
                  <c:formatCode>General</c:formatCode>
                  <c:ptCount val="8"/>
                  <c:pt idx="0">
                    <c:v>3.2145502536643208E-2</c:v>
                  </c:pt>
                  <c:pt idx="1">
                    <c:v>2.0816659994661344E-2</c:v>
                  </c:pt>
                  <c:pt idx="2">
                    <c:v>4.0000000000000036E-2</c:v>
                  </c:pt>
                  <c:pt idx="3">
                    <c:v>4.0000000000000036E-2</c:v>
                  </c:pt>
                  <c:pt idx="4">
                    <c:v>3.9999999999999925E-2</c:v>
                  </c:pt>
                  <c:pt idx="5">
                    <c:v>4.0414518843273843E-2</c:v>
                  </c:pt>
                  <c:pt idx="6">
                    <c:v>3.0000000000000027E-2</c:v>
                  </c:pt>
                  <c:pt idx="7">
                    <c:v>5.7735026918963907E-3</c:v>
                  </c:pt>
                </c:numCache>
              </c:numRef>
            </c:minus>
            <c:spPr>
              <a:noFill/>
              <a:ln w="9525" cap="flat" cmpd="sng" algn="ctr">
                <a:solidFill>
                  <a:schemeClr val="tx1"/>
                </a:solidFill>
                <a:round/>
              </a:ln>
              <a:effectLst/>
            </c:spPr>
          </c:errBars>
          <c:cat>
            <c:strRef>
              <c:f>'Total P content'!$D$10:$D$17</c:f>
              <c:strCache>
                <c:ptCount val="8"/>
                <c:pt idx="0">
                  <c:v>T0</c:v>
                </c:pt>
                <c:pt idx="1">
                  <c:v>T1</c:v>
                </c:pt>
                <c:pt idx="2">
                  <c:v>T2</c:v>
                </c:pt>
                <c:pt idx="3">
                  <c:v>T3</c:v>
                </c:pt>
                <c:pt idx="4">
                  <c:v>T4</c:v>
                </c:pt>
                <c:pt idx="5">
                  <c:v>T5</c:v>
                </c:pt>
                <c:pt idx="6">
                  <c:v>T6</c:v>
                </c:pt>
                <c:pt idx="7">
                  <c:v>T7</c:v>
                </c:pt>
              </c:strCache>
            </c:strRef>
          </c:cat>
          <c:val>
            <c:numRef>
              <c:f>'Total P content'!$E$10:$E$17</c:f>
              <c:numCache>
                <c:formatCode>0.00</c:formatCode>
                <c:ptCount val="8"/>
                <c:pt idx="0">
                  <c:v>0.69666666666666666</c:v>
                </c:pt>
                <c:pt idx="1">
                  <c:v>0.94666666666666666</c:v>
                </c:pt>
                <c:pt idx="2">
                  <c:v>1.23</c:v>
                </c:pt>
                <c:pt idx="3">
                  <c:v>1.31</c:v>
                </c:pt>
                <c:pt idx="4">
                  <c:v>1.1200000000000001</c:v>
                </c:pt>
                <c:pt idx="5">
                  <c:v>1.1933333333333331</c:v>
                </c:pt>
                <c:pt idx="6">
                  <c:v>1.3699999999999999</c:v>
                </c:pt>
                <c:pt idx="7">
                  <c:v>1.3633333333333333</c:v>
                </c:pt>
              </c:numCache>
            </c:numRef>
          </c:val>
          <c:extLst>
            <c:ext xmlns:c16="http://schemas.microsoft.com/office/drawing/2014/chart" uri="{C3380CC4-5D6E-409C-BE32-E72D297353CC}">
              <c16:uniqueId val="{00000008-7077-40CE-B1C8-3C3CEDE0D097}"/>
            </c:ext>
          </c:extLst>
        </c:ser>
        <c:dLbls>
          <c:dLblPos val="outEnd"/>
          <c:showLegendKey val="0"/>
          <c:showVal val="1"/>
          <c:showCatName val="0"/>
          <c:showSerName val="0"/>
          <c:showPercent val="0"/>
          <c:showBubbleSize val="0"/>
        </c:dLbls>
        <c:gapWidth val="100"/>
        <c:overlap val="-24"/>
        <c:axId val="1392047120"/>
        <c:axId val="1392055760"/>
      </c:barChart>
      <c:catAx>
        <c:axId val="13920471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178386358476087"/>
              <c:y val="0.8814164479440069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5760"/>
        <c:crosses val="autoZero"/>
        <c:auto val="1"/>
        <c:lblAlgn val="ctr"/>
        <c:lblOffset val="100"/>
        <c:noMultiLvlLbl val="0"/>
      </c:catAx>
      <c:valAx>
        <c:axId val="13920557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Phosphorus Content (%)</a:t>
                </a:r>
              </a:p>
            </c:rich>
          </c:tx>
          <c:layout>
            <c:manualLayout>
              <c:xMode val="edge"/>
              <c:yMode val="edge"/>
              <c:x val="1.308299475097551E-2"/>
              <c:y val="0.1676980139243752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4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Total pottasium content (%) in plant</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'Total K content'!$D$7</c:f>
              <c:strCache>
                <c:ptCount val="1"/>
                <c:pt idx="0">
                  <c:v>Total K content</c:v>
                </c:pt>
              </c:strCache>
            </c:strRef>
          </c:tx>
          <c:spPr>
            <a:pattFill prst="openDmnd">
              <a:fgClr>
                <a:sysClr val="window" lastClr="FFFFFF"/>
              </a:fgClr>
              <a:bgClr>
                <a:srgbClr val="70AD47">
                  <a:lumMod val="60000"/>
                  <a:lumOff val="40000"/>
                </a:srgbClr>
              </a:bgClr>
            </a:pattFill>
            <a:ln w="1270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40-48FC-95B2-550F4CDC3F34}"/>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40-48FC-95B2-550F4CDC3F34}"/>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40-48FC-95B2-550F4CDC3F34}"/>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40-48FC-95B2-550F4CDC3F34}"/>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40-48FC-95B2-550F4CDC3F34}"/>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40-48FC-95B2-550F4CDC3F34}"/>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40-48FC-95B2-550F4CDC3F34}"/>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40-48FC-95B2-550F4CDC3F34}"/>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'Total K content'!$I$18:$I$25</c:f>
                <c:numCache>
                  <c:formatCode>General</c:formatCode>
                  <c:ptCount val="8"/>
                  <c:pt idx="0">
                    <c:v>5.7735026918962632E-3</c:v>
                  </c:pt>
                  <c:pt idx="1">
                    <c:v>4.1633319989322688E-2</c:v>
                  </c:pt>
                  <c:pt idx="2">
                    <c:v>5.5677643628300154E-2</c:v>
                  </c:pt>
                  <c:pt idx="3">
                    <c:v>2.5166114784235971E-2</c:v>
                  </c:pt>
                  <c:pt idx="4">
                    <c:v>4.5092497528228866E-2</c:v>
                  </c:pt>
                  <c:pt idx="5">
                    <c:v>5.5075705472860947E-2</c:v>
                  </c:pt>
                  <c:pt idx="6">
                    <c:v>4.509249752822931E-2</c:v>
                  </c:pt>
                  <c:pt idx="7">
                    <c:v>5.0000000000000044E-2</c:v>
                  </c:pt>
                </c:numCache>
              </c:numRef>
            </c:plus>
            <c:minus>
              <c:numRef>
                <c:f>'Total K content'!$I$18:$I$25</c:f>
                <c:numCache>
                  <c:formatCode>General</c:formatCode>
                  <c:ptCount val="8"/>
                  <c:pt idx="0">
                    <c:v>5.7735026918962632E-3</c:v>
                  </c:pt>
                  <c:pt idx="1">
                    <c:v>4.1633319989322688E-2</c:v>
                  </c:pt>
                  <c:pt idx="2">
                    <c:v>5.5677643628300154E-2</c:v>
                  </c:pt>
                  <c:pt idx="3">
                    <c:v>2.5166114784235971E-2</c:v>
                  </c:pt>
                  <c:pt idx="4">
                    <c:v>4.5092497528228866E-2</c:v>
                  </c:pt>
                  <c:pt idx="5">
                    <c:v>5.5075705472860947E-2</c:v>
                  </c:pt>
                  <c:pt idx="6">
                    <c:v>4.509249752822931E-2</c:v>
                  </c:pt>
                  <c:pt idx="7">
                    <c:v>5.0000000000000044E-2</c:v>
                  </c:pt>
                </c:numCache>
              </c:numRef>
            </c:minus>
            <c:spPr>
              <a:noFill/>
              <a:ln w="9525" cap="flat" cmpd="sng" algn="ctr">
                <a:solidFill>
                  <a:schemeClr val="tx1"/>
                </a:solidFill>
                <a:round/>
              </a:ln>
              <a:effectLst/>
            </c:spPr>
          </c:errBars>
          <c:cat>
            <c:strRef>
              <c:f>'Total K content'!$C$8:$C$15</c:f>
              <c:strCache>
                <c:ptCount val="8"/>
                <c:pt idx="0">
                  <c:v>T0</c:v>
                </c:pt>
                <c:pt idx="1">
                  <c:v>T1</c:v>
                </c:pt>
                <c:pt idx="2">
                  <c:v>T2</c:v>
                </c:pt>
                <c:pt idx="3">
                  <c:v>T3</c:v>
                </c:pt>
                <c:pt idx="4">
                  <c:v>T4</c:v>
                </c:pt>
                <c:pt idx="5">
                  <c:v>T5</c:v>
                </c:pt>
                <c:pt idx="6">
                  <c:v>T6</c:v>
                </c:pt>
                <c:pt idx="7">
                  <c:v>T7</c:v>
                </c:pt>
              </c:strCache>
            </c:strRef>
          </c:cat>
          <c:val>
            <c:numRef>
              <c:f>'Total K content'!$D$8:$D$15</c:f>
              <c:numCache>
                <c:formatCode>0.00</c:formatCode>
                <c:ptCount val="8"/>
                <c:pt idx="0">
                  <c:v>1.9566666666666668</c:v>
                </c:pt>
                <c:pt idx="1">
                  <c:v>2.3833333333333333</c:v>
                </c:pt>
                <c:pt idx="2">
                  <c:v>3.34</c:v>
                </c:pt>
                <c:pt idx="3">
                  <c:v>3.2666666666666671</c:v>
                </c:pt>
                <c:pt idx="4">
                  <c:v>2.9833333333333329</c:v>
                </c:pt>
                <c:pt idx="5">
                  <c:v>2.9933333333333336</c:v>
                </c:pt>
                <c:pt idx="6">
                  <c:v>3.3966666666666669</c:v>
                </c:pt>
                <c:pt idx="7">
                  <c:v>3.44</c:v>
                </c:pt>
              </c:numCache>
            </c:numRef>
          </c:val>
          <c:extLst>
            <c:ext xmlns:c16="http://schemas.microsoft.com/office/drawing/2014/chart" uri="{C3380CC4-5D6E-409C-BE32-E72D297353CC}">
              <c16:uniqueId val="{00000008-F240-48FC-95B2-550F4CDC3F34}"/>
            </c:ext>
          </c:extLst>
        </c:ser>
        <c:dLbls>
          <c:dLblPos val="outEnd"/>
          <c:showLegendKey val="0"/>
          <c:showVal val="1"/>
          <c:showCatName val="0"/>
          <c:showSerName val="0"/>
          <c:showPercent val="0"/>
          <c:showBubbleSize val="0"/>
        </c:dLbls>
        <c:gapWidth val="100"/>
        <c:overlap val="-24"/>
        <c:axId val="1392052880"/>
        <c:axId val="1392066800"/>
      </c:barChart>
      <c:catAx>
        <c:axId val="13920528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521039688143382"/>
              <c:y val="0.89146925941188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66800"/>
        <c:crosses val="autoZero"/>
        <c:auto val="1"/>
        <c:lblAlgn val="ctr"/>
        <c:lblOffset val="100"/>
        <c:noMultiLvlLbl val="0"/>
      </c:catAx>
      <c:valAx>
        <c:axId val="13920668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Total Pottasium Content (%)</a:t>
                </a:r>
              </a:p>
            </c:rich>
          </c:tx>
          <c:layout>
            <c:manualLayout>
              <c:xMode val="edge"/>
              <c:yMode val="edge"/>
              <c:x val="1.05294825511432E-2"/>
              <c:y val="0.278874311705102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9205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75</TotalTime>
  <Pages>13</Pages>
  <Words>5767</Words>
  <Characters>32876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1084</cp:lastModifiedBy>
  <cp:revision>16</cp:revision>
  <dcterms:created xsi:type="dcterms:W3CDTF">2025-11-19T20:49:00Z</dcterms:created>
  <dcterms:modified xsi:type="dcterms:W3CDTF">2025-11-21T08:16:00Z</dcterms:modified>
</cp:coreProperties>
</file>