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CC9FFF" w14:textId="53BA9A31" w:rsidR="00027810" w:rsidRPr="00027810" w:rsidRDefault="00027810" w:rsidP="00027810">
      <w:pPr>
        <w:spacing w:line="360" w:lineRule="auto"/>
        <w:rPr>
          <w:rFonts w:ascii="Times New Roman" w:hAnsi="Times New Roman" w:cs="Times New Roman"/>
          <w:b/>
          <w:bCs/>
          <w:u w:val="single"/>
        </w:rPr>
      </w:pPr>
      <w:r w:rsidRPr="00027810">
        <w:rPr>
          <w:rFonts w:ascii="Times New Roman" w:hAnsi="Times New Roman" w:cs="Times New Roman"/>
          <w:b/>
          <w:bCs/>
          <w:u w:val="single"/>
        </w:rPr>
        <w:t>Review Article</w:t>
      </w:r>
    </w:p>
    <w:p w14:paraId="5D93DBD5" w14:textId="2F96D095" w:rsidR="0053208A" w:rsidRPr="006208D9" w:rsidRDefault="008723E0" w:rsidP="0053208A">
      <w:pPr>
        <w:spacing w:line="360" w:lineRule="auto"/>
        <w:jc w:val="center"/>
        <w:rPr>
          <w:rFonts w:ascii="Times New Roman" w:hAnsi="Times New Roman" w:cs="Times New Roman"/>
          <w:b/>
          <w:bCs/>
        </w:rPr>
      </w:pPr>
      <w:r w:rsidRPr="006208D9">
        <w:rPr>
          <w:rFonts w:ascii="Times New Roman" w:hAnsi="Times New Roman" w:cs="Times New Roman"/>
          <w:b/>
          <w:bCs/>
        </w:rPr>
        <w:t>UNDERSTANDING AGEING IN INDIA: A MULTI-DIMENSIONAL REVIEW OF PROBLEMS AND PROSPECTS</w:t>
      </w:r>
    </w:p>
    <w:p w14:paraId="74A6300D" w14:textId="77777777" w:rsidR="00CF269F" w:rsidRDefault="00CF269F" w:rsidP="00376201">
      <w:pPr>
        <w:spacing w:line="360" w:lineRule="auto"/>
        <w:jc w:val="both"/>
        <w:rPr>
          <w:rFonts w:ascii="Times New Roman" w:hAnsi="Times New Roman" w:cs="Times New Roman"/>
          <w:b/>
          <w:bCs/>
        </w:rPr>
      </w:pPr>
    </w:p>
    <w:p w14:paraId="6ECDD7A0" w14:textId="2C3B2925" w:rsidR="005553AB" w:rsidRPr="006208D9" w:rsidRDefault="00A753C3" w:rsidP="00376201">
      <w:pPr>
        <w:spacing w:line="360" w:lineRule="auto"/>
        <w:jc w:val="both"/>
        <w:rPr>
          <w:rFonts w:ascii="Times New Roman" w:hAnsi="Times New Roman" w:cs="Times New Roman"/>
        </w:rPr>
      </w:pPr>
      <w:r w:rsidRPr="006208D9">
        <w:rPr>
          <w:rFonts w:ascii="Times New Roman" w:hAnsi="Times New Roman" w:cs="Times New Roman"/>
          <w:b/>
          <w:bCs/>
        </w:rPr>
        <w:t>Abstract:</w:t>
      </w:r>
      <w:r w:rsidRPr="006208D9">
        <w:rPr>
          <w:rFonts w:ascii="Times New Roman" w:hAnsi="Times New Roman" w:cs="Times New Roman"/>
        </w:rPr>
        <w:t xml:space="preserve"> India is undergoing a rapid demographic transition marked by a growing proportion of older adults. This review synthesizes evidence on the health, social, economic</w:t>
      </w:r>
      <w:r w:rsidR="00E46C5A" w:rsidRPr="006208D9">
        <w:rPr>
          <w:rFonts w:ascii="Times New Roman" w:hAnsi="Times New Roman" w:cs="Times New Roman"/>
        </w:rPr>
        <w:t xml:space="preserve"> and </w:t>
      </w:r>
      <w:r w:rsidRPr="006208D9">
        <w:rPr>
          <w:rFonts w:ascii="Times New Roman" w:hAnsi="Times New Roman" w:cs="Times New Roman"/>
        </w:rPr>
        <w:t>rights-related problems faced by the elderly in India, with particular attention to el</w:t>
      </w:r>
      <w:r w:rsidR="00A908DC" w:rsidRPr="006208D9">
        <w:rPr>
          <w:rFonts w:ascii="Times New Roman" w:hAnsi="Times New Roman" w:cs="Times New Roman"/>
        </w:rPr>
        <w:t>der abuse and neglect.</w:t>
      </w:r>
      <w:r w:rsidRPr="006208D9">
        <w:rPr>
          <w:rFonts w:ascii="Times New Roman" w:hAnsi="Times New Roman" w:cs="Times New Roman"/>
        </w:rPr>
        <w:t xml:space="preserve"> Drawing on national surveys, peer-reviewed research</w:t>
      </w:r>
      <w:r w:rsidR="00E46C5A" w:rsidRPr="006208D9">
        <w:rPr>
          <w:rFonts w:ascii="Times New Roman" w:hAnsi="Times New Roman" w:cs="Times New Roman"/>
        </w:rPr>
        <w:t xml:space="preserve"> and </w:t>
      </w:r>
      <w:r w:rsidRPr="006208D9">
        <w:rPr>
          <w:rFonts w:ascii="Times New Roman" w:hAnsi="Times New Roman" w:cs="Times New Roman"/>
        </w:rPr>
        <w:t>legal frameworks, the paper describes the prevalence and correlates of physical and psychological morbidity, functional dependence, polypharmacy, social isolation</w:t>
      </w:r>
      <w:r w:rsidR="00E46C5A" w:rsidRPr="006208D9">
        <w:rPr>
          <w:rFonts w:ascii="Times New Roman" w:hAnsi="Times New Roman" w:cs="Times New Roman"/>
        </w:rPr>
        <w:t xml:space="preserve"> and </w:t>
      </w:r>
      <w:r w:rsidRPr="006208D9">
        <w:rPr>
          <w:rFonts w:ascii="Times New Roman" w:hAnsi="Times New Roman" w:cs="Times New Roman"/>
        </w:rPr>
        <w:t>multiple forms of mistreatment including financial exploitation and neglect. The review discusses the role of family change, poverty</w:t>
      </w:r>
      <w:r w:rsidR="00E46C5A" w:rsidRPr="006208D9">
        <w:rPr>
          <w:rFonts w:ascii="Times New Roman" w:hAnsi="Times New Roman" w:cs="Times New Roman"/>
        </w:rPr>
        <w:t xml:space="preserve"> and </w:t>
      </w:r>
      <w:r w:rsidRPr="006208D9">
        <w:rPr>
          <w:rFonts w:ascii="Times New Roman" w:hAnsi="Times New Roman" w:cs="Times New Roman"/>
        </w:rPr>
        <w:t>policy gaps in shaping vulnerability</w:t>
      </w:r>
      <w:r w:rsidR="00E46C5A" w:rsidRPr="006208D9">
        <w:rPr>
          <w:rFonts w:ascii="Times New Roman" w:hAnsi="Times New Roman" w:cs="Times New Roman"/>
        </w:rPr>
        <w:t xml:space="preserve"> and </w:t>
      </w:r>
      <w:r w:rsidRPr="006208D9">
        <w:rPr>
          <w:rFonts w:ascii="Times New Roman" w:hAnsi="Times New Roman" w:cs="Times New Roman"/>
        </w:rPr>
        <w:t>evaluates existing legislative protections and community-level interventions. Recommendations emphasize integrated healthcare screening, caregiver support, legal enforcement</w:t>
      </w:r>
      <w:r w:rsidR="00E46C5A" w:rsidRPr="006208D9">
        <w:rPr>
          <w:rFonts w:ascii="Times New Roman" w:hAnsi="Times New Roman" w:cs="Times New Roman"/>
        </w:rPr>
        <w:t xml:space="preserve"> and </w:t>
      </w:r>
      <w:r w:rsidRPr="006208D9">
        <w:rPr>
          <w:rFonts w:ascii="Times New Roman" w:hAnsi="Times New Roman" w:cs="Times New Roman"/>
        </w:rPr>
        <w:t>culturally adapted community programs to uphold the dignity and rights of older adults.</w:t>
      </w:r>
    </w:p>
    <w:p w14:paraId="5564849B" w14:textId="63DE96ED" w:rsidR="005553AB" w:rsidRPr="006208D9" w:rsidRDefault="00A753C3" w:rsidP="00376201">
      <w:pPr>
        <w:spacing w:line="360" w:lineRule="auto"/>
        <w:rPr>
          <w:rFonts w:ascii="Times New Roman" w:hAnsi="Times New Roman" w:cs="Times New Roman"/>
          <w:b/>
          <w:bCs/>
        </w:rPr>
      </w:pPr>
      <w:r w:rsidRPr="006208D9">
        <w:rPr>
          <w:rFonts w:ascii="Times New Roman" w:hAnsi="Times New Roman" w:cs="Times New Roman"/>
          <w:b/>
          <w:bCs/>
        </w:rPr>
        <w:t>Keywords: Aging, Elderly, Elder abuse, India, Neglect</w:t>
      </w:r>
      <w:r w:rsidRPr="006208D9">
        <w:rPr>
          <w:rFonts w:ascii="Times New Roman" w:hAnsi="Times New Roman" w:cs="Times New Roman"/>
          <w:b/>
          <w:bCs/>
        </w:rPr>
        <w:br/>
        <w:t>Introduction</w:t>
      </w:r>
    </w:p>
    <w:p w14:paraId="0C4013C4" w14:textId="268E6B18" w:rsidR="005553AB" w:rsidRDefault="00A753C3" w:rsidP="00376201">
      <w:pPr>
        <w:spacing w:line="360" w:lineRule="auto"/>
        <w:jc w:val="both"/>
        <w:rPr>
          <w:rFonts w:ascii="Times New Roman" w:hAnsi="Times New Roman" w:cs="Times New Roman"/>
        </w:rPr>
      </w:pPr>
      <w:r w:rsidRPr="006208D9">
        <w:rPr>
          <w:rFonts w:ascii="Times New Roman" w:hAnsi="Times New Roman" w:cs="Times New Roman"/>
        </w:rPr>
        <w:t>The demographic profile of India has been steadily shifting towards an older age structure. According to the national census and government projections, the number of persons aged 60 years and above already exceeded 100 million in 2011 and continues to rise rapidly. This demographic transition poses both opportunities and challenges. Increased longevity is accompanied by a higher burden of chronic diseases, functional limitations</w:t>
      </w:r>
      <w:r w:rsidR="00E46C5A" w:rsidRPr="006208D9">
        <w:rPr>
          <w:rFonts w:ascii="Times New Roman" w:hAnsi="Times New Roman" w:cs="Times New Roman"/>
        </w:rPr>
        <w:t xml:space="preserve"> and </w:t>
      </w:r>
      <w:r w:rsidRPr="006208D9">
        <w:rPr>
          <w:rFonts w:ascii="Times New Roman" w:hAnsi="Times New Roman" w:cs="Times New Roman"/>
        </w:rPr>
        <w:t xml:space="preserve">complex care needs that traditional family support systems are increasingly strained to meet. Concurrently, the problem of elder mistreatment has gained attention: neglect, financial exploitation, verbal and physical abuse </w:t>
      </w:r>
      <w:r w:rsidR="00096BA8" w:rsidRPr="006208D9">
        <w:rPr>
          <w:rFonts w:ascii="Times New Roman" w:hAnsi="Times New Roman" w:cs="Times New Roman"/>
        </w:rPr>
        <w:t>is</w:t>
      </w:r>
      <w:r w:rsidRPr="006208D9">
        <w:rPr>
          <w:rFonts w:ascii="Times New Roman" w:hAnsi="Times New Roman" w:cs="Times New Roman"/>
        </w:rPr>
        <w:t xml:space="preserve"> now recognized as serious public health and human rights concerns in India. This review presents an India-focused synthesis of the literature on problems faced by older adults, integrating findings from national surveys, empirical research</w:t>
      </w:r>
      <w:r w:rsidR="00E46C5A" w:rsidRPr="006208D9">
        <w:rPr>
          <w:rFonts w:ascii="Times New Roman" w:hAnsi="Times New Roman" w:cs="Times New Roman"/>
        </w:rPr>
        <w:t xml:space="preserve"> and </w:t>
      </w:r>
      <w:r w:rsidRPr="006208D9">
        <w:rPr>
          <w:rFonts w:ascii="Times New Roman" w:hAnsi="Times New Roman" w:cs="Times New Roman"/>
        </w:rPr>
        <w:t>legal frameworks to identify gaps and propose actionable recommendations.</w:t>
      </w:r>
    </w:p>
    <w:p w14:paraId="40AF41AC" w14:textId="1E77480A" w:rsidR="00CF269F" w:rsidRDefault="00CF269F" w:rsidP="00376201">
      <w:pPr>
        <w:spacing w:line="360" w:lineRule="auto"/>
        <w:jc w:val="both"/>
        <w:rPr>
          <w:rFonts w:ascii="Times New Roman" w:hAnsi="Times New Roman" w:cs="Times New Roman"/>
        </w:rPr>
      </w:pPr>
    </w:p>
    <w:p w14:paraId="61137854" w14:textId="77777777" w:rsidR="00CF269F" w:rsidRDefault="00CF269F" w:rsidP="00376201">
      <w:pPr>
        <w:spacing w:line="360" w:lineRule="auto"/>
        <w:jc w:val="both"/>
        <w:rPr>
          <w:rFonts w:ascii="Times New Roman" w:hAnsi="Times New Roman" w:cs="Times New Roman"/>
        </w:rPr>
      </w:pPr>
      <w:bookmarkStart w:id="0" w:name="_GoBack"/>
      <w:bookmarkEnd w:id="0"/>
    </w:p>
    <w:p w14:paraId="2C84128F" w14:textId="3566F524" w:rsidR="001844B1" w:rsidRDefault="001844B1" w:rsidP="00376201">
      <w:pPr>
        <w:spacing w:line="360" w:lineRule="auto"/>
        <w:jc w:val="both"/>
        <w:rPr>
          <w:rFonts w:ascii="Times New Roman" w:hAnsi="Times New Roman" w:cs="Times New Roman"/>
          <w:b/>
          <w:bCs/>
        </w:rPr>
      </w:pPr>
      <w:r w:rsidRPr="001844B1">
        <w:rPr>
          <w:rFonts w:ascii="Times New Roman" w:hAnsi="Times New Roman" w:cs="Times New Roman"/>
          <w:b/>
          <w:bCs/>
        </w:rPr>
        <w:lastRenderedPageBreak/>
        <w:t xml:space="preserve">Material and Methods </w:t>
      </w:r>
    </w:p>
    <w:p w14:paraId="14A5E209" w14:textId="02E16654" w:rsidR="00006817" w:rsidRPr="00D94B91" w:rsidRDefault="00BC7BBF" w:rsidP="00134DE9">
      <w:pPr>
        <w:spacing w:line="360" w:lineRule="auto"/>
        <w:jc w:val="both"/>
      </w:pPr>
      <w:r w:rsidRPr="00D153B5">
        <w:rPr>
          <w:rFonts w:ascii="Times New Roman" w:hAnsi="Times New Roman" w:cs="Times New Roman"/>
        </w:rPr>
        <w:t xml:space="preserve">In this review of literature many research paper and documents </w:t>
      </w:r>
      <w:r w:rsidR="00006817" w:rsidRPr="00D153B5">
        <w:rPr>
          <w:rFonts w:ascii="Times New Roman" w:hAnsi="Times New Roman" w:cs="Times New Roman"/>
        </w:rPr>
        <w:t xml:space="preserve">from this </w:t>
      </w:r>
      <w:r w:rsidRPr="00D153B5">
        <w:rPr>
          <w:rFonts w:ascii="Times New Roman" w:hAnsi="Times New Roman" w:cs="Times New Roman"/>
        </w:rPr>
        <w:t xml:space="preserve">Population Projections </w:t>
      </w:r>
      <w:r w:rsidR="002D1AC4" w:rsidRPr="00D153B5">
        <w:rPr>
          <w:rFonts w:ascii="Times New Roman" w:hAnsi="Times New Roman" w:cs="Times New Roman"/>
        </w:rPr>
        <w:t>for</w:t>
      </w:r>
      <w:r w:rsidRPr="00D153B5">
        <w:rPr>
          <w:rFonts w:ascii="Times New Roman" w:hAnsi="Times New Roman" w:cs="Times New Roman"/>
        </w:rPr>
        <w:t xml:space="preserve"> India And States, World Health Organization, </w:t>
      </w:r>
      <w:r w:rsidRPr="00D153B5">
        <w:t xml:space="preserve">United Nations, </w:t>
      </w:r>
      <w:r w:rsidR="002D1AC4" w:rsidRPr="00D153B5">
        <w:rPr>
          <w:rFonts w:ascii="Times New Roman" w:hAnsi="Times New Roman" w:cs="Times New Roman"/>
        </w:rPr>
        <w:t xml:space="preserve">National Institute of Social </w:t>
      </w:r>
      <w:proofErr w:type="spellStart"/>
      <w:r w:rsidR="002D1AC4" w:rsidRPr="00D153B5">
        <w:rPr>
          <w:rFonts w:ascii="Times New Roman" w:hAnsi="Times New Roman" w:cs="Times New Roman"/>
        </w:rPr>
        <w:t>Defence</w:t>
      </w:r>
      <w:proofErr w:type="spellEnd"/>
      <w:r w:rsidR="002D1AC4" w:rsidRPr="00D153B5">
        <w:rPr>
          <w:rFonts w:ascii="Times New Roman" w:hAnsi="Times New Roman" w:cs="Times New Roman"/>
        </w:rPr>
        <w:t xml:space="preserve"> (NISD), Government of India, International Institute for Population Sciences &amp; United Nations Population Fund, Ministry of Health and Family Welfare (</w:t>
      </w:r>
      <w:proofErr w:type="spellStart"/>
      <w:r w:rsidR="002D1AC4" w:rsidRPr="00D153B5">
        <w:rPr>
          <w:rFonts w:ascii="Times New Roman" w:hAnsi="Times New Roman" w:cs="Times New Roman"/>
        </w:rPr>
        <w:t>MoHFW</w:t>
      </w:r>
      <w:proofErr w:type="spellEnd"/>
      <w:r w:rsidR="002D1AC4" w:rsidRPr="00D153B5">
        <w:rPr>
          <w:rFonts w:ascii="Times New Roman" w:hAnsi="Times New Roman" w:cs="Times New Roman"/>
        </w:rPr>
        <w:t xml:space="preserve">), </w:t>
      </w:r>
      <w:proofErr w:type="spellStart"/>
      <w:r w:rsidR="002D1AC4" w:rsidRPr="00D153B5">
        <w:rPr>
          <w:rFonts w:ascii="Times New Roman" w:hAnsi="Times New Roman" w:cs="Times New Roman"/>
        </w:rPr>
        <w:t>HelpAge</w:t>
      </w:r>
      <w:proofErr w:type="spellEnd"/>
      <w:r w:rsidR="002D1AC4" w:rsidRPr="00D153B5">
        <w:rPr>
          <w:rFonts w:ascii="Times New Roman" w:hAnsi="Times New Roman" w:cs="Times New Roman"/>
        </w:rPr>
        <w:t xml:space="preserve"> India, </w:t>
      </w:r>
      <w:r w:rsidR="002D1AC4" w:rsidRPr="00D153B5">
        <w:t xml:space="preserve">U.S. Government Printing Office, </w:t>
      </w:r>
      <w:r w:rsidR="002D1AC4" w:rsidRPr="00D153B5">
        <w:rPr>
          <w:rFonts w:ascii="Times New Roman" w:hAnsi="Times New Roman" w:cs="Times New Roman"/>
        </w:rPr>
        <w:t>Longitudinal Ageing Study in India (LASI)</w:t>
      </w:r>
      <w:r w:rsidR="0096714C">
        <w:rPr>
          <w:rFonts w:ascii="Times New Roman" w:hAnsi="Times New Roman" w:cs="Times New Roman"/>
        </w:rPr>
        <w:t xml:space="preserve"> were considered</w:t>
      </w:r>
      <w:r w:rsidR="00006817" w:rsidRPr="00D153B5">
        <w:rPr>
          <w:rFonts w:ascii="Times New Roman" w:hAnsi="Times New Roman" w:cs="Times New Roman"/>
        </w:rPr>
        <w:t xml:space="preserve"> </w:t>
      </w:r>
      <w:r w:rsidR="0096714C">
        <w:rPr>
          <w:rFonts w:ascii="Times New Roman" w:hAnsi="Times New Roman" w:cs="Times New Roman"/>
        </w:rPr>
        <w:t>(</w:t>
      </w:r>
      <w:r w:rsidR="00D94B91" w:rsidRPr="00D94B91">
        <w:rPr>
          <w:rFonts w:ascii="Times New Roman" w:hAnsi="Times New Roman" w:cs="Times New Roman"/>
        </w:rPr>
        <w:t>Lal</w:t>
      </w:r>
      <w:r w:rsidR="00D94B91">
        <w:rPr>
          <w:rFonts w:ascii="Times New Roman" w:hAnsi="Times New Roman" w:cs="Times New Roman"/>
        </w:rPr>
        <w:t xml:space="preserve"> </w:t>
      </w:r>
      <w:r w:rsidR="00D94B91" w:rsidRPr="00D94B91">
        <w:rPr>
          <w:rFonts w:ascii="Times New Roman" w:hAnsi="Times New Roman" w:cs="Times New Roman"/>
        </w:rPr>
        <w:t xml:space="preserve">&amp; </w:t>
      </w:r>
      <w:proofErr w:type="spellStart"/>
      <w:r w:rsidR="00D94B91" w:rsidRPr="00D94B91">
        <w:rPr>
          <w:rFonts w:ascii="Times New Roman" w:hAnsi="Times New Roman" w:cs="Times New Roman"/>
        </w:rPr>
        <w:t>Samadder</w:t>
      </w:r>
      <w:proofErr w:type="spellEnd"/>
      <w:r w:rsidR="00D94B91">
        <w:rPr>
          <w:rFonts w:ascii="Times New Roman" w:hAnsi="Times New Roman" w:cs="Times New Roman"/>
        </w:rPr>
        <w:t xml:space="preserve"> </w:t>
      </w:r>
      <w:r w:rsidR="00D94B91" w:rsidRPr="00D94B91">
        <w:rPr>
          <w:rFonts w:ascii="Times New Roman" w:hAnsi="Times New Roman" w:cs="Times New Roman"/>
        </w:rPr>
        <w:t>2020</w:t>
      </w:r>
      <w:r w:rsidR="00134DE9">
        <w:rPr>
          <w:rFonts w:ascii="Times New Roman" w:hAnsi="Times New Roman" w:cs="Times New Roman"/>
        </w:rPr>
        <w:t>;</w:t>
      </w:r>
      <w:r w:rsidR="00D94B91">
        <w:rPr>
          <w:rFonts w:ascii="Times New Roman" w:hAnsi="Times New Roman" w:cs="Times New Roman"/>
        </w:rPr>
        <w:t xml:space="preserve"> </w:t>
      </w:r>
      <w:r w:rsidR="00134DE9" w:rsidRPr="00B828D5">
        <w:rPr>
          <w:rFonts w:ascii="Times New Roman" w:hAnsi="Times New Roman" w:cs="Times New Roman"/>
        </w:rPr>
        <w:t>Srivastava</w:t>
      </w:r>
      <w:r w:rsidR="00134DE9">
        <w:rPr>
          <w:rFonts w:ascii="Times New Roman" w:hAnsi="Times New Roman" w:cs="Times New Roman"/>
        </w:rPr>
        <w:t xml:space="preserve"> </w:t>
      </w:r>
      <w:r w:rsidR="00134DE9" w:rsidRPr="00B828D5">
        <w:rPr>
          <w:rFonts w:ascii="Times New Roman" w:hAnsi="Times New Roman" w:cs="Times New Roman"/>
        </w:rPr>
        <w:t>&amp; Lal 2021</w:t>
      </w:r>
      <w:r w:rsidR="00134DE9">
        <w:rPr>
          <w:rFonts w:ascii="Times New Roman" w:hAnsi="Times New Roman" w:cs="Times New Roman"/>
        </w:rPr>
        <w:t xml:space="preserve">; </w:t>
      </w:r>
      <w:r w:rsidR="00D94B91" w:rsidRPr="00D94B91">
        <w:rPr>
          <w:rFonts w:ascii="Times New Roman" w:hAnsi="Times New Roman" w:cs="Times New Roman"/>
          <w:sz w:val="24"/>
          <w:szCs w:val="24"/>
        </w:rPr>
        <w:t>Lal</w:t>
      </w:r>
      <w:r w:rsidR="00D94B91">
        <w:rPr>
          <w:rFonts w:ascii="Times New Roman" w:hAnsi="Times New Roman" w:cs="Times New Roman"/>
          <w:sz w:val="24"/>
          <w:szCs w:val="24"/>
        </w:rPr>
        <w:t xml:space="preserve"> </w:t>
      </w:r>
      <w:r w:rsidR="00D94B91" w:rsidRPr="006208D9">
        <w:rPr>
          <w:rFonts w:ascii="Times New Roman" w:hAnsi="Times New Roman" w:cs="Times New Roman"/>
        </w:rPr>
        <w:t xml:space="preserve">et al., </w:t>
      </w:r>
      <w:r w:rsidR="00D94B91" w:rsidRPr="00D94B91">
        <w:rPr>
          <w:rFonts w:ascii="Times New Roman" w:hAnsi="Times New Roman" w:cs="Times New Roman"/>
          <w:sz w:val="24"/>
          <w:szCs w:val="24"/>
        </w:rPr>
        <w:t>2022)</w:t>
      </w:r>
      <w:r w:rsidR="00134DE9">
        <w:rPr>
          <w:rFonts w:ascii="Times New Roman" w:hAnsi="Times New Roman" w:cs="Times New Roman"/>
          <w:sz w:val="24"/>
          <w:szCs w:val="24"/>
        </w:rPr>
        <w:t>;</w:t>
      </w:r>
      <w:r w:rsidR="00D94B91">
        <w:rPr>
          <w:rFonts w:ascii="Times New Roman" w:hAnsi="Times New Roman" w:cs="Times New Roman"/>
          <w:sz w:val="24"/>
          <w:szCs w:val="24"/>
        </w:rPr>
        <w:t xml:space="preserve"> </w:t>
      </w:r>
      <w:r w:rsidR="00006817" w:rsidRPr="00D153B5">
        <w:rPr>
          <w:rFonts w:ascii="Times New Roman" w:hAnsi="Times New Roman" w:cs="Times New Roman"/>
        </w:rPr>
        <w:t>International Institute for Population Sciences (IIPS),</w:t>
      </w:r>
      <w:r w:rsidR="007C05A0" w:rsidRPr="00D153B5">
        <w:rPr>
          <w:i/>
        </w:rPr>
        <w:t xml:space="preserve"> </w:t>
      </w:r>
      <w:proofErr w:type="spellStart"/>
      <w:r w:rsidR="007C05A0" w:rsidRPr="00D153B5">
        <w:rPr>
          <w:iCs/>
        </w:rPr>
        <w:t>Vikaspedia</w:t>
      </w:r>
      <w:proofErr w:type="spellEnd"/>
      <w:r w:rsidR="007C05A0" w:rsidRPr="00D153B5">
        <w:rPr>
          <w:iCs/>
        </w:rPr>
        <w:t>: Social Welfare</w:t>
      </w:r>
      <w:r w:rsidR="007C05A0" w:rsidRPr="00D153B5">
        <w:t>,</w:t>
      </w:r>
      <w:r w:rsidR="00006817" w:rsidRPr="00D153B5">
        <w:t xml:space="preserve"> </w:t>
      </w:r>
      <w:proofErr w:type="spellStart"/>
      <w:r w:rsidR="00006817" w:rsidRPr="00D153B5">
        <w:t>Agewell</w:t>
      </w:r>
      <w:proofErr w:type="spellEnd"/>
      <w:r w:rsidR="00006817" w:rsidRPr="00D153B5">
        <w:t xml:space="preserve"> Foundation</w:t>
      </w:r>
      <w:r w:rsidR="00337865">
        <w:t xml:space="preserve"> </w:t>
      </w:r>
      <w:r w:rsidR="00337865" w:rsidRPr="00D153B5">
        <w:rPr>
          <w:rFonts w:ascii="Times New Roman" w:hAnsi="Times New Roman" w:cs="Times New Roman"/>
        </w:rPr>
        <w:t>source</w:t>
      </w:r>
      <w:r w:rsidR="00006817" w:rsidRPr="00D153B5">
        <w:t xml:space="preserve"> had been analyzed thoroughly was synthesized to get meaningful conclusion and review regarding </w:t>
      </w:r>
      <w:r w:rsidR="0096714C">
        <w:t>the topic “</w:t>
      </w:r>
      <w:r w:rsidR="00006817" w:rsidRPr="00D153B5">
        <w:rPr>
          <w:rFonts w:ascii="Times New Roman" w:hAnsi="Times New Roman" w:cs="Times New Roman"/>
        </w:rPr>
        <w:t>Understanding Ageing In India: A Multi-Dimensional Review Of Problems And Prospects</w:t>
      </w:r>
      <w:r w:rsidR="0096714C">
        <w:rPr>
          <w:rFonts w:ascii="Times New Roman" w:hAnsi="Times New Roman" w:cs="Times New Roman"/>
        </w:rPr>
        <w:t>”</w:t>
      </w:r>
      <w:r w:rsidR="00006817" w:rsidRPr="00D153B5">
        <w:rPr>
          <w:rFonts w:ascii="Times New Roman" w:hAnsi="Times New Roman" w:cs="Times New Roman"/>
        </w:rPr>
        <w:t>.</w:t>
      </w:r>
      <w:r w:rsidR="002B540D" w:rsidRPr="00D153B5">
        <w:t xml:space="preserve"> </w:t>
      </w:r>
    </w:p>
    <w:p w14:paraId="1142F76F" w14:textId="0D542C55" w:rsidR="005553AB" w:rsidRPr="00006817" w:rsidRDefault="00006817" w:rsidP="00376201">
      <w:pPr>
        <w:spacing w:line="360" w:lineRule="auto"/>
        <w:jc w:val="both"/>
        <w:rPr>
          <w:rFonts w:ascii="Times New Roman" w:hAnsi="Times New Roman" w:cs="Times New Roman"/>
        </w:rPr>
      </w:pPr>
      <w:r>
        <w:t xml:space="preserve"> </w:t>
      </w:r>
      <w:r w:rsidR="00A753C3" w:rsidRPr="006208D9">
        <w:rPr>
          <w:rFonts w:ascii="Times New Roman" w:hAnsi="Times New Roman" w:cs="Times New Roman"/>
          <w:b/>
          <w:bCs/>
        </w:rPr>
        <w:t>Demographic trends and implications for India</w:t>
      </w:r>
    </w:p>
    <w:p w14:paraId="511B1DC3" w14:textId="77777777" w:rsidR="00AD0B1F" w:rsidRPr="006208D9" w:rsidRDefault="00A753C3" w:rsidP="00376201">
      <w:pPr>
        <w:spacing w:line="360" w:lineRule="auto"/>
        <w:jc w:val="both"/>
        <w:rPr>
          <w:rFonts w:ascii="Times New Roman" w:hAnsi="Times New Roman" w:cs="Times New Roman"/>
        </w:rPr>
      </w:pPr>
      <w:r w:rsidRPr="006208D9">
        <w:rPr>
          <w:rFonts w:ascii="Times New Roman" w:hAnsi="Times New Roman" w:cs="Times New Roman"/>
        </w:rPr>
        <w:t xml:space="preserve">India’s aged population is growing both in absolute numbers and as a share of the population. </w:t>
      </w:r>
      <w:r w:rsidR="00AD0B1F" w:rsidRPr="006208D9">
        <w:rPr>
          <w:rFonts w:ascii="Times New Roman" w:hAnsi="Times New Roman" w:cs="Times New Roman"/>
        </w:rPr>
        <w:t xml:space="preserve">According to the 2011 </w:t>
      </w:r>
      <w:r w:rsidRPr="006208D9">
        <w:rPr>
          <w:rFonts w:ascii="Times New Roman" w:hAnsi="Times New Roman" w:cs="Times New Roman"/>
        </w:rPr>
        <w:t>Census</w:t>
      </w:r>
      <w:r w:rsidR="00AD0B1F" w:rsidRPr="006208D9">
        <w:rPr>
          <w:rFonts w:ascii="Times New Roman" w:hAnsi="Times New Roman" w:cs="Times New Roman"/>
        </w:rPr>
        <w:t xml:space="preserve">, the total number of older persons in India was </w:t>
      </w:r>
      <w:r w:rsidRPr="006208D9">
        <w:rPr>
          <w:rFonts w:ascii="Times New Roman" w:hAnsi="Times New Roman" w:cs="Times New Roman"/>
        </w:rPr>
        <w:t>approximately 104 million, representing about 8.6</w:t>
      </w:r>
      <w:r w:rsidR="00AA38A1" w:rsidRPr="006208D9">
        <w:rPr>
          <w:rFonts w:ascii="Times New Roman" w:hAnsi="Times New Roman" w:cs="Times New Roman"/>
        </w:rPr>
        <w:t xml:space="preserve"> percent </w:t>
      </w:r>
      <w:r w:rsidR="00AD0B1F" w:rsidRPr="006208D9">
        <w:rPr>
          <w:rFonts w:ascii="Times New Roman" w:hAnsi="Times New Roman" w:cs="Times New Roman"/>
        </w:rPr>
        <w:t>of the total population.</w:t>
      </w:r>
      <w:r w:rsidR="00DE3D1C" w:rsidRPr="006208D9">
        <w:rPr>
          <w:rFonts w:ascii="Times New Roman" w:hAnsi="Times New Roman" w:cs="Times New Roman"/>
        </w:rPr>
        <w:t xml:space="preserve"> A significant rural–urban disparity is evident, with about 71 percent of the elderly residing in rural areas and only 29 percent living in urban regions. This distribution reflects the predominantly rural character of India’s demographic profile and underscores the emerging challenges of providing adeq</w:t>
      </w:r>
      <w:r w:rsidR="004B6139" w:rsidRPr="006208D9">
        <w:rPr>
          <w:rFonts w:ascii="Times New Roman" w:hAnsi="Times New Roman" w:cs="Times New Roman"/>
        </w:rPr>
        <w:t>uate healthcare, social support</w:t>
      </w:r>
      <w:r w:rsidR="00DE3D1C" w:rsidRPr="006208D9">
        <w:rPr>
          <w:rFonts w:ascii="Times New Roman" w:hAnsi="Times New Roman" w:cs="Times New Roman"/>
        </w:rPr>
        <w:t xml:space="preserve"> and livelihood opportunities to the ageing population in rural settings.</w:t>
      </w:r>
    </w:p>
    <w:p w14:paraId="1851A3C6" w14:textId="26DCF238" w:rsidR="005059C7" w:rsidRPr="006208D9" w:rsidRDefault="00B56EC5" w:rsidP="00376201">
      <w:pPr>
        <w:spacing w:line="360" w:lineRule="auto"/>
        <w:jc w:val="both"/>
        <w:rPr>
          <w:rFonts w:ascii="Times New Roman" w:hAnsi="Times New Roman" w:cs="Times New Roman"/>
        </w:rPr>
      </w:pPr>
      <w:r w:rsidRPr="006208D9">
        <w:rPr>
          <w:rFonts w:ascii="Times New Roman" w:hAnsi="Times New Roman" w:cs="Times New Roman"/>
        </w:rPr>
        <w:t>According to Population Projection for India and States (2020), India’s elderly population is expected to reach 230 million by 2036, representing a profound societal transformation with far-reaching implicati</w:t>
      </w:r>
      <w:r w:rsidR="005650DC" w:rsidRPr="006208D9">
        <w:rPr>
          <w:rFonts w:ascii="Times New Roman" w:hAnsi="Times New Roman" w:cs="Times New Roman"/>
        </w:rPr>
        <w:t>ons for health, social security</w:t>
      </w:r>
      <w:r w:rsidRPr="006208D9">
        <w:rPr>
          <w:rFonts w:ascii="Times New Roman" w:hAnsi="Times New Roman" w:cs="Times New Roman"/>
        </w:rPr>
        <w:t xml:space="preserve"> and economic systems. However, the pace and pattern of this demographic shift are not uniform across the country, as </w:t>
      </w:r>
      <w:r w:rsidR="005059C7" w:rsidRPr="006208D9">
        <w:rPr>
          <w:rFonts w:ascii="Times New Roman" w:hAnsi="Times New Roman" w:cs="Times New Roman"/>
        </w:rPr>
        <w:t>southern states such as Kerala, Tamil Nadu show elderly population proportions above the national average, with Kerala projected to rise sharply from 13 percent in 2011 to 23 percent by 2036. In contrast, northern and eastern states like Uttar Pradesh are experiencing a slower yet steady demographic shift, with the elderly share expected to increase from 7 percent in 2011 to 12 percent by 2036. This widening gap illustrates that ageing in India is progressing at different speeds, with some regions approaching the demographic profiles of developed nations while others remain relatively youthful but are gradually transitioning toward an ageing structure.</w:t>
      </w:r>
    </w:p>
    <w:p w14:paraId="0F04A5EB" w14:textId="15090764" w:rsidR="00B56EC5" w:rsidRPr="006208D9" w:rsidRDefault="00857743" w:rsidP="00376201">
      <w:pPr>
        <w:spacing w:line="360" w:lineRule="auto"/>
        <w:jc w:val="both"/>
        <w:rPr>
          <w:rFonts w:ascii="Times New Roman" w:hAnsi="Times New Roman" w:cs="Times New Roman"/>
        </w:rPr>
      </w:pPr>
      <w:r w:rsidRPr="006208D9">
        <w:rPr>
          <w:rFonts w:ascii="Times New Roman" w:hAnsi="Times New Roman" w:cs="Times New Roman"/>
        </w:rPr>
        <w:t>The Longitudinal Ageing Study of India (202</w:t>
      </w:r>
      <w:r w:rsidR="007E5DB3" w:rsidRPr="006208D9">
        <w:rPr>
          <w:rFonts w:ascii="Times New Roman" w:hAnsi="Times New Roman" w:cs="Times New Roman"/>
        </w:rPr>
        <w:t>0</w:t>
      </w:r>
      <w:r w:rsidRPr="006208D9">
        <w:rPr>
          <w:rFonts w:ascii="Times New Roman" w:hAnsi="Times New Roman" w:cs="Times New Roman"/>
        </w:rPr>
        <w:t>), conducted a survey under the Ministry of Health and Family Welfare, provides a comprehensive assessment of the health, social</w:t>
      </w:r>
      <w:r w:rsidR="00E8169B" w:rsidRPr="006208D9">
        <w:rPr>
          <w:rFonts w:ascii="Times New Roman" w:hAnsi="Times New Roman" w:cs="Times New Roman"/>
        </w:rPr>
        <w:t xml:space="preserve"> and </w:t>
      </w:r>
      <w:r w:rsidRPr="006208D9">
        <w:rPr>
          <w:rFonts w:ascii="Times New Roman" w:hAnsi="Times New Roman" w:cs="Times New Roman"/>
        </w:rPr>
        <w:t xml:space="preserve">economic </w:t>
      </w:r>
      <w:r w:rsidRPr="006208D9">
        <w:rPr>
          <w:rFonts w:ascii="Times New Roman" w:hAnsi="Times New Roman" w:cs="Times New Roman"/>
        </w:rPr>
        <w:lastRenderedPageBreak/>
        <w:t>dimensions of India’s ageing population. As per the survey report, 12 percent of India’s total population currently comprises elderly individuals, a figure projected to increase to 319 million by 2050, reflecting an annual growth rate of nearly 3 percent. The study also highlights notable demographic characteristics: the sex ratio among the elderly stands at 1,065 females per 1,000 males, with women constituting 58 percent of the elderly population, of whom approximately 54 percent are widows. Additionally, the overall dependency ratio of 62 dependents per 100 working-age individuals indicates a rising demographic burden, emphasizing the growing socio-economic implications of population ageing in India.</w:t>
      </w:r>
    </w:p>
    <w:p w14:paraId="405DEAAF" w14:textId="77777777" w:rsidR="0015460C" w:rsidRPr="006208D9" w:rsidRDefault="0015460C" w:rsidP="00376201">
      <w:pPr>
        <w:spacing w:line="360" w:lineRule="auto"/>
        <w:jc w:val="both"/>
        <w:rPr>
          <w:rFonts w:ascii="Times New Roman" w:hAnsi="Times New Roman" w:cs="Times New Roman"/>
        </w:rPr>
      </w:pPr>
      <w:r w:rsidRPr="006208D9">
        <w:rPr>
          <w:rFonts w:ascii="Times New Roman" w:hAnsi="Times New Roman" w:cs="Times New Roman"/>
        </w:rPr>
        <w:t xml:space="preserve">The old-age dependency ratio in India has shown a consistent upward trend over the decades, reflecting the gradual ageing of the population. It increased from 14.2 percent in 2011 to 15.7 percent in 2021 and is further projected to reach 20.1 percent by 2031. A gender-wise comparison reveals that in 2011, the dependency ratio stood at 14.9 percent for females and 13.6 percent for males. The projected values indicate a reversal in trend, with the dependency ratio </w:t>
      </w:r>
      <w:r w:rsidR="004F493F" w:rsidRPr="006208D9">
        <w:rPr>
          <w:rFonts w:ascii="Times New Roman" w:hAnsi="Times New Roman" w:cs="Times New Roman"/>
        </w:rPr>
        <w:t xml:space="preserve">of </w:t>
      </w:r>
      <w:r w:rsidRPr="006208D9">
        <w:rPr>
          <w:rFonts w:ascii="Times New Roman" w:hAnsi="Times New Roman" w:cs="Times New Roman"/>
        </w:rPr>
        <w:t xml:space="preserve">14.8 percent for females and 16.7 percent for males </w:t>
      </w:r>
      <w:r w:rsidR="004F493F" w:rsidRPr="006208D9">
        <w:rPr>
          <w:rFonts w:ascii="Times New Roman" w:hAnsi="Times New Roman" w:cs="Times New Roman"/>
        </w:rPr>
        <w:t xml:space="preserve">in year </w:t>
      </w:r>
      <w:r w:rsidRPr="006208D9">
        <w:rPr>
          <w:rFonts w:ascii="Times New Roman" w:hAnsi="Times New Roman" w:cs="Times New Roman"/>
        </w:rPr>
        <w:t>2021, suggesting a gradual narrowing of the gender gap in dependency patterns.</w:t>
      </w:r>
      <w:r w:rsidR="00BC46E8" w:rsidRPr="006208D9">
        <w:rPr>
          <w:rFonts w:ascii="Times New Roman" w:hAnsi="Times New Roman" w:cs="Times New Roman"/>
        </w:rPr>
        <w:t xml:space="preserve"> (Kumar,</w:t>
      </w:r>
      <w:r w:rsidR="00F77F0F" w:rsidRPr="006208D9">
        <w:rPr>
          <w:rFonts w:ascii="Times New Roman" w:hAnsi="Times New Roman" w:cs="Times New Roman"/>
        </w:rPr>
        <w:t xml:space="preserve"> </w:t>
      </w:r>
      <w:r w:rsidR="00BC46E8" w:rsidRPr="006208D9">
        <w:rPr>
          <w:rFonts w:ascii="Times New Roman" w:hAnsi="Times New Roman" w:cs="Times New Roman"/>
        </w:rPr>
        <w:t>2024).</w:t>
      </w:r>
      <w:r w:rsidR="00F77F0F" w:rsidRPr="006208D9">
        <w:rPr>
          <w:rFonts w:ascii="Times New Roman" w:hAnsi="Times New Roman" w:cs="Times New Roman"/>
        </w:rPr>
        <w:t xml:space="preserve"> </w:t>
      </w:r>
    </w:p>
    <w:p w14:paraId="60758C0B" w14:textId="777E621E" w:rsidR="002C6169" w:rsidRPr="006208D9" w:rsidRDefault="0015460C" w:rsidP="00376201">
      <w:pPr>
        <w:spacing w:line="360" w:lineRule="auto"/>
        <w:jc w:val="both"/>
        <w:rPr>
          <w:rFonts w:ascii="Times New Roman" w:hAnsi="Times New Roman" w:cs="Times New Roman"/>
        </w:rPr>
      </w:pPr>
      <w:r w:rsidRPr="006208D9">
        <w:rPr>
          <w:rFonts w:ascii="Times New Roman" w:hAnsi="Times New Roman" w:cs="Times New Roman"/>
        </w:rPr>
        <w:t>An analysis of the economic dependency pattern (2017–18) shows that among economically dependent elderly men, both in rural and urban areas, children constituted the primary source of financial support, followed by spouses, grandchildren</w:t>
      </w:r>
      <w:r w:rsidR="00E8169B" w:rsidRPr="006208D9">
        <w:rPr>
          <w:rFonts w:ascii="Times New Roman" w:hAnsi="Times New Roman" w:cs="Times New Roman"/>
        </w:rPr>
        <w:t xml:space="preserve"> and </w:t>
      </w:r>
      <w:r w:rsidRPr="006208D9">
        <w:rPr>
          <w:rFonts w:ascii="Times New Roman" w:hAnsi="Times New Roman" w:cs="Times New Roman"/>
        </w:rPr>
        <w:t>others. A similar support structure was observed among elderly women, though their dependency levels were relatively higher.</w:t>
      </w:r>
      <w:r w:rsidR="00CD6DD2" w:rsidRPr="006208D9">
        <w:rPr>
          <w:rFonts w:ascii="Times New Roman" w:hAnsi="Times New Roman" w:cs="Times New Roman"/>
        </w:rPr>
        <w:t xml:space="preserve"> </w:t>
      </w:r>
      <w:r w:rsidRPr="006208D9">
        <w:rPr>
          <w:rFonts w:ascii="Times New Roman" w:hAnsi="Times New Roman" w:cs="Times New Roman"/>
        </w:rPr>
        <w:t xml:space="preserve">Data from the Periodic </w:t>
      </w:r>
      <w:proofErr w:type="spellStart"/>
      <w:r w:rsidRPr="006208D9">
        <w:rPr>
          <w:rFonts w:ascii="Times New Roman" w:hAnsi="Times New Roman" w:cs="Times New Roman"/>
        </w:rPr>
        <w:t>Labour</w:t>
      </w:r>
      <w:proofErr w:type="spellEnd"/>
      <w:r w:rsidRPr="006208D9">
        <w:rPr>
          <w:rFonts w:ascii="Times New Roman" w:hAnsi="Times New Roman" w:cs="Times New Roman"/>
        </w:rPr>
        <w:t xml:space="preserve"> Force Survey (2018–19) further highlight the gender and regional disparities in elderly economic participation. In the 60–64 years age group, about 65 percent of elderly men and only 18 percent of elderly women were engaged in economic activities. </w:t>
      </w:r>
      <w:r w:rsidR="00CD6DD2" w:rsidRPr="006208D9">
        <w:rPr>
          <w:rFonts w:ascii="Times New Roman" w:hAnsi="Times New Roman" w:cs="Times New Roman"/>
        </w:rPr>
        <w:t>I</w:t>
      </w:r>
      <w:r w:rsidRPr="006208D9">
        <w:rPr>
          <w:rFonts w:ascii="Times New Roman" w:hAnsi="Times New Roman" w:cs="Times New Roman"/>
        </w:rPr>
        <w:t>n rural areas, 72 percent of elderly men and 21 percent of elderly women participated in economic activity, compared to 51 percent of men and 10 percent of women in urban areas. Among those aged 65 years and above, participation in economic activities declined sharply across both genders, reflecting the combined effect of age-related health issues and reduced employment opportunities.</w:t>
      </w:r>
    </w:p>
    <w:p w14:paraId="58A5170F" w14:textId="7AF46672" w:rsidR="005553AB" w:rsidRPr="006208D9" w:rsidRDefault="00A753C3" w:rsidP="00376201">
      <w:pPr>
        <w:spacing w:line="360" w:lineRule="auto"/>
        <w:jc w:val="both"/>
        <w:rPr>
          <w:rFonts w:ascii="Times New Roman" w:hAnsi="Times New Roman" w:cs="Times New Roman"/>
          <w:b/>
          <w:bCs/>
        </w:rPr>
      </w:pPr>
      <w:r w:rsidRPr="006208D9">
        <w:rPr>
          <w:rFonts w:ascii="Times New Roman" w:hAnsi="Times New Roman" w:cs="Times New Roman"/>
          <w:b/>
          <w:bCs/>
        </w:rPr>
        <w:t xml:space="preserve">Health </w:t>
      </w:r>
      <w:r w:rsidR="00C56020">
        <w:rPr>
          <w:rFonts w:ascii="Times New Roman" w:hAnsi="Times New Roman" w:cs="Times New Roman"/>
          <w:b/>
          <w:bCs/>
        </w:rPr>
        <w:t xml:space="preserve">related </w:t>
      </w:r>
      <w:r w:rsidRPr="006208D9">
        <w:rPr>
          <w:rFonts w:ascii="Times New Roman" w:hAnsi="Times New Roman" w:cs="Times New Roman"/>
          <w:b/>
          <w:bCs/>
        </w:rPr>
        <w:t>problems</w:t>
      </w:r>
    </w:p>
    <w:p w14:paraId="50728CCA" w14:textId="2C539E17" w:rsidR="005553AB" w:rsidRPr="006208D9" w:rsidRDefault="00A753C3" w:rsidP="00376201">
      <w:pPr>
        <w:spacing w:line="360" w:lineRule="auto"/>
        <w:jc w:val="both"/>
        <w:rPr>
          <w:rFonts w:ascii="Times New Roman" w:hAnsi="Times New Roman" w:cs="Times New Roman"/>
        </w:rPr>
      </w:pPr>
      <w:r w:rsidRPr="006208D9">
        <w:rPr>
          <w:rFonts w:ascii="Times New Roman" w:hAnsi="Times New Roman" w:cs="Times New Roman"/>
        </w:rPr>
        <w:t>Aging in India is associated with a high prevalence of chronic non-communicable diseases, sensory impairments</w:t>
      </w:r>
      <w:r w:rsidR="00E46C5A" w:rsidRPr="006208D9">
        <w:rPr>
          <w:rFonts w:ascii="Times New Roman" w:hAnsi="Times New Roman" w:cs="Times New Roman"/>
        </w:rPr>
        <w:t xml:space="preserve"> and </w:t>
      </w:r>
      <w:r w:rsidRPr="006208D9">
        <w:rPr>
          <w:rFonts w:ascii="Times New Roman" w:hAnsi="Times New Roman" w:cs="Times New Roman"/>
        </w:rPr>
        <w:t>functional limitations. Surveys and community studies consistently report common morbidities such as hypertension, diabetes, cardiovascular disease, arthritis, visual and hearing impairments</w:t>
      </w:r>
      <w:r w:rsidR="00E46C5A" w:rsidRPr="006208D9">
        <w:rPr>
          <w:rFonts w:ascii="Times New Roman" w:hAnsi="Times New Roman" w:cs="Times New Roman"/>
        </w:rPr>
        <w:t xml:space="preserve"> and </w:t>
      </w:r>
      <w:r w:rsidRPr="006208D9">
        <w:rPr>
          <w:rFonts w:ascii="Times New Roman" w:hAnsi="Times New Roman" w:cs="Times New Roman"/>
        </w:rPr>
        <w:t xml:space="preserve">chronic respiratory conditions. Functional dependence, measured by </w:t>
      </w:r>
      <w:r w:rsidRPr="006208D9">
        <w:rPr>
          <w:rFonts w:ascii="Times New Roman" w:hAnsi="Times New Roman" w:cs="Times New Roman"/>
        </w:rPr>
        <w:lastRenderedPageBreak/>
        <w:t>limitations in activities of daily living (ADLs) and instrumental activities of daily living (IADLs), increases substantially with age and is an important predictor of both health service use and vulnerability to abuse. Polypharmacy is common among older adults due to multiple comorbidities; poor coordination of medications contributes to adverse drug events and hospital readm</w:t>
      </w:r>
      <w:r w:rsidR="00714DDD" w:rsidRPr="006208D9">
        <w:rPr>
          <w:rFonts w:ascii="Times New Roman" w:hAnsi="Times New Roman" w:cs="Times New Roman"/>
        </w:rPr>
        <w:t xml:space="preserve">issions. Mental health </w:t>
      </w:r>
      <w:r w:rsidR="00EA442F" w:rsidRPr="006208D9">
        <w:rPr>
          <w:rFonts w:ascii="Times New Roman" w:hAnsi="Times New Roman" w:cs="Times New Roman"/>
        </w:rPr>
        <w:t>problems,</w:t>
      </w:r>
      <w:r w:rsidR="00714DDD" w:rsidRPr="006208D9">
        <w:rPr>
          <w:rFonts w:ascii="Times New Roman" w:hAnsi="Times New Roman" w:cs="Times New Roman"/>
        </w:rPr>
        <w:t xml:space="preserve"> </w:t>
      </w:r>
      <w:r w:rsidRPr="006208D9">
        <w:rPr>
          <w:rFonts w:ascii="Times New Roman" w:hAnsi="Times New Roman" w:cs="Times New Roman"/>
        </w:rPr>
        <w:t>principally depression and anxiety</w:t>
      </w:r>
      <w:r w:rsidR="00714DDD" w:rsidRPr="006208D9">
        <w:rPr>
          <w:rFonts w:ascii="Times New Roman" w:hAnsi="Times New Roman" w:cs="Times New Roman"/>
        </w:rPr>
        <w:t xml:space="preserve"> </w:t>
      </w:r>
      <w:r w:rsidRPr="006208D9">
        <w:rPr>
          <w:rFonts w:ascii="Times New Roman" w:hAnsi="Times New Roman" w:cs="Times New Roman"/>
        </w:rPr>
        <w:t>are frequent and are exacerbated by physical illness, pain</w:t>
      </w:r>
      <w:r w:rsidR="00E46C5A" w:rsidRPr="006208D9">
        <w:rPr>
          <w:rFonts w:ascii="Times New Roman" w:hAnsi="Times New Roman" w:cs="Times New Roman"/>
        </w:rPr>
        <w:t xml:space="preserve"> and </w:t>
      </w:r>
      <w:r w:rsidRPr="006208D9">
        <w:rPr>
          <w:rFonts w:ascii="Times New Roman" w:hAnsi="Times New Roman" w:cs="Times New Roman"/>
        </w:rPr>
        <w:t>social isolation.</w:t>
      </w:r>
    </w:p>
    <w:p w14:paraId="55900244" w14:textId="77777777" w:rsidR="00BD5D2C" w:rsidRPr="006208D9" w:rsidRDefault="00BD5D2C" w:rsidP="00376201">
      <w:pPr>
        <w:spacing w:line="360" w:lineRule="auto"/>
        <w:jc w:val="both"/>
        <w:rPr>
          <w:rFonts w:ascii="Times New Roman" w:hAnsi="Times New Roman" w:cs="Times New Roman"/>
        </w:rPr>
      </w:pPr>
      <w:r w:rsidRPr="006208D9">
        <w:rPr>
          <w:rFonts w:ascii="Times New Roman" w:hAnsi="Times New Roman" w:cs="Times New Roman"/>
        </w:rPr>
        <w:t>Cardiovascular diseases continue to be the leading cause of mortality among the elderly population. This group of conditions encompasses chronic ischemic heart disease, congestive heart failure and arrhythmias. ischemic heart disease is underdiagnosed due to atypical presentations and diagnostic challenges in advanced age (</w:t>
      </w:r>
      <w:proofErr w:type="spellStart"/>
      <w:r w:rsidRPr="006208D9">
        <w:rPr>
          <w:rFonts w:ascii="Times New Roman" w:hAnsi="Times New Roman" w:cs="Times New Roman"/>
        </w:rPr>
        <w:t>Collerton</w:t>
      </w:r>
      <w:proofErr w:type="spellEnd"/>
      <w:r w:rsidRPr="006208D9">
        <w:rPr>
          <w:rFonts w:ascii="Times New Roman" w:hAnsi="Times New Roman" w:cs="Times New Roman"/>
        </w:rPr>
        <w:t xml:space="preserve"> et al., 2009). Physiological aging is characterized by vascular remodeling and arterial stiffness, which contribute to the decline in cardiovascular function (Wang &amp; Bennett, 2012). These age-related vascular changes are further compounded by atherosclerosis, a chronic inflammatory process that accelerates endothelial dysfunction and promotes arterial rigidity (Alexander, 1995). </w:t>
      </w:r>
    </w:p>
    <w:p w14:paraId="10B3BF3A" w14:textId="77777777" w:rsidR="002B38BA" w:rsidRPr="006208D9" w:rsidRDefault="002B38BA" w:rsidP="00376201">
      <w:pPr>
        <w:spacing w:line="360" w:lineRule="auto"/>
        <w:jc w:val="both"/>
        <w:rPr>
          <w:rFonts w:ascii="Times New Roman" w:eastAsia="Times New Roman" w:hAnsi="Times New Roman" w:cs="Times New Roman"/>
        </w:rPr>
      </w:pPr>
      <w:r w:rsidRPr="006208D9">
        <w:rPr>
          <w:rFonts w:ascii="Times New Roman" w:eastAsia="Times New Roman" w:hAnsi="Times New Roman" w:cs="Times New Roman"/>
        </w:rPr>
        <w:t>Hypertension remains the most prevalent chronic illness among older adults and serves as a major risk factor for atherosclerosis and cardiovascular morbidity (Federal Interagency Forum on Aging-Related Statistics, 2016). Isolated systolic hypertension, which arises due to age-associated arterial stiffening, is particularly common in late life and has been consistently linked to increased mortality, even among the oldest-old. The clinical debate regarding the intensity of hypertension management in individuals aged 75 years and above persists; however, empirical evidence supports the benefit of intensive blood pressure control when it is well tolerated and aligns with the patient’s overall treatment goals (Wright et al., 2015).</w:t>
      </w:r>
    </w:p>
    <w:p w14:paraId="33A36BEB" w14:textId="73971A32" w:rsidR="00BD5D2C" w:rsidRPr="006208D9" w:rsidRDefault="002B38BA" w:rsidP="00376201">
      <w:pPr>
        <w:spacing w:line="360" w:lineRule="auto"/>
        <w:jc w:val="both"/>
        <w:rPr>
          <w:rFonts w:ascii="Times New Roman" w:eastAsia="Times New Roman" w:hAnsi="Times New Roman" w:cs="Times New Roman"/>
        </w:rPr>
      </w:pPr>
      <w:r w:rsidRPr="006208D9">
        <w:rPr>
          <w:rFonts w:ascii="Times New Roman" w:eastAsia="Times New Roman" w:hAnsi="Times New Roman" w:cs="Times New Roman"/>
        </w:rPr>
        <w:t>Cancer represents the second leading cause of death in older adults, although mortality from malignant diseases tends to decline after the age of 85 (</w:t>
      </w:r>
      <w:proofErr w:type="spellStart"/>
      <w:r w:rsidRPr="006208D9">
        <w:rPr>
          <w:rFonts w:ascii="Times New Roman" w:eastAsia="Times New Roman" w:hAnsi="Times New Roman" w:cs="Times New Roman"/>
        </w:rPr>
        <w:t>Gorina</w:t>
      </w:r>
      <w:proofErr w:type="spellEnd"/>
      <w:r w:rsidRPr="006208D9">
        <w:rPr>
          <w:rFonts w:ascii="Times New Roman" w:eastAsia="Times New Roman" w:hAnsi="Times New Roman" w:cs="Times New Roman"/>
        </w:rPr>
        <w:t xml:space="preserve"> et al., 2006). The decline is often attributed to slower tumor growth rates and competing causes of death in very old age. Importantly, contemporary research emphasizes that treatment decisions for cancer should be guided more by an individual’s functional and physiological status rather than chronological age. Older adults in their late eighties or nineties should not be denied potentially curative or palliative interventions solely on the basis of age.</w:t>
      </w:r>
      <w:r w:rsidR="00142523" w:rsidRPr="006208D9">
        <w:rPr>
          <w:rFonts w:ascii="Times New Roman" w:eastAsia="Times New Roman" w:hAnsi="Times New Roman" w:cs="Times New Roman"/>
        </w:rPr>
        <w:t xml:space="preserve"> </w:t>
      </w:r>
      <w:r w:rsidRPr="006208D9">
        <w:rPr>
          <w:rFonts w:ascii="Times New Roman" w:eastAsia="Times New Roman" w:hAnsi="Times New Roman" w:cs="Times New Roman"/>
        </w:rPr>
        <w:t xml:space="preserve">Screening recommendations in the elderly require a nuanced, individualized approach. For instance, breast cancer screening beyond the age of 75 is generally not recommended due to insufficient evidence of benefit, although it may still be considered for women with a longer life expectancy and good functional status (Siu, 2016). </w:t>
      </w:r>
      <w:r w:rsidRPr="006208D9">
        <w:rPr>
          <w:rFonts w:ascii="Times New Roman" w:eastAsia="Times New Roman" w:hAnsi="Times New Roman" w:cs="Times New Roman"/>
        </w:rPr>
        <w:lastRenderedPageBreak/>
        <w:t>Similarly, colon cancer screening after age 75 is typically reserved for individuals expected to live longer and capable of tolerating treatment, if required (Lee et al., 2013; Lin et al., 2016). Given the variability in health status and comorbidity profiles among older adults, life expectancy serves as a crucial determinant for screening decisions (Walter &amp; Covinsky, 2001).</w:t>
      </w:r>
      <w:r w:rsidR="00142523" w:rsidRPr="006208D9">
        <w:rPr>
          <w:rFonts w:ascii="Times New Roman" w:eastAsia="Times New Roman" w:hAnsi="Times New Roman" w:cs="Times New Roman"/>
        </w:rPr>
        <w:t xml:space="preserve"> </w:t>
      </w:r>
      <w:r w:rsidRPr="006208D9">
        <w:rPr>
          <w:rFonts w:ascii="Times New Roman" w:eastAsia="Times New Roman" w:hAnsi="Times New Roman" w:cs="Times New Roman"/>
        </w:rPr>
        <w:t>Screening for prostate cancer in elderly men is no longer widely endorsed, as frequent false-positive results and the detection of indolent tumors often lead to unnecessary anxiety and overtreatment (Moyer, 2012).</w:t>
      </w:r>
    </w:p>
    <w:p w14:paraId="6B21882E" w14:textId="511A809F" w:rsidR="003509CC" w:rsidRPr="006208D9" w:rsidRDefault="003509CC" w:rsidP="00376201">
      <w:pPr>
        <w:spacing w:line="360" w:lineRule="auto"/>
        <w:jc w:val="both"/>
        <w:rPr>
          <w:rFonts w:ascii="Times New Roman" w:eastAsia="Times New Roman" w:hAnsi="Times New Roman" w:cs="Times New Roman"/>
        </w:rPr>
      </w:pPr>
      <w:r w:rsidRPr="006208D9">
        <w:rPr>
          <w:rFonts w:ascii="Times New Roman" w:eastAsia="Times New Roman" w:hAnsi="Times New Roman" w:cs="Times New Roman"/>
        </w:rPr>
        <w:t>In India, about 22.9 percent of people have osteoporosis, which means their bones are very weak. This number is between 14.9 and 32.0 percent. Also, around 44.8 percent of people have osteopenia, which is when bones are weaker than normal but not as bad as osteoporosis. This range is between 38.9 and 50.7 percent. Females had a much higher rate of osteoporosis compared to males. About 26.3 percent of females had osteoporosis, which means the true rate is likely between 16.9 and 37.0 percent. In contrast, only about 10.9 percent of males had osteoporosis, with the true rate probably between 4.5 and 19.7 percent (Sabat. S.K. et al., 2023).</w:t>
      </w:r>
    </w:p>
    <w:p w14:paraId="490DFE25" w14:textId="7A2DC266" w:rsidR="00462FD9" w:rsidRPr="006208D9" w:rsidRDefault="00462FD9" w:rsidP="00376201">
      <w:pPr>
        <w:spacing w:line="360" w:lineRule="auto"/>
        <w:jc w:val="both"/>
        <w:rPr>
          <w:rFonts w:ascii="Times New Roman" w:eastAsia="Times New Roman" w:hAnsi="Times New Roman" w:cs="Times New Roman"/>
          <w:lang w:val="en-IN"/>
        </w:rPr>
      </w:pPr>
      <w:proofErr w:type="spellStart"/>
      <w:r w:rsidRPr="00462FD9">
        <w:rPr>
          <w:rFonts w:ascii="Times New Roman" w:eastAsia="Times New Roman" w:hAnsi="Times New Roman" w:cs="Times New Roman"/>
          <w:lang w:val="en-IN"/>
        </w:rPr>
        <w:t>Peltzer</w:t>
      </w:r>
      <w:proofErr w:type="spellEnd"/>
      <w:r w:rsidRPr="00462FD9">
        <w:rPr>
          <w:rFonts w:ascii="Times New Roman" w:eastAsia="Times New Roman" w:hAnsi="Times New Roman" w:cs="Times New Roman"/>
          <w:lang w:val="en-IN"/>
        </w:rPr>
        <w:t xml:space="preserve"> and </w:t>
      </w:r>
      <w:proofErr w:type="spellStart"/>
      <w:r w:rsidRPr="00462FD9">
        <w:rPr>
          <w:rFonts w:ascii="Times New Roman" w:eastAsia="Times New Roman" w:hAnsi="Times New Roman" w:cs="Times New Roman"/>
          <w:lang w:val="en-IN"/>
        </w:rPr>
        <w:t>Pengpid</w:t>
      </w:r>
      <w:proofErr w:type="spellEnd"/>
      <w:r w:rsidRPr="00462FD9">
        <w:rPr>
          <w:rFonts w:ascii="Times New Roman" w:eastAsia="Times New Roman" w:hAnsi="Times New Roman" w:cs="Times New Roman"/>
          <w:lang w:val="en-IN"/>
        </w:rPr>
        <w:t xml:space="preserve"> (2021) </w:t>
      </w:r>
      <w:r w:rsidRPr="006208D9">
        <w:rPr>
          <w:rFonts w:ascii="Times New Roman" w:eastAsia="Times New Roman" w:hAnsi="Times New Roman" w:cs="Times New Roman"/>
          <w:lang w:val="en-IN"/>
        </w:rPr>
        <w:t xml:space="preserve">conducted a study </w:t>
      </w:r>
      <w:r w:rsidRPr="00462FD9">
        <w:rPr>
          <w:rFonts w:ascii="Times New Roman" w:eastAsia="Times New Roman" w:hAnsi="Times New Roman" w:cs="Times New Roman"/>
          <w:lang w:val="en-IN"/>
        </w:rPr>
        <w:t>to assess arthritis prevalence and its correlates</w:t>
      </w:r>
      <w:r w:rsidRPr="006208D9">
        <w:rPr>
          <w:rFonts w:ascii="Times New Roman" w:eastAsia="Times New Roman" w:hAnsi="Times New Roman" w:cs="Times New Roman"/>
          <w:lang w:val="en-IN"/>
        </w:rPr>
        <w:t xml:space="preserve"> among elderly population and </w:t>
      </w:r>
      <w:r w:rsidRPr="00462FD9">
        <w:rPr>
          <w:rFonts w:ascii="Times New Roman" w:eastAsia="Times New Roman" w:hAnsi="Times New Roman" w:cs="Times New Roman"/>
          <w:lang w:val="en-IN"/>
        </w:rPr>
        <w:t>found that 14.7</w:t>
      </w:r>
      <w:r w:rsidRPr="006208D9">
        <w:rPr>
          <w:rFonts w:ascii="Times New Roman" w:eastAsia="Times New Roman" w:hAnsi="Times New Roman" w:cs="Times New Roman"/>
          <w:lang w:val="en-IN"/>
        </w:rPr>
        <w:t xml:space="preserve"> percent</w:t>
      </w:r>
      <w:r w:rsidRPr="00462FD9">
        <w:rPr>
          <w:rFonts w:ascii="Times New Roman" w:eastAsia="Times New Roman" w:hAnsi="Times New Roman" w:cs="Times New Roman"/>
          <w:lang w:val="en-IN"/>
        </w:rPr>
        <w:t xml:space="preserve"> of participants reported arthritis, with higher prevalence among women (17.3%) than men (11.7%). Key associated factors included older age, obesity, hypertension, psychiatric or neurological issues, physical pain and functional disability, while male gender showed a negative association. The findings underscore arthritis as a significant public health issue among India’s elderly, emphasizing the need for early intervention and lifestyle-based preventive strategies.</w:t>
      </w:r>
    </w:p>
    <w:p w14:paraId="08CE48BF" w14:textId="132E1D2A" w:rsidR="005553AB" w:rsidRPr="006208D9" w:rsidRDefault="00547320" w:rsidP="00376201">
      <w:pPr>
        <w:spacing w:line="360" w:lineRule="auto"/>
        <w:jc w:val="both"/>
        <w:rPr>
          <w:rFonts w:ascii="Times New Roman" w:hAnsi="Times New Roman" w:cs="Times New Roman"/>
          <w:b/>
          <w:bCs/>
        </w:rPr>
      </w:pPr>
      <w:r w:rsidRPr="006208D9">
        <w:rPr>
          <w:rFonts w:ascii="Times New Roman" w:hAnsi="Times New Roman" w:cs="Times New Roman"/>
          <w:b/>
          <w:bCs/>
        </w:rPr>
        <w:t>Socio-</w:t>
      </w:r>
      <w:r w:rsidR="00A753C3" w:rsidRPr="006208D9">
        <w:rPr>
          <w:rFonts w:ascii="Times New Roman" w:hAnsi="Times New Roman" w:cs="Times New Roman"/>
          <w:b/>
          <w:bCs/>
        </w:rPr>
        <w:t>economic vulnerabilities</w:t>
      </w:r>
    </w:p>
    <w:p w14:paraId="6CC98C78" w14:textId="45EF423B" w:rsidR="00300206" w:rsidRPr="006208D9" w:rsidRDefault="00B55CDD" w:rsidP="00376201">
      <w:pPr>
        <w:spacing w:line="360" w:lineRule="auto"/>
        <w:jc w:val="both"/>
        <w:rPr>
          <w:rFonts w:ascii="Times New Roman" w:hAnsi="Times New Roman" w:cs="Times New Roman"/>
        </w:rPr>
      </w:pPr>
      <w:r w:rsidRPr="006208D9">
        <w:rPr>
          <w:rFonts w:ascii="Times New Roman" w:hAnsi="Times New Roman" w:cs="Times New Roman"/>
        </w:rPr>
        <w:t>An elderly person faces socio-economic challenges which are often exacerbated by factors like insufficient retirement savings, the breakdown of traditional family support systems and loss of endurance. As a person retires from active employment, the regular source of income ceases</w:t>
      </w:r>
      <w:r w:rsidR="00E8169B" w:rsidRPr="006208D9">
        <w:rPr>
          <w:rFonts w:ascii="Times New Roman" w:hAnsi="Times New Roman" w:cs="Times New Roman"/>
        </w:rPr>
        <w:t xml:space="preserve"> and </w:t>
      </w:r>
      <w:r w:rsidRPr="006208D9">
        <w:rPr>
          <w:rFonts w:ascii="Times New Roman" w:hAnsi="Times New Roman" w:cs="Times New Roman"/>
        </w:rPr>
        <w:t>in India, a large proportion of the elderly population does not receive any form of pension or post-retirement financial benefit. This lack of economic security leads to dependence on family members for daily needs, often causing feelings of helplessness and loss of dignity. Moreover, declining physical health, chronic illnesses and reduced endurance further limit their capacity to engage in manual or income-generating activities.</w:t>
      </w:r>
      <w:r w:rsidR="00663C87" w:rsidRPr="006208D9">
        <w:rPr>
          <w:rFonts w:ascii="Times New Roman" w:hAnsi="Times New Roman" w:cs="Times New Roman"/>
        </w:rPr>
        <w:t xml:space="preserve"> </w:t>
      </w:r>
      <w:r w:rsidR="00300206" w:rsidRPr="006208D9">
        <w:rPr>
          <w:rFonts w:ascii="Times New Roman" w:hAnsi="Times New Roman" w:cs="Times New Roman"/>
        </w:rPr>
        <w:t xml:space="preserve">Traditional joint family supports are under pressure from urbanization and migration of younger adults, leaving many older persons with reduced caregiving networks and increasing feelings of loneliness and purposelessness. Economic </w:t>
      </w:r>
      <w:r w:rsidR="00300206" w:rsidRPr="006208D9">
        <w:rPr>
          <w:rFonts w:ascii="Times New Roman" w:hAnsi="Times New Roman" w:cs="Times New Roman"/>
        </w:rPr>
        <w:lastRenderedPageBreak/>
        <w:t>insecurity is widespread: a substantial share of older Indians lack pension coverage and depend on family transfers or informal work for subsistence. These economic vulnerabilities raise the likelihood of neglect and financial exploitation, especially for elders with cognitive or functional impairments.</w:t>
      </w:r>
    </w:p>
    <w:p w14:paraId="0B1EC392" w14:textId="09590F9E" w:rsidR="00441208" w:rsidRPr="006208D9" w:rsidRDefault="00441208" w:rsidP="00376201">
      <w:pPr>
        <w:spacing w:line="360" w:lineRule="auto"/>
        <w:jc w:val="both"/>
        <w:rPr>
          <w:rFonts w:ascii="Times New Roman" w:hAnsi="Times New Roman" w:cs="Times New Roman"/>
          <w:bCs/>
        </w:rPr>
      </w:pPr>
      <w:r w:rsidRPr="006208D9">
        <w:rPr>
          <w:rFonts w:ascii="Times New Roman" w:hAnsi="Times New Roman" w:cs="Times New Roman"/>
          <w:bCs/>
        </w:rPr>
        <w:t xml:space="preserve">In a study conducted by the </w:t>
      </w:r>
      <w:proofErr w:type="spellStart"/>
      <w:r w:rsidRPr="006208D9">
        <w:rPr>
          <w:rFonts w:ascii="Times New Roman" w:hAnsi="Times New Roman" w:cs="Times New Roman"/>
          <w:bCs/>
        </w:rPr>
        <w:t>Agewell</w:t>
      </w:r>
      <w:proofErr w:type="spellEnd"/>
      <w:r w:rsidRPr="006208D9">
        <w:rPr>
          <w:rFonts w:ascii="Times New Roman" w:hAnsi="Times New Roman" w:cs="Times New Roman"/>
          <w:bCs/>
        </w:rPr>
        <w:t xml:space="preserve"> Foundation (201</w:t>
      </w:r>
      <w:r w:rsidR="00FF507D" w:rsidRPr="006208D9">
        <w:rPr>
          <w:rFonts w:ascii="Times New Roman" w:hAnsi="Times New Roman" w:cs="Times New Roman"/>
          <w:bCs/>
        </w:rPr>
        <w:t>6</w:t>
      </w:r>
      <w:r w:rsidRPr="006208D9">
        <w:rPr>
          <w:rFonts w:ascii="Times New Roman" w:hAnsi="Times New Roman" w:cs="Times New Roman"/>
          <w:bCs/>
        </w:rPr>
        <w:t xml:space="preserve">) involving 15,000 elderly respondents across India, the financial circumstances of older adults were found to be highly diverse yet marked by widespread vulnerability. The study reported that 12.36 percent of the elderly identified old-age pension as their primary source of income, while approximately 11.69 percent were engaged in some form of gainful employment or economic activity. Additionally, 10.5 percent of the respondents derived their income mainly from businesses or professional pursuits and 5.27 percent reported having no source of income. About 28.83 percent of elderly individuals (including 20.56 percent of men and 36.9 percent of women) reported being financially dependent on their children or close relatives, whereas an additional 15.47 percent (comprising 10.1 percent men and 20.79 percent women) relied on non-family members to meet their financial needs. Older women exhibited greater financial dependency and lower participation in income-generating activities than their male counterparts. </w:t>
      </w:r>
    </w:p>
    <w:p w14:paraId="364161C6" w14:textId="77777777" w:rsidR="00C62537" w:rsidRPr="006208D9" w:rsidRDefault="00C62537" w:rsidP="00376201">
      <w:pPr>
        <w:spacing w:line="360" w:lineRule="auto"/>
        <w:jc w:val="both"/>
        <w:rPr>
          <w:rFonts w:ascii="Times New Roman" w:hAnsi="Times New Roman" w:cs="Times New Roman"/>
          <w:bCs/>
        </w:rPr>
      </w:pPr>
      <w:r w:rsidRPr="006208D9">
        <w:rPr>
          <w:rFonts w:ascii="Times New Roman" w:hAnsi="Times New Roman" w:cs="Times New Roman"/>
          <w:bCs/>
        </w:rPr>
        <w:t xml:space="preserve">In another study, </w:t>
      </w:r>
      <w:proofErr w:type="spellStart"/>
      <w:r w:rsidRPr="006208D9">
        <w:rPr>
          <w:rFonts w:ascii="Times New Roman" w:hAnsi="Times New Roman" w:cs="Times New Roman"/>
          <w:bCs/>
        </w:rPr>
        <w:t>Kheria</w:t>
      </w:r>
      <w:proofErr w:type="spellEnd"/>
      <w:r w:rsidRPr="006208D9">
        <w:rPr>
          <w:rFonts w:ascii="Times New Roman" w:hAnsi="Times New Roman" w:cs="Times New Roman"/>
          <w:bCs/>
        </w:rPr>
        <w:t xml:space="preserve"> (2023) examined the economic problems faced by elderly people in India and found that a significant majority (82.77 percent) reported medicine and healthcare expenses as their primary financial concern. The findings highlighted that health-related costs constitute a major burden for older adults, often straining limited or fixed incomes. Interestingly, about 26 percent of respondents with strong financial stability attributed their good health to their secure economic condition, underscoring the strong interconnection between financial well-being and health outcomes among the elderly population in India.</w:t>
      </w:r>
    </w:p>
    <w:p w14:paraId="0550C971" w14:textId="77777777" w:rsidR="005553AB" w:rsidRPr="006208D9" w:rsidRDefault="00A753C3" w:rsidP="00376201">
      <w:pPr>
        <w:spacing w:line="360" w:lineRule="auto"/>
        <w:jc w:val="both"/>
        <w:rPr>
          <w:rFonts w:ascii="Times New Roman" w:hAnsi="Times New Roman" w:cs="Times New Roman"/>
          <w:b/>
          <w:bCs/>
        </w:rPr>
      </w:pPr>
      <w:r w:rsidRPr="006208D9">
        <w:rPr>
          <w:rFonts w:ascii="Times New Roman" w:hAnsi="Times New Roman" w:cs="Times New Roman"/>
          <w:b/>
          <w:bCs/>
        </w:rPr>
        <w:t xml:space="preserve">Elder abuse and neglect </w:t>
      </w:r>
    </w:p>
    <w:p w14:paraId="51C01B2F" w14:textId="40C7C2AA" w:rsidR="00F96BF5" w:rsidRPr="006208D9" w:rsidRDefault="00503CE4" w:rsidP="00376201">
      <w:pPr>
        <w:spacing w:line="360" w:lineRule="auto"/>
        <w:jc w:val="both"/>
        <w:rPr>
          <w:rFonts w:ascii="Times New Roman" w:hAnsi="Times New Roman" w:cs="Times New Roman"/>
        </w:rPr>
      </w:pPr>
      <w:r w:rsidRPr="006208D9">
        <w:rPr>
          <w:rFonts w:ascii="Times New Roman" w:hAnsi="Times New Roman" w:cs="Times New Roman"/>
        </w:rPr>
        <w:t xml:space="preserve">According to the International Network for the Prevention of Elder Abuse (INPEA), elder abuse is defined as “a single or repeated act, or lack of appropriate action, occurring within any relationship where there is an expectation of trust, which causes harm or distress to an older person” (World Health Organization, 2002). </w:t>
      </w:r>
      <w:r w:rsidR="005448E6">
        <w:rPr>
          <w:rFonts w:ascii="Times New Roman" w:hAnsi="Times New Roman" w:cs="Times New Roman"/>
        </w:rPr>
        <w:t xml:space="preserve">Fundamental violations of human rights such as physical, psychological, sexual, </w:t>
      </w:r>
      <w:r w:rsidR="000C6041">
        <w:rPr>
          <w:rFonts w:ascii="Times New Roman" w:hAnsi="Times New Roman" w:cs="Times New Roman"/>
        </w:rPr>
        <w:t>socio-</w:t>
      </w:r>
      <w:r w:rsidR="005448E6">
        <w:rPr>
          <w:rFonts w:ascii="Times New Roman" w:hAnsi="Times New Roman" w:cs="Times New Roman"/>
        </w:rPr>
        <w:t>emotional</w:t>
      </w:r>
      <w:r w:rsidR="000C6041">
        <w:rPr>
          <w:rFonts w:ascii="Times New Roman" w:hAnsi="Times New Roman" w:cs="Times New Roman"/>
        </w:rPr>
        <w:t xml:space="preserve"> and</w:t>
      </w:r>
      <w:r w:rsidR="005448E6">
        <w:rPr>
          <w:rFonts w:ascii="Times New Roman" w:hAnsi="Times New Roman" w:cs="Times New Roman"/>
        </w:rPr>
        <w:t xml:space="preserve"> financial neglect and acts that causes serious harms and loss of dignity and respect of the elderly population is called as elder abuse</w:t>
      </w:r>
      <w:r w:rsidRPr="006208D9">
        <w:rPr>
          <w:rFonts w:ascii="Times New Roman" w:hAnsi="Times New Roman" w:cs="Times New Roman"/>
        </w:rPr>
        <w:t xml:space="preserve"> (Krug et al., 2002; United Nations, 2020). Globally, the magn</w:t>
      </w:r>
      <w:r w:rsidR="00FB2713" w:rsidRPr="006208D9">
        <w:rPr>
          <w:rFonts w:ascii="Times New Roman" w:hAnsi="Times New Roman" w:cs="Times New Roman"/>
        </w:rPr>
        <w:t xml:space="preserve">itude of this issue is alarming </w:t>
      </w:r>
      <w:r w:rsidRPr="006208D9">
        <w:rPr>
          <w:rFonts w:ascii="Times New Roman" w:hAnsi="Times New Roman" w:cs="Times New Roman"/>
        </w:rPr>
        <w:t xml:space="preserve">one in every </w:t>
      </w:r>
      <w:r w:rsidRPr="006208D9">
        <w:rPr>
          <w:rFonts w:ascii="Times New Roman" w:hAnsi="Times New Roman" w:cs="Times New Roman"/>
        </w:rPr>
        <w:lastRenderedPageBreak/>
        <w:t>six individuals aged 60 years and above, representing nearly 141 million people worldwide, experienced abuse in</w:t>
      </w:r>
      <w:r w:rsidR="000C6041">
        <w:rPr>
          <w:rFonts w:ascii="Times New Roman" w:hAnsi="Times New Roman" w:cs="Times New Roman"/>
        </w:rPr>
        <w:t xml:space="preserve"> the year</w:t>
      </w:r>
      <w:r w:rsidRPr="006208D9">
        <w:rPr>
          <w:rFonts w:ascii="Times New Roman" w:hAnsi="Times New Roman" w:cs="Times New Roman"/>
        </w:rPr>
        <w:t xml:space="preserve"> 2017 (United Nations, 2020).</w:t>
      </w:r>
    </w:p>
    <w:p w14:paraId="27A361B5" w14:textId="4AEC7943" w:rsidR="00FA2092" w:rsidRPr="006208D9" w:rsidRDefault="00EC1C90" w:rsidP="00C52A74">
      <w:pPr>
        <w:spacing w:line="360" w:lineRule="auto"/>
        <w:jc w:val="both"/>
        <w:rPr>
          <w:rFonts w:ascii="Times New Roman" w:hAnsi="Times New Roman" w:cs="Times New Roman"/>
          <w:lang w:val="en-IN"/>
        </w:rPr>
      </w:pPr>
      <w:r>
        <w:rPr>
          <w:rFonts w:ascii="Times New Roman" w:hAnsi="Times New Roman" w:cs="Times New Roman"/>
        </w:rPr>
        <w:t>E</w:t>
      </w:r>
      <w:r w:rsidR="008107A5" w:rsidRPr="006208D9">
        <w:rPr>
          <w:rFonts w:ascii="Times New Roman" w:hAnsi="Times New Roman" w:cs="Times New Roman"/>
        </w:rPr>
        <w:t xml:space="preserve">lder abuse </w:t>
      </w:r>
      <w:r>
        <w:rPr>
          <w:rFonts w:ascii="Times New Roman" w:hAnsi="Times New Roman" w:cs="Times New Roman"/>
        </w:rPr>
        <w:t xml:space="preserve">remains </w:t>
      </w:r>
      <w:r w:rsidR="008107A5" w:rsidRPr="006208D9">
        <w:rPr>
          <w:rFonts w:ascii="Times New Roman" w:hAnsi="Times New Roman" w:cs="Times New Roman"/>
        </w:rPr>
        <w:t xml:space="preserve">under recognized in the Indian socio-cultural context, largely due to deep-rooted tradition of multigenerational family systems where older adults have historically been </w:t>
      </w:r>
      <w:r w:rsidR="00990208" w:rsidRPr="006208D9">
        <w:rPr>
          <w:rFonts w:ascii="Times New Roman" w:hAnsi="Times New Roman" w:cs="Times New Roman"/>
        </w:rPr>
        <w:t>respected</w:t>
      </w:r>
      <w:r w:rsidR="008107A5" w:rsidRPr="006208D9">
        <w:rPr>
          <w:rFonts w:ascii="Times New Roman" w:hAnsi="Times New Roman" w:cs="Times New Roman"/>
        </w:rPr>
        <w:t xml:space="preserve"> and cared for. However, rapid urbanization, technological advancement</w:t>
      </w:r>
      <w:r w:rsidR="00990208">
        <w:rPr>
          <w:rFonts w:ascii="Times New Roman" w:hAnsi="Times New Roman" w:cs="Times New Roman"/>
        </w:rPr>
        <w:t>,</w:t>
      </w:r>
      <w:r w:rsidR="008107A5" w:rsidRPr="006208D9">
        <w:rPr>
          <w:rFonts w:ascii="Times New Roman" w:hAnsi="Times New Roman" w:cs="Times New Roman"/>
        </w:rPr>
        <w:t xml:space="preserve"> the </w:t>
      </w:r>
      <w:r w:rsidR="00990208" w:rsidRPr="006208D9">
        <w:rPr>
          <w:rFonts w:ascii="Times New Roman" w:hAnsi="Times New Roman" w:cs="Times New Roman"/>
        </w:rPr>
        <w:t>alteration</w:t>
      </w:r>
      <w:r w:rsidR="008107A5" w:rsidRPr="006208D9">
        <w:rPr>
          <w:rFonts w:ascii="Times New Roman" w:hAnsi="Times New Roman" w:cs="Times New Roman"/>
        </w:rPr>
        <w:t xml:space="preserve"> from joint to nuclear family structures and large-scale rural-to-urban migration have disrupted these traditional structures, </w:t>
      </w:r>
      <w:r w:rsidR="005E4885" w:rsidRPr="006208D9">
        <w:rPr>
          <w:rFonts w:ascii="Times New Roman" w:hAnsi="Times New Roman" w:cs="Times New Roman"/>
        </w:rPr>
        <w:t>eroded</w:t>
      </w:r>
      <w:r w:rsidR="008107A5" w:rsidRPr="006208D9">
        <w:rPr>
          <w:rFonts w:ascii="Times New Roman" w:hAnsi="Times New Roman" w:cs="Times New Roman"/>
        </w:rPr>
        <w:t xml:space="preserve"> familial bonds and </w:t>
      </w:r>
      <w:r w:rsidR="005E4885" w:rsidRPr="006208D9">
        <w:rPr>
          <w:rFonts w:ascii="Times New Roman" w:hAnsi="Times New Roman" w:cs="Times New Roman"/>
        </w:rPr>
        <w:t>increased</w:t>
      </w:r>
      <w:r w:rsidR="008107A5" w:rsidRPr="006208D9">
        <w:rPr>
          <w:rFonts w:ascii="Times New Roman" w:hAnsi="Times New Roman" w:cs="Times New Roman"/>
        </w:rPr>
        <w:t xml:space="preserve"> the risk of elder mistreatment (Jamuna, 2003). </w:t>
      </w:r>
      <w:proofErr w:type="spellStart"/>
      <w:r w:rsidR="008107A5" w:rsidRPr="006208D9">
        <w:rPr>
          <w:rFonts w:ascii="Times New Roman" w:hAnsi="Times New Roman" w:cs="Times New Roman"/>
        </w:rPr>
        <w:t>Skirbekk</w:t>
      </w:r>
      <w:proofErr w:type="spellEnd"/>
      <w:r w:rsidR="008107A5" w:rsidRPr="006208D9">
        <w:rPr>
          <w:rFonts w:ascii="Times New Roman" w:hAnsi="Times New Roman" w:cs="Times New Roman"/>
        </w:rPr>
        <w:t xml:space="preserve"> and James (2014) </w:t>
      </w:r>
      <w:r w:rsidR="00432F55">
        <w:rPr>
          <w:rFonts w:ascii="Times New Roman" w:hAnsi="Times New Roman" w:cs="Times New Roman"/>
        </w:rPr>
        <w:t xml:space="preserve">conducted a study </w:t>
      </w:r>
      <w:r w:rsidR="008107A5" w:rsidRPr="006208D9">
        <w:rPr>
          <w:rFonts w:ascii="Times New Roman" w:hAnsi="Times New Roman" w:cs="Times New Roman"/>
        </w:rPr>
        <w:t xml:space="preserve">among 9852 elderly individuals of India </w:t>
      </w:r>
      <w:r w:rsidR="00432F55" w:rsidRPr="006208D9">
        <w:rPr>
          <w:rFonts w:ascii="Times New Roman" w:hAnsi="Times New Roman" w:cs="Times New Roman"/>
        </w:rPr>
        <w:t xml:space="preserve">from </w:t>
      </w:r>
      <w:r w:rsidR="00432F55">
        <w:rPr>
          <w:rFonts w:ascii="Times New Roman" w:hAnsi="Times New Roman" w:cs="Times New Roman"/>
        </w:rPr>
        <w:t xml:space="preserve">the </w:t>
      </w:r>
      <w:r w:rsidR="00432F55" w:rsidRPr="006208D9">
        <w:rPr>
          <w:rFonts w:ascii="Times New Roman" w:hAnsi="Times New Roman" w:cs="Times New Roman"/>
        </w:rPr>
        <w:t xml:space="preserve">seven states </w:t>
      </w:r>
      <w:r w:rsidR="008107A5" w:rsidRPr="006208D9">
        <w:rPr>
          <w:rFonts w:ascii="Times New Roman" w:hAnsi="Times New Roman" w:cs="Times New Roman"/>
        </w:rPr>
        <w:t xml:space="preserve">i.e.  Himachal Pradesh, </w:t>
      </w:r>
      <w:r w:rsidR="00822D62" w:rsidRPr="006208D9">
        <w:rPr>
          <w:rFonts w:ascii="Times New Roman" w:hAnsi="Times New Roman" w:cs="Times New Roman"/>
        </w:rPr>
        <w:t>Punjab</w:t>
      </w:r>
      <w:r w:rsidR="00822D62">
        <w:rPr>
          <w:rFonts w:ascii="Times New Roman" w:hAnsi="Times New Roman" w:cs="Times New Roman"/>
        </w:rPr>
        <w:t>,</w:t>
      </w:r>
      <w:r w:rsidR="00822D62" w:rsidRPr="006208D9">
        <w:rPr>
          <w:rFonts w:ascii="Times New Roman" w:hAnsi="Times New Roman" w:cs="Times New Roman"/>
        </w:rPr>
        <w:t xml:space="preserve"> West Bengal</w:t>
      </w:r>
      <w:r w:rsidR="00822D62">
        <w:rPr>
          <w:rFonts w:ascii="Times New Roman" w:hAnsi="Times New Roman" w:cs="Times New Roman"/>
        </w:rPr>
        <w:t>,</w:t>
      </w:r>
      <w:r w:rsidR="00822D62" w:rsidRPr="006208D9">
        <w:rPr>
          <w:rFonts w:ascii="Times New Roman" w:hAnsi="Times New Roman" w:cs="Times New Roman"/>
        </w:rPr>
        <w:t xml:space="preserve"> Odisha</w:t>
      </w:r>
      <w:r w:rsidR="00822D62">
        <w:rPr>
          <w:rFonts w:ascii="Times New Roman" w:hAnsi="Times New Roman" w:cs="Times New Roman"/>
        </w:rPr>
        <w:t>,</w:t>
      </w:r>
      <w:r w:rsidR="00822D62" w:rsidRPr="006208D9">
        <w:rPr>
          <w:rFonts w:ascii="Times New Roman" w:hAnsi="Times New Roman" w:cs="Times New Roman"/>
        </w:rPr>
        <w:t xml:space="preserve"> Maharashtra, </w:t>
      </w:r>
      <w:r w:rsidR="008107A5" w:rsidRPr="006208D9">
        <w:rPr>
          <w:rFonts w:ascii="Times New Roman" w:hAnsi="Times New Roman" w:cs="Times New Roman"/>
        </w:rPr>
        <w:t>Kerala</w:t>
      </w:r>
      <w:r w:rsidR="00822D62">
        <w:rPr>
          <w:rFonts w:ascii="Times New Roman" w:hAnsi="Times New Roman" w:cs="Times New Roman"/>
        </w:rPr>
        <w:t xml:space="preserve"> and </w:t>
      </w:r>
      <w:r w:rsidR="008107A5" w:rsidRPr="006208D9">
        <w:rPr>
          <w:rFonts w:ascii="Times New Roman" w:hAnsi="Times New Roman" w:cs="Times New Roman"/>
        </w:rPr>
        <w:t xml:space="preserve">Tamil Nadu and revealed that </w:t>
      </w:r>
      <w:r w:rsidR="008808AF">
        <w:rPr>
          <w:rFonts w:ascii="Times New Roman" w:hAnsi="Times New Roman" w:cs="Times New Roman"/>
        </w:rPr>
        <w:t xml:space="preserve">one in ten older persons </w:t>
      </w:r>
      <w:r w:rsidR="008107A5" w:rsidRPr="006208D9">
        <w:rPr>
          <w:rFonts w:ascii="Times New Roman" w:hAnsi="Times New Roman" w:cs="Times New Roman"/>
        </w:rPr>
        <w:t xml:space="preserve">had experienced at least one form of abuse after </w:t>
      </w:r>
      <w:r w:rsidR="008808AF">
        <w:rPr>
          <w:rFonts w:ascii="Times New Roman" w:hAnsi="Times New Roman" w:cs="Times New Roman"/>
        </w:rPr>
        <w:t xml:space="preserve">turning </w:t>
      </w:r>
      <w:r w:rsidR="008107A5" w:rsidRPr="006208D9">
        <w:rPr>
          <w:rFonts w:ascii="Times New Roman" w:hAnsi="Times New Roman" w:cs="Times New Roman"/>
        </w:rPr>
        <w:t xml:space="preserve">60. Among them, </w:t>
      </w:r>
      <w:r w:rsidR="008808AF" w:rsidRPr="006208D9">
        <w:rPr>
          <w:rFonts w:ascii="Times New Roman" w:hAnsi="Times New Roman" w:cs="Times New Roman"/>
        </w:rPr>
        <w:t>oral</w:t>
      </w:r>
      <w:r w:rsidR="008107A5" w:rsidRPr="006208D9">
        <w:rPr>
          <w:rFonts w:ascii="Times New Roman" w:hAnsi="Times New Roman" w:cs="Times New Roman"/>
        </w:rPr>
        <w:t xml:space="preserve"> abuse was the most prevalent (10.2 percent), followed by financial abuse (5.4 percent), physical abuse (5.3 percent) and neglect (5.2 percent). Findings further indicate that educational attainment among the elderly has a strong negative correlation with abuse, implying that older adults with higher levels of schooling are less likely to face mistreatment. </w:t>
      </w:r>
      <w:r w:rsidR="00C52A74" w:rsidRPr="006208D9">
        <w:rPr>
          <w:rFonts w:ascii="Times New Roman" w:hAnsi="Times New Roman" w:cs="Times New Roman"/>
        </w:rPr>
        <w:t xml:space="preserve">Karthikeyan et al., </w:t>
      </w:r>
      <w:r w:rsidR="00526B02">
        <w:rPr>
          <w:rFonts w:ascii="Times New Roman" w:hAnsi="Times New Roman" w:cs="Times New Roman"/>
        </w:rPr>
        <w:t>(</w:t>
      </w:r>
      <w:r w:rsidR="00C52A74" w:rsidRPr="006208D9">
        <w:rPr>
          <w:rFonts w:ascii="Times New Roman" w:hAnsi="Times New Roman" w:cs="Times New Roman"/>
        </w:rPr>
        <w:t>2018</w:t>
      </w:r>
      <w:r w:rsidR="00526B02">
        <w:rPr>
          <w:rFonts w:ascii="Times New Roman" w:hAnsi="Times New Roman" w:cs="Times New Roman"/>
        </w:rPr>
        <w:t>)</w:t>
      </w:r>
      <w:r w:rsidR="00C52A74" w:rsidRPr="006208D9">
        <w:rPr>
          <w:rFonts w:ascii="Times New Roman" w:hAnsi="Times New Roman" w:cs="Times New Roman"/>
        </w:rPr>
        <w:t xml:space="preserve"> conducted a cross-sectional study in rural </w:t>
      </w:r>
      <w:r w:rsidR="00526B02">
        <w:rPr>
          <w:rFonts w:ascii="Times New Roman" w:hAnsi="Times New Roman" w:cs="Times New Roman"/>
        </w:rPr>
        <w:t xml:space="preserve">areas of </w:t>
      </w:r>
      <w:r w:rsidR="00C52A74" w:rsidRPr="006208D9">
        <w:rPr>
          <w:rFonts w:ascii="Times New Roman" w:hAnsi="Times New Roman" w:cs="Times New Roman"/>
        </w:rPr>
        <w:t xml:space="preserve">Puducherry </w:t>
      </w:r>
      <w:r w:rsidR="0053208A" w:rsidRPr="006208D9">
        <w:rPr>
          <w:rFonts w:ascii="Times New Roman" w:hAnsi="Times New Roman" w:cs="Times New Roman"/>
        </w:rPr>
        <w:t>and</w:t>
      </w:r>
      <w:r w:rsidR="00C52A74" w:rsidRPr="006208D9">
        <w:rPr>
          <w:rFonts w:ascii="Times New Roman" w:hAnsi="Times New Roman" w:cs="Times New Roman"/>
        </w:rPr>
        <w:t xml:space="preserve"> found that </w:t>
      </w:r>
      <w:r w:rsidR="00363A04">
        <w:rPr>
          <w:rFonts w:ascii="Times New Roman" w:hAnsi="Times New Roman" w:cs="Times New Roman"/>
        </w:rPr>
        <w:t>half of the elders (</w:t>
      </w:r>
      <w:r w:rsidR="00C52A74" w:rsidRPr="006208D9">
        <w:rPr>
          <w:rFonts w:ascii="Times New Roman" w:hAnsi="Times New Roman" w:cs="Times New Roman"/>
        </w:rPr>
        <w:t>50.2</w:t>
      </w:r>
      <w:r w:rsidR="00363A04">
        <w:rPr>
          <w:rFonts w:ascii="Times New Roman" w:hAnsi="Times New Roman" w:cs="Times New Roman"/>
        </w:rPr>
        <w:t>%)</w:t>
      </w:r>
      <w:r w:rsidR="00E8169B" w:rsidRPr="006208D9">
        <w:rPr>
          <w:rFonts w:ascii="Times New Roman" w:hAnsi="Times New Roman" w:cs="Times New Roman"/>
        </w:rPr>
        <w:t xml:space="preserve"> </w:t>
      </w:r>
      <w:r w:rsidR="00C52A74" w:rsidRPr="006208D9">
        <w:rPr>
          <w:rFonts w:ascii="Times New Roman" w:hAnsi="Times New Roman" w:cs="Times New Roman"/>
        </w:rPr>
        <w:t xml:space="preserve">had experienced abuse. </w:t>
      </w:r>
      <w:r w:rsidR="001F0CD4">
        <w:rPr>
          <w:rFonts w:ascii="Times New Roman" w:hAnsi="Times New Roman" w:cs="Times New Roman"/>
        </w:rPr>
        <w:t xml:space="preserve">Women with lower level of education were affected by abuse notably higher than other groups. </w:t>
      </w:r>
      <w:r w:rsidR="008107A5" w:rsidRPr="006208D9">
        <w:rPr>
          <w:rFonts w:ascii="Times New Roman" w:hAnsi="Times New Roman" w:cs="Times New Roman"/>
        </w:rPr>
        <w:t xml:space="preserve">Conversely, household composition plays a complex role while a larger number of household members </w:t>
      </w:r>
      <w:r w:rsidR="00951A56" w:rsidRPr="006208D9">
        <w:rPr>
          <w:rFonts w:ascii="Times New Roman" w:hAnsi="Times New Roman" w:cs="Times New Roman"/>
        </w:rPr>
        <w:t>tend</w:t>
      </w:r>
      <w:r w:rsidR="008107A5" w:rsidRPr="006208D9">
        <w:rPr>
          <w:rFonts w:ascii="Times New Roman" w:hAnsi="Times New Roman" w:cs="Times New Roman"/>
        </w:rPr>
        <w:t xml:space="preserve"> to reduce the likelihood of abuse through shared care giving responsibilities and social monitoring, </w:t>
      </w:r>
      <w:r w:rsidR="001F0CD4">
        <w:rPr>
          <w:rFonts w:ascii="Times New Roman" w:hAnsi="Times New Roman" w:cs="Times New Roman"/>
        </w:rPr>
        <w:t xml:space="preserve">having more </w:t>
      </w:r>
      <w:r w:rsidR="008107A5" w:rsidRPr="006208D9">
        <w:rPr>
          <w:rFonts w:ascii="Times New Roman" w:hAnsi="Times New Roman" w:cs="Times New Roman"/>
        </w:rPr>
        <w:t>children paradoxically increases the risk of verbal abuse. This may stem from intergenerational conflicts, resource constraints, or shifting familial priorities in urbanized settings (</w:t>
      </w:r>
      <w:proofErr w:type="spellStart"/>
      <w:r w:rsidR="008107A5" w:rsidRPr="006208D9">
        <w:rPr>
          <w:rFonts w:ascii="Times New Roman" w:hAnsi="Times New Roman" w:cs="Times New Roman"/>
        </w:rPr>
        <w:t>Skirbekk</w:t>
      </w:r>
      <w:proofErr w:type="spellEnd"/>
      <w:r w:rsidR="008107A5" w:rsidRPr="006208D9">
        <w:rPr>
          <w:rFonts w:ascii="Times New Roman" w:hAnsi="Times New Roman" w:cs="Times New Roman"/>
        </w:rPr>
        <w:t xml:space="preserve"> &amp; James, 2014).</w:t>
      </w:r>
      <w:r w:rsidR="00F96BF5" w:rsidRPr="006208D9">
        <w:rPr>
          <w:rFonts w:ascii="Times New Roman" w:hAnsi="Times New Roman" w:cs="Times New Roman"/>
        </w:rPr>
        <w:t xml:space="preserve"> </w:t>
      </w:r>
      <w:r w:rsidR="00A9577B" w:rsidRPr="006208D9">
        <w:rPr>
          <w:rFonts w:ascii="Times New Roman" w:hAnsi="Times New Roman" w:cs="Times New Roman"/>
          <w:lang w:val="en-IN"/>
        </w:rPr>
        <w:t xml:space="preserve">Kumar P.S. et al. (2024) conducted a study in the </w:t>
      </w:r>
      <w:r w:rsidR="00064EFF" w:rsidRPr="006208D9">
        <w:rPr>
          <w:rFonts w:ascii="Times New Roman" w:hAnsi="Times New Roman" w:cs="Times New Roman"/>
          <w:lang w:val="en-IN"/>
        </w:rPr>
        <w:t>Mangalore</w:t>
      </w:r>
      <w:r w:rsidR="00A9577B" w:rsidRPr="006208D9">
        <w:rPr>
          <w:rFonts w:ascii="Times New Roman" w:hAnsi="Times New Roman" w:cs="Times New Roman"/>
          <w:lang w:val="en-IN"/>
        </w:rPr>
        <w:t xml:space="preserve"> district of Karnataka, reporting that 44.6 percent of older adults experienced abuse. The </w:t>
      </w:r>
      <w:r w:rsidR="007F3183" w:rsidRPr="006208D9">
        <w:rPr>
          <w:rFonts w:ascii="Times New Roman" w:hAnsi="Times New Roman" w:cs="Times New Roman"/>
          <w:lang w:val="en-IN"/>
        </w:rPr>
        <w:t>occurrence</w:t>
      </w:r>
      <w:r w:rsidR="00A9577B" w:rsidRPr="006208D9">
        <w:rPr>
          <w:rFonts w:ascii="Times New Roman" w:hAnsi="Times New Roman" w:cs="Times New Roman"/>
          <w:lang w:val="en-IN"/>
        </w:rPr>
        <w:t xml:space="preserve"> </w:t>
      </w:r>
      <w:r w:rsidR="007F3183">
        <w:rPr>
          <w:rFonts w:ascii="Times New Roman" w:hAnsi="Times New Roman" w:cs="Times New Roman"/>
          <w:lang w:val="en-IN"/>
        </w:rPr>
        <w:t xml:space="preserve">of abuse </w:t>
      </w:r>
      <w:r w:rsidR="00A9577B" w:rsidRPr="006208D9">
        <w:rPr>
          <w:rFonts w:ascii="Times New Roman" w:hAnsi="Times New Roman" w:cs="Times New Roman"/>
          <w:lang w:val="en-IN"/>
        </w:rPr>
        <w:t xml:space="preserve">was notably higher in rural (50.7%) </w:t>
      </w:r>
      <w:r w:rsidR="007C3938">
        <w:rPr>
          <w:rFonts w:ascii="Times New Roman" w:hAnsi="Times New Roman" w:cs="Times New Roman"/>
          <w:lang w:val="en-IN"/>
        </w:rPr>
        <w:t xml:space="preserve">than </w:t>
      </w:r>
      <w:r w:rsidR="00A9577B" w:rsidRPr="006208D9">
        <w:rPr>
          <w:rFonts w:ascii="Times New Roman" w:hAnsi="Times New Roman" w:cs="Times New Roman"/>
          <w:lang w:val="en-IN"/>
        </w:rPr>
        <w:t xml:space="preserve">urban </w:t>
      </w:r>
      <w:r w:rsidR="00B12A73">
        <w:rPr>
          <w:rFonts w:ascii="Times New Roman" w:hAnsi="Times New Roman" w:cs="Times New Roman"/>
          <w:lang w:val="en-IN"/>
        </w:rPr>
        <w:t>areas</w:t>
      </w:r>
      <w:r w:rsidR="00A9577B" w:rsidRPr="006208D9">
        <w:rPr>
          <w:rFonts w:ascii="Times New Roman" w:hAnsi="Times New Roman" w:cs="Times New Roman"/>
          <w:lang w:val="en-IN"/>
        </w:rPr>
        <w:t xml:space="preserve"> (38.6%). </w:t>
      </w:r>
    </w:p>
    <w:p w14:paraId="72D1D37E" w14:textId="03D5887D" w:rsidR="00E56225" w:rsidRPr="006208D9" w:rsidRDefault="00FA2092" w:rsidP="00376201">
      <w:pPr>
        <w:spacing w:line="360" w:lineRule="auto"/>
        <w:jc w:val="both"/>
        <w:rPr>
          <w:rFonts w:ascii="Times New Roman" w:hAnsi="Times New Roman" w:cs="Times New Roman"/>
        </w:rPr>
      </w:pPr>
      <w:r w:rsidRPr="006208D9">
        <w:rPr>
          <w:rFonts w:ascii="Times New Roman" w:hAnsi="Times New Roman" w:cs="Times New Roman"/>
        </w:rPr>
        <w:t xml:space="preserve">Recent evidence underscores the multifaceted nature of elder abuse, linking it to a range of socio-demographic and psychosocial determinants. </w:t>
      </w:r>
      <w:r w:rsidR="001B7691">
        <w:rPr>
          <w:rFonts w:ascii="Times New Roman" w:hAnsi="Times New Roman" w:cs="Times New Roman"/>
          <w:lang w:val="en-IN"/>
        </w:rPr>
        <w:t>E</w:t>
      </w:r>
      <w:r w:rsidR="00DF5001" w:rsidRPr="006208D9">
        <w:rPr>
          <w:rFonts w:ascii="Times New Roman" w:hAnsi="Times New Roman" w:cs="Times New Roman"/>
          <w:lang w:val="en-IN"/>
        </w:rPr>
        <w:t>lder abuse was associated with unemployment, extended family living arrangements and co-residence with children suggesting that intergenerational dependency and economic vulnerability contribute to increased risks of mistreatment</w:t>
      </w:r>
      <w:r w:rsidR="001B7691">
        <w:rPr>
          <w:rFonts w:ascii="Times New Roman" w:hAnsi="Times New Roman" w:cs="Times New Roman"/>
          <w:lang w:val="en-IN"/>
        </w:rPr>
        <w:t xml:space="preserve"> (</w:t>
      </w:r>
      <w:r w:rsidR="001B7691" w:rsidRPr="006208D9">
        <w:rPr>
          <w:rFonts w:ascii="Times New Roman" w:hAnsi="Times New Roman" w:cs="Times New Roman"/>
          <w:lang w:val="en-IN"/>
        </w:rPr>
        <w:t>Mandal et al. 2023)</w:t>
      </w:r>
      <w:r w:rsidR="00DF5001" w:rsidRPr="006208D9">
        <w:rPr>
          <w:rFonts w:ascii="Times New Roman" w:hAnsi="Times New Roman" w:cs="Times New Roman"/>
          <w:lang w:val="en-IN"/>
        </w:rPr>
        <w:t xml:space="preserve">. The study also highlighted strong correlations between elder abuse and poor mental health outcomes, including heightened depression levels and decreased physical activity, underscoring the bidirectional relationship between abuse and overall well-being. </w:t>
      </w:r>
      <w:r w:rsidR="00E56225" w:rsidRPr="006208D9">
        <w:rPr>
          <w:rFonts w:ascii="Times New Roman" w:hAnsi="Times New Roman" w:cs="Times New Roman"/>
        </w:rPr>
        <w:t xml:space="preserve">Sebastian and </w:t>
      </w:r>
      <w:proofErr w:type="spellStart"/>
      <w:r w:rsidR="00E56225" w:rsidRPr="006208D9">
        <w:rPr>
          <w:rFonts w:ascii="Times New Roman" w:hAnsi="Times New Roman" w:cs="Times New Roman"/>
        </w:rPr>
        <w:t>Sekher</w:t>
      </w:r>
      <w:proofErr w:type="spellEnd"/>
      <w:r w:rsidR="00E56225" w:rsidRPr="006208D9">
        <w:rPr>
          <w:rFonts w:ascii="Times New Roman" w:hAnsi="Times New Roman" w:cs="Times New Roman"/>
        </w:rPr>
        <w:t xml:space="preserve"> (2010)</w:t>
      </w:r>
      <w:r w:rsidR="00CE7478" w:rsidRPr="006208D9">
        <w:rPr>
          <w:rFonts w:ascii="Times New Roman" w:hAnsi="Times New Roman" w:cs="Times New Roman"/>
        </w:rPr>
        <w:t xml:space="preserve"> conducted a study</w:t>
      </w:r>
      <w:r w:rsidR="00E56225" w:rsidRPr="006208D9">
        <w:rPr>
          <w:rFonts w:ascii="Times New Roman" w:hAnsi="Times New Roman" w:cs="Times New Roman"/>
        </w:rPr>
        <w:t xml:space="preserve"> on 300 elderly individuals in the </w:t>
      </w:r>
      <w:proofErr w:type="spellStart"/>
      <w:r w:rsidR="00E56225" w:rsidRPr="006208D9">
        <w:rPr>
          <w:rFonts w:ascii="Times New Roman" w:hAnsi="Times New Roman" w:cs="Times New Roman"/>
        </w:rPr>
        <w:t>Pathanamthitta</w:t>
      </w:r>
      <w:proofErr w:type="spellEnd"/>
      <w:r w:rsidR="00E56225" w:rsidRPr="006208D9">
        <w:rPr>
          <w:rFonts w:ascii="Times New Roman" w:hAnsi="Times New Roman" w:cs="Times New Roman"/>
        </w:rPr>
        <w:t xml:space="preserve"> district of Kerala reported that 60 percent of </w:t>
      </w:r>
      <w:r w:rsidR="006E2323">
        <w:rPr>
          <w:rFonts w:ascii="Times New Roman" w:hAnsi="Times New Roman" w:cs="Times New Roman"/>
        </w:rPr>
        <w:t>elders</w:t>
      </w:r>
      <w:r w:rsidR="00E56225" w:rsidRPr="006208D9">
        <w:rPr>
          <w:rFonts w:ascii="Times New Roman" w:hAnsi="Times New Roman" w:cs="Times New Roman"/>
        </w:rPr>
        <w:t xml:space="preserve"> experienced mild </w:t>
      </w:r>
      <w:r w:rsidR="006E2323">
        <w:rPr>
          <w:rFonts w:ascii="Times New Roman" w:hAnsi="Times New Roman" w:cs="Times New Roman"/>
        </w:rPr>
        <w:t xml:space="preserve">to </w:t>
      </w:r>
      <w:r w:rsidR="00E56225" w:rsidRPr="006208D9">
        <w:rPr>
          <w:rFonts w:ascii="Times New Roman" w:hAnsi="Times New Roman" w:cs="Times New Roman"/>
        </w:rPr>
        <w:t xml:space="preserve">severe </w:t>
      </w:r>
      <w:r w:rsidR="006E2323">
        <w:rPr>
          <w:rFonts w:ascii="Times New Roman" w:hAnsi="Times New Roman" w:cs="Times New Roman"/>
        </w:rPr>
        <w:lastRenderedPageBreak/>
        <w:t xml:space="preserve">levels </w:t>
      </w:r>
      <w:r w:rsidR="00E56225" w:rsidRPr="006208D9">
        <w:rPr>
          <w:rFonts w:ascii="Times New Roman" w:hAnsi="Times New Roman" w:cs="Times New Roman"/>
        </w:rPr>
        <w:t xml:space="preserve">of abuse in their </w:t>
      </w:r>
      <w:r w:rsidR="00887F88" w:rsidRPr="006208D9">
        <w:rPr>
          <w:rFonts w:ascii="Times New Roman" w:hAnsi="Times New Roman" w:cs="Times New Roman"/>
        </w:rPr>
        <w:t>families</w:t>
      </w:r>
      <w:r w:rsidR="00E56225" w:rsidRPr="006208D9">
        <w:rPr>
          <w:rFonts w:ascii="Times New Roman" w:hAnsi="Times New Roman" w:cs="Times New Roman"/>
        </w:rPr>
        <w:t xml:space="preserve">. </w:t>
      </w:r>
      <w:r w:rsidR="00D70BA2">
        <w:rPr>
          <w:rFonts w:ascii="Times New Roman" w:hAnsi="Times New Roman" w:cs="Times New Roman"/>
        </w:rPr>
        <w:t xml:space="preserve">Females were facing more abuse than their male counterparts. </w:t>
      </w:r>
      <w:r w:rsidR="00E56225" w:rsidRPr="006208D9">
        <w:rPr>
          <w:rFonts w:ascii="Times New Roman" w:hAnsi="Times New Roman" w:cs="Times New Roman"/>
        </w:rPr>
        <w:t>Among the various forms of mistreatment, neglect and verbal abuse emerged as the most commonly reported, followed by physical abuse and material exploitation. The primary perpetrators of such abuse were identified as sons, sons-in-law and daughters-in-law, reflecting the familial nature of elder mistreatment in Indian households. The study further revealed a significant negative relationship between education level and prevalence of abuse. Educated elders, often enjoying higher socioeconomic positions and greater respect within their families and communities, were less likely to experience abuse compared to their illiterate counterparts. This finding underscores the protective influence of education and social status in mitigating elder abuse in domestic settings.</w:t>
      </w:r>
    </w:p>
    <w:p w14:paraId="20444330" w14:textId="2B0FB260" w:rsidR="00E8169B" w:rsidRPr="006208D9" w:rsidRDefault="00E8169B" w:rsidP="00376201">
      <w:pPr>
        <w:spacing w:line="360" w:lineRule="auto"/>
        <w:jc w:val="both"/>
        <w:rPr>
          <w:rFonts w:ascii="Times New Roman" w:hAnsi="Times New Roman" w:cs="Times New Roman"/>
          <w:lang w:val="en-IN"/>
        </w:rPr>
      </w:pPr>
      <w:r w:rsidRPr="006208D9">
        <w:rPr>
          <w:rFonts w:ascii="Times New Roman" w:hAnsi="Times New Roman" w:cs="Times New Roman"/>
        </w:rPr>
        <w:t>Longitudinal Aging Study in India (LASI) reported 5.2 percent national prevalence of elder abuse, indicating variation across demographic and contextual settings (</w:t>
      </w:r>
      <w:proofErr w:type="spellStart"/>
      <w:r w:rsidRPr="006208D9">
        <w:rPr>
          <w:rFonts w:ascii="Times New Roman" w:hAnsi="Times New Roman" w:cs="Times New Roman"/>
        </w:rPr>
        <w:t>Mahapatro</w:t>
      </w:r>
      <w:proofErr w:type="spellEnd"/>
      <w:r w:rsidRPr="006208D9">
        <w:rPr>
          <w:rFonts w:ascii="Times New Roman" w:hAnsi="Times New Roman" w:cs="Times New Roman"/>
        </w:rPr>
        <w:t xml:space="preserve"> et al., 2023). The study found that higher education particularly among women served as a protective factor, whereas living alone, chronic illness, functional limitations and recent hospitalization heightened vulnerability. In urban areas, a Delhi-based study revealed a 9.6 percent prevalence, with the elderly above 70 years facing greater risk due to financial dependency and limited social interaction (Sharma et al., 2019). Similarly, a multi-city survey (2018–2019) observed prevalence rates ranging from 14 percent to 40</w:t>
      </w:r>
      <w:r w:rsidR="0070336E" w:rsidRPr="006208D9">
        <w:rPr>
          <w:rFonts w:ascii="Times New Roman" w:hAnsi="Times New Roman" w:cs="Times New Roman"/>
        </w:rPr>
        <w:t xml:space="preserve"> percent</w:t>
      </w:r>
      <w:r w:rsidRPr="006208D9">
        <w:rPr>
          <w:rFonts w:ascii="Times New Roman" w:hAnsi="Times New Roman" w:cs="Times New Roman"/>
        </w:rPr>
        <w:t xml:space="preserve">, linking abuse to gender, co-residence patterns, cognitive decline, poor health and economic strain (Chokkanathan &amp; Lee, 2021). Complementing these findings, Pilania et al. (2021) highlighted that age, religion, marital status, education and living arrangements significantly influenced elder mistreatment in rural Haryana. </w:t>
      </w:r>
      <w:r w:rsidR="008E70DF">
        <w:rPr>
          <w:rFonts w:ascii="Times New Roman" w:hAnsi="Times New Roman" w:cs="Times New Roman"/>
        </w:rPr>
        <w:t>T</w:t>
      </w:r>
      <w:r w:rsidRPr="006208D9">
        <w:rPr>
          <w:rFonts w:ascii="Times New Roman" w:hAnsi="Times New Roman" w:cs="Times New Roman"/>
        </w:rPr>
        <w:t xml:space="preserve">hese studies </w:t>
      </w:r>
      <w:proofErr w:type="gramStart"/>
      <w:r w:rsidRPr="006208D9">
        <w:rPr>
          <w:rFonts w:ascii="Times New Roman" w:hAnsi="Times New Roman" w:cs="Times New Roman"/>
        </w:rPr>
        <w:t>underscore</w:t>
      </w:r>
      <w:r w:rsidR="00E96769">
        <w:rPr>
          <w:rFonts w:ascii="Times New Roman" w:hAnsi="Times New Roman" w:cs="Times New Roman"/>
        </w:rPr>
        <w:t>s</w:t>
      </w:r>
      <w:proofErr w:type="gramEnd"/>
      <w:r w:rsidRPr="006208D9">
        <w:rPr>
          <w:rFonts w:ascii="Times New Roman" w:hAnsi="Times New Roman" w:cs="Times New Roman"/>
        </w:rPr>
        <w:t xml:space="preserve"> that elder abuse in India is shaped by intersecting socio-demographic, </w:t>
      </w:r>
      <w:r w:rsidR="00E46829" w:rsidRPr="006208D9">
        <w:rPr>
          <w:rFonts w:ascii="Times New Roman" w:hAnsi="Times New Roman" w:cs="Times New Roman"/>
        </w:rPr>
        <w:t>financial</w:t>
      </w:r>
      <w:r w:rsidRPr="006208D9">
        <w:rPr>
          <w:rFonts w:ascii="Times New Roman" w:hAnsi="Times New Roman" w:cs="Times New Roman"/>
        </w:rPr>
        <w:t xml:space="preserve"> and health factors, reflecting both urban isolation and rural dependency dynamics. </w:t>
      </w:r>
    </w:p>
    <w:p w14:paraId="76AB745E" w14:textId="77777777" w:rsidR="009B35E1" w:rsidRPr="006208D9" w:rsidRDefault="00A753C3" w:rsidP="00376201">
      <w:pPr>
        <w:spacing w:line="360" w:lineRule="auto"/>
        <w:jc w:val="both"/>
        <w:rPr>
          <w:rFonts w:ascii="Times New Roman" w:hAnsi="Times New Roman" w:cs="Times New Roman"/>
          <w:b/>
          <w:bCs/>
        </w:rPr>
      </w:pPr>
      <w:r w:rsidRPr="006208D9">
        <w:rPr>
          <w:rFonts w:ascii="Times New Roman" w:hAnsi="Times New Roman" w:cs="Times New Roman"/>
          <w:b/>
          <w:bCs/>
        </w:rPr>
        <w:t xml:space="preserve">Psychological and </w:t>
      </w:r>
      <w:r w:rsidR="00757A09" w:rsidRPr="006208D9">
        <w:rPr>
          <w:rFonts w:ascii="Times New Roman" w:hAnsi="Times New Roman" w:cs="Times New Roman"/>
          <w:b/>
          <w:bCs/>
        </w:rPr>
        <w:t>mental health problems</w:t>
      </w:r>
    </w:p>
    <w:p w14:paraId="2A9C340F" w14:textId="7937B0DE" w:rsidR="009B35E1" w:rsidRPr="006208D9" w:rsidRDefault="009B35E1" w:rsidP="00376201">
      <w:pPr>
        <w:spacing w:line="360" w:lineRule="auto"/>
        <w:jc w:val="both"/>
        <w:rPr>
          <w:rFonts w:ascii="Times New Roman" w:hAnsi="Times New Roman" w:cs="Times New Roman"/>
        </w:rPr>
      </w:pPr>
      <w:r w:rsidRPr="006208D9">
        <w:rPr>
          <w:rFonts w:ascii="Times New Roman" w:hAnsi="Times New Roman" w:cs="Times New Roman"/>
        </w:rPr>
        <w:t xml:space="preserve">Old age is biologically linked to diminished cognitive functioning and an elevated susceptibility to psychiatric disorders, which may contribute to increased mortality. Elderly individuals commonly experience mental health concerns such as mild cognitive impairment, depression, dementia and insomnia (Ghimire &amp; Dahal, 2024). The disintegration of traditional joint family structures, accelerated by urbanization and migration, has significantly weakened intergenerational ties (UNFPA India, 2023). </w:t>
      </w:r>
      <w:r w:rsidR="005E1287">
        <w:rPr>
          <w:rFonts w:ascii="Times New Roman" w:hAnsi="Times New Roman" w:cs="Times New Roman"/>
        </w:rPr>
        <w:t xml:space="preserve">A </w:t>
      </w:r>
      <w:r w:rsidRPr="006208D9">
        <w:rPr>
          <w:rFonts w:ascii="Times New Roman" w:hAnsi="Times New Roman" w:cs="Times New Roman"/>
        </w:rPr>
        <w:t>ris</w:t>
      </w:r>
      <w:r w:rsidR="005E1287">
        <w:rPr>
          <w:rFonts w:ascii="Times New Roman" w:hAnsi="Times New Roman" w:cs="Times New Roman"/>
        </w:rPr>
        <w:t>e in</w:t>
      </w:r>
      <w:r w:rsidRPr="006208D9">
        <w:rPr>
          <w:rFonts w:ascii="Times New Roman" w:hAnsi="Times New Roman" w:cs="Times New Roman"/>
        </w:rPr>
        <w:t xml:space="preserve"> number of </w:t>
      </w:r>
      <w:r w:rsidR="005E1287">
        <w:rPr>
          <w:rFonts w:ascii="Times New Roman" w:hAnsi="Times New Roman" w:cs="Times New Roman"/>
        </w:rPr>
        <w:t xml:space="preserve">elderly </w:t>
      </w:r>
      <w:r w:rsidR="00D92A37">
        <w:rPr>
          <w:rFonts w:ascii="Times New Roman" w:hAnsi="Times New Roman" w:cs="Times New Roman"/>
        </w:rPr>
        <w:t>populations</w:t>
      </w:r>
      <w:r w:rsidR="005E1287">
        <w:rPr>
          <w:rFonts w:ascii="Times New Roman" w:hAnsi="Times New Roman" w:cs="Times New Roman"/>
        </w:rPr>
        <w:t xml:space="preserve"> residing alone or </w:t>
      </w:r>
      <w:r w:rsidRPr="006208D9">
        <w:rPr>
          <w:rFonts w:ascii="Times New Roman" w:hAnsi="Times New Roman" w:cs="Times New Roman"/>
        </w:rPr>
        <w:t xml:space="preserve">only with a spouse has nearly doubled since the 1990s (Longitudinal Ageing Study in India, 2023). Empirical evidence indicates that around 30 percent of older individuals exhibit </w:t>
      </w:r>
      <w:r w:rsidRPr="006208D9">
        <w:rPr>
          <w:rFonts w:ascii="Times New Roman" w:hAnsi="Times New Roman" w:cs="Times New Roman"/>
        </w:rPr>
        <w:lastRenderedPageBreak/>
        <w:t xml:space="preserve">depressive symptoms, while approximately 8–10 percent </w:t>
      </w:r>
      <w:r w:rsidR="00624DBB" w:rsidRPr="006208D9">
        <w:rPr>
          <w:rFonts w:ascii="Times New Roman" w:hAnsi="Times New Roman" w:cs="Times New Roman"/>
        </w:rPr>
        <w:t>suffers</w:t>
      </w:r>
      <w:r w:rsidR="00A00F2E" w:rsidRPr="006208D9">
        <w:rPr>
          <w:rFonts w:ascii="Times New Roman" w:hAnsi="Times New Roman" w:cs="Times New Roman"/>
        </w:rPr>
        <w:t xml:space="preserve"> from major depressive</w:t>
      </w:r>
      <w:r w:rsidRPr="006208D9">
        <w:rPr>
          <w:rFonts w:ascii="Times New Roman" w:hAnsi="Times New Roman" w:cs="Times New Roman"/>
        </w:rPr>
        <w:t xml:space="preserve"> (Ghosh &amp; Bhattacharya, 2022; Kumar &amp; Mishra, 2023). However, the </w:t>
      </w:r>
      <w:r w:rsidR="00D92A37" w:rsidRPr="006208D9">
        <w:rPr>
          <w:rFonts w:ascii="Times New Roman" w:hAnsi="Times New Roman" w:cs="Times New Roman"/>
        </w:rPr>
        <w:t>occurrence</w:t>
      </w:r>
      <w:r w:rsidRPr="006208D9">
        <w:rPr>
          <w:rFonts w:ascii="Times New Roman" w:hAnsi="Times New Roman" w:cs="Times New Roman"/>
        </w:rPr>
        <w:t xml:space="preserve"> of </w:t>
      </w:r>
      <w:r w:rsidR="00D92A37">
        <w:rPr>
          <w:rFonts w:ascii="Times New Roman" w:hAnsi="Times New Roman" w:cs="Times New Roman"/>
        </w:rPr>
        <w:t>psychological</w:t>
      </w:r>
      <w:r w:rsidRPr="006208D9">
        <w:rPr>
          <w:rFonts w:ascii="Times New Roman" w:hAnsi="Times New Roman" w:cs="Times New Roman"/>
        </w:rPr>
        <w:t xml:space="preserve"> disorders in later life remains largely under-recognized due to social stigma, </w:t>
      </w:r>
      <w:r w:rsidR="00D92A37">
        <w:rPr>
          <w:rFonts w:ascii="Times New Roman" w:hAnsi="Times New Roman" w:cs="Times New Roman"/>
        </w:rPr>
        <w:t>poor</w:t>
      </w:r>
      <w:r w:rsidRPr="006208D9">
        <w:rPr>
          <w:rFonts w:ascii="Times New Roman" w:hAnsi="Times New Roman" w:cs="Times New Roman"/>
        </w:rPr>
        <w:t xml:space="preserve"> mental health literacy</w:t>
      </w:r>
      <w:r w:rsidR="00E8169B" w:rsidRPr="006208D9">
        <w:rPr>
          <w:rFonts w:ascii="Times New Roman" w:hAnsi="Times New Roman" w:cs="Times New Roman"/>
        </w:rPr>
        <w:t xml:space="preserve"> and </w:t>
      </w:r>
      <w:r w:rsidR="00D92A37" w:rsidRPr="006208D9">
        <w:rPr>
          <w:rFonts w:ascii="Times New Roman" w:hAnsi="Times New Roman" w:cs="Times New Roman"/>
        </w:rPr>
        <w:t>insufficient</w:t>
      </w:r>
      <w:r w:rsidRPr="006208D9">
        <w:rPr>
          <w:rFonts w:ascii="Times New Roman" w:hAnsi="Times New Roman" w:cs="Times New Roman"/>
        </w:rPr>
        <w:t xml:space="preserve"> geriatric care facilities (Rajan et al., 2022). </w:t>
      </w:r>
      <w:r w:rsidR="00EC004B">
        <w:rPr>
          <w:rFonts w:ascii="Times New Roman" w:hAnsi="Times New Roman" w:cs="Times New Roman"/>
        </w:rPr>
        <w:t>D</w:t>
      </w:r>
      <w:r w:rsidRPr="006208D9">
        <w:rPr>
          <w:rFonts w:ascii="Times New Roman" w:hAnsi="Times New Roman" w:cs="Times New Roman"/>
        </w:rPr>
        <w:t>ementia cases in India are projected to surpass 14 million by 2050, posing a serious public health concern</w:t>
      </w:r>
      <w:r w:rsidR="00EC004B">
        <w:rPr>
          <w:rFonts w:ascii="Times New Roman" w:hAnsi="Times New Roman" w:cs="Times New Roman"/>
        </w:rPr>
        <w:t xml:space="preserve"> (</w:t>
      </w:r>
      <w:r w:rsidR="00EC004B" w:rsidRPr="006208D9">
        <w:rPr>
          <w:rFonts w:ascii="Times New Roman" w:hAnsi="Times New Roman" w:cs="Times New Roman"/>
        </w:rPr>
        <w:t>World Health Organization</w:t>
      </w:r>
      <w:r w:rsidR="00EC004B">
        <w:rPr>
          <w:rFonts w:ascii="Times New Roman" w:hAnsi="Times New Roman" w:cs="Times New Roman"/>
        </w:rPr>
        <w:t>,</w:t>
      </w:r>
      <w:r w:rsidR="00EC004B" w:rsidRPr="006208D9">
        <w:rPr>
          <w:rFonts w:ascii="Times New Roman" w:hAnsi="Times New Roman" w:cs="Times New Roman"/>
        </w:rPr>
        <w:t xml:space="preserve"> 2023)</w:t>
      </w:r>
      <w:r w:rsidRPr="006208D9">
        <w:rPr>
          <w:rFonts w:ascii="Times New Roman" w:hAnsi="Times New Roman" w:cs="Times New Roman"/>
        </w:rPr>
        <w:t>. These patterns demonstrate that emotional distress in old age is less a result of biological ageing and more a reflection of social isolation and changing familial dynamics. Qualitative findings suggest that many elderly individuals opt for institutional living not because of family neglect but to seek respect, companionship</w:t>
      </w:r>
      <w:r w:rsidR="00E8169B" w:rsidRPr="006208D9">
        <w:rPr>
          <w:rFonts w:ascii="Times New Roman" w:hAnsi="Times New Roman" w:cs="Times New Roman"/>
        </w:rPr>
        <w:t xml:space="preserve"> and </w:t>
      </w:r>
      <w:r w:rsidRPr="006208D9">
        <w:rPr>
          <w:rFonts w:ascii="Times New Roman" w:hAnsi="Times New Roman" w:cs="Times New Roman"/>
        </w:rPr>
        <w:t>psychological comfort (HelpAge India, 202</w:t>
      </w:r>
      <w:r w:rsidR="00916A92">
        <w:rPr>
          <w:rFonts w:ascii="Times New Roman" w:hAnsi="Times New Roman" w:cs="Times New Roman"/>
        </w:rPr>
        <w:t>3</w:t>
      </w:r>
      <w:r w:rsidRPr="006208D9">
        <w:rPr>
          <w:rFonts w:ascii="Times New Roman" w:hAnsi="Times New Roman" w:cs="Times New Roman"/>
        </w:rPr>
        <w:t>). Therefore, promoting community-centered programs, intergenerational exchanges</w:t>
      </w:r>
      <w:r w:rsidR="00E8169B" w:rsidRPr="006208D9">
        <w:rPr>
          <w:rFonts w:ascii="Times New Roman" w:hAnsi="Times New Roman" w:cs="Times New Roman"/>
        </w:rPr>
        <w:t xml:space="preserve"> and </w:t>
      </w:r>
      <w:r w:rsidRPr="006208D9">
        <w:rPr>
          <w:rFonts w:ascii="Times New Roman" w:hAnsi="Times New Roman" w:cs="Times New Roman"/>
        </w:rPr>
        <w:t>integrating geriatric counseling within primary healthcare frameworks could effectively alleviate loneliness and enhance mental well-being among the ageing population (</w:t>
      </w:r>
      <w:proofErr w:type="spellStart"/>
      <w:r w:rsidRPr="006208D9">
        <w:rPr>
          <w:rFonts w:ascii="Times New Roman" w:hAnsi="Times New Roman" w:cs="Times New Roman"/>
        </w:rPr>
        <w:t>MoHFW</w:t>
      </w:r>
      <w:proofErr w:type="spellEnd"/>
      <w:r w:rsidRPr="006208D9">
        <w:rPr>
          <w:rFonts w:ascii="Times New Roman" w:hAnsi="Times New Roman" w:cs="Times New Roman"/>
        </w:rPr>
        <w:t>, 2023).</w:t>
      </w:r>
    </w:p>
    <w:p w14:paraId="4585EB4E" w14:textId="77777777" w:rsidR="00A00F2E" w:rsidRPr="006208D9" w:rsidRDefault="00A00F2E" w:rsidP="00376201">
      <w:pPr>
        <w:spacing w:line="360" w:lineRule="auto"/>
        <w:jc w:val="both"/>
        <w:rPr>
          <w:rFonts w:ascii="Times New Roman" w:hAnsi="Times New Roman" w:cs="Times New Roman"/>
        </w:rPr>
      </w:pPr>
      <w:r w:rsidRPr="006208D9">
        <w:rPr>
          <w:rFonts w:ascii="Times New Roman" w:hAnsi="Times New Roman" w:cs="Times New Roman"/>
        </w:rPr>
        <w:t>The decline in brain function represents one of the greatest fears among older adults, often symbolizing a loss of self and identity due to conditions such as dementia (Amarya, Singh, &amp; Sabharwal, 2024). Biological ageing naturally leads to reduced cognitive capacity and an increased vulnerability to neurological and psychiatric disorders, which collectively heighten mortality risk. However, early detection and timely intervention through psychotherapy, cognitive stimulation and pharmacological treatments such as antidepressants can significantly mitigate the psychological and functional impact of ageing on brain health (Higgins-Chen, Thrush, &amp; Levine, 2021).</w:t>
      </w:r>
    </w:p>
    <w:p w14:paraId="3DA0F098" w14:textId="7A6E36F3" w:rsidR="001453E2" w:rsidRPr="006208D9" w:rsidRDefault="001453E2" w:rsidP="00376201">
      <w:pPr>
        <w:spacing w:line="360" w:lineRule="auto"/>
        <w:jc w:val="both"/>
        <w:rPr>
          <w:rFonts w:ascii="Times New Roman" w:hAnsi="Times New Roman" w:cs="Times New Roman"/>
        </w:rPr>
      </w:pPr>
      <w:r w:rsidRPr="006208D9">
        <w:rPr>
          <w:rFonts w:ascii="Times New Roman" w:hAnsi="Times New Roman" w:cs="Times New Roman"/>
        </w:rPr>
        <w:t xml:space="preserve">Kumar et al. (2012) </w:t>
      </w:r>
      <w:r w:rsidR="00F33CD6" w:rsidRPr="006208D9">
        <w:rPr>
          <w:rFonts w:ascii="Times New Roman" w:hAnsi="Times New Roman" w:cs="Times New Roman"/>
        </w:rPr>
        <w:t xml:space="preserve">found </w:t>
      </w:r>
      <w:r w:rsidRPr="006208D9">
        <w:rPr>
          <w:rFonts w:ascii="Times New Roman" w:hAnsi="Times New Roman" w:cs="Times New Roman"/>
        </w:rPr>
        <w:t xml:space="preserve">that over half of the residents in old age homes experienced some form of </w:t>
      </w:r>
      <w:r w:rsidR="00EB409B">
        <w:rPr>
          <w:rFonts w:ascii="Times New Roman" w:hAnsi="Times New Roman" w:cs="Times New Roman"/>
        </w:rPr>
        <w:t xml:space="preserve">psychological </w:t>
      </w:r>
      <w:r w:rsidRPr="006208D9">
        <w:rPr>
          <w:rFonts w:ascii="Times New Roman" w:hAnsi="Times New Roman" w:cs="Times New Roman"/>
        </w:rPr>
        <w:t>issue</w:t>
      </w:r>
      <w:r w:rsidR="00EB409B">
        <w:rPr>
          <w:rFonts w:ascii="Times New Roman" w:hAnsi="Times New Roman" w:cs="Times New Roman"/>
        </w:rPr>
        <w:t>s</w:t>
      </w:r>
      <w:r w:rsidRPr="006208D9">
        <w:rPr>
          <w:rFonts w:ascii="Times New Roman" w:hAnsi="Times New Roman" w:cs="Times New Roman"/>
        </w:rPr>
        <w:t xml:space="preserve">, with depression being the most prevalent. Correspondingly, Barua et al. (2011) reported </w:t>
      </w:r>
      <w:r w:rsidR="007B674A" w:rsidRPr="006208D9">
        <w:rPr>
          <w:rFonts w:ascii="Times New Roman" w:hAnsi="Times New Roman" w:cs="Times New Roman"/>
        </w:rPr>
        <w:t>occurrence</w:t>
      </w:r>
      <w:r w:rsidRPr="006208D9">
        <w:rPr>
          <w:rFonts w:ascii="Times New Roman" w:hAnsi="Times New Roman" w:cs="Times New Roman"/>
        </w:rPr>
        <w:t xml:space="preserve"> of depression </w:t>
      </w:r>
      <w:r w:rsidR="00F33CD6" w:rsidRPr="006208D9">
        <w:rPr>
          <w:rFonts w:ascii="Times New Roman" w:hAnsi="Times New Roman" w:cs="Times New Roman"/>
        </w:rPr>
        <w:t xml:space="preserve">among elderly </w:t>
      </w:r>
      <w:r w:rsidR="007B674A">
        <w:rPr>
          <w:rFonts w:ascii="Times New Roman" w:hAnsi="Times New Roman" w:cs="Times New Roman"/>
        </w:rPr>
        <w:t>population</w:t>
      </w:r>
      <w:r w:rsidR="00F33CD6" w:rsidRPr="006208D9">
        <w:rPr>
          <w:rFonts w:ascii="Times New Roman" w:hAnsi="Times New Roman" w:cs="Times New Roman"/>
        </w:rPr>
        <w:t xml:space="preserve"> was 21.9 percent</w:t>
      </w:r>
      <w:r w:rsidRPr="006208D9">
        <w:rPr>
          <w:rFonts w:ascii="Times New Roman" w:hAnsi="Times New Roman" w:cs="Times New Roman"/>
        </w:rPr>
        <w:t xml:space="preserve"> with an interquartile range between 11.6 percent </w:t>
      </w:r>
      <w:r w:rsidR="00F33CD6" w:rsidRPr="006208D9">
        <w:rPr>
          <w:rFonts w:ascii="Times New Roman" w:hAnsi="Times New Roman" w:cs="Times New Roman"/>
        </w:rPr>
        <w:t>and 31.1 percent</w:t>
      </w:r>
      <w:r w:rsidRPr="006208D9">
        <w:rPr>
          <w:rFonts w:ascii="Times New Roman" w:hAnsi="Times New Roman" w:cs="Times New Roman"/>
        </w:rPr>
        <w:t xml:space="preserve">. Depression in late life is commonly manifested through persistent low mood, loss of motivation and energy, reduced pleasure, </w:t>
      </w:r>
      <w:r w:rsidR="00A74046">
        <w:rPr>
          <w:rFonts w:ascii="Times New Roman" w:hAnsi="Times New Roman" w:cs="Times New Roman"/>
        </w:rPr>
        <w:t>insomnia</w:t>
      </w:r>
      <w:r w:rsidR="00E8169B" w:rsidRPr="006208D9">
        <w:rPr>
          <w:rFonts w:ascii="Times New Roman" w:hAnsi="Times New Roman" w:cs="Times New Roman"/>
        </w:rPr>
        <w:t xml:space="preserve"> and </w:t>
      </w:r>
      <w:r w:rsidR="00A74046" w:rsidRPr="006208D9">
        <w:rPr>
          <w:rFonts w:ascii="Times New Roman" w:hAnsi="Times New Roman" w:cs="Times New Roman"/>
        </w:rPr>
        <w:t>persistent</w:t>
      </w:r>
      <w:r w:rsidRPr="006208D9">
        <w:rPr>
          <w:rFonts w:ascii="Times New Roman" w:hAnsi="Times New Roman" w:cs="Times New Roman"/>
        </w:rPr>
        <w:t xml:space="preserve"> </w:t>
      </w:r>
      <w:r w:rsidR="00A74046" w:rsidRPr="006208D9">
        <w:rPr>
          <w:rFonts w:ascii="Times New Roman" w:hAnsi="Times New Roman" w:cs="Times New Roman"/>
        </w:rPr>
        <w:t>moods</w:t>
      </w:r>
      <w:r w:rsidRPr="006208D9">
        <w:rPr>
          <w:rFonts w:ascii="Times New Roman" w:hAnsi="Times New Roman" w:cs="Times New Roman"/>
        </w:rPr>
        <w:t xml:space="preserve"> of hopelessness, helplessness</w:t>
      </w:r>
      <w:r w:rsidR="00E8169B" w:rsidRPr="006208D9">
        <w:rPr>
          <w:rFonts w:ascii="Times New Roman" w:hAnsi="Times New Roman" w:cs="Times New Roman"/>
        </w:rPr>
        <w:t xml:space="preserve"> and </w:t>
      </w:r>
      <w:r w:rsidR="00A74046" w:rsidRPr="006208D9">
        <w:rPr>
          <w:rFonts w:ascii="Times New Roman" w:hAnsi="Times New Roman" w:cs="Times New Roman"/>
        </w:rPr>
        <w:t>unimportance</w:t>
      </w:r>
      <w:r w:rsidRPr="006208D9">
        <w:rPr>
          <w:rFonts w:ascii="Times New Roman" w:hAnsi="Times New Roman" w:cs="Times New Roman"/>
        </w:rPr>
        <w:t xml:space="preserve">, often accompanied by poor </w:t>
      </w:r>
      <w:r w:rsidR="00A74046" w:rsidRPr="006208D9">
        <w:rPr>
          <w:rFonts w:ascii="Times New Roman" w:hAnsi="Times New Roman" w:cs="Times New Roman"/>
        </w:rPr>
        <w:t>attention</w:t>
      </w:r>
      <w:r w:rsidRPr="006208D9">
        <w:rPr>
          <w:rFonts w:ascii="Times New Roman" w:hAnsi="Times New Roman" w:cs="Times New Roman"/>
        </w:rPr>
        <w:t xml:space="preserve"> (Mohanty, Pradhan, &amp; Patra, 2016). </w:t>
      </w:r>
      <w:r w:rsidR="00D826C9" w:rsidRPr="006208D9">
        <w:rPr>
          <w:rFonts w:ascii="Times New Roman" w:hAnsi="Times New Roman" w:cs="Times New Roman"/>
        </w:rPr>
        <w:t>Kumar P.</w:t>
      </w:r>
      <w:r w:rsidRPr="006208D9">
        <w:rPr>
          <w:rFonts w:ascii="Times New Roman" w:hAnsi="Times New Roman" w:cs="Times New Roman"/>
        </w:rPr>
        <w:t xml:space="preserve"> et al. (2016) revealed a notably high prevalence of both depression and anxiety among older adults, with 94.6 percent of institutionalized elderly and 92.6 percent of community-dwelling elderly experiencing anxiety. The observed variations in reported prevalence rates across studies are often attributed to </w:t>
      </w:r>
      <w:r w:rsidR="00171405" w:rsidRPr="006208D9">
        <w:rPr>
          <w:rFonts w:ascii="Times New Roman" w:hAnsi="Times New Roman" w:cs="Times New Roman"/>
        </w:rPr>
        <w:t>changes</w:t>
      </w:r>
      <w:r w:rsidRPr="006208D9">
        <w:rPr>
          <w:rFonts w:ascii="Times New Roman" w:hAnsi="Times New Roman" w:cs="Times New Roman"/>
        </w:rPr>
        <w:t xml:space="preserve"> in screening instruments and diagnostic </w:t>
      </w:r>
      <w:r w:rsidR="00171405" w:rsidRPr="006208D9">
        <w:rPr>
          <w:rFonts w:ascii="Times New Roman" w:hAnsi="Times New Roman" w:cs="Times New Roman"/>
        </w:rPr>
        <w:t>measures</w:t>
      </w:r>
      <w:r w:rsidRPr="006208D9">
        <w:rPr>
          <w:rFonts w:ascii="Times New Roman" w:hAnsi="Times New Roman" w:cs="Times New Roman"/>
        </w:rPr>
        <w:t xml:space="preserve"> employed.</w:t>
      </w:r>
    </w:p>
    <w:p w14:paraId="3E4544B8" w14:textId="1E862588" w:rsidR="006517C8" w:rsidRPr="006517C8" w:rsidRDefault="006517C8" w:rsidP="006517C8">
      <w:pPr>
        <w:spacing w:line="360" w:lineRule="auto"/>
        <w:jc w:val="both"/>
        <w:rPr>
          <w:rFonts w:ascii="Times New Roman" w:hAnsi="Times New Roman" w:cs="Times New Roman"/>
          <w:lang w:val="en-IN"/>
        </w:rPr>
      </w:pPr>
      <w:r w:rsidRPr="006208D9">
        <w:rPr>
          <w:rFonts w:ascii="Times New Roman" w:hAnsi="Times New Roman" w:cs="Times New Roman"/>
          <w:lang w:val="en-IN"/>
        </w:rPr>
        <w:lastRenderedPageBreak/>
        <w:t xml:space="preserve">Depression is the </w:t>
      </w:r>
      <w:r w:rsidRPr="006517C8">
        <w:rPr>
          <w:rFonts w:ascii="Times New Roman" w:hAnsi="Times New Roman" w:cs="Times New Roman"/>
          <w:lang w:val="en-IN"/>
        </w:rPr>
        <w:t xml:space="preserve">most common </w:t>
      </w:r>
      <w:r w:rsidRPr="006208D9">
        <w:rPr>
          <w:rFonts w:ascii="Times New Roman" w:hAnsi="Times New Roman" w:cs="Times New Roman"/>
          <w:lang w:val="en-IN"/>
        </w:rPr>
        <w:t xml:space="preserve">reason for </w:t>
      </w:r>
      <w:r w:rsidRPr="006517C8">
        <w:rPr>
          <w:rFonts w:ascii="Times New Roman" w:hAnsi="Times New Roman" w:cs="Times New Roman"/>
          <w:lang w:val="en-IN"/>
        </w:rPr>
        <w:t xml:space="preserve">psychiatric morbidity among </w:t>
      </w:r>
      <w:r w:rsidR="00171405">
        <w:rPr>
          <w:rFonts w:ascii="Times New Roman" w:hAnsi="Times New Roman" w:cs="Times New Roman"/>
          <w:lang w:val="en-IN"/>
        </w:rPr>
        <w:t>elderly population</w:t>
      </w:r>
      <w:r w:rsidRPr="006517C8">
        <w:rPr>
          <w:rFonts w:ascii="Times New Roman" w:hAnsi="Times New Roman" w:cs="Times New Roman"/>
          <w:lang w:val="en-IN"/>
        </w:rPr>
        <w:t xml:space="preserve"> in India (Nandi et al., 1997; Tiwari, 2000). The </w:t>
      </w:r>
      <w:r w:rsidR="009906C8" w:rsidRPr="006517C8">
        <w:rPr>
          <w:rFonts w:ascii="Times New Roman" w:hAnsi="Times New Roman" w:cs="Times New Roman"/>
          <w:lang w:val="en-IN"/>
        </w:rPr>
        <w:t>occurrence</w:t>
      </w:r>
      <w:r w:rsidRPr="006517C8">
        <w:rPr>
          <w:rFonts w:ascii="Times New Roman" w:hAnsi="Times New Roman" w:cs="Times New Roman"/>
          <w:lang w:val="en-IN"/>
        </w:rPr>
        <w:t xml:space="preserve"> of depressive symptoms in the elderly has been closely </w:t>
      </w:r>
      <w:r w:rsidR="009906C8" w:rsidRPr="006517C8">
        <w:rPr>
          <w:rFonts w:ascii="Times New Roman" w:hAnsi="Times New Roman" w:cs="Times New Roman"/>
          <w:lang w:val="en-IN"/>
        </w:rPr>
        <w:t>related</w:t>
      </w:r>
      <w:r w:rsidRPr="006517C8">
        <w:rPr>
          <w:rFonts w:ascii="Times New Roman" w:hAnsi="Times New Roman" w:cs="Times New Roman"/>
          <w:lang w:val="en-IN"/>
        </w:rPr>
        <w:t xml:space="preserve"> with a </w:t>
      </w:r>
      <w:r w:rsidR="009906C8" w:rsidRPr="006517C8">
        <w:rPr>
          <w:rFonts w:ascii="Times New Roman" w:hAnsi="Times New Roman" w:cs="Times New Roman"/>
          <w:lang w:val="en-IN"/>
        </w:rPr>
        <w:t>variety</w:t>
      </w:r>
      <w:r w:rsidRPr="006517C8">
        <w:rPr>
          <w:rFonts w:ascii="Times New Roman" w:hAnsi="Times New Roman" w:cs="Times New Roman"/>
          <w:lang w:val="en-IN"/>
        </w:rPr>
        <w:t xml:space="preserve"> of factors including deteriorating physical health, functional impairments, social isolation and financial insecurity. These studies highlight that elderly individuals suffering from depression or chronic health conditions are at an elevated risk of neglect and abuse, as they are often perceived by caregivers as dependent or burdensome, thereby heightening caregiver stress and frustration (Tiwari, 2000).</w:t>
      </w:r>
      <w:r w:rsidR="00B05A6D" w:rsidRPr="006208D9">
        <w:rPr>
          <w:rFonts w:ascii="Times New Roman" w:hAnsi="Times New Roman" w:cs="Times New Roman"/>
          <w:lang w:val="en-IN"/>
        </w:rPr>
        <w:t xml:space="preserve"> S</w:t>
      </w:r>
      <w:r w:rsidRPr="006517C8">
        <w:rPr>
          <w:rFonts w:ascii="Times New Roman" w:hAnsi="Times New Roman" w:cs="Times New Roman"/>
          <w:lang w:val="en-IN"/>
        </w:rPr>
        <w:t>trong social and emotional support networks serve as a critical buffer against both depression and abuse, promoting psychological resilience and overall well-being in late life (</w:t>
      </w:r>
      <w:proofErr w:type="spellStart"/>
      <w:r w:rsidRPr="006517C8">
        <w:rPr>
          <w:rFonts w:ascii="Times New Roman" w:hAnsi="Times New Roman" w:cs="Times New Roman"/>
          <w:lang w:val="en-IN"/>
        </w:rPr>
        <w:t>Fillit</w:t>
      </w:r>
      <w:proofErr w:type="spellEnd"/>
      <w:r w:rsidRPr="006517C8">
        <w:rPr>
          <w:rFonts w:ascii="Times New Roman" w:hAnsi="Times New Roman" w:cs="Times New Roman"/>
          <w:lang w:val="en-IN"/>
        </w:rPr>
        <w:t xml:space="preserve"> et al., 2002). Engaging in socially integrated and cognitively stimulating activities has been shown to preserve cognitive vitality and reduce the risk of age-related </w:t>
      </w:r>
      <w:r w:rsidR="009906C8" w:rsidRPr="006517C8">
        <w:rPr>
          <w:rFonts w:ascii="Times New Roman" w:hAnsi="Times New Roman" w:cs="Times New Roman"/>
          <w:lang w:val="en-IN"/>
        </w:rPr>
        <w:t>failure</w:t>
      </w:r>
      <w:r w:rsidRPr="006517C8">
        <w:rPr>
          <w:rFonts w:ascii="Times New Roman" w:hAnsi="Times New Roman" w:cs="Times New Roman"/>
          <w:lang w:val="en-IN"/>
        </w:rPr>
        <w:t xml:space="preserve"> (</w:t>
      </w:r>
      <w:proofErr w:type="spellStart"/>
      <w:r w:rsidRPr="006517C8">
        <w:rPr>
          <w:rFonts w:ascii="Times New Roman" w:hAnsi="Times New Roman" w:cs="Times New Roman"/>
          <w:lang w:val="en-IN"/>
        </w:rPr>
        <w:t>Fratiglioni</w:t>
      </w:r>
      <w:proofErr w:type="spellEnd"/>
      <w:r w:rsidRPr="006517C8">
        <w:rPr>
          <w:rFonts w:ascii="Times New Roman" w:hAnsi="Times New Roman" w:cs="Times New Roman"/>
          <w:lang w:val="en-IN"/>
        </w:rPr>
        <w:t xml:space="preserve"> et al., 2004). </w:t>
      </w:r>
      <w:r w:rsidR="00B05A6D" w:rsidRPr="006208D9">
        <w:rPr>
          <w:rFonts w:ascii="Times New Roman" w:hAnsi="Times New Roman" w:cs="Times New Roman"/>
          <w:lang w:val="en-IN"/>
        </w:rPr>
        <w:t>There was a negative</w:t>
      </w:r>
      <w:r w:rsidRPr="006517C8">
        <w:rPr>
          <w:rFonts w:ascii="Times New Roman" w:hAnsi="Times New Roman" w:cs="Times New Roman"/>
          <w:lang w:val="en-IN"/>
        </w:rPr>
        <w:t xml:space="preserve"> relationship </w:t>
      </w:r>
      <w:r w:rsidR="00B05A6D" w:rsidRPr="006208D9">
        <w:rPr>
          <w:rFonts w:ascii="Times New Roman" w:hAnsi="Times New Roman" w:cs="Times New Roman"/>
          <w:lang w:val="en-IN"/>
        </w:rPr>
        <w:t xml:space="preserve">was found </w:t>
      </w:r>
      <w:r w:rsidRPr="006517C8">
        <w:rPr>
          <w:rFonts w:ascii="Times New Roman" w:hAnsi="Times New Roman" w:cs="Times New Roman"/>
          <w:lang w:val="en-IN"/>
        </w:rPr>
        <w:t>between elder abuse and mental health, as older adults who do not experience or perceive abuse tend to exhibit fewer and less severe symptoms of depression, suggesting that emotional safety and respect play a pivotal role in maintaining psychological health among the elderly population (Tiwari, 2000).</w:t>
      </w:r>
    </w:p>
    <w:p w14:paraId="623AC837" w14:textId="77777777" w:rsidR="005553AB" w:rsidRPr="006208D9" w:rsidRDefault="00A753C3" w:rsidP="00376201">
      <w:pPr>
        <w:spacing w:line="360" w:lineRule="auto"/>
        <w:jc w:val="both"/>
        <w:rPr>
          <w:rFonts w:ascii="Times New Roman" w:hAnsi="Times New Roman" w:cs="Times New Roman"/>
          <w:b/>
          <w:bCs/>
        </w:rPr>
      </w:pPr>
      <w:r w:rsidRPr="006208D9">
        <w:rPr>
          <w:rFonts w:ascii="Times New Roman" w:hAnsi="Times New Roman" w:cs="Times New Roman"/>
          <w:b/>
          <w:bCs/>
        </w:rPr>
        <w:t>Correlates and pathways to mistreatment</w:t>
      </w:r>
    </w:p>
    <w:p w14:paraId="041FCD63" w14:textId="77777777" w:rsidR="005553AB" w:rsidRPr="006208D9" w:rsidRDefault="00A753C3" w:rsidP="00376201">
      <w:pPr>
        <w:spacing w:line="360" w:lineRule="auto"/>
        <w:jc w:val="both"/>
        <w:rPr>
          <w:rFonts w:ascii="Times New Roman" w:hAnsi="Times New Roman" w:cs="Times New Roman"/>
        </w:rPr>
      </w:pPr>
      <w:r w:rsidRPr="006208D9">
        <w:rPr>
          <w:rFonts w:ascii="Times New Roman" w:hAnsi="Times New Roman" w:cs="Times New Roman"/>
        </w:rPr>
        <w:t>The pathways that lead to elder abuse are multifactorial and operate at individual, relational</w:t>
      </w:r>
      <w:r w:rsidR="00E46C5A" w:rsidRPr="006208D9">
        <w:rPr>
          <w:rFonts w:ascii="Times New Roman" w:hAnsi="Times New Roman" w:cs="Times New Roman"/>
        </w:rPr>
        <w:t xml:space="preserve"> and </w:t>
      </w:r>
      <w:r w:rsidRPr="006208D9">
        <w:rPr>
          <w:rFonts w:ascii="Times New Roman" w:hAnsi="Times New Roman" w:cs="Times New Roman"/>
        </w:rPr>
        <w:t>societal levels. At the individual level, cognitive impairment, multi</w:t>
      </w:r>
      <w:r w:rsidR="00082AC2" w:rsidRPr="006208D9">
        <w:rPr>
          <w:rFonts w:ascii="Times New Roman" w:hAnsi="Times New Roman" w:cs="Times New Roman"/>
        </w:rPr>
        <w:t>-</w:t>
      </w:r>
      <w:r w:rsidRPr="006208D9">
        <w:rPr>
          <w:rFonts w:ascii="Times New Roman" w:hAnsi="Times New Roman" w:cs="Times New Roman"/>
        </w:rPr>
        <w:t>morbidity</w:t>
      </w:r>
      <w:r w:rsidR="00E46C5A" w:rsidRPr="006208D9">
        <w:rPr>
          <w:rFonts w:ascii="Times New Roman" w:hAnsi="Times New Roman" w:cs="Times New Roman"/>
        </w:rPr>
        <w:t xml:space="preserve"> and </w:t>
      </w:r>
      <w:r w:rsidRPr="006208D9">
        <w:rPr>
          <w:rFonts w:ascii="Times New Roman" w:hAnsi="Times New Roman" w:cs="Times New Roman"/>
        </w:rPr>
        <w:t>limitations in ADLs and IADLs increase dependence on caregivers and thereby raise vulnerability. Empirical analyses indicate a graded association between functional limitation and abuse prevalence: elders with two or more ADL limitations have markedly higher rates of reported mistreatment compared with those without disabilities. At the rel</w:t>
      </w:r>
      <w:r w:rsidR="00082AC2" w:rsidRPr="006208D9">
        <w:rPr>
          <w:rFonts w:ascii="Times New Roman" w:hAnsi="Times New Roman" w:cs="Times New Roman"/>
        </w:rPr>
        <w:t xml:space="preserve">ational level, caregiver burden </w:t>
      </w:r>
      <w:r w:rsidRPr="006208D9">
        <w:rPr>
          <w:rFonts w:ascii="Times New Roman" w:hAnsi="Times New Roman" w:cs="Times New Roman"/>
        </w:rPr>
        <w:t>exacerbated by poverty, unemployment</w:t>
      </w:r>
      <w:r w:rsidR="00E46C5A" w:rsidRPr="006208D9">
        <w:rPr>
          <w:rFonts w:ascii="Times New Roman" w:hAnsi="Times New Roman" w:cs="Times New Roman"/>
        </w:rPr>
        <w:t xml:space="preserve"> and </w:t>
      </w:r>
      <w:r w:rsidR="00082AC2" w:rsidRPr="006208D9">
        <w:rPr>
          <w:rFonts w:ascii="Times New Roman" w:hAnsi="Times New Roman" w:cs="Times New Roman"/>
        </w:rPr>
        <w:t xml:space="preserve">substance misuse </w:t>
      </w:r>
      <w:r w:rsidRPr="006208D9">
        <w:rPr>
          <w:rFonts w:ascii="Times New Roman" w:hAnsi="Times New Roman" w:cs="Times New Roman"/>
        </w:rPr>
        <w:t>predicts abusive behavior. Societal-level drivers include inadequate social protection, persistent gender inequalities</w:t>
      </w:r>
      <w:r w:rsidR="00E46C5A" w:rsidRPr="006208D9">
        <w:rPr>
          <w:rFonts w:ascii="Times New Roman" w:hAnsi="Times New Roman" w:cs="Times New Roman"/>
        </w:rPr>
        <w:t xml:space="preserve"> and </w:t>
      </w:r>
      <w:r w:rsidRPr="006208D9">
        <w:rPr>
          <w:rFonts w:ascii="Times New Roman" w:hAnsi="Times New Roman" w:cs="Times New Roman"/>
        </w:rPr>
        <w:t>ageist norms that devalue older people.</w:t>
      </w:r>
    </w:p>
    <w:p w14:paraId="5316F58D" w14:textId="77777777" w:rsidR="005553AB" w:rsidRPr="006208D9" w:rsidRDefault="00A753C3" w:rsidP="00376201">
      <w:pPr>
        <w:spacing w:line="360" w:lineRule="auto"/>
        <w:jc w:val="both"/>
        <w:rPr>
          <w:rFonts w:ascii="Times New Roman" w:hAnsi="Times New Roman" w:cs="Times New Roman"/>
          <w:b/>
          <w:bCs/>
        </w:rPr>
      </w:pPr>
      <w:r w:rsidRPr="006208D9">
        <w:rPr>
          <w:rFonts w:ascii="Times New Roman" w:hAnsi="Times New Roman" w:cs="Times New Roman"/>
          <w:b/>
          <w:bCs/>
        </w:rPr>
        <w:t>Consequences for health and survival</w:t>
      </w:r>
    </w:p>
    <w:p w14:paraId="32D710F8" w14:textId="7FB5C7EC" w:rsidR="003B77A8" w:rsidRPr="006208D9" w:rsidRDefault="00A753C3" w:rsidP="00376201">
      <w:pPr>
        <w:spacing w:line="360" w:lineRule="auto"/>
        <w:jc w:val="both"/>
        <w:rPr>
          <w:rFonts w:ascii="Times New Roman" w:hAnsi="Times New Roman" w:cs="Times New Roman"/>
        </w:rPr>
      </w:pPr>
      <w:r w:rsidRPr="006208D9">
        <w:rPr>
          <w:rFonts w:ascii="Times New Roman" w:hAnsi="Times New Roman" w:cs="Times New Roman"/>
        </w:rPr>
        <w:t xml:space="preserve">Elder abuse has profound consequences for physical and </w:t>
      </w:r>
      <w:r w:rsidR="00EF0E7D">
        <w:rPr>
          <w:rFonts w:ascii="Times New Roman" w:hAnsi="Times New Roman" w:cs="Times New Roman"/>
        </w:rPr>
        <w:t>psychological</w:t>
      </w:r>
      <w:r w:rsidRPr="006208D9">
        <w:rPr>
          <w:rFonts w:ascii="Times New Roman" w:hAnsi="Times New Roman" w:cs="Times New Roman"/>
        </w:rPr>
        <w:t xml:space="preserve"> health. Victims experience worsening</w:t>
      </w:r>
      <w:r w:rsidR="00D153B5">
        <w:rPr>
          <w:rFonts w:ascii="Times New Roman" w:hAnsi="Times New Roman" w:cs="Times New Roman"/>
        </w:rPr>
        <w:t xml:space="preserve"> </w:t>
      </w:r>
      <w:r w:rsidRPr="006208D9">
        <w:rPr>
          <w:rFonts w:ascii="Times New Roman" w:hAnsi="Times New Roman" w:cs="Times New Roman"/>
        </w:rPr>
        <w:t>of chronic conditions, higher rates of depressive disorders, increased somatic complaints</w:t>
      </w:r>
      <w:r w:rsidR="00E46C5A" w:rsidRPr="006208D9">
        <w:rPr>
          <w:rFonts w:ascii="Times New Roman" w:hAnsi="Times New Roman" w:cs="Times New Roman"/>
        </w:rPr>
        <w:t xml:space="preserve"> and </w:t>
      </w:r>
      <w:r w:rsidRPr="006208D9">
        <w:rPr>
          <w:rFonts w:ascii="Times New Roman" w:hAnsi="Times New Roman" w:cs="Times New Roman"/>
        </w:rPr>
        <w:t>reduced quality of life. Longitudinal evidence from multiple settings suggests that abuse is associated with elevated mortality risk, even after adjusting for baseline health and socioeconomic status. Financial abuse, in particular, may precipitate loss of assets and impoverishment, which further undermines access to healthcare and nutrition.</w:t>
      </w:r>
    </w:p>
    <w:p w14:paraId="7FB2BF66" w14:textId="77777777" w:rsidR="005553AB" w:rsidRPr="006208D9" w:rsidRDefault="00A753C3" w:rsidP="00376201">
      <w:pPr>
        <w:spacing w:line="360" w:lineRule="auto"/>
        <w:jc w:val="both"/>
        <w:rPr>
          <w:rFonts w:ascii="Times New Roman" w:hAnsi="Times New Roman" w:cs="Times New Roman"/>
          <w:b/>
          <w:bCs/>
        </w:rPr>
      </w:pPr>
      <w:r w:rsidRPr="006208D9">
        <w:rPr>
          <w:rFonts w:ascii="Times New Roman" w:hAnsi="Times New Roman" w:cs="Times New Roman"/>
          <w:b/>
          <w:bCs/>
        </w:rPr>
        <w:lastRenderedPageBreak/>
        <w:t xml:space="preserve">Law, policy and programs </w:t>
      </w:r>
      <w:r w:rsidR="003B77A8" w:rsidRPr="006208D9">
        <w:rPr>
          <w:rFonts w:ascii="Times New Roman" w:hAnsi="Times New Roman" w:cs="Times New Roman"/>
          <w:b/>
          <w:bCs/>
        </w:rPr>
        <w:t>for elderly</w:t>
      </w:r>
    </w:p>
    <w:p w14:paraId="0765ACEF" w14:textId="09DD37F5" w:rsidR="005553AB" w:rsidRPr="006208D9" w:rsidRDefault="00A753C3" w:rsidP="00376201">
      <w:pPr>
        <w:spacing w:line="360" w:lineRule="auto"/>
        <w:jc w:val="both"/>
        <w:rPr>
          <w:rFonts w:ascii="Times New Roman" w:hAnsi="Times New Roman" w:cs="Times New Roman"/>
        </w:rPr>
      </w:pPr>
      <w:r w:rsidRPr="006208D9">
        <w:rPr>
          <w:rFonts w:ascii="Times New Roman" w:hAnsi="Times New Roman" w:cs="Times New Roman"/>
        </w:rPr>
        <w:t xml:space="preserve">India has developed a multi-layered policy framework to support </w:t>
      </w:r>
      <w:r w:rsidR="00963EFB" w:rsidRPr="006208D9">
        <w:rPr>
          <w:rFonts w:ascii="Times New Roman" w:hAnsi="Times New Roman" w:cs="Times New Roman"/>
        </w:rPr>
        <w:t>elderly population</w:t>
      </w:r>
      <w:r w:rsidRPr="006208D9">
        <w:rPr>
          <w:rFonts w:ascii="Times New Roman" w:hAnsi="Times New Roman" w:cs="Times New Roman"/>
        </w:rPr>
        <w:t xml:space="preserve">. The Maintenance and Welfare of Parents and Senior Citizens Act (2007) </w:t>
      </w:r>
      <w:r w:rsidR="00BF5B07" w:rsidRPr="006208D9">
        <w:rPr>
          <w:rFonts w:ascii="Times New Roman" w:hAnsi="Times New Roman" w:cs="Times New Roman"/>
        </w:rPr>
        <w:t>legitimately</w:t>
      </w:r>
      <w:r w:rsidRPr="006208D9">
        <w:rPr>
          <w:rFonts w:ascii="Times New Roman" w:hAnsi="Times New Roman" w:cs="Times New Roman"/>
        </w:rPr>
        <w:t xml:space="preserve"> </w:t>
      </w:r>
      <w:r w:rsidR="00963EFB" w:rsidRPr="006208D9">
        <w:rPr>
          <w:rFonts w:ascii="Times New Roman" w:hAnsi="Times New Roman" w:cs="Times New Roman"/>
        </w:rPr>
        <w:t>mandate</w:t>
      </w:r>
      <w:r w:rsidRPr="006208D9">
        <w:rPr>
          <w:rFonts w:ascii="Times New Roman" w:hAnsi="Times New Roman" w:cs="Times New Roman"/>
        </w:rPr>
        <w:t xml:space="preserve"> children and heirs to maintain elderly parents and </w:t>
      </w:r>
      <w:r w:rsidR="0029485E" w:rsidRPr="006208D9">
        <w:rPr>
          <w:rFonts w:ascii="Times New Roman" w:hAnsi="Times New Roman" w:cs="Times New Roman"/>
        </w:rPr>
        <w:t>provide</w:t>
      </w:r>
      <w:r w:rsidRPr="006208D9">
        <w:rPr>
          <w:rFonts w:ascii="Times New Roman" w:hAnsi="Times New Roman" w:cs="Times New Roman"/>
        </w:rPr>
        <w:t xml:space="preserve"> mechanisms for maintenance tribunals. However, enforcement challenges persist, particularly in rural regions (Issac, 2021; MSJE, 2023). The National Policy for Senior Citizens (</w:t>
      </w:r>
      <w:r w:rsidR="001B317F">
        <w:rPr>
          <w:rFonts w:ascii="Times New Roman" w:hAnsi="Times New Roman" w:cs="Times New Roman"/>
        </w:rPr>
        <w:t xml:space="preserve">NPSC, </w:t>
      </w:r>
      <w:r w:rsidRPr="006208D9">
        <w:rPr>
          <w:rFonts w:ascii="Times New Roman" w:hAnsi="Times New Roman" w:cs="Times New Roman"/>
        </w:rPr>
        <w:t>2011), provide the foundation for elderly empowerment through healthcare, income security</w:t>
      </w:r>
      <w:r w:rsidR="00E46C5A" w:rsidRPr="006208D9">
        <w:rPr>
          <w:rFonts w:ascii="Times New Roman" w:hAnsi="Times New Roman" w:cs="Times New Roman"/>
        </w:rPr>
        <w:t xml:space="preserve"> and </w:t>
      </w:r>
      <w:r w:rsidRPr="006208D9">
        <w:rPr>
          <w:rFonts w:ascii="Times New Roman" w:hAnsi="Times New Roman" w:cs="Times New Roman"/>
        </w:rPr>
        <w:t xml:space="preserve">housing (UNFPA, 2023). The National </w:t>
      </w:r>
      <w:proofErr w:type="spellStart"/>
      <w:r w:rsidRPr="006208D9">
        <w:rPr>
          <w:rFonts w:ascii="Times New Roman" w:hAnsi="Times New Roman" w:cs="Times New Roman"/>
        </w:rPr>
        <w:t>Programme</w:t>
      </w:r>
      <w:proofErr w:type="spellEnd"/>
      <w:r w:rsidRPr="006208D9">
        <w:rPr>
          <w:rFonts w:ascii="Times New Roman" w:hAnsi="Times New Roman" w:cs="Times New Roman"/>
        </w:rPr>
        <w:t xml:space="preserve"> for Health Care of the Elderly (NPHCE, 2010) focuses on geriatric </w:t>
      </w:r>
      <w:r w:rsidR="00000BD0" w:rsidRPr="006208D9">
        <w:rPr>
          <w:rFonts w:ascii="Times New Roman" w:hAnsi="Times New Roman" w:cs="Times New Roman"/>
        </w:rPr>
        <w:t>health care</w:t>
      </w:r>
      <w:r w:rsidRPr="006208D9">
        <w:rPr>
          <w:rFonts w:ascii="Times New Roman" w:hAnsi="Times New Roman" w:cs="Times New Roman"/>
        </w:rPr>
        <w:t xml:space="preserve"> at all levels, while the Indira Gandhi National Old Age Pension Scheme (IGNOAPS) offers </w:t>
      </w:r>
      <w:r w:rsidR="00000BD0" w:rsidRPr="006208D9">
        <w:rPr>
          <w:rFonts w:ascii="Times New Roman" w:hAnsi="Times New Roman" w:cs="Times New Roman"/>
        </w:rPr>
        <w:t>monetary</w:t>
      </w:r>
      <w:r w:rsidRPr="006208D9">
        <w:rPr>
          <w:rFonts w:ascii="Times New Roman" w:hAnsi="Times New Roman" w:cs="Times New Roman"/>
        </w:rPr>
        <w:t xml:space="preserve"> support to impoverished elders. Recent initiatives such as </w:t>
      </w:r>
      <w:proofErr w:type="spellStart"/>
      <w:r w:rsidRPr="006208D9">
        <w:rPr>
          <w:rFonts w:ascii="Times New Roman" w:hAnsi="Times New Roman" w:cs="Times New Roman"/>
        </w:rPr>
        <w:t>Rashtriya</w:t>
      </w:r>
      <w:proofErr w:type="spellEnd"/>
      <w:r w:rsidR="00F34F20" w:rsidRPr="006208D9">
        <w:rPr>
          <w:rFonts w:ascii="Times New Roman" w:hAnsi="Times New Roman" w:cs="Times New Roman"/>
        </w:rPr>
        <w:t xml:space="preserve"> </w:t>
      </w:r>
      <w:proofErr w:type="spellStart"/>
      <w:r w:rsidRPr="006208D9">
        <w:rPr>
          <w:rFonts w:ascii="Times New Roman" w:hAnsi="Times New Roman" w:cs="Times New Roman"/>
        </w:rPr>
        <w:t>Vayoshri</w:t>
      </w:r>
      <w:proofErr w:type="spellEnd"/>
      <w:r w:rsidRPr="006208D9">
        <w:rPr>
          <w:rFonts w:ascii="Times New Roman" w:hAnsi="Times New Roman" w:cs="Times New Roman"/>
        </w:rPr>
        <w:t xml:space="preserve"> Yojana (RVY), </w:t>
      </w:r>
      <w:proofErr w:type="spellStart"/>
      <w:r w:rsidRPr="006208D9">
        <w:rPr>
          <w:rFonts w:ascii="Times New Roman" w:hAnsi="Times New Roman" w:cs="Times New Roman"/>
        </w:rPr>
        <w:t>Vayoshreshtha</w:t>
      </w:r>
      <w:proofErr w:type="spellEnd"/>
      <w:r w:rsidRPr="006208D9">
        <w:rPr>
          <w:rFonts w:ascii="Times New Roman" w:hAnsi="Times New Roman" w:cs="Times New Roman"/>
        </w:rPr>
        <w:t xml:space="preserve"> </w:t>
      </w:r>
      <w:proofErr w:type="spellStart"/>
      <w:r w:rsidRPr="006208D9">
        <w:rPr>
          <w:rFonts w:ascii="Times New Roman" w:hAnsi="Times New Roman" w:cs="Times New Roman"/>
        </w:rPr>
        <w:t>Samman</w:t>
      </w:r>
      <w:proofErr w:type="spellEnd"/>
      <w:r w:rsidR="00E46C5A" w:rsidRPr="006208D9">
        <w:rPr>
          <w:rFonts w:ascii="Times New Roman" w:hAnsi="Times New Roman" w:cs="Times New Roman"/>
        </w:rPr>
        <w:t xml:space="preserve"> and </w:t>
      </w:r>
      <w:r w:rsidRPr="006208D9">
        <w:rPr>
          <w:rFonts w:ascii="Times New Roman" w:hAnsi="Times New Roman" w:cs="Times New Roman"/>
        </w:rPr>
        <w:t xml:space="preserve">the </w:t>
      </w:r>
      <w:proofErr w:type="spellStart"/>
      <w:r w:rsidRPr="006208D9">
        <w:rPr>
          <w:rFonts w:ascii="Times New Roman" w:hAnsi="Times New Roman" w:cs="Times New Roman"/>
        </w:rPr>
        <w:t>Elderline</w:t>
      </w:r>
      <w:proofErr w:type="spellEnd"/>
      <w:r w:rsidRPr="006208D9">
        <w:rPr>
          <w:rFonts w:ascii="Times New Roman" w:hAnsi="Times New Roman" w:cs="Times New Roman"/>
        </w:rPr>
        <w:t xml:space="preserve"> helpline (14567) demonstrate the government’s commitment to inclusive elderly welfare (NISD, 2022). Despite these efforts, fragmentation across ministries, inadequate funding</w:t>
      </w:r>
      <w:r w:rsidR="00E46C5A" w:rsidRPr="006208D9">
        <w:rPr>
          <w:rFonts w:ascii="Times New Roman" w:hAnsi="Times New Roman" w:cs="Times New Roman"/>
        </w:rPr>
        <w:t xml:space="preserve"> and </w:t>
      </w:r>
      <w:r w:rsidRPr="006208D9">
        <w:rPr>
          <w:rFonts w:ascii="Times New Roman" w:hAnsi="Times New Roman" w:cs="Times New Roman"/>
        </w:rPr>
        <w:t>digital exclusion continue to hinder impact. Strengthening coordination, increasing legal literacy</w:t>
      </w:r>
      <w:r w:rsidR="00E46C5A" w:rsidRPr="006208D9">
        <w:rPr>
          <w:rFonts w:ascii="Times New Roman" w:hAnsi="Times New Roman" w:cs="Times New Roman"/>
        </w:rPr>
        <w:t xml:space="preserve"> and </w:t>
      </w:r>
      <w:r w:rsidRPr="006208D9">
        <w:rPr>
          <w:rFonts w:ascii="Times New Roman" w:hAnsi="Times New Roman" w:cs="Times New Roman"/>
        </w:rPr>
        <w:t xml:space="preserve">promoting age-friendly infrastructure are vital to ensuring that India’s elderly can live with autonomy, </w:t>
      </w:r>
      <w:r w:rsidR="00000BD0" w:rsidRPr="006208D9">
        <w:rPr>
          <w:rFonts w:ascii="Times New Roman" w:hAnsi="Times New Roman" w:cs="Times New Roman"/>
        </w:rPr>
        <w:t>self-respect</w:t>
      </w:r>
      <w:r w:rsidR="00E46C5A" w:rsidRPr="006208D9">
        <w:rPr>
          <w:rFonts w:ascii="Times New Roman" w:hAnsi="Times New Roman" w:cs="Times New Roman"/>
        </w:rPr>
        <w:t xml:space="preserve"> and </w:t>
      </w:r>
      <w:r w:rsidRPr="006208D9">
        <w:rPr>
          <w:rFonts w:ascii="Times New Roman" w:hAnsi="Times New Roman" w:cs="Times New Roman"/>
        </w:rPr>
        <w:t>security (Rajan et al., 2022; WHO, 2021).</w:t>
      </w:r>
    </w:p>
    <w:p w14:paraId="62A8107C" w14:textId="77777777" w:rsidR="005553AB" w:rsidRPr="006208D9" w:rsidRDefault="00A753C3" w:rsidP="00376201">
      <w:pPr>
        <w:spacing w:line="360" w:lineRule="auto"/>
        <w:jc w:val="both"/>
        <w:rPr>
          <w:rFonts w:ascii="Times New Roman" w:hAnsi="Times New Roman" w:cs="Times New Roman"/>
          <w:b/>
          <w:bCs/>
        </w:rPr>
      </w:pPr>
      <w:r w:rsidRPr="006208D9">
        <w:rPr>
          <w:rFonts w:ascii="Times New Roman" w:hAnsi="Times New Roman" w:cs="Times New Roman"/>
          <w:b/>
          <w:bCs/>
        </w:rPr>
        <w:t>1. Legislative Framework</w:t>
      </w:r>
    </w:p>
    <w:p w14:paraId="648D3FB5" w14:textId="10799EF2" w:rsidR="005553AB" w:rsidRPr="006208D9" w:rsidRDefault="00A753C3" w:rsidP="00376201">
      <w:pPr>
        <w:spacing w:line="360" w:lineRule="auto"/>
        <w:jc w:val="both"/>
        <w:rPr>
          <w:rFonts w:ascii="Times New Roman" w:hAnsi="Times New Roman" w:cs="Times New Roman"/>
        </w:rPr>
      </w:pPr>
      <w:r w:rsidRPr="006208D9">
        <w:rPr>
          <w:rFonts w:ascii="Times New Roman" w:hAnsi="Times New Roman" w:cs="Times New Roman"/>
        </w:rPr>
        <w:t xml:space="preserve">The cornerstone of elderly protection in India is the Maintenance and Welfare of Parents and Senior Citizens Act (MWPSC Act), 2007, which </w:t>
      </w:r>
      <w:r w:rsidR="00210FB0" w:rsidRPr="006208D9">
        <w:rPr>
          <w:rFonts w:ascii="Times New Roman" w:hAnsi="Times New Roman" w:cs="Times New Roman"/>
        </w:rPr>
        <w:t>legitimately</w:t>
      </w:r>
      <w:r w:rsidRPr="006208D9">
        <w:rPr>
          <w:rFonts w:ascii="Times New Roman" w:hAnsi="Times New Roman" w:cs="Times New Roman"/>
        </w:rPr>
        <w:t xml:space="preserve"> </w:t>
      </w:r>
      <w:r w:rsidR="00210FB0" w:rsidRPr="006208D9">
        <w:rPr>
          <w:rFonts w:ascii="Times New Roman" w:hAnsi="Times New Roman" w:cs="Times New Roman"/>
        </w:rPr>
        <w:t>forces</w:t>
      </w:r>
      <w:r w:rsidRPr="006208D9">
        <w:rPr>
          <w:rFonts w:ascii="Times New Roman" w:hAnsi="Times New Roman" w:cs="Times New Roman"/>
        </w:rPr>
        <w:t xml:space="preserve"> children and heirs to </w:t>
      </w:r>
      <w:r w:rsidR="00210FB0" w:rsidRPr="006208D9">
        <w:rPr>
          <w:rFonts w:ascii="Times New Roman" w:hAnsi="Times New Roman" w:cs="Times New Roman"/>
        </w:rPr>
        <w:t>afford</w:t>
      </w:r>
      <w:r w:rsidRPr="006208D9">
        <w:rPr>
          <w:rFonts w:ascii="Times New Roman" w:hAnsi="Times New Roman" w:cs="Times New Roman"/>
        </w:rPr>
        <w:t xml:space="preserve"> the maintenance of their elderly parents. The Act also empowers tribunals to enforce maintenance orders and enables the </w:t>
      </w:r>
      <w:r w:rsidR="00210FB0" w:rsidRPr="006208D9">
        <w:rPr>
          <w:rFonts w:ascii="Times New Roman" w:hAnsi="Times New Roman" w:cs="Times New Roman"/>
        </w:rPr>
        <w:t>formation</w:t>
      </w:r>
      <w:r w:rsidRPr="006208D9">
        <w:rPr>
          <w:rFonts w:ascii="Times New Roman" w:hAnsi="Times New Roman" w:cs="Times New Roman"/>
        </w:rPr>
        <w:t xml:space="preserve"> of old-age homes in every district. Despite these provisions, enforcement remains uneven, particularly in rural areas where legal literacy and institutional access are limited (Issac, 2021; Ministry of Social Justice and Empowerment, 2023).</w:t>
      </w:r>
    </w:p>
    <w:p w14:paraId="19D1FAB7" w14:textId="77777777" w:rsidR="005553AB" w:rsidRPr="006208D9" w:rsidRDefault="00A753C3" w:rsidP="00376201">
      <w:pPr>
        <w:spacing w:line="360" w:lineRule="auto"/>
        <w:jc w:val="both"/>
        <w:rPr>
          <w:rFonts w:ascii="Times New Roman" w:hAnsi="Times New Roman" w:cs="Times New Roman"/>
        </w:rPr>
      </w:pPr>
      <w:r w:rsidRPr="006208D9">
        <w:rPr>
          <w:rFonts w:ascii="Times New Roman" w:hAnsi="Times New Roman" w:cs="Times New Roman"/>
        </w:rPr>
        <w:t>Another key development is the National Policy on Older Persons (NPOP, 1999), which laid the foundation for recognizing the elderly as a national resource and emphasized their participation in development activities. This policy has since evolved into the National Policy for Senior Citizens (NPSC, 2011), aiming to create an enabling environment through healthcare, housing</w:t>
      </w:r>
      <w:r w:rsidR="00E46C5A" w:rsidRPr="006208D9">
        <w:rPr>
          <w:rFonts w:ascii="Times New Roman" w:hAnsi="Times New Roman" w:cs="Times New Roman"/>
        </w:rPr>
        <w:t xml:space="preserve"> and </w:t>
      </w:r>
      <w:r w:rsidRPr="006208D9">
        <w:rPr>
          <w:rFonts w:ascii="Times New Roman" w:hAnsi="Times New Roman" w:cs="Times New Roman"/>
        </w:rPr>
        <w:t>income support.</w:t>
      </w:r>
    </w:p>
    <w:p w14:paraId="278C10E7" w14:textId="77777777" w:rsidR="005553AB" w:rsidRPr="006208D9" w:rsidRDefault="00A753C3" w:rsidP="00376201">
      <w:pPr>
        <w:spacing w:line="360" w:lineRule="auto"/>
        <w:jc w:val="both"/>
        <w:rPr>
          <w:rFonts w:ascii="Times New Roman" w:hAnsi="Times New Roman" w:cs="Times New Roman"/>
          <w:b/>
          <w:bCs/>
        </w:rPr>
      </w:pPr>
      <w:r w:rsidRPr="006208D9">
        <w:rPr>
          <w:rFonts w:ascii="Times New Roman" w:hAnsi="Times New Roman" w:cs="Times New Roman"/>
          <w:b/>
          <w:bCs/>
        </w:rPr>
        <w:t>2. Health and Social Welfare Programs</w:t>
      </w:r>
    </w:p>
    <w:p w14:paraId="43714044" w14:textId="312BC2AE" w:rsidR="005553AB" w:rsidRPr="006208D9" w:rsidRDefault="00A753C3" w:rsidP="00376201">
      <w:pPr>
        <w:spacing w:line="360" w:lineRule="auto"/>
        <w:jc w:val="both"/>
        <w:rPr>
          <w:rFonts w:ascii="Times New Roman" w:hAnsi="Times New Roman" w:cs="Times New Roman"/>
        </w:rPr>
      </w:pPr>
      <w:r w:rsidRPr="006208D9">
        <w:rPr>
          <w:rFonts w:ascii="Times New Roman" w:hAnsi="Times New Roman" w:cs="Times New Roman"/>
        </w:rPr>
        <w:t xml:space="preserve">The National </w:t>
      </w:r>
      <w:proofErr w:type="spellStart"/>
      <w:r w:rsidRPr="006208D9">
        <w:rPr>
          <w:rFonts w:ascii="Times New Roman" w:hAnsi="Times New Roman" w:cs="Times New Roman"/>
        </w:rPr>
        <w:t>Programme</w:t>
      </w:r>
      <w:proofErr w:type="spellEnd"/>
      <w:r w:rsidRPr="006208D9">
        <w:rPr>
          <w:rFonts w:ascii="Times New Roman" w:hAnsi="Times New Roman" w:cs="Times New Roman"/>
        </w:rPr>
        <w:t xml:space="preserve"> for Health Care of the Elderly (NPHCE), launched in 2010 by the Ministry of Health and Family Welfare, provides dedicated geriatric healthcare services at </w:t>
      </w:r>
      <w:r w:rsidRPr="006208D9">
        <w:rPr>
          <w:rFonts w:ascii="Times New Roman" w:hAnsi="Times New Roman" w:cs="Times New Roman"/>
        </w:rPr>
        <w:lastRenderedPageBreak/>
        <w:t>primary, secondary</w:t>
      </w:r>
      <w:r w:rsidR="00E46C5A" w:rsidRPr="006208D9">
        <w:rPr>
          <w:rFonts w:ascii="Times New Roman" w:hAnsi="Times New Roman" w:cs="Times New Roman"/>
        </w:rPr>
        <w:t xml:space="preserve"> and </w:t>
      </w:r>
      <w:r w:rsidRPr="006208D9">
        <w:rPr>
          <w:rFonts w:ascii="Times New Roman" w:hAnsi="Times New Roman" w:cs="Times New Roman"/>
        </w:rPr>
        <w:t>tertiary levels. The program envisions establishing geriatric clinics in district hospitals, community health centers</w:t>
      </w:r>
      <w:r w:rsidR="00E46C5A" w:rsidRPr="006208D9">
        <w:rPr>
          <w:rFonts w:ascii="Times New Roman" w:hAnsi="Times New Roman" w:cs="Times New Roman"/>
        </w:rPr>
        <w:t xml:space="preserve"> and </w:t>
      </w:r>
      <w:r w:rsidRPr="006208D9">
        <w:rPr>
          <w:rFonts w:ascii="Times New Roman" w:hAnsi="Times New Roman" w:cs="Times New Roman"/>
        </w:rPr>
        <w:t>sub-centers, along with training for healthcare professionals in geriatric medicine (</w:t>
      </w:r>
      <w:proofErr w:type="spellStart"/>
      <w:r w:rsidRPr="006208D9">
        <w:rPr>
          <w:rFonts w:ascii="Times New Roman" w:hAnsi="Times New Roman" w:cs="Times New Roman"/>
        </w:rPr>
        <w:t>MoHFW</w:t>
      </w:r>
      <w:proofErr w:type="spellEnd"/>
      <w:r w:rsidRPr="006208D9">
        <w:rPr>
          <w:rFonts w:ascii="Times New Roman" w:hAnsi="Times New Roman" w:cs="Times New Roman"/>
        </w:rPr>
        <w:t xml:space="preserve">, 2023). Integration of the NPHCE with the Ayushman Bharat Health and Wellness </w:t>
      </w:r>
      <w:proofErr w:type="spellStart"/>
      <w:r w:rsidRPr="006208D9">
        <w:rPr>
          <w:rFonts w:ascii="Times New Roman" w:hAnsi="Times New Roman" w:cs="Times New Roman"/>
        </w:rPr>
        <w:t>Centres</w:t>
      </w:r>
      <w:proofErr w:type="spellEnd"/>
      <w:r w:rsidRPr="006208D9">
        <w:rPr>
          <w:rFonts w:ascii="Times New Roman" w:hAnsi="Times New Roman" w:cs="Times New Roman"/>
        </w:rPr>
        <w:t xml:space="preserve"> has expanded access to routine screening for chronic conditions and </w:t>
      </w:r>
      <w:r w:rsidR="009B40C1">
        <w:rPr>
          <w:rFonts w:ascii="Times New Roman" w:hAnsi="Times New Roman" w:cs="Times New Roman"/>
        </w:rPr>
        <w:t>psychological problems</w:t>
      </w:r>
      <w:r w:rsidRPr="006208D9">
        <w:rPr>
          <w:rFonts w:ascii="Times New Roman" w:hAnsi="Times New Roman" w:cs="Times New Roman"/>
        </w:rPr>
        <w:t xml:space="preserve"> among </w:t>
      </w:r>
      <w:r w:rsidR="00FE6276">
        <w:rPr>
          <w:rFonts w:ascii="Times New Roman" w:hAnsi="Times New Roman" w:cs="Times New Roman"/>
        </w:rPr>
        <w:t>elderly population</w:t>
      </w:r>
      <w:r w:rsidRPr="006208D9">
        <w:rPr>
          <w:rFonts w:ascii="Times New Roman" w:hAnsi="Times New Roman" w:cs="Times New Roman"/>
        </w:rPr>
        <w:t>.</w:t>
      </w:r>
    </w:p>
    <w:p w14:paraId="6ABB3C14" w14:textId="39ABA957" w:rsidR="005553AB" w:rsidRPr="006208D9" w:rsidRDefault="00A753C3" w:rsidP="00376201">
      <w:pPr>
        <w:spacing w:line="360" w:lineRule="auto"/>
        <w:jc w:val="both"/>
        <w:rPr>
          <w:rFonts w:ascii="Times New Roman" w:hAnsi="Times New Roman" w:cs="Times New Roman"/>
        </w:rPr>
      </w:pPr>
      <w:r w:rsidRPr="006208D9">
        <w:rPr>
          <w:rFonts w:ascii="Times New Roman" w:hAnsi="Times New Roman" w:cs="Times New Roman"/>
        </w:rPr>
        <w:t xml:space="preserve">The Indira Gandhi National Old Age Pension Scheme (IGNOAPS), implemented under the National Social Assistance </w:t>
      </w:r>
      <w:proofErr w:type="spellStart"/>
      <w:r w:rsidRPr="006208D9">
        <w:rPr>
          <w:rFonts w:ascii="Times New Roman" w:hAnsi="Times New Roman" w:cs="Times New Roman"/>
        </w:rPr>
        <w:t>Programme</w:t>
      </w:r>
      <w:proofErr w:type="spellEnd"/>
      <w:r w:rsidRPr="006208D9">
        <w:rPr>
          <w:rFonts w:ascii="Times New Roman" w:hAnsi="Times New Roman" w:cs="Times New Roman"/>
        </w:rPr>
        <w:t xml:space="preserve"> (NSAP), provides a monthly pension to elderly individuals below poverty line. While the scheme has increased coverage, the benefit amount remains modest and varies by state (UNFPA India, 2023).</w:t>
      </w:r>
    </w:p>
    <w:p w14:paraId="2BFCC121" w14:textId="2259E511" w:rsidR="005553AB" w:rsidRPr="006208D9" w:rsidRDefault="00A753C3" w:rsidP="00376201">
      <w:pPr>
        <w:spacing w:line="360" w:lineRule="auto"/>
        <w:jc w:val="both"/>
        <w:rPr>
          <w:rFonts w:ascii="Times New Roman" w:hAnsi="Times New Roman" w:cs="Times New Roman"/>
        </w:rPr>
      </w:pPr>
      <w:r w:rsidRPr="006208D9">
        <w:rPr>
          <w:rFonts w:ascii="Times New Roman" w:hAnsi="Times New Roman" w:cs="Times New Roman"/>
        </w:rPr>
        <w:t xml:space="preserve">Several other initiatives, such as </w:t>
      </w:r>
      <w:proofErr w:type="spellStart"/>
      <w:r w:rsidRPr="006208D9">
        <w:rPr>
          <w:rFonts w:ascii="Times New Roman" w:hAnsi="Times New Roman" w:cs="Times New Roman"/>
        </w:rPr>
        <w:t>Rashtriya</w:t>
      </w:r>
      <w:proofErr w:type="spellEnd"/>
      <w:r w:rsidR="001D0911">
        <w:rPr>
          <w:rFonts w:ascii="Times New Roman" w:hAnsi="Times New Roman" w:cs="Times New Roman"/>
        </w:rPr>
        <w:t xml:space="preserve"> </w:t>
      </w:r>
      <w:proofErr w:type="spellStart"/>
      <w:r w:rsidRPr="006208D9">
        <w:rPr>
          <w:rFonts w:ascii="Times New Roman" w:hAnsi="Times New Roman" w:cs="Times New Roman"/>
        </w:rPr>
        <w:t>Vayoshri</w:t>
      </w:r>
      <w:proofErr w:type="spellEnd"/>
      <w:r w:rsidRPr="006208D9">
        <w:rPr>
          <w:rFonts w:ascii="Times New Roman" w:hAnsi="Times New Roman" w:cs="Times New Roman"/>
        </w:rPr>
        <w:t xml:space="preserve"> Yojana (RVY)which provides assisted-living devices to senior citizens with disabilities</w:t>
      </w:r>
      <w:r w:rsidR="001D0911">
        <w:rPr>
          <w:rFonts w:ascii="Times New Roman" w:hAnsi="Times New Roman" w:cs="Times New Roman"/>
        </w:rPr>
        <w:t xml:space="preserve"> </w:t>
      </w:r>
      <w:r w:rsidRPr="006208D9">
        <w:rPr>
          <w:rFonts w:ascii="Times New Roman" w:hAnsi="Times New Roman" w:cs="Times New Roman"/>
        </w:rPr>
        <w:t xml:space="preserve">and </w:t>
      </w:r>
      <w:proofErr w:type="spellStart"/>
      <w:r w:rsidRPr="006208D9">
        <w:rPr>
          <w:rFonts w:ascii="Times New Roman" w:hAnsi="Times New Roman" w:cs="Times New Roman"/>
        </w:rPr>
        <w:t>Vayoshreshtha</w:t>
      </w:r>
      <w:proofErr w:type="spellEnd"/>
      <w:r w:rsidRPr="006208D9">
        <w:rPr>
          <w:rFonts w:ascii="Times New Roman" w:hAnsi="Times New Roman" w:cs="Times New Roman"/>
        </w:rPr>
        <w:t xml:space="preserve"> </w:t>
      </w:r>
      <w:proofErr w:type="spellStart"/>
      <w:r w:rsidRPr="006208D9">
        <w:rPr>
          <w:rFonts w:ascii="Times New Roman" w:hAnsi="Times New Roman" w:cs="Times New Roman"/>
        </w:rPr>
        <w:t>Samman</w:t>
      </w:r>
      <w:proofErr w:type="spellEnd"/>
      <w:r w:rsidRPr="006208D9">
        <w:rPr>
          <w:rFonts w:ascii="Times New Roman" w:hAnsi="Times New Roman" w:cs="Times New Roman"/>
        </w:rPr>
        <w:t xml:space="preserve">, an </w:t>
      </w:r>
      <w:r w:rsidR="00F34F20" w:rsidRPr="006208D9">
        <w:rPr>
          <w:rFonts w:ascii="Times New Roman" w:hAnsi="Times New Roman" w:cs="Times New Roman"/>
        </w:rPr>
        <w:t>award recognizing contribution</w:t>
      </w:r>
      <w:r w:rsidRPr="006208D9">
        <w:rPr>
          <w:rFonts w:ascii="Times New Roman" w:hAnsi="Times New Roman" w:cs="Times New Roman"/>
        </w:rPr>
        <w:t xml:space="preserve"> toward elderly welfare, highlight the government’s commitment to social inclusion.</w:t>
      </w:r>
    </w:p>
    <w:p w14:paraId="1A89DE1D" w14:textId="77777777" w:rsidR="005553AB" w:rsidRPr="006208D9" w:rsidRDefault="00A753C3" w:rsidP="00376201">
      <w:pPr>
        <w:spacing w:line="360" w:lineRule="auto"/>
        <w:jc w:val="both"/>
        <w:rPr>
          <w:rFonts w:ascii="Times New Roman" w:hAnsi="Times New Roman" w:cs="Times New Roman"/>
          <w:b/>
          <w:bCs/>
        </w:rPr>
      </w:pPr>
      <w:r w:rsidRPr="006208D9">
        <w:rPr>
          <w:rFonts w:ascii="Times New Roman" w:hAnsi="Times New Roman" w:cs="Times New Roman"/>
          <w:b/>
          <w:bCs/>
        </w:rPr>
        <w:t>3. Institutional and Legal Support Systems</w:t>
      </w:r>
    </w:p>
    <w:p w14:paraId="361AD12F" w14:textId="77777777" w:rsidR="005553AB" w:rsidRPr="006208D9" w:rsidRDefault="00A753C3" w:rsidP="00376201">
      <w:pPr>
        <w:spacing w:line="360" w:lineRule="auto"/>
        <w:jc w:val="both"/>
        <w:rPr>
          <w:rFonts w:ascii="Times New Roman" w:hAnsi="Times New Roman" w:cs="Times New Roman"/>
        </w:rPr>
      </w:pPr>
      <w:r w:rsidRPr="006208D9">
        <w:rPr>
          <w:rFonts w:ascii="Times New Roman" w:hAnsi="Times New Roman" w:cs="Times New Roman"/>
        </w:rPr>
        <w:t>Institutions such as the National Council of Senior Citizens (</w:t>
      </w:r>
      <w:proofErr w:type="spellStart"/>
      <w:r w:rsidRPr="006208D9">
        <w:rPr>
          <w:rFonts w:ascii="Times New Roman" w:hAnsi="Times New Roman" w:cs="Times New Roman"/>
        </w:rPr>
        <w:t>NCSrC</w:t>
      </w:r>
      <w:proofErr w:type="spellEnd"/>
      <w:r w:rsidRPr="006208D9">
        <w:rPr>
          <w:rFonts w:ascii="Times New Roman" w:hAnsi="Times New Roman" w:cs="Times New Roman"/>
        </w:rPr>
        <w:t xml:space="preserve">) serve as advisory bodies to the government on policy and program implementation. Helplines like </w:t>
      </w:r>
      <w:proofErr w:type="spellStart"/>
      <w:r w:rsidRPr="006208D9">
        <w:rPr>
          <w:rFonts w:ascii="Times New Roman" w:hAnsi="Times New Roman" w:cs="Times New Roman"/>
        </w:rPr>
        <w:t>Elderline</w:t>
      </w:r>
      <w:proofErr w:type="spellEnd"/>
      <w:r w:rsidRPr="006208D9">
        <w:rPr>
          <w:rFonts w:ascii="Times New Roman" w:hAnsi="Times New Roman" w:cs="Times New Roman"/>
        </w:rPr>
        <w:t xml:space="preserve"> (14567), launched in collaboration with the Ministry of Social Justice and Empowerment and the National Institute of Social </w:t>
      </w:r>
      <w:proofErr w:type="spellStart"/>
      <w:r w:rsidRPr="006208D9">
        <w:rPr>
          <w:rFonts w:ascii="Times New Roman" w:hAnsi="Times New Roman" w:cs="Times New Roman"/>
        </w:rPr>
        <w:t>Defence</w:t>
      </w:r>
      <w:proofErr w:type="spellEnd"/>
      <w:r w:rsidRPr="006208D9">
        <w:rPr>
          <w:rFonts w:ascii="Times New Roman" w:hAnsi="Times New Roman" w:cs="Times New Roman"/>
        </w:rPr>
        <w:t xml:space="preserve"> (NISD), </w:t>
      </w:r>
      <w:proofErr w:type="gramStart"/>
      <w:r w:rsidRPr="006208D9">
        <w:rPr>
          <w:rFonts w:ascii="Times New Roman" w:hAnsi="Times New Roman" w:cs="Times New Roman"/>
        </w:rPr>
        <w:t>provide assistance to</w:t>
      </w:r>
      <w:proofErr w:type="gramEnd"/>
      <w:r w:rsidRPr="006208D9">
        <w:rPr>
          <w:rFonts w:ascii="Times New Roman" w:hAnsi="Times New Roman" w:cs="Times New Roman"/>
        </w:rPr>
        <w:t xml:space="preserve"> distressed senior citizens, addressing abuse, neglect</w:t>
      </w:r>
      <w:r w:rsidR="00E46C5A" w:rsidRPr="006208D9">
        <w:rPr>
          <w:rFonts w:ascii="Times New Roman" w:hAnsi="Times New Roman" w:cs="Times New Roman"/>
        </w:rPr>
        <w:t xml:space="preserve"> and </w:t>
      </w:r>
      <w:r w:rsidRPr="006208D9">
        <w:rPr>
          <w:rFonts w:ascii="Times New Roman" w:hAnsi="Times New Roman" w:cs="Times New Roman"/>
        </w:rPr>
        <w:t>emergency needs (NISD, 2022).</w:t>
      </w:r>
    </w:p>
    <w:p w14:paraId="3DD7B8F6" w14:textId="77777777" w:rsidR="005553AB" w:rsidRPr="006208D9" w:rsidRDefault="00A753C3" w:rsidP="00376201">
      <w:pPr>
        <w:spacing w:line="360" w:lineRule="auto"/>
        <w:jc w:val="both"/>
        <w:rPr>
          <w:rFonts w:ascii="Times New Roman" w:hAnsi="Times New Roman" w:cs="Times New Roman"/>
        </w:rPr>
      </w:pPr>
      <w:r w:rsidRPr="006208D9">
        <w:rPr>
          <w:rFonts w:ascii="Times New Roman" w:hAnsi="Times New Roman" w:cs="Times New Roman"/>
        </w:rPr>
        <w:t>Civil society organizations, notably HelpAge India, play an instrumental role in complementing governmental efforts through awareness campaigns, legal aid</w:t>
      </w:r>
      <w:r w:rsidR="00E46C5A" w:rsidRPr="006208D9">
        <w:rPr>
          <w:rFonts w:ascii="Times New Roman" w:hAnsi="Times New Roman" w:cs="Times New Roman"/>
        </w:rPr>
        <w:t xml:space="preserve"> and </w:t>
      </w:r>
      <w:r w:rsidRPr="006208D9">
        <w:rPr>
          <w:rFonts w:ascii="Times New Roman" w:hAnsi="Times New Roman" w:cs="Times New Roman"/>
        </w:rPr>
        <w:t>community-based elderly care services (HelpAge India, 2022).</w:t>
      </w:r>
    </w:p>
    <w:p w14:paraId="17DF9ABF" w14:textId="77777777" w:rsidR="005553AB" w:rsidRPr="006208D9" w:rsidRDefault="00A753C3" w:rsidP="00376201">
      <w:pPr>
        <w:spacing w:line="360" w:lineRule="auto"/>
        <w:jc w:val="both"/>
        <w:rPr>
          <w:rFonts w:ascii="Times New Roman" w:hAnsi="Times New Roman" w:cs="Times New Roman"/>
          <w:b/>
          <w:bCs/>
        </w:rPr>
      </w:pPr>
      <w:r w:rsidRPr="006208D9">
        <w:rPr>
          <w:rFonts w:ascii="Times New Roman" w:hAnsi="Times New Roman" w:cs="Times New Roman"/>
          <w:b/>
          <w:bCs/>
        </w:rPr>
        <w:t>4. Policy Challenges and Way Forward</w:t>
      </w:r>
    </w:p>
    <w:p w14:paraId="78406202" w14:textId="7DB7806A" w:rsidR="005553AB" w:rsidRPr="006208D9" w:rsidRDefault="00A753C3" w:rsidP="00376201">
      <w:pPr>
        <w:spacing w:line="360" w:lineRule="auto"/>
        <w:jc w:val="both"/>
        <w:rPr>
          <w:rFonts w:ascii="Times New Roman" w:hAnsi="Times New Roman" w:cs="Times New Roman"/>
        </w:rPr>
      </w:pPr>
      <w:r w:rsidRPr="006208D9">
        <w:rPr>
          <w:rFonts w:ascii="Times New Roman" w:hAnsi="Times New Roman" w:cs="Times New Roman"/>
        </w:rPr>
        <w:t>Despite notable progress, challenges persist. Fragmentation across ministries, inadequate funding</w:t>
      </w:r>
      <w:r w:rsidR="00E46C5A" w:rsidRPr="006208D9">
        <w:rPr>
          <w:rFonts w:ascii="Times New Roman" w:hAnsi="Times New Roman" w:cs="Times New Roman"/>
        </w:rPr>
        <w:t xml:space="preserve"> and </w:t>
      </w:r>
      <w:r w:rsidRPr="006208D9">
        <w:rPr>
          <w:rFonts w:ascii="Times New Roman" w:hAnsi="Times New Roman" w:cs="Times New Roman"/>
        </w:rPr>
        <w:t>limited integration between health and social care hinder effective implementation. Moreover, digital exclusion and gender disparities continue to marginalize vulnerable elderly groups, particularly in rural and low-income settings (Rajan et al., 2022). Strengthening inter-ministerial coordination, expanding financial assistance, enhancing legal literacy</w:t>
      </w:r>
      <w:r w:rsidR="00E46C5A" w:rsidRPr="006208D9">
        <w:rPr>
          <w:rFonts w:ascii="Times New Roman" w:hAnsi="Times New Roman" w:cs="Times New Roman"/>
        </w:rPr>
        <w:t xml:space="preserve"> and </w:t>
      </w:r>
      <w:r w:rsidRPr="006208D9">
        <w:rPr>
          <w:rFonts w:ascii="Times New Roman" w:hAnsi="Times New Roman" w:cs="Times New Roman"/>
        </w:rPr>
        <w:t xml:space="preserve">promoting age-friendly infrastructure are essential to </w:t>
      </w:r>
      <w:r w:rsidR="008E325A">
        <w:rPr>
          <w:rFonts w:ascii="Times New Roman" w:hAnsi="Times New Roman" w:cs="Times New Roman"/>
        </w:rPr>
        <w:t xml:space="preserve">ensure that elderly can live with </w:t>
      </w:r>
      <w:r w:rsidR="008E325A" w:rsidRPr="008E325A">
        <w:rPr>
          <w:rFonts w:ascii="Times New Roman" w:hAnsi="Times New Roman" w:cs="Times New Roman"/>
        </w:rPr>
        <w:t>dignity, independence, and a sense of security</w:t>
      </w:r>
      <w:r w:rsidRPr="006208D9">
        <w:rPr>
          <w:rFonts w:ascii="Times New Roman" w:hAnsi="Times New Roman" w:cs="Times New Roman"/>
        </w:rPr>
        <w:t>.</w:t>
      </w:r>
    </w:p>
    <w:p w14:paraId="58FCD1A6" w14:textId="77777777" w:rsidR="005553AB" w:rsidRPr="006208D9" w:rsidRDefault="00A753C3" w:rsidP="00376201">
      <w:pPr>
        <w:spacing w:line="360" w:lineRule="auto"/>
        <w:jc w:val="both"/>
        <w:rPr>
          <w:rFonts w:ascii="Times New Roman" w:hAnsi="Times New Roman" w:cs="Times New Roman"/>
          <w:b/>
          <w:bCs/>
        </w:rPr>
      </w:pPr>
      <w:r w:rsidRPr="006208D9">
        <w:rPr>
          <w:rFonts w:ascii="Times New Roman" w:hAnsi="Times New Roman" w:cs="Times New Roman"/>
          <w:b/>
          <w:bCs/>
        </w:rPr>
        <w:t>Strategies for prevention and care</w:t>
      </w:r>
    </w:p>
    <w:p w14:paraId="7603AEEF" w14:textId="0CE66BA2" w:rsidR="005553AB" w:rsidRPr="006208D9" w:rsidRDefault="00A753C3" w:rsidP="00376201">
      <w:pPr>
        <w:spacing w:line="360" w:lineRule="auto"/>
        <w:jc w:val="both"/>
        <w:rPr>
          <w:rFonts w:ascii="Times New Roman" w:hAnsi="Times New Roman" w:cs="Times New Roman"/>
        </w:rPr>
      </w:pPr>
      <w:r w:rsidRPr="006208D9">
        <w:rPr>
          <w:rFonts w:ascii="Times New Roman" w:hAnsi="Times New Roman" w:cs="Times New Roman"/>
        </w:rPr>
        <w:lastRenderedPageBreak/>
        <w:t xml:space="preserve">A multipronged approach is required to prevent </w:t>
      </w:r>
      <w:r w:rsidR="00C51042" w:rsidRPr="006208D9">
        <w:rPr>
          <w:rFonts w:ascii="Times New Roman" w:hAnsi="Times New Roman" w:cs="Times New Roman"/>
        </w:rPr>
        <w:t>elderly</w:t>
      </w:r>
      <w:r w:rsidRPr="006208D9">
        <w:rPr>
          <w:rFonts w:ascii="Times New Roman" w:hAnsi="Times New Roman" w:cs="Times New Roman"/>
        </w:rPr>
        <w:t xml:space="preserve"> abuse and to support affected individuals. First, routine screening for abuse in primary care and geriatric settings can facilitate early detection; screening tools must be brief, culturally adapted</w:t>
      </w:r>
      <w:r w:rsidR="00E46C5A" w:rsidRPr="006208D9">
        <w:rPr>
          <w:rFonts w:ascii="Times New Roman" w:hAnsi="Times New Roman" w:cs="Times New Roman"/>
        </w:rPr>
        <w:t xml:space="preserve"> and </w:t>
      </w:r>
      <w:r w:rsidRPr="006208D9">
        <w:rPr>
          <w:rFonts w:ascii="Times New Roman" w:hAnsi="Times New Roman" w:cs="Times New Roman"/>
        </w:rPr>
        <w:t>validated for Indian contexts. Second, bolstering caregiver support</w:t>
      </w:r>
      <w:r w:rsidR="00F34F20" w:rsidRPr="006208D9">
        <w:rPr>
          <w:rFonts w:ascii="Times New Roman" w:hAnsi="Times New Roman" w:cs="Times New Roman"/>
        </w:rPr>
        <w:t xml:space="preserve"> </w:t>
      </w:r>
      <w:r w:rsidRPr="006208D9">
        <w:rPr>
          <w:rFonts w:ascii="Times New Roman" w:hAnsi="Times New Roman" w:cs="Times New Roman"/>
        </w:rPr>
        <w:t>through training, respite services</w:t>
      </w:r>
      <w:r w:rsidR="00E46C5A" w:rsidRPr="006208D9">
        <w:rPr>
          <w:rFonts w:ascii="Times New Roman" w:hAnsi="Times New Roman" w:cs="Times New Roman"/>
        </w:rPr>
        <w:t xml:space="preserve"> and </w:t>
      </w:r>
      <w:r w:rsidRPr="006208D9">
        <w:rPr>
          <w:rFonts w:ascii="Times New Roman" w:hAnsi="Times New Roman" w:cs="Times New Roman"/>
        </w:rPr>
        <w:t>targeted financial assistance</w:t>
      </w:r>
      <w:r w:rsidR="00F34F20" w:rsidRPr="006208D9">
        <w:rPr>
          <w:rFonts w:ascii="Times New Roman" w:hAnsi="Times New Roman" w:cs="Times New Roman"/>
        </w:rPr>
        <w:t xml:space="preserve"> </w:t>
      </w:r>
      <w:r w:rsidRPr="006208D9">
        <w:rPr>
          <w:rFonts w:ascii="Times New Roman" w:hAnsi="Times New Roman" w:cs="Times New Roman"/>
        </w:rPr>
        <w:t>can reduce caregiver burden, a key proximal cause of abuse. Third, strengthening legal literacy and simplifying access to maintenance tribunals will empower elders to seek redress when mistreated. Fourth, community engagement programs that reduce social isolation, such as senior centers and intergenerational activities, can enhance social capital and reduce vulnerability. Finally, integrating geriatric mental health services within primary care will help address depression and cognitive impairment that both contribute to and result from abuse.</w:t>
      </w:r>
    </w:p>
    <w:p w14:paraId="065AFAAB" w14:textId="77777777" w:rsidR="005553AB" w:rsidRPr="006208D9" w:rsidRDefault="00A753C3" w:rsidP="00376201">
      <w:pPr>
        <w:spacing w:line="360" w:lineRule="auto"/>
        <w:jc w:val="both"/>
        <w:rPr>
          <w:rFonts w:ascii="Times New Roman" w:hAnsi="Times New Roman" w:cs="Times New Roman"/>
          <w:b/>
          <w:bCs/>
        </w:rPr>
      </w:pPr>
      <w:r w:rsidRPr="006208D9">
        <w:rPr>
          <w:rFonts w:ascii="Times New Roman" w:hAnsi="Times New Roman" w:cs="Times New Roman"/>
          <w:b/>
          <w:bCs/>
        </w:rPr>
        <w:t>Conclusion</w:t>
      </w:r>
    </w:p>
    <w:p w14:paraId="6B4F1EB3" w14:textId="121F9E37" w:rsidR="005553AB" w:rsidRDefault="00A753C3" w:rsidP="00376201">
      <w:pPr>
        <w:spacing w:line="360" w:lineRule="auto"/>
        <w:jc w:val="both"/>
        <w:rPr>
          <w:rFonts w:ascii="Times New Roman" w:hAnsi="Times New Roman" w:cs="Times New Roman"/>
        </w:rPr>
      </w:pPr>
      <w:r w:rsidRPr="006208D9">
        <w:rPr>
          <w:rFonts w:ascii="Times New Roman" w:hAnsi="Times New Roman" w:cs="Times New Roman"/>
        </w:rPr>
        <w:t>India’s demographic transition necessitates urgent action to safeguard the health and dignity of its older citizens. The problems of the elderly</w:t>
      </w:r>
      <w:r w:rsidR="00F34F20" w:rsidRPr="006208D9">
        <w:rPr>
          <w:rFonts w:ascii="Times New Roman" w:hAnsi="Times New Roman" w:cs="Times New Roman"/>
        </w:rPr>
        <w:t xml:space="preserve"> </w:t>
      </w:r>
      <w:r w:rsidRPr="006208D9">
        <w:rPr>
          <w:rFonts w:ascii="Times New Roman" w:hAnsi="Times New Roman" w:cs="Times New Roman"/>
        </w:rPr>
        <w:t>ranging from chronic disease and functional impairment to social isolation and abuse</w:t>
      </w:r>
      <w:r w:rsidR="00F34F20" w:rsidRPr="006208D9">
        <w:rPr>
          <w:rFonts w:ascii="Times New Roman" w:hAnsi="Times New Roman" w:cs="Times New Roman"/>
        </w:rPr>
        <w:t xml:space="preserve"> </w:t>
      </w:r>
      <w:r w:rsidRPr="006208D9">
        <w:rPr>
          <w:rFonts w:ascii="Times New Roman" w:hAnsi="Times New Roman" w:cs="Times New Roman"/>
        </w:rPr>
        <w:t xml:space="preserve">are interconnected and mutually reinforcing. Legal frameworks such as the Maintenance and Welfare Act provide foundations for protection, but effective change will depend on implementing accessible services, strengthening community </w:t>
      </w:r>
      <w:r w:rsidR="002B540D" w:rsidRPr="006208D9">
        <w:rPr>
          <w:rFonts w:ascii="Times New Roman" w:hAnsi="Times New Roman" w:cs="Times New Roman"/>
        </w:rPr>
        <w:t>support</w:t>
      </w:r>
      <w:r w:rsidR="00E46C5A" w:rsidRPr="006208D9">
        <w:rPr>
          <w:rFonts w:ascii="Times New Roman" w:hAnsi="Times New Roman" w:cs="Times New Roman"/>
        </w:rPr>
        <w:t xml:space="preserve"> and </w:t>
      </w:r>
      <w:r w:rsidRPr="006208D9">
        <w:rPr>
          <w:rFonts w:ascii="Times New Roman" w:hAnsi="Times New Roman" w:cs="Times New Roman"/>
        </w:rPr>
        <w:t>investing in caregiver assistance. A coordinated strategy that integrates health care, social policy, legal protection</w:t>
      </w:r>
      <w:r w:rsidR="00E46C5A" w:rsidRPr="006208D9">
        <w:rPr>
          <w:rFonts w:ascii="Times New Roman" w:hAnsi="Times New Roman" w:cs="Times New Roman"/>
        </w:rPr>
        <w:t xml:space="preserve"> and </w:t>
      </w:r>
      <w:r w:rsidRPr="006208D9">
        <w:rPr>
          <w:rFonts w:ascii="Times New Roman" w:hAnsi="Times New Roman" w:cs="Times New Roman"/>
        </w:rPr>
        <w:t>community engagement can ensure that India’s elders age with dignity and security.</w:t>
      </w:r>
    </w:p>
    <w:p w14:paraId="188CF460" w14:textId="77777777" w:rsidR="00AA770C" w:rsidRPr="00AA770C" w:rsidRDefault="00AA770C" w:rsidP="00AA770C">
      <w:pPr>
        <w:jc w:val="both"/>
        <w:outlineLvl w:val="0"/>
        <w:rPr>
          <w:rFonts w:ascii="Arial" w:eastAsia="Times New Roman" w:hAnsi="Arial" w:cs="Arial"/>
          <w:lang w:val="en-GB" w:eastAsia="en-GB"/>
        </w:rPr>
      </w:pPr>
      <w:r w:rsidRPr="00AA770C">
        <w:rPr>
          <w:rFonts w:ascii="Arial" w:eastAsia="Times New Roman" w:hAnsi="Arial" w:cs="Arial"/>
          <w:b/>
          <w:bCs/>
          <w:lang w:val="en-GB" w:eastAsia="en-GB"/>
        </w:rPr>
        <w:t>COMPETING INTERESTS DISCLAIMER:</w:t>
      </w:r>
    </w:p>
    <w:p w14:paraId="7287CFB4" w14:textId="77777777" w:rsidR="00AA770C" w:rsidRPr="00AA770C" w:rsidRDefault="00AA770C" w:rsidP="00AA770C">
      <w:pPr>
        <w:rPr>
          <w:rFonts w:ascii="Calibri" w:eastAsia="Times New Roman" w:hAnsi="Calibri" w:cs="Times New Roman"/>
          <w:lang w:val="en-GB" w:eastAsia="en-GB"/>
        </w:rPr>
      </w:pPr>
      <w:r w:rsidRPr="00AA770C">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p>
    <w:p w14:paraId="44E231D8" w14:textId="77777777" w:rsidR="00AA770C" w:rsidRPr="006208D9" w:rsidRDefault="00AA770C" w:rsidP="00376201">
      <w:pPr>
        <w:spacing w:line="360" w:lineRule="auto"/>
        <w:jc w:val="both"/>
        <w:rPr>
          <w:rFonts w:ascii="Times New Roman" w:hAnsi="Times New Roman" w:cs="Times New Roman"/>
        </w:rPr>
      </w:pPr>
    </w:p>
    <w:p w14:paraId="5559BC27" w14:textId="77777777" w:rsidR="005553AB" w:rsidRPr="006208D9" w:rsidRDefault="00A753C3" w:rsidP="00376201">
      <w:pPr>
        <w:spacing w:line="360" w:lineRule="auto"/>
        <w:jc w:val="both"/>
        <w:rPr>
          <w:rFonts w:ascii="Times New Roman" w:hAnsi="Times New Roman" w:cs="Times New Roman"/>
          <w:b/>
          <w:bCs/>
        </w:rPr>
      </w:pPr>
      <w:r w:rsidRPr="006208D9">
        <w:rPr>
          <w:rFonts w:ascii="Times New Roman" w:hAnsi="Times New Roman" w:cs="Times New Roman"/>
          <w:b/>
          <w:bCs/>
        </w:rPr>
        <w:t>References</w:t>
      </w:r>
    </w:p>
    <w:p w14:paraId="6E93F936" w14:textId="77777777" w:rsidR="00491D05" w:rsidRPr="00D153B5" w:rsidRDefault="00491D05" w:rsidP="002053CE">
      <w:pPr>
        <w:pStyle w:val="NormalWeb"/>
        <w:numPr>
          <w:ilvl w:val="0"/>
          <w:numId w:val="10"/>
        </w:numPr>
        <w:spacing w:line="360" w:lineRule="auto"/>
        <w:jc w:val="both"/>
        <w:rPr>
          <w:sz w:val="22"/>
          <w:szCs w:val="22"/>
        </w:rPr>
      </w:pPr>
      <w:proofErr w:type="spellStart"/>
      <w:r w:rsidRPr="00D153B5">
        <w:rPr>
          <w:sz w:val="22"/>
          <w:szCs w:val="22"/>
        </w:rPr>
        <w:t>Agewell</w:t>
      </w:r>
      <w:proofErr w:type="spellEnd"/>
      <w:r w:rsidRPr="00D153B5">
        <w:rPr>
          <w:sz w:val="22"/>
          <w:szCs w:val="22"/>
        </w:rPr>
        <w:t xml:space="preserve"> Foundation. (2016). </w:t>
      </w:r>
      <w:r w:rsidRPr="00D153B5">
        <w:rPr>
          <w:rStyle w:val="Emphasis"/>
          <w:i w:val="0"/>
          <w:sz w:val="22"/>
          <w:szCs w:val="22"/>
        </w:rPr>
        <w:t>Financial status of older people in India- An assessment.</w:t>
      </w:r>
      <w:r w:rsidRPr="00D153B5">
        <w:rPr>
          <w:sz w:val="22"/>
          <w:szCs w:val="22"/>
        </w:rPr>
        <w:t xml:space="preserve"> </w:t>
      </w:r>
      <w:proofErr w:type="spellStart"/>
      <w:r w:rsidRPr="00D153B5">
        <w:rPr>
          <w:i/>
          <w:sz w:val="22"/>
          <w:szCs w:val="22"/>
        </w:rPr>
        <w:t>Agewell</w:t>
      </w:r>
      <w:proofErr w:type="spellEnd"/>
      <w:r w:rsidRPr="00D153B5">
        <w:rPr>
          <w:i/>
          <w:sz w:val="22"/>
          <w:szCs w:val="22"/>
        </w:rPr>
        <w:t xml:space="preserve"> Research &amp; Advocacy Centre.</w:t>
      </w:r>
    </w:p>
    <w:p w14:paraId="1A3891E6" w14:textId="03432581" w:rsidR="004A4CD5" w:rsidRPr="00D153B5" w:rsidRDefault="004A4CD5" w:rsidP="002053CE">
      <w:pPr>
        <w:pStyle w:val="NormalWeb"/>
        <w:numPr>
          <w:ilvl w:val="0"/>
          <w:numId w:val="10"/>
        </w:numPr>
        <w:spacing w:line="360" w:lineRule="auto"/>
        <w:jc w:val="both"/>
        <w:rPr>
          <w:sz w:val="22"/>
          <w:szCs w:val="22"/>
        </w:rPr>
      </w:pPr>
      <w:r w:rsidRPr="00D153B5">
        <w:rPr>
          <w:sz w:val="22"/>
          <w:szCs w:val="22"/>
        </w:rPr>
        <w:t xml:space="preserve">Alexander, R. W. (1995). Hypertension and the pathogenesis of atherosclerosis. </w:t>
      </w:r>
      <w:r w:rsidRPr="00D153B5">
        <w:rPr>
          <w:rStyle w:val="Emphasis"/>
          <w:sz w:val="22"/>
          <w:szCs w:val="22"/>
        </w:rPr>
        <w:t>Hypertension, 25</w:t>
      </w:r>
      <w:r w:rsidRPr="00D153B5">
        <w:rPr>
          <w:sz w:val="22"/>
          <w:szCs w:val="22"/>
        </w:rPr>
        <w:t>(2), 155–161.</w:t>
      </w:r>
    </w:p>
    <w:p w14:paraId="3DCC6CAD" w14:textId="070A9D21" w:rsidR="00ED725D" w:rsidRPr="00D153B5" w:rsidRDefault="00ED725D" w:rsidP="002053CE">
      <w:pPr>
        <w:pStyle w:val="ListParagraph"/>
        <w:numPr>
          <w:ilvl w:val="0"/>
          <w:numId w:val="10"/>
        </w:numPr>
        <w:spacing w:line="360" w:lineRule="auto"/>
        <w:jc w:val="both"/>
        <w:rPr>
          <w:rFonts w:ascii="Times New Roman" w:hAnsi="Times New Roman" w:cs="Times New Roman"/>
        </w:rPr>
      </w:pPr>
      <w:r w:rsidRPr="00D153B5">
        <w:rPr>
          <w:rFonts w:ascii="Times New Roman" w:hAnsi="Times New Roman" w:cs="Times New Roman"/>
        </w:rPr>
        <w:t xml:space="preserve">Amarya, S., Singh, K., &amp; Sabharwal, M. (2024). Ageing process and </w:t>
      </w:r>
      <w:r w:rsidR="001D0911" w:rsidRPr="00D153B5">
        <w:rPr>
          <w:rFonts w:ascii="Times New Roman" w:hAnsi="Times New Roman" w:cs="Times New Roman"/>
        </w:rPr>
        <w:t>p</w:t>
      </w:r>
      <w:r w:rsidRPr="00D153B5">
        <w:rPr>
          <w:rFonts w:ascii="Times New Roman" w:hAnsi="Times New Roman" w:cs="Times New Roman"/>
        </w:rPr>
        <w:t xml:space="preserve">hysiological changes. </w:t>
      </w:r>
      <w:r w:rsidRPr="00D153B5">
        <w:rPr>
          <w:rFonts w:ascii="Times New Roman" w:hAnsi="Times New Roman" w:cs="Times New Roman"/>
          <w:i/>
          <w:iCs/>
        </w:rPr>
        <w:t>Gerontology</w:t>
      </w:r>
      <w:r w:rsidRPr="00D153B5">
        <w:rPr>
          <w:rFonts w:ascii="Times New Roman" w:hAnsi="Times New Roman" w:cs="Times New Roman"/>
        </w:rPr>
        <w:t>.</w:t>
      </w:r>
    </w:p>
    <w:p w14:paraId="6671FD97" w14:textId="77777777" w:rsidR="005553AB" w:rsidRPr="00D153B5" w:rsidRDefault="00A753C3" w:rsidP="002053CE">
      <w:pPr>
        <w:pStyle w:val="ListParagraph"/>
        <w:numPr>
          <w:ilvl w:val="0"/>
          <w:numId w:val="10"/>
        </w:numPr>
        <w:spacing w:line="360" w:lineRule="auto"/>
        <w:jc w:val="both"/>
        <w:rPr>
          <w:rFonts w:ascii="Times New Roman" w:hAnsi="Times New Roman" w:cs="Times New Roman"/>
        </w:rPr>
      </w:pPr>
      <w:r w:rsidRPr="00D153B5">
        <w:rPr>
          <w:rFonts w:ascii="Times New Roman" w:hAnsi="Times New Roman" w:cs="Times New Roman"/>
        </w:rPr>
        <w:lastRenderedPageBreak/>
        <w:t>Chandanshive, P., et al. (2023). Patterns and predictors of elder abuse in India. BMC Geriatrics, 23(1), 45–58.</w:t>
      </w:r>
    </w:p>
    <w:p w14:paraId="3266F0AF" w14:textId="44E6C86A" w:rsidR="004A4CD5" w:rsidRPr="00D153B5" w:rsidRDefault="004A4CD5" w:rsidP="002053CE">
      <w:pPr>
        <w:pStyle w:val="ListParagraph"/>
        <w:numPr>
          <w:ilvl w:val="0"/>
          <w:numId w:val="10"/>
        </w:numPr>
        <w:spacing w:line="360" w:lineRule="auto"/>
        <w:jc w:val="both"/>
        <w:rPr>
          <w:rFonts w:ascii="Times New Roman" w:hAnsi="Times New Roman" w:cs="Times New Roman"/>
        </w:rPr>
      </w:pPr>
      <w:proofErr w:type="spellStart"/>
      <w:r w:rsidRPr="00D153B5">
        <w:rPr>
          <w:rFonts w:ascii="Times New Roman" w:hAnsi="Times New Roman" w:cs="Times New Roman"/>
        </w:rPr>
        <w:t>Collerton</w:t>
      </w:r>
      <w:proofErr w:type="spellEnd"/>
      <w:r w:rsidRPr="00D153B5">
        <w:rPr>
          <w:rFonts w:ascii="Times New Roman" w:hAnsi="Times New Roman" w:cs="Times New Roman"/>
        </w:rPr>
        <w:t xml:space="preserve">, J., Davies, K., Jagger, C., Kingston, A., Bond, J., Eccles, M. P., et al. (2009). Health and disease in </w:t>
      </w:r>
      <w:r w:rsidR="00A54ACD" w:rsidRPr="00D153B5">
        <w:rPr>
          <w:rFonts w:ascii="Times New Roman" w:hAnsi="Times New Roman" w:cs="Times New Roman"/>
        </w:rPr>
        <w:t>85-year-olds</w:t>
      </w:r>
      <w:r w:rsidRPr="00D153B5">
        <w:rPr>
          <w:rFonts w:ascii="Times New Roman" w:hAnsi="Times New Roman" w:cs="Times New Roman"/>
        </w:rPr>
        <w:t>: Baseline findings from the</w:t>
      </w:r>
      <w:r w:rsidR="002053CE" w:rsidRPr="00D153B5">
        <w:rPr>
          <w:rFonts w:ascii="Times New Roman" w:hAnsi="Times New Roman" w:cs="Times New Roman"/>
        </w:rPr>
        <w:t xml:space="preserve"> </w:t>
      </w:r>
      <w:r w:rsidRPr="00D153B5">
        <w:rPr>
          <w:rFonts w:ascii="Times New Roman" w:hAnsi="Times New Roman" w:cs="Times New Roman"/>
        </w:rPr>
        <w:t xml:space="preserve">Newcastle 85+ cohort study. </w:t>
      </w:r>
      <w:r w:rsidRPr="00D153B5">
        <w:rPr>
          <w:rStyle w:val="Emphasis"/>
          <w:rFonts w:ascii="Times New Roman" w:hAnsi="Times New Roman" w:cs="Times New Roman"/>
        </w:rPr>
        <w:t>BMJ, 339</w:t>
      </w:r>
      <w:r w:rsidRPr="00D153B5">
        <w:rPr>
          <w:rFonts w:ascii="Times New Roman" w:hAnsi="Times New Roman" w:cs="Times New Roman"/>
        </w:rPr>
        <w:t>, b4904.</w:t>
      </w:r>
    </w:p>
    <w:p w14:paraId="3E1A7467" w14:textId="2F92EBA5" w:rsidR="005553AB" w:rsidRPr="00D153B5" w:rsidRDefault="00A753C3" w:rsidP="002053CE">
      <w:pPr>
        <w:pStyle w:val="ListParagraph"/>
        <w:numPr>
          <w:ilvl w:val="0"/>
          <w:numId w:val="10"/>
        </w:numPr>
        <w:spacing w:line="360" w:lineRule="auto"/>
        <w:jc w:val="both"/>
        <w:rPr>
          <w:rFonts w:ascii="Times New Roman" w:hAnsi="Times New Roman" w:cs="Times New Roman"/>
        </w:rPr>
      </w:pPr>
      <w:r w:rsidRPr="00D153B5">
        <w:rPr>
          <w:rFonts w:ascii="Times New Roman" w:hAnsi="Times New Roman" w:cs="Times New Roman"/>
        </w:rPr>
        <w:t xml:space="preserve">Cooper, C., Selwood, A., &amp; Livingston, G. (2008). The prevalence of elder abuse and neglect: A systematic review. </w:t>
      </w:r>
      <w:r w:rsidRPr="00D153B5">
        <w:rPr>
          <w:rFonts w:ascii="Times New Roman" w:hAnsi="Times New Roman" w:cs="Times New Roman"/>
          <w:i/>
          <w:iCs/>
        </w:rPr>
        <w:t>Age and Ageing, 37</w:t>
      </w:r>
      <w:r w:rsidRPr="00D153B5">
        <w:rPr>
          <w:rFonts w:ascii="Times New Roman" w:hAnsi="Times New Roman" w:cs="Times New Roman"/>
        </w:rPr>
        <w:t>(2), 151–160.</w:t>
      </w:r>
    </w:p>
    <w:p w14:paraId="368C6A83" w14:textId="77777777" w:rsidR="0070336E" w:rsidRPr="00D153B5" w:rsidRDefault="0070336E" w:rsidP="002053CE">
      <w:pPr>
        <w:pStyle w:val="ListParagraph"/>
        <w:numPr>
          <w:ilvl w:val="0"/>
          <w:numId w:val="10"/>
        </w:numPr>
        <w:spacing w:line="360" w:lineRule="auto"/>
        <w:jc w:val="both"/>
        <w:rPr>
          <w:rFonts w:ascii="Times New Roman" w:hAnsi="Times New Roman" w:cs="Times New Roman"/>
        </w:rPr>
      </w:pPr>
      <w:r w:rsidRPr="00D153B5">
        <w:rPr>
          <w:rFonts w:ascii="Times New Roman" w:eastAsia="Times New Roman" w:hAnsi="Times New Roman" w:cs="Times New Roman"/>
          <w:lang w:val="en-IN"/>
        </w:rPr>
        <w:t xml:space="preserve">Chokkanathan, S., &amp; Lee, A. E. (2021). Elder mistreatment in urban India: A cross-sectional survey among older adults. </w:t>
      </w:r>
      <w:r w:rsidRPr="00D153B5">
        <w:rPr>
          <w:rFonts w:ascii="Times New Roman" w:eastAsia="Times New Roman" w:hAnsi="Times New Roman" w:cs="Times New Roman"/>
          <w:i/>
          <w:iCs/>
          <w:lang w:val="en-IN"/>
        </w:rPr>
        <w:t>Journal of Elder Abuse &amp; Neglect, 33</w:t>
      </w:r>
      <w:r w:rsidRPr="00D153B5">
        <w:rPr>
          <w:rFonts w:ascii="Times New Roman" w:eastAsia="Times New Roman" w:hAnsi="Times New Roman" w:cs="Times New Roman"/>
          <w:lang w:val="en-IN"/>
        </w:rPr>
        <w:t>(1), 65–82.</w:t>
      </w:r>
    </w:p>
    <w:p w14:paraId="17F07880" w14:textId="2DAF3B8D" w:rsidR="005553AB" w:rsidRPr="00D153B5" w:rsidRDefault="00A753C3" w:rsidP="002053CE">
      <w:pPr>
        <w:pStyle w:val="ListParagraph"/>
        <w:numPr>
          <w:ilvl w:val="0"/>
          <w:numId w:val="10"/>
        </w:numPr>
        <w:spacing w:after="0" w:line="360" w:lineRule="auto"/>
        <w:jc w:val="both"/>
        <w:rPr>
          <w:rFonts w:ascii="Times New Roman" w:hAnsi="Times New Roman" w:cs="Times New Roman"/>
        </w:rPr>
      </w:pPr>
      <w:r w:rsidRPr="00D153B5">
        <w:rPr>
          <w:rFonts w:ascii="Times New Roman" w:hAnsi="Times New Roman" w:cs="Times New Roman"/>
        </w:rPr>
        <w:t xml:space="preserve">Dong, X. (2015). Elder abuse: Systematic review and implications for practice. </w:t>
      </w:r>
      <w:r w:rsidRPr="00D153B5">
        <w:rPr>
          <w:rFonts w:ascii="Times New Roman" w:hAnsi="Times New Roman" w:cs="Times New Roman"/>
          <w:i/>
          <w:iCs/>
        </w:rPr>
        <w:t>Journal of the American Geriatrics Society, 63</w:t>
      </w:r>
      <w:r w:rsidRPr="00D153B5">
        <w:rPr>
          <w:rFonts w:ascii="Times New Roman" w:hAnsi="Times New Roman" w:cs="Times New Roman"/>
        </w:rPr>
        <w:t>(6), 1214–1228.</w:t>
      </w:r>
    </w:p>
    <w:p w14:paraId="2E40192A" w14:textId="6C122BA2" w:rsidR="004A4CD5" w:rsidRPr="00D153B5" w:rsidRDefault="004A4CD5" w:rsidP="002053CE">
      <w:pPr>
        <w:pStyle w:val="NormalWeb"/>
        <w:numPr>
          <w:ilvl w:val="0"/>
          <w:numId w:val="10"/>
        </w:numPr>
        <w:spacing w:after="0" w:afterAutospacing="0" w:line="360" w:lineRule="auto"/>
        <w:jc w:val="both"/>
        <w:rPr>
          <w:rStyle w:val="Strong"/>
          <w:b w:val="0"/>
          <w:bCs w:val="0"/>
          <w:sz w:val="22"/>
          <w:szCs w:val="22"/>
        </w:rPr>
      </w:pPr>
      <w:r w:rsidRPr="00D153B5">
        <w:rPr>
          <w:sz w:val="22"/>
          <w:szCs w:val="22"/>
        </w:rPr>
        <w:t xml:space="preserve">Federal Interagency Forum on Aging-Related Statistics. (2016). </w:t>
      </w:r>
      <w:r w:rsidRPr="00D153B5">
        <w:rPr>
          <w:rStyle w:val="Emphasis"/>
          <w:i w:val="0"/>
          <w:iCs w:val="0"/>
          <w:sz w:val="22"/>
          <w:szCs w:val="22"/>
        </w:rPr>
        <w:t>Older Americans 2016: Key indicators of well-being</w:t>
      </w:r>
      <w:r w:rsidRPr="00D153B5">
        <w:rPr>
          <w:rStyle w:val="Emphasis"/>
          <w:sz w:val="22"/>
          <w:szCs w:val="22"/>
        </w:rPr>
        <w:t>.</w:t>
      </w:r>
      <w:r w:rsidRPr="00D153B5">
        <w:rPr>
          <w:i/>
          <w:iCs/>
          <w:sz w:val="22"/>
          <w:szCs w:val="22"/>
        </w:rPr>
        <w:t xml:space="preserve"> U.S. Government Printing Office.</w:t>
      </w:r>
    </w:p>
    <w:p w14:paraId="2C096FA9" w14:textId="77777777" w:rsidR="00906557" w:rsidRPr="00D153B5" w:rsidRDefault="00906557" w:rsidP="002053CE">
      <w:pPr>
        <w:pStyle w:val="NormalWeb"/>
        <w:numPr>
          <w:ilvl w:val="0"/>
          <w:numId w:val="10"/>
        </w:numPr>
        <w:spacing w:line="360" w:lineRule="auto"/>
        <w:jc w:val="both"/>
        <w:rPr>
          <w:sz w:val="22"/>
          <w:szCs w:val="22"/>
        </w:rPr>
      </w:pPr>
      <w:proofErr w:type="spellStart"/>
      <w:r w:rsidRPr="00D153B5">
        <w:rPr>
          <w:sz w:val="22"/>
          <w:szCs w:val="22"/>
        </w:rPr>
        <w:t>Fillit</w:t>
      </w:r>
      <w:proofErr w:type="spellEnd"/>
      <w:r w:rsidRPr="00D153B5">
        <w:rPr>
          <w:sz w:val="22"/>
          <w:szCs w:val="22"/>
        </w:rPr>
        <w:t xml:space="preserve">, H. M., Butler, R. N., O’Connell, A. W., et al. (2002). Achieving and maintaining cognitive vitality with aging. </w:t>
      </w:r>
      <w:r w:rsidRPr="00D153B5">
        <w:rPr>
          <w:i/>
          <w:iCs/>
          <w:sz w:val="22"/>
          <w:szCs w:val="22"/>
        </w:rPr>
        <w:t>Mayo Clinic Proceedings, 77</w:t>
      </w:r>
      <w:r w:rsidRPr="00D153B5">
        <w:rPr>
          <w:sz w:val="22"/>
          <w:szCs w:val="22"/>
        </w:rPr>
        <w:t>(7), 681–696.</w:t>
      </w:r>
    </w:p>
    <w:p w14:paraId="3482E454" w14:textId="648A631E" w:rsidR="00906557" w:rsidRPr="00D153B5" w:rsidRDefault="00906557" w:rsidP="002053CE">
      <w:pPr>
        <w:pStyle w:val="NormalWeb"/>
        <w:numPr>
          <w:ilvl w:val="0"/>
          <w:numId w:val="10"/>
        </w:numPr>
        <w:spacing w:line="360" w:lineRule="auto"/>
        <w:jc w:val="both"/>
        <w:rPr>
          <w:rStyle w:val="Strong"/>
          <w:b w:val="0"/>
          <w:bCs w:val="0"/>
          <w:sz w:val="22"/>
          <w:szCs w:val="22"/>
        </w:rPr>
      </w:pPr>
      <w:proofErr w:type="spellStart"/>
      <w:r w:rsidRPr="00D153B5">
        <w:rPr>
          <w:sz w:val="22"/>
          <w:szCs w:val="22"/>
        </w:rPr>
        <w:t>Fratiglioni</w:t>
      </w:r>
      <w:proofErr w:type="spellEnd"/>
      <w:r w:rsidRPr="00D153B5">
        <w:rPr>
          <w:sz w:val="22"/>
          <w:szCs w:val="22"/>
        </w:rPr>
        <w:t xml:space="preserve">, L., Paillard-Borg, S., &amp; Winblad, B. (2004). An active and socially integrated lifestyle in late life might protect against dementia. </w:t>
      </w:r>
      <w:r w:rsidRPr="00D153B5">
        <w:rPr>
          <w:i/>
          <w:iCs/>
          <w:sz w:val="22"/>
          <w:szCs w:val="22"/>
        </w:rPr>
        <w:t>The Lancet Neurology, 3</w:t>
      </w:r>
      <w:r w:rsidRPr="00D153B5">
        <w:rPr>
          <w:sz w:val="22"/>
          <w:szCs w:val="22"/>
        </w:rPr>
        <w:t>(6), 343–353.</w:t>
      </w:r>
    </w:p>
    <w:p w14:paraId="7F4B7B3F" w14:textId="22E489B0" w:rsidR="006F3950" w:rsidRPr="00D153B5" w:rsidRDefault="006F3950" w:rsidP="002053CE">
      <w:pPr>
        <w:pStyle w:val="NormalWeb"/>
        <w:numPr>
          <w:ilvl w:val="0"/>
          <w:numId w:val="10"/>
        </w:numPr>
        <w:spacing w:line="360" w:lineRule="auto"/>
        <w:jc w:val="both"/>
        <w:rPr>
          <w:sz w:val="22"/>
          <w:szCs w:val="22"/>
        </w:rPr>
      </w:pPr>
      <w:r w:rsidRPr="00D153B5">
        <w:rPr>
          <w:rStyle w:val="Strong"/>
          <w:b w:val="0"/>
          <w:bCs w:val="0"/>
          <w:sz w:val="22"/>
          <w:szCs w:val="22"/>
        </w:rPr>
        <w:t>Ghimire, K., &amp; Dahal, R. (2024).</w:t>
      </w:r>
      <w:r w:rsidRPr="00D153B5">
        <w:rPr>
          <w:sz w:val="22"/>
          <w:szCs w:val="22"/>
        </w:rPr>
        <w:t xml:space="preserve"> Geriatric Care Special Needs Assessment. </w:t>
      </w:r>
      <w:proofErr w:type="spellStart"/>
      <w:r w:rsidRPr="00D153B5">
        <w:rPr>
          <w:i/>
          <w:sz w:val="22"/>
          <w:szCs w:val="22"/>
        </w:rPr>
        <w:t>StatPearls</w:t>
      </w:r>
      <w:proofErr w:type="spellEnd"/>
      <w:r w:rsidRPr="00D153B5">
        <w:rPr>
          <w:i/>
          <w:sz w:val="22"/>
          <w:szCs w:val="22"/>
        </w:rPr>
        <w:t xml:space="preserve"> Publishing</w:t>
      </w:r>
      <w:r w:rsidRPr="00D153B5">
        <w:rPr>
          <w:sz w:val="22"/>
          <w:szCs w:val="22"/>
        </w:rPr>
        <w:t>.</w:t>
      </w:r>
    </w:p>
    <w:p w14:paraId="0DC41B4C" w14:textId="77777777" w:rsidR="005553AB" w:rsidRPr="00D153B5" w:rsidRDefault="00A753C3" w:rsidP="002053CE">
      <w:pPr>
        <w:pStyle w:val="ListParagraph"/>
        <w:numPr>
          <w:ilvl w:val="0"/>
          <w:numId w:val="10"/>
        </w:numPr>
        <w:spacing w:line="360" w:lineRule="auto"/>
        <w:jc w:val="both"/>
        <w:rPr>
          <w:rFonts w:ascii="Times New Roman" w:hAnsi="Times New Roman" w:cs="Times New Roman"/>
        </w:rPr>
      </w:pPr>
      <w:r w:rsidRPr="00D153B5">
        <w:rPr>
          <w:rFonts w:ascii="Times New Roman" w:hAnsi="Times New Roman" w:cs="Times New Roman"/>
        </w:rPr>
        <w:t xml:space="preserve">Ghosh, S., &amp; Bhattacharya, R. (2022). Mental health and loneliness among older adults in post-pandemic India. </w:t>
      </w:r>
      <w:r w:rsidRPr="00D153B5">
        <w:rPr>
          <w:rFonts w:ascii="Times New Roman" w:hAnsi="Times New Roman" w:cs="Times New Roman"/>
          <w:i/>
          <w:iCs/>
        </w:rPr>
        <w:t>Indian Journal of Gerontology, 36</w:t>
      </w:r>
      <w:r w:rsidRPr="00D153B5">
        <w:rPr>
          <w:rFonts w:ascii="Times New Roman" w:hAnsi="Times New Roman" w:cs="Times New Roman"/>
        </w:rPr>
        <w:t>(2), 201–220.</w:t>
      </w:r>
    </w:p>
    <w:p w14:paraId="3757EC61" w14:textId="77777777" w:rsidR="005553AB" w:rsidRPr="00D153B5" w:rsidRDefault="00A753C3" w:rsidP="002053CE">
      <w:pPr>
        <w:pStyle w:val="ListParagraph"/>
        <w:numPr>
          <w:ilvl w:val="0"/>
          <w:numId w:val="10"/>
        </w:numPr>
        <w:spacing w:line="360" w:lineRule="auto"/>
        <w:jc w:val="both"/>
        <w:rPr>
          <w:rFonts w:ascii="Times New Roman" w:hAnsi="Times New Roman" w:cs="Times New Roman"/>
        </w:rPr>
      </w:pPr>
      <w:proofErr w:type="spellStart"/>
      <w:r w:rsidRPr="00D153B5">
        <w:rPr>
          <w:rFonts w:ascii="Times New Roman" w:hAnsi="Times New Roman" w:cs="Times New Roman"/>
        </w:rPr>
        <w:t>Gorbien</w:t>
      </w:r>
      <w:proofErr w:type="spellEnd"/>
      <w:r w:rsidRPr="00D153B5">
        <w:rPr>
          <w:rFonts w:ascii="Times New Roman" w:hAnsi="Times New Roman" w:cs="Times New Roman"/>
        </w:rPr>
        <w:t xml:space="preserve">, M. J., &amp; Eisenstein, A. R. (2005). Elder abuse and neglect: An overview. </w:t>
      </w:r>
      <w:r w:rsidRPr="00D153B5">
        <w:rPr>
          <w:rFonts w:ascii="Times New Roman" w:hAnsi="Times New Roman" w:cs="Times New Roman"/>
          <w:i/>
          <w:iCs/>
        </w:rPr>
        <w:t>Clinics in Geriatric Medicine, 21</w:t>
      </w:r>
      <w:r w:rsidRPr="00D153B5">
        <w:rPr>
          <w:rFonts w:ascii="Times New Roman" w:hAnsi="Times New Roman" w:cs="Times New Roman"/>
        </w:rPr>
        <w:t>(2), 279–292.</w:t>
      </w:r>
    </w:p>
    <w:p w14:paraId="5FC7FE3E" w14:textId="77777777" w:rsidR="004A4CD5" w:rsidRPr="00D153B5" w:rsidRDefault="004A4CD5" w:rsidP="002053CE">
      <w:pPr>
        <w:pStyle w:val="ListParagraph"/>
        <w:numPr>
          <w:ilvl w:val="0"/>
          <w:numId w:val="10"/>
        </w:numPr>
        <w:spacing w:line="360" w:lineRule="auto"/>
        <w:jc w:val="both"/>
        <w:rPr>
          <w:rFonts w:ascii="Times New Roman" w:hAnsi="Times New Roman" w:cs="Times New Roman"/>
        </w:rPr>
      </w:pPr>
      <w:proofErr w:type="spellStart"/>
      <w:r w:rsidRPr="00D153B5">
        <w:rPr>
          <w:rFonts w:ascii="Times New Roman" w:hAnsi="Times New Roman" w:cs="Times New Roman"/>
        </w:rPr>
        <w:t>Gorina</w:t>
      </w:r>
      <w:proofErr w:type="spellEnd"/>
      <w:r w:rsidRPr="00D153B5">
        <w:rPr>
          <w:rFonts w:ascii="Times New Roman" w:hAnsi="Times New Roman" w:cs="Times New Roman"/>
        </w:rPr>
        <w:t xml:space="preserve">, Y., </w:t>
      </w:r>
      <w:proofErr w:type="spellStart"/>
      <w:r w:rsidRPr="00D153B5">
        <w:rPr>
          <w:rFonts w:ascii="Times New Roman" w:hAnsi="Times New Roman" w:cs="Times New Roman"/>
        </w:rPr>
        <w:t>Hoyert</w:t>
      </w:r>
      <w:proofErr w:type="spellEnd"/>
      <w:r w:rsidRPr="00D153B5">
        <w:rPr>
          <w:rFonts w:ascii="Times New Roman" w:hAnsi="Times New Roman" w:cs="Times New Roman"/>
        </w:rPr>
        <w:t xml:space="preserve">, D., </w:t>
      </w:r>
      <w:proofErr w:type="spellStart"/>
      <w:r w:rsidRPr="00D153B5">
        <w:rPr>
          <w:rFonts w:ascii="Times New Roman" w:hAnsi="Times New Roman" w:cs="Times New Roman"/>
        </w:rPr>
        <w:t>Lentzner</w:t>
      </w:r>
      <w:proofErr w:type="spellEnd"/>
      <w:r w:rsidRPr="00D153B5">
        <w:rPr>
          <w:rFonts w:ascii="Times New Roman" w:hAnsi="Times New Roman" w:cs="Times New Roman"/>
        </w:rPr>
        <w:t xml:space="preserve">, H., &amp; Goulding, M. (2006). </w:t>
      </w:r>
      <w:r w:rsidRPr="00D153B5">
        <w:rPr>
          <w:rStyle w:val="Emphasis"/>
          <w:rFonts w:ascii="Times New Roman" w:hAnsi="Times New Roman" w:cs="Times New Roman"/>
          <w:i w:val="0"/>
          <w:iCs w:val="0"/>
        </w:rPr>
        <w:t>Trends in causes of death among older persons in the United States.</w:t>
      </w:r>
      <w:r w:rsidRPr="00D153B5">
        <w:rPr>
          <w:rFonts w:ascii="Times New Roman" w:hAnsi="Times New Roman" w:cs="Times New Roman"/>
          <w:i/>
          <w:iCs/>
        </w:rPr>
        <w:t xml:space="preserve"> Aging Trends, National Center for Health Statistics.</w:t>
      </w:r>
    </w:p>
    <w:p w14:paraId="431420CD" w14:textId="1117F969" w:rsidR="005553AB" w:rsidRPr="00D153B5" w:rsidRDefault="00A753C3" w:rsidP="002053CE">
      <w:pPr>
        <w:pStyle w:val="ListParagraph"/>
        <w:numPr>
          <w:ilvl w:val="0"/>
          <w:numId w:val="10"/>
        </w:numPr>
        <w:spacing w:line="360" w:lineRule="auto"/>
        <w:jc w:val="both"/>
        <w:rPr>
          <w:rFonts w:ascii="Times New Roman" w:hAnsi="Times New Roman" w:cs="Times New Roman"/>
        </w:rPr>
      </w:pPr>
      <w:r w:rsidRPr="00D153B5">
        <w:rPr>
          <w:rFonts w:ascii="Times New Roman" w:hAnsi="Times New Roman" w:cs="Times New Roman"/>
        </w:rPr>
        <w:t xml:space="preserve">Government of India. (2022). Population of senior citizens (Census 2011) and projections. </w:t>
      </w:r>
      <w:r w:rsidRPr="00D153B5">
        <w:rPr>
          <w:rFonts w:ascii="Times New Roman" w:hAnsi="Times New Roman" w:cs="Times New Roman"/>
          <w:i/>
          <w:iCs/>
        </w:rPr>
        <w:t>Press Information Bureau.</w:t>
      </w:r>
    </w:p>
    <w:p w14:paraId="763B30F6" w14:textId="4A0AE859" w:rsidR="005553AB" w:rsidRPr="00D153B5" w:rsidRDefault="00A753C3" w:rsidP="002053CE">
      <w:pPr>
        <w:pStyle w:val="ListParagraph"/>
        <w:numPr>
          <w:ilvl w:val="0"/>
          <w:numId w:val="10"/>
        </w:numPr>
        <w:spacing w:line="360" w:lineRule="auto"/>
        <w:jc w:val="both"/>
        <w:rPr>
          <w:rFonts w:ascii="Times New Roman" w:hAnsi="Times New Roman" w:cs="Times New Roman"/>
        </w:rPr>
      </w:pPr>
      <w:r w:rsidRPr="00D153B5">
        <w:rPr>
          <w:rFonts w:ascii="Times New Roman" w:hAnsi="Times New Roman" w:cs="Times New Roman"/>
        </w:rPr>
        <w:t>HelpAge India. (202</w:t>
      </w:r>
      <w:r w:rsidR="00916A92" w:rsidRPr="00D153B5">
        <w:rPr>
          <w:rFonts w:ascii="Times New Roman" w:hAnsi="Times New Roman" w:cs="Times New Roman"/>
        </w:rPr>
        <w:t>3</w:t>
      </w:r>
      <w:r w:rsidRPr="00D153B5">
        <w:rPr>
          <w:rFonts w:ascii="Times New Roman" w:hAnsi="Times New Roman" w:cs="Times New Roman"/>
        </w:rPr>
        <w:t xml:space="preserve">). </w:t>
      </w:r>
      <w:r w:rsidR="007C05A0" w:rsidRPr="00D153B5">
        <w:rPr>
          <w:rFonts w:ascii="Times New Roman" w:hAnsi="Times New Roman" w:cs="Times New Roman"/>
        </w:rPr>
        <w:t>Annual Report</w:t>
      </w:r>
      <w:r w:rsidR="00AE0EF3" w:rsidRPr="00D153B5">
        <w:rPr>
          <w:rFonts w:ascii="Times New Roman" w:hAnsi="Times New Roman" w:cs="Times New Roman"/>
        </w:rPr>
        <w:t xml:space="preserve"> 2022-23</w:t>
      </w:r>
      <w:r w:rsidRPr="00D153B5">
        <w:rPr>
          <w:rFonts w:ascii="Times New Roman" w:hAnsi="Times New Roman" w:cs="Times New Roman"/>
        </w:rPr>
        <w:t xml:space="preserve">. </w:t>
      </w:r>
      <w:r w:rsidR="00BB1430" w:rsidRPr="00D153B5">
        <w:rPr>
          <w:rFonts w:ascii="Times New Roman" w:hAnsi="Times New Roman" w:cs="Times New Roman"/>
          <w:i/>
          <w:iCs/>
        </w:rPr>
        <w:t>HelpAge India.</w:t>
      </w:r>
    </w:p>
    <w:p w14:paraId="57D23B10" w14:textId="77777777" w:rsidR="00C127B3" w:rsidRPr="00D153B5" w:rsidRDefault="00ED725D" w:rsidP="002053CE">
      <w:pPr>
        <w:pStyle w:val="ListParagraph"/>
        <w:numPr>
          <w:ilvl w:val="0"/>
          <w:numId w:val="10"/>
        </w:numPr>
        <w:spacing w:line="360" w:lineRule="auto"/>
        <w:jc w:val="both"/>
        <w:rPr>
          <w:rFonts w:ascii="Times New Roman" w:hAnsi="Times New Roman" w:cs="Times New Roman"/>
        </w:rPr>
      </w:pPr>
      <w:r w:rsidRPr="00D153B5">
        <w:rPr>
          <w:rStyle w:val="Strong"/>
          <w:rFonts w:ascii="Times New Roman" w:hAnsi="Times New Roman" w:cs="Times New Roman"/>
          <w:b w:val="0"/>
          <w:bCs w:val="0"/>
        </w:rPr>
        <w:t>Higgins-Chen, A. T., Thrush, K. L., &amp; Levine, M. E. (2021).</w:t>
      </w:r>
      <w:r w:rsidRPr="00D153B5">
        <w:rPr>
          <w:rFonts w:ascii="Times New Roman" w:hAnsi="Times New Roman" w:cs="Times New Roman"/>
        </w:rPr>
        <w:t xml:space="preserve"> Aging biomarkers and the brain. </w:t>
      </w:r>
      <w:r w:rsidR="00C127B3" w:rsidRPr="00D153B5">
        <w:rPr>
          <w:rStyle w:val="Emphasis"/>
          <w:rFonts w:ascii="Times New Roman" w:hAnsi="Times New Roman" w:cs="Times New Roman"/>
        </w:rPr>
        <w:t xml:space="preserve">Semin Cell Dev Biol. </w:t>
      </w:r>
      <w:r w:rsidRPr="00D153B5">
        <w:rPr>
          <w:rStyle w:val="Emphasis"/>
          <w:rFonts w:ascii="Times New Roman" w:hAnsi="Times New Roman" w:cs="Times New Roman"/>
        </w:rPr>
        <w:t>116</w:t>
      </w:r>
      <w:r w:rsidRPr="00D153B5">
        <w:rPr>
          <w:rFonts w:ascii="Times New Roman" w:hAnsi="Times New Roman" w:cs="Times New Roman"/>
        </w:rPr>
        <w:t xml:space="preserve">, 180–193. </w:t>
      </w:r>
    </w:p>
    <w:p w14:paraId="72976D5E" w14:textId="77777777" w:rsidR="005553AB" w:rsidRPr="00D153B5" w:rsidRDefault="00A753C3" w:rsidP="002053CE">
      <w:pPr>
        <w:pStyle w:val="ListParagraph"/>
        <w:numPr>
          <w:ilvl w:val="0"/>
          <w:numId w:val="10"/>
        </w:numPr>
        <w:spacing w:line="360" w:lineRule="auto"/>
        <w:jc w:val="both"/>
        <w:rPr>
          <w:rFonts w:ascii="Times New Roman" w:hAnsi="Times New Roman" w:cs="Times New Roman"/>
        </w:rPr>
      </w:pPr>
      <w:r w:rsidRPr="00D153B5">
        <w:rPr>
          <w:rFonts w:ascii="Times New Roman" w:hAnsi="Times New Roman" w:cs="Times New Roman"/>
        </w:rPr>
        <w:t xml:space="preserve">Issac, T. G. (2021). Maintenance and Welfare of Parents and Senior Citizens Act (2007): A review of implementation challenges. </w:t>
      </w:r>
      <w:r w:rsidRPr="00D153B5">
        <w:rPr>
          <w:rFonts w:ascii="Times New Roman" w:hAnsi="Times New Roman" w:cs="Times New Roman"/>
          <w:i/>
          <w:iCs/>
        </w:rPr>
        <w:t>Journal of Social Policy Studies, 45</w:t>
      </w:r>
      <w:r w:rsidRPr="00D153B5">
        <w:rPr>
          <w:rFonts w:ascii="Times New Roman" w:hAnsi="Times New Roman" w:cs="Times New Roman"/>
        </w:rPr>
        <w:t>(3), 215–229.</w:t>
      </w:r>
    </w:p>
    <w:p w14:paraId="17945B47" w14:textId="77777777" w:rsidR="0070336E" w:rsidRPr="00D153B5" w:rsidRDefault="0070336E" w:rsidP="002053CE">
      <w:pPr>
        <w:pStyle w:val="NormalWeb"/>
        <w:numPr>
          <w:ilvl w:val="0"/>
          <w:numId w:val="10"/>
        </w:numPr>
        <w:spacing w:line="360" w:lineRule="auto"/>
        <w:jc w:val="both"/>
        <w:rPr>
          <w:sz w:val="22"/>
          <w:szCs w:val="22"/>
          <w:lang w:val="en-IN"/>
        </w:rPr>
      </w:pPr>
      <w:r w:rsidRPr="00D153B5">
        <w:rPr>
          <w:sz w:val="22"/>
          <w:szCs w:val="22"/>
          <w:lang w:val="en-IN"/>
        </w:rPr>
        <w:lastRenderedPageBreak/>
        <w:t xml:space="preserve">Karthikeyan, M., Dongre, A. R., &amp; Vijayalakshmi, P. (2018). Prevalence and risk factors of elder abuse in a rural area of Puducherry, South India. </w:t>
      </w:r>
      <w:r w:rsidRPr="00D153B5">
        <w:rPr>
          <w:i/>
          <w:iCs/>
          <w:sz w:val="22"/>
          <w:szCs w:val="22"/>
          <w:lang w:val="en-IN"/>
        </w:rPr>
        <w:t>Indian Journal of Public Health, 62</w:t>
      </w:r>
      <w:r w:rsidRPr="00D153B5">
        <w:rPr>
          <w:sz w:val="22"/>
          <w:szCs w:val="22"/>
          <w:lang w:val="en-IN"/>
        </w:rPr>
        <w:t xml:space="preserve">(2), 109–113. </w:t>
      </w:r>
    </w:p>
    <w:p w14:paraId="364B94C1" w14:textId="5282E4BC" w:rsidR="002802D8" w:rsidRPr="00D153B5" w:rsidRDefault="002802D8" w:rsidP="002053CE">
      <w:pPr>
        <w:pStyle w:val="NormalWeb"/>
        <w:numPr>
          <w:ilvl w:val="0"/>
          <w:numId w:val="10"/>
        </w:numPr>
        <w:spacing w:line="360" w:lineRule="auto"/>
        <w:jc w:val="both"/>
        <w:rPr>
          <w:sz w:val="22"/>
          <w:szCs w:val="22"/>
        </w:rPr>
      </w:pPr>
      <w:proofErr w:type="spellStart"/>
      <w:r w:rsidRPr="00D153B5">
        <w:rPr>
          <w:sz w:val="22"/>
          <w:szCs w:val="22"/>
        </w:rPr>
        <w:t>Kheria</w:t>
      </w:r>
      <w:proofErr w:type="spellEnd"/>
      <w:r w:rsidRPr="00D153B5">
        <w:rPr>
          <w:sz w:val="22"/>
          <w:szCs w:val="22"/>
        </w:rPr>
        <w:t xml:space="preserve">, A. (2023). </w:t>
      </w:r>
      <w:r w:rsidRPr="00D153B5">
        <w:rPr>
          <w:rStyle w:val="Emphasis"/>
          <w:i w:val="0"/>
          <w:sz w:val="22"/>
          <w:szCs w:val="22"/>
        </w:rPr>
        <w:t>Economic problems faced by elderly people in India.</w:t>
      </w:r>
      <w:r w:rsidRPr="00D153B5">
        <w:rPr>
          <w:i/>
          <w:sz w:val="22"/>
          <w:szCs w:val="22"/>
        </w:rPr>
        <w:t xml:space="preserve"> </w:t>
      </w:r>
      <w:r w:rsidRPr="00D153B5">
        <w:rPr>
          <w:rStyle w:val="Emphasis"/>
          <w:sz w:val="22"/>
          <w:szCs w:val="22"/>
        </w:rPr>
        <w:t>International</w:t>
      </w:r>
      <w:r w:rsidRPr="00D153B5">
        <w:rPr>
          <w:rStyle w:val="Emphasis"/>
          <w:i w:val="0"/>
          <w:sz w:val="22"/>
          <w:szCs w:val="22"/>
        </w:rPr>
        <w:t xml:space="preserve"> </w:t>
      </w:r>
      <w:r w:rsidRPr="00D153B5">
        <w:rPr>
          <w:rStyle w:val="Emphasis"/>
          <w:sz w:val="22"/>
          <w:szCs w:val="22"/>
        </w:rPr>
        <w:t>Journal of Innovative Science and Research Technology, 8</w:t>
      </w:r>
      <w:r w:rsidRPr="00D153B5">
        <w:rPr>
          <w:sz w:val="22"/>
          <w:szCs w:val="22"/>
        </w:rPr>
        <w:t>(10), 1660–1663. ISSN 2456-2165.</w:t>
      </w:r>
    </w:p>
    <w:p w14:paraId="7887FD0F" w14:textId="77777777" w:rsidR="00AA6067" w:rsidRPr="00D153B5" w:rsidRDefault="00AA6067" w:rsidP="002053CE">
      <w:pPr>
        <w:pStyle w:val="NormalWeb"/>
        <w:numPr>
          <w:ilvl w:val="0"/>
          <w:numId w:val="10"/>
        </w:numPr>
        <w:spacing w:line="360" w:lineRule="auto"/>
        <w:jc w:val="both"/>
        <w:rPr>
          <w:sz w:val="22"/>
          <w:szCs w:val="22"/>
        </w:rPr>
      </w:pPr>
      <w:r w:rsidRPr="00D153B5">
        <w:rPr>
          <w:sz w:val="22"/>
          <w:szCs w:val="22"/>
        </w:rPr>
        <w:t xml:space="preserve">Krug, E. G., Dahlberg, L. L., Mercy, J. A., Zwi, A. B., &amp; Lozano, R. (Eds.). (2002). </w:t>
      </w:r>
      <w:r w:rsidRPr="00D153B5">
        <w:rPr>
          <w:rStyle w:val="Emphasis"/>
          <w:i w:val="0"/>
          <w:sz w:val="22"/>
          <w:szCs w:val="22"/>
        </w:rPr>
        <w:t>World report on violence and health</w:t>
      </w:r>
      <w:r w:rsidRPr="00D153B5">
        <w:rPr>
          <w:rStyle w:val="Emphasis"/>
          <w:sz w:val="22"/>
          <w:szCs w:val="22"/>
        </w:rPr>
        <w:t>.</w:t>
      </w:r>
      <w:r w:rsidRPr="00D153B5">
        <w:rPr>
          <w:i/>
          <w:sz w:val="22"/>
          <w:szCs w:val="22"/>
        </w:rPr>
        <w:t xml:space="preserve"> World Health Organization.</w:t>
      </w:r>
    </w:p>
    <w:p w14:paraId="0C966F48" w14:textId="77777777" w:rsidR="005553AB" w:rsidRPr="00D153B5" w:rsidRDefault="00A753C3" w:rsidP="007C05A0">
      <w:pPr>
        <w:pStyle w:val="ListParagraph"/>
        <w:numPr>
          <w:ilvl w:val="0"/>
          <w:numId w:val="10"/>
        </w:numPr>
        <w:spacing w:after="0" w:line="360" w:lineRule="auto"/>
        <w:jc w:val="both"/>
        <w:rPr>
          <w:rFonts w:ascii="Times New Roman" w:hAnsi="Times New Roman" w:cs="Times New Roman"/>
        </w:rPr>
      </w:pPr>
      <w:r w:rsidRPr="00D153B5">
        <w:rPr>
          <w:rFonts w:ascii="Times New Roman" w:hAnsi="Times New Roman" w:cs="Times New Roman"/>
        </w:rPr>
        <w:t xml:space="preserve">Kumar, A., &amp; Mishra, R. (2023). Depression and quality of life among Indian elders. </w:t>
      </w:r>
      <w:r w:rsidRPr="00D153B5">
        <w:rPr>
          <w:rFonts w:ascii="Times New Roman" w:hAnsi="Times New Roman" w:cs="Times New Roman"/>
          <w:i/>
          <w:iCs/>
        </w:rPr>
        <w:t>Journal of Geriatric Mental Health, 10</w:t>
      </w:r>
      <w:r w:rsidRPr="00D153B5">
        <w:rPr>
          <w:rFonts w:ascii="Times New Roman" w:hAnsi="Times New Roman" w:cs="Times New Roman"/>
        </w:rPr>
        <w:t>(1), 45–54.</w:t>
      </w:r>
    </w:p>
    <w:p w14:paraId="0F3E0EB7" w14:textId="77777777" w:rsidR="00816F65" w:rsidRPr="00D153B5" w:rsidRDefault="00816F65" w:rsidP="007C05A0">
      <w:pPr>
        <w:pStyle w:val="NormalWeb"/>
        <w:numPr>
          <w:ilvl w:val="0"/>
          <w:numId w:val="10"/>
        </w:numPr>
        <w:spacing w:after="0" w:afterAutospacing="0" w:line="360" w:lineRule="auto"/>
        <w:jc w:val="both"/>
        <w:rPr>
          <w:sz w:val="22"/>
          <w:szCs w:val="22"/>
        </w:rPr>
      </w:pPr>
      <w:r w:rsidRPr="00D153B5">
        <w:rPr>
          <w:rStyle w:val="Strong"/>
          <w:b w:val="0"/>
          <w:bCs w:val="0"/>
          <w:sz w:val="22"/>
          <w:szCs w:val="22"/>
        </w:rPr>
        <w:t>Kumar, P., B. A., Udayar, S. E., Sravan, S., &amp; Arun, D. (2016).</w:t>
      </w:r>
      <w:r w:rsidRPr="00D153B5">
        <w:rPr>
          <w:sz w:val="22"/>
          <w:szCs w:val="22"/>
        </w:rPr>
        <w:t xml:space="preserve"> Depression and anxiety among the elderly persons from institutional and non-institutional settings in the field practice area of a tertiary-care institute, Andhra Pradesh: A comparative study. </w:t>
      </w:r>
      <w:r w:rsidRPr="00D153B5">
        <w:rPr>
          <w:rStyle w:val="Emphasis"/>
          <w:sz w:val="22"/>
          <w:szCs w:val="22"/>
        </w:rPr>
        <w:t>International Journal of Medical Science and Public Health, 5</w:t>
      </w:r>
      <w:r w:rsidRPr="00D153B5">
        <w:rPr>
          <w:sz w:val="22"/>
          <w:szCs w:val="22"/>
        </w:rPr>
        <w:t>(11), 2337–2340.</w:t>
      </w:r>
    </w:p>
    <w:p w14:paraId="248E70A6" w14:textId="77777777" w:rsidR="00AA6067" w:rsidRPr="00D153B5" w:rsidRDefault="00AA6067" w:rsidP="002053CE">
      <w:pPr>
        <w:pStyle w:val="NormalWeb"/>
        <w:numPr>
          <w:ilvl w:val="0"/>
          <w:numId w:val="10"/>
        </w:numPr>
        <w:spacing w:line="360" w:lineRule="auto"/>
        <w:jc w:val="both"/>
        <w:rPr>
          <w:sz w:val="22"/>
          <w:szCs w:val="22"/>
        </w:rPr>
      </w:pPr>
      <w:r w:rsidRPr="00D153B5">
        <w:rPr>
          <w:rStyle w:val="Strong"/>
          <w:b w:val="0"/>
          <w:bCs w:val="0"/>
          <w:sz w:val="22"/>
          <w:szCs w:val="22"/>
        </w:rPr>
        <w:t xml:space="preserve">Kumar, P., Das, A., &amp; </w:t>
      </w:r>
      <w:proofErr w:type="spellStart"/>
      <w:r w:rsidRPr="00D153B5">
        <w:rPr>
          <w:rStyle w:val="Strong"/>
          <w:b w:val="0"/>
          <w:bCs w:val="0"/>
          <w:sz w:val="22"/>
          <w:szCs w:val="22"/>
        </w:rPr>
        <w:t>Rautela</w:t>
      </w:r>
      <w:proofErr w:type="spellEnd"/>
      <w:r w:rsidRPr="00D153B5">
        <w:rPr>
          <w:rStyle w:val="Strong"/>
          <w:b w:val="0"/>
          <w:bCs w:val="0"/>
          <w:sz w:val="22"/>
          <w:szCs w:val="22"/>
        </w:rPr>
        <w:t>, U. (2012).</w:t>
      </w:r>
      <w:r w:rsidRPr="00D153B5">
        <w:rPr>
          <w:sz w:val="22"/>
          <w:szCs w:val="22"/>
        </w:rPr>
        <w:t xml:space="preserve"> Mental and physical morbidity in old age homes of Lucknow, India. </w:t>
      </w:r>
      <w:r w:rsidRPr="00D153B5">
        <w:rPr>
          <w:rStyle w:val="Emphasis"/>
          <w:sz w:val="22"/>
          <w:szCs w:val="22"/>
        </w:rPr>
        <w:t>Delhi Psychiatry Journal, 15</w:t>
      </w:r>
      <w:r w:rsidRPr="00D153B5">
        <w:rPr>
          <w:sz w:val="22"/>
          <w:szCs w:val="22"/>
        </w:rPr>
        <w:t>(1), 111–117.</w:t>
      </w:r>
    </w:p>
    <w:p w14:paraId="63F4596D" w14:textId="79B3C65B" w:rsidR="00C84C9C" w:rsidRPr="00D153B5" w:rsidRDefault="00C84C9C" w:rsidP="002053CE">
      <w:pPr>
        <w:pStyle w:val="ListParagraph"/>
        <w:numPr>
          <w:ilvl w:val="0"/>
          <w:numId w:val="10"/>
        </w:numPr>
        <w:spacing w:line="360" w:lineRule="auto"/>
        <w:jc w:val="both"/>
        <w:rPr>
          <w:rFonts w:ascii="Times New Roman" w:hAnsi="Times New Roman" w:cs="Times New Roman"/>
        </w:rPr>
      </w:pPr>
      <w:r w:rsidRPr="00D153B5">
        <w:rPr>
          <w:rFonts w:ascii="Times New Roman" w:hAnsi="Times New Roman" w:cs="Times New Roman"/>
        </w:rPr>
        <w:t xml:space="preserve">Kumar, P. S., Rashmi, A., Manjula, A., &amp; Sindhu, B. M. (2024). Comparative study on elder abuse and neglect among geriatric population in the rural and urban field practice areas of a medical college. </w:t>
      </w:r>
      <w:r w:rsidRPr="00D153B5">
        <w:rPr>
          <w:rFonts w:ascii="Times New Roman" w:hAnsi="Times New Roman" w:cs="Times New Roman"/>
          <w:i/>
          <w:iCs/>
        </w:rPr>
        <w:t>Indian Journal of Community Medicine</w:t>
      </w:r>
      <w:r w:rsidRPr="00D153B5">
        <w:rPr>
          <w:rFonts w:ascii="Times New Roman" w:hAnsi="Times New Roman" w:cs="Times New Roman"/>
        </w:rPr>
        <w:t xml:space="preserve">, </w:t>
      </w:r>
      <w:r w:rsidRPr="00D153B5">
        <w:rPr>
          <w:rFonts w:ascii="Times New Roman" w:hAnsi="Times New Roman" w:cs="Times New Roman"/>
          <w:i/>
          <w:iCs/>
        </w:rPr>
        <w:t>49</w:t>
      </w:r>
      <w:r w:rsidRPr="00D153B5">
        <w:rPr>
          <w:rFonts w:ascii="Times New Roman" w:hAnsi="Times New Roman" w:cs="Times New Roman"/>
        </w:rPr>
        <w:t>(1), 214-217.</w:t>
      </w:r>
    </w:p>
    <w:p w14:paraId="5990B28A" w14:textId="77777777" w:rsidR="00F11C94" w:rsidRPr="00D153B5" w:rsidRDefault="00F11C94" w:rsidP="002053CE">
      <w:pPr>
        <w:pStyle w:val="NormalWeb"/>
        <w:numPr>
          <w:ilvl w:val="0"/>
          <w:numId w:val="10"/>
        </w:numPr>
        <w:spacing w:line="360" w:lineRule="auto"/>
        <w:jc w:val="both"/>
        <w:rPr>
          <w:sz w:val="22"/>
          <w:szCs w:val="22"/>
        </w:rPr>
      </w:pPr>
      <w:r w:rsidRPr="00D153B5">
        <w:rPr>
          <w:sz w:val="22"/>
          <w:szCs w:val="22"/>
        </w:rPr>
        <w:t xml:space="preserve">Kumar, R. (2024). </w:t>
      </w:r>
      <w:r w:rsidRPr="00D153B5">
        <w:rPr>
          <w:rStyle w:val="Emphasis"/>
          <w:i w:val="0"/>
          <w:sz w:val="22"/>
          <w:szCs w:val="22"/>
        </w:rPr>
        <w:t>Senior citizens – status in India</w:t>
      </w:r>
      <w:r w:rsidRPr="00D153B5">
        <w:rPr>
          <w:i/>
          <w:sz w:val="22"/>
          <w:szCs w:val="22"/>
        </w:rPr>
        <w:t>.</w:t>
      </w:r>
      <w:r w:rsidRPr="00D153B5">
        <w:rPr>
          <w:sz w:val="22"/>
          <w:szCs w:val="22"/>
        </w:rPr>
        <w:t xml:space="preserve"> </w:t>
      </w:r>
      <w:proofErr w:type="spellStart"/>
      <w:r w:rsidRPr="00D153B5">
        <w:rPr>
          <w:i/>
          <w:sz w:val="22"/>
          <w:szCs w:val="22"/>
        </w:rPr>
        <w:t>Vikaspedia</w:t>
      </w:r>
      <w:proofErr w:type="spellEnd"/>
      <w:r w:rsidRPr="00D153B5">
        <w:rPr>
          <w:i/>
          <w:sz w:val="22"/>
          <w:szCs w:val="22"/>
        </w:rPr>
        <w:t>: Social Welfare</w:t>
      </w:r>
      <w:r w:rsidRPr="00D153B5">
        <w:rPr>
          <w:sz w:val="22"/>
          <w:szCs w:val="22"/>
        </w:rPr>
        <w:t>.</w:t>
      </w:r>
    </w:p>
    <w:p w14:paraId="0A21C217" w14:textId="0033B4FB" w:rsidR="004A4CD5" w:rsidRPr="00D153B5" w:rsidRDefault="004A4CD5" w:rsidP="002053CE">
      <w:pPr>
        <w:pStyle w:val="NormalWeb"/>
        <w:numPr>
          <w:ilvl w:val="0"/>
          <w:numId w:val="10"/>
        </w:numPr>
        <w:spacing w:line="360" w:lineRule="auto"/>
        <w:jc w:val="both"/>
        <w:rPr>
          <w:sz w:val="22"/>
          <w:szCs w:val="22"/>
        </w:rPr>
      </w:pPr>
      <w:r w:rsidRPr="00D153B5">
        <w:rPr>
          <w:sz w:val="22"/>
          <w:szCs w:val="22"/>
        </w:rPr>
        <w:t xml:space="preserve">Lee, S. J., Boscardin, W. J., </w:t>
      </w:r>
      <w:proofErr w:type="spellStart"/>
      <w:r w:rsidRPr="00D153B5">
        <w:rPr>
          <w:sz w:val="22"/>
          <w:szCs w:val="22"/>
        </w:rPr>
        <w:t>Stijacic-Cenzer</w:t>
      </w:r>
      <w:proofErr w:type="spellEnd"/>
      <w:r w:rsidRPr="00D153B5">
        <w:rPr>
          <w:sz w:val="22"/>
          <w:szCs w:val="22"/>
        </w:rPr>
        <w:t>, I., Conell-Price, J., O’Brien, S., &amp; Walter, L. C. (2013). Time lag to benefit after screening for breast and colorectal cancer: Meta-analysis of survival data from the United States, Sweden, United Kingdom</w:t>
      </w:r>
      <w:r w:rsidR="00E8169B" w:rsidRPr="00D153B5">
        <w:rPr>
          <w:sz w:val="22"/>
          <w:szCs w:val="22"/>
        </w:rPr>
        <w:t xml:space="preserve"> and </w:t>
      </w:r>
      <w:r w:rsidRPr="00D153B5">
        <w:rPr>
          <w:sz w:val="22"/>
          <w:szCs w:val="22"/>
        </w:rPr>
        <w:t xml:space="preserve">Denmark. </w:t>
      </w:r>
      <w:r w:rsidRPr="00D153B5">
        <w:rPr>
          <w:i/>
          <w:iCs/>
          <w:sz w:val="22"/>
          <w:szCs w:val="22"/>
        </w:rPr>
        <w:t>BMJ,</w:t>
      </w:r>
      <w:r w:rsidRPr="00D153B5">
        <w:rPr>
          <w:sz w:val="22"/>
          <w:szCs w:val="22"/>
        </w:rPr>
        <w:t xml:space="preserve"> 346, e8441. </w:t>
      </w:r>
    </w:p>
    <w:p w14:paraId="2D4943A8" w14:textId="77777777" w:rsidR="00D94B91" w:rsidRDefault="004A4CD5" w:rsidP="00B828D5">
      <w:pPr>
        <w:pStyle w:val="NormalWeb"/>
        <w:numPr>
          <w:ilvl w:val="0"/>
          <w:numId w:val="10"/>
        </w:numPr>
        <w:spacing w:line="360" w:lineRule="auto"/>
        <w:jc w:val="both"/>
        <w:rPr>
          <w:sz w:val="22"/>
          <w:szCs w:val="22"/>
        </w:rPr>
      </w:pPr>
      <w:r w:rsidRPr="00D153B5">
        <w:rPr>
          <w:sz w:val="22"/>
          <w:szCs w:val="22"/>
        </w:rPr>
        <w:t xml:space="preserve">Lin, J. S., Piper, M. A., Perdue, L. A., Rutter, C., Webber, E. M., O’Connor, E., et al. (2016). Screening for colorectal cancer: Updated evidence report and systematic review for the US Preventive Services Task Force. </w:t>
      </w:r>
      <w:r w:rsidRPr="00D153B5">
        <w:rPr>
          <w:i/>
          <w:iCs/>
          <w:sz w:val="22"/>
          <w:szCs w:val="22"/>
        </w:rPr>
        <w:t>JAMA,</w:t>
      </w:r>
      <w:r w:rsidRPr="00D153B5">
        <w:rPr>
          <w:sz w:val="22"/>
          <w:szCs w:val="22"/>
        </w:rPr>
        <w:t xml:space="preserve"> 315(23), 2576–2594.</w:t>
      </w:r>
    </w:p>
    <w:p w14:paraId="7FA648F4" w14:textId="07A0577E" w:rsidR="00B828D5" w:rsidRPr="00D94B91" w:rsidRDefault="003818A6" w:rsidP="00B828D5">
      <w:pPr>
        <w:pStyle w:val="NormalWeb"/>
        <w:numPr>
          <w:ilvl w:val="0"/>
          <w:numId w:val="10"/>
        </w:numPr>
        <w:spacing w:line="360" w:lineRule="auto"/>
        <w:jc w:val="both"/>
        <w:rPr>
          <w:sz w:val="22"/>
          <w:szCs w:val="22"/>
        </w:rPr>
      </w:pPr>
      <w:bookmarkStart w:id="1" w:name="_Hlk212819845"/>
      <w:r w:rsidRPr="00D94B91">
        <w:t xml:space="preserve">Lal, S. P., &amp; </w:t>
      </w:r>
      <w:proofErr w:type="spellStart"/>
      <w:r w:rsidRPr="00D94B91">
        <w:t>Samadder</w:t>
      </w:r>
      <w:proofErr w:type="spellEnd"/>
      <w:r w:rsidRPr="00D94B91">
        <w:t xml:space="preserve">, S. (2020). </w:t>
      </w:r>
      <w:bookmarkEnd w:id="1"/>
      <w:r w:rsidRPr="00D94B91">
        <w:t>Promoting Farmers to Farmers Extension to Reach the Unreached: Comparative Evidence of 2003 &amp; 2013 NSSO data. Biological Forum–an International Journal, 12(1), 58–61.</w:t>
      </w:r>
      <w:r w:rsidR="00B828D5" w:rsidRPr="00D94B91">
        <w:t xml:space="preserve"> </w:t>
      </w:r>
      <w:hyperlink r:id="rId8" w:history="1">
        <w:r w:rsidR="00B828D5" w:rsidRPr="00D94B91">
          <w:rPr>
            <w:rStyle w:val="Hyperlink"/>
            <w:sz w:val="22"/>
            <w:szCs w:val="22"/>
          </w:rPr>
          <w:t>https://www.researchtrend.net/bfij/pdf/Promoting-Farmers-to-Farmers-Extension-to-Reach-the-Unreached-Comparative-Evidence-of-2003-&amp;-2013-NSSO-data-Sudhanand-Prasad-Lal-10.pdf</w:t>
        </w:r>
      </w:hyperlink>
    </w:p>
    <w:p w14:paraId="2F970CF0" w14:textId="394AE04D" w:rsidR="003818A6" w:rsidRPr="00D94B91" w:rsidRDefault="00D94B91" w:rsidP="00D94B91">
      <w:pPr>
        <w:pStyle w:val="ListParagraph"/>
        <w:numPr>
          <w:ilvl w:val="0"/>
          <w:numId w:val="10"/>
        </w:numPr>
        <w:spacing w:before="100" w:beforeAutospacing="1" w:after="100" w:afterAutospacing="1" w:line="360" w:lineRule="auto"/>
        <w:jc w:val="both"/>
        <w:rPr>
          <w:rFonts w:ascii="Times New Roman" w:hAnsi="Times New Roman" w:cs="Times New Roman"/>
          <w:sz w:val="24"/>
          <w:szCs w:val="24"/>
        </w:rPr>
      </w:pPr>
      <w:bookmarkStart w:id="2" w:name="_Hlk212819858"/>
      <w:r w:rsidRPr="00D94B91">
        <w:rPr>
          <w:rFonts w:ascii="Times New Roman" w:hAnsi="Times New Roman" w:cs="Times New Roman"/>
          <w:sz w:val="24"/>
          <w:szCs w:val="24"/>
        </w:rPr>
        <w:lastRenderedPageBreak/>
        <w:t xml:space="preserve">Lal, S. P., Mahendra, A. &amp; Singh, A. (2022). </w:t>
      </w:r>
      <w:bookmarkEnd w:id="2"/>
      <w:r w:rsidRPr="00D94B91">
        <w:rPr>
          <w:rFonts w:ascii="Times New Roman" w:hAnsi="Times New Roman" w:cs="Times New Roman"/>
          <w:sz w:val="24"/>
          <w:szCs w:val="24"/>
        </w:rPr>
        <w:t xml:space="preserve"> Dietary analysis of traditional food cultures in India: An overview of 2600 BCE to the 21st century. Toros University Journal of Nutrition and Gastronomy-JFNG, 1 (1), 119-127. E-ISSN: 2979-9511. Stable URL:   </w:t>
      </w:r>
      <w:hyperlink r:id="rId9" w:history="1">
        <w:r w:rsidRPr="00D94B91">
          <w:rPr>
            <w:rStyle w:val="Hyperlink"/>
            <w:rFonts w:ascii="Times New Roman" w:hAnsi="Times New Roman" w:cs="Times New Roman"/>
            <w:sz w:val="24"/>
            <w:szCs w:val="24"/>
          </w:rPr>
          <w:t>https://doi.org/10.58625/jfng-1885</w:t>
        </w:r>
      </w:hyperlink>
    </w:p>
    <w:p w14:paraId="737564F1" w14:textId="0A73F8A5" w:rsidR="003818A6" w:rsidRPr="00D94B91" w:rsidRDefault="00BD0D6D" w:rsidP="00D94B91">
      <w:pPr>
        <w:pStyle w:val="ListParagraph"/>
        <w:numPr>
          <w:ilvl w:val="0"/>
          <w:numId w:val="10"/>
        </w:numPr>
        <w:spacing w:line="360" w:lineRule="auto"/>
        <w:jc w:val="both"/>
        <w:rPr>
          <w:rFonts w:ascii="Times New Roman" w:hAnsi="Times New Roman" w:cs="Times New Roman"/>
        </w:rPr>
      </w:pPr>
      <w:r w:rsidRPr="00D153B5">
        <w:rPr>
          <w:rFonts w:ascii="Times New Roman" w:hAnsi="Times New Roman" w:cs="Times New Roman"/>
        </w:rPr>
        <w:t>Longitudinal Ageing Study in India (LASI). (2020). An Investigation of Health, Economic</w:t>
      </w:r>
      <w:r w:rsidR="00E8169B" w:rsidRPr="00D153B5">
        <w:rPr>
          <w:rFonts w:ascii="Times New Roman" w:hAnsi="Times New Roman" w:cs="Times New Roman"/>
        </w:rPr>
        <w:t xml:space="preserve"> and </w:t>
      </w:r>
      <w:r w:rsidRPr="00D153B5">
        <w:rPr>
          <w:rFonts w:ascii="Times New Roman" w:hAnsi="Times New Roman" w:cs="Times New Roman"/>
        </w:rPr>
        <w:t xml:space="preserve">Social Well-being of India’s Growing Elderly Population: INDIA </w:t>
      </w:r>
      <w:r w:rsidR="00BC7BBF" w:rsidRPr="00D153B5">
        <w:rPr>
          <w:rFonts w:ascii="Times New Roman" w:hAnsi="Times New Roman" w:cs="Times New Roman"/>
        </w:rPr>
        <w:t>Executive Summary</w:t>
      </w:r>
      <w:r w:rsidRPr="00D153B5">
        <w:rPr>
          <w:rFonts w:ascii="Times New Roman" w:hAnsi="Times New Roman" w:cs="Times New Roman"/>
        </w:rPr>
        <w:t>.</w:t>
      </w:r>
      <w:r w:rsidR="00BC5AEE" w:rsidRPr="00D153B5">
        <w:rPr>
          <w:rFonts w:ascii="Times New Roman" w:hAnsi="Times New Roman" w:cs="Times New Roman"/>
        </w:rPr>
        <w:t xml:space="preserve"> </w:t>
      </w:r>
      <w:r w:rsidR="00BC5AEE" w:rsidRPr="00D153B5">
        <w:rPr>
          <w:rFonts w:ascii="Times New Roman" w:hAnsi="Times New Roman" w:cs="Times New Roman"/>
          <w:i/>
          <w:iCs/>
        </w:rPr>
        <w:t>International Institute for Population Sciences (IIPS)</w:t>
      </w:r>
      <w:r w:rsidR="00BC5AEE" w:rsidRPr="00D153B5">
        <w:rPr>
          <w:rFonts w:ascii="Times New Roman" w:hAnsi="Times New Roman" w:cs="Times New Roman"/>
        </w:rPr>
        <w:t>.</w:t>
      </w:r>
      <w:r w:rsidRPr="00D153B5">
        <w:rPr>
          <w:rFonts w:ascii="Times New Roman" w:hAnsi="Times New Roman" w:cs="Times New Roman"/>
        </w:rPr>
        <w:t xml:space="preserve"> </w:t>
      </w:r>
    </w:p>
    <w:p w14:paraId="4050271E" w14:textId="70B3E8B8" w:rsidR="00C52A74" w:rsidRPr="00D153B5" w:rsidRDefault="00C52A74" w:rsidP="002053CE">
      <w:pPr>
        <w:pStyle w:val="ListParagraph"/>
        <w:numPr>
          <w:ilvl w:val="0"/>
          <w:numId w:val="10"/>
        </w:numPr>
        <w:spacing w:line="360" w:lineRule="auto"/>
        <w:jc w:val="both"/>
        <w:rPr>
          <w:rFonts w:ascii="Times New Roman" w:hAnsi="Times New Roman" w:cs="Times New Roman"/>
        </w:rPr>
      </w:pPr>
      <w:r w:rsidRPr="00D153B5">
        <w:rPr>
          <w:rFonts w:ascii="Times New Roman" w:hAnsi="Times New Roman" w:cs="Times New Roman"/>
        </w:rPr>
        <w:t>Longitudinal Ageing Study in India (LASI). (2023). An Investigation of Health, Economic</w:t>
      </w:r>
      <w:r w:rsidR="00E8169B" w:rsidRPr="00D153B5">
        <w:rPr>
          <w:rFonts w:ascii="Times New Roman" w:hAnsi="Times New Roman" w:cs="Times New Roman"/>
        </w:rPr>
        <w:t xml:space="preserve"> and </w:t>
      </w:r>
      <w:r w:rsidRPr="00D153B5">
        <w:rPr>
          <w:rFonts w:ascii="Times New Roman" w:hAnsi="Times New Roman" w:cs="Times New Roman"/>
        </w:rPr>
        <w:t xml:space="preserve">Social Well-being of India’s Growing Elderly Population: INDIA </w:t>
      </w:r>
      <w:r w:rsidR="00BC7BBF" w:rsidRPr="00D153B5">
        <w:rPr>
          <w:rFonts w:ascii="Times New Roman" w:hAnsi="Times New Roman" w:cs="Times New Roman"/>
        </w:rPr>
        <w:t>Executive Summary</w:t>
      </w:r>
      <w:r w:rsidRPr="00D153B5">
        <w:rPr>
          <w:rFonts w:ascii="Times New Roman" w:hAnsi="Times New Roman" w:cs="Times New Roman"/>
        </w:rPr>
        <w:t xml:space="preserve">. </w:t>
      </w:r>
      <w:r w:rsidRPr="00D153B5">
        <w:rPr>
          <w:rFonts w:ascii="Times New Roman" w:hAnsi="Times New Roman" w:cs="Times New Roman"/>
          <w:i/>
          <w:iCs/>
        </w:rPr>
        <w:t>International Institute for Population Sciences (IIPS)</w:t>
      </w:r>
      <w:r w:rsidRPr="00D153B5">
        <w:rPr>
          <w:rFonts w:ascii="Times New Roman" w:hAnsi="Times New Roman" w:cs="Times New Roman"/>
        </w:rPr>
        <w:t xml:space="preserve">. </w:t>
      </w:r>
    </w:p>
    <w:p w14:paraId="2146DAA0" w14:textId="77777777" w:rsidR="00C52A74" w:rsidRPr="00D153B5" w:rsidRDefault="00C52A74" w:rsidP="002053CE">
      <w:pPr>
        <w:pStyle w:val="ListParagraph"/>
        <w:numPr>
          <w:ilvl w:val="0"/>
          <w:numId w:val="10"/>
        </w:numPr>
        <w:spacing w:line="360" w:lineRule="auto"/>
        <w:jc w:val="both"/>
        <w:rPr>
          <w:rFonts w:ascii="Times New Roman" w:hAnsi="Times New Roman" w:cs="Times New Roman"/>
        </w:rPr>
      </w:pPr>
      <w:r w:rsidRPr="00D153B5">
        <w:rPr>
          <w:rFonts w:ascii="Times New Roman" w:hAnsi="Times New Roman" w:cs="Times New Roman"/>
        </w:rPr>
        <w:t>International Institute for Population Sciences (IIPS). (2020). Longitudinal Ageing Study in India (LASI) Report. Mumbai: IIPS.</w:t>
      </w:r>
    </w:p>
    <w:p w14:paraId="363E0045" w14:textId="77777777" w:rsidR="00C52A74" w:rsidRPr="00D153B5" w:rsidRDefault="00C52A74" w:rsidP="002053CE">
      <w:pPr>
        <w:pStyle w:val="ListParagraph"/>
        <w:numPr>
          <w:ilvl w:val="0"/>
          <w:numId w:val="10"/>
        </w:numPr>
        <w:spacing w:line="360" w:lineRule="auto"/>
        <w:jc w:val="both"/>
        <w:rPr>
          <w:rFonts w:ascii="Times New Roman" w:hAnsi="Times New Roman" w:cs="Times New Roman"/>
        </w:rPr>
      </w:pPr>
      <w:r w:rsidRPr="00D153B5">
        <w:rPr>
          <w:rFonts w:ascii="Times New Roman" w:hAnsi="Times New Roman" w:cs="Times New Roman"/>
        </w:rPr>
        <w:t>International Institute for Population Sciences (IIPS). (2023). Longitudinal Ageing Study in India (LASI), Wave 2 Report. Mumbai: IIPS.</w:t>
      </w:r>
    </w:p>
    <w:p w14:paraId="63108934" w14:textId="77777777" w:rsidR="00906557" w:rsidRPr="00D153B5" w:rsidRDefault="00906557" w:rsidP="002053CE">
      <w:pPr>
        <w:pStyle w:val="ListParagraph"/>
        <w:numPr>
          <w:ilvl w:val="0"/>
          <w:numId w:val="10"/>
        </w:numPr>
        <w:spacing w:line="360" w:lineRule="auto"/>
        <w:jc w:val="both"/>
        <w:rPr>
          <w:rFonts w:ascii="Times New Roman" w:hAnsi="Times New Roman" w:cs="Times New Roman"/>
        </w:rPr>
      </w:pPr>
      <w:r w:rsidRPr="00D153B5">
        <w:rPr>
          <w:rFonts w:ascii="Times New Roman" w:hAnsi="Times New Roman" w:cs="Times New Roman"/>
        </w:rPr>
        <w:t xml:space="preserve">International Institute for Population Sciences &amp; United Nations Population Fund (2023). India Ageing Report 2023, Caring for Our Elders: Institutional Responses. </w:t>
      </w:r>
      <w:r w:rsidRPr="00D153B5">
        <w:rPr>
          <w:rFonts w:ascii="Times New Roman" w:hAnsi="Times New Roman" w:cs="Times New Roman"/>
          <w:i/>
          <w:iCs/>
        </w:rPr>
        <w:t>United Nations Population Fund.</w:t>
      </w:r>
    </w:p>
    <w:p w14:paraId="4B123C68" w14:textId="03E20661" w:rsidR="0070336E" w:rsidRPr="00D153B5" w:rsidRDefault="0070336E" w:rsidP="002053CE">
      <w:pPr>
        <w:pStyle w:val="ListParagraph"/>
        <w:numPr>
          <w:ilvl w:val="0"/>
          <w:numId w:val="10"/>
        </w:numPr>
        <w:spacing w:line="360" w:lineRule="auto"/>
        <w:jc w:val="both"/>
        <w:rPr>
          <w:rFonts w:ascii="Times New Roman" w:hAnsi="Times New Roman" w:cs="Times New Roman"/>
        </w:rPr>
      </w:pPr>
      <w:proofErr w:type="spellStart"/>
      <w:r w:rsidRPr="00D153B5">
        <w:rPr>
          <w:rFonts w:ascii="Times New Roman" w:eastAsia="Times New Roman" w:hAnsi="Times New Roman" w:cs="Times New Roman"/>
          <w:lang w:val="en-IN"/>
        </w:rPr>
        <w:t>Mahapatro</w:t>
      </w:r>
      <w:proofErr w:type="spellEnd"/>
      <w:r w:rsidRPr="00D153B5">
        <w:rPr>
          <w:rFonts w:ascii="Times New Roman" w:eastAsia="Times New Roman" w:hAnsi="Times New Roman" w:cs="Times New Roman"/>
          <w:lang w:val="en-IN"/>
        </w:rPr>
        <w:t xml:space="preserve">, D., Ghosh, D., &amp; colleagues. (2023). Prevalence and correlates of abuse among older adults: Findings from LASI, a nationally representative survey in India. </w:t>
      </w:r>
      <w:r w:rsidRPr="00D153B5">
        <w:rPr>
          <w:rFonts w:ascii="Times New Roman" w:eastAsia="Times New Roman" w:hAnsi="Times New Roman" w:cs="Times New Roman"/>
          <w:i/>
          <w:iCs/>
          <w:lang w:val="en-IN"/>
        </w:rPr>
        <w:t>BMC Geriatrics, 23</w:t>
      </w:r>
      <w:r w:rsidRPr="00D153B5">
        <w:rPr>
          <w:rFonts w:ascii="Times New Roman" w:eastAsia="Times New Roman" w:hAnsi="Times New Roman" w:cs="Times New Roman"/>
          <w:lang w:val="en-IN"/>
        </w:rPr>
        <w:t>, 217.</w:t>
      </w:r>
    </w:p>
    <w:p w14:paraId="22EAEE9A" w14:textId="5A13F7B2" w:rsidR="004070E4" w:rsidRPr="00D153B5" w:rsidRDefault="004070E4" w:rsidP="002053CE">
      <w:pPr>
        <w:pStyle w:val="ListParagraph"/>
        <w:numPr>
          <w:ilvl w:val="0"/>
          <w:numId w:val="10"/>
        </w:numPr>
        <w:spacing w:line="360" w:lineRule="auto"/>
        <w:jc w:val="both"/>
        <w:rPr>
          <w:rFonts w:ascii="Times New Roman" w:hAnsi="Times New Roman" w:cs="Times New Roman"/>
        </w:rPr>
      </w:pPr>
      <w:r w:rsidRPr="00D153B5">
        <w:rPr>
          <w:rFonts w:ascii="Times New Roman" w:hAnsi="Times New Roman" w:cs="Times New Roman"/>
        </w:rPr>
        <w:t>Mandal, A., Subramanian, M., Reddy, S. S., &amp; Goud, N. (2023). Elder Abuse and Its Association with Mental Well-Being and The Associated Sociodemographic Factors - A Community Based Cross-Sectional Study in Bengaluru, India. </w:t>
      </w:r>
      <w:r w:rsidRPr="00D153B5">
        <w:rPr>
          <w:rFonts w:ascii="Times New Roman" w:hAnsi="Times New Roman" w:cs="Times New Roman"/>
          <w:i/>
          <w:iCs/>
        </w:rPr>
        <w:t>National Journal of Community Medicine</w:t>
      </w:r>
      <w:r w:rsidRPr="00D153B5">
        <w:rPr>
          <w:rFonts w:ascii="Times New Roman" w:hAnsi="Times New Roman" w:cs="Times New Roman"/>
        </w:rPr>
        <w:t>, 14(10), 635–642.</w:t>
      </w:r>
    </w:p>
    <w:p w14:paraId="7793800B" w14:textId="32B51B82" w:rsidR="005553AB" w:rsidRPr="00D153B5" w:rsidRDefault="00A753C3" w:rsidP="002053CE">
      <w:pPr>
        <w:pStyle w:val="ListParagraph"/>
        <w:numPr>
          <w:ilvl w:val="0"/>
          <w:numId w:val="10"/>
        </w:numPr>
        <w:spacing w:line="360" w:lineRule="auto"/>
        <w:jc w:val="both"/>
        <w:rPr>
          <w:rFonts w:ascii="Times New Roman" w:hAnsi="Times New Roman" w:cs="Times New Roman"/>
          <w:i/>
          <w:iCs/>
        </w:rPr>
      </w:pPr>
      <w:r w:rsidRPr="00D153B5">
        <w:rPr>
          <w:rFonts w:ascii="Times New Roman" w:hAnsi="Times New Roman" w:cs="Times New Roman"/>
        </w:rPr>
        <w:t>Ministry of Health and Family Welfare (</w:t>
      </w:r>
      <w:proofErr w:type="spellStart"/>
      <w:r w:rsidRPr="00D153B5">
        <w:rPr>
          <w:rFonts w:ascii="Times New Roman" w:hAnsi="Times New Roman" w:cs="Times New Roman"/>
        </w:rPr>
        <w:t>MoHFW</w:t>
      </w:r>
      <w:proofErr w:type="spellEnd"/>
      <w:r w:rsidRPr="00D153B5">
        <w:rPr>
          <w:rFonts w:ascii="Times New Roman" w:hAnsi="Times New Roman" w:cs="Times New Roman"/>
        </w:rPr>
        <w:t xml:space="preserve">). (2023). National </w:t>
      </w:r>
      <w:proofErr w:type="spellStart"/>
      <w:r w:rsidRPr="00D153B5">
        <w:rPr>
          <w:rFonts w:ascii="Times New Roman" w:hAnsi="Times New Roman" w:cs="Times New Roman"/>
        </w:rPr>
        <w:t>Programme</w:t>
      </w:r>
      <w:proofErr w:type="spellEnd"/>
      <w:r w:rsidRPr="00D153B5">
        <w:rPr>
          <w:rFonts w:ascii="Times New Roman" w:hAnsi="Times New Roman" w:cs="Times New Roman"/>
        </w:rPr>
        <w:t xml:space="preserve"> for Health Care of the Elderly (NPHCE): Annual Report 2023. </w:t>
      </w:r>
      <w:r w:rsidRPr="00D153B5">
        <w:rPr>
          <w:rFonts w:ascii="Times New Roman" w:hAnsi="Times New Roman" w:cs="Times New Roman"/>
          <w:i/>
          <w:iCs/>
        </w:rPr>
        <w:t>New Delhi: Government of India.</w:t>
      </w:r>
    </w:p>
    <w:p w14:paraId="70A41D21" w14:textId="77777777" w:rsidR="005553AB" w:rsidRPr="00D153B5" w:rsidRDefault="00A753C3" w:rsidP="002053CE">
      <w:pPr>
        <w:pStyle w:val="ListParagraph"/>
        <w:numPr>
          <w:ilvl w:val="0"/>
          <w:numId w:val="10"/>
        </w:numPr>
        <w:spacing w:line="360" w:lineRule="auto"/>
        <w:jc w:val="both"/>
        <w:rPr>
          <w:rFonts w:ascii="Times New Roman" w:hAnsi="Times New Roman" w:cs="Times New Roman"/>
          <w:i/>
          <w:iCs/>
        </w:rPr>
      </w:pPr>
      <w:r w:rsidRPr="00D153B5">
        <w:rPr>
          <w:rFonts w:ascii="Times New Roman" w:hAnsi="Times New Roman" w:cs="Times New Roman"/>
        </w:rPr>
        <w:t xml:space="preserve">Ministry of Social Justice and Empowerment (MSJE). (2023). Annual Report on Senior Citizen Welfare Schemes. </w:t>
      </w:r>
      <w:r w:rsidRPr="00D153B5">
        <w:rPr>
          <w:rFonts w:ascii="Times New Roman" w:hAnsi="Times New Roman" w:cs="Times New Roman"/>
          <w:i/>
          <w:iCs/>
        </w:rPr>
        <w:t>New Delhi: Government of India.</w:t>
      </w:r>
    </w:p>
    <w:p w14:paraId="62FE73FF" w14:textId="77777777" w:rsidR="001A4585" w:rsidRPr="00D153B5" w:rsidRDefault="001A4585" w:rsidP="002053CE">
      <w:pPr>
        <w:pStyle w:val="ListParagraph"/>
        <w:numPr>
          <w:ilvl w:val="0"/>
          <w:numId w:val="10"/>
        </w:numPr>
        <w:spacing w:line="360" w:lineRule="auto"/>
        <w:jc w:val="both"/>
        <w:rPr>
          <w:rFonts w:ascii="Times New Roman" w:hAnsi="Times New Roman" w:cs="Times New Roman"/>
        </w:rPr>
      </w:pPr>
      <w:r w:rsidRPr="00D153B5">
        <w:rPr>
          <w:rStyle w:val="Strong"/>
          <w:rFonts w:ascii="Times New Roman" w:hAnsi="Times New Roman" w:cs="Times New Roman"/>
          <w:b w:val="0"/>
          <w:bCs w:val="0"/>
        </w:rPr>
        <w:t>Mohanty, S., Pradhan, S., &amp; Patra, R. (2016).</w:t>
      </w:r>
      <w:r w:rsidRPr="00D153B5">
        <w:rPr>
          <w:rFonts w:ascii="Times New Roman" w:hAnsi="Times New Roman" w:cs="Times New Roman"/>
        </w:rPr>
        <w:t xml:space="preserve"> Depression in old age: Prevalence and predictors. </w:t>
      </w:r>
      <w:r w:rsidRPr="00D153B5">
        <w:rPr>
          <w:rStyle w:val="Emphasis"/>
          <w:rFonts w:ascii="Times New Roman" w:hAnsi="Times New Roman" w:cs="Times New Roman"/>
        </w:rPr>
        <w:t>International Journal of Health Sciences and Research, 6</w:t>
      </w:r>
      <w:r w:rsidRPr="00D153B5">
        <w:rPr>
          <w:rFonts w:ascii="Times New Roman" w:hAnsi="Times New Roman" w:cs="Times New Roman"/>
        </w:rPr>
        <w:t>(4), 206–212.</w:t>
      </w:r>
    </w:p>
    <w:p w14:paraId="515D07A6" w14:textId="77777777" w:rsidR="004A4CD5" w:rsidRPr="00D153B5" w:rsidRDefault="004A4CD5" w:rsidP="002053CE">
      <w:pPr>
        <w:pStyle w:val="ListParagraph"/>
        <w:numPr>
          <w:ilvl w:val="0"/>
          <w:numId w:val="10"/>
        </w:numPr>
        <w:spacing w:line="360" w:lineRule="auto"/>
        <w:jc w:val="both"/>
        <w:rPr>
          <w:rFonts w:ascii="Times New Roman" w:hAnsi="Times New Roman" w:cs="Times New Roman"/>
        </w:rPr>
      </w:pPr>
      <w:r w:rsidRPr="00D153B5">
        <w:rPr>
          <w:rFonts w:ascii="Times New Roman" w:hAnsi="Times New Roman" w:cs="Times New Roman"/>
        </w:rPr>
        <w:t xml:space="preserve">Moyer, V. A., &amp; U.S. Preventive Services Task Force. (2012). Screening for prostate cancer: U.S. Preventive Services Task Force recommendation statement. </w:t>
      </w:r>
      <w:r w:rsidRPr="00D153B5">
        <w:rPr>
          <w:rStyle w:val="Emphasis"/>
          <w:rFonts w:ascii="Times New Roman" w:hAnsi="Times New Roman" w:cs="Times New Roman"/>
        </w:rPr>
        <w:t>Annals of Internal Medicine, 157</w:t>
      </w:r>
      <w:r w:rsidRPr="00D153B5">
        <w:rPr>
          <w:rFonts w:ascii="Times New Roman" w:hAnsi="Times New Roman" w:cs="Times New Roman"/>
        </w:rPr>
        <w:t>(2), 120–134.</w:t>
      </w:r>
    </w:p>
    <w:p w14:paraId="3F3B812E" w14:textId="77777777" w:rsidR="00AA6067" w:rsidRPr="00D153B5" w:rsidRDefault="00AA6067" w:rsidP="002053CE">
      <w:pPr>
        <w:pStyle w:val="NormalWeb"/>
        <w:numPr>
          <w:ilvl w:val="0"/>
          <w:numId w:val="10"/>
        </w:numPr>
        <w:spacing w:line="360" w:lineRule="auto"/>
        <w:jc w:val="both"/>
        <w:rPr>
          <w:sz w:val="22"/>
          <w:szCs w:val="22"/>
        </w:rPr>
      </w:pPr>
      <w:r w:rsidRPr="00D153B5">
        <w:rPr>
          <w:sz w:val="22"/>
          <w:szCs w:val="22"/>
        </w:rPr>
        <w:lastRenderedPageBreak/>
        <w:t xml:space="preserve">Nandi, P. S., Banerjee, G., Mukherjee, S. P., Nandi, S., &amp; Nandi, D. N. (1997). A study of psychiatric morbidity of the elderly population of a rural community in West Bengal. </w:t>
      </w:r>
      <w:r w:rsidRPr="00D153B5">
        <w:rPr>
          <w:i/>
          <w:iCs/>
          <w:sz w:val="22"/>
          <w:szCs w:val="22"/>
        </w:rPr>
        <w:t>Indian Journal of Psychiatry, 39</w:t>
      </w:r>
      <w:r w:rsidRPr="00D153B5">
        <w:rPr>
          <w:sz w:val="22"/>
          <w:szCs w:val="22"/>
        </w:rPr>
        <w:t>(2), 122–129.</w:t>
      </w:r>
    </w:p>
    <w:p w14:paraId="56B4E4F6" w14:textId="368CC48C" w:rsidR="005553AB" w:rsidRPr="00D153B5" w:rsidRDefault="00A753C3" w:rsidP="002053CE">
      <w:pPr>
        <w:pStyle w:val="ListParagraph"/>
        <w:numPr>
          <w:ilvl w:val="0"/>
          <w:numId w:val="10"/>
        </w:numPr>
        <w:spacing w:line="360" w:lineRule="auto"/>
        <w:jc w:val="both"/>
        <w:rPr>
          <w:rFonts w:ascii="Times New Roman" w:hAnsi="Times New Roman" w:cs="Times New Roman"/>
        </w:rPr>
      </w:pPr>
      <w:r w:rsidRPr="00D153B5">
        <w:rPr>
          <w:rFonts w:ascii="Times New Roman" w:hAnsi="Times New Roman" w:cs="Times New Roman"/>
        </w:rPr>
        <w:t xml:space="preserve">National Institute of Social </w:t>
      </w:r>
      <w:proofErr w:type="spellStart"/>
      <w:r w:rsidRPr="00D153B5">
        <w:rPr>
          <w:rFonts w:ascii="Times New Roman" w:hAnsi="Times New Roman" w:cs="Times New Roman"/>
        </w:rPr>
        <w:t>Defence</w:t>
      </w:r>
      <w:proofErr w:type="spellEnd"/>
      <w:r w:rsidRPr="00D153B5">
        <w:rPr>
          <w:rFonts w:ascii="Times New Roman" w:hAnsi="Times New Roman" w:cs="Times New Roman"/>
        </w:rPr>
        <w:t xml:space="preserve"> (NISD). (2022). </w:t>
      </w:r>
      <w:proofErr w:type="spellStart"/>
      <w:r w:rsidRPr="00D153B5">
        <w:rPr>
          <w:rFonts w:ascii="Times New Roman" w:hAnsi="Times New Roman" w:cs="Times New Roman"/>
        </w:rPr>
        <w:t>Elderline</w:t>
      </w:r>
      <w:proofErr w:type="spellEnd"/>
      <w:r w:rsidRPr="00D153B5">
        <w:rPr>
          <w:rFonts w:ascii="Times New Roman" w:hAnsi="Times New Roman" w:cs="Times New Roman"/>
        </w:rPr>
        <w:t xml:space="preserve"> Initiative: Operational Review 2022. </w:t>
      </w:r>
      <w:r w:rsidRPr="00D153B5">
        <w:rPr>
          <w:rFonts w:ascii="Times New Roman" w:hAnsi="Times New Roman" w:cs="Times New Roman"/>
          <w:i/>
          <w:iCs/>
        </w:rPr>
        <w:t>New Delhi: NISD.</w:t>
      </w:r>
    </w:p>
    <w:p w14:paraId="090C2029" w14:textId="6DEB0CE2" w:rsidR="00DA251D" w:rsidRPr="00D153B5" w:rsidRDefault="00DA251D" w:rsidP="002053CE">
      <w:pPr>
        <w:pStyle w:val="ListParagraph"/>
        <w:numPr>
          <w:ilvl w:val="0"/>
          <w:numId w:val="10"/>
        </w:numPr>
        <w:spacing w:after="0" w:line="360" w:lineRule="auto"/>
        <w:jc w:val="both"/>
        <w:rPr>
          <w:rFonts w:ascii="Times New Roman" w:eastAsia="Times New Roman" w:hAnsi="Times New Roman" w:cs="Times New Roman"/>
          <w:lang w:val="en-IN" w:eastAsia="en-IN" w:bidi="hi-IN"/>
        </w:rPr>
      </w:pPr>
      <w:r w:rsidRPr="00D153B5">
        <w:rPr>
          <w:rFonts w:ascii="Times New Roman" w:eastAsia="Times New Roman" w:hAnsi="Times New Roman" w:cs="Times New Roman"/>
          <w:lang w:val="en-IN" w:eastAsia="en-IN" w:bidi="hi-IN"/>
        </w:rPr>
        <w:t xml:space="preserve">Peltzer, K., &amp; </w:t>
      </w:r>
      <w:proofErr w:type="spellStart"/>
      <w:r w:rsidRPr="00D153B5">
        <w:rPr>
          <w:rFonts w:ascii="Times New Roman" w:eastAsia="Times New Roman" w:hAnsi="Times New Roman" w:cs="Times New Roman"/>
          <w:lang w:val="en-IN" w:eastAsia="en-IN" w:bidi="hi-IN"/>
        </w:rPr>
        <w:t>Pengpid</w:t>
      </w:r>
      <w:proofErr w:type="spellEnd"/>
      <w:r w:rsidRPr="00D153B5">
        <w:rPr>
          <w:rFonts w:ascii="Times New Roman" w:eastAsia="Times New Roman" w:hAnsi="Times New Roman" w:cs="Times New Roman"/>
          <w:lang w:val="en-IN" w:eastAsia="en-IN" w:bidi="hi-IN"/>
        </w:rPr>
        <w:t xml:space="preserve">, S. (2021). Prevalence and correlates of arthritis among a nationally representative population-based sample of older adults in India. </w:t>
      </w:r>
      <w:r w:rsidR="000E525B" w:rsidRPr="00D153B5">
        <w:rPr>
          <w:rFonts w:ascii="Times New Roman" w:eastAsia="Times New Roman" w:hAnsi="Times New Roman" w:cs="Times New Roman"/>
          <w:i/>
          <w:iCs/>
          <w:lang w:val="en-IN" w:eastAsia="en-IN" w:bidi="hi-IN"/>
        </w:rPr>
        <w:t>Nova Science Publishers</w:t>
      </w:r>
      <w:r w:rsidR="000E525B" w:rsidRPr="00D153B5">
        <w:rPr>
          <w:rFonts w:ascii="Times New Roman" w:eastAsia="Times New Roman" w:hAnsi="Times New Roman" w:cs="Times New Roman"/>
          <w:lang w:val="en-IN" w:eastAsia="en-IN" w:bidi="hi-IN"/>
        </w:rPr>
        <w:t xml:space="preserve"> </w:t>
      </w:r>
      <w:r w:rsidRPr="00D153B5">
        <w:rPr>
          <w:rFonts w:ascii="Times New Roman" w:eastAsia="Times New Roman" w:hAnsi="Times New Roman" w:cs="Times New Roman"/>
          <w:lang w:val="en-IN" w:eastAsia="en-IN" w:bidi="hi-IN"/>
        </w:rPr>
        <w:t>(pp. 139-153).</w:t>
      </w:r>
    </w:p>
    <w:p w14:paraId="39C2FD55" w14:textId="77777777" w:rsidR="0070336E" w:rsidRPr="00D153B5" w:rsidRDefault="0070336E" w:rsidP="002053CE">
      <w:pPr>
        <w:pStyle w:val="NormalWeb"/>
        <w:numPr>
          <w:ilvl w:val="0"/>
          <w:numId w:val="10"/>
        </w:numPr>
        <w:spacing w:line="360" w:lineRule="auto"/>
        <w:jc w:val="both"/>
        <w:rPr>
          <w:sz w:val="22"/>
          <w:szCs w:val="22"/>
          <w:lang w:val="en-IN"/>
        </w:rPr>
      </w:pPr>
      <w:r w:rsidRPr="00D153B5">
        <w:rPr>
          <w:sz w:val="22"/>
          <w:szCs w:val="22"/>
          <w:lang w:val="en-IN"/>
        </w:rPr>
        <w:t xml:space="preserve">Pilania, M., Yadav, V., et al. (2021). Prevalence and correlates of elder mistreatment in rural Haryana, India. </w:t>
      </w:r>
      <w:r w:rsidRPr="00D153B5">
        <w:rPr>
          <w:i/>
          <w:iCs/>
          <w:sz w:val="22"/>
          <w:szCs w:val="22"/>
          <w:lang w:val="en-IN"/>
        </w:rPr>
        <w:t>Geriatrics &amp; Gerontology International, 21</w:t>
      </w:r>
      <w:r w:rsidRPr="00D153B5">
        <w:rPr>
          <w:sz w:val="22"/>
          <w:szCs w:val="22"/>
          <w:lang w:val="en-IN"/>
        </w:rPr>
        <w:t xml:space="preserve">(9), 748–754. </w:t>
      </w:r>
    </w:p>
    <w:p w14:paraId="495AF5BD" w14:textId="41EE10DF" w:rsidR="00F9368B" w:rsidRPr="00D153B5" w:rsidRDefault="001844B1" w:rsidP="002053CE">
      <w:pPr>
        <w:pStyle w:val="ListParagraph"/>
        <w:numPr>
          <w:ilvl w:val="0"/>
          <w:numId w:val="10"/>
        </w:numPr>
        <w:spacing w:line="360" w:lineRule="auto"/>
        <w:jc w:val="both"/>
        <w:rPr>
          <w:rFonts w:ascii="Times New Roman" w:hAnsi="Times New Roman" w:cs="Times New Roman"/>
        </w:rPr>
      </w:pPr>
      <w:r w:rsidRPr="00D153B5">
        <w:rPr>
          <w:rFonts w:ascii="Times New Roman" w:hAnsi="Times New Roman" w:cs="Times New Roman"/>
        </w:rPr>
        <w:t xml:space="preserve">Population Projections </w:t>
      </w:r>
      <w:r w:rsidR="00C51042" w:rsidRPr="00D153B5">
        <w:rPr>
          <w:rFonts w:ascii="Times New Roman" w:hAnsi="Times New Roman" w:cs="Times New Roman"/>
        </w:rPr>
        <w:t>for</w:t>
      </w:r>
      <w:r w:rsidRPr="00D153B5">
        <w:rPr>
          <w:rFonts w:ascii="Times New Roman" w:hAnsi="Times New Roman" w:cs="Times New Roman"/>
        </w:rPr>
        <w:t xml:space="preserve"> India </w:t>
      </w:r>
      <w:r w:rsidR="00C51042" w:rsidRPr="00D153B5">
        <w:rPr>
          <w:rFonts w:ascii="Times New Roman" w:hAnsi="Times New Roman" w:cs="Times New Roman"/>
        </w:rPr>
        <w:t>a</w:t>
      </w:r>
      <w:r w:rsidRPr="00D153B5">
        <w:rPr>
          <w:rFonts w:ascii="Times New Roman" w:hAnsi="Times New Roman" w:cs="Times New Roman"/>
        </w:rPr>
        <w:t xml:space="preserve">nd States. (2020). Report </w:t>
      </w:r>
      <w:proofErr w:type="gramStart"/>
      <w:r w:rsidRPr="00D153B5">
        <w:rPr>
          <w:rFonts w:ascii="Times New Roman" w:hAnsi="Times New Roman" w:cs="Times New Roman"/>
        </w:rPr>
        <w:t>Of</w:t>
      </w:r>
      <w:proofErr w:type="gramEnd"/>
      <w:r w:rsidRPr="00D153B5">
        <w:rPr>
          <w:rFonts w:ascii="Times New Roman" w:hAnsi="Times New Roman" w:cs="Times New Roman"/>
        </w:rPr>
        <w:t xml:space="preserve"> </w:t>
      </w:r>
      <w:r w:rsidR="00C51042" w:rsidRPr="00D153B5">
        <w:rPr>
          <w:rFonts w:ascii="Times New Roman" w:hAnsi="Times New Roman" w:cs="Times New Roman"/>
        </w:rPr>
        <w:t>the</w:t>
      </w:r>
      <w:r w:rsidRPr="00D153B5">
        <w:rPr>
          <w:rFonts w:ascii="Times New Roman" w:hAnsi="Times New Roman" w:cs="Times New Roman"/>
        </w:rPr>
        <w:t xml:space="preserve"> Technical Group </w:t>
      </w:r>
      <w:r w:rsidR="00C51042" w:rsidRPr="00D153B5">
        <w:rPr>
          <w:rFonts w:ascii="Times New Roman" w:hAnsi="Times New Roman" w:cs="Times New Roman"/>
        </w:rPr>
        <w:t>o</w:t>
      </w:r>
      <w:r w:rsidRPr="00D153B5">
        <w:rPr>
          <w:rFonts w:ascii="Times New Roman" w:hAnsi="Times New Roman" w:cs="Times New Roman"/>
        </w:rPr>
        <w:t xml:space="preserve">n Population </w:t>
      </w:r>
      <w:proofErr w:type="spellStart"/>
      <w:r w:rsidRPr="00D153B5">
        <w:rPr>
          <w:rFonts w:ascii="Times New Roman" w:hAnsi="Times New Roman" w:cs="Times New Roman"/>
        </w:rPr>
        <w:t>Projecttons</w:t>
      </w:r>
      <w:proofErr w:type="spellEnd"/>
      <w:r w:rsidRPr="00D153B5">
        <w:rPr>
          <w:rFonts w:ascii="Times New Roman" w:hAnsi="Times New Roman" w:cs="Times New Roman"/>
        </w:rPr>
        <w:t xml:space="preserve">. </w:t>
      </w:r>
      <w:r w:rsidRPr="00D153B5">
        <w:rPr>
          <w:rFonts w:ascii="Times New Roman" w:hAnsi="Times New Roman" w:cs="Times New Roman"/>
          <w:i/>
          <w:iCs/>
        </w:rPr>
        <w:t xml:space="preserve">National Commission </w:t>
      </w:r>
      <w:r w:rsidR="00C51042" w:rsidRPr="00D153B5">
        <w:rPr>
          <w:rFonts w:ascii="Times New Roman" w:hAnsi="Times New Roman" w:cs="Times New Roman"/>
          <w:i/>
          <w:iCs/>
        </w:rPr>
        <w:t>o</w:t>
      </w:r>
      <w:r w:rsidRPr="00D153B5">
        <w:rPr>
          <w:rFonts w:ascii="Times New Roman" w:hAnsi="Times New Roman" w:cs="Times New Roman"/>
          <w:i/>
          <w:iCs/>
        </w:rPr>
        <w:t xml:space="preserve">n Population Ministry </w:t>
      </w:r>
      <w:r w:rsidR="00C51042" w:rsidRPr="00D153B5">
        <w:rPr>
          <w:rFonts w:ascii="Times New Roman" w:hAnsi="Times New Roman" w:cs="Times New Roman"/>
          <w:i/>
          <w:iCs/>
        </w:rPr>
        <w:t>of</w:t>
      </w:r>
      <w:r w:rsidRPr="00D153B5">
        <w:rPr>
          <w:rFonts w:ascii="Times New Roman" w:hAnsi="Times New Roman" w:cs="Times New Roman"/>
          <w:i/>
          <w:iCs/>
        </w:rPr>
        <w:t xml:space="preserve"> Health &amp; Family Welfare.</w:t>
      </w:r>
    </w:p>
    <w:p w14:paraId="74C09DB6" w14:textId="726D767A" w:rsidR="005553AB" w:rsidRPr="00D153B5" w:rsidRDefault="00A753C3" w:rsidP="002053CE">
      <w:pPr>
        <w:pStyle w:val="ListParagraph"/>
        <w:numPr>
          <w:ilvl w:val="0"/>
          <w:numId w:val="10"/>
        </w:numPr>
        <w:spacing w:line="360" w:lineRule="auto"/>
        <w:jc w:val="both"/>
        <w:rPr>
          <w:rFonts w:ascii="Times New Roman" w:hAnsi="Times New Roman" w:cs="Times New Roman"/>
        </w:rPr>
      </w:pPr>
      <w:r w:rsidRPr="00D153B5">
        <w:rPr>
          <w:rFonts w:ascii="Times New Roman" w:hAnsi="Times New Roman" w:cs="Times New Roman"/>
        </w:rPr>
        <w:t xml:space="preserve">Rajan, S. I., Balagopal, G., &amp; Mishra, U. S. (2022). Ageing and social policy in India: Lessons from a demographic transition. </w:t>
      </w:r>
      <w:r w:rsidRPr="00D153B5">
        <w:rPr>
          <w:rFonts w:ascii="Times New Roman" w:hAnsi="Times New Roman" w:cs="Times New Roman"/>
          <w:i/>
          <w:iCs/>
        </w:rPr>
        <w:t>Ageing International, 47</w:t>
      </w:r>
      <w:r w:rsidRPr="00D153B5">
        <w:rPr>
          <w:rFonts w:ascii="Times New Roman" w:hAnsi="Times New Roman" w:cs="Times New Roman"/>
        </w:rPr>
        <w:t>(4), 355–376.</w:t>
      </w:r>
    </w:p>
    <w:p w14:paraId="1C6F41FC" w14:textId="77777777" w:rsidR="005553AB" w:rsidRPr="00D153B5" w:rsidRDefault="00A753C3" w:rsidP="002053CE">
      <w:pPr>
        <w:pStyle w:val="ListParagraph"/>
        <w:numPr>
          <w:ilvl w:val="0"/>
          <w:numId w:val="10"/>
        </w:numPr>
        <w:spacing w:line="360" w:lineRule="auto"/>
        <w:jc w:val="both"/>
        <w:rPr>
          <w:rFonts w:ascii="Times New Roman" w:hAnsi="Times New Roman" w:cs="Times New Roman"/>
        </w:rPr>
      </w:pPr>
      <w:r w:rsidRPr="00D153B5">
        <w:rPr>
          <w:rFonts w:ascii="Times New Roman" w:hAnsi="Times New Roman" w:cs="Times New Roman"/>
        </w:rPr>
        <w:t xml:space="preserve">Sathya, T., et al. (2020). Association of functional limitations and elder abuse. </w:t>
      </w:r>
      <w:r w:rsidRPr="00D153B5">
        <w:rPr>
          <w:rFonts w:ascii="Times New Roman" w:hAnsi="Times New Roman" w:cs="Times New Roman"/>
          <w:i/>
          <w:iCs/>
        </w:rPr>
        <w:t>BMC Geriatrics, 20</w:t>
      </w:r>
      <w:r w:rsidRPr="00D153B5">
        <w:rPr>
          <w:rFonts w:ascii="Times New Roman" w:hAnsi="Times New Roman" w:cs="Times New Roman"/>
        </w:rPr>
        <w:t>(2), 121–128.</w:t>
      </w:r>
    </w:p>
    <w:p w14:paraId="7343258E" w14:textId="77777777" w:rsidR="005553AB" w:rsidRPr="00D153B5" w:rsidRDefault="00A753C3" w:rsidP="002053CE">
      <w:pPr>
        <w:pStyle w:val="ListParagraph"/>
        <w:numPr>
          <w:ilvl w:val="0"/>
          <w:numId w:val="10"/>
        </w:numPr>
        <w:spacing w:line="360" w:lineRule="auto"/>
        <w:jc w:val="both"/>
        <w:rPr>
          <w:rFonts w:ascii="Times New Roman" w:hAnsi="Times New Roman" w:cs="Times New Roman"/>
        </w:rPr>
      </w:pPr>
      <w:r w:rsidRPr="00D153B5">
        <w:rPr>
          <w:rFonts w:ascii="Times New Roman" w:hAnsi="Times New Roman" w:cs="Times New Roman"/>
        </w:rPr>
        <w:t xml:space="preserve">Sathya, T., et al. (2022). Elder abuse/mistreatment and associated covariates in India. </w:t>
      </w:r>
      <w:r w:rsidRPr="00D153B5">
        <w:rPr>
          <w:rFonts w:ascii="Times New Roman" w:hAnsi="Times New Roman" w:cs="Times New Roman"/>
          <w:i/>
          <w:iCs/>
        </w:rPr>
        <w:t>Epidemiology and Health, 44</w:t>
      </w:r>
      <w:r w:rsidRPr="00D153B5">
        <w:rPr>
          <w:rFonts w:ascii="Times New Roman" w:hAnsi="Times New Roman" w:cs="Times New Roman"/>
        </w:rPr>
        <w:t>(7), e2022031.</w:t>
      </w:r>
    </w:p>
    <w:p w14:paraId="72049D96" w14:textId="77777777" w:rsidR="00995102" w:rsidRPr="00D153B5" w:rsidRDefault="00995102" w:rsidP="002053CE">
      <w:pPr>
        <w:pStyle w:val="NormalWeb"/>
        <w:numPr>
          <w:ilvl w:val="0"/>
          <w:numId w:val="10"/>
        </w:numPr>
        <w:spacing w:line="360" w:lineRule="auto"/>
        <w:jc w:val="both"/>
        <w:rPr>
          <w:sz w:val="22"/>
          <w:szCs w:val="22"/>
        </w:rPr>
      </w:pPr>
      <w:r w:rsidRPr="00D153B5">
        <w:rPr>
          <w:sz w:val="22"/>
          <w:szCs w:val="22"/>
        </w:rPr>
        <w:t xml:space="preserve">Sebastian, D., &amp; </w:t>
      </w:r>
      <w:proofErr w:type="spellStart"/>
      <w:r w:rsidRPr="00D153B5">
        <w:rPr>
          <w:sz w:val="22"/>
          <w:szCs w:val="22"/>
        </w:rPr>
        <w:t>Sekher</w:t>
      </w:r>
      <w:proofErr w:type="spellEnd"/>
      <w:r w:rsidRPr="00D153B5">
        <w:rPr>
          <w:sz w:val="22"/>
          <w:szCs w:val="22"/>
        </w:rPr>
        <w:t xml:space="preserve">, T. V. (2010). Abuse and neglect of elderly in Indian families: Findings of elder abuse screening test in Kerala. </w:t>
      </w:r>
      <w:r w:rsidRPr="00D153B5">
        <w:rPr>
          <w:rStyle w:val="Emphasis"/>
          <w:sz w:val="22"/>
          <w:szCs w:val="22"/>
        </w:rPr>
        <w:t>Journal of Indian Academy of Geriatrics, 6</w:t>
      </w:r>
      <w:r w:rsidRPr="00D153B5">
        <w:rPr>
          <w:sz w:val="22"/>
          <w:szCs w:val="22"/>
        </w:rPr>
        <w:t>(2), 54–60.</w:t>
      </w:r>
    </w:p>
    <w:p w14:paraId="2D394C5E" w14:textId="77777777" w:rsidR="00906557" w:rsidRPr="00D153B5" w:rsidRDefault="00906557" w:rsidP="002053CE">
      <w:pPr>
        <w:pStyle w:val="NormalWeb"/>
        <w:numPr>
          <w:ilvl w:val="0"/>
          <w:numId w:val="10"/>
        </w:numPr>
        <w:spacing w:line="360" w:lineRule="auto"/>
        <w:jc w:val="both"/>
        <w:rPr>
          <w:sz w:val="22"/>
          <w:szCs w:val="22"/>
        </w:rPr>
      </w:pPr>
      <w:r w:rsidRPr="00D153B5">
        <w:rPr>
          <w:sz w:val="22"/>
          <w:szCs w:val="22"/>
          <w:lang w:val="en-IN"/>
        </w:rPr>
        <w:t xml:space="preserve">Seth, N., Yadav, A., </w:t>
      </w:r>
      <w:proofErr w:type="spellStart"/>
      <w:r w:rsidRPr="00D153B5">
        <w:rPr>
          <w:sz w:val="22"/>
          <w:szCs w:val="22"/>
          <w:lang w:val="en-IN"/>
        </w:rPr>
        <w:t>Adichwal</w:t>
      </w:r>
      <w:proofErr w:type="spellEnd"/>
      <w:r w:rsidRPr="00D153B5">
        <w:rPr>
          <w:sz w:val="22"/>
          <w:szCs w:val="22"/>
          <w:lang w:val="en-IN"/>
        </w:rPr>
        <w:t xml:space="preserve">, N. K., &amp; Kamble, S. B. (2019). Elder abuse and its association with socio-demographic variables in India. </w:t>
      </w:r>
      <w:r w:rsidRPr="00D153B5">
        <w:rPr>
          <w:i/>
          <w:iCs/>
          <w:sz w:val="22"/>
          <w:szCs w:val="22"/>
          <w:lang w:val="en-IN"/>
        </w:rPr>
        <w:t>Clinical Epidemiology and Global Health, 7</w:t>
      </w:r>
      <w:r w:rsidRPr="00D153B5">
        <w:rPr>
          <w:sz w:val="22"/>
          <w:szCs w:val="22"/>
          <w:lang w:val="en-IN"/>
        </w:rPr>
        <w:t>(2), 188–191.</w:t>
      </w:r>
    </w:p>
    <w:p w14:paraId="7636DFA5" w14:textId="05D6F0CA" w:rsidR="0070336E" w:rsidRPr="00D153B5" w:rsidRDefault="0070336E" w:rsidP="002053CE">
      <w:pPr>
        <w:pStyle w:val="NormalWeb"/>
        <w:numPr>
          <w:ilvl w:val="0"/>
          <w:numId w:val="10"/>
        </w:numPr>
        <w:spacing w:line="360" w:lineRule="auto"/>
        <w:jc w:val="both"/>
        <w:rPr>
          <w:sz w:val="22"/>
          <w:szCs w:val="22"/>
          <w:lang w:val="en-IN"/>
        </w:rPr>
      </w:pPr>
      <w:r w:rsidRPr="00D153B5">
        <w:rPr>
          <w:sz w:val="22"/>
          <w:szCs w:val="22"/>
          <w:lang w:val="en-IN"/>
        </w:rPr>
        <w:t xml:space="preserve">Sharma, R., </w:t>
      </w:r>
      <w:proofErr w:type="spellStart"/>
      <w:r w:rsidRPr="00D153B5">
        <w:rPr>
          <w:sz w:val="22"/>
          <w:szCs w:val="22"/>
          <w:lang w:val="en-IN"/>
        </w:rPr>
        <w:t>Haranam</w:t>
      </w:r>
      <w:proofErr w:type="spellEnd"/>
      <w:r w:rsidRPr="00D153B5">
        <w:rPr>
          <w:sz w:val="22"/>
          <w:szCs w:val="22"/>
          <w:lang w:val="en-IN"/>
        </w:rPr>
        <w:t xml:space="preserve">, M. S., Tripathi, S., et al. (2019). Elder abuse in a cosmopolitan city of India: A community-based study. </w:t>
      </w:r>
      <w:r w:rsidRPr="00D153B5">
        <w:rPr>
          <w:i/>
          <w:iCs/>
          <w:sz w:val="22"/>
          <w:szCs w:val="22"/>
          <w:lang w:val="en-IN"/>
        </w:rPr>
        <w:t>Journal of Clinical Gerontology and Geriatrics, 10</w:t>
      </w:r>
      <w:r w:rsidRPr="00D153B5">
        <w:rPr>
          <w:sz w:val="22"/>
          <w:szCs w:val="22"/>
          <w:lang w:val="en-IN"/>
        </w:rPr>
        <w:t>(4), 142–147.</w:t>
      </w:r>
    </w:p>
    <w:p w14:paraId="361E7E00" w14:textId="77777777" w:rsidR="005553AB" w:rsidRPr="00D153B5" w:rsidRDefault="00A753C3" w:rsidP="002053CE">
      <w:pPr>
        <w:pStyle w:val="ListParagraph"/>
        <w:numPr>
          <w:ilvl w:val="0"/>
          <w:numId w:val="10"/>
        </w:numPr>
        <w:spacing w:line="360" w:lineRule="auto"/>
        <w:jc w:val="both"/>
        <w:rPr>
          <w:rFonts w:ascii="Times New Roman" w:hAnsi="Times New Roman" w:cs="Times New Roman"/>
        </w:rPr>
      </w:pPr>
      <w:r w:rsidRPr="00D153B5">
        <w:rPr>
          <w:rFonts w:ascii="Times New Roman" w:hAnsi="Times New Roman" w:cs="Times New Roman"/>
        </w:rPr>
        <w:t xml:space="preserve">Singh, P., &amp; Jha, S. (2022). Socio-economic vulnerabilities of the elderly in Bihar. </w:t>
      </w:r>
      <w:r w:rsidRPr="00D153B5">
        <w:rPr>
          <w:rFonts w:ascii="Times New Roman" w:hAnsi="Times New Roman" w:cs="Times New Roman"/>
          <w:i/>
          <w:iCs/>
        </w:rPr>
        <w:t>Ageing International, 47</w:t>
      </w:r>
      <w:r w:rsidRPr="00D153B5">
        <w:rPr>
          <w:rFonts w:ascii="Times New Roman" w:hAnsi="Times New Roman" w:cs="Times New Roman"/>
        </w:rPr>
        <w:t>(3), 257–274.</w:t>
      </w:r>
    </w:p>
    <w:p w14:paraId="09135752" w14:textId="31D3ACD1" w:rsidR="004A4CD5" w:rsidRPr="00D153B5" w:rsidRDefault="004A4CD5" w:rsidP="002053CE">
      <w:pPr>
        <w:pStyle w:val="ListParagraph"/>
        <w:numPr>
          <w:ilvl w:val="0"/>
          <w:numId w:val="10"/>
        </w:numPr>
        <w:spacing w:line="360" w:lineRule="auto"/>
        <w:jc w:val="both"/>
        <w:rPr>
          <w:rFonts w:ascii="Times New Roman" w:hAnsi="Times New Roman" w:cs="Times New Roman"/>
        </w:rPr>
      </w:pPr>
      <w:r w:rsidRPr="00D153B5">
        <w:rPr>
          <w:rFonts w:ascii="Times New Roman" w:hAnsi="Times New Roman" w:cs="Times New Roman"/>
        </w:rPr>
        <w:t xml:space="preserve">Siu, A. L., &amp; U.S. Preventive Services Task Force. (2016). Screening for breast cancer: U.S. Preventive Services Task Force recommendation statement. </w:t>
      </w:r>
      <w:r w:rsidRPr="00D153B5">
        <w:rPr>
          <w:rStyle w:val="Emphasis"/>
          <w:rFonts w:ascii="Times New Roman" w:hAnsi="Times New Roman" w:cs="Times New Roman"/>
        </w:rPr>
        <w:t>Annals of Internal Medicine, 164</w:t>
      </w:r>
      <w:r w:rsidRPr="00D153B5">
        <w:rPr>
          <w:rFonts w:ascii="Times New Roman" w:hAnsi="Times New Roman" w:cs="Times New Roman"/>
        </w:rPr>
        <w:t xml:space="preserve">(4), 279–296. </w:t>
      </w:r>
    </w:p>
    <w:p w14:paraId="1C949712" w14:textId="77777777" w:rsidR="00B828D5" w:rsidRDefault="00D800F2" w:rsidP="00B828D5">
      <w:pPr>
        <w:pStyle w:val="ListParagraph"/>
        <w:numPr>
          <w:ilvl w:val="0"/>
          <w:numId w:val="10"/>
        </w:numPr>
        <w:spacing w:line="360" w:lineRule="auto"/>
        <w:jc w:val="both"/>
        <w:rPr>
          <w:rFonts w:ascii="Times New Roman" w:hAnsi="Times New Roman" w:cs="Times New Roman"/>
        </w:rPr>
      </w:pPr>
      <w:proofErr w:type="spellStart"/>
      <w:r w:rsidRPr="00D153B5">
        <w:rPr>
          <w:rFonts w:ascii="Times New Roman" w:hAnsi="Times New Roman" w:cs="Times New Roman"/>
        </w:rPr>
        <w:lastRenderedPageBreak/>
        <w:t>Skirbekk</w:t>
      </w:r>
      <w:proofErr w:type="spellEnd"/>
      <w:r w:rsidRPr="00D153B5">
        <w:rPr>
          <w:rFonts w:ascii="Times New Roman" w:hAnsi="Times New Roman" w:cs="Times New Roman"/>
        </w:rPr>
        <w:t xml:space="preserve">, V., &amp; James, K. S. (2014). Abuse against elderly in India—the role of education. </w:t>
      </w:r>
      <w:r w:rsidRPr="00D153B5">
        <w:rPr>
          <w:rFonts w:ascii="Times New Roman" w:hAnsi="Times New Roman" w:cs="Times New Roman"/>
          <w:i/>
          <w:iCs/>
        </w:rPr>
        <w:t>BMC Public Health, 14</w:t>
      </w:r>
      <w:r w:rsidRPr="00D153B5">
        <w:rPr>
          <w:rFonts w:ascii="Times New Roman" w:hAnsi="Times New Roman" w:cs="Times New Roman"/>
        </w:rPr>
        <w:t>, 336.</w:t>
      </w:r>
    </w:p>
    <w:p w14:paraId="591187AF" w14:textId="20F971EF" w:rsidR="003818A6" w:rsidRPr="00B828D5" w:rsidRDefault="003818A6" w:rsidP="00B828D5">
      <w:pPr>
        <w:pStyle w:val="ListParagraph"/>
        <w:numPr>
          <w:ilvl w:val="0"/>
          <w:numId w:val="10"/>
        </w:numPr>
        <w:spacing w:line="360" w:lineRule="auto"/>
        <w:jc w:val="both"/>
        <w:rPr>
          <w:rFonts w:ascii="Times New Roman" w:hAnsi="Times New Roman" w:cs="Times New Roman"/>
        </w:rPr>
      </w:pPr>
      <w:bookmarkStart w:id="3" w:name="_Hlk212819883"/>
      <w:r w:rsidRPr="00B828D5">
        <w:rPr>
          <w:rFonts w:ascii="Times New Roman" w:hAnsi="Times New Roman" w:cs="Times New Roman"/>
        </w:rPr>
        <w:t>Srivastava, R. K. &amp; Lal, S. P. (2021).</w:t>
      </w:r>
      <w:bookmarkEnd w:id="3"/>
      <w:r w:rsidRPr="00B828D5">
        <w:rPr>
          <w:rFonts w:ascii="Times New Roman" w:hAnsi="Times New Roman" w:cs="Times New Roman"/>
        </w:rPr>
        <w:t xml:space="preserve"> Relational Analysis of Foodgrains and its Seed Production in India: Current Scenario and Future Prospects. Biological Forum – An International Journal, 13(2), 726-731. </w:t>
      </w:r>
      <w:hyperlink r:id="rId10" w:history="1">
        <w:r w:rsidR="00B828D5" w:rsidRPr="00B828D5">
          <w:rPr>
            <w:rStyle w:val="Hyperlink"/>
            <w:rFonts w:ascii="Times New Roman" w:hAnsi="Times New Roman" w:cs="Times New Roman"/>
            <w:sz w:val="24"/>
            <w:szCs w:val="24"/>
          </w:rPr>
          <w:t>https://researchtrend.net/bfij/current_issue_bfij.php?taxonomy-id=100</w:t>
        </w:r>
      </w:hyperlink>
    </w:p>
    <w:p w14:paraId="206E65C2" w14:textId="77777777" w:rsidR="00906557" w:rsidRPr="00D153B5" w:rsidRDefault="00906557" w:rsidP="002053CE">
      <w:pPr>
        <w:pStyle w:val="NormalWeb"/>
        <w:numPr>
          <w:ilvl w:val="0"/>
          <w:numId w:val="10"/>
        </w:numPr>
        <w:spacing w:line="360" w:lineRule="auto"/>
        <w:jc w:val="both"/>
        <w:rPr>
          <w:sz w:val="22"/>
          <w:szCs w:val="22"/>
        </w:rPr>
      </w:pPr>
      <w:r w:rsidRPr="00D153B5">
        <w:rPr>
          <w:sz w:val="22"/>
          <w:szCs w:val="22"/>
        </w:rPr>
        <w:t xml:space="preserve">Tiwari, S. C. (2000). Geriatric psychiatric morbidity in rural northern India: Implications for the future. </w:t>
      </w:r>
      <w:r w:rsidRPr="00D153B5">
        <w:rPr>
          <w:i/>
          <w:iCs/>
          <w:sz w:val="22"/>
          <w:szCs w:val="22"/>
        </w:rPr>
        <w:t>International Psychogeriatrics, 12</w:t>
      </w:r>
      <w:r w:rsidRPr="00D153B5">
        <w:rPr>
          <w:sz w:val="22"/>
          <w:szCs w:val="22"/>
        </w:rPr>
        <w:t>(1), 35–48.</w:t>
      </w:r>
    </w:p>
    <w:p w14:paraId="59EDCDD0" w14:textId="77777777" w:rsidR="00995102" w:rsidRPr="00D153B5" w:rsidRDefault="00995102" w:rsidP="002053CE">
      <w:pPr>
        <w:pStyle w:val="NormalWeb"/>
        <w:numPr>
          <w:ilvl w:val="0"/>
          <w:numId w:val="10"/>
        </w:numPr>
        <w:spacing w:line="360" w:lineRule="auto"/>
        <w:jc w:val="both"/>
        <w:rPr>
          <w:sz w:val="22"/>
          <w:szCs w:val="22"/>
        </w:rPr>
      </w:pPr>
      <w:r w:rsidRPr="00D153B5">
        <w:rPr>
          <w:sz w:val="22"/>
          <w:szCs w:val="22"/>
        </w:rPr>
        <w:t xml:space="preserve">United Nations. (2020). </w:t>
      </w:r>
      <w:r w:rsidRPr="00D153B5">
        <w:rPr>
          <w:rStyle w:val="Emphasis"/>
          <w:i w:val="0"/>
          <w:sz w:val="22"/>
          <w:szCs w:val="22"/>
        </w:rPr>
        <w:t>Policy brief: The impact of COVID-19 on older persons.</w:t>
      </w:r>
      <w:r w:rsidRPr="00D153B5">
        <w:rPr>
          <w:sz w:val="22"/>
          <w:szCs w:val="22"/>
        </w:rPr>
        <w:t xml:space="preserve"> </w:t>
      </w:r>
      <w:r w:rsidRPr="00D153B5">
        <w:rPr>
          <w:i/>
          <w:sz w:val="22"/>
          <w:szCs w:val="22"/>
        </w:rPr>
        <w:t>United Nations Sustainable Development Group.</w:t>
      </w:r>
      <w:r w:rsidRPr="00D153B5">
        <w:rPr>
          <w:sz w:val="22"/>
          <w:szCs w:val="22"/>
        </w:rPr>
        <w:t xml:space="preserve"> </w:t>
      </w:r>
    </w:p>
    <w:p w14:paraId="616FD597" w14:textId="1A61E86F" w:rsidR="004A4CD5" w:rsidRPr="00D153B5" w:rsidRDefault="004A4CD5" w:rsidP="002053CE">
      <w:pPr>
        <w:pStyle w:val="NormalWeb"/>
        <w:numPr>
          <w:ilvl w:val="0"/>
          <w:numId w:val="10"/>
        </w:numPr>
        <w:spacing w:line="360" w:lineRule="auto"/>
        <w:jc w:val="both"/>
        <w:rPr>
          <w:sz w:val="22"/>
          <w:szCs w:val="22"/>
        </w:rPr>
      </w:pPr>
      <w:r w:rsidRPr="00D153B5">
        <w:rPr>
          <w:sz w:val="22"/>
          <w:szCs w:val="22"/>
        </w:rPr>
        <w:t xml:space="preserve">Walter, L. C., &amp; Covinsky, K. E. (2001). Cancer screening in elderly patients: A framework for individualized decision making. </w:t>
      </w:r>
      <w:r w:rsidRPr="00D153B5">
        <w:rPr>
          <w:rStyle w:val="Emphasis"/>
          <w:sz w:val="22"/>
          <w:szCs w:val="22"/>
        </w:rPr>
        <w:t>JAMA, 285</w:t>
      </w:r>
      <w:r w:rsidRPr="00D153B5">
        <w:rPr>
          <w:sz w:val="22"/>
          <w:szCs w:val="22"/>
        </w:rPr>
        <w:t xml:space="preserve">(21), 2750–2756. </w:t>
      </w:r>
    </w:p>
    <w:p w14:paraId="3913482B" w14:textId="147DFAE5" w:rsidR="004A4CD5" w:rsidRPr="00D153B5" w:rsidRDefault="004A4CD5" w:rsidP="002053CE">
      <w:pPr>
        <w:pStyle w:val="NormalWeb"/>
        <w:numPr>
          <w:ilvl w:val="0"/>
          <w:numId w:val="10"/>
        </w:numPr>
        <w:spacing w:line="360" w:lineRule="auto"/>
        <w:jc w:val="both"/>
        <w:rPr>
          <w:sz w:val="22"/>
          <w:szCs w:val="22"/>
        </w:rPr>
      </w:pPr>
      <w:r w:rsidRPr="00D153B5">
        <w:rPr>
          <w:sz w:val="22"/>
          <w:szCs w:val="22"/>
        </w:rPr>
        <w:t>Wang, J. C., &amp; Bennett, M. (2012). Aging and atherosclerosis: Mechanisms, functional consequences</w:t>
      </w:r>
      <w:r w:rsidR="00E8169B" w:rsidRPr="00D153B5">
        <w:rPr>
          <w:sz w:val="22"/>
          <w:szCs w:val="22"/>
        </w:rPr>
        <w:t xml:space="preserve"> and </w:t>
      </w:r>
      <w:r w:rsidRPr="00D153B5">
        <w:rPr>
          <w:sz w:val="22"/>
          <w:szCs w:val="22"/>
        </w:rPr>
        <w:t xml:space="preserve">potential therapeutics for cellular senescence. </w:t>
      </w:r>
      <w:r w:rsidRPr="00D153B5">
        <w:rPr>
          <w:rStyle w:val="Emphasis"/>
          <w:sz w:val="22"/>
          <w:szCs w:val="22"/>
        </w:rPr>
        <w:t>Circulation Research, 111</w:t>
      </w:r>
      <w:r w:rsidRPr="00D153B5">
        <w:rPr>
          <w:sz w:val="22"/>
          <w:szCs w:val="22"/>
        </w:rPr>
        <w:t xml:space="preserve">(2), 245–259. </w:t>
      </w:r>
    </w:p>
    <w:p w14:paraId="12FD788F" w14:textId="1CDF2954" w:rsidR="00995102" w:rsidRPr="00D153B5" w:rsidRDefault="00995102" w:rsidP="002053CE">
      <w:pPr>
        <w:pStyle w:val="NormalWeb"/>
        <w:numPr>
          <w:ilvl w:val="0"/>
          <w:numId w:val="10"/>
        </w:numPr>
        <w:spacing w:line="360" w:lineRule="auto"/>
        <w:jc w:val="both"/>
        <w:rPr>
          <w:i/>
          <w:sz w:val="22"/>
          <w:szCs w:val="22"/>
        </w:rPr>
      </w:pPr>
      <w:r w:rsidRPr="00D153B5">
        <w:rPr>
          <w:sz w:val="22"/>
          <w:szCs w:val="22"/>
        </w:rPr>
        <w:t xml:space="preserve">World Health Organization. (2002). </w:t>
      </w:r>
      <w:r w:rsidRPr="00D153B5">
        <w:rPr>
          <w:rStyle w:val="Emphasis"/>
          <w:i w:val="0"/>
          <w:sz w:val="22"/>
          <w:szCs w:val="22"/>
        </w:rPr>
        <w:t>Missing voices: Views of older persons on elder abuse.</w:t>
      </w:r>
      <w:r w:rsidRPr="00D153B5">
        <w:rPr>
          <w:i/>
          <w:sz w:val="22"/>
          <w:szCs w:val="22"/>
        </w:rPr>
        <w:t xml:space="preserve"> World Health Organization.</w:t>
      </w:r>
    </w:p>
    <w:p w14:paraId="2106D12E" w14:textId="77777777" w:rsidR="005553AB" w:rsidRPr="00D153B5" w:rsidRDefault="00A753C3" w:rsidP="002053CE">
      <w:pPr>
        <w:pStyle w:val="ListParagraph"/>
        <w:numPr>
          <w:ilvl w:val="0"/>
          <w:numId w:val="10"/>
        </w:numPr>
        <w:spacing w:line="360" w:lineRule="auto"/>
        <w:jc w:val="both"/>
        <w:rPr>
          <w:rFonts w:ascii="Times New Roman" w:hAnsi="Times New Roman" w:cs="Times New Roman"/>
          <w:i/>
          <w:iCs/>
        </w:rPr>
      </w:pPr>
      <w:r w:rsidRPr="00D153B5">
        <w:rPr>
          <w:rFonts w:ascii="Times New Roman" w:hAnsi="Times New Roman" w:cs="Times New Roman"/>
        </w:rPr>
        <w:t xml:space="preserve">World Health Organization. (2015). World report on ageing and health. </w:t>
      </w:r>
      <w:r w:rsidRPr="00D153B5">
        <w:rPr>
          <w:rFonts w:ascii="Times New Roman" w:hAnsi="Times New Roman" w:cs="Times New Roman"/>
          <w:i/>
          <w:iCs/>
        </w:rPr>
        <w:t>Geneva: WHO Press.</w:t>
      </w:r>
    </w:p>
    <w:p w14:paraId="1D939347" w14:textId="77777777" w:rsidR="005553AB" w:rsidRPr="00D153B5" w:rsidRDefault="00A753C3" w:rsidP="002053CE">
      <w:pPr>
        <w:pStyle w:val="ListParagraph"/>
        <w:numPr>
          <w:ilvl w:val="0"/>
          <w:numId w:val="10"/>
        </w:numPr>
        <w:spacing w:line="360" w:lineRule="auto"/>
        <w:jc w:val="both"/>
        <w:rPr>
          <w:rFonts w:ascii="Times New Roman" w:hAnsi="Times New Roman" w:cs="Times New Roman"/>
          <w:i/>
          <w:iCs/>
        </w:rPr>
      </w:pPr>
      <w:r w:rsidRPr="00D153B5">
        <w:rPr>
          <w:rFonts w:ascii="Times New Roman" w:hAnsi="Times New Roman" w:cs="Times New Roman"/>
        </w:rPr>
        <w:t xml:space="preserve">World Health Organization. (2021). Decade of Healthy Ageing 2021–2030: Global Strategy. </w:t>
      </w:r>
      <w:r w:rsidRPr="00D153B5">
        <w:rPr>
          <w:rFonts w:ascii="Times New Roman" w:hAnsi="Times New Roman" w:cs="Times New Roman"/>
          <w:i/>
          <w:iCs/>
        </w:rPr>
        <w:t>Geneva: WHO Press.</w:t>
      </w:r>
    </w:p>
    <w:p w14:paraId="4185BBCC" w14:textId="48FDCCAF" w:rsidR="00BF1A25" w:rsidRPr="00D153B5" w:rsidRDefault="00A753C3" w:rsidP="002053CE">
      <w:pPr>
        <w:pStyle w:val="ListParagraph"/>
        <w:numPr>
          <w:ilvl w:val="0"/>
          <w:numId w:val="10"/>
        </w:numPr>
        <w:spacing w:line="360" w:lineRule="auto"/>
        <w:jc w:val="both"/>
        <w:rPr>
          <w:rFonts w:ascii="Times New Roman" w:hAnsi="Times New Roman" w:cs="Times New Roman"/>
          <w:i/>
          <w:iCs/>
        </w:rPr>
      </w:pPr>
      <w:r w:rsidRPr="00D153B5">
        <w:rPr>
          <w:rFonts w:ascii="Times New Roman" w:hAnsi="Times New Roman" w:cs="Times New Roman"/>
        </w:rPr>
        <w:t xml:space="preserve">World Health Organization. (2022). Ageing and health </w:t>
      </w:r>
      <w:r w:rsidR="00F34F20" w:rsidRPr="00D153B5">
        <w:rPr>
          <w:rFonts w:ascii="Times New Roman" w:hAnsi="Times New Roman" w:cs="Times New Roman"/>
        </w:rPr>
        <w:t xml:space="preserve"> </w:t>
      </w:r>
      <w:r w:rsidRPr="00D153B5">
        <w:rPr>
          <w:rFonts w:ascii="Times New Roman" w:hAnsi="Times New Roman" w:cs="Times New Roman"/>
        </w:rPr>
        <w:t xml:space="preserve"> India factsheet (based on Census 2011 data). </w:t>
      </w:r>
      <w:r w:rsidRPr="00D153B5">
        <w:rPr>
          <w:rFonts w:ascii="Times New Roman" w:hAnsi="Times New Roman" w:cs="Times New Roman"/>
          <w:i/>
          <w:iCs/>
        </w:rPr>
        <w:t>Geneva: WHO Press</w:t>
      </w:r>
      <w:r w:rsidR="00BF1A25" w:rsidRPr="00D153B5">
        <w:rPr>
          <w:rFonts w:ascii="Times New Roman" w:hAnsi="Times New Roman" w:cs="Times New Roman"/>
          <w:i/>
          <w:iCs/>
        </w:rPr>
        <w:t>.</w:t>
      </w:r>
    </w:p>
    <w:p w14:paraId="665EDCC4" w14:textId="4CD48433" w:rsidR="0070336E" w:rsidRPr="00D153B5" w:rsidRDefault="004A4CD5" w:rsidP="002053CE">
      <w:pPr>
        <w:pStyle w:val="ListParagraph"/>
        <w:numPr>
          <w:ilvl w:val="0"/>
          <w:numId w:val="10"/>
        </w:numPr>
        <w:spacing w:before="100" w:beforeAutospacing="1" w:after="100" w:afterAutospacing="1" w:line="360" w:lineRule="auto"/>
        <w:jc w:val="both"/>
        <w:rPr>
          <w:rFonts w:ascii="Times New Roman" w:hAnsi="Times New Roman" w:cs="Times New Roman"/>
        </w:rPr>
      </w:pPr>
      <w:r w:rsidRPr="00D153B5">
        <w:rPr>
          <w:rFonts w:ascii="Times New Roman" w:hAnsi="Times New Roman" w:cs="Times New Roman"/>
        </w:rPr>
        <w:t xml:space="preserve">Wright, J. T., Jr., Williamson, J. D., Whelton, P. K., Snyder, J. K., Sink, K. M., et al. (2015). A randomized trial of intensive versus standard blood-pressure control. </w:t>
      </w:r>
      <w:r w:rsidRPr="00D153B5">
        <w:rPr>
          <w:rStyle w:val="Emphasis"/>
          <w:rFonts w:ascii="Times New Roman" w:hAnsi="Times New Roman" w:cs="Times New Roman"/>
        </w:rPr>
        <w:t>New England Journal of Medicine, 373</w:t>
      </w:r>
      <w:r w:rsidRPr="00D153B5">
        <w:rPr>
          <w:rFonts w:ascii="Times New Roman" w:hAnsi="Times New Roman" w:cs="Times New Roman"/>
        </w:rPr>
        <w:t>(22), 2103–2116.</w:t>
      </w:r>
    </w:p>
    <w:p w14:paraId="6AE37CA3" w14:textId="77777777" w:rsidR="003818A6" w:rsidRPr="00D153B5" w:rsidRDefault="003818A6" w:rsidP="002053CE">
      <w:pPr>
        <w:spacing w:before="100" w:beforeAutospacing="1" w:after="100" w:afterAutospacing="1" w:line="360" w:lineRule="auto"/>
        <w:jc w:val="both"/>
        <w:rPr>
          <w:rFonts w:ascii="Times New Roman" w:hAnsi="Times New Roman" w:cs="Times New Roman"/>
        </w:rPr>
      </w:pPr>
    </w:p>
    <w:p w14:paraId="07DA5599" w14:textId="77777777" w:rsidR="002B540D" w:rsidRPr="00D153B5" w:rsidRDefault="002B540D" w:rsidP="002053CE">
      <w:pPr>
        <w:spacing w:before="100" w:beforeAutospacing="1" w:after="100" w:afterAutospacing="1" w:line="360" w:lineRule="auto"/>
        <w:jc w:val="both"/>
        <w:rPr>
          <w:rFonts w:ascii="Times New Roman" w:hAnsi="Times New Roman" w:cs="Times New Roman"/>
        </w:rPr>
      </w:pPr>
    </w:p>
    <w:p w14:paraId="09EE6A47" w14:textId="77777777" w:rsidR="002B540D" w:rsidRPr="00D153B5" w:rsidRDefault="002B540D" w:rsidP="002053CE">
      <w:pPr>
        <w:spacing w:before="100" w:beforeAutospacing="1" w:after="100" w:afterAutospacing="1" w:line="360" w:lineRule="auto"/>
        <w:jc w:val="both"/>
        <w:rPr>
          <w:rFonts w:ascii="Times New Roman" w:hAnsi="Times New Roman" w:cs="Times New Roman"/>
        </w:rPr>
      </w:pPr>
    </w:p>
    <w:p w14:paraId="4E3A1165" w14:textId="77777777" w:rsidR="002B540D" w:rsidRPr="00D153B5" w:rsidRDefault="002B540D" w:rsidP="002053CE">
      <w:pPr>
        <w:spacing w:before="100" w:beforeAutospacing="1" w:after="100" w:afterAutospacing="1" w:line="360" w:lineRule="auto"/>
        <w:jc w:val="both"/>
        <w:rPr>
          <w:rFonts w:ascii="Times New Roman" w:hAnsi="Times New Roman" w:cs="Times New Roman"/>
        </w:rPr>
      </w:pPr>
    </w:p>
    <w:p w14:paraId="16A9C321" w14:textId="77777777" w:rsidR="002B540D" w:rsidRPr="00D153B5" w:rsidRDefault="002B540D" w:rsidP="002053CE">
      <w:pPr>
        <w:spacing w:before="100" w:beforeAutospacing="1" w:after="100" w:afterAutospacing="1" w:line="360" w:lineRule="auto"/>
        <w:jc w:val="both"/>
        <w:rPr>
          <w:rFonts w:ascii="Times New Roman" w:hAnsi="Times New Roman" w:cs="Times New Roman"/>
        </w:rPr>
      </w:pPr>
    </w:p>
    <w:p w14:paraId="2FA50C1B" w14:textId="77777777" w:rsidR="002B540D" w:rsidRPr="00D153B5" w:rsidRDefault="002B540D" w:rsidP="002053CE">
      <w:pPr>
        <w:spacing w:before="100" w:beforeAutospacing="1" w:after="100" w:afterAutospacing="1" w:line="360" w:lineRule="auto"/>
        <w:jc w:val="both"/>
        <w:rPr>
          <w:rFonts w:ascii="Times New Roman" w:hAnsi="Times New Roman" w:cs="Times New Roman"/>
        </w:rPr>
      </w:pPr>
    </w:p>
    <w:p w14:paraId="275A9EC2" w14:textId="77777777" w:rsidR="002B540D" w:rsidRPr="00D153B5" w:rsidRDefault="002B540D" w:rsidP="002053CE">
      <w:pPr>
        <w:spacing w:before="100" w:beforeAutospacing="1" w:after="100" w:afterAutospacing="1" w:line="360" w:lineRule="auto"/>
        <w:jc w:val="both"/>
        <w:rPr>
          <w:rFonts w:ascii="Times New Roman" w:hAnsi="Times New Roman" w:cs="Times New Roman"/>
        </w:rPr>
      </w:pPr>
    </w:p>
    <w:p w14:paraId="5BF1FB1A" w14:textId="77777777" w:rsidR="002B540D" w:rsidRPr="00D153B5" w:rsidRDefault="002B540D" w:rsidP="002053CE">
      <w:pPr>
        <w:spacing w:before="100" w:beforeAutospacing="1" w:after="100" w:afterAutospacing="1" w:line="360" w:lineRule="auto"/>
        <w:jc w:val="both"/>
        <w:rPr>
          <w:rFonts w:ascii="Times New Roman" w:hAnsi="Times New Roman" w:cs="Times New Roman"/>
        </w:rPr>
      </w:pPr>
    </w:p>
    <w:p w14:paraId="318532DF" w14:textId="77777777" w:rsidR="003818A6" w:rsidRPr="002B540D" w:rsidRDefault="003818A6" w:rsidP="002053CE">
      <w:pPr>
        <w:spacing w:before="100" w:beforeAutospacing="1" w:after="100" w:afterAutospacing="1" w:line="360" w:lineRule="auto"/>
        <w:jc w:val="both"/>
        <w:rPr>
          <w:rFonts w:ascii="Times New Roman" w:hAnsi="Times New Roman" w:cs="Times New Roman"/>
          <w:sz w:val="24"/>
          <w:szCs w:val="24"/>
        </w:rPr>
      </w:pPr>
    </w:p>
    <w:sectPr w:rsidR="003818A6" w:rsidRPr="002B540D" w:rsidSect="00034616">
      <w:headerReference w:type="even" r:id="rId11"/>
      <w:headerReference w:type="default" r:id="rId12"/>
      <w:footerReference w:type="even" r:id="rId13"/>
      <w:footerReference w:type="default" r:id="rId14"/>
      <w:headerReference w:type="first" r:id="rId15"/>
      <w:footerReference w:type="first" r:id="rId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F31EC5" w14:textId="77777777" w:rsidR="00233C61" w:rsidRDefault="00233C61" w:rsidP="00CF269F">
      <w:pPr>
        <w:spacing w:after="0" w:line="240" w:lineRule="auto"/>
      </w:pPr>
      <w:r>
        <w:separator/>
      </w:r>
    </w:p>
  </w:endnote>
  <w:endnote w:type="continuationSeparator" w:id="0">
    <w:p w14:paraId="53219BD1" w14:textId="77777777" w:rsidR="00233C61" w:rsidRDefault="00233C61" w:rsidP="00CF26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5E8DA" w14:textId="77777777" w:rsidR="00CF269F" w:rsidRDefault="00CF26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552A9C" w14:textId="77777777" w:rsidR="00CF269F" w:rsidRDefault="00CF26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43D4F" w14:textId="77777777" w:rsidR="00CF269F" w:rsidRDefault="00CF26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BFA87D" w14:textId="77777777" w:rsidR="00233C61" w:rsidRDefault="00233C61" w:rsidP="00CF269F">
      <w:pPr>
        <w:spacing w:after="0" w:line="240" w:lineRule="auto"/>
      </w:pPr>
      <w:r>
        <w:separator/>
      </w:r>
    </w:p>
  </w:footnote>
  <w:footnote w:type="continuationSeparator" w:id="0">
    <w:p w14:paraId="0DCF645D" w14:textId="77777777" w:rsidR="00233C61" w:rsidRDefault="00233C61" w:rsidP="00CF26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C3984" w14:textId="6A9FD93F" w:rsidR="00CF269F" w:rsidRDefault="00CF269F">
    <w:pPr>
      <w:pStyle w:val="Header"/>
    </w:pPr>
    <w:r>
      <w:rPr>
        <w:noProof/>
      </w:rPr>
      <w:pict w14:anchorId="64D215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0597469" o:spid="_x0000_s2050" type="#_x0000_t136" style="position:absolute;margin-left:0;margin-top:0;width:540.35pt;height:68.7pt;rotation:315;z-index:-251655168;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F35EA8" w14:textId="4EAD1521" w:rsidR="00CF269F" w:rsidRDefault="00CF269F">
    <w:pPr>
      <w:pStyle w:val="Header"/>
    </w:pPr>
    <w:r>
      <w:rPr>
        <w:noProof/>
      </w:rPr>
      <w:pict w14:anchorId="64EF62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0597470" o:spid="_x0000_s2051" type="#_x0000_t136" style="position:absolute;margin-left:0;margin-top:0;width:540.35pt;height:68.7pt;rotation:315;z-index:-251653120;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639825" w14:textId="4ACF6784" w:rsidR="00CF269F" w:rsidRDefault="00CF269F">
    <w:pPr>
      <w:pStyle w:val="Header"/>
    </w:pPr>
    <w:r>
      <w:rPr>
        <w:noProof/>
      </w:rPr>
      <w:pict w14:anchorId="6FAC94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0597468" o:spid="_x0000_s2049" type="#_x0000_t136" style="position:absolute;margin-left:0;margin-top:0;width:540.35pt;height:68.7pt;rotation:315;z-index:-251657216;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30101BC6"/>
    <w:multiLevelType w:val="hybridMultilevel"/>
    <w:tmpl w:val="7CFC621C"/>
    <w:lvl w:ilvl="0" w:tplc="2C866DBC">
      <w:start w:val="1"/>
      <w:numFmt w:val="decimal"/>
      <w:lvlText w:val="%1."/>
      <w:lvlJc w:val="left"/>
      <w:pPr>
        <w:ind w:left="720" w:hanging="360"/>
      </w:pPr>
      <w:rPr>
        <w:b/>
        <w:i w:val="0"/>
        <w:sz w:val="22"/>
        <w:szCs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B47730"/>
    <w:rsid w:val="00000BD0"/>
    <w:rsid w:val="000059CB"/>
    <w:rsid w:val="00006817"/>
    <w:rsid w:val="00027810"/>
    <w:rsid w:val="00034616"/>
    <w:rsid w:val="0006063C"/>
    <w:rsid w:val="00064EFF"/>
    <w:rsid w:val="00077F16"/>
    <w:rsid w:val="00082AC2"/>
    <w:rsid w:val="00083539"/>
    <w:rsid w:val="00092698"/>
    <w:rsid w:val="00094001"/>
    <w:rsid w:val="00096BA8"/>
    <w:rsid w:val="000C6041"/>
    <w:rsid w:val="000D2347"/>
    <w:rsid w:val="000E525B"/>
    <w:rsid w:val="000F3D81"/>
    <w:rsid w:val="000F7DCE"/>
    <w:rsid w:val="00115CFF"/>
    <w:rsid w:val="00134DE9"/>
    <w:rsid w:val="00140757"/>
    <w:rsid w:val="00142523"/>
    <w:rsid w:val="001453E2"/>
    <w:rsid w:val="0015074B"/>
    <w:rsid w:val="0015460C"/>
    <w:rsid w:val="00160324"/>
    <w:rsid w:val="00171405"/>
    <w:rsid w:val="00174258"/>
    <w:rsid w:val="00183615"/>
    <w:rsid w:val="001844B1"/>
    <w:rsid w:val="00187485"/>
    <w:rsid w:val="001934D3"/>
    <w:rsid w:val="00195287"/>
    <w:rsid w:val="001A4585"/>
    <w:rsid w:val="001B0263"/>
    <w:rsid w:val="001B317F"/>
    <w:rsid w:val="001B7691"/>
    <w:rsid w:val="001D0911"/>
    <w:rsid w:val="001E0E89"/>
    <w:rsid w:val="001E29B5"/>
    <w:rsid w:val="001F0CD4"/>
    <w:rsid w:val="002053CE"/>
    <w:rsid w:val="002073C9"/>
    <w:rsid w:val="00210FB0"/>
    <w:rsid w:val="00213A5A"/>
    <w:rsid w:val="00214FC0"/>
    <w:rsid w:val="00215365"/>
    <w:rsid w:val="00216A0E"/>
    <w:rsid w:val="00222ABD"/>
    <w:rsid w:val="00233C61"/>
    <w:rsid w:val="002346CD"/>
    <w:rsid w:val="00237F5D"/>
    <w:rsid w:val="0025055A"/>
    <w:rsid w:val="00270C22"/>
    <w:rsid w:val="00271146"/>
    <w:rsid w:val="002802D8"/>
    <w:rsid w:val="00280602"/>
    <w:rsid w:val="002876F1"/>
    <w:rsid w:val="0029485E"/>
    <w:rsid w:val="0029639D"/>
    <w:rsid w:val="002A344F"/>
    <w:rsid w:val="002B38BA"/>
    <w:rsid w:val="002B540D"/>
    <w:rsid w:val="002B7A9D"/>
    <w:rsid w:val="002C6169"/>
    <w:rsid w:val="002D1AC4"/>
    <w:rsid w:val="002E28D5"/>
    <w:rsid w:val="002E2AB4"/>
    <w:rsid w:val="00300206"/>
    <w:rsid w:val="00322530"/>
    <w:rsid w:val="00326F90"/>
    <w:rsid w:val="00337865"/>
    <w:rsid w:val="003509CC"/>
    <w:rsid w:val="00363268"/>
    <w:rsid w:val="00363A04"/>
    <w:rsid w:val="00372F4B"/>
    <w:rsid w:val="00376201"/>
    <w:rsid w:val="00381424"/>
    <w:rsid w:val="003818A6"/>
    <w:rsid w:val="003A291B"/>
    <w:rsid w:val="003B77A8"/>
    <w:rsid w:val="003D2E71"/>
    <w:rsid w:val="003D6EAA"/>
    <w:rsid w:val="003E3BFF"/>
    <w:rsid w:val="004003DC"/>
    <w:rsid w:val="004070E4"/>
    <w:rsid w:val="0041680C"/>
    <w:rsid w:val="00432F55"/>
    <w:rsid w:val="00441208"/>
    <w:rsid w:val="004428CA"/>
    <w:rsid w:val="00460EEE"/>
    <w:rsid w:val="00462340"/>
    <w:rsid w:val="00462FD9"/>
    <w:rsid w:val="00491D05"/>
    <w:rsid w:val="00496FDB"/>
    <w:rsid w:val="004A4CD5"/>
    <w:rsid w:val="004A57E1"/>
    <w:rsid w:val="004A5E66"/>
    <w:rsid w:val="004B6139"/>
    <w:rsid w:val="004B6991"/>
    <w:rsid w:val="004D084B"/>
    <w:rsid w:val="004D6C95"/>
    <w:rsid w:val="004F493F"/>
    <w:rsid w:val="00503CE4"/>
    <w:rsid w:val="005059C7"/>
    <w:rsid w:val="00526B02"/>
    <w:rsid w:val="0053208A"/>
    <w:rsid w:val="00536F0A"/>
    <w:rsid w:val="005448E6"/>
    <w:rsid w:val="00547320"/>
    <w:rsid w:val="005553AB"/>
    <w:rsid w:val="00557A6C"/>
    <w:rsid w:val="005650DC"/>
    <w:rsid w:val="0058593D"/>
    <w:rsid w:val="00590DDC"/>
    <w:rsid w:val="005C7D43"/>
    <w:rsid w:val="005E1287"/>
    <w:rsid w:val="005E4885"/>
    <w:rsid w:val="006208D9"/>
    <w:rsid w:val="00624DBB"/>
    <w:rsid w:val="00647DFE"/>
    <w:rsid w:val="006517C8"/>
    <w:rsid w:val="00651E1A"/>
    <w:rsid w:val="00655BC6"/>
    <w:rsid w:val="0065790F"/>
    <w:rsid w:val="00663C87"/>
    <w:rsid w:val="00672FE4"/>
    <w:rsid w:val="00696A60"/>
    <w:rsid w:val="006A2F17"/>
    <w:rsid w:val="006A5E00"/>
    <w:rsid w:val="006B0B6D"/>
    <w:rsid w:val="006C35CF"/>
    <w:rsid w:val="006E2323"/>
    <w:rsid w:val="006F09EE"/>
    <w:rsid w:val="006F3950"/>
    <w:rsid w:val="0070336E"/>
    <w:rsid w:val="00714DDD"/>
    <w:rsid w:val="00726C9D"/>
    <w:rsid w:val="007549D4"/>
    <w:rsid w:val="00757A09"/>
    <w:rsid w:val="007803B8"/>
    <w:rsid w:val="00790CD6"/>
    <w:rsid w:val="007B674A"/>
    <w:rsid w:val="007C05A0"/>
    <w:rsid w:val="007C3938"/>
    <w:rsid w:val="007E5DB3"/>
    <w:rsid w:val="007F1783"/>
    <w:rsid w:val="007F3183"/>
    <w:rsid w:val="008107A5"/>
    <w:rsid w:val="00816F65"/>
    <w:rsid w:val="00822D62"/>
    <w:rsid w:val="00841397"/>
    <w:rsid w:val="008476EE"/>
    <w:rsid w:val="008529EA"/>
    <w:rsid w:val="00857743"/>
    <w:rsid w:val="00867277"/>
    <w:rsid w:val="008723E0"/>
    <w:rsid w:val="008808AF"/>
    <w:rsid w:val="00886E58"/>
    <w:rsid w:val="00887F88"/>
    <w:rsid w:val="008B37A1"/>
    <w:rsid w:val="008E325A"/>
    <w:rsid w:val="008E70DF"/>
    <w:rsid w:val="00906557"/>
    <w:rsid w:val="00910657"/>
    <w:rsid w:val="00916A92"/>
    <w:rsid w:val="00917B81"/>
    <w:rsid w:val="009255A1"/>
    <w:rsid w:val="00943B17"/>
    <w:rsid w:val="00951A56"/>
    <w:rsid w:val="0095597F"/>
    <w:rsid w:val="00960CB9"/>
    <w:rsid w:val="00963EFB"/>
    <w:rsid w:val="00964B3C"/>
    <w:rsid w:val="0096714C"/>
    <w:rsid w:val="00972760"/>
    <w:rsid w:val="009801A6"/>
    <w:rsid w:val="00982F44"/>
    <w:rsid w:val="00990208"/>
    <w:rsid w:val="009906C8"/>
    <w:rsid w:val="00995102"/>
    <w:rsid w:val="00997DFF"/>
    <w:rsid w:val="009B35E1"/>
    <w:rsid w:val="009B40C1"/>
    <w:rsid w:val="009C012C"/>
    <w:rsid w:val="009D0D34"/>
    <w:rsid w:val="00A00F2E"/>
    <w:rsid w:val="00A20324"/>
    <w:rsid w:val="00A3187F"/>
    <w:rsid w:val="00A367C3"/>
    <w:rsid w:val="00A50503"/>
    <w:rsid w:val="00A53E6D"/>
    <w:rsid w:val="00A54ACD"/>
    <w:rsid w:val="00A639D4"/>
    <w:rsid w:val="00A74046"/>
    <w:rsid w:val="00A753C3"/>
    <w:rsid w:val="00A80151"/>
    <w:rsid w:val="00A908DC"/>
    <w:rsid w:val="00A9577B"/>
    <w:rsid w:val="00AA1D8D"/>
    <w:rsid w:val="00AA38A1"/>
    <w:rsid w:val="00AA6067"/>
    <w:rsid w:val="00AA770C"/>
    <w:rsid w:val="00AB1FAD"/>
    <w:rsid w:val="00AC6CF9"/>
    <w:rsid w:val="00AD082A"/>
    <w:rsid w:val="00AD0B1F"/>
    <w:rsid w:val="00AE0EF3"/>
    <w:rsid w:val="00AF15D8"/>
    <w:rsid w:val="00B02AF2"/>
    <w:rsid w:val="00B05A6D"/>
    <w:rsid w:val="00B071EF"/>
    <w:rsid w:val="00B12A73"/>
    <w:rsid w:val="00B25455"/>
    <w:rsid w:val="00B3143F"/>
    <w:rsid w:val="00B365FB"/>
    <w:rsid w:val="00B45CD6"/>
    <w:rsid w:val="00B47730"/>
    <w:rsid w:val="00B55CDD"/>
    <w:rsid w:val="00B56EC5"/>
    <w:rsid w:val="00B819C7"/>
    <w:rsid w:val="00B828D5"/>
    <w:rsid w:val="00BB1430"/>
    <w:rsid w:val="00BB7652"/>
    <w:rsid w:val="00BC46E8"/>
    <w:rsid w:val="00BC5AEE"/>
    <w:rsid w:val="00BC7BBF"/>
    <w:rsid w:val="00BD0D6D"/>
    <w:rsid w:val="00BD2BA6"/>
    <w:rsid w:val="00BD5D2C"/>
    <w:rsid w:val="00BF1A25"/>
    <w:rsid w:val="00BF531C"/>
    <w:rsid w:val="00BF5B07"/>
    <w:rsid w:val="00C127B3"/>
    <w:rsid w:val="00C142B4"/>
    <w:rsid w:val="00C15965"/>
    <w:rsid w:val="00C234DE"/>
    <w:rsid w:val="00C42F2D"/>
    <w:rsid w:val="00C4345A"/>
    <w:rsid w:val="00C51042"/>
    <w:rsid w:val="00C52A74"/>
    <w:rsid w:val="00C52C1A"/>
    <w:rsid w:val="00C56020"/>
    <w:rsid w:val="00C62537"/>
    <w:rsid w:val="00C77F4C"/>
    <w:rsid w:val="00C84C9C"/>
    <w:rsid w:val="00C86813"/>
    <w:rsid w:val="00CB0664"/>
    <w:rsid w:val="00CC1088"/>
    <w:rsid w:val="00CD6DD2"/>
    <w:rsid w:val="00CE7478"/>
    <w:rsid w:val="00CF269F"/>
    <w:rsid w:val="00CF377A"/>
    <w:rsid w:val="00D153B5"/>
    <w:rsid w:val="00D37EF6"/>
    <w:rsid w:val="00D66F5D"/>
    <w:rsid w:val="00D70BA2"/>
    <w:rsid w:val="00D70E66"/>
    <w:rsid w:val="00D800F2"/>
    <w:rsid w:val="00D826C9"/>
    <w:rsid w:val="00D92A37"/>
    <w:rsid w:val="00D94B91"/>
    <w:rsid w:val="00DA251D"/>
    <w:rsid w:val="00DB064D"/>
    <w:rsid w:val="00DE3D1C"/>
    <w:rsid w:val="00DE5B3E"/>
    <w:rsid w:val="00DF0D6F"/>
    <w:rsid w:val="00DF5001"/>
    <w:rsid w:val="00E15A2F"/>
    <w:rsid w:val="00E34AF6"/>
    <w:rsid w:val="00E4662C"/>
    <w:rsid w:val="00E46829"/>
    <w:rsid w:val="00E46C5A"/>
    <w:rsid w:val="00E56225"/>
    <w:rsid w:val="00E56F5A"/>
    <w:rsid w:val="00E70FC5"/>
    <w:rsid w:val="00E8169B"/>
    <w:rsid w:val="00E93468"/>
    <w:rsid w:val="00E95343"/>
    <w:rsid w:val="00E96769"/>
    <w:rsid w:val="00EA442F"/>
    <w:rsid w:val="00EB409B"/>
    <w:rsid w:val="00EC004B"/>
    <w:rsid w:val="00EC1C90"/>
    <w:rsid w:val="00EC5B87"/>
    <w:rsid w:val="00ED1DBD"/>
    <w:rsid w:val="00ED725D"/>
    <w:rsid w:val="00EE1105"/>
    <w:rsid w:val="00EF0E7D"/>
    <w:rsid w:val="00EF1EF8"/>
    <w:rsid w:val="00EF3703"/>
    <w:rsid w:val="00F034CF"/>
    <w:rsid w:val="00F038A0"/>
    <w:rsid w:val="00F11C94"/>
    <w:rsid w:val="00F1588F"/>
    <w:rsid w:val="00F33CD6"/>
    <w:rsid w:val="00F34F20"/>
    <w:rsid w:val="00F63B27"/>
    <w:rsid w:val="00F71A4B"/>
    <w:rsid w:val="00F77F0F"/>
    <w:rsid w:val="00F87F7C"/>
    <w:rsid w:val="00F91989"/>
    <w:rsid w:val="00F9368B"/>
    <w:rsid w:val="00F96BF5"/>
    <w:rsid w:val="00FA2092"/>
    <w:rsid w:val="00FA3996"/>
    <w:rsid w:val="00FB0FD1"/>
    <w:rsid w:val="00FB2713"/>
    <w:rsid w:val="00FB57D1"/>
    <w:rsid w:val="00FC693F"/>
    <w:rsid w:val="00FD3048"/>
    <w:rsid w:val="00FE6276"/>
    <w:rsid w:val="00FF507D"/>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35EABEE8"/>
  <w15:docId w15:val="{4241C3DD-58D6-43A4-87AD-6388747C0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LightList1">
    <w:name w:val="Light List1"/>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1">
    <w:name w:val="Light List - Accent 1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Grid1">
    <w:name w:val="Light Grid1"/>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Accent11">
    <w:name w:val="Light Grid - Accent 1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MediumShading11">
    <w:name w:val="Medium Shading 1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1">
    <w:name w:val="Medium List 1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1">
    <w:name w:val="Medium List 1 - Accent 1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1">
    <w:name w:val="Medium List 2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1">
    <w:name w:val="Medium Grid 1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1">
    <w:name w:val="Medium Grid 2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1">
    <w:name w:val="Medium Grid 3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DarkList1">
    <w:name w:val="Dark List1"/>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ColorfulShading1">
    <w:name w:val="Colorful Shading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1">
    <w:name w:val="Colorful List1"/>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Grid1">
    <w:name w:val="Colorful Grid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F11C9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11C94"/>
    <w:rPr>
      <w:color w:val="0000FF"/>
      <w:u w:val="single"/>
    </w:rPr>
  </w:style>
  <w:style w:type="character" w:styleId="HTMLCite">
    <w:name w:val="HTML Cite"/>
    <w:basedOn w:val="DefaultParagraphFont"/>
    <w:uiPriority w:val="99"/>
    <w:semiHidden/>
    <w:unhideWhenUsed/>
    <w:rsid w:val="003D6EAA"/>
    <w:rPr>
      <w:i/>
      <w:iCs/>
    </w:rPr>
  </w:style>
  <w:style w:type="character" w:customStyle="1" w:styleId="label">
    <w:name w:val="label"/>
    <w:basedOn w:val="DefaultParagraphFont"/>
    <w:rsid w:val="002B38BA"/>
  </w:style>
  <w:style w:type="character" w:styleId="UnresolvedMention">
    <w:name w:val="Unresolved Mention"/>
    <w:basedOn w:val="DefaultParagraphFont"/>
    <w:uiPriority w:val="99"/>
    <w:semiHidden/>
    <w:unhideWhenUsed/>
    <w:rsid w:val="004A4CD5"/>
    <w:rPr>
      <w:color w:val="605E5C"/>
      <w:shd w:val="clear" w:color="auto" w:fill="E1DFDD"/>
    </w:rPr>
  </w:style>
  <w:style w:type="character" w:styleId="CommentReference">
    <w:name w:val="annotation reference"/>
    <w:basedOn w:val="DefaultParagraphFont"/>
    <w:uiPriority w:val="99"/>
    <w:semiHidden/>
    <w:unhideWhenUsed/>
    <w:rsid w:val="00E46829"/>
    <w:rPr>
      <w:sz w:val="16"/>
      <w:szCs w:val="16"/>
    </w:rPr>
  </w:style>
  <w:style w:type="paragraph" w:styleId="CommentText">
    <w:name w:val="annotation text"/>
    <w:basedOn w:val="Normal"/>
    <w:link w:val="CommentTextChar"/>
    <w:uiPriority w:val="99"/>
    <w:semiHidden/>
    <w:unhideWhenUsed/>
    <w:rsid w:val="00E46829"/>
    <w:pPr>
      <w:spacing w:line="240" w:lineRule="auto"/>
    </w:pPr>
    <w:rPr>
      <w:sz w:val="20"/>
      <w:szCs w:val="20"/>
    </w:rPr>
  </w:style>
  <w:style w:type="character" w:customStyle="1" w:styleId="CommentTextChar">
    <w:name w:val="Comment Text Char"/>
    <w:basedOn w:val="DefaultParagraphFont"/>
    <w:link w:val="CommentText"/>
    <w:uiPriority w:val="99"/>
    <w:semiHidden/>
    <w:rsid w:val="00E46829"/>
    <w:rPr>
      <w:sz w:val="20"/>
      <w:szCs w:val="20"/>
    </w:rPr>
  </w:style>
  <w:style w:type="paragraph" w:styleId="CommentSubject">
    <w:name w:val="annotation subject"/>
    <w:basedOn w:val="CommentText"/>
    <w:next w:val="CommentText"/>
    <w:link w:val="CommentSubjectChar"/>
    <w:uiPriority w:val="99"/>
    <w:semiHidden/>
    <w:unhideWhenUsed/>
    <w:rsid w:val="00E46829"/>
    <w:rPr>
      <w:b/>
      <w:bCs/>
    </w:rPr>
  </w:style>
  <w:style w:type="character" w:customStyle="1" w:styleId="CommentSubjectChar">
    <w:name w:val="Comment Subject Char"/>
    <w:basedOn w:val="CommentTextChar"/>
    <w:link w:val="CommentSubject"/>
    <w:uiPriority w:val="99"/>
    <w:semiHidden/>
    <w:rsid w:val="00E4682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08023">
      <w:bodyDiv w:val="1"/>
      <w:marLeft w:val="0"/>
      <w:marRight w:val="0"/>
      <w:marTop w:val="0"/>
      <w:marBottom w:val="0"/>
      <w:divBdr>
        <w:top w:val="none" w:sz="0" w:space="0" w:color="auto"/>
        <w:left w:val="none" w:sz="0" w:space="0" w:color="auto"/>
        <w:bottom w:val="none" w:sz="0" w:space="0" w:color="auto"/>
        <w:right w:val="none" w:sz="0" w:space="0" w:color="auto"/>
      </w:divBdr>
    </w:div>
    <w:div w:id="129371670">
      <w:bodyDiv w:val="1"/>
      <w:marLeft w:val="0"/>
      <w:marRight w:val="0"/>
      <w:marTop w:val="0"/>
      <w:marBottom w:val="0"/>
      <w:divBdr>
        <w:top w:val="none" w:sz="0" w:space="0" w:color="auto"/>
        <w:left w:val="none" w:sz="0" w:space="0" w:color="auto"/>
        <w:bottom w:val="none" w:sz="0" w:space="0" w:color="auto"/>
        <w:right w:val="none" w:sz="0" w:space="0" w:color="auto"/>
      </w:divBdr>
    </w:div>
    <w:div w:id="150483880">
      <w:bodyDiv w:val="1"/>
      <w:marLeft w:val="0"/>
      <w:marRight w:val="0"/>
      <w:marTop w:val="0"/>
      <w:marBottom w:val="0"/>
      <w:divBdr>
        <w:top w:val="none" w:sz="0" w:space="0" w:color="auto"/>
        <w:left w:val="none" w:sz="0" w:space="0" w:color="auto"/>
        <w:bottom w:val="none" w:sz="0" w:space="0" w:color="auto"/>
        <w:right w:val="none" w:sz="0" w:space="0" w:color="auto"/>
      </w:divBdr>
    </w:div>
    <w:div w:id="331225486">
      <w:bodyDiv w:val="1"/>
      <w:marLeft w:val="0"/>
      <w:marRight w:val="0"/>
      <w:marTop w:val="0"/>
      <w:marBottom w:val="0"/>
      <w:divBdr>
        <w:top w:val="none" w:sz="0" w:space="0" w:color="auto"/>
        <w:left w:val="none" w:sz="0" w:space="0" w:color="auto"/>
        <w:bottom w:val="none" w:sz="0" w:space="0" w:color="auto"/>
        <w:right w:val="none" w:sz="0" w:space="0" w:color="auto"/>
      </w:divBdr>
    </w:div>
    <w:div w:id="417990355">
      <w:bodyDiv w:val="1"/>
      <w:marLeft w:val="0"/>
      <w:marRight w:val="0"/>
      <w:marTop w:val="0"/>
      <w:marBottom w:val="0"/>
      <w:divBdr>
        <w:top w:val="none" w:sz="0" w:space="0" w:color="auto"/>
        <w:left w:val="none" w:sz="0" w:space="0" w:color="auto"/>
        <w:bottom w:val="none" w:sz="0" w:space="0" w:color="auto"/>
        <w:right w:val="none" w:sz="0" w:space="0" w:color="auto"/>
      </w:divBdr>
    </w:div>
    <w:div w:id="494420179">
      <w:bodyDiv w:val="1"/>
      <w:marLeft w:val="0"/>
      <w:marRight w:val="0"/>
      <w:marTop w:val="0"/>
      <w:marBottom w:val="0"/>
      <w:divBdr>
        <w:top w:val="none" w:sz="0" w:space="0" w:color="auto"/>
        <w:left w:val="none" w:sz="0" w:space="0" w:color="auto"/>
        <w:bottom w:val="none" w:sz="0" w:space="0" w:color="auto"/>
        <w:right w:val="none" w:sz="0" w:space="0" w:color="auto"/>
      </w:divBdr>
    </w:div>
    <w:div w:id="655451890">
      <w:bodyDiv w:val="1"/>
      <w:marLeft w:val="0"/>
      <w:marRight w:val="0"/>
      <w:marTop w:val="0"/>
      <w:marBottom w:val="0"/>
      <w:divBdr>
        <w:top w:val="none" w:sz="0" w:space="0" w:color="auto"/>
        <w:left w:val="none" w:sz="0" w:space="0" w:color="auto"/>
        <w:bottom w:val="none" w:sz="0" w:space="0" w:color="auto"/>
        <w:right w:val="none" w:sz="0" w:space="0" w:color="auto"/>
      </w:divBdr>
    </w:div>
    <w:div w:id="690566282">
      <w:bodyDiv w:val="1"/>
      <w:marLeft w:val="0"/>
      <w:marRight w:val="0"/>
      <w:marTop w:val="0"/>
      <w:marBottom w:val="0"/>
      <w:divBdr>
        <w:top w:val="none" w:sz="0" w:space="0" w:color="auto"/>
        <w:left w:val="none" w:sz="0" w:space="0" w:color="auto"/>
        <w:bottom w:val="none" w:sz="0" w:space="0" w:color="auto"/>
        <w:right w:val="none" w:sz="0" w:space="0" w:color="auto"/>
      </w:divBdr>
    </w:div>
    <w:div w:id="718361813">
      <w:bodyDiv w:val="1"/>
      <w:marLeft w:val="0"/>
      <w:marRight w:val="0"/>
      <w:marTop w:val="0"/>
      <w:marBottom w:val="0"/>
      <w:divBdr>
        <w:top w:val="none" w:sz="0" w:space="0" w:color="auto"/>
        <w:left w:val="none" w:sz="0" w:space="0" w:color="auto"/>
        <w:bottom w:val="none" w:sz="0" w:space="0" w:color="auto"/>
        <w:right w:val="none" w:sz="0" w:space="0" w:color="auto"/>
      </w:divBdr>
      <w:divsChild>
        <w:div w:id="129368836">
          <w:marLeft w:val="0"/>
          <w:marRight w:val="0"/>
          <w:marTop w:val="0"/>
          <w:marBottom w:val="0"/>
          <w:divBdr>
            <w:top w:val="none" w:sz="0" w:space="0" w:color="auto"/>
            <w:left w:val="none" w:sz="0" w:space="0" w:color="auto"/>
            <w:bottom w:val="none" w:sz="0" w:space="0" w:color="auto"/>
            <w:right w:val="none" w:sz="0" w:space="0" w:color="auto"/>
          </w:divBdr>
          <w:divsChild>
            <w:div w:id="781995811">
              <w:marLeft w:val="0"/>
              <w:marRight w:val="0"/>
              <w:marTop w:val="0"/>
              <w:marBottom w:val="0"/>
              <w:divBdr>
                <w:top w:val="none" w:sz="0" w:space="0" w:color="auto"/>
                <w:left w:val="none" w:sz="0" w:space="0" w:color="auto"/>
                <w:bottom w:val="none" w:sz="0" w:space="0" w:color="auto"/>
                <w:right w:val="none" w:sz="0" w:space="0" w:color="auto"/>
              </w:divBdr>
              <w:divsChild>
                <w:div w:id="1194731791">
                  <w:marLeft w:val="0"/>
                  <w:marRight w:val="0"/>
                  <w:marTop w:val="0"/>
                  <w:marBottom w:val="0"/>
                  <w:divBdr>
                    <w:top w:val="none" w:sz="0" w:space="0" w:color="auto"/>
                    <w:left w:val="none" w:sz="0" w:space="0" w:color="auto"/>
                    <w:bottom w:val="none" w:sz="0" w:space="0" w:color="auto"/>
                    <w:right w:val="none" w:sz="0" w:space="0" w:color="auto"/>
                  </w:divBdr>
                  <w:divsChild>
                    <w:div w:id="567885607">
                      <w:marLeft w:val="0"/>
                      <w:marRight w:val="0"/>
                      <w:marTop w:val="0"/>
                      <w:marBottom w:val="0"/>
                      <w:divBdr>
                        <w:top w:val="none" w:sz="0" w:space="0" w:color="auto"/>
                        <w:left w:val="none" w:sz="0" w:space="0" w:color="auto"/>
                        <w:bottom w:val="none" w:sz="0" w:space="0" w:color="auto"/>
                        <w:right w:val="none" w:sz="0" w:space="0" w:color="auto"/>
                      </w:divBdr>
                      <w:divsChild>
                        <w:div w:id="1399092476">
                          <w:marLeft w:val="0"/>
                          <w:marRight w:val="0"/>
                          <w:marTop w:val="0"/>
                          <w:marBottom w:val="0"/>
                          <w:divBdr>
                            <w:top w:val="none" w:sz="0" w:space="0" w:color="auto"/>
                            <w:left w:val="none" w:sz="0" w:space="0" w:color="auto"/>
                            <w:bottom w:val="none" w:sz="0" w:space="0" w:color="auto"/>
                            <w:right w:val="none" w:sz="0" w:space="0" w:color="auto"/>
                          </w:divBdr>
                          <w:divsChild>
                            <w:div w:id="1814980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2789381">
      <w:bodyDiv w:val="1"/>
      <w:marLeft w:val="0"/>
      <w:marRight w:val="0"/>
      <w:marTop w:val="0"/>
      <w:marBottom w:val="0"/>
      <w:divBdr>
        <w:top w:val="none" w:sz="0" w:space="0" w:color="auto"/>
        <w:left w:val="none" w:sz="0" w:space="0" w:color="auto"/>
        <w:bottom w:val="none" w:sz="0" w:space="0" w:color="auto"/>
        <w:right w:val="none" w:sz="0" w:space="0" w:color="auto"/>
      </w:divBdr>
    </w:div>
    <w:div w:id="890846118">
      <w:bodyDiv w:val="1"/>
      <w:marLeft w:val="0"/>
      <w:marRight w:val="0"/>
      <w:marTop w:val="0"/>
      <w:marBottom w:val="0"/>
      <w:divBdr>
        <w:top w:val="none" w:sz="0" w:space="0" w:color="auto"/>
        <w:left w:val="none" w:sz="0" w:space="0" w:color="auto"/>
        <w:bottom w:val="none" w:sz="0" w:space="0" w:color="auto"/>
        <w:right w:val="none" w:sz="0" w:space="0" w:color="auto"/>
      </w:divBdr>
    </w:div>
    <w:div w:id="892809143">
      <w:bodyDiv w:val="1"/>
      <w:marLeft w:val="0"/>
      <w:marRight w:val="0"/>
      <w:marTop w:val="0"/>
      <w:marBottom w:val="0"/>
      <w:divBdr>
        <w:top w:val="none" w:sz="0" w:space="0" w:color="auto"/>
        <w:left w:val="none" w:sz="0" w:space="0" w:color="auto"/>
        <w:bottom w:val="none" w:sz="0" w:space="0" w:color="auto"/>
        <w:right w:val="none" w:sz="0" w:space="0" w:color="auto"/>
      </w:divBdr>
    </w:div>
    <w:div w:id="973438855">
      <w:bodyDiv w:val="1"/>
      <w:marLeft w:val="0"/>
      <w:marRight w:val="0"/>
      <w:marTop w:val="0"/>
      <w:marBottom w:val="0"/>
      <w:divBdr>
        <w:top w:val="none" w:sz="0" w:space="0" w:color="auto"/>
        <w:left w:val="none" w:sz="0" w:space="0" w:color="auto"/>
        <w:bottom w:val="none" w:sz="0" w:space="0" w:color="auto"/>
        <w:right w:val="none" w:sz="0" w:space="0" w:color="auto"/>
      </w:divBdr>
    </w:div>
    <w:div w:id="977076875">
      <w:bodyDiv w:val="1"/>
      <w:marLeft w:val="0"/>
      <w:marRight w:val="0"/>
      <w:marTop w:val="0"/>
      <w:marBottom w:val="0"/>
      <w:divBdr>
        <w:top w:val="none" w:sz="0" w:space="0" w:color="auto"/>
        <w:left w:val="none" w:sz="0" w:space="0" w:color="auto"/>
        <w:bottom w:val="none" w:sz="0" w:space="0" w:color="auto"/>
        <w:right w:val="none" w:sz="0" w:space="0" w:color="auto"/>
      </w:divBdr>
    </w:div>
    <w:div w:id="1004866118">
      <w:bodyDiv w:val="1"/>
      <w:marLeft w:val="0"/>
      <w:marRight w:val="0"/>
      <w:marTop w:val="0"/>
      <w:marBottom w:val="0"/>
      <w:divBdr>
        <w:top w:val="none" w:sz="0" w:space="0" w:color="auto"/>
        <w:left w:val="none" w:sz="0" w:space="0" w:color="auto"/>
        <w:bottom w:val="none" w:sz="0" w:space="0" w:color="auto"/>
        <w:right w:val="none" w:sz="0" w:space="0" w:color="auto"/>
      </w:divBdr>
    </w:div>
    <w:div w:id="1022317033">
      <w:bodyDiv w:val="1"/>
      <w:marLeft w:val="0"/>
      <w:marRight w:val="0"/>
      <w:marTop w:val="0"/>
      <w:marBottom w:val="0"/>
      <w:divBdr>
        <w:top w:val="none" w:sz="0" w:space="0" w:color="auto"/>
        <w:left w:val="none" w:sz="0" w:space="0" w:color="auto"/>
        <w:bottom w:val="none" w:sz="0" w:space="0" w:color="auto"/>
        <w:right w:val="none" w:sz="0" w:space="0" w:color="auto"/>
      </w:divBdr>
    </w:div>
    <w:div w:id="1181626908">
      <w:bodyDiv w:val="1"/>
      <w:marLeft w:val="0"/>
      <w:marRight w:val="0"/>
      <w:marTop w:val="0"/>
      <w:marBottom w:val="0"/>
      <w:divBdr>
        <w:top w:val="none" w:sz="0" w:space="0" w:color="auto"/>
        <w:left w:val="none" w:sz="0" w:space="0" w:color="auto"/>
        <w:bottom w:val="none" w:sz="0" w:space="0" w:color="auto"/>
        <w:right w:val="none" w:sz="0" w:space="0" w:color="auto"/>
      </w:divBdr>
    </w:div>
    <w:div w:id="1182427239">
      <w:bodyDiv w:val="1"/>
      <w:marLeft w:val="0"/>
      <w:marRight w:val="0"/>
      <w:marTop w:val="0"/>
      <w:marBottom w:val="0"/>
      <w:divBdr>
        <w:top w:val="none" w:sz="0" w:space="0" w:color="auto"/>
        <w:left w:val="none" w:sz="0" w:space="0" w:color="auto"/>
        <w:bottom w:val="none" w:sz="0" w:space="0" w:color="auto"/>
        <w:right w:val="none" w:sz="0" w:space="0" w:color="auto"/>
      </w:divBdr>
    </w:div>
    <w:div w:id="1207253233">
      <w:bodyDiv w:val="1"/>
      <w:marLeft w:val="0"/>
      <w:marRight w:val="0"/>
      <w:marTop w:val="0"/>
      <w:marBottom w:val="0"/>
      <w:divBdr>
        <w:top w:val="none" w:sz="0" w:space="0" w:color="auto"/>
        <w:left w:val="none" w:sz="0" w:space="0" w:color="auto"/>
        <w:bottom w:val="none" w:sz="0" w:space="0" w:color="auto"/>
        <w:right w:val="none" w:sz="0" w:space="0" w:color="auto"/>
      </w:divBdr>
    </w:div>
    <w:div w:id="1271164457">
      <w:bodyDiv w:val="1"/>
      <w:marLeft w:val="0"/>
      <w:marRight w:val="0"/>
      <w:marTop w:val="0"/>
      <w:marBottom w:val="0"/>
      <w:divBdr>
        <w:top w:val="none" w:sz="0" w:space="0" w:color="auto"/>
        <w:left w:val="none" w:sz="0" w:space="0" w:color="auto"/>
        <w:bottom w:val="none" w:sz="0" w:space="0" w:color="auto"/>
        <w:right w:val="none" w:sz="0" w:space="0" w:color="auto"/>
      </w:divBdr>
    </w:div>
    <w:div w:id="1278835686">
      <w:bodyDiv w:val="1"/>
      <w:marLeft w:val="0"/>
      <w:marRight w:val="0"/>
      <w:marTop w:val="0"/>
      <w:marBottom w:val="0"/>
      <w:divBdr>
        <w:top w:val="none" w:sz="0" w:space="0" w:color="auto"/>
        <w:left w:val="none" w:sz="0" w:space="0" w:color="auto"/>
        <w:bottom w:val="none" w:sz="0" w:space="0" w:color="auto"/>
        <w:right w:val="none" w:sz="0" w:space="0" w:color="auto"/>
      </w:divBdr>
    </w:div>
    <w:div w:id="1317496132">
      <w:bodyDiv w:val="1"/>
      <w:marLeft w:val="0"/>
      <w:marRight w:val="0"/>
      <w:marTop w:val="0"/>
      <w:marBottom w:val="0"/>
      <w:divBdr>
        <w:top w:val="none" w:sz="0" w:space="0" w:color="auto"/>
        <w:left w:val="none" w:sz="0" w:space="0" w:color="auto"/>
        <w:bottom w:val="none" w:sz="0" w:space="0" w:color="auto"/>
        <w:right w:val="none" w:sz="0" w:space="0" w:color="auto"/>
      </w:divBdr>
      <w:divsChild>
        <w:div w:id="1902131296">
          <w:marLeft w:val="0"/>
          <w:marRight w:val="0"/>
          <w:marTop w:val="0"/>
          <w:marBottom w:val="0"/>
          <w:divBdr>
            <w:top w:val="none" w:sz="0" w:space="0" w:color="auto"/>
            <w:left w:val="none" w:sz="0" w:space="0" w:color="auto"/>
            <w:bottom w:val="none" w:sz="0" w:space="0" w:color="auto"/>
            <w:right w:val="none" w:sz="0" w:space="0" w:color="auto"/>
          </w:divBdr>
          <w:divsChild>
            <w:div w:id="1625884779">
              <w:marLeft w:val="0"/>
              <w:marRight w:val="0"/>
              <w:marTop w:val="0"/>
              <w:marBottom w:val="0"/>
              <w:divBdr>
                <w:top w:val="none" w:sz="0" w:space="0" w:color="auto"/>
                <w:left w:val="none" w:sz="0" w:space="0" w:color="auto"/>
                <w:bottom w:val="none" w:sz="0" w:space="0" w:color="auto"/>
                <w:right w:val="none" w:sz="0" w:space="0" w:color="auto"/>
              </w:divBdr>
              <w:divsChild>
                <w:div w:id="616719146">
                  <w:marLeft w:val="0"/>
                  <w:marRight w:val="0"/>
                  <w:marTop w:val="0"/>
                  <w:marBottom w:val="0"/>
                  <w:divBdr>
                    <w:top w:val="none" w:sz="0" w:space="0" w:color="auto"/>
                    <w:left w:val="none" w:sz="0" w:space="0" w:color="auto"/>
                    <w:bottom w:val="none" w:sz="0" w:space="0" w:color="auto"/>
                    <w:right w:val="none" w:sz="0" w:space="0" w:color="auto"/>
                  </w:divBdr>
                  <w:divsChild>
                    <w:div w:id="2090300135">
                      <w:marLeft w:val="0"/>
                      <w:marRight w:val="0"/>
                      <w:marTop w:val="0"/>
                      <w:marBottom w:val="0"/>
                      <w:divBdr>
                        <w:top w:val="none" w:sz="0" w:space="0" w:color="auto"/>
                        <w:left w:val="none" w:sz="0" w:space="0" w:color="auto"/>
                        <w:bottom w:val="none" w:sz="0" w:space="0" w:color="auto"/>
                        <w:right w:val="none" w:sz="0" w:space="0" w:color="auto"/>
                      </w:divBdr>
                      <w:divsChild>
                        <w:div w:id="657345725">
                          <w:marLeft w:val="0"/>
                          <w:marRight w:val="0"/>
                          <w:marTop w:val="0"/>
                          <w:marBottom w:val="0"/>
                          <w:divBdr>
                            <w:top w:val="none" w:sz="0" w:space="0" w:color="auto"/>
                            <w:left w:val="none" w:sz="0" w:space="0" w:color="auto"/>
                            <w:bottom w:val="none" w:sz="0" w:space="0" w:color="auto"/>
                            <w:right w:val="none" w:sz="0" w:space="0" w:color="auto"/>
                          </w:divBdr>
                          <w:divsChild>
                            <w:div w:id="1933781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1842250">
      <w:bodyDiv w:val="1"/>
      <w:marLeft w:val="0"/>
      <w:marRight w:val="0"/>
      <w:marTop w:val="0"/>
      <w:marBottom w:val="0"/>
      <w:divBdr>
        <w:top w:val="none" w:sz="0" w:space="0" w:color="auto"/>
        <w:left w:val="none" w:sz="0" w:space="0" w:color="auto"/>
        <w:bottom w:val="none" w:sz="0" w:space="0" w:color="auto"/>
        <w:right w:val="none" w:sz="0" w:space="0" w:color="auto"/>
      </w:divBdr>
    </w:div>
    <w:div w:id="1597790130">
      <w:bodyDiv w:val="1"/>
      <w:marLeft w:val="0"/>
      <w:marRight w:val="0"/>
      <w:marTop w:val="0"/>
      <w:marBottom w:val="0"/>
      <w:divBdr>
        <w:top w:val="none" w:sz="0" w:space="0" w:color="auto"/>
        <w:left w:val="none" w:sz="0" w:space="0" w:color="auto"/>
        <w:bottom w:val="none" w:sz="0" w:space="0" w:color="auto"/>
        <w:right w:val="none" w:sz="0" w:space="0" w:color="auto"/>
      </w:divBdr>
    </w:div>
    <w:div w:id="1636789868">
      <w:bodyDiv w:val="1"/>
      <w:marLeft w:val="0"/>
      <w:marRight w:val="0"/>
      <w:marTop w:val="0"/>
      <w:marBottom w:val="0"/>
      <w:divBdr>
        <w:top w:val="none" w:sz="0" w:space="0" w:color="auto"/>
        <w:left w:val="none" w:sz="0" w:space="0" w:color="auto"/>
        <w:bottom w:val="none" w:sz="0" w:space="0" w:color="auto"/>
        <w:right w:val="none" w:sz="0" w:space="0" w:color="auto"/>
      </w:divBdr>
    </w:div>
    <w:div w:id="1660498584">
      <w:bodyDiv w:val="1"/>
      <w:marLeft w:val="0"/>
      <w:marRight w:val="0"/>
      <w:marTop w:val="0"/>
      <w:marBottom w:val="0"/>
      <w:divBdr>
        <w:top w:val="none" w:sz="0" w:space="0" w:color="auto"/>
        <w:left w:val="none" w:sz="0" w:space="0" w:color="auto"/>
        <w:bottom w:val="none" w:sz="0" w:space="0" w:color="auto"/>
        <w:right w:val="none" w:sz="0" w:space="0" w:color="auto"/>
      </w:divBdr>
    </w:div>
    <w:div w:id="1894732236">
      <w:bodyDiv w:val="1"/>
      <w:marLeft w:val="0"/>
      <w:marRight w:val="0"/>
      <w:marTop w:val="0"/>
      <w:marBottom w:val="0"/>
      <w:divBdr>
        <w:top w:val="none" w:sz="0" w:space="0" w:color="auto"/>
        <w:left w:val="none" w:sz="0" w:space="0" w:color="auto"/>
        <w:bottom w:val="none" w:sz="0" w:space="0" w:color="auto"/>
        <w:right w:val="none" w:sz="0" w:space="0" w:color="auto"/>
      </w:divBdr>
    </w:div>
    <w:div w:id="1899587257">
      <w:bodyDiv w:val="1"/>
      <w:marLeft w:val="0"/>
      <w:marRight w:val="0"/>
      <w:marTop w:val="0"/>
      <w:marBottom w:val="0"/>
      <w:divBdr>
        <w:top w:val="none" w:sz="0" w:space="0" w:color="auto"/>
        <w:left w:val="none" w:sz="0" w:space="0" w:color="auto"/>
        <w:bottom w:val="none" w:sz="0" w:space="0" w:color="auto"/>
        <w:right w:val="none" w:sz="0" w:space="0" w:color="auto"/>
      </w:divBdr>
    </w:div>
    <w:div w:id="1991715559">
      <w:bodyDiv w:val="1"/>
      <w:marLeft w:val="0"/>
      <w:marRight w:val="0"/>
      <w:marTop w:val="0"/>
      <w:marBottom w:val="0"/>
      <w:divBdr>
        <w:top w:val="none" w:sz="0" w:space="0" w:color="auto"/>
        <w:left w:val="none" w:sz="0" w:space="0" w:color="auto"/>
        <w:bottom w:val="none" w:sz="0" w:space="0" w:color="auto"/>
        <w:right w:val="none" w:sz="0" w:space="0" w:color="auto"/>
      </w:divBdr>
    </w:div>
    <w:div w:id="2005162934">
      <w:bodyDiv w:val="1"/>
      <w:marLeft w:val="0"/>
      <w:marRight w:val="0"/>
      <w:marTop w:val="0"/>
      <w:marBottom w:val="0"/>
      <w:divBdr>
        <w:top w:val="none" w:sz="0" w:space="0" w:color="auto"/>
        <w:left w:val="none" w:sz="0" w:space="0" w:color="auto"/>
        <w:bottom w:val="none" w:sz="0" w:space="0" w:color="auto"/>
        <w:right w:val="none" w:sz="0" w:space="0" w:color="auto"/>
      </w:divBdr>
    </w:div>
    <w:div w:id="203780310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earchtrend.net/bfij/pdf/Promoting-Farmers-to-Farmers-Extension-to-Reach-the-Unreached-Comparative-Evidence-of-2003-&amp;-2013-NSSO-data-Sudhanand-Prasad-Lal-10.pdf"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researchtrend.net/bfij/current_issue_bfij.php?taxonomy-id=100" TargetMode="External"/><Relationship Id="rId4" Type="http://schemas.openxmlformats.org/officeDocument/2006/relationships/settings" Target="settings.xml"/><Relationship Id="rId9" Type="http://schemas.openxmlformats.org/officeDocument/2006/relationships/hyperlink" Target="https://doi.org/10.58625/jfng-1885"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E10B2D-EA28-4DC8-BA9C-3A3E69ADE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660</TotalTime>
  <Pages>19</Pages>
  <Words>6867</Words>
  <Characters>39146</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45922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SDI 1084</cp:lastModifiedBy>
  <cp:revision>275</cp:revision>
  <dcterms:created xsi:type="dcterms:W3CDTF">2025-10-12T10:58:00Z</dcterms:created>
  <dcterms:modified xsi:type="dcterms:W3CDTF">2025-11-01T08:03:00Z</dcterms:modified>
  <cp:category/>
</cp:coreProperties>
</file>