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2178" w14:textId="2EDB54A9" w:rsidR="00496D96" w:rsidRDefault="00496D96" w:rsidP="00496D96">
      <w:pPr>
        <w:spacing w:line="360" w:lineRule="auto"/>
        <w:jc w:val="center"/>
        <w:rPr>
          <w:b/>
          <w:bCs/>
          <w:sz w:val="28"/>
          <w:szCs w:val="28"/>
        </w:rPr>
      </w:pPr>
      <w:r w:rsidRPr="00191581">
        <w:rPr>
          <w:b/>
          <w:bCs/>
          <w:sz w:val="28"/>
          <w:szCs w:val="28"/>
        </w:rPr>
        <w:t>Production Input Decomposition in Banana Cultivation: Insights from Tissue Culture and Conventional Farming Techniques</w:t>
      </w:r>
    </w:p>
    <w:p w14:paraId="4B58F6F0" w14:textId="77777777" w:rsidR="00496D96" w:rsidRDefault="00496D96" w:rsidP="00496D96">
      <w:pPr>
        <w:tabs>
          <w:tab w:val="left" w:pos="5910"/>
        </w:tabs>
        <w:spacing w:line="360" w:lineRule="auto"/>
        <w:rPr>
          <w:b/>
        </w:rPr>
      </w:pPr>
      <w:r w:rsidRPr="00FE7E7C">
        <w:rPr>
          <w:b/>
        </w:rPr>
        <w:t>Abstract:</w:t>
      </w:r>
    </w:p>
    <w:p w14:paraId="0EEF5CB3" w14:textId="51017911" w:rsidR="009501AE" w:rsidRPr="001761CD" w:rsidRDefault="009501AE" w:rsidP="009501AE">
      <w:pPr>
        <w:pStyle w:val="Normal2"/>
        <w:spacing w:after="200" w:line="360" w:lineRule="auto"/>
        <w:jc w:val="both"/>
        <w:rPr>
          <w:bCs/>
          <w:lang w:val="en-IN"/>
        </w:rPr>
      </w:pPr>
      <w:r w:rsidRPr="001761CD">
        <w:rPr>
          <w:bCs/>
        </w:rPr>
        <w:t>The crop plays a crucial role in ensuring food and nutritional security as it provides an affordable and readily available source of calories, vitamins, and minerals. Enhancing banana productivity through efficient and balanced use of agricultural inputs is essential for achieving sustainable farming and ensuring the economic viability of the crop for small and medium-scale farmers.</w:t>
      </w:r>
      <w:r w:rsidR="00D56406">
        <w:rPr>
          <w:bCs/>
        </w:rPr>
        <w:t xml:space="preserve"> </w:t>
      </w:r>
      <w:r w:rsidRPr="001761CD">
        <w:rPr>
          <w:bCs/>
          <w:lang w:val="en-IN"/>
        </w:rPr>
        <w:t xml:space="preserve">In recent years, technological interventions have transformed the banana sector, particularly through the adoption of tissue culture techniques. The present study focuses on </w:t>
      </w:r>
      <w:proofErr w:type="spellStart"/>
      <w:r w:rsidRPr="001761CD">
        <w:rPr>
          <w:bCs/>
          <w:lang w:val="en-IN"/>
        </w:rPr>
        <w:t>analyzing</w:t>
      </w:r>
      <w:proofErr w:type="spellEnd"/>
      <w:r w:rsidRPr="001761CD">
        <w:rPr>
          <w:bCs/>
          <w:lang w:val="en-IN"/>
        </w:rPr>
        <w:t xml:space="preserve"> the access decomposition of production inputs between tissue culture and conventional methods in banana cultivation, specifically targeting the banana-growing farmers in </w:t>
      </w:r>
      <w:proofErr w:type="spellStart"/>
      <w:r w:rsidRPr="001761CD">
        <w:rPr>
          <w:bCs/>
          <w:lang w:val="en-IN"/>
        </w:rPr>
        <w:t>Anjangaon</w:t>
      </w:r>
      <w:proofErr w:type="spellEnd"/>
      <w:r w:rsidRPr="001761CD">
        <w:rPr>
          <w:bCs/>
          <w:lang w:val="en-IN"/>
        </w:rPr>
        <w:t xml:space="preserve"> </w:t>
      </w:r>
      <w:proofErr w:type="spellStart"/>
      <w:r w:rsidRPr="001761CD">
        <w:rPr>
          <w:bCs/>
          <w:lang w:val="en-IN"/>
        </w:rPr>
        <w:t>Surji</w:t>
      </w:r>
      <w:proofErr w:type="spellEnd"/>
      <w:r w:rsidRPr="001761CD">
        <w:rPr>
          <w:bCs/>
          <w:lang w:val="en-IN"/>
        </w:rPr>
        <w:t xml:space="preserve"> and </w:t>
      </w:r>
      <w:proofErr w:type="spellStart"/>
      <w:r w:rsidRPr="001761CD">
        <w:rPr>
          <w:bCs/>
          <w:lang w:val="en-IN"/>
        </w:rPr>
        <w:t>Achalpur</w:t>
      </w:r>
      <w:proofErr w:type="spellEnd"/>
      <w:r w:rsidRPr="001761CD">
        <w:rPr>
          <w:bCs/>
          <w:lang w:val="en-IN"/>
        </w:rPr>
        <w:t xml:space="preserve"> tehsils of Amravati di</w:t>
      </w:r>
      <w:bookmarkStart w:id="0" w:name="_GoBack"/>
      <w:bookmarkEnd w:id="0"/>
      <w:r w:rsidRPr="001761CD">
        <w:rPr>
          <w:bCs/>
          <w:lang w:val="en-IN"/>
        </w:rPr>
        <w:t>strict.</w:t>
      </w:r>
      <w:r>
        <w:rPr>
          <w:bCs/>
          <w:lang w:val="en-IN"/>
        </w:rPr>
        <w:t xml:space="preserve"> </w:t>
      </w:r>
      <w:r w:rsidRPr="001761CD">
        <w:rPr>
          <w:bCs/>
          <w:lang w:val="en-IN"/>
        </w:rPr>
        <w:t>The study was conducted during the agricultural year 2022–23, and data were collected from a total of 120 banana farmers, consisting of 60 tissue culture growers and 60 conventional growers. A multistage purposive random sampling method was adopted to select the study area and respondents, ensuring the inclusion of representative samples from both tehsils. The data collected covered detailed information about input use, costs, and output levels, as well as socioeconomic characteristics of the farmers. The findings of the study revealed significant variations in the level of input utilization between tissue culture and conventional banana farmers. In terms of labour usage, tissue culture farmers utilized about 248.85 labour days per hectare compared to 342.16 labour days in conventional cultivation.</w:t>
      </w:r>
      <w:r>
        <w:rPr>
          <w:bCs/>
          <w:lang w:val="en-IN"/>
        </w:rPr>
        <w:t xml:space="preserve"> </w:t>
      </w:r>
      <w:r w:rsidRPr="001761CD">
        <w:rPr>
          <w:bCs/>
          <w:lang w:val="en-IN"/>
        </w:rPr>
        <w:t>Seed input showed a contrasting pattern, with tissue culture farmers incurring substantially higher seed costs (Rs. 4,443.33 per hectare) compared to conventional farmers (Rs. 1,777.33 per hectare). Fertilizer application also varied significantly between the two systems. Tissue culture farmers applied an average of 685.00 kilograms of fertilizer per hectare, while conventional farmers used 1,117.08 kilograms. The regression analysis further provided valuable insights into the relationships between input variables and banana yield under both cultivation methods. The estimated production function showed a stronger explanatory fit for tissue culture banana (R² = 0.9441) compared to conventional banana (R² = 0.7991).</w:t>
      </w:r>
      <w:r>
        <w:rPr>
          <w:bCs/>
          <w:lang w:val="en-IN"/>
        </w:rPr>
        <w:t xml:space="preserve"> </w:t>
      </w:r>
      <w:r w:rsidRPr="001761CD">
        <w:rPr>
          <w:bCs/>
          <w:lang w:val="en-IN"/>
        </w:rPr>
        <w:t xml:space="preserve">The overall results underscore that while tissue culture technology demands higher initial investment, particularly for planting materials, it compensates through reduced requirements of labour and fertilizer, efficient nutrient use, and enhanced productivity. </w:t>
      </w:r>
      <w:r w:rsidR="00D56406">
        <w:rPr>
          <w:bCs/>
          <w:lang w:val="en-IN"/>
        </w:rPr>
        <w:t xml:space="preserve">This </w:t>
      </w:r>
      <w:r w:rsidR="00D56406" w:rsidRPr="001761CD">
        <w:rPr>
          <w:bCs/>
          <w:lang w:val="en-IN"/>
        </w:rPr>
        <w:t xml:space="preserve">research highlights that the adoption of tissue culture banana cultivation significantly enhances production efficiency, resource use, and economic returns compared to the </w:t>
      </w:r>
      <w:r w:rsidR="00D56406" w:rsidRPr="001761CD">
        <w:rPr>
          <w:bCs/>
          <w:lang w:val="en-IN"/>
        </w:rPr>
        <w:lastRenderedPageBreak/>
        <w:t xml:space="preserve">conventional method. </w:t>
      </w:r>
      <w:r w:rsidRPr="001761CD">
        <w:rPr>
          <w:bCs/>
          <w:lang w:val="en-IN"/>
        </w:rPr>
        <w:t xml:space="preserve">The findings of this study have important implications for policymakers, extension agencies, and farmers. Promoting wider adoption of tissue culture banana cultivation can contribute significantly to enhancing farm productivity and income in the region. </w:t>
      </w:r>
    </w:p>
    <w:p w14:paraId="1AC59709" w14:textId="77777777" w:rsidR="00496D96" w:rsidRDefault="00496D96" w:rsidP="00496D96">
      <w:pPr>
        <w:tabs>
          <w:tab w:val="left" w:pos="5910"/>
        </w:tabs>
        <w:spacing w:line="360" w:lineRule="auto"/>
        <w:jc w:val="both"/>
        <w:rPr>
          <w:bCs/>
        </w:rPr>
      </w:pPr>
    </w:p>
    <w:p w14:paraId="2940074B" w14:textId="77777777" w:rsidR="00496D96" w:rsidRPr="00BE4AA2" w:rsidRDefault="00496D96" w:rsidP="00496D96">
      <w:pPr>
        <w:pStyle w:val="Normal2"/>
        <w:spacing w:after="200" w:line="360" w:lineRule="auto"/>
        <w:jc w:val="both"/>
        <w:rPr>
          <w:i/>
          <w:iCs/>
        </w:rPr>
      </w:pPr>
      <w:r w:rsidRPr="00BE4AA2">
        <w:rPr>
          <w:b/>
          <w:i/>
          <w:iCs/>
        </w:rPr>
        <w:t>Keywords:</w:t>
      </w:r>
      <w:r w:rsidRPr="001B19A7">
        <w:rPr>
          <w:b/>
        </w:rPr>
        <w:t xml:space="preserve"> </w:t>
      </w:r>
      <w:r w:rsidRPr="00BE4AA2">
        <w:rPr>
          <w:i/>
          <w:iCs/>
        </w:rPr>
        <w:t xml:space="preserve">Tissue culture, Conventional, Decomposition of production inputs, Cobb Douglas, Coefficient of decomposition analysis. </w:t>
      </w:r>
    </w:p>
    <w:p w14:paraId="1864859D" w14:textId="77777777" w:rsidR="00496D96" w:rsidRDefault="00496D96" w:rsidP="00496D96">
      <w:pPr>
        <w:pStyle w:val="Normal2"/>
        <w:spacing w:after="200" w:line="360" w:lineRule="auto"/>
        <w:jc w:val="both"/>
        <w:rPr>
          <w:b/>
        </w:rPr>
      </w:pPr>
      <w:r w:rsidRPr="001B19A7">
        <w:rPr>
          <w:b/>
        </w:rPr>
        <w:t>Introduction:</w:t>
      </w:r>
      <w:r>
        <w:rPr>
          <w:b/>
        </w:rPr>
        <w:t xml:space="preserve"> </w:t>
      </w:r>
    </w:p>
    <w:p w14:paraId="2DE3CBD7" w14:textId="77777777" w:rsidR="009501AE" w:rsidRDefault="00496D96" w:rsidP="009501AE">
      <w:pPr>
        <w:pStyle w:val="NormalWeb"/>
        <w:spacing w:line="360" w:lineRule="auto"/>
        <w:ind w:firstLine="720"/>
        <w:jc w:val="both"/>
      </w:pPr>
      <w:r>
        <w:t>Banana (</w:t>
      </w:r>
      <w:r>
        <w:rPr>
          <w:rStyle w:val="Emphasis"/>
        </w:rPr>
        <w:t>Musa paradisiaca</w:t>
      </w:r>
      <w:r>
        <w:t xml:space="preserve"> L.) </w:t>
      </w:r>
      <w:r w:rsidR="009501AE">
        <w:t xml:space="preserve">is one of the most important fruit crops in India, both in terms of consumption and economic value. It occupies a vital position among tropical fruit crops of India, representing an indispensable component of the nation’s agricultural economy and food system. Belonging to the family Musaceae, this crop exemplifies both nutritional significance and socioeconomic importance, serving as a cornerstone for income generation, food security, and employment in rural areas. India, endowed with diverse </w:t>
      </w:r>
      <w:proofErr w:type="spellStart"/>
      <w:r w:rsidR="009501AE">
        <w:t>agro</w:t>
      </w:r>
      <w:proofErr w:type="spellEnd"/>
      <w:r w:rsidR="009501AE">
        <w:t xml:space="preserve">-ecological zones, has consistently held its rank as the largest global producer of bananas, contributing substantially to the livelihoods of millions of farmers and labours engaged in its production, processing, and marketing. The crop’s versatility, nutritional richness, and continuous availability throughout the year render it an integral element of daily consumption for people across socioeconomic categories. Its affordability and accessibility have earned it the epithet “the poor man’s apple,” underscoring its role as an affordable yet nutrient-dense food source. From a nutritional viewpoint, banana fruits provide a balanced mix of essential macronutrients and micronutrients, offering high levels of carbohydrates for energy, dietary </w:t>
      </w:r>
      <w:proofErr w:type="spellStart"/>
      <w:r w:rsidR="009501AE">
        <w:t>fiber</w:t>
      </w:r>
      <w:proofErr w:type="spellEnd"/>
      <w:r w:rsidR="009501AE">
        <w:t xml:space="preserve"> for digestive health, and key minerals such as potassium, magnesium, and calcium that support cardiovascular and muscular functions. They also contain vitamins such as C and B6, which play crucial roles in immune response and metabolic regulation. Because of these properties, banana not only contributes to dietary diversification but also helps in combating nutritional deficiencies prevalent in many developing regions.</w:t>
      </w:r>
    </w:p>
    <w:p w14:paraId="170FC449" w14:textId="77777777" w:rsidR="009501AE" w:rsidRDefault="009501AE" w:rsidP="009501AE">
      <w:pPr>
        <w:pStyle w:val="NormalWeb"/>
        <w:spacing w:line="360" w:lineRule="auto"/>
        <w:ind w:firstLine="720"/>
        <w:jc w:val="both"/>
      </w:pPr>
      <w:r>
        <w:t xml:space="preserve">Cultivation of banana in India is achieved primarily through two propagation systems—traditional sucker-based propagation and the modern tissue culture method—each characterized by distinct agronomic and economic implications. The conventional sucker-propagation technique relies on vegetative offshoots or sword suckers derived from mature plants. Though this practice has been entrenched for generations due to its simplicity and </w:t>
      </w:r>
      <w:r>
        <w:lastRenderedPageBreak/>
        <w:t>minimal initial cost, it often results in heterogeneous plantations with uneven growth patterns and varied fruiting times. Additionally, the reuse of planting material from existing plantations facilitates the carryover of soil-borne pathogens, nematodes, and viral diseases such as Banana Bunchy Top Virus and Panama Wilt, which substantially reduce yield and fruit quality. The inconsistency in plant vigour also hampers mechanized management and synchronization of harvesting operations.</w:t>
      </w:r>
    </w:p>
    <w:p w14:paraId="52E9DB71" w14:textId="77777777" w:rsidR="009501AE" w:rsidRDefault="009501AE" w:rsidP="009501AE">
      <w:pPr>
        <w:pStyle w:val="NormalWeb"/>
        <w:spacing w:line="360" w:lineRule="auto"/>
        <w:ind w:firstLine="720"/>
        <w:jc w:val="both"/>
      </w:pPr>
      <w:r>
        <w:t>In contrast, the advent of plant tissue culture technology has revolutionized banana propagation by enabling the mass multiplication of genetically uniform and pathogen-free plants under sterile laboratory conditions. This biotechnological advancement utilizes the meristematic tissues of superior mother plants to generate clones that are true-to-type and disease-free. Following in-vitro regeneration, these plantlets undergo hardening and acclimatization in controlled environments before transplantation into the field. The tissue culture approach offers several comparative advantages—uniformity in crop stand, synchronized flowering and fruiting, higher yield potential, and improved tolerance to diseases and abiotic stress. Farmers benefit from early maturity and superior bunch characteristics, including enhanced fruit size, weight, and market acceptability. Moreover, uniform growth simplifies irrigation, fertigation, and pest management practices, promoting resource-use efficiency and reducing production losses.</w:t>
      </w:r>
    </w:p>
    <w:p w14:paraId="70945D5B" w14:textId="77777777" w:rsidR="009501AE" w:rsidRDefault="009501AE" w:rsidP="009501AE">
      <w:pPr>
        <w:pStyle w:val="NormalWeb"/>
        <w:spacing w:line="360" w:lineRule="auto"/>
        <w:ind w:firstLine="720"/>
        <w:jc w:val="both"/>
      </w:pPr>
      <w:r>
        <w:t>Despite these advantages, tissue culture cultivation requires higher initial investment due to the cost of plantlets and the need for precision management practices. Farmers must adhere to recommended spacing, nutrient regimes, and pest monitoring schedules to maximize productivity. The success of tissue culture plantations also depends on post-planting care during acclimatization and transplanting, as the plantlets, being initially delicate, are sensitive to environmental fluctuations. However, with growing awareness, government subsidies, and technological outreach, farmers across major banana-growing states are increasingly adopting this modern propagation method. Institutions such as the National Horticulture Board (NHB) and various state horticulture missions have promoted its large-scale dissemination, recognizing its potential to enhance yield stability and ensure sustainable intensification of fruit production. Thus, while conventional sucker-propagation continues to dominate in smallholder systems, tissue culture is progressively reshaping the banana industry by offering a pathway toward productivity enhancement, disease mitigation, and improved profitability.</w:t>
      </w:r>
    </w:p>
    <w:p w14:paraId="06CE6E10" w14:textId="77777777" w:rsidR="009501AE" w:rsidRDefault="009501AE" w:rsidP="009501AE">
      <w:pPr>
        <w:pStyle w:val="NormalWeb"/>
        <w:spacing w:line="360" w:lineRule="auto"/>
        <w:ind w:firstLine="720"/>
        <w:jc w:val="both"/>
      </w:pPr>
      <w:r>
        <w:lastRenderedPageBreak/>
        <w:t xml:space="preserve"> Maharashtra occupies a prominent position as the second-largest banana-producing state in India, following Tamil Nadu. Within the state, the Amravati district stands out as a major hub for banana cultivation due to its </w:t>
      </w:r>
      <w:proofErr w:type="spellStart"/>
      <w:r>
        <w:t>favorable</w:t>
      </w:r>
      <w:proofErr w:type="spellEnd"/>
      <w:r>
        <w:t xml:space="preserve"> </w:t>
      </w:r>
      <w:proofErr w:type="spellStart"/>
      <w:r>
        <w:t>agro</w:t>
      </w:r>
      <w:proofErr w:type="spellEnd"/>
      <w:r>
        <w:t>-ecological conditions, fertile soils, and developed agricultural infrastructure. The district’s climatic regime—marked by moderate temperatures, adequate sunlight, and a balanced rainfall pattern—creates an optimal environment for banana growth and fruiting. The predominant black cotton soils, rich in organic matter and endowed with high moisture-holding capacity, are particularly suitable for sustaining banana throughout its growth cycle. The district’s proximity to urban markets and efficient transport connectivity further facilitate the marketing of produce, enhancing farm income and market integration.</w:t>
      </w:r>
    </w:p>
    <w:p w14:paraId="386114FC" w14:textId="77777777" w:rsidR="009501AE" w:rsidRDefault="009501AE" w:rsidP="009501AE">
      <w:pPr>
        <w:pStyle w:val="NormalWeb"/>
        <w:spacing w:line="360" w:lineRule="auto"/>
        <w:ind w:firstLine="720"/>
        <w:jc w:val="both"/>
      </w:pPr>
      <w:r>
        <w:t xml:space="preserve">During the 2022–23 cropping season, Amravati district reported approximately 1,229 hectares under banana cultivation, achieving an impressive productivity level of 37.99 metric tons per hectare. This output reflects both </w:t>
      </w:r>
      <w:proofErr w:type="spellStart"/>
      <w:r>
        <w:t>favorable</w:t>
      </w:r>
      <w:proofErr w:type="spellEnd"/>
      <w:r>
        <w:t xml:space="preserve"> </w:t>
      </w:r>
      <w:proofErr w:type="spellStart"/>
      <w:r>
        <w:t>agro</w:t>
      </w:r>
      <w:proofErr w:type="spellEnd"/>
      <w:r>
        <w:t xml:space="preserve">-climatic conditions and the increasing adoption of improved production technologies. Over recent years, a substantial shift has been observed in the region from traditional sucker-based systems toward tissue culture plantations. Farmers have been motivated by factors such as the availability of disease-free planting material, uniform crop growth, and the potential for higher economic returns. Collaborative initiatives between research institutions, private nurseries, and agricultural extension agencies have further accelerated the diffusion of this technology. The areas of </w:t>
      </w:r>
      <w:proofErr w:type="spellStart"/>
      <w:r>
        <w:t>Achalpur</w:t>
      </w:r>
      <w:proofErr w:type="spellEnd"/>
      <w:r>
        <w:t xml:space="preserve"> and </w:t>
      </w:r>
      <w:proofErr w:type="spellStart"/>
      <w:r>
        <w:t>Anjangaon</w:t>
      </w:r>
      <w:proofErr w:type="spellEnd"/>
      <w:r>
        <w:t xml:space="preserve"> </w:t>
      </w:r>
      <w:proofErr w:type="spellStart"/>
      <w:r>
        <w:t>Surji</w:t>
      </w:r>
      <w:proofErr w:type="spellEnd"/>
      <w:r>
        <w:t xml:space="preserve">, in particular, have emerged as </w:t>
      </w:r>
      <w:proofErr w:type="spellStart"/>
      <w:r>
        <w:t>epicenters</w:t>
      </w:r>
      <w:proofErr w:type="spellEnd"/>
      <w:r>
        <w:t xml:space="preserve"> of tissue culture banana cultivation, demonstrating notable improvements in yield uniformity, fruit quality, and input-use efficiency.</w:t>
      </w:r>
    </w:p>
    <w:p w14:paraId="7F6ED1B9" w14:textId="77777777" w:rsidR="009501AE" w:rsidRDefault="009501AE" w:rsidP="009501AE">
      <w:pPr>
        <w:pStyle w:val="NormalWeb"/>
        <w:spacing w:line="360" w:lineRule="auto"/>
        <w:ind w:firstLine="720"/>
        <w:jc w:val="both"/>
      </w:pPr>
      <w:r>
        <w:t xml:space="preserve">Government interventions have played a pivotal role in facilitating this technological transition. Under various horticultural development programs, subsidies and financial assistance have been extended to support the establishment of tissue culture laboratories and nurseries. Farmers are also being trained in crop management practices suited to micro-propagated plants, including drip irrigation, fertigation, and integrated nutrient management. The convergence of biotechnology and precision agriculture has enhanced the sustainability and profitability of banana cultivation in the district. By integrating micro-irrigation systems, farmers have been able to optimize water use, reduce wastage, and ensure consistent moisture availability, which is essential for achieving uniform bunch development. This technological </w:t>
      </w:r>
      <w:r>
        <w:lastRenderedPageBreak/>
        <w:t>synergy has contributed to higher resource-use efficiency, greater environmental sustainability, and resilience against climatic variability.</w:t>
      </w:r>
    </w:p>
    <w:p w14:paraId="59709FAA" w14:textId="77777777" w:rsidR="009501AE" w:rsidRDefault="009501AE" w:rsidP="009501AE">
      <w:pPr>
        <w:pStyle w:val="NormalWeb"/>
        <w:spacing w:line="360" w:lineRule="auto"/>
        <w:ind w:firstLine="720"/>
        <w:jc w:val="both"/>
      </w:pPr>
      <w:r>
        <w:t>Furthermore, the proliferation of tissue culture plantations has had cascading benefits on the regional economy. It has stimulated ancillary industries such as tissue culture laboratories, nursery operations, packaging, and post-harvest handling facilities. The uniformity of produce resulting from tissue culture plantations also meets the stringent grading standards required for export, thereby opening new avenues for international trade. Farmers, by adopting improved planting materials and management techniques, have been able to access premium markets and diversify income sources. Consequently, Amravati’s banana production landscape reflects a broader structural transformation within Indian horticulture—one characterized by technological modernization, quality enhancement, and sustainability.</w:t>
      </w:r>
    </w:p>
    <w:p w14:paraId="50AA2788" w14:textId="77777777" w:rsidR="009501AE" w:rsidRDefault="009501AE" w:rsidP="009501AE">
      <w:pPr>
        <w:pStyle w:val="NormalWeb"/>
        <w:spacing w:line="360" w:lineRule="auto"/>
        <w:ind w:firstLine="720"/>
        <w:jc w:val="both"/>
      </w:pPr>
      <w:r>
        <w:t>Given the economic prominence of banana cultivation and the continual evolution of production technologies, it becomes imperative to undertake systematic analyses that quantify and compare the efficiency of different propagation systems. Understanding the decomposition of production inputs—such as labour, fertilizers, irrigation, pesticides, and planting material—between tissue culture and conventional methods provides valuable insights into the underlying factors driving productivity differentials. Such comparative assessments not only highlight the relative cost-effectiveness of each system but also identify potential areas for technological refinement and policy intervention.</w:t>
      </w:r>
    </w:p>
    <w:p w14:paraId="2ABB6007" w14:textId="77777777" w:rsidR="009501AE" w:rsidRDefault="009501AE" w:rsidP="009501AE">
      <w:pPr>
        <w:pStyle w:val="NormalWeb"/>
        <w:spacing w:line="360" w:lineRule="auto"/>
        <w:ind w:firstLine="720"/>
        <w:jc w:val="both"/>
      </w:pPr>
      <w:r>
        <w:t xml:space="preserve">The present study, therefore, aims to conduct a comprehensive evaluation of the decomposition of input utilization in banana cultivation across the two methods within the Amravati district. By </w:t>
      </w:r>
      <w:proofErr w:type="spellStart"/>
      <w:r>
        <w:t>analyzing</w:t>
      </w:r>
      <w:proofErr w:type="spellEnd"/>
      <w:r>
        <w:t xml:space="preserve"> parameters such as yield, input intensity, cost structure, and profitability, the research seeks to uncover the determinants influencing economic performance at the farm level. Beyond quantitative assessment, the study also explores qualitative dimensions including managerial efficiency, environmental sustainability, and adaptability to changing climatic conditions. Evaluating these aspects can offer an integrated understanding of how technological innovation interacts with socioeconomic variables to shape agricultural outcomes.</w:t>
      </w:r>
    </w:p>
    <w:p w14:paraId="715FBB4A" w14:textId="77777777" w:rsidR="009501AE" w:rsidRDefault="009501AE" w:rsidP="009501AE">
      <w:pPr>
        <w:pStyle w:val="NormalWeb"/>
        <w:spacing w:line="360" w:lineRule="auto"/>
        <w:ind w:firstLine="720"/>
        <w:jc w:val="both"/>
      </w:pPr>
      <w:r>
        <w:t xml:space="preserve">Moreover, this analysis bears significance for future resource allocation and developmental planning. By pinpointing the most efficient combination of inputs and technologies, policymakers can formulate targeted interventions that enhance farmer </w:t>
      </w:r>
      <w:r>
        <w:lastRenderedPageBreak/>
        <w:t>profitability while conserving natural resources. Insights derived from such studies can aid in designing location-specific strategies for technology dissemination, credit facilitation, and capacity building. This is particularly relevant in regions like Amravati, where small and medium-scale farmers predominate, and resource optimization is essential for maintaining competitiveness.</w:t>
      </w:r>
    </w:p>
    <w:p w14:paraId="00A1026B" w14:textId="77777777" w:rsidR="009501AE" w:rsidRDefault="009501AE" w:rsidP="009501AE">
      <w:pPr>
        <w:pStyle w:val="NormalWeb"/>
        <w:spacing w:line="360" w:lineRule="auto"/>
        <w:ind w:firstLine="720"/>
        <w:jc w:val="both"/>
      </w:pPr>
      <w:r>
        <w:t>From a policy standpoint, the empirical findings of this study are expected to support evidence-based decision-making regarding technology subsidies, extension priorities, and infrastructural investments. By comparing cost-benefit ratios and resource-use efficiencies under both propagation systems, stakeholders can identify scalable models for promoting sustainable horticultural growth. Additionally, the outcomes will serve as a reference framework for agribusiness enterprises and private investors exploring opportunities in banana tissue culture production, processing, and value-chain integration.</w:t>
      </w:r>
    </w:p>
    <w:p w14:paraId="3BE67227" w14:textId="77777777" w:rsidR="009501AE" w:rsidRDefault="009501AE" w:rsidP="009501AE">
      <w:pPr>
        <w:pStyle w:val="NormalWeb"/>
        <w:spacing w:line="360" w:lineRule="auto"/>
        <w:ind w:firstLine="720"/>
        <w:jc w:val="both"/>
      </w:pPr>
      <w:r>
        <w:t xml:space="preserve"> In essence, as India consolidates its global leadership in banana production, there is an increasing need to transition from conventional to innovation-driven agricultural practices. The Amravati district’s experience exemplifies how integrating modern biotechnology with precise agronomic management can substantially improve yield stability, reduce disease prevalence, and augment farmers’ income. This technological progression also aligns with the broader national objectives of promoting climate-resilient agriculture and ensuring food security through productivity enhancement. Therefore, the present investigation into the decomposition of production inputs across propagation methods aspires to contribute not only to the scientific literature on agricultural economics but also to practical policymaking aimed at strengthening the banana sector’s sustainability and profitability.</w:t>
      </w:r>
    </w:p>
    <w:p w14:paraId="0EB3CC72" w14:textId="77777777" w:rsidR="00496D96" w:rsidRDefault="00496D96" w:rsidP="00496D96">
      <w:pPr>
        <w:tabs>
          <w:tab w:val="left" w:pos="1440"/>
        </w:tabs>
        <w:spacing w:after="100" w:line="276" w:lineRule="auto"/>
        <w:jc w:val="both"/>
        <w:rPr>
          <w:b/>
        </w:rPr>
      </w:pPr>
      <w:r w:rsidRPr="001B19A7">
        <w:rPr>
          <w:b/>
        </w:rPr>
        <w:t>M</w:t>
      </w:r>
      <w:r>
        <w:rPr>
          <w:b/>
        </w:rPr>
        <w:t>aterials and Methods</w:t>
      </w:r>
      <w:r w:rsidRPr="001B19A7">
        <w:rPr>
          <w:b/>
        </w:rPr>
        <w:t>:</w:t>
      </w:r>
    </w:p>
    <w:p w14:paraId="22B6DAED" w14:textId="77777777" w:rsidR="00496D96" w:rsidRDefault="00496D96" w:rsidP="00496D96">
      <w:pPr>
        <w:tabs>
          <w:tab w:val="left" w:pos="1440"/>
        </w:tabs>
        <w:spacing w:after="100" w:line="276" w:lineRule="auto"/>
        <w:jc w:val="both"/>
        <w:rPr>
          <w:b/>
        </w:rPr>
      </w:pPr>
    </w:p>
    <w:p w14:paraId="5BF981B3" w14:textId="09BF8D50" w:rsidR="00496D96" w:rsidRPr="008E1C61" w:rsidRDefault="00496D96" w:rsidP="00496D96">
      <w:pPr>
        <w:widowControl w:val="0"/>
        <w:tabs>
          <w:tab w:val="left" w:pos="1440"/>
        </w:tabs>
        <w:spacing w:after="100" w:line="360" w:lineRule="auto"/>
        <w:jc w:val="both"/>
      </w:pPr>
      <w:r>
        <w:tab/>
      </w:r>
      <w:r w:rsidRPr="008E1C61">
        <w:t xml:space="preserve">The output decomposition model as developed by Bisaliah (1977) was used for investigative. The contribution of various constituents' sources productivity difference between the tissue culture method and the traditional method banana cultivation for any two production functions. The total change in the productivity could be brought out by shifts in the production parameter. That defines the production function itself and by change in the input used levels. </w:t>
      </w:r>
      <w:r w:rsidR="00B21115" w:rsidRPr="008E1C61">
        <w:t>Therefore,</w:t>
      </w:r>
      <w:r w:rsidRPr="008E1C61">
        <w:t xml:space="preserve"> the production function will be considered as the convenient econometric tools for decomposing the productivity differences between two methods of cultivation.</w:t>
      </w:r>
    </w:p>
    <w:p w14:paraId="0DF1946F" w14:textId="77777777" w:rsidR="00496D96" w:rsidRPr="008E1C61" w:rsidRDefault="00496D96" w:rsidP="00496D96">
      <w:pPr>
        <w:widowControl w:val="0"/>
        <w:tabs>
          <w:tab w:val="left" w:pos="1440"/>
        </w:tabs>
        <w:spacing w:after="100" w:line="360" w:lineRule="auto"/>
        <w:jc w:val="both"/>
      </w:pPr>
      <w:r w:rsidRPr="008E1C61">
        <w:lastRenderedPageBreak/>
        <w:t xml:space="preserve">         </w:t>
      </w:r>
      <w:r w:rsidRPr="008E1C61">
        <w:tab/>
        <w:t xml:space="preserve"> In logarithm form, Cobb-Douglas production function for tissue culture method of banana is;</w:t>
      </w:r>
    </w:p>
    <w:p w14:paraId="07D82917" w14:textId="77777777" w:rsidR="00496D96" w:rsidRPr="008E1C61" w:rsidRDefault="00496D96" w:rsidP="00496D96">
      <w:pPr>
        <w:widowControl w:val="0"/>
        <w:tabs>
          <w:tab w:val="left" w:pos="1440"/>
        </w:tabs>
        <w:spacing w:after="100" w:line="360" w:lineRule="auto"/>
        <w:jc w:val="both"/>
      </w:pPr>
      <w:r w:rsidRPr="008E1C61">
        <w:rPr>
          <w:rFonts w:eastAsia="Cambria Math"/>
        </w:rPr>
        <w:t xml:space="preserve"> </w:t>
      </w:r>
      <w:r w:rsidRPr="008E1C61">
        <w:t>LnY</w:t>
      </w:r>
      <w:r w:rsidRPr="008E1C61">
        <w:rPr>
          <w:vertAlign w:val="subscript"/>
        </w:rPr>
        <w:t>s</w:t>
      </w:r>
      <w:r w:rsidRPr="008E1C61">
        <w:t xml:space="preserve"> = lnb</w:t>
      </w:r>
      <w:r w:rsidRPr="008E1C61">
        <w:rPr>
          <w:vertAlign w:val="subscript"/>
        </w:rPr>
        <w:t>S0</w:t>
      </w:r>
      <w:r w:rsidRPr="008E1C61">
        <w:t xml:space="preserve"> + b</w:t>
      </w:r>
      <w:r w:rsidRPr="008E1C61">
        <w:rPr>
          <w:vertAlign w:val="subscript"/>
        </w:rPr>
        <w:t>S1</w:t>
      </w:r>
      <w:r w:rsidRPr="008E1C61">
        <w:t xml:space="preserve"> lnX</w:t>
      </w:r>
      <w:r w:rsidRPr="008E1C61">
        <w:rPr>
          <w:vertAlign w:val="subscript"/>
        </w:rPr>
        <w:t>S1</w:t>
      </w:r>
      <w:r w:rsidRPr="008E1C61">
        <w:t xml:space="preserve"> + b</w:t>
      </w:r>
      <w:r w:rsidRPr="008E1C61">
        <w:rPr>
          <w:vertAlign w:val="subscript"/>
        </w:rPr>
        <w:t xml:space="preserve">S2 </w:t>
      </w:r>
      <w:r w:rsidRPr="008E1C61">
        <w:t>lnX</w:t>
      </w:r>
      <w:r w:rsidRPr="008E1C61">
        <w:rPr>
          <w:vertAlign w:val="subscript"/>
        </w:rPr>
        <w:t xml:space="preserve">S2 </w:t>
      </w:r>
      <w:r w:rsidRPr="008E1C61">
        <w:t>+ b</w:t>
      </w:r>
      <w:r w:rsidRPr="008E1C61">
        <w:rPr>
          <w:vertAlign w:val="subscript"/>
        </w:rPr>
        <w:t xml:space="preserve">S3 </w:t>
      </w:r>
      <w:r w:rsidRPr="008E1C61">
        <w:t>lnX</w:t>
      </w:r>
      <w:r w:rsidRPr="008E1C61">
        <w:rPr>
          <w:vertAlign w:val="subscript"/>
        </w:rPr>
        <w:t>S3</w:t>
      </w:r>
      <w:r w:rsidRPr="008E1C61">
        <w:t xml:space="preserve"> + b</w:t>
      </w:r>
      <w:r w:rsidRPr="008E1C61">
        <w:rPr>
          <w:vertAlign w:val="subscript"/>
        </w:rPr>
        <w:t>S4</w:t>
      </w:r>
      <w:r w:rsidRPr="008E1C61">
        <w:t xml:space="preserve"> lnX</w:t>
      </w:r>
      <w:r w:rsidRPr="008E1C61">
        <w:rPr>
          <w:vertAlign w:val="subscript"/>
        </w:rPr>
        <w:t>S4</w:t>
      </w:r>
      <w:r w:rsidRPr="008E1C61">
        <w:t xml:space="preserve"> + b</w:t>
      </w:r>
      <w:r w:rsidRPr="008E1C61">
        <w:rPr>
          <w:vertAlign w:val="subscript"/>
        </w:rPr>
        <w:t xml:space="preserve">S5 </w:t>
      </w:r>
      <w:r w:rsidRPr="008E1C61">
        <w:t>lnX</w:t>
      </w:r>
      <w:r w:rsidRPr="008E1C61">
        <w:rPr>
          <w:vertAlign w:val="subscript"/>
        </w:rPr>
        <w:t>S5</w:t>
      </w:r>
      <w:r w:rsidRPr="008E1C61">
        <w:t xml:space="preserve"> + b</w:t>
      </w:r>
      <w:r w:rsidRPr="008E1C61">
        <w:rPr>
          <w:vertAlign w:val="subscript"/>
        </w:rPr>
        <w:t>S6</w:t>
      </w:r>
      <w:r w:rsidRPr="008E1C61">
        <w:t xml:space="preserve"> lnX</w:t>
      </w:r>
      <w:r w:rsidRPr="008E1C61">
        <w:rPr>
          <w:vertAlign w:val="subscript"/>
        </w:rPr>
        <w:t>S6</w:t>
      </w:r>
      <w:r w:rsidRPr="008E1C61">
        <w:t xml:space="preserve"> + b</w:t>
      </w:r>
      <w:r w:rsidRPr="008E1C61">
        <w:rPr>
          <w:vertAlign w:val="subscript"/>
        </w:rPr>
        <w:t xml:space="preserve">S7 </w:t>
      </w:r>
      <w:r w:rsidRPr="008E1C61">
        <w:t>lnX</w:t>
      </w:r>
      <w:r w:rsidRPr="008E1C61">
        <w:rPr>
          <w:vertAlign w:val="subscript"/>
        </w:rPr>
        <w:t xml:space="preserve">S7 </w:t>
      </w:r>
      <w:r w:rsidRPr="008E1C61">
        <w:t>+ U</w:t>
      </w:r>
      <w:r w:rsidRPr="008E1C61">
        <w:rPr>
          <w:vertAlign w:val="subscript"/>
        </w:rPr>
        <w:t xml:space="preserve">S </w:t>
      </w:r>
      <w:r w:rsidRPr="008E1C61">
        <w:t>-------------------------------- (1)</w:t>
      </w:r>
    </w:p>
    <w:p w14:paraId="0AAD04C4" w14:textId="640595CD" w:rsidR="00496D96" w:rsidRPr="008E1C61" w:rsidRDefault="00496D96" w:rsidP="00496D96">
      <w:pPr>
        <w:widowControl w:val="0"/>
        <w:tabs>
          <w:tab w:val="left" w:pos="1440"/>
        </w:tabs>
        <w:spacing w:after="100" w:line="360" w:lineRule="auto"/>
        <w:jc w:val="both"/>
      </w:pPr>
      <w:r w:rsidRPr="008E1C61">
        <w:t xml:space="preserve">     </w:t>
      </w:r>
      <w:r w:rsidRPr="008E1C61">
        <w:tab/>
        <w:t xml:space="preserve">  Logarithm form of Cobb-Douglas production function for conventional method of </w:t>
      </w:r>
      <w:r w:rsidR="00B21115" w:rsidRPr="008E1C61">
        <w:t>banana is</w:t>
      </w:r>
      <w:r w:rsidRPr="008E1C61">
        <w:t>;</w:t>
      </w:r>
    </w:p>
    <w:p w14:paraId="2A9C8987" w14:textId="77777777" w:rsidR="00496D96" w:rsidRPr="008E1C61" w:rsidRDefault="00496D96" w:rsidP="00496D96">
      <w:pPr>
        <w:widowControl w:val="0"/>
        <w:tabs>
          <w:tab w:val="left" w:pos="1440"/>
        </w:tabs>
        <w:spacing w:after="100" w:line="360" w:lineRule="auto"/>
        <w:jc w:val="both"/>
      </w:pPr>
      <w:r w:rsidRPr="008E1C61">
        <w:t>InY</w:t>
      </w:r>
      <w:r w:rsidRPr="008E1C61">
        <w:rPr>
          <w:vertAlign w:val="subscript"/>
        </w:rPr>
        <w:t>T</w:t>
      </w:r>
      <w:r w:rsidRPr="008E1C61">
        <w:t xml:space="preserve"> = ln b</w:t>
      </w:r>
      <w:r w:rsidRPr="008E1C61">
        <w:rPr>
          <w:vertAlign w:val="subscript"/>
        </w:rPr>
        <w:t>T0</w:t>
      </w:r>
      <w:r w:rsidRPr="008E1C61">
        <w:t xml:space="preserve"> + b</w:t>
      </w:r>
      <w:r w:rsidRPr="008E1C61">
        <w:rPr>
          <w:vertAlign w:val="subscript"/>
        </w:rPr>
        <w:t xml:space="preserve"> T1</w:t>
      </w:r>
      <w:r w:rsidRPr="008E1C61">
        <w:t xml:space="preserve"> lnX</w:t>
      </w:r>
      <w:r w:rsidRPr="008E1C61">
        <w:rPr>
          <w:vertAlign w:val="subscript"/>
        </w:rPr>
        <w:t>T1</w:t>
      </w:r>
      <w:r w:rsidRPr="008E1C61">
        <w:t xml:space="preserve"> + b</w:t>
      </w:r>
      <w:r w:rsidRPr="008E1C61">
        <w:rPr>
          <w:vertAlign w:val="subscript"/>
        </w:rPr>
        <w:t>T2</w:t>
      </w:r>
      <w:r w:rsidRPr="008E1C61">
        <w:t xml:space="preserve"> ln</w:t>
      </w:r>
      <w:r w:rsidRPr="008E1C61">
        <w:rPr>
          <w:vertAlign w:val="subscript"/>
        </w:rPr>
        <w:t>T2</w:t>
      </w:r>
      <w:r w:rsidRPr="008E1C61">
        <w:t xml:space="preserve"> + b</w:t>
      </w:r>
      <w:r w:rsidRPr="008E1C61">
        <w:rPr>
          <w:vertAlign w:val="subscript"/>
        </w:rPr>
        <w:t xml:space="preserve">T3 </w:t>
      </w:r>
      <w:r w:rsidRPr="008E1C61">
        <w:t>lnX</w:t>
      </w:r>
      <w:r w:rsidRPr="008E1C61">
        <w:rPr>
          <w:vertAlign w:val="subscript"/>
        </w:rPr>
        <w:t xml:space="preserve"> T3</w:t>
      </w:r>
      <w:r w:rsidRPr="008E1C61">
        <w:t xml:space="preserve"> + b</w:t>
      </w:r>
      <w:r w:rsidRPr="008E1C61">
        <w:rPr>
          <w:vertAlign w:val="subscript"/>
        </w:rPr>
        <w:t xml:space="preserve">T4 </w:t>
      </w:r>
      <w:r w:rsidRPr="008E1C61">
        <w:t>lnX</w:t>
      </w:r>
      <w:r w:rsidRPr="008E1C61">
        <w:rPr>
          <w:vertAlign w:val="subscript"/>
        </w:rPr>
        <w:t xml:space="preserve"> T4</w:t>
      </w:r>
      <w:r w:rsidRPr="008E1C61">
        <w:t xml:space="preserve"> + b</w:t>
      </w:r>
      <w:r w:rsidRPr="008E1C61">
        <w:rPr>
          <w:vertAlign w:val="subscript"/>
        </w:rPr>
        <w:t>T5</w:t>
      </w:r>
      <w:r w:rsidRPr="008E1C61">
        <w:t xml:space="preserve"> lnX</w:t>
      </w:r>
      <w:r w:rsidRPr="008E1C61">
        <w:rPr>
          <w:vertAlign w:val="subscript"/>
        </w:rPr>
        <w:t>T5</w:t>
      </w:r>
      <w:r w:rsidRPr="008E1C61">
        <w:t xml:space="preserve"> + b</w:t>
      </w:r>
      <w:r w:rsidRPr="008E1C61">
        <w:rPr>
          <w:vertAlign w:val="subscript"/>
        </w:rPr>
        <w:t xml:space="preserve">T6 </w:t>
      </w:r>
      <w:r w:rsidRPr="008E1C61">
        <w:t>lnX</w:t>
      </w:r>
      <w:r w:rsidRPr="008E1C61">
        <w:rPr>
          <w:vertAlign w:val="subscript"/>
        </w:rPr>
        <w:t>T6</w:t>
      </w:r>
      <w:r w:rsidRPr="008E1C61">
        <w:t xml:space="preserve"> + b</w:t>
      </w:r>
      <w:r w:rsidRPr="008E1C61">
        <w:rPr>
          <w:vertAlign w:val="subscript"/>
        </w:rPr>
        <w:t>T7</w:t>
      </w:r>
      <w:r w:rsidRPr="008E1C61">
        <w:t xml:space="preserve"> lnX</w:t>
      </w:r>
      <w:r w:rsidRPr="008E1C61">
        <w:rPr>
          <w:vertAlign w:val="subscript"/>
        </w:rPr>
        <w:t>T7</w:t>
      </w:r>
      <w:r w:rsidRPr="008E1C61">
        <w:t xml:space="preserve"> + U</w:t>
      </w:r>
      <w:r w:rsidRPr="008E1C61">
        <w:rPr>
          <w:vertAlign w:val="subscript"/>
        </w:rPr>
        <w:t xml:space="preserve">T </w:t>
      </w:r>
      <w:r w:rsidRPr="008E1C61">
        <w:t xml:space="preserve">     ------------------------------------(2)</w:t>
      </w:r>
    </w:p>
    <w:p w14:paraId="5254CDF8" w14:textId="77777777" w:rsidR="00496D96" w:rsidRPr="008E1C61" w:rsidRDefault="00496D96" w:rsidP="00496D96">
      <w:pPr>
        <w:widowControl w:val="0"/>
        <w:tabs>
          <w:tab w:val="left" w:pos="1440"/>
        </w:tabs>
        <w:spacing w:after="100" w:line="360" w:lineRule="auto"/>
        <w:jc w:val="both"/>
      </w:pPr>
      <w:r w:rsidRPr="008E1C61">
        <w:t xml:space="preserve">     Taking differences between (1) and (2) and adding some terms and subtracting the same terms.</w:t>
      </w:r>
    </w:p>
    <w:p w14:paraId="1A6E7957" w14:textId="77777777" w:rsidR="00496D96" w:rsidRPr="008E1C61" w:rsidRDefault="00496D96" w:rsidP="00496D96">
      <w:pPr>
        <w:widowControl w:val="0"/>
        <w:tabs>
          <w:tab w:val="left" w:pos="1440"/>
        </w:tabs>
        <w:spacing w:after="100" w:line="360" w:lineRule="auto"/>
        <w:jc w:val="both"/>
      </w:pPr>
      <w:r w:rsidRPr="008E1C61">
        <w:t>LnY</w:t>
      </w:r>
      <w:r w:rsidRPr="008E1C61">
        <w:rPr>
          <w:vertAlign w:val="subscript"/>
        </w:rPr>
        <w:t>S</w:t>
      </w:r>
      <w:r w:rsidRPr="008E1C61">
        <w:t xml:space="preserve"> - lnY</w:t>
      </w:r>
      <w:r w:rsidRPr="008E1C61">
        <w:rPr>
          <w:vertAlign w:val="subscript"/>
        </w:rPr>
        <w:t>T</w:t>
      </w:r>
      <w:r w:rsidRPr="008E1C61">
        <w:t xml:space="preserve"> = (lnb</w:t>
      </w:r>
      <w:r w:rsidRPr="008E1C61">
        <w:rPr>
          <w:vertAlign w:val="subscript"/>
        </w:rPr>
        <w:t>S0</w:t>
      </w:r>
      <w:r w:rsidRPr="008E1C61">
        <w:t xml:space="preserve"> - lnb</w:t>
      </w:r>
      <w:r w:rsidRPr="008E1C61">
        <w:rPr>
          <w:vertAlign w:val="subscript"/>
        </w:rPr>
        <w:t>T0</w:t>
      </w:r>
      <w:r w:rsidRPr="008E1C61">
        <w:t xml:space="preserve"> ) + (b</w:t>
      </w:r>
      <w:r w:rsidRPr="008E1C61">
        <w:rPr>
          <w:vertAlign w:val="subscript"/>
        </w:rPr>
        <w:t>S1</w:t>
      </w:r>
      <w:r w:rsidRPr="008E1C61">
        <w:t xml:space="preserve"> lnX</w:t>
      </w:r>
      <w:r w:rsidRPr="008E1C61">
        <w:rPr>
          <w:vertAlign w:val="subscript"/>
        </w:rPr>
        <w:t>S1</w:t>
      </w:r>
      <w:r w:rsidRPr="008E1C61">
        <w:t xml:space="preserve"> - b</w:t>
      </w:r>
      <w:r w:rsidRPr="008E1C61">
        <w:rPr>
          <w:vertAlign w:val="subscript"/>
        </w:rPr>
        <w:t xml:space="preserve">T1 </w:t>
      </w:r>
      <w:r w:rsidRPr="008E1C61">
        <w:t>lnX</w:t>
      </w:r>
      <w:r w:rsidRPr="008E1C61">
        <w:rPr>
          <w:vertAlign w:val="subscript"/>
        </w:rPr>
        <w:t>T1</w:t>
      </w:r>
      <w:r w:rsidRPr="008E1C61">
        <w:t xml:space="preserve"> + b</w:t>
      </w:r>
      <w:r w:rsidRPr="008E1C61">
        <w:rPr>
          <w:vertAlign w:val="subscript"/>
        </w:rPr>
        <w:t>S1</w:t>
      </w:r>
      <w:r w:rsidRPr="008E1C61">
        <w:t xml:space="preserve"> lnX</w:t>
      </w:r>
      <w:r w:rsidRPr="008E1C61">
        <w:rPr>
          <w:vertAlign w:val="subscript"/>
        </w:rPr>
        <w:t>S1</w:t>
      </w:r>
      <w:r w:rsidRPr="008E1C61">
        <w:t xml:space="preserve"> - b</w:t>
      </w:r>
      <w:r w:rsidRPr="008E1C61">
        <w:rPr>
          <w:vertAlign w:val="subscript"/>
        </w:rPr>
        <w:t xml:space="preserve">S1 </w:t>
      </w:r>
      <w:r w:rsidRPr="008E1C61">
        <w:t>lnX</w:t>
      </w:r>
      <w:r w:rsidRPr="008E1C61">
        <w:rPr>
          <w:vertAlign w:val="subscript"/>
        </w:rPr>
        <w:t>S1</w:t>
      </w:r>
      <w:r w:rsidRPr="008E1C61">
        <w:t xml:space="preserve"> ) + (b</w:t>
      </w:r>
      <w:r w:rsidRPr="008E1C61">
        <w:rPr>
          <w:vertAlign w:val="subscript"/>
        </w:rPr>
        <w:t>S2</w:t>
      </w:r>
      <w:r w:rsidRPr="008E1C61">
        <w:t xml:space="preserve"> lnX</w:t>
      </w:r>
      <w:r w:rsidRPr="008E1C61">
        <w:rPr>
          <w:vertAlign w:val="subscript"/>
        </w:rPr>
        <w:t xml:space="preserve">S2 </w:t>
      </w:r>
      <w:r w:rsidRPr="008E1C61">
        <w:t>-b</w:t>
      </w:r>
      <w:r w:rsidRPr="008E1C61">
        <w:rPr>
          <w:vertAlign w:val="subscript"/>
        </w:rPr>
        <w:t>T2</w:t>
      </w:r>
      <w:r w:rsidRPr="008E1C61">
        <w:t xml:space="preserve"> lnX</w:t>
      </w:r>
      <w:r w:rsidRPr="008E1C61">
        <w:rPr>
          <w:vertAlign w:val="subscript"/>
        </w:rPr>
        <w:t>T2</w:t>
      </w:r>
      <w:r w:rsidRPr="008E1C61">
        <w:t xml:space="preserve"> + b</w:t>
      </w:r>
      <w:r w:rsidRPr="008E1C61">
        <w:rPr>
          <w:vertAlign w:val="subscript"/>
        </w:rPr>
        <w:t>S2</w:t>
      </w:r>
      <w:r w:rsidRPr="008E1C61">
        <w:t xml:space="preserve"> lnX</w:t>
      </w:r>
      <w:r w:rsidRPr="008E1C61">
        <w:rPr>
          <w:vertAlign w:val="subscript"/>
        </w:rPr>
        <w:t>S2</w:t>
      </w:r>
      <w:r w:rsidRPr="008E1C61">
        <w:t xml:space="preserve"> - b</w:t>
      </w:r>
      <w:r w:rsidRPr="008E1C61">
        <w:rPr>
          <w:vertAlign w:val="subscript"/>
        </w:rPr>
        <w:t>S2</w:t>
      </w:r>
      <w:r w:rsidRPr="008E1C61">
        <w:t xml:space="preserve"> lnX</w:t>
      </w:r>
      <w:r w:rsidRPr="008E1C61">
        <w:rPr>
          <w:vertAlign w:val="subscript"/>
        </w:rPr>
        <w:t>S2</w:t>
      </w:r>
      <w:r w:rsidRPr="008E1C61">
        <w:t xml:space="preserve"> ) + (b</w:t>
      </w:r>
      <w:r w:rsidRPr="008E1C61">
        <w:rPr>
          <w:vertAlign w:val="subscript"/>
        </w:rPr>
        <w:t>S3</w:t>
      </w:r>
      <w:r w:rsidRPr="008E1C61">
        <w:t xml:space="preserve"> lnX</w:t>
      </w:r>
      <w:r w:rsidRPr="008E1C61">
        <w:rPr>
          <w:vertAlign w:val="subscript"/>
        </w:rPr>
        <w:t>S3</w:t>
      </w:r>
      <w:r w:rsidRPr="008E1C61">
        <w:t xml:space="preserve"> - b</w:t>
      </w:r>
      <w:r w:rsidRPr="008E1C61">
        <w:rPr>
          <w:vertAlign w:val="subscript"/>
        </w:rPr>
        <w:t>T3</w:t>
      </w:r>
      <w:r w:rsidRPr="008E1C61">
        <w:t xml:space="preserve"> lnX</w:t>
      </w:r>
      <w:r w:rsidRPr="008E1C61">
        <w:rPr>
          <w:vertAlign w:val="subscript"/>
        </w:rPr>
        <w:t>T3</w:t>
      </w:r>
      <w:r w:rsidRPr="008E1C61">
        <w:t xml:space="preserve"> +b</w:t>
      </w:r>
      <w:r w:rsidRPr="008E1C61">
        <w:rPr>
          <w:vertAlign w:val="subscript"/>
        </w:rPr>
        <w:t>S3</w:t>
      </w:r>
      <w:r w:rsidRPr="008E1C61">
        <w:t xml:space="preserve"> lnX</w:t>
      </w:r>
      <w:r w:rsidRPr="008E1C61">
        <w:rPr>
          <w:vertAlign w:val="subscript"/>
        </w:rPr>
        <w:t>S3</w:t>
      </w:r>
      <w:r w:rsidRPr="008E1C61">
        <w:t xml:space="preserve"> - b</w:t>
      </w:r>
      <w:r w:rsidRPr="008E1C61">
        <w:rPr>
          <w:vertAlign w:val="subscript"/>
        </w:rPr>
        <w:t xml:space="preserve">S3 </w:t>
      </w:r>
      <w:r w:rsidRPr="008E1C61">
        <w:t>lnX</w:t>
      </w:r>
      <w:r w:rsidRPr="008E1C61">
        <w:rPr>
          <w:vertAlign w:val="subscript"/>
        </w:rPr>
        <w:t xml:space="preserve">S3 </w:t>
      </w:r>
      <w:r w:rsidRPr="008E1C61">
        <w:t>) + (b</w:t>
      </w:r>
      <w:r w:rsidRPr="008E1C61">
        <w:rPr>
          <w:vertAlign w:val="subscript"/>
        </w:rPr>
        <w:t xml:space="preserve">S4 </w:t>
      </w:r>
      <w:r w:rsidRPr="008E1C61">
        <w:t>lnX</w:t>
      </w:r>
      <w:r w:rsidRPr="008E1C61">
        <w:rPr>
          <w:vertAlign w:val="subscript"/>
        </w:rPr>
        <w:t>S4</w:t>
      </w:r>
      <w:r w:rsidRPr="008E1C61">
        <w:t xml:space="preserve"> - b</w:t>
      </w:r>
      <w:r w:rsidRPr="008E1C61">
        <w:rPr>
          <w:vertAlign w:val="subscript"/>
        </w:rPr>
        <w:t xml:space="preserve">T4 </w:t>
      </w:r>
      <w:r w:rsidRPr="008E1C61">
        <w:t>lnX</w:t>
      </w:r>
      <w:r w:rsidRPr="008E1C61">
        <w:rPr>
          <w:vertAlign w:val="subscript"/>
        </w:rPr>
        <w:t xml:space="preserve">T4 </w:t>
      </w:r>
      <w:r w:rsidRPr="008E1C61">
        <w:t>+ b</w:t>
      </w:r>
      <w:r w:rsidRPr="008E1C61">
        <w:rPr>
          <w:vertAlign w:val="subscript"/>
        </w:rPr>
        <w:t>S4</w:t>
      </w:r>
      <w:r w:rsidRPr="008E1C61">
        <w:t xml:space="preserve"> lnX</w:t>
      </w:r>
      <w:r w:rsidRPr="008E1C61">
        <w:rPr>
          <w:vertAlign w:val="subscript"/>
        </w:rPr>
        <w:t>S4</w:t>
      </w:r>
      <w:r w:rsidRPr="008E1C61">
        <w:t xml:space="preserve"> - b</w:t>
      </w:r>
      <w:r w:rsidRPr="008E1C61">
        <w:rPr>
          <w:vertAlign w:val="subscript"/>
        </w:rPr>
        <w:t>S4</w:t>
      </w:r>
      <w:r w:rsidRPr="008E1C61">
        <w:t xml:space="preserve"> lnX</w:t>
      </w:r>
      <w:r w:rsidRPr="008E1C61">
        <w:rPr>
          <w:vertAlign w:val="subscript"/>
        </w:rPr>
        <w:t>S4</w:t>
      </w:r>
      <w:r w:rsidRPr="008E1C61">
        <w:t xml:space="preserve"> ) + (b</w:t>
      </w:r>
      <w:r w:rsidRPr="008E1C61">
        <w:rPr>
          <w:vertAlign w:val="subscript"/>
        </w:rPr>
        <w:t>S5</w:t>
      </w:r>
      <w:r w:rsidRPr="008E1C61">
        <w:t xml:space="preserve"> lnX</w:t>
      </w:r>
      <w:r w:rsidRPr="008E1C61">
        <w:rPr>
          <w:vertAlign w:val="subscript"/>
        </w:rPr>
        <w:t>S5</w:t>
      </w:r>
      <w:r w:rsidRPr="008E1C61">
        <w:t xml:space="preserve"> -b</w:t>
      </w:r>
      <w:r w:rsidRPr="008E1C61">
        <w:rPr>
          <w:vertAlign w:val="subscript"/>
        </w:rPr>
        <w:t xml:space="preserve">T5 </w:t>
      </w:r>
      <w:r w:rsidRPr="008E1C61">
        <w:t>lnX</w:t>
      </w:r>
      <w:r w:rsidRPr="008E1C61">
        <w:rPr>
          <w:vertAlign w:val="subscript"/>
        </w:rPr>
        <w:t>T5</w:t>
      </w:r>
      <w:r w:rsidRPr="008E1C61">
        <w:t xml:space="preserve"> +b</w:t>
      </w:r>
      <w:r w:rsidRPr="008E1C61">
        <w:rPr>
          <w:vertAlign w:val="subscript"/>
        </w:rPr>
        <w:t>S5</w:t>
      </w:r>
      <w:r w:rsidRPr="008E1C61">
        <w:t xml:space="preserve"> lnX</w:t>
      </w:r>
      <w:r w:rsidRPr="008E1C61">
        <w:rPr>
          <w:vertAlign w:val="subscript"/>
        </w:rPr>
        <w:t>S5</w:t>
      </w:r>
      <w:r w:rsidRPr="008E1C61">
        <w:t xml:space="preserve"> - b</w:t>
      </w:r>
      <w:r w:rsidRPr="008E1C61">
        <w:rPr>
          <w:vertAlign w:val="subscript"/>
        </w:rPr>
        <w:t>S5</w:t>
      </w:r>
      <w:r w:rsidRPr="008E1C61">
        <w:t xml:space="preserve"> lnX</w:t>
      </w:r>
      <w:r w:rsidRPr="008E1C61">
        <w:rPr>
          <w:vertAlign w:val="subscript"/>
        </w:rPr>
        <w:t>S5</w:t>
      </w:r>
      <w:r w:rsidRPr="008E1C61">
        <w:t xml:space="preserve"> ) + (b</w:t>
      </w:r>
      <w:r w:rsidRPr="008E1C61">
        <w:rPr>
          <w:vertAlign w:val="subscript"/>
        </w:rPr>
        <w:t>S6</w:t>
      </w:r>
      <w:r w:rsidRPr="008E1C61">
        <w:t xml:space="preserve"> lnX</w:t>
      </w:r>
      <w:r w:rsidRPr="008E1C61">
        <w:rPr>
          <w:vertAlign w:val="subscript"/>
        </w:rPr>
        <w:t xml:space="preserve">S6 </w:t>
      </w:r>
      <w:r w:rsidRPr="008E1C61">
        <w:t>- b</w:t>
      </w:r>
      <w:r w:rsidRPr="008E1C61">
        <w:rPr>
          <w:vertAlign w:val="subscript"/>
        </w:rPr>
        <w:t>T6</w:t>
      </w:r>
      <w:r w:rsidRPr="008E1C61">
        <w:t xml:space="preserve"> lnX</w:t>
      </w:r>
      <w:r w:rsidRPr="008E1C61">
        <w:rPr>
          <w:vertAlign w:val="subscript"/>
        </w:rPr>
        <w:t>T6</w:t>
      </w:r>
      <w:r w:rsidRPr="008E1C61">
        <w:t xml:space="preserve"> + b</w:t>
      </w:r>
      <w:r w:rsidRPr="008E1C61">
        <w:rPr>
          <w:vertAlign w:val="subscript"/>
        </w:rPr>
        <w:t>S6</w:t>
      </w:r>
      <w:r w:rsidRPr="008E1C61">
        <w:t xml:space="preserve"> lnX</w:t>
      </w:r>
      <w:r w:rsidRPr="008E1C61">
        <w:rPr>
          <w:vertAlign w:val="subscript"/>
        </w:rPr>
        <w:t>S6</w:t>
      </w:r>
      <w:r w:rsidRPr="008E1C61">
        <w:t xml:space="preserve"> - b</w:t>
      </w:r>
      <w:r w:rsidRPr="008E1C61">
        <w:rPr>
          <w:vertAlign w:val="subscript"/>
        </w:rPr>
        <w:t>S6</w:t>
      </w:r>
      <w:r w:rsidRPr="008E1C61">
        <w:t xml:space="preserve"> lnX</w:t>
      </w:r>
      <w:r w:rsidRPr="008E1C61">
        <w:rPr>
          <w:vertAlign w:val="subscript"/>
        </w:rPr>
        <w:t xml:space="preserve">S6 </w:t>
      </w:r>
      <w:r w:rsidRPr="008E1C61">
        <w:t>) + (b</w:t>
      </w:r>
      <w:r w:rsidRPr="008E1C61">
        <w:rPr>
          <w:vertAlign w:val="subscript"/>
        </w:rPr>
        <w:t>S7</w:t>
      </w:r>
      <w:r w:rsidRPr="008E1C61">
        <w:t xml:space="preserve"> lnX</w:t>
      </w:r>
      <w:r w:rsidRPr="008E1C61">
        <w:rPr>
          <w:vertAlign w:val="subscript"/>
        </w:rPr>
        <w:t>S7</w:t>
      </w:r>
      <w:r w:rsidRPr="008E1C61">
        <w:t xml:space="preserve"> - b</w:t>
      </w:r>
      <w:r w:rsidRPr="008E1C61">
        <w:rPr>
          <w:vertAlign w:val="subscript"/>
        </w:rPr>
        <w:t>T7</w:t>
      </w:r>
      <w:r w:rsidRPr="008E1C61">
        <w:t xml:space="preserve"> lnX</w:t>
      </w:r>
      <w:r w:rsidRPr="008E1C61">
        <w:rPr>
          <w:vertAlign w:val="subscript"/>
        </w:rPr>
        <w:t>T7</w:t>
      </w:r>
      <w:r w:rsidRPr="008E1C61">
        <w:t xml:space="preserve"> + b</w:t>
      </w:r>
      <w:r w:rsidRPr="008E1C61">
        <w:rPr>
          <w:vertAlign w:val="subscript"/>
        </w:rPr>
        <w:t xml:space="preserve">S7 </w:t>
      </w:r>
      <w:r w:rsidRPr="008E1C61">
        <w:t>lnX</w:t>
      </w:r>
      <w:r w:rsidRPr="008E1C61">
        <w:rPr>
          <w:vertAlign w:val="subscript"/>
        </w:rPr>
        <w:t xml:space="preserve">S7 </w:t>
      </w:r>
      <w:r w:rsidRPr="008E1C61">
        <w:t>- b</w:t>
      </w:r>
      <w:r w:rsidRPr="008E1C61">
        <w:rPr>
          <w:vertAlign w:val="subscript"/>
        </w:rPr>
        <w:t>S7</w:t>
      </w:r>
      <w:r w:rsidRPr="008E1C61">
        <w:t xml:space="preserve"> lnX</w:t>
      </w:r>
      <w:r w:rsidRPr="008E1C61">
        <w:rPr>
          <w:vertAlign w:val="subscript"/>
        </w:rPr>
        <w:t>S7</w:t>
      </w:r>
      <w:r w:rsidRPr="008E1C61">
        <w:t>) + (U</w:t>
      </w:r>
      <w:r w:rsidRPr="008E1C61">
        <w:rPr>
          <w:vertAlign w:val="subscript"/>
        </w:rPr>
        <w:t xml:space="preserve">2 </w:t>
      </w:r>
      <w:r w:rsidRPr="008E1C61">
        <w:t>- U</w:t>
      </w:r>
      <w:r w:rsidRPr="008E1C61">
        <w:rPr>
          <w:vertAlign w:val="subscript"/>
        </w:rPr>
        <w:t>1</w:t>
      </w:r>
      <w:r w:rsidRPr="008E1C61">
        <w:t>)     ----------------------------- (3)</w:t>
      </w:r>
    </w:p>
    <w:p w14:paraId="1B31B4B5" w14:textId="77777777" w:rsidR="00496D96" w:rsidRPr="008E1C61" w:rsidRDefault="00496D96" w:rsidP="00496D96">
      <w:pPr>
        <w:widowControl w:val="0"/>
        <w:tabs>
          <w:tab w:val="left" w:pos="1440"/>
        </w:tabs>
        <w:spacing w:after="100" w:line="360" w:lineRule="auto"/>
        <w:jc w:val="both"/>
      </w:pPr>
      <w:r w:rsidRPr="008E1C61">
        <w:t xml:space="preserve">        By using logarithm rule equation (3) becomes; </w:t>
      </w:r>
    </w:p>
    <w:p w14:paraId="5CEE3CC6" w14:textId="77777777" w:rsidR="00496D96" w:rsidRPr="008E1C61" w:rsidRDefault="00496D96" w:rsidP="00496D96">
      <w:pPr>
        <w:widowControl w:val="0"/>
        <w:tabs>
          <w:tab w:val="left" w:pos="1440"/>
        </w:tabs>
        <w:spacing w:after="100" w:line="360" w:lineRule="auto"/>
        <w:jc w:val="both"/>
      </w:pPr>
      <w:r w:rsidRPr="008E1C61">
        <w:t>In (Y</w:t>
      </w:r>
      <w:r w:rsidRPr="008E1C61">
        <w:rPr>
          <w:vertAlign w:val="subscript"/>
        </w:rPr>
        <w:t>S</w:t>
      </w:r>
      <w:r w:rsidRPr="008E1C61">
        <w:t>/Y</w:t>
      </w:r>
      <w:r w:rsidRPr="008E1C61">
        <w:rPr>
          <w:vertAlign w:val="subscript"/>
        </w:rPr>
        <w:t>T</w:t>
      </w:r>
      <w:r w:rsidRPr="008E1C61">
        <w:t>) = { ln[b</w:t>
      </w:r>
      <w:r w:rsidRPr="008E1C61">
        <w:rPr>
          <w:vertAlign w:val="subscript"/>
        </w:rPr>
        <w:t>S0</w:t>
      </w:r>
      <w:r w:rsidRPr="008E1C61">
        <w:t>/ b</w:t>
      </w:r>
      <w:r w:rsidRPr="008E1C61">
        <w:rPr>
          <w:vertAlign w:val="subscript"/>
        </w:rPr>
        <w:t>T0</w:t>
      </w:r>
      <w:r w:rsidRPr="008E1C61">
        <w:t>) } + { (b</w:t>
      </w:r>
      <w:r w:rsidRPr="008E1C61">
        <w:rPr>
          <w:vertAlign w:val="subscript"/>
        </w:rPr>
        <w:t>S1</w:t>
      </w:r>
      <w:r w:rsidRPr="008E1C61">
        <w:t xml:space="preserve"> – b</w:t>
      </w:r>
      <w:r w:rsidRPr="008E1C61">
        <w:rPr>
          <w:vertAlign w:val="subscript"/>
        </w:rPr>
        <w:t>T1</w:t>
      </w:r>
      <w:r w:rsidRPr="008E1C61">
        <w:t>) lnX</w:t>
      </w:r>
      <w:r w:rsidRPr="008E1C61">
        <w:rPr>
          <w:vertAlign w:val="subscript"/>
        </w:rPr>
        <w:t>S1</w:t>
      </w:r>
      <w:r w:rsidRPr="008E1C61">
        <w:t xml:space="preserve"> + (b</w:t>
      </w:r>
      <w:r w:rsidRPr="008E1C61">
        <w:rPr>
          <w:vertAlign w:val="subscript"/>
        </w:rPr>
        <w:t>S2</w:t>
      </w:r>
      <w:r w:rsidRPr="008E1C61">
        <w:t xml:space="preserve"> -b</w:t>
      </w:r>
      <w:r w:rsidRPr="008E1C61">
        <w:rPr>
          <w:vertAlign w:val="subscript"/>
        </w:rPr>
        <w:t>T2</w:t>
      </w:r>
      <w:r w:rsidRPr="008E1C61">
        <w:t>) lnX</w:t>
      </w:r>
      <w:r w:rsidRPr="008E1C61">
        <w:rPr>
          <w:vertAlign w:val="subscript"/>
        </w:rPr>
        <w:t>S2</w:t>
      </w:r>
      <w:r w:rsidRPr="008E1C61">
        <w:t xml:space="preserve"> + (b</w:t>
      </w:r>
      <w:r w:rsidRPr="008E1C61">
        <w:rPr>
          <w:vertAlign w:val="subscript"/>
        </w:rPr>
        <w:t>S3</w:t>
      </w:r>
      <w:r w:rsidRPr="008E1C61">
        <w:t xml:space="preserve"> - b</w:t>
      </w:r>
      <w:r w:rsidRPr="008E1C61">
        <w:rPr>
          <w:vertAlign w:val="subscript"/>
        </w:rPr>
        <w:t>T3</w:t>
      </w:r>
      <w:r w:rsidRPr="008E1C61">
        <w:t xml:space="preserve"> ) lnX</w:t>
      </w:r>
      <w:r w:rsidRPr="008E1C61">
        <w:rPr>
          <w:vertAlign w:val="subscript"/>
        </w:rPr>
        <w:t>S3</w:t>
      </w:r>
      <w:r w:rsidRPr="008E1C61">
        <w:t xml:space="preserve"> + (b</w:t>
      </w:r>
      <w:r w:rsidRPr="008E1C61">
        <w:rPr>
          <w:vertAlign w:val="subscript"/>
        </w:rPr>
        <w:t>S4</w:t>
      </w:r>
      <w:r w:rsidRPr="008E1C61">
        <w:t xml:space="preserve"> -b</w:t>
      </w:r>
      <w:r w:rsidRPr="008E1C61">
        <w:rPr>
          <w:vertAlign w:val="subscript"/>
        </w:rPr>
        <w:t>T4</w:t>
      </w:r>
      <w:r w:rsidRPr="008E1C61">
        <w:t xml:space="preserve"> ) lnX</w:t>
      </w:r>
      <w:r w:rsidRPr="008E1C61">
        <w:rPr>
          <w:vertAlign w:val="subscript"/>
        </w:rPr>
        <w:t>S4</w:t>
      </w:r>
      <w:r w:rsidRPr="008E1C61">
        <w:t xml:space="preserve"> + (b</w:t>
      </w:r>
      <w:r w:rsidRPr="008E1C61">
        <w:rPr>
          <w:vertAlign w:val="subscript"/>
        </w:rPr>
        <w:t>S5</w:t>
      </w:r>
      <w:r w:rsidRPr="008E1C61">
        <w:t xml:space="preserve"> - b</w:t>
      </w:r>
      <w:r w:rsidRPr="008E1C61">
        <w:rPr>
          <w:vertAlign w:val="subscript"/>
        </w:rPr>
        <w:t>T5</w:t>
      </w:r>
      <w:r w:rsidRPr="008E1C61">
        <w:t>) lnX</w:t>
      </w:r>
      <w:r w:rsidRPr="008E1C61">
        <w:rPr>
          <w:vertAlign w:val="subscript"/>
        </w:rPr>
        <w:t>S5</w:t>
      </w:r>
      <w:r w:rsidRPr="008E1C61">
        <w:t xml:space="preserve"> + (b</w:t>
      </w:r>
      <w:r w:rsidRPr="008E1C61">
        <w:rPr>
          <w:vertAlign w:val="subscript"/>
        </w:rPr>
        <w:t>S6</w:t>
      </w:r>
      <w:r w:rsidRPr="008E1C61">
        <w:t xml:space="preserve"> - b</w:t>
      </w:r>
      <w:r w:rsidRPr="008E1C61">
        <w:rPr>
          <w:vertAlign w:val="subscript"/>
        </w:rPr>
        <w:t xml:space="preserve">T6 </w:t>
      </w:r>
      <w:r w:rsidRPr="008E1C61">
        <w:t>) lnX</w:t>
      </w:r>
      <w:r w:rsidRPr="008E1C61">
        <w:rPr>
          <w:vertAlign w:val="subscript"/>
        </w:rPr>
        <w:t>S6</w:t>
      </w:r>
      <w:r w:rsidRPr="008E1C61">
        <w:t xml:space="preserve"> + (b</w:t>
      </w:r>
      <w:r w:rsidRPr="008E1C61">
        <w:rPr>
          <w:vertAlign w:val="subscript"/>
        </w:rPr>
        <w:t>S7</w:t>
      </w:r>
      <w:r w:rsidRPr="008E1C61">
        <w:t xml:space="preserve"> - b</w:t>
      </w:r>
      <w:r w:rsidRPr="008E1C61">
        <w:rPr>
          <w:vertAlign w:val="subscript"/>
        </w:rPr>
        <w:t>T7</w:t>
      </w:r>
      <w:r w:rsidRPr="008E1C61">
        <w:t>) lnX</w:t>
      </w:r>
      <w:r w:rsidRPr="008E1C61">
        <w:rPr>
          <w:vertAlign w:val="subscript"/>
        </w:rPr>
        <w:t>S7</w:t>
      </w:r>
      <w:r w:rsidRPr="008E1C61">
        <w:t xml:space="preserve"> } + {b</w:t>
      </w:r>
      <w:r w:rsidRPr="008E1C61">
        <w:rPr>
          <w:vertAlign w:val="subscript"/>
        </w:rPr>
        <w:t>S1</w:t>
      </w:r>
      <w:r w:rsidRPr="008E1C61">
        <w:t>ln (X</w:t>
      </w:r>
      <w:r w:rsidRPr="008E1C61">
        <w:rPr>
          <w:vertAlign w:val="subscript"/>
        </w:rPr>
        <w:t>S1</w:t>
      </w:r>
      <w:r w:rsidRPr="008E1C61">
        <w:t xml:space="preserve"> /X</w:t>
      </w:r>
      <w:r w:rsidRPr="008E1C61">
        <w:rPr>
          <w:vertAlign w:val="subscript"/>
        </w:rPr>
        <w:t>T1</w:t>
      </w:r>
      <w:r w:rsidRPr="008E1C61">
        <w:t>)+ b</w:t>
      </w:r>
      <w:r w:rsidRPr="008E1C61">
        <w:rPr>
          <w:vertAlign w:val="subscript"/>
        </w:rPr>
        <w:t>S2</w:t>
      </w:r>
      <w:r w:rsidRPr="008E1C61">
        <w:t xml:space="preserve"> lnX</w:t>
      </w:r>
      <w:r w:rsidRPr="008E1C61">
        <w:rPr>
          <w:vertAlign w:val="subscript"/>
        </w:rPr>
        <w:t xml:space="preserve"> S2</w:t>
      </w:r>
      <w:r w:rsidRPr="008E1C61">
        <w:t>/X</w:t>
      </w:r>
      <w:r w:rsidRPr="008E1C61">
        <w:rPr>
          <w:vertAlign w:val="subscript"/>
        </w:rPr>
        <w:t>T2</w:t>
      </w:r>
      <w:r w:rsidRPr="008E1C61">
        <w:t xml:space="preserve"> )+ b</w:t>
      </w:r>
      <w:r w:rsidRPr="008E1C61">
        <w:rPr>
          <w:vertAlign w:val="subscript"/>
        </w:rPr>
        <w:t>S3</w:t>
      </w:r>
      <w:r w:rsidRPr="008E1C61">
        <w:t xml:space="preserve"> ln(X</w:t>
      </w:r>
      <w:r w:rsidRPr="008E1C61">
        <w:rPr>
          <w:vertAlign w:val="subscript"/>
        </w:rPr>
        <w:t xml:space="preserve"> S3</w:t>
      </w:r>
      <w:r w:rsidRPr="008E1C61">
        <w:t>/X</w:t>
      </w:r>
      <w:r w:rsidRPr="008E1C61">
        <w:rPr>
          <w:vertAlign w:val="subscript"/>
        </w:rPr>
        <w:t>T3</w:t>
      </w:r>
      <w:r w:rsidRPr="008E1C61">
        <w:t xml:space="preserve"> ) + b</w:t>
      </w:r>
      <w:r w:rsidRPr="008E1C61">
        <w:rPr>
          <w:vertAlign w:val="subscript"/>
        </w:rPr>
        <w:t>S4</w:t>
      </w:r>
      <w:r w:rsidRPr="008E1C61">
        <w:t xml:space="preserve"> lnX</w:t>
      </w:r>
      <w:r w:rsidRPr="008E1C61">
        <w:rPr>
          <w:vertAlign w:val="subscript"/>
        </w:rPr>
        <w:t xml:space="preserve"> S4</w:t>
      </w:r>
      <w:r w:rsidRPr="008E1C61">
        <w:t xml:space="preserve"> /X</w:t>
      </w:r>
      <w:r w:rsidRPr="008E1C61">
        <w:rPr>
          <w:vertAlign w:val="subscript"/>
        </w:rPr>
        <w:t xml:space="preserve"> S4</w:t>
      </w:r>
      <w:r w:rsidRPr="008E1C61">
        <w:t xml:space="preserve"> )+ b</w:t>
      </w:r>
      <w:r w:rsidRPr="008E1C61">
        <w:rPr>
          <w:vertAlign w:val="subscript"/>
        </w:rPr>
        <w:t>S5</w:t>
      </w:r>
      <w:r w:rsidRPr="008E1C61">
        <w:t xml:space="preserve"> ln(X</w:t>
      </w:r>
      <w:r w:rsidRPr="008E1C61">
        <w:rPr>
          <w:vertAlign w:val="subscript"/>
        </w:rPr>
        <w:t>S5</w:t>
      </w:r>
      <w:r w:rsidRPr="008E1C61">
        <w:t xml:space="preserve"> /X</w:t>
      </w:r>
      <w:r w:rsidRPr="008E1C61">
        <w:rPr>
          <w:vertAlign w:val="subscript"/>
        </w:rPr>
        <w:t xml:space="preserve"> S5</w:t>
      </w:r>
      <w:r w:rsidRPr="008E1C61">
        <w:t xml:space="preserve"> )+ b</w:t>
      </w:r>
      <w:r w:rsidRPr="008E1C61">
        <w:rPr>
          <w:vertAlign w:val="subscript"/>
        </w:rPr>
        <w:t>S6</w:t>
      </w:r>
      <w:r w:rsidRPr="008E1C61">
        <w:t xml:space="preserve"> ln(X</w:t>
      </w:r>
      <w:r w:rsidRPr="008E1C61">
        <w:rPr>
          <w:vertAlign w:val="subscript"/>
        </w:rPr>
        <w:t>S6</w:t>
      </w:r>
      <w:r w:rsidRPr="008E1C61">
        <w:t xml:space="preserve"> /X</w:t>
      </w:r>
      <w:r w:rsidRPr="008E1C61">
        <w:rPr>
          <w:vertAlign w:val="subscript"/>
        </w:rPr>
        <w:t>T6</w:t>
      </w:r>
      <w:r w:rsidRPr="008E1C61">
        <w:t xml:space="preserve"> )} + b</w:t>
      </w:r>
      <w:r w:rsidRPr="008E1C61">
        <w:rPr>
          <w:vertAlign w:val="subscript"/>
        </w:rPr>
        <w:t>S7</w:t>
      </w:r>
      <w:r w:rsidRPr="008E1C61">
        <w:t xml:space="preserve"> ln(X</w:t>
      </w:r>
      <w:r w:rsidRPr="008E1C61">
        <w:rPr>
          <w:vertAlign w:val="subscript"/>
        </w:rPr>
        <w:t>S7</w:t>
      </w:r>
      <w:r w:rsidRPr="008E1C61">
        <w:t>/X</w:t>
      </w:r>
      <w:r w:rsidRPr="008E1C61">
        <w:rPr>
          <w:vertAlign w:val="subscript"/>
        </w:rPr>
        <w:t>T7</w:t>
      </w:r>
      <w:r w:rsidRPr="008E1C61">
        <w:t>)} +[(U</w:t>
      </w:r>
      <w:r w:rsidRPr="008E1C61">
        <w:rPr>
          <w:vertAlign w:val="subscript"/>
        </w:rPr>
        <w:t>2</w:t>
      </w:r>
      <w:r w:rsidRPr="008E1C61">
        <w:t xml:space="preserve"> – U</w:t>
      </w:r>
      <w:r w:rsidRPr="008E1C61">
        <w:rPr>
          <w:vertAlign w:val="subscript"/>
        </w:rPr>
        <w:t>1</w:t>
      </w:r>
      <w:r w:rsidRPr="008E1C61">
        <w:t>)] ------------------ (4)</w:t>
      </w:r>
    </w:p>
    <w:p w14:paraId="7FAA96C1" w14:textId="4243D2E9" w:rsidR="00496D96" w:rsidRDefault="00496D96" w:rsidP="00B21115">
      <w:pPr>
        <w:widowControl w:val="0"/>
        <w:tabs>
          <w:tab w:val="left" w:pos="1440"/>
        </w:tabs>
        <w:spacing w:after="100" w:line="360" w:lineRule="auto"/>
        <w:jc w:val="both"/>
        <w:rPr>
          <w:b/>
        </w:rPr>
      </w:pPr>
      <w:r w:rsidRPr="008E1C61">
        <w:t xml:space="preserve">          </w:t>
      </w:r>
      <w:r w:rsidRPr="008E1C61">
        <w:tab/>
        <w:t xml:space="preserve">This is the decomposition model for decomposing the productivity difference between tissue culture method and the conventional method of banana cultivation. This equation involves decomposing the logarithm of ratio of per hectare productivity of tissue culture and conventional method of banana cultivations. This is approximately a measure of percentage change in per hectare output between tissue culture cultivation </w:t>
      </w:r>
      <w:r w:rsidR="00B21115" w:rsidRPr="008E1C61">
        <w:t>and tissue</w:t>
      </w:r>
      <w:r w:rsidRPr="008E1C61">
        <w:t xml:space="preserve"> culture cultivation. The summation of first and the second terms on the right-hand side of the decomposition model together represented the productivity difference between the tissue culture method and tissue culture method, attributable to the difference in the cultural practices. The third term provided the productivity difference between the tissue culture and conventional method attributable to the differences in the input</w:t>
      </w:r>
      <w:r>
        <w:rPr>
          <w:rFonts w:ascii="Arial" w:hAnsi="Arial" w:cs="Arial"/>
        </w:rPr>
        <w:t xml:space="preserve"> </w:t>
      </w:r>
      <w:r w:rsidRPr="008E1C61">
        <w:t>use.</w:t>
      </w:r>
    </w:p>
    <w:p w14:paraId="4E66642C" w14:textId="77777777" w:rsidR="00496D96" w:rsidRDefault="00496D96" w:rsidP="00496D96">
      <w:pPr>
        <w:jc w:val="both"/>
        <w:rPr>
          <w:b/>
        </w:rPr>
      </w:pPr>
      <w:r w:rsidRPr="00E11F4B">
        <w:rPr>
          <w:b/>
        </w:rPr>
        <w:t>Results and discussion:</w:t>
      </w:r>
    </w:p>
    <w:p w14:paraId="491DC1C7" w14:textId="77777777" w:rsidR="00496D96" w:rsidRPr="00E11F4B" w:rsidRDefault="00496D96" w:rsidP="00496D96">
      <w:pPr>
        <w:jc w:val="both"/>
      </w:pPr>
    </w:p>
    <w:p w14:paraId="2DD45073" w14:textId="3EFF08CA" w:rsidR="00496D96" w:rsidRDefault="00496D96" w:rsidP="00496D96">
      <w:pPr>
        <w:tabs>
          <w:tab w:val="left" w:pos="1440"/>
        </w:tabs>
        <w:spacing w:after="100" w:line="360" w:lineRule="auto"/>
        <w:jc w:val="both"/>
      </w:pPr>
      <w:r w:rsidRPr="00E11F4B">
        <w:lastRenderedPageBreak/>
        <w:tab/>
        <w:t xml:space="preserve">The findings of the present study as well as relevant discussion have been presented under following heads. </w:t>
      </w:r>
    </w:p>
    <w:p w14:paraId="451F05C6" w14:textId="77777777" w:rsidR="00496D96" w:rsidRPr="00CC7C39" w:rsidRDefault="00496D96" w:rsidP="00496D96">
      <w:pPr>
        <w:pStyle w:val="ListParagraph"/>
        <w:numPr>
          <w:ilvl w:val="1"/>
          <w:numId w:val="2"/>
        </w:numPr>
        <w:spacing w:before="60" w:after="6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C7C39">
        <w:rPr>
          <w:rFonts w:ascii="Times New Roman" w:hAnsi="Times New Roman" w:cs="Times New Roman"/>
          <w:b/>
          <w:bCs/>
          <w:color w:val="000000"/>
          <w:sz w:val="24"/>
          <w:szCs w:val="24"/>
        </w:rPr>
        <w:t>Decomposition of input utilization for tissue culture banana farmers and</w:t>
      </w:r>
    </w:p>
    <w:p w14:paraId="522D4708" w14:textId="77777777" w:rsidR="00496D96" w:rsidRPr="00CC7C39" w:rsidRDefault="00496D96" w:rsidP="00496D96">
      <w:pPr>
        <w:pStyle w:val="ListParagraph"/>
        <w:spacing w:before="60" w:after="60" w:line="360" w:lineRule="auto"/>
        <w:ind w:left="360"/>
        <w:rPr>
          <w:rFonts w:ascii="Times New Roman" w:hAnsi="Times New Roman" w:cs="Times New Roman"/>
          <w:b/>
          <w:bCs/>
          <w:color w:val="000000"/>
          <w:sz w:val="24"/>
          <w:szCs w:val="24"/>
        </w:rPr>
      </w:pPr>
      <w:r w:rsidRPr="00CC7C39">
        <w:rPr>
          <w:rFonts w:ascii="Times New Roman" w:hAnsi="Times New Roman" w:cs="Times New Roman"/>
          <w:b/>
          <w:bCs/>
          <w:color w:val="000000"/>
          <w:sz w:val="24"/>
          <w:szCs w:val="24"/>
        </w:rPr>
        <w:t>conventional banana farmers.</w:t>
      </w:r>
    </w:p>
    <w:p w14:paraId="2E0AF066" w14:textId="2F86A5AA" w:rsidR="00496D96" w:rsidRPr="00CC7C39" w:rsidRDefault="00496D96" w:rsidP="00496D96">
      <w:pPr>
        <w:tabs>
          <w:tab w:val="left" w:pos="1440"/>
        </w:tabs>
        <w:spacing w:before="60" w:after="60" w:line="360" w:lineRule="auto"/>
        <w:ind w:firstLine="851"/>
        <w:jc w:val="both"/>
        <w:rPr>
          <w:color w:val="000000"/>
        </w:rPr>
      </w:pPr>
      <w:r>
        <w:rPr>
          <w:rFonts w:ascii="Arial" w:hAnsi="Arial" w:cs="Arial"/>
          <w:color w:val="000000"/>
        </w:rPr>
        <w:tab/>
      </w:r>
      <w:r w:rsidRPr="00CC7C39">
        <w:rPr>
          <w:color w:val="000000"/>
        </w:rPr>
        <w:t>The decomposition of input utilization between tissue culture and conventional banana farmers reveals significant differences in the use and allocation of resources</w:t>
      </w:r>
      <w:r>
        <w:rPr>
          <w:color w:val="000000"/>
        </w:rPr>
        <w:t xml:space="preserve"> shown in table 1</w:t>
      </w:r>
      <w:r w:rsidRPr="00CC7C39">
        <w:rPr>
          <w:color w:val="000000"/>
        </w:rPr>
        <w:t>. Among the various inputs analysed namely labour, seed, manure, fertilizer, and capital each exhibited distinct patterns depending on the cultivation method.</w:t>
      </w:r>
    </w:p>
    <w:p w14:paraId="689F0ADD" w14:textId="5901068C" w:rsidR="00496D96" w:rsidRDefault="00496D96" w:rsidP="00496D96">
      <w:pPr>
        <w:tabs>
          <w:tab w:val="left" w:pos="1440"/>
        </w:tabs>
        <w:spacing w:before="60" w:after="60" w:line="360" w:lineRule="auto"/>
        <w:ind w:firstLine="851"/>
        <w:jc w:val="both"/>
        <w:rPr>
          <w:color w:val="000000"/>
        </w:rPr>
      </w:pPr>
      <w:r w:rsidRPr="00CC7C39">
        <w:rPr>
          <w:color w:val="000000"/>
        </w:rPr>
        <w:tab/>
        <w:t xml:space="preserve">Labour input was found to be lower among tissue culture banana farmers (248.85 days) compared to conventional farmers (342.16 days), with a difference of 93.31 days. Sucker/ Rhizome cost, on the other hand, was significantly higher for tissue culture farmers (4443.33) than for conventional farmers (1777.33), showing an increase of 2666.00. The use of manure showed only a slight difference, with tissue culture farmers spending 22.11 compared to 25.68 among conventional farmers a marginal decrease of 3.57. This suggests that organic input use remains relatively consistent across both groups, with tissue culture plantlets possibly requiring slightly less manure due to their enhanced nutrient uptake efficiency. In terms of fertilizer usage, tissue culture farmers again showed a reduced input (685.00 kg) compared to conventional farmers (1117.08 kg), resulting in a difference of 432.08 kg. Perhaps most noteworthy is the overall capital investment, which was found to be lower in tissue culture cultivation (Rs 208,201.95) as opposed to conventional cultivation (Rs 239,742.32), a reduction of Rs 31,540.37. </w:t>
      </w:r>
    </w:p>
    <w:p w14:paraId="3870BD31" w14:textId="77777777" w:rsidR="00496D96" w:rsidRPr="00955804" w:rsidRDefault="00496D96" w:rsidP="00496D96">
      <w:pPr>
        <w:pStyle w:val="ListParagraph"/>
        <w:numPr>
          <w:ilvl w:val="1"/>
          <w:numId w:val="2"/>
        </w:numPr>
        <w:tabs>
          <w:tab w:val="left" w:pos="1440"/>
        </w:tabs>
        <w:spacing w:before="60" w:after="60" w:line="360" w:lineRule="auto"/>
        <w:jc w:val="both"/>
        <w:rPr>
          <w:rFonts w:ascii="Times New Roman" w:hAnsi="Times New Roman" w:cs="Times New Roman"/>
          <w:b/>
          <w:bCs/>
        </w:rPr>
      </w:pPr>
      <w:r w:rsidRPr="00955804">
        <w:rPr>
          <w:rFonts w:ascii="Times New Roman" w:hAnsi="Times New Roman" w:cs="Times New Roman"/>
          <w:b/>
          <w:bCs/>
        </w:rPr>
        <w:t>Cobb-Douglas production function estimate for tissue culture banana farmers and conventional banana farmers.</w:t>
      </w:r>
    </w:p>
    <w:p w14:paraId="7EA0C4D3" w14:textId="2DF7AE0F" w:rsidR="00496D96" w:rsidRDefault="00496D96" w:rsidP="00496D96">
      <w:pPr>
        <w:tabs>
          <w:tab w:val="left" w:pos="1440"/>
        </w:tabs>
        <w:spacing w:before="60" w:after="60" w:line="360" w:lineRule="auto"/>
        <w:jc w:val="both"/>
      </w:pPr>
      <w:r>
        <w:rPr>
          <w:color w:val="000000"/>
        </w:rPr>
        <w:tab/>
      </w:r>
      <w:r>
        <w:t>In table 2 it is shown that, the regression model for conventional banana farmers had a slightly lower explanatory power, with a R2 of 0.7991. The intercept in this case was 3.1943. Sucker cost (X2) continued to be a significant factor with a positive coefficient of 0.543313, though its impact was less pronounced than in tissue culture cultivation. This reflects the lower cost of planting material in conventional cultivation. Labour (X1) had a very minimal negative coefficient (-0.006204), indicating a marginal influence on cost structure. Manure (X3) and fertilizer (X4) had stronger negative coefficients (- 0.110525 and -0.181396 respectively), suggesting inefficiencies or overuse in these inputs that might be driving up production costs. Capital (X5) had a relatively higher positive coefficient (0.499028) compared to tissue culture farmers, highlighting its greater impact in conventional cultivation.</w:t>
      </w:r>
    </w:p>
    <w:p w14:paraId="78ABDD1E" w14:textId="77777777" w:rsidR="00496D96" w:rsidRPr="00CC7C39" w:rsidRDefault="00496D96" w:rsidP="00496D96">
      <w:pPr>
        <w:pStyle w:val="ListParagraph"/>
        <w:numPr>
          <w:ilvl w:val="1"/>
          <w:numId w:val="2"/>
        </w:numPr>
        <w:tabs>
          <w:tab w:val="left" w:pos="1440"/>
        </w:tabs>
        <w:spacing w:before="60" w:after="60" w:line="360" w:lineRule="auto"/>
        <w:jc w:val="both"/>
        <w:rPr>
          <w:rFonts w:ascii="Times New Roman" w:hAnsi="Times New Roman" w:cs="Times New Roman"/>
          <w:b/>
          <w:bCs/>
          <w:sz w:val="24"/>
          <w:szCs w:val="24"/>
        </w:rPr>
      </w:pPr>
      <w:r w:rsidRPr="00CC7C39">
        <w:rPr>
          <w:rFonts w:ascii="Times New Roman" w:hAnsi="Times New Roman" w:cs="Times New Roman"/>
          <w:b/>
          <w:bCs/>
          <w:sz w:val="24"/>
          <w:szCs w:val="24"/>
        </w:rPr>
        <w:lastRenderedPageBreak/>
        <w:t>Coefficient of Decomposition analysis between tissue culture banana farmers and       conventional banana farmers</w:t>
      </w:r>
      <w:r>
        <w:rPr>
          <w:rFonts w:ascii="Times New Roman" w:hAnsi="Times New Roman" w:cs="Times New Roman"/>
          <w:b/>
          <w:bCs/>
          <w:sz w:val="24"/>
          <w:szCs w:val="24"/>
        </w:rPr>
        <w:t>.</w:t>
      </w:r>
    </w:p>
    <w:p w14:paraId="0B7C74EC" w14:textId="7082AF36" w:rsidR="00496D96" w:rsidRDefault="00496D96" w:rsidP="00B21115">
      <w:pPr>
        <w:tabs>
          <w:tab w:val="left" w:pos="1440"/>
        </w:tabs>
        <w:spacing w:before="60" w:after="60" w:line="360" w:lineRule="auto"/>
        <w:jc w:val="both"/>
      </w:pPr>
      <w:r>
        <w:tab/>
        <w:t>The decomposition analysis presented in Table 3 reveal the relative contribution of different inputs to the variation in productivity between tissue culture banana farmers and conventional banana farmers. The intercept was positive (0.472) and significant, indicating that a baseline difference exists in productivity between the two-cultivation independent of the considered variables. Among the inputs, Sucker/rhizome utilization recorded the highest positive and significant coefficient (0.830), which clearly establishes that the adoption of tissue culture plantlets plays a decisive role in enhancing productivity.</w:t>
      </w:r>
      <w:r w:rsidRPr="00CC7C39">
        <w:t xml:space="preserve"> </w:t>
      </w:r>
      <w:r>
        <w:t>In contrast, labour use showed a negative coefficient (-0.520), indicating diminishing returns in conventional cultivation due to inefficiency, while tissue culture used labour more effectively. Manure also had a negative effect (-0.322), reflecting the limited yield impact of bulky traditional inputs compared to scientific nutrient management. Fertilizers (0.082) and capital investment (0.242) showed positive but statistically insignificant effects, suggesting that productivity gains require integration with quality planting material and improved management practices. The model demonstrated strong explanatory power (Adj. R² = 0.843, Residual Standard Error = 0.041) and reliability (F = 4.938), confirming significant differences in input utilization between tissue culture and conventional banana growers.</w:t>
      </w:r>
    </w:p>
    <w:p w14:paraId="409E3D9A" w14:textId="1E1FACF1" w:rsidR="00496D96" w:rsidRDefault="00496D96" w:rsidP="00496D96">
      <w:pPr>
        <w:tabs>
          <w:tab w:val="left" w:pos="1440"/>
        </w:tabs>
        <w:spacing w:after="100" w:line="360" w:lineRule="auto"/>
        <w:jc w:val="both"/>
        <w:rPr>
          <w:b/>
          <w:color w:val="222222"/>
          <w:shd w:val="clear" w:color="auto" w:fill="FFFFFF"/>
        </w:rPr>
      </w:pPr>
      <w:r w:rsidRPr="001B19A7">
        <w:rPr>
          <w:b/>
          <w:color w:val="222222"/>
          <w:shd w:val="clear" w:color="auto" w:fill="FFFFFF"/>
        </w:rPr>
        <w:t>Conclusion</w:t>
      </w:r>
      <w:r w:rsidR="00846F9D">
        <w:rPr>
          <w:b/>
          <w:color w:val="222222"/>
          <w:shd w:val="clear" w:color="auto" w:fill="FFFFFF"/>
        </w:rPr>
        <w:t>s</w:t>
      </w:r>
      <w:r w:rsidRPr="001B19A7">
        <w:rPr>
          <w:b/>
          <w:color w:val="222222"/>
          <w:shd w:val="clear" w:color="auto" w:fill="FFFFFF"/>
        </w:rPr>
        <w:t>:</w:t>
      </w:r>
    </w:p>
    <w:p w14:paraId="11AE1BCF" w14:textId="77777777" w:rsidR="00496D96" w:rsidRDefault="00496D96" w:rsidP="00496D96">
      <w:pPr>
        <w:pStyle w:val="NormalWeb"/>
        <w:spacing w:line="360" w:lineRule="auto"/>
        <w:ind w:firstLine="720"/>
        <w:jc w:val="both"/>
      </w:pPr>
      <w:r>
        <w:t>The present study highlights the significant differences in input utilization and productivity between tissue culture and conventional banana cultivation methods in Amravati district. The decomposition of production inputs revealed that tissue culture banana farmers use fewer inputs such as labour, fertilizer, and manure, but incur higher initial costs for planting material. Despite the higher sucker cost, tissue culture farmers benefited from lower overall capital investment and higher input efficiency.</w:t>
      </w:r>
    </w:p>
    <w:p w14:paraId="5F6D8606" w14:textId="77777777" w:rsidR="00496D96" w:rsidRDefault="00496D96" w:rsidP="00496D96">
      <w:pPr>
        <w:pStyle w:val="NormalWeb"/>
        <w:spacing w:line="360" w:lineRule="auto"/>
        <w:ind w:firstLine="720"/>
        <w:jc w:val="both"/>
      </w:pPr>
      <w:r>
        <w:t>The Cobb-Douglas production function analysis further confirmed that capital and sucker cost had a greater positive influence on productivity in both systems, with tissue culture showing more efficient input use. In contrast, conventional farmers experienced diminishing returns from overuse of inputs like manure and fertilizer.</w:t>
      </w:r>
    </w:p>
    <w:p w14:paraId="07BB8C5E" w14:textId="77777777" w:rsidR="00496D96" w:rsidRDefault="00496D96" w:rsidP="00496D96">
      <w:pPr>
        <w:pStyle w:val="NormalWeb"/>
        <w:spacing w:line="360" w:lineRule="auto"/>
        <w:ind w:firstLine="720"/>
        <w:jc w:val="both"/>
      </w:pPr>
      <w:r>
        <w:t xml:space="preserve">Decomposition analysis reinforced these findings by showing that the use of tissue culture plantlets was the most significant factor contributing to productivity differences. </w:t>
      </w:r>
      <w:r>
        <w:lastRenderedPageBreak/>
        <w:t>Labour and manure were found to have negative impacts under conventional practices, indicating scope for improved input management.</w:t>
      </w:r>
    </w:p>
    <w:p w14:paraId="4104B31D" w14:textId="42FCED53" w:rsidR="00496D96" w:rsidRDefault="00496D96" w:rsidP="00496D96">
      <w:pPr>
        <w:pStyle w:val="NormalWeb"/>
        <w:spacing w:line="360" w:lineRule="auto"/>
        <w:ind w:firstLine="720"/>
        <w:jc w:val="both"/>
      </w:pPr>
      <w:r>
        <w:t xml:space="preserve">Overall, the study concludes that </w:t>
      </w:r>
      <w:r w:rsidRPr="00FA54AB">
        <w:rPr>
          <w:rStyle w:val="Strong"/>
          <w:b w:val="0"/>
          <w:bCs w:val="0"/>
        </w:rPr>
        <w:t>tissue culture banana cultivation is more input-efficient and economically viable</w:t>
      </w:r>
      <w:r w:rsidRPr="00FA54AB">
        <w:rPr>
          <w:b/>
          <w:bCs/>
        </w:rPr>
        <w:t>,</w:t>
      </w:r>
      <w:r>
        <w:t xml:space="preserve"> offering higher productivity and lower per-unit cost of production despite its higher initial investment. Promoting wider adoption of tissue culture technology, supported by training and credit access, could enhance income levels and sustainability for banana </w:t>
      </w:r>
      <w:r w:rsidR="00D74B2E">
        <w:t xml:space="preserve">farmers </w:t>
      </w:r>
      <w:r>
        <w:t>in the region.</w:t>
      </w:r>
    </w:p>
    <w:p w14:paraId="0CA42BD2" w14:textId="632315E3" w:rsidR="00496D96" w:rsidRDefault="00496D96" w:rsidP="00B21115">
      <w:pPr>
        <w:tabs>
          <w:tab w:val="left" w:pos="1440"/>
        </w:tabs>
        <w:spacing w:after="100" w:line="360" w:lineRule="auto"/>
        <w:jc w:val="both"/>
        <w:rPr>
          <w:sz w:val="22"/>
          <w:szCs w:val="22"/>
        </w:rPr>
      </w:pPr>
      <w:r>
        <w:rPr>
          <w:b/>
          <w:color w:val="222222"/>
          <w:shd w:val="clear" w:color="auto" w:fill="FFFFFF"/>
        </w:rPr>
        <w:t xml:space="preserve"> </w:t>
      </w:r>
      <w:r w:rsidRPr="001B19A7">
        <w:rPr>
          <w:b/>
          <w:color w:val="222222"/>
          <w:shd w:val="clear" w:color="auto" w:fill="FFFFFF"/>
        </w:rPr>
        <w:t>References:</w:t>
      </w:r>
    </w:p>
    <w:p w14:paraId="1131DC4D" w14:textId="77777777" w:rsidR="00496D96" w:rsidRPr="0099246F" w:rsidRDefault="00496D96" w:rsidP="00496D96">
      <w:pPr>
        <w:spacing w:after="200" w:line="276" w:lineRule="auto"/>
        <w:ind w:left="900" w:hanging="900"/>
        <w:jc w:val="both"/>
        <w:rPr>
          <w:i/>
          <w:iCs/>
        </w:rPr>
      </w:pPr>
      <w:r w:rsidRPr="00FA54AB">
        <w:t>Balai, H.K., Meena, P.C., Meena, M.L., Bairwa, K.C., Kumar, S., Meena, R.P., &amp; Bairwa, S.K, 2024.</w:t>
      </w:r>
      <w:r w:rsidRPr="0099246F">
        <w:t xml:space="preserve"> Growth, decomposition, and instability analysis of major rabi pulse crops in Madhya Pradesh, India.</w:t>
      </w:r>
      <w:r w:rsidRPr="0099246F">
        <w:rPr>
          <w:i/>
          <w:iCs/>
        </w:rPr>
        <w:t xml:space="preserve"> Asian Journal of Agricultural Extension, Economics &amp; Sociology</w:t>
      </w:r>
      <w:r w:rsidRPr="0099246F">
        <w:t>, 42(7),</w:t>
      </w:r>
      <w:r w:rsidRPr="0099246F">
        <w:rPr>
          <w:i/>
          <w:iCs/>
        </w:rPr>
        <w:t xml:space="preserve"> </w:t>
      </w:r>
      <w:r w:rsidRPr="0099246F">
        <w:t>79-88. ISSN</w:t>
      </w:r>
      <w:r w:rsidRPr="0099246F">
        <w:rPr>
          <w:i/>
          <w:iCs/>
        </w:rPr>
        <w:t xml:space="preserve"> </w:t>
      </w:r>
      <w:r w:rsidRPr="0099246F">
        <w:t>2320-7027</w:t>
      </w:r>
      <w:r w:rsidRPr="0099246F">
        <w:rPr>
          <w:i/>
          <w:iCs/>
        </w:rPr>
        <w:t>.</w:t>
      </w:r>
    </w:p>
    <w:p w14:paraId="40DD349D" w14:textId="55304A3E" w:rsidR="00496D96" w:rsidRPr="0099246F" w:rsidRDefault="00496D96" w:rsidP="00496D96">
      <w:pPr>
        <w:spacing w:after="200" w:line="276" w:lineRule="auto"/>
        <w:ind w:left="900" w:hanging="900"/>
        <w:jc w:val="both"/>
      </w:pPr>
      <w:r w:rsidRPr="00FA54AB">
        <w:t>Bavi</w:t>
      </w:r>
      <w:r w:rsidR="001C4879" w:rsidRPr="00FA54AB">
        <w:t xml:space="preserve"> </w:t>
      </w:r>
      <w:r w:rsidRPr="00FA54AB">
        <w:t>skar, P. P., Dangore, U. T., Dhunde, A. D., Gaware, U. P., &amp; Kadu, A. G. (2020).</w:t>
      </w:r>
      <w:r w:rsidRPr="0099246F">
        <w:t xml:space="preserve"> Trends and Decomposition of Wheat Production in Western Maharashtra</w:t>
      </w:r>
      <w:r w:rsidRPr="0099246F">
        <w:rPr>
          <w:i/>
          <w:iCs/>
        </w:rPr>
        <w:t>. Current Journal of Applied Science and Technology, </w:t>
      </w:r>
      <w:r w:rsidRPr="0099246F">
        <w:t>39(29), 69–78.</w:t>
      </w:r>
    </w:p>
    <w:p w14:paraId="01383F2F" w14:textId="77777777" w:rsidR="00496D96" w:rsidRDefault="00496D96" w:rsidP="00496D96">
      <w:pPr>
        <w:spacing w:after="200" w:line="276" w:lineRule="auto"/>
        <w:ind w:left="900" w:hanging="900"/>
        <w:jc w:val="both"/>
      </w:pPr>
      <w:r w:rsidRPr="00FA54AB">
        <w:t>Mishra, Shalini, H. K. Balai, and P. K. Malviya, 2023.</w:t>
      </w:r>
      <w:r w:rsidRPr="0099246F">
        <w:t xml:space="preserve"> Rabi pulse crops cultivation    in   Madhya Pradesh (India): Growth and decomposition analysis</w:t>
      </w:r>
      <w:r w:rsidRPr="0099246F">
        <w:rPr>
          <w:i/>
          <w:iCs/>
        </w:rPr>
        <w:t xml:space="preserve"> New Delhi Publishers </w:t>
      </w:r>
      <w:r w:rsidRPr="0099246F">
        <w:t>68 (1), 391-395.</w:t>
      </w:r>
    </w:p>
    <w:p w14:paraId="65DCA0E0" w14:textId="77777777" w:rsidR="00496D96" w:rsidRPr="0099246F" w:rsidRDefault="00496D96" w:rsidP="00496D96">
      <w:pPr>
        <w:spacing w:after="200" w:line="360" w:lineRule="auto"/>
        <w:ind w:left="900" w:hanging="900"/>
        <w:jc w:val="both"/>
      </w:pPr>
      <w:r w:rsidRPr="00FA54AB">
        <w:t>Pardhi, P.S., Sarap, S.M., Ingle, S.N. and Mankawade, K.R, 2015.</w:t>
      </w:r>
      <w:r w:rsidRPr="0099246F">
        <w:t xml:space="preserve"> Decomposition analysis of cotton in Amravati division. </w:t>
      </w:r>
      <w:r w:rsidRPr="0099246F">
        <w:rPr>
          <w:i/>
          <w:iCs/>
        </w:rPr>
        <w:t xml:space="preserve">Agric. Update, </w:t>
      </w:r>
      <w:r w:rsidRPr="0099246F">
        <w:t>10(3): 180-186.</w:t>
      </w:r>
    </w:p>
    <w:p w14:paraId="097DF203" w14:textId="77777777" w:rsidR="00B21115" w:rsidRDefault="00496D96" w:rsidP="00496D96">
      <w:pPr>
        <w:spacing w:after="200" w:line="360" w:lineRule="auto"/>
        <w:ind w:left="900" w:hanging="900"/>
        <w:jc w:val="both"/>
      </w:pPr>
      <w:r w:rsidRPr="00FA54AB">
        <w:t xml:space="preserve">More S.S., Singh N. and Kuthe S.B. 2015. </w:t>
      </w:r>
      <w:r w:rsidRPr="0099246F">
        <w:t xml:space="preserve">Performance of Pulses Crops in Gujarat State A Decomposition Analysis. </w:t>
      </w:r>
      <w:r w:rsidRPr="0099246F">
        <w:rPr>
          <w:i/>
          <w:iCs/>
        </w:rPr>
        <w:t xml:space="preserve">International Journal of Agriculture Sciences, ISSN: 0975-3710 &amp; E-ISSN: 0975-9107, Volume 7, Issue </w:t>
      </w:r>
      <w:r w:rsidRPr="0099246F">
        <w:t>5, 510-515</w:t>
      </w:r>
    </w:p>
    <w:p w14:paraId="5E6B2FBF" w14:textId="77777777" w:rsidR="00B21115" w:rsidRDefault="00B21115" w:rsidP="00496D96">
      <w:pPr>
        <w:spacing w:after="200" w:line="360" w:lineRule="auto"/>
        <w:ind w:left="900" w:hanging="900"/>
        <w:jc w:val="both"/>
      </w:pPr>
    </w:p>
    <w:p w14:paraId="5C14910F" w14:textId="3FBA0554" w:rsidR="00496D96" w:rsidRPr="0099246F" w:rsidRDefault="00496D96" w:rsidP="00496D96">
      <w:pPr>
        <w:spacing w:after="200" w:line="360" w:lineRule="auto"/>
        <w:ind w:left="900" w:hanging="900"/>
        <w:jc w:val="both"/>
      </w:pPr>
      <w:r w:rsidRPr="0099246F">
        <w:t>.</w:t>
      </w:r>
    </w:p>
    <w:p w14:paraId="1C0DD008" w14:textId="77777777" w:rsidR="00496D96" w:rsidRDefault="00496D96" w:rsidP="00496D96">
      <w:pPr>
        <w:spacing w:before="60" w:after="60" w:line="276" w:lineRule="auto"/>
      </w:pPr>
    </w:p>
    <w:p w14:paraId="58F285BE" w14:textId="10E1AF89" w:rsidR="00496D96" w:rsidRPr="0099246F" w:rsidRDefault="00496D96" w:rsidP="00496D96">
      <w:pPr>
        <w:spacing w:before="60" w:after="60" w:line="276" w:lineRule="auto"/>
        <w:rPr>
          <w:b/>
          <w:bCs/>
          <w:color w:val="000000"/>
        </w:rPr>
      </w:pPr>
      <w:r>
        <w:rPr>
          <w:b/>
          <w:bCs/>
          <w:color w:val="000000"/>
        </w:rPr>
        <w:t>Table 1.</w:t>
      </w:r>
      <w:r w:rsidRPr="0099246F">
        <w:rPr>
          <w:b/>
          <w:bCs/>
          <w:color w:val="000000"/>
        </w:rPr>
        <w:t xml:space="preserve"> Decomposition of input utilization for tissue culture banana farmers and</w:t>
      </w:r>
    </w:p>
    <w:p w14:paraId="391AA568" w14:textId="5113901F" w:rsidR="00496D96" w:rsidRDefault="00496D96" w:rsidP="00B21115">
      <w:pPr>
        <w:pStyle w:val="ListParagraph"/>
        <w:spacing w:before="60" w:after="60" w:line="276"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C7C39">
        <w:rPr>
          <w:rFonts w:ascii="Times New Roman" w:hAnsi="Times New Roman" w:cs="Times New Roman"/>
          <w:b/>
          <w:bCs/>
          <w:color w:val="000000"/>
          <w:sz w:val="24"/>
          <w:szCs w:val="24"/>
        </w:rPr>
        <w:t>conventional banana farmers.</w:t>
      </w:r>
    </w:p>
    <w:p w14:paraId="771A4818" w14:textId="77777777" w:rsidR="00B21115" w:rsidRDefault="00B21115" w:rsidP="00B21115">
      <w:pPr>
        <w:pStyle w:val="ListParagraph"/>
        <w:spacing w:before="60" w:after="60" w:line="276" w:lineRule="auto"/>
        <w:ind w:left="360"/>
        <w:rPr>
          <w:b/>
          <w:bCs/>
          <w:color w:val="000000"/>
        </w:rPr>
      </w:pPr>
    </w:p>
    <w:tbl>
      <w:tblPr>
        <w:tblpPr w:leftFromText="180" w:rightFromText="180" w:bottomFromText="160" w:vertAnchor="text" w:horzAnchor="margin" w:tblpY="273"/>
        <w:tblW w:w="5000" w:type="pct"/>
        <w:tblLook w:val="04A0" w:firstRow="1" w:lastRow="0" w:firstColumn="1" w:lastColumn="0" w:noHBand="0" w:noVBand="1"/>
      </w:tblPr>
      <w:tblGrid>
        <w:gridCol w:w="1034"/>
        <w:gridCol w:w="2547"/>
        <w:gridCol w:w="1771"/>
        <w:gridCol w:w="2003"/>
        <w:gridCol w:w="1661"/>
      </w:tblGrid>
      <w:tr w:rsidR="00496D96" w14:paraId="0BAC726E" w14:textId="77777777" w:rsidTr="0048235A">
        <w:trPr>
          <w:trHeight w:val="317"/>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E48553B" w14:textId="77777777" w:rsidR="00496D96" w:rsidRDefault="00496D96" w:rsidP="0048235A">
            <w:pPr>
              <w:tabs>
                <w:tab w:val="left" w:pos="1440"/>
              </w:tabs>
              <w:spacing w:before="60" w:after="60" w:line="360" w:lineRule="auto"/>
              <w:jc w:val="center"/>
              <w:rPr>
                <w:rFonts w:ascii="Arial" w:hAnsi="Arial" w:cs="Arial"/>
                <w:b/>
                <w:bCs/>
                <w:color w:val="000000"/>
                <w:sz w:val="22"/>
                <w:szCs w:val="22"/>
                <w14:ligatures w14:val="standardContextual"/>
              </w:rPr>
            </w:pPr>
            <w:r>
              <w:rPr>
                <w:rFonts w:ascii="Arial" w:hAnsi="Arial" w:cs="Arial"/>
                <w:b/>
                <w:bCs/>
                <w:color w:val="000000"/>
                <w14:ligatures w14:val="standardContextual"/>
              </w:rPr>
              <w:t>Sr. No.</w:t>
            </w:r>
          </w:p>
        </w:tc>
        <w:tc>
          <w:tcPr>
            <w:tcW w:w="1412" w:type="pct"/>
            <w:tcBorders>
              <w:top w:val="single" w:sz="4" w:space="0" w:color="auto"/>
              <w:left w:val="nil"/>
              <w:bottom w:val="single" w:sz="4" w:space="0" w:color="auto"/>
              <w:right w:val="single" w:sz="4" w:space="0" w:color="auto"/>
            </w:tcBorders>
            <w:noWrap/>
            <w:vAlign w:val="center"/>
            <w:hideMark/>
          </w:tcPr>
          <w:p w14:paraId="47FA9917"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Variables</w:t>
            </w:r>
          </w:p>
        </w:tc>
        <w:tc>
          <w:tcPr>
            <w:tcW w:w="982" w:type="pct"/>
            <w:tcBorders>
              <w:top w:val="single" w:sz="4" w:space="0" w:color="auto"/>
              <w:left w:val="nil"/>
              <w:bottom w:val="single" w:sz="4" w:space="0" w:color="auto"/>
              <w:right w:val="single" w:sz="4" w:space="0" w:color="auto"/>
            </w:tcBorders>
            <w:noWrap/>
            <w:vAlign w:val="center"/>
            <w:hideMark/>
          </w:tcPr>
          <w:p w14:paraId="73CFED54"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Conventional</w:t>
            </w:r>
          </w:p>
        </w:tc>
        <w:tc>
          <w:tcPr>
            <w:tcW w:w="1111" w:type="pct"/>
            <w:tcBorders>
              <w:top w:val="single" w:sz="4" w:space="0" w:color="auto"/>
              <w:left w:val="nil"/>
              <w:bottom w:val="single" w:sz="4" w:space="0" w:color="auto"/>
              <w:right w:val="single" w:sz="4" w:space="0" w:color="auto"/>
            </w:tcBorders>
            <w:noWrap/>
            <w:vAlign w:val="center"/>
            <w:hideMark/>
          </w:tcPr>
          <w:p w14:paraId="0AD0B7E4"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Tissue culture</w:t>
            </w:r>
          </w:p>
        </w:tc>
        <w:tc>
          <w:tcPr>
            <w:tcW w:w="921" w:type="pct"/>
            <w:tcBorders>
              <w:top w:val="single" w:sz="4" w:space="0" w:color="auto"/>
              <w:left w:val="nil"/>
              <w:bottom w:val="single" w:sz="4" w:space="0" w:color="auto"/>
              <w:right w:val="single" w:sz="4" w:space="0" w:color="auto"/>
            </w:tcBorders>
            <w:noWrap/>
            <w:vAlign w:val="center"/>
            <w:hideMark/>
          </w:tcPr>
          <w:p w14:paraId="042B496C"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Difference</w:t>
            </w:r>
          </w:p>
        </w:tc>
      </w:tr>
      <w:tr w:rsidR="00496D96" w14:paraId="0E125F1C" w14:textId="77777777" w:rsidTr="0048235A">
        <w:trPr>
          <w:trHeight w:val="302"/>
        </w:trPr>
        <w:tc>
          <w:tcPr>
            <w:tcW w:w="573" w:type="pct"/>
            <w:tcBorders>
              <w:top w:val="nil"/>
              <w:left w:val="single" w:sz="4" w:space="0" w:color="auto"/>
              <w:bottom w:val="single" w:sz="4" w:space="0" w:color="auto"/>
              <w:right w:val="single" w:sz="4" w:space="0" w:color="auto"/>
            </w:tcBorders>
            <w:noWrap/>
            <w:vAlign w:val="center"/>
            <w:hideMark/>
          </w:tcPr>
          <w:p w14:paraId="71AE904B"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lastRenderedPageBreak/>
              <w:t>1</w:t>
            </w:r>
          </w:p>
        </w:tc>
        <w:tc>
          <w:tcPr>
            <w:tcW w:w="1412" w:type="pct"/>
            <w:tcBorders>
              <w:top w:val="nil"/>
              <w:left w:val="nil"/>
              <w:bottom w:val="single" w:sz="4" w:space="0" w:color="auto"/>
              <w:right w:val="single" w:sz="4" w:space="0" w:color="auto"/>
            </w:tcBorders>
            <w:noWrap/>
            <w:vAlign w:val="center"/>
            <w:hideMark/>
          </w:tcPr>
          <w:p w14:paraId="50E27F23"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Labour (X</w:t>
            </w:r>
            <w:r>
              <w:rPr>
                <w:rFonts w:ascii="Arial" w:hAnsi="Arial" w:cs="Arial"/>
                <w:color w:val="000000"/>
                <w:vertAlign w:val="subscript"/>
                <w14:ligatures w14:val="standardContextual"/>
              </w:rPr>
              <w:t>1</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1C343F27"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342.16</w:t>
            </w:r>
          </w:p>
        </w:tc>
        <w:tc>
          <w:tcPr>
            <w:tcW w:w="1111" w:type="pct"/>
            <w:tcBorders>
              <w:top w:val="nil"/>
              <w:left w:val="nil"/>
              <w:bottom w:val="single" w:sz="4" w:space="0" w:color="auto"/>
              <w:right w:val="single" w:sz="4" w:space="0" w:color="auto"/>
            </w:tcBorders>
            <w:noWrap/>
            <w:vAlign w:val="center"/>
            <w:hideMark/>
          </w:tcPr>
          <w:p w14:paraId="1B67820D"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248.85</w:t>
            </w:r>
          </w:p>
        </w:tc>
        <w:tc>
          <w:tcPr>
            <w:tcW w:w="921" w:type="pct"/>
            <w:tcBorders>
              <w:top w:val="nil"/>
              <w:left w:val="nil"/>
              <w:bottom w:val="single" w:sz="4" w:space="0" w:color="auto"/>
              <w:right w:val="single" w:sz="4" w:space="0" w:color="auto"/>
            </w:tcBorders>
            <w:noWrap/>
            <w:vAlign w:val="center"/>
            <w:hideMark/>
          </w:tcPr>
          <w:p w14:paraId="6CF5001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-93.31</w:t>
            </w:r>
          </w:p>
        </w:tc>
      </w:tr>
      <w:tr w:rsidR="00496D96" w14:paraId="7CAB1A20"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71D77156"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2</w:t>
            </w:r>
          </w:p>
        </w:tc>
        <w:tc>
          <w:tcPr>
            <w:tcW w:w="1412" w:type="pct"/>
            <w:tcBorders>
              <w:top w:val="nil"/>
              <w:left w:val="nil"/>
              <w:bottom w:val="single" w:sz="4" w:space="0" w:color="auto"/>
              <w:right w:val="single" w:sz="4" w:space="0" w:color="auto"/>
            </w:tcBorders>
            <w:noWrap/>
            <w:vAlign w:val="center"/>
            <w:hideMark/>
          </w:tcPr>
          <w:p w14:paraId="7123EAF9"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Plantlets /Suckers(X</w:t>
            </w:r>
            <w:r>
              <w:rPr>
                <w:rFonts w:ascii="Arial" w:hAnsi="Arial" w:cs="Arial"/>
                <w:color w:val="000000"/>
                <w:vertAlign w:val="subscript"/>
                <w14:ligatures w14:val="standardContextual"/>
              </w:rPr>
              <w:t>2</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09FA40A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1777.33</w:t>
            </w:r>
          </w:p>
        </w:tc>
        <w:tc>
          <w:tcPr>
            <w:tcW w:w="1111" w:type="pct"/>
            <w:tcBorders>
              <w:top w:val="nil"/>
              <w:left w:val="nil"/>
              <w:bottom w:val="single" w:sz="4" w:space="0" w:color="auto"/>
              <w:right w:val="single" w:sz="4" w:space="0" w:color="auto"/>
            </w:tcBorders>
            <w:noWrap/>
            <w:vAlign w:val="center"/>
            <w:hideMark/>
          </w:tcPr>
          <w:p w14:paraId="60900E2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4443.33</w:t>
            </w:r>
          </w:p>
        </w:tc>
        <w:tc>
          <w:tcPr>
            <w:tcW w:w="921" w:type="pct"/>
            <w:tcBorders>
              <w:top w:val="nil"/>
              <w:left w:val="nil"/>
              <w:bottom w:val="single" w:sz="4" w:space="0" w:color="auto"/>
              <w:right w:val="single" w:sz="4" w:space="0" w:color="auto"/>
            </w:tcBorders>
            <w:noWrap/>
            <w:vAlign w:val="center"/>
            <w:hideMark/>
          </w:tcPr>
          <w:p w14:paraId="117CD2A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2666.00</w:t>
            </w:r>
          </w:p>
        </w:tc>
      </w:tr>
      <w:tr w:rsidR="00496D96" w14:paraId="55BD3CE5"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4B163150"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3</w:t>
            </w:r>
          </w:p>
        </w:tc>
        <w:tc>
          <w:tcPr>
            <w:tcW w:w="1412" w:type="pct"/>
            <w:tcBorders>
              <w:top w:val="nil"/>
              <w:left w:val="nil"/>
              <w:bottom w:val="single" w:sz="4" w:space="0" w:color="auto"/>
              <w:right w:val="single" w:sz="4" w:space="0" w:color="auto"/>
            </w:tcBorders>
            <w:noWrap/>
            <w:vAlign w:val="center"/>
            <w:hideMark/>
          </w:tcPr>
          <w:p w14:paraId="2D6EB549"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Manure (X</w:t>
            </w:r>
            <w:r>
              <w:rPr>
                <w:rFonts w:ascii="Arial" w:hAnsi="Arial" w:cs="Arial"/>
                <w:color w:val="000000"/>
                <w:vertAlign w:val="subscript"/>
                <w14:ligatures w14:val="standardContextual"/>
              </w:rPr>
              <w:t>3</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0B2D8897"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25.68</w:t>
            </w:r>
          </w:p>
        </w:tc>
        <w:tc>
          <w:tcPr>
            <w:tcW w:w="1111" w:type="pct"/>
            <w:tcBorders>
              <w:top w:val="nil"/>
              <w:left w:val="nil"/>
              <w:bottom w:val="single" w:sz="4" w:space="0" w:color="auto"/>
              <w:right w:val="single" w:sz="4" w:space="0" w:color="auto"/>
            </w:tcBorders>
            <w:noWrap/>
            <w:vAlign w:val="center"/>
            <w:hideMark/>
          </w:tcPr>
          <w:p w14:paraId="6CDDBEE0"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22.11</w:t>
            </w:r>
          </w:p>
        </w:tc>
        <w:tc>
          <w:tcPr>
            <w:tcW w:w="921" w:type="pct"/>
            <w:tcBorders>
              <w:top w:val="nil"/>
              <w:left w:val="nil"/>
              <w:bottom w:val="single" w:sz="4" w:space="0" w:color="auto"/>
              <w:right w:val="single" w:sz="4" w:space="0" w:color="auto"/>
            </w:tcBorders>
            <w:noWrap/>
            <w:vAlign w:val="center"/>
            <w:hideMark/>
          </w:tcPr>
          <w:p w14:paraId="11F09628"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-3.57</w:t>
            </w:r>
          </w:p>
        </w:tc>
      </w:tr>
      <w:tr w:rsidR="00496D96" w14:paraId="7D497301"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57D5F827"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4</w:t>
            </w:r>
          </w:p>
        </w:tc>
        <w:tc>
          <w:tcPr>
            <w:tcW w:w="1412" w:type="pct"/>
            <w:tcBorders>
              <w:top w:val="nil"/>
              <w:left w:val="nil"/>
              <w:bottom w:val="single" w:sz="4" w:space="0" w:color="auto"/>
              <w:right w:val="single" w:sz="4" w:space="0" w:color="auto"/>
            </w:tcBorders>
            <w:noWrap/>
            <w:vAlign w:val="center"/>
            <w:hideMark/>
          </w:tcPr>
          <w:p w14:paraId="469DDDA3"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Fertilizer (X</w:t>
            </w:r>
            <w:r>
              <w:rPr>
                <w:rFonts w:ascii="Arial" w:hAnsi="Arial" w:cs="Arial"/>
                <w:color w:val="000000"/>
                <w:vertAlign w:val="subscript"/>
                <w14:ligatures w14:val="standardContextual"/>
              </w:rPr>
              <w:t>4</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314C9E84"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1117.08</w:t>
            </w:r>
          </w:p>
        </w:tc>
        <w:tc>
          <w:tcPr>
            <w:tcW w:w="1111" w:type="pct"/>
            <w:tcBorders>
              <w:top w:val="nil"/>
              <w:left w:val="nil"/>
              <w:bottom w:val="single" w:sz="4" w:space="0" w:color="auto"/>
              <w:right w:val="single" w:sz="4" w:space="0" w:color="auto"/>
            </w:tcBorders>
            <w:noWrap/>
            <w:vAlign w:val="center"/>
            <w:hideMark/>
          </w:tcPr>
          <w:p w14:paraId="636A01CC"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685.00</w:t>
            </w:r>
          </w:p>
        </w:tc>
        <w:tc>
          <w:tcPr>
            <w:tcW w:w="921" w:type="pct"/>
            <w:tcBorders>
              <w:top w:val="nil"/>
              <w:left w:val="nil"/>
              <w:bottom w:val="single" w:sz="4" w:space="0" w:color="auto"/>
              <w:right w:val="single" w:sz="4" w:space="0" w:color="auto"/>
            </w:tcBorders>
            <w:noWrap/>
            <w:vAlign w:val="center"/>
            <w:hideMark/>
          </w:tcPr>
          <w:p w14:paraId="74D3D2C3"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-432.08</w:t>
            </w:r>
          </w:p>
        </w:tc>
      </w:tr>
      <w:tr w:rsidR="00496D96" w14:paraId="66DF3D8A"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05CDEA6C"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5</w:t>
            </w:r>
          </w:p>
        </w:tc>
        <w:tc>
          <w:tcPr>
            <w:tcW w:w="1412" w:type="pct"/>
            <w:tcBorders>
              <w:top w:val="nil"/>
              <w:left w:val="nil"/>
              <w:bottom w:val="single" w:sz="4" w:space="0" w:color="auto"/>
              <w:right w:val="single" w:sz="4" w:space="0" w:color="auto"/>
            </w:tcBorders>
            <w:noWrap/>
            <w:vAlign w:val="center"/>
            <w:hideMark/>
          </w:tcPr>
          <w:p w14:paraId="47A6EADB"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Capital (X</w:t>
            </w:r>
            <w:r>
              <w:rPr>
                <w:rFonts w:ascii="Arial" w:hAnsi="Arial" w:cs="Arial"/>
                <w:color w:val="000000"/>
                <w:vertAlign w:val="subscript"/>
                <w14:ligatures w14:val="standardContextual"/>
              </w:rPr>
              <w:t>5</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698CA12F"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239742.32</w:t>
            </w:r>
          </w:p>
        </w:tc>
        <w:tc>
          <w:tcPr>
            <w:tcW w:w="1111" w:type="pct"/>
            <w:tcBorders>
              <w:top w:val="nil"/>
              <w:left w:val="nil"/>
              <w:bottom w:val="single" w:sz="4" w:space="0" w:color="auto"/>
              <w:right w:val="single" w:sz="4" w:space="0" w:color="auto"/>
            </w:tcBorders>
            <w:noWrap/>
            <w:vAlign w:val="center"/>
            <w:hideMark/>
          </w:tcPr>
          <w:p w14:paraId="531068C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208201.95</w:t>
            </w:r>
          </w:p>
        </w:tc>
        <w:tc>
          <w:tcPr>
            <w:tcW w:w="921" w:type="pct"/>
            <w:tcBorders>
              <w:top w:val="nil"/>
              <w:left w:val="nil"/>
              <w:bottom w:val="single" w:sz="4" w:space="0" w:color="auto"/>
              <w:right w:val="single" w:sz="4" w:space="0" w:color="auto"/>
            </w:tcBorders>
            <w:noWrap/>
            <w:vAlign w:val="center"/>
            <w:hideMark/>
          </w:tcPr>
          <w:p w14:paraId="379193C8"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-31540.37</w:t>
            </w:r>
          </w:p>
        </w:tc>
      </w:tr>
    </w:tbl>
    <w:p w14:paraId="0C26CAB0" w14:textId="77777777" w:rsidR="00496D96" w:rsidRDefault="00496D96" w:rsidP="00496D96">
      <w:pPr>
        <w:tabs>
          <w:tab w:val="left" w:pos="1440"/>
        </w:tabs>
        <w:spacing w:after="100"/>
        <w:rPr>
          <w:b/>
          <w:bCs/>
          <w:color w:val="000000"/>
        </w:rPr>
      </w:pPr>
    </w:p>
    <w:p w14:paraId="0A0D8A00" w14:textId="77777777" w:rsidR="00B21115" w:rsidRPr="001B19A7" w:rsidRDefault="00B21115" w:rsidP="00496D96">
      <w:pPr>
        <w:tabs>
          <w:tab w:val="left" w:pos="1440"/>
        </w:tabs>
        <w:spacing w:after="100"/>
        <w:rPr>
          <w:b/>
          <w:bCs/>
          <w:color w:val="000000"/>
        </w:rPr>
      </w:pPr>
    </w:p>
    <w:p w14:paraId="473A7E08" w14:textId="4FABCFE5" w:rsidR="00496D96" w:rsidRDefault="00496D96" w:rsidP="00496D96">
      <w:pPr>
        <w:tabs>
          <w:tab w:val="left" w:pos="1440"/>
        </w:tabs>
        <w:spacing w:before="60" w:after="60" w:line="276" w:lineRule="auto"/>
        <w:jc w:val="both"/>
        <w:rPr>
          <w:b/>
          <w:bCs/>
        </w:rPr>
      </w:pPr>
      <w:r>
        <w:rPr>
          <w:b/>
        </w:rPr>
        <w:t>Table 2</w:t>
      </w:r>
      <w:r w:rsidR="00FB465F">
        <w:rPr>
          <w:b/>
        </w:rPr>
        <w:t>.</w:t>
      </w:r>
      <w:r w:rsidRPr="0099246F">
        <w:rPr>
          <w:b/>
        </w:rPr>
        <w:t xml:space="preserve"> </w:t>
      </w:r>
      <w:r w:rsidRPr="0099246F">
        <w:rPr>
          <w:b/>
          <w:bCs/>
        </w:rPr>
        <w:t xml:space="preserve">Cobb-Douglas production function estimate for tissue culture banana </w:t>
      </w:r>
    </w:p>
    <w:p w14:paraId="2A01C64F" w14:textId="77777777" w:rsidR="00496D96" w:rsidRDefault="00496D96" w:rsidP="00496D96">
      <w:pPr>
        <w:tabs>
          <w:tab w:val="left" w:pos="1440"/>
        </w:tabs>
        <w:spacing w:before="60" w:after="60" w:line="276" w:lineRule="auto"/>
        <w:jc w:val="both"/>
        <w:rPr>
          <w:b/>
          <w:bCs/>
        </w:rPr>
      </w:pPr>
      <w:r>
        <w:rPr>
          <w:b/>
          <w:bCs/>
        </w:rPr>
        <w:t xml:space="preserve">                       </w:t>
      </w:r>
      <w:r w:rsidRPr="0099246F">
        <w:rPr>
          <w:b/>
          <w:bCs/>
        </w:rPr>
        <w:t>farmers   and conventional banana farmers.</w:t>
      </w:r>
    </w:p>
    <w:p w14:paraId="21219087" w14:textId="77777777" w:rsidR="00496D96" w:rsidRDefault="00496D96" w:rsidP="00496D96">
      <w:pPr>
        <w:tabs>
          <w:tab w:val="left" w:pos="1440"/>
        </w:tabs>
        <w:spacing w:before="60" w:after="60" w:line="276" w:lineRule="auto"/>
        <w:jc w:val="both"/>
        <w:rPr>
          <w:b/>
          <w:bCs/>
        </w:rPr>
      </w:pPr>
    </w:p>
    <w:tbl>
      <w:tblPr>
        <w:tblpPr w:leftFromText="180" w:rightFromText="180" w:bottomFromText="160" w:vertAnchor="text" w:horzAnchor="margin" w:tblpY="142"/>
        <w:tblW w:w="5000" w:type="pct"/>
        <w:tblLook w:val="04A0" w:firstRow="1" w:lastRow="0" w:firstColumn="1" w:lastColumn="0" w:noHBand="0" w:noVBand="1"/>
      </w:tblPr>
      <w:tblGrid>
        <w:gridCol w:w="2560"/>
        <w:gridCol w:w="1562"/>
        <w:gridCol w:w="1884"/>
        <w:gridCol w:w="1697"/>
        <w:gridCol w:w="1313"/>
      </w:tblGrid>
      <w:tr w:rsidR="00496D96" w14:paraId="2A120D05" w14:textId="77777777" w:rsidTr="0048235A">
        <w:trPr>
          <w:trHeight w:val="273"/>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1FB25DFE" w14:textId="77777777" w:rsidR="00496D96" w:rsidRDefault="00496D96" w:rsidP="0048235A">
            <w:pPr>
              <w:tabs>
                <w:tab w:val="left" w:pos="1440"/>
              </w:tabs>
              <w:spacing w:before="60" w:after="60"/>
              <w:jc w:val="center"/>
              <w:rPr>
                <w:rFonts w:ascii="Arial" w:hAnsi="Arial" w:cs="Arial"/>
                <w:b/>
                <w:bCs/>
                <w:color w:val="000000"/>
                <w:sz w:val="22"/>
                <w:szCs w:val="22"/>
                <w14:ligatures w14:val="standardContextual"/>
              </w:rPr>
            </w:pPr>
            <w:r>
              <w:rPr>
                <w:rFonts w:ascii="Arial" w:hAnsi="Arial" w:cs="Arial"/>
                <w:b/>
                <w:bCs/>
                <w:color w:val="000000"/>
                <w14:ligatures w14:val="standardContextual"/>
              </w:rPr>
              <w:t>Particulars</w:t>
            </w:r>
          </w:p>
        </w:tc>
        <w:tc>
          <w:tcPr>
            <w:tcW w:w="1911" w:type="pct"/>
            <w:gridSpan w:val="2"/>
            <w:tcBorders>
              <w:top w:val="single" w:sz="4" w:space="0" w:color="auto"/>
              <w:left w:val="nil"/>
              <w:bottom w:val="single" w:sz="4" w:space="0" w:color="auto"/>
              <w:right w:val="single" w:sz="4" w:space="0" w:color="000000"/>
            </w:tcBorders>
            <w:noWrap/>
            <w:vAlign w:val="center"/>
            <w:hideMark/>
          </w:tcPr>
          <w:p w14:paraId="18CC8FAD" w14:textId="77777777" w:rsidR="00496D96" w:rsidRDefault="00496D96" w:rsidP="0048235A">
            <w:pPr>
              <w:spacing w:before="60" w:after="60"/>
              <w:ind w:right="113"/>
              <w:jc w:val="center"/>
              <w:rPr>
                <w:rFonts w:ascii="Arial" w:hAnsi="Arial" w:cs="Arial"/>
                <w:b/>
                <w:lang w:val="en-US"/>
                <w14:ligatures w14:val="standardContextual"/>
              </w:rPr>
            </w:pPr>
            <w:r>
              <w:rPr>
                <w:rFonts w:ascii="Arial" w:hAnsi="Arial" w:cs="Arial"/>
                <w:b/>
                <w:bCs/>
                <w:color w:val="000000"/>
                <w14:ligatures w14:val="standardContextual"/>
              </w:rPr>
              <w:t xml:space="preserve">A.   </w:t>
            </w:r>
            <w:r>
              <w:rPr>
                <w:rFonts w:ascii="Arial" w:hAnsi="Arial" w:cs="Arial"/>
                <w:b/>
                <w14:ligatures w14:val="standardContextual"/>
              </w:rPr>
              <w:t xml:space="preserve"> Cobb-Douglas</w:t>
            </w:r>
          </w:p>
          <w:p w14:paraId="7AB08E60" w14:textId="77777777" w:rsidR="00496D96" w:rsidRDefault="00496D96" w:rsidP="0048235A">
            <w:pPr>
              <w:tabs>
                <w:tab w:val="left" w:pos="1440"/>
              </w:tabs>
              <w:spacing w:before="60" w:after="60"/>
              <w:ind w:right="113"/>
              <w:jc w:val="center"/>
              <w:rPr>
                <w:rFonts w:ascii="Arial" w:hAnsi="Arial" w:cs="Arial"/>
                <w:b/>
                <w14:ligatures w14:val="standardContextual"/>
              </w:rPr>
            </w:pPr>
            <w:r>
              <w:rPr>
                <w:rFonts w:ascii="Arial" w:hAnsi="Arial" w:cs="Arial"/>
                <w:b/>
                <w14:ligatures w14:val="standardContextual"/>
              </w:rPr>
              <w:t>production</w:t>
            </w:r>
          </w:p>
          <w:p w14:paraId="6252F15C" w14:textId="77777777" w:rsidR="00496D96" w:rsidRDefault="00496D96" w:rsidP="0048235A">
            <w:pPr>
              <w:tabs>
                <w:tab w:val="left" w:pos="1440"/>
              </w:tabs>
              <w:spacing w:before="60" w:after="60"/>
              <w:ind w:right="113"/>
              <w:jc w:val="center"/>
              <w:rPr>
                <w:rFonts w:ascii="Arial" w:hAnsi="Arial" w:cs="Arial"/>
                <w:b/>
                <w14:ligatures w14:val="standardContextual"/>
              </w:rPr>
            </w:pPr>
            <w:r>
              <w:rPr>
                <w:rFonts w:ascii="Arial" w:hAnsi="Arial" w:cs="Arial"/>
                <w:b/>
                <w14:ligatures w14:val="standardContextual"/>
              </w:rPr>
              <w:t>function estimate</w:t>
            </w:r>
          </w:p>
          <w:p w14:paraId="23023343" w14:textId="77777777" w:rsidR="00496D96" w:rsidRDefault="00496D96" w:rsidP="0048235A">
            <w:pPr>
              <w:tabs>
                <w:tab w:val="left" w:pos="1440"/>
              </w:tabs>
              <w:spacing w:before="60" w:after="60"/>
              <w:ind w:right="113"/>
              <w:jc w:val="center"/>
              <w:rPr>
                <w:rFonts w:ascii="Arial" w:hAnsi="Arial" w:cs="Arial"/>
                <w:b/>
                <w:bCs/>
                <w:color w:val="000000"/>
                <w14:ligatures w14:val="standardContextual"/>
              </w:rPr>
            </w:pPr>
            <w:r>
              <w:rPr>
                <w:rFonts w:ascii="Arial" w:hAnsi="Arial" w:cs="Arial"/>
                <w:b/>
                <w:bCs/>
                <w:color w:val="000000"/>
                <w14:ligatures w14:val="standardContextual"/>
              </w:rPr>
              <w:t>for tissue culture</w:t>
            </w:r>
          </w:p>
          <w:p w14:paraId="267546D7" w14:textId="77777777" w:rsidR="00496D96" w:rsidRDefault="00496D96" w:rsidP="0048235A">
            <w:pPr>
              <w:tabs>
                <w:tab w:val="left" w:pos="1440"/>
              </w:tabs>
              <w:spacing w:before="60" w:after="60"/>
              <w:ind w:right="113"/>
              <w:jc w:val="center"/>
              <w:rPr>
                <w:rFonts w:ascii="Arial" w:hAnsi="Arial" w:cs="Arial"/>
                <w:b/>
                <w:bCs/>
                <w:color w:val="000000"/>
                <w14:ligatures w14:val="standardContextual"/>
              </w:rPr>
            </w:pPr>
            <w:r>
              <w:rPr>
                <w:rFonts w:ascii="Arial" w:hAnsi="Arial" w:cs="Arial"/>
                <w:b/>
                <w:bCs/>
                <w:color w:val="000000"/>
                <w14:ligatures w14:val="standardContextual"/>
              </w:rPr>
              <w:t>banana production</w:t>
            </w:r>
          </w:p>
        </w:tc>
        <w:tc>
          <w:tcPr>
            <w:tcW w:w="1669" w:type="pct"/>
            <w:gridSpan w:val="2"/>
            <w:tcBorders>
              <w:top w:val="single" w:sz="4" w:space="0" w:color="auto"/>
              <w:left w:val="nil"/>
              <w:bottom w:val="single" w:sz="4" w:space="0" w:color="auto"/>
              <w:right w:val="single" w:sz="4" w:space="0" w:color="000000"/>
            </w:tcBorders>
            <w:vAlign w:val="center"/>
            <w:hideMark/>
          </w:tcPr>
          <w:p w14:paraId="7C2B741A"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 xml:space="preserve">B. </w:t>
            </w:r>
            <w:r>
              <w:rPr>
                <w:rFonts w:ascii="Arial" w:hAnsi="Arial" w:cs="Arial"/>
                <w:b/>
                <w14:ligatures w14:val="standardContextual"/>
              </w:rPr>
              <w:t xml:space="preserve">  Cobb-Douglas production function estimate </w:t>
            </w:r>
            <w:r>
              <w:rPr>
                <w:rFonts w:ascii="Arial" w:hAnsi="Arial" w:cs="Arial"/>
                <w:b/>
                <w:bCs/>
                <w:color w:val="000000"/>
                <w14:ligatures w14:val="standardContextual"/>
              </w:rPr>
              <w:t>for conventional banana production</w:t>
            </w:r>
          </w:p>
        </w:tc>
      </w:tr>
      <w:tr w:rsidR="00496D96" w14:paraId="60C318DA" w14:textId="77777777" w:rsidTr="0048235A">
        <w:trPr>
          <w:trHeight w:val="273"/>
        </w:trPr>
        <w:tc>
          <w:tcPr>
            <w:tcW w:w="1420" w:type="pct"/>
            <w:tcBorders>
              <w:top w:val="nil"/>
              <w:left w:val="single" w:sz="4" w:space="0" w:color="auto"/>
              <w:bottom w:val="single" w:sz="4" w:space="0" w:color="auto"/>
              <w:right w:val="single" w:sz="4" w:space="0" w:color="auto"/>
            </w:tcBorders>
            <w:noWrap/>
            <w:vAlign w:val="center"/>
            <w:hideMark/>
          </w:tcPr>
          <w:p w14:paraId="118A5129"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Variables</w:t>
            </w:r>
          </w:p>
        </w:tc>
        <w:tc>
          <w:tcPr>
            <w:tcW w:w="866" w:type="pct"/>
            <w:tcBorders>
              <w:top w:val="nil"/>
              <w:left w:val="nil"/>
              <w:bottom w:val="single" w:sz="4" w:space="0" w:color="auto"/>
              <w:right w:val="single" w:sz="4" w:space="0" w:color="auto"/>
            </w:tcBorders>
            <w:noWrap/>
            <w:vAlign w:val="center"/>
            <w:hideMark/>
          </w:tcPr>
          <w:p w14:paraId="02584B4B"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Coefficient</w:t>
            </w:r>
          </w:p>
        </w:tc>
        <w:tc>
          <w:tcPr>
            <w:tcW w:w="1045" w:type="pct"/>
            <w:tcBorders>
              <w:top w:val="nil"/>
              <w:left w:val="nil"/>
              <w:bottom w:val="single" w:sz="4" w:space="0" w:color="auto"/>
              <w:right w:val="single" w:sz="4" w:space="0" w:color="auto"/>
            </w:tcBorders>
            <w:noWrap/>
            <w:vAlign w:val="center"/>
            <w:hideMark/>
          </w:tcPr>
          <w:p w14:paraId="104D34F8"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Standard error</w:t>
            </w:r>
          </w:p>
        </w:tc>
        <w:tc>
          <w:tcPr>
            <w:tcW w:w="941" w:type="pct"/>
            <w:tcBorders>
              <w:top w:val="nil"/>
              <w:left w:val="nil"/>
              <w:bottom w:val="single" w:sz="4" w:space="0" w:color="auto"/>
              <w:right w:val="single" w:sz="4" w:space="0" w:color="auto"/>
            </w:tcBorders>
            <w:vAlign w:val="center"/>
            <w:hideMark/>
          </w:tcPr>
          <w:p w14:paraId="7CF5D4D3"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Coefficient</w:t>
            </w:r>
          </w:p>
        </w:tc>
        <w:tc>
          <w:tcPr>
            <w:tcW w:w="728" w:type="pct"/>
            <w:tcBorders>
              <w:top w:val="nil"/>
              <w:left w:val="nil"/>
              <w:bottom w:val="single" w:sz="4" w:space="0" w:color="auto"/>
              <w:right w:val="single" w:sz="4" w:space="0" w:color="auto"/>
            </w:tcBorders>
            <w:vAlign w:val="center"/>
            <w:hideMark/>
          </w:tcPr>
          <w:p w14:paraId="7DF2A579"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Standard error</w:t>
            </w:r>
          </w:p>
        </w:tc>
      </w:tr>
      <w:tr w:rsidR="00496D96" w14:paraId="114D85E6" w14:textId="77777777" w:rsidTr="0048235A">
        <w:trPr>
          <w:trHeight w:val="273"/>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379D53D0"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Intercept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29A52CA1"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4.2426**</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40ADDCB4"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3.38364</w:t>
            </w:r>
          </w:p>
        </w:tc>
        <w:tc>
          <w:tcPr>
            <w:tcW w:w="941" w:type="pct"/>
            <w:tcBorders>
              <w:top w:val="single" w:sz="4" w:space="0" w:color="auto"/>
              <w:left w:val="single" w:sz="4" w:space="0" w:color="auto"/>
              <w:bottom w:val="single" w:sz="4" w:space="0" w:color="auto"/>
              <w:right w:val="single" w:sz="4" w:space="0" w:color="auto"/>
            </w:tcBorders>
            <w:vAlign w:val="center"/>
            <w:hideMark/>
          </w:tcPr>
          <w:p w14:paraId="68F8B26A"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3.194312**</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E18239"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1.964917</w:t>
            </w:r>
          </w:p>
        </w:tc>
      </w:tr>
      <w:tr w:rsidR="00496D96" w14:paraId="2E4A511A"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66167D14"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Labour (X</w:t>
            </w:r>
            <w:r>
              <w:rPr>
                <w:rFonts w:ascii="Arial" w:hAnsi="Arial" w:cs="Arial"/>
                <w:b/>
                <w:bCs/>
                <w:color w:val="000000"/>
                <w:vertAlign w:val="subscript"/>
                <w14:ligatures w14:val="standardContextual"/>
              </w:rPr>
              <w:t>1</w:t>
            </w:r>
            <w:r>
              <w:rPr>
                <w:rFonts w:ascii="Arial" w:hAnsi="Arial" w:cs="Arial"/>
                <w:b/>
                <w:bCs/>
                <w:color w:val="000000"/>
                <w14:ligatures w14:val="standardContextual"/>
              </w:rPr>
              <w: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07C94EC5"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-0.22495</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50DFA1A0"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0.2748</w:t>
            </w:r>
          </w:p>
        </w:tc>
        <w:tc>
          <w:tcPr>
            <w:tcW w:w="941" w:type="pct"/>
            <w:tcBorders>
              <w:top w:val="single" w:sz="4" w:space="0" w:color="auto"/>
              <w:left w:val="single" w:sz="4" w:space="0" w:color="auto"/>
              <w:bottom w:val="single" w:sz="4" w:space="0" w:color="auto"/>
              <w:right w:val="single" w:sz="4" w:space="0" w:color="auto"/>
            </w:tcBorders>
            <w:vAlign w:val="center"/>
            <w:hideMark/>
          </w:tcPr>
          <w:p w14:paraId="2E484A99"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-0.006204</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629066"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0.209709</w:t>
            </w:r>
          </w:p>
        </w:tc>
      </w:tr>
      <w:tr w:rsidR="00496D96" w14:paraId="0C756B6F"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74162730"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Plantlets /Sucker(X</w:t>
            </w:r>
            <w:r>
              <w:rPr>
                <w:rFonts w:ascii="Arial" w:hAnsi="Arial" w:cs="Arial"/>
                <w:b/>
                <w:bCs/>
                <w:color w:val="000000"/>
                <w:vertAlign w:val="subscript"/>
                <w14:ligatures w14:val="standardContextual"/>
              </w:rPr>
              <w:t>2</w:t>
            </w:r>
            <w:r>
              <w:rPr>
                <w:rFonts w:ascii="Arial" w:hAnsi="Arial" w:cs="Arial"/>
                <w:b/>
                <w:bCs/>
                <w:color w:val="000000"/>
                <w14:ligatures w14:val="standardContextual"/>
              </w:rPr>
              <w: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10EA46FD"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0.97953</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06B216C7"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0.25018</w:t>
            </w:r>
          </w:p>
        </w:tc>
        <w:tc>
          <w:tcPr>
            <w:tcW w:w="941" w:type="pct"/>
            <w:tcBorders>
              <w:top w:val="single" w:sz="4" w:space="0" w:color="auto"/>
              <w:left w:val="single" w:sz="4" w:space="0" w:color="auto"/>
              <w:bottom w:val="single" w:sz="4" w:space="0" w:color="auto"/>
              <w:right w:val="single" w:sz="4" w:space="0" w:color="auto"/>
            </w:tcBorders>
            <w:vAlign w:val="center"/>
            <w:hideMark/>
          </w:tcPr>
          <w:p w14:paraId="792092FA"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0.543313***</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B373FB"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0.100152</w:t>
            </w:r>
          </w:p>
        </w:tc>
      </w:tr>
      <w:tr w:rsidR="00496D96" w14:paraId="4A4E176A"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0FA72F8F"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Manure (X</w:t>
            </w:r>
            <w:r>
              <w:rPr>
                <w:rFonts w:ascii="Arial" w:hAnsi="Arial" w:cs="Arial"/>
                <w:b/>
                <w:bCs/>
                <w:color w:val="000000"/>
                <w:vertAlign w:val="subscript"/>
                <w14:ligatures w14:val="standardContextual"/>
              </w:rPr>
              <w:t>3</w:t>
            </w:r>
            <w:r>
              <w:rPr>
                <w:rFonts w:ascii="Arial" w:hAnsi="Arial" w:cs="Arial"/>
                <w:b/>
                <w:bCs/>
                <w:color w:val="000000"/>
                <w14:ligatures w14:val="standardContextual"/>
              </w:rPr>
              <w: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1BD83733"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-0.0124</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50CA667C"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0.10499</w:t>
            </w:r>
          </w:p>
        </w:tc>
        <w:tc>
          <w:tcPr>
            <w:tcW w:w="941" w:type="pct"/>
            <w:tcBorders>
              <w:top w:val="single" w:sz="4" w:space="0" w:color="auto"/>
              <w:left w:val="single" w:sz="4" w:space="0" w:color="auto"/>
              <w:bottom w:val="single" w:sz="4" w:space="0" w:color="auto"/>
              <w:right w:val="single" w:sz="4" w:space="0" w:color="auto"/>
            </w:tcBorders>
            <w:vAlign w:val="center"/>
            <w:hideMark/>
          </w:tcPr>
          <w:p w14:paraId="7FCA7D68"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-0.110525</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3A013C"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0.07437</w:t>
            </w:r>
          </w:p>
        </w:tc>
      </w:tr>
      <w:tr w:rsidR="00496D96" w14:paraId="334CDFED"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30E51553"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Fertilizer (X</w:t>
            </w:r>
            <w:r>
              <w:rPr>
                <w:rFonts w:ascii="Arial" w:hAnsi="Arial" w:cs="Arial"/>
                <w:b/>
                <w:bCs/>
                <w:color w:val="000000"/>
                <w:vertAlign w:val="subscript"/>
                <w14:ligatures w14:val="standardContextual"/>
              </w:rPr>
              <w:t>4</w:t>
            </w:r>
            <w:r>
              <w:rPr>
                <w:rFonts w:ascii="Arial" w:hAnsi="Arial" w:cs="Arial"/>
                <w:b/>
                <w:bCs/>
                <w:color w:val="000000"/>
                <w14:ligatures w14:val="standardContextual"/>
              </w:rPr>
              <w:t>)</w:t>
            </w:r>
          </w:p>
        </w:tc>
        <w:tc>
          <w:tcPr>
            <w:tcW w:w="866" w:type="pct"/>
            <w:tcBorders>
              <w:top w:val="single" w:sz="4" w:space="0" w:color="auto"/>
              <w:left w:val="nil"/>
              <w:bottom w:val="single" w:sz="4" w:space="0" w:color="auto"/>
              <w:right w:val="single" w:sz="4" w:space="0" w:color="auto"/>
            </w:tcBorders>
            <w:noWrap/>
            <w:vAlign w:val="center"/>
            <w:hideMark/>
          </w:tcPr>
          <w:p w14:paraId="5F6FE67E"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-0.04716</w:t>
            </w:r>
          </w:p>
        </w:tc>
        <w:tc>
          <w:tcPr>
            <w:tcW w:w="1045" w:type="pct"/>
            <w:tcBorders>
              <w:top w:val="single" w:sz="4" w:space="0" w:color="auto"/>
              <w:left w:val="nil"/>
              <w:bottom w:val="single" w:sz="4" w:space="0" w:color="auto"/>
              <w:right w:val="single" w:sz="4" w:space="0" w:color="auto"/>
            </w:tcBorders>
            <w:noWrap/>
            <w:vAlign w:val="center"/>
            <w:hideMark/>
          </w:tcPr>
          <w:p w14:paraId="62EA6BB4"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0.0583</w:t>
            </w:r>
          </w:p>
        </w:tc>
        <w:tc>
          <w:tcPr>
            <w:tcW w:w="941" w:type="pct"/>
            <w:tcBorders>
              <w:top w:val="single" w:sz="4" w:space="0" w:color="auto"/>
              <w:left w:val="nil"/>
              <w:bottom w:val="single" w:sz="4" w:space="0" w:color="auto"/>
              <w:right w:val="single" w:sz="4" w:space="0" w:color="auto"/>
            </w:tcBorders>
            <w:vAlign w:val="center"/>
            <w:hideMark/>
          </w:tcPr>
          <w:p w14:paraId="5632C2DD"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-0.181396</w:t>
            </w:r>
          </w:p>
        </w:tc>
        <w:tc>
          <w:tcPr>
            <w:tcW w:w="728" w:type="pct"/>
            <w:tcBorders>
              <w:top w:val="single" w:sz="4" w:space="0" w:color="auto"/>
              <w:left w:val="nil"/>
              <w:bottom w:val="single" w:sz="4" w:space="0" w:color="auto"/>
              <w:right w:val="single" w:sz="4" w:space="0" w:color="auto"/>
            </w:tcBorders>
            <w:vAlign w:val="center"/>
            <w:hideMark/>
          </w:tcPr>
          <w:p w14:paraId="746A7664"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0.079989</w:t>
            </w:r>
          </w:p>
        </w:tc>
      </w:tr>
      <w:tr w:rsidR="00496D96" w14:paraId="6EC72D8D" w14:textId="77777777" w:rsidTr="0048235A">
        <w:trPr>
          <w:trHeight w:val="300"/>
        </w:trPr>
        <w:tc>
          <w:tcPr>
            <w:tcW w:w="1420" w:type="pct"/>
            <w:tcBorders>
              <w:top w:val="nil"/>
              <w:left w:val="single" w:sz="4" w:space="0" w:color="auto"/>
              <w:bottom w:val="single" w:sz="4" w:space="0" w:color="auto"/>
              <w:right w:val="single" w:sz="4" w:space="0" w:color="auto"/>
            </w:tcBorders>
            <w:noWrap/>
            <w:vAlign w:val="center"/>
            <w:hideMark/>
          </w:tcPr>
          <w:p w14:paraId="27375BD8"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Capital (X</w:t>
            </w:r>
            <w:r>
              <w:rPr>
                <w:rFonts w:ascii="Arial" w:hAnsi="Arial" w:cs="Arial"/>
                <w:b/>
                <w:bCs/>
                <w:color w:val="000000"/>
                <w:vertAlign w:val="subscript"/>
                <w14:ligatures w14:val="standardContextual"/>
              </w:rPr>
              <w:t>5</w:t>
            </w:r>
            <w:r>
              <w:rPr>
                <w:rFonts w:ascii="Arial" w:hAnsi="Arial" w:cs="Arial"/>
                <w:b/>
                <w:bCs/>
                <w:color w:val="000000"/>
                <w14:ligatures w14:val="standardContextual"/>
              </w:rPr>
              <w:t>)</w:t>
            </w:r>
          </w:p>
        </w:tc>
        <w:tc>
          <w:tcPr>
            <w:tcW w:w="866" w:type="pct"/>
            <w:tcBorders>
              <w:top w:val="nil"/>
              <w:left w:val="nil"/>
              <w:bottom w:val="single" w:sz="4" w:space="0" w:color="auto"/>
              <w:right w:val="single" w:sz="4" w:space="0" w:color="auto"/>
            </w:tcBorders>
            <w:noWrap/>
            <w:vAlign w:val="center"/>
            <w:hideMark/>
          </w:tcPr>
          <w:p w14:paraId="11CB31A8"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0.21025</w:t>
            </w:r>
          </w:p>
        </w:tc>
        <w:tc>
          <w:tcPr>
            <w:tcW w:w="1045" w:type="pct"/>
            <w:tcBorders>
              <w:top w:val="nil"/>
              <w:left w:val="nil"/>
              <w:bottom w:val="single" w:sz="4" w:space="0" w:color="auto"/>
              <w:right w:val="single" w:sz="4" w:space="0" w:color="auto"/>
            </w:tcBorders>
            <w:noWrap/>
            <w:vAlign w:val="center"/>
            <w:hideMark/>
          </w:tcPr>
          <w:p w14:paraId="3B3CB8BF"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0.63766</w:t>
            </w:r>
          </w:p>
        </w:tc>
        <w:tc>
          <w:tcPr>
            <w:tcW w:w="941" w:type="pct"/>
            <w:tcBorders>
              <w:top w:val="nil"/>
              <w:left w:val="nil"/>
              <w:bottom w:val="single" w:sz="4" w:space="0" w:color="auto"/>
              <w:right w:val="single" w:sz="4" w:space="0" w:color="auto"/>
            </w:tcBorders>
            <w:vAlign w:val="center"/>
            <w:hideMark/>
          </w:tcPr>
          <w:p w14:paraId="23885280"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0.499028</w:t>
            </w:r>
          </w:p>
        </w:tc>
        <w:tc>
          <w:tcPr>
            <w:tcW w:w="728" w:type="pct"/>
            <w:tcBorders>
              <w:top w:val="nil"/>
              <w:left w:val="nil"/>
              <w:bottom w:val="single" w:sz="4" w:space="0" w:color="auto"/>
              <w:right w:val="single" w:sz="4" w:space="0" w:color="auto"/>
            </w:tcBorders>
            <w:vAlign w:val="center"/>
            <w:hideMark/>
          </w:tcPr>
          <w:p w14:paraId="3FD1CD8B"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0.369343</w:t>
            </w:r>
          </w:p>
        </w:tc>
      </w:tr>
    </w:tbl>
    <w:p w14:paraId="1447FABB" w14:textId="77777777" w:rsidR="00B21115" w:rsidRDefault="00B21115" w:rsidP="00496D96">
      <w:pPr>
        <w:tabs>
          <w:tab w:val="left" w:pos="1440"/>
        </w:tabs>
        <w:spacing w:before="60" w:after="60" w:line="276" w:lineRule="auto"/>
        <w:jc w:val="both"/>
        <w:rPr>
          <w:b/>
        </w:rPr>
      </w:pPr>
    </w:p>
    <w:p w14:paraId="1BA3BF1C" w14:textId="77777777" w:rsidR="00B21115" w:rsidRDefault="00B21115" w:rsidP="00496D96">
      <w:pPr>
        <w:tabs>
          <w:tab w:val="left" w:pos="1440"/>
        </w:tabs>
        <w:spacing w:before="60" w:after="60" w:line="276" w:lineRule="auto"/>
        <w:jc w:val="both"/>
        <w:rPr>
          <w:b/>
        </w:rPr>
      </w:pPr>
    </w:p>
    <w:p w14:paraId="0E503226" w14:textId="77777777" w:rsidR="00B21115" w:rsidRDefault="00B21115" w:rsidP="00496D96">
      <w:pPr>
        <w:tabs>
          <w:tab w:val="left" w:pos="1440"/>
        </w:tabs>
        <w:spacing w:before="60" w:after="60" w:line="276" w:lineRule="auto"/>
        <w:jc w:val="both"/>
        <w:rPr>
          <w:b/>
        </w:rPr>
      </w:pPr>
    </w:p>
    <w:p w14:paraId="6B1B9509" w14:textId="77777777" w:rsidR="00B21115" w:rsidRDefault="00B21115" w:rsidP="00496D96">
      <w:pPr>
        <w:tabs>
          <w:tab w:val="left" w:pos="1440"/>
        </w:tabs>
        <w:spacing w:before="60" w:after="60" w:line="276" w:lineRule="auto"/>
        <w:jc w:val="both"/>
        <w:rPr>
          <w:b/>
        </w:rPr>
      </w:pPr>
    </w:p>
    <w:p w14:paraId="2C493E5A" w14:textId="77777777" w:rsidR="00B21115" w:rsidRDefault="00B21115" w:rsidP="00496D96">
      <w:pPr>
        <w:tabs>
          <w:tab w:val="left" w:pos="1440"/>
        </w:tabs>
        <w:spacing w:before="60" w:after="60" w:line="276" w:lineRule="auto"/>
        <w:jc w:val="both"/>
        <w:rPr>
          <w:b/>
        </w:rPr>
      </w:pPr>
    </w:p>
    <w:p w14:paraId="3344E3FC" w14:textId="3EA7C49F" w:rsidR="00496D96" w:rsidRDefault="00496D96" w:rsidP="00496D96">
      <w:pPr>
        <w:tabs>
          <w:tab w:val="left" w:pos="1440"/>
        </w:tabs>
        <w:spacing w:before="60" w:after="60" w:line="276" w:lineRule="auto"/>
        <w:jc w:val="both"/>
        <w:rPr>
          <w:b/>
          <w:bCs/>
        </w:rPr>
      </w:pPr>
      <w:r w:rsidRPr="001B19A7">
        <w:rPr>
          <w:b/>
        </w:rPr>
        <w:t>Table</w:t>
      </w:r>
      <w:r>
        <w:rPr>
          <w:b/>
        </w:rPr>
        <w:t xml:space="preserve"> 3</w:t>
      </w:r>
      <w:r w:rsidR="00FB465F">
        <w:rPr>
          <w:b/>
        </w:rPr>
        <w:t>.</w:t>
      </w:r>
      <w:r w:rsidRPr="001B19A7">
        <w:rPr>
          <w:b/>
        </w:rPr>
        <w:t xml:space="preserve"> </w:t>
      </w:r>
      <w:r w:rsidRPr="00113905">
        <w:rPr>
          <w:b/>
          <w:bCs/>
        </w:rPr>
        <w:t xml:space="preserve">Coefficient of Decomposition analysis between tissue culture banana </w:t>
      </w:r>
    </w:p>
    <w:p w14:paraId="74EB04B9" w14:textId="77777777" w:rsidR="00496D96" w:rsidRDefault="00496D96" w:rsidP="00496D96">
      <w:pPr>
        <w:tabs>
          <w:tab w:val="left" w:pos="1440"/>
        </w:tabs>
        <w:spacing w:before="60" w:after="60" w:line="276" w:lineRule="auto"/>
        <w:jc w:val="both"/>
        <w:rPr>
          <w:b/>
          <w:bCs/>
        </w:rPr>
      </w:pPr>
      <w:r>
        <w:rPr>
          <w:b/>
          <w:bCs/>
        </w:rPr>
        <w:t xml:space="preserve">                        </w:t>
      </w:r>
      <w:r w:rsidRPr="00113905">
        <w:rPr>
          <w:b/>
          <w:bCs/>
        </w:rPr>
        <w:t>farmers and conventional banana farmers.</w:t>
      </w:r>
    </w:p>
    <w:p w14:paraId="772126AA" w14:textId="77777777" w:rsidR="00496D96" w:rsidRDefault="00496D96" w:rsidP="00496D96">
      <w:pPr>
        <w:tabs>
          <w:tab w:val="left" w:pos="1440"/>
        </w:tabs>
        <w:spacing w:before="60" w:after="60" w:line="276" w:lineRule="auto"/>
        <w:jc w:val="both"/>
        <w:rPr>
          <w:b/>
          <w:bCs/>
        </w:rPr>
      </w:pPr>
    </w:p>
    <w:tbl>
      <w:tblPr>
        <w:tblW w:w="5000" w:type="pct"/>
        <w:tblLook w:val="04A0" w:firstRow="1" w:lastRow="0" w:firstColumn="1" w:lastColumn="0" w:noHBand="0" w:noVBand="1"/>
      </w:tblPr>
      <w:tblGrid>
        <w:gridCol w:w="3889"/>
        <w:gridCol w:w="2871"/>
        <w:gridCol w:w="2256"/>
      </w:tblGrid>
      <w:tr w:rsidR="00DB2836" w14:paraId="3EBCFB15" w14:textId="77777777" w:rsidTr="00DB2836">
        <w:trPr>
          <w:trHeight w:val="274"/>
        </w:trPr>
        <w:tc>
          <w:tcPr>
            <w:tcW w:w="2157" w:type="pct"/>
            <w:tcBorders>
              <w:top w:val="single" w:sz="4" w:space="0" w:color="auto"/>
              <w:left w:val="single" w:sz="4" w:space="0" w:color="auto"/>
              <w:bottom w:val="single" w:sz="4" w:space="0" w:color="auto"/>
              <w:right w:val="single" w:sz="4" w:space="0" w:color="auto"/>
            </w:tcBorders>
            <w:noWrap/>
            <w:vAlign w:val="center"/>
            <w:hideMark/>
          </w:tcPr>
          <w:p w14:paraId="76AFD169" w14:textId="77777777" w:rsidR="00DB2836" w:rsidRDefault="00DB2836">
            <w:pPr>
              <w:tabs>
                <w:tab w:val="left" w:pos="1440"/>
              </w:tabs>
              <w:spacing w:before="60" w:after="60" w:line="276" w:lineRule="auto"/>
              <w:jc w:val="center"/>
              <w:rPr>
                <w:rFonts w:ascii="Arial" w:hAnsi="Arial" w:cs="Arial"/>
                <w:b/>
                <w:bCs/>
                <w:color w:val="000000"/>
                <w:sz w:val="22"/>
                <w:szCs w:val="22"/>
                <w14:ligatures w14:val="standardContextual"/>
              </w:rPr>
            </w:pPr>
            <w:r>
              <w:rPr>
                <w:rFonts w:ascii="Arial" w:hAnsi="Arial" w:cs="Arial"/>
                <w:b/>
                <w:bCs/>
                <w:color w:val="000000"/>
                <w14:ligatures w14:val="standardContextual"/>
              </w:rPr>
              <w:t>Particulars</w:t>
            </w:r>
          </w:p>
        </w:tc>
        <w:tc>
          <w:tcPr>
            <w:tcW w:w="1592" w:type="pct"/>
            <w:tcBorders>
              <w:top w:val="single" w:sz="4" w:space="0" w:color="auto"/>
              <w:left w:val="nil"/>
              <w:bottom w:val="single" w:sz="4" w:space="0" w:color="auto"/>
              <w:right w:val="single" w:sz="4" w:space="0" w:color="auto"/>
            </w:tcBorders>
            <w:noWrap/>
            <w:vAlign w:val="center"/>
            <w:hideMark/>
          </w:tcPr>
          <w:p w14:paraId="5201A91F"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Coefficients</w:t>
            </w:r>
          </w:p>
        </w:tc>
        <w:tc>
          <w:tcPr>
            <w:tcW w:w="1251" w:type="pct"/>
            <w:tcBorders>
              <w:top w:val="single" w:sz="4" w:space="0" w:color="auto"/>
              <w:left w:val="nil"/>
              <w:bottom w:val="single" w:sz="4" w:space="0" w:color="auto"/>
              <w:right w:val="single" w:sz="4" w:space="0" w:color="auto"/>
            </w:tcBorders>
            <w:noWrap/>
            <w:vAlign w:val="center"/>
            <w:hideMark/>
          </w:tcPr>
          <w:p w14:paraId="24C1ED65"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Standard error</w:t>
            </w:r>
          </w:p>
        </w:tc>
      </w:tr>
      <w:tr w:rsidR="00DB2836" w14:paraId="7D93A178"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72F921BA"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Intercept</w:t>
            </w:r>
          </w:p>
        </w:tc>
        <w:tc>
          <w:tcPr>
            <w:tcW w:w="1592" w:type="pct"/>
            <w:tcBorders>
              <w:top w:val="nil"/>
              <w:left w:val="nil"/>
              <w:bottom w:val="single" w:sz="4" w:space="0" w:color="auto"/>
              <w:right w:val="single" w:sz="4" w:space="0" w:color="auto"/>
            </w:tcBorders>
            <w:noWrap/>
            <w:vAlign w:val="center"/>
            <w:hideMark/>
          </w:tcPr>
          <w:p w14:paraId="5A8FD940"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0.472*</w:t>
            </w:r>
          </w:p>
        </w:tc>
        <w:tc>
          <w:tcPr>
            <w:tcW w:w="1251" w:type="pct"/>
            <w:tcBorders>
              <w:top w:val="nil"/>
              <w:left w:val="nil"/>
              <w:bottom w:val="single" w:sz="4" w:space="0" w:color="auto"/>
              <w:right w:val="single" w:sz="4" w:space="0" w:color="auto"/>
            </w:tcBorders>
            <w:noWrap/>
            <w:vAlign w:val="center"/>
            <w:hideMark/>
          </w:tcPr>
          <w:p w14:paraId="5B8E4FAE" w14:textId="77777777" w:rsidR="00DB2836" w:rsidRDefault="00DB2836">
            <w:pPr>
              <w:rPr>
                <w:rFonts w:ascii="Arial" w:hAnsi="Arial" w:cs="Arial"/>
                <w:color w:val="000000"/>
                <w14:ligatures w14:val="standardContextual"/>
              </w:rPr>
            </w:pPr>
          </w:p>
        </w:tc>
      </w:tr>
      <w:tr w:rsidR="00DB2836" w14:paraId="37959A37"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23A681F0" w14:textId="77777777" w:rsidR="00DB2836" w:rsidRDefault="00DB2836">
            <w:pPr>
              <w:tabs>
                <w:tab w:val="left" w:pos="1440"/>
              </w:tabs>
              <w:spacing w:before="60" w:after="60" w:line="276" w:lineRule="auto"/>
              <w:jc w:val="center"/>
              <w:rPr>
                <w:rFonts w:ascii="Arial" w:eastAsia="Calibri" w:hAnsi="Arial" w:cs="Arial"/>
                <w:b/>
                <w:bCs/>
                <w:color w:val="000000"/>
                <w:kern w:val="2"/>
                <w:sz w:val="22"/>
                <w:szCs w:val="22"/>
                <w:lang w:eastAsia="en-US"/>
                <w14:ligatures w14:val="standardContextual"/>
              </w:rPr>
            </w:pPr>
            <w:r>
              <w:rPr>
                <w:rFonts w:ascii="Arial" w:hAnsi="Arial" w:cs="Arial"/>
                <w:b/>
                <w:bCs/>
                <w:color w:val="000000"/>
                <w14:ligatures w14:val="standardContextual"/>
              </w:rPr>
              <w:lastRenderedPageBreak/>
              <w:t>Labour (X</w:t>
            </w:r>
            <w:r>
              <w:rPr>
                <w:rFonts w:ascii="Arial" w:hAnsi="Arial" w:cs="Arial"/>
                <w:b/>
                <w:bCs/>
                <w:color w:val="000000"/>
                <w:vertAlign w:val="subscript"/>
                <w14:ligatures w14:val="standardContextual"/>
              </w:rPr>
              <w:t>1</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45D3AC14"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-0.520</w:t>
            </w:r>
          </w:p>
        </w:tc>
        <w:tc>
          <w:tcPr>
            <w:tcW w:w="1251" w:type="pct"/>
            <w:tcBorders>
              <w:top w:val="nil"/>
              <w:left w:val="nil"/>
              <w:bottom w:val="single" w:sz="4" w:space="0" w:color="auto"/>
              <w:right w:val="single" w:sz="4" w:space="0" w:color="auto"/>
            </w:tcBorders>
            <w:noWrap/>
            <w:vAlign w:val="center"/>
            <w:hideMark/>
          </w:tcPr>
          <w:p w14:paraId="647D5793"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0.065</w:t>
            </w:r>
          </w:p>
        </w:tc>
      </w:tr>
      <w:tr w:rsidR="00DB2836" w14:paraId="786C3E69"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0149F478"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Plantlets /Sucker (X</w:t>
            </w:r>
            <w:r>
              <w:rPr>
                <w:rFonts w:ascii="Arial" w:hAnsi="Arial" w:cs="Arial"/>
                <w:b/>
                <w:bCs/>
                <w:color w:val="000000"/>
                <w:vertAlign w:val="subscript"/>
                <w14:ligatures w14:val="standardContextual"/>
              </w:rPr>
              <w:t>2</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0D3453D2"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0.830**</w:t>
            </w:r>
          </w:p>
        </w:tc>
        <w:tc>
          <w:tcPr>
            <w:tcW w:w="1251" w:type="pct"/>
            <w:tcBorders>
              <w:top w:val="nil"/>
              <w:left w:val="nil"/>
              <w:bottom w:val="single" w:sz="4" w:space="0" w:color="auto"/>
              <w:right w:val="single" w:sz="4" w:space="0" w:color="auto"/>
            </w:tcBorders>
            <w:noWrap/>
            <w:vAlign w:val="center"/>
            <w:hideMark/>
          </w:tcPr>
          <w:p w14:paraId="2B8069EC"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0.150</w:t>
            </w:r>
          </w:p>
        </w:tc>
      </w:tr>
      <w:tr w:rsidR="00DB2836" w14:paraId="792E7E94"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6BA34920"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Manure (X</w:t>
            </w:r>
            <w:r>
              <w:rPr>
                <w:rFonts w:ascii="Arial" w:hAnsi="Arial" w:cs="Arial"/>
                <w:b/>
                <w:bCs/>
                <w:color w:val="000000"/>
                <w:vertAlign w:val="subscript"/>
                <w14:ligatures w14:val="standardContextual"/>
              </w:rPr>
              <w:t>3</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72394656"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-0.322</w:t>
            </w:r>
          </w:p>
        </w:tc>
        <w:tc>
          <w:tcPr>
            <w:tcW w:w="1251" w:type="pct"/>
            <w:tcBorders>
              <w:top w:val="nil"/>
              <w:left w:val="nil"/>
              <w:bottom w:val="single" w:sz="4" w:space="0" w:color="auto"/>
              <w:right w:val="single" w:sz="4" w:space="0" w:color="auto"/>
            </w:tcBorders>
            <w:noWrap/>
            <w:vAlign w:val="center"/>
            <w:hideMark/>
          </w:tcPr>
          <w:p w14:paraId="1A4C38DF"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0.031</w:t>
            </w:r>
          </w:p>
        </w:tc>
      </w:tr>
      <w:tr w:rsidR="00DB2836" w14:paraId="2F770562"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07BADD1E"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Fertilizer (X</w:t>
            </w:r>
            <w:r>
              <w:rPr>
                <w:rFonts w:ascii="Arial" w:hAnsi="Arial" w:cs="Arial"/>
                <w:b/>
                <w:bCs/>
                <w:color w:val="000000"/>
                <w:vertAlign w:val="subscript"/>
                <w14:ligatures w14:val="standardContextual"/>
              </w:rPr>
              <w:t>4</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26C18A5D"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0.082</w:t>
            </w:r>
          </w:p>
        </w:tc>
        <w:tc>
          <w:tcPr>
            <w:tcW w:w="1251" w:type="pct"/>
            <w:tcBorders>
              <w:top w:val="nil"/>
              <w:left w:val="nil"/>
              <w:bottom w:val="single" w:sz="4" w:space="0" w:color="auto"/>
              <w:right w:val="single" w:sz="4" w:space="0" w:color="auto"/>
            </w:tcBorders>
            <w:noWrap/>
            <w:vAlign w:val="center"/>
            <w:hideMark/>
          </w:tcPr>
          <w:p w14:paraId="69E5C9AE"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0.022</w:t>
            </w:r>
          </w:p>
        </w:tc>
      </w:tr>
      <w:tr w:rsidR="00DB2836" w14:paraId="6A0C3382"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04164D08"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Capital (X</w:t>
            </w:r>
            <w:r>
              <w:rPr>
                <w:rFonts w:ascii="Arial" w:hAnsi="Arial" w:cs="Arial"/>
                <w:b/>
                <w:bCs/>
                <w:color w:val="000000"/>
                <w:vertAlign w:val="subscript"/>
                <w14:ligatures w14:val="standardContextual"/>
              </w:rPr>
              <w:t>5</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6695E9DF"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0.242</w:t>
            </w:r>
          </w:p>
        </w:tc>
        <w:tc>
          <w:tcPr>
            <w:tcW w:w="1251" w:type="pct"/>
            <w:tcBorders>
              <w:top w:val="nil"/>
              <w:left w:val="nil"/>
              <w:bottom w:val="single" w:sz="4" w:space="0" w:color="auto"/>
              <w:right w:val="single" w:sz="4" w:space="0" w:color="auto"/>
            </w:tcBorders>
            <w:noWrap/>
            <w:vAlign w:val="center"/>
            <w:hideMark/>
          </w:tcPr>
          <w:p w14:paraId="2039F22C"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0.268</w:t>
            </w:r>
          </w:p>
        </w:tc>
      </w:tr>
      <w:tr w:rsidR="00DB2836" w14:paraId="34B051B5" w14:textId="77777777" w:rsidTr="00DB2836">
        <w:trPr>
          <w:trHeight w:val="288"/>
        </w:trPr>
        <w:tc>
          <w:tcPr>
            <w:tcW w:w="2157" w:type="pct"/>
            <w:tcBorders>
              <w:top w:val="nil"/>
              <w:left w:val="single" w:sz="4" w:space="0" w:color="auto"/>
              <w:bottom w:val="single" w:sz="4" w:space="0" w:color="auto"/>
              <w:right w:val="single" w:sz="4" w:space="0" w:color="auto"/>
            </w:tcBorders>
            <w:noWrap/>
            <w:vAlign w:val="center"/>
            <w:hideMark/>
          </w:tcPr>
          <w:p w14:paraId="712104E6"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Residual Sed</w:t>
            </w:r>
          </w:p>
        </w:tc>
        <w:tc>
          <w:tcPr>
            <w:tcW w:w="2843" w:type="pct"/>
            <w:gridSpan w:val="2"/>
            <w:tcBorders>
              <w:top w:val="single" w:sz="4" w:space="0" w:color="auto"/>
              <w:left w:val="nil"/>
              <w:bottom w:val="single" w:sz="4" w:space="0" w:color="auto"/>
              <w:right w:val="single" w:sz="4" w:space="0" w:color="000000"/>
            </w:tcBorders>
            <w:noWrap/>
            <w:vAlign w:val="center"/>
            <w:hideMark/>
          </w:tcPr>
          <w:p w14:paraId="1AC5E35E"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0.041</w:t>
            </w:r>
          </w:p>
        </w:tc>
      </w:tr>
      <w:tr w:rsidR="00DB2836" w14:paraId="43F2ED08"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6B3B6E4F"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Multiple R</w:t>
            </w:r>
            <w:r>
              <w:rPr>
                <w:rFonts w:ascii="Arial" w:hAnsi="Arial" w:cs="Arial"/>
                <w:b/>
                <w:bCs/>
                <w:color w:val="000000"/>
                <w:vertAlign w:val="superscript"/>
                <w14:ligatures w14:val="standardContextual"/>
              </w:rPr>
              <w:t>2</w:t>
            </w:r>
          </w:p>
        </w:tc>
        <w:tc>
          <w:tcPr>
            <w:tcW w:w="2843" w:type="pct"/>
            <w:gridSpan w:val="2"/>
            <w:tcBorders>
              <w:top w:val="single" w:sz="4" w:space="0" w:color="auto"/>
              <w:left w:val="nil"/>
              <w:bottom w:val="single" w:sz="4" w:space="0" w:color="auto"/>
              <w:right w:val="single" w:sz="4" w:space="0" w:color="000000"/>
            </w:tcBorders>
            <w:noWrap/>
            <w:vAlign w:val="center"/>
            <w:hideMark/>
          </w:tcPr>
          <w:p w14:paraId="6203B991"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-0.931</w:t>
            </w:r>
          </w:p>
        </w:tc>
      </w:tr>
      <w:tr w:rsidR="00DB2836" w14:paraId="3A72CB4A"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597C2153"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Adjusted R</w:t>
            </w:r>
            <w:r>
              <w:rPr>
                <w:rFonts w:ascii="Arial" w:hAnsi="Arial" w:cs="Arial"/>
                <w:b/>
                <w:bCs/>
                <w:color w:val="000000"/>
                <w:vertAlign w:val="superscript"/>
                <w14:ligatures w14:val="standardContextual"/>
              </w:rPr>
              <w:t>2</w:t>
            </w:r>
          </w:p>
        </w:tc>
        <w:tc>
          <w:tcPr>
            <w:tcW w:w="2843" w:type="pct"/>
            <w:gridSpan w:val="2"/>
            <w:tcBorders>
              <w:top w:val="single" w:sz="4" w:space="0" w:color="auto"/>
              <w:left w:val="nil"/>
              <w:bottom w:val="single" w:sz="4" w:space="0" w:color="auto"/>
              <w:right w:val="single" w:sz="4" w:space="0" w:color="000000"/>
            </w:tcBorders>
            <w:noWrap/>
            <w:vAlign w:val="center"/>
            <w:hideMark/>
          </w:tcPr>
          <w:p w14:paraId="0A1749B1"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0.843*</w:t>
            </w:r>
          </w:p>
        </w:tc>
      </w:tr>
      <w:tr w:rsidR="00DB2836" w14:paraId="5843BF59"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60EDB45E"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F-Statastics</w:t>
            </w:r>
          </w:p>
        </w:tc>
        <w:tc>
          <w:tcPr>
            <w:tcW w:w="2843" w:type="pct"/>
            <w:gridSpan w:val="2"/>
            <w:tcBorders>
              <w:top w:val="single" w:sz="4" w:space="0" w:color="auto"/>
              <w:left w:val="nil"/>
              <w:bottom w:val="single" w:sz="4" w:space="0" w:color="auto"/>
              <w:right w:val="single" w:sz="4" w:space="0" w:color="000000"/>
            </w:tcBorders>
            <w:noWrap/>
            <w:vAlign w:val="center"/>
            <w:hideMark/>
          </w:tcPr>
          <w:p w14:paraId="1A2D55DD"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4.938</w:t>
            </w:r>
          </w:p>
        </w:tc>
      </w:tr>
    </w:tbl>
    <w:p w14:paraId="3DFC48E0" w14:textId="77777777" w:rsidR="00496D96" w:rsidRPr="00113905" w:rsidRDefault="00496D96" w:rsidP="00496D96">
      <w:pPr>
        <w:tabs>
          <w:tab w:val="left" w:pos="1440"/>
        </w:tabs>
        <w:spacing w:before="60" w:after="60" w:line="276" w:lineRule="auto"/>
        <w:jc w:val="both"/>
      </w:pPr>
    </w:p>
    <w:p w14:paraId="12848761" w14:textId="77777777" w:rsidR="00496D96" w:rsidRDefault="00496D96" w:rsidP="00496D96">
      <w:pPr>
        <w:tabs>
          <w:tab w:val="left" w:pos="1440"/>
        </w:tabs>
        <w:spacing w:after="100" w:line="360" w:lineRule="auto"/>
        <w:jc w:val="both"/>
        <w:rPr>
          <w:b/>
        </w:rPr>
      </w:pPr>
    </w:p>
    <w:p w14:paraId="014A4B17" w14:textId="77777777" w:rsidR="00496D96" w:rsidRDefault="00496D96" w:rsidP="00496D96">
      <w:pPr>
        <w:tabs>
          <w:tab w:val="left" w:pos="1440"/>
        </w:tabs>
        <w:spacing w:after="100" w:line="360" w:lineRule="auto"/>
        <w:jc w:val="both"/>
        <w:rPr>
          <w:b/>
        </w:rPr>
      </w:pPr>
    </w:p>
    <w:p w14:paraId="1A2F6356" w14:textId="77777777" w:rsidR="00496D96" w:rsidRDefault="00496D96" w:rsidP="00496D96">
      <w:pPr>
        <w:tabs>
          <w:tab w:val="left" w:pos="1440"/>
        </w:tabs>
        <w:spacing w:after="100"/>
        <w:rPr>
          <w:b/>
        </w:rPr>
      </w:pPr>
    </w:p>
    <w:p w14:paraId="270293A4" w14:textId="77777777" w:rsidR="00496D96" w:rsidRDefault="00496D96" w:rsidP="00496D96">
      <w:pPr>
        <w:tabs>
          <w:tab w:val="left" w:pos="1440"/>
        </w:tabs>
        <w:spacing w:after="100"/>
        <w:rPr>
          <w:b/>
        </w:rPr>
      </w:pPr>
    </w:p>
    <w:p w14:paraId="28E6BECD" w14:textId="77777777" w:rsidR="00496D96" w:rsidRDefault="00496D96" w:rsidP="00496D96">
      <w:pPr>
        <w:tabs>
          <w:tab w:val="left" w:pos="1440"/>
        </w:tabs>
        <w:spacing w:after="100"/>
        <w:rPr>
          <w:b/>
        </w:rPr>
      </w:pPr>
      <w:r>
        <w:rPr>
          <w:b/>
        </w:rPr>
        <w:t xml:space="preserve">                       </w:t>
      </w:r>
      <w:r w:rsidRPr="001B19A7">
        <w:rPr>
          <w:b/>
        </w:rPr>
        <w:t xml:space="preserve"> </w:t>
      </w:r>
    </w:p>
    <w:p w14:paraId="373293DB" w14:textId="77777777" w:rsidR="00496D96" w:rsidRDefault="00496D96" w:rsidP="00496D96">
      <w:pPr>
        <w:pStyle w:val="NormalWeb"/>
        <w:jc w:val="both"/>
      </w:pPr>
    </w:p>
    <w:p w14:paraId="2A5EFE6E" w14:textId="77777777" w:rsidR="00496D96" w:rsidRPr="003B2107" w:rsidRDefault="00496D96" w:rsidP="00496D96">
      <w:pPr>
        <w:jc w:val="both"/>
        <w:rPr>
          <w:b/>
          <w:bCs/>
        </w:rPr>
      </w:pPr>
    </w:p>
    <w:p w14:paraId="1953973B" w14:textId="77777777" w:rsidR="00496D96" w:rsidRDefault="00496D96" w:rsidP="00496D96">
      <w:pPr>
        <w:jc w:val="both"/>
      </w:pPr>
    </w:p>
    <w:p w14:paraId="36DD8109" w14:textId="77777777" w:rsidR="00496D96" w:rsidRDefault="00496D96" w:rsidP="00496D96">
      <w:pPr>
        <w:jc w:val="both"/>
        <w:rPr>
          <w:b/>
          <w:bCs/>
        </w:rPr>
      </w:pPr>
    </w:p>
    <w:p w14:paraId="68391367" w14:textId="77777777" w:rsidR="004B5A83" w:rsidRDefault="004B5A83"/>
    <w:sectPr w:rsidR="004B5A8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D31EF" w14:textId="77777777" w:rsidR="00C0021F" w:rsidRDefault="00C0021F" w:rsidP="009E7078">
      <w:r>
        <w:separator/>
      </w:r>
    </w:p>
  </w:endnote>
  <w:endnote w:type="continuationSeparator" w:id="0">
    <w:p w14:paraId="09CCC4D0" w14:textId="77777777" w:rsidR="00C0021F" w:rsidRDefault="00C0021F" w:rsidP="009E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04D9" w14:textId="77777777" w:rsidR="009E7078" w:rsidRDefault="009E7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D075" w14:textId="77777777" w:rsidR="009E7078" w:rsidRDefault="009E7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9BDBC" w14:textId="77777777" w:rsidR="009E7078" w:rsidRDefault="009E7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0894B" w14:textId="77777777" w:rsidR="00C0021F" w:rsidRDefault="00C0021F" w:rsidP="009E7078">
      <w:r>
        <w:separator/>
      </w:r>
    </w:p>
  </w:footnote>
  <w:footnote w:type="continuationSeparator" w:id="0">
    <w:p w14:paraId="53C9354D" w14:textId="77777777" w:rsidR="00C0021F" w:rsidRDefault="00C0021F" w:rsidP="009E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4457" w14:textId="36063896" w:rsidR="009E7078" w:rsidRDefault="009E7078">
    <w:pPr>
      <w:pStyle w:val="Header"/>
    </w:pPr>
    <w:r>
      <w:rPr>
        <w:noProof/>
      </w:rPr>
      <w:pict w14:anchorId="490DE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399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13EF" w14:textId="6868AE6A" w:rsidR="009E7078" w:rsidRDefault="009E7078">
    <w:pPr>
      <w:pStyle w:val="Header"/>
    </w:pPr>
    <w:r>
      <w:rPr>
        <w:noProof/>
      </w:rPr>
      <w:pict w14:anchorId="45FF2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399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905E" w14:textId="73AC8355" w:rsidR="009E7078" w:rsidRDefault="009E7078">
    <w:pPr>
      <w:pStyle w:val="Header"/>
    </w:pPr>
    <w:r>
      <w:rPr>
        <w:noProof/>
      </w:rPr>
      <w:pict w14:anchorId="1669C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1399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835ED"/>
    <w:multiLevelType w:val="multilevel"/>
    <w:tmpl w:val="E5E64A9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 w15:restartNumberingAfterBreak="0">
    <w:nsid w:val="65F24E8B"/>
    <w:multiLevelType w:val="multilevel"/>
    <w:tmpl w:val="51627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wtrA0MDYys7A0sbBU0lEKTi0uzszPAykwrAUAB92e/CwAAAA="/>
  </w:docVars>
  <w:rsids>
    <w:rsidRoot w:val="00496D96"/>
    <w:rsid w:val="00002177"/>
    <w:rsid w:val="00165621"/>
    <w:rsid w:val="001C4879"/>
    <w:rsid w:val="00213B33"/>
    <w:rsid w:val="00275C7A"/>
    <w:rsid w:val="00297E57"/>
    <w:rsid w:val="00302AB1"/>
    <w:rsid w:val="003B47D3"/>
    <w:rsid w:val="003F5C79"/>
    <w:rsid w:val="004553F6"/>
    <w:rsid w:val="00496D96"/>
    <w:rsid w:val="004B5A83"/>
    <w:rsid w:val="005E605F"/>
    <w:rsid w:val="00672E39"/>
    <w:rsid w:val="0067720E"/>
    <w:rsid w:val="006A70BF"/>
    <w:rsid w:val="006C56E1"/>
    <w:rsid w:val="00712FB0"/>
    <w:rsid w:val="007A42F6"/>
    <w:rsid w:val="00806D48"/>
    <w:rsid w:val="00846F9D"/>
    <w:rsid w:val="008C5648"/>
    <w:rsid w:val="009501AE"/>
    <w:rsid w:val="009C4FB0"/>
    <w:rsid w:val="009E66A0"/>
    <w:rsid w:val="009E7078"/>
    <w:rsid w:val="00B00AE6"/>
    <w:rsid w:val="00B21115"/>
    <w:rsid w:val="00B50591"/>
    <w:rsid w:val="00B8041D"/>
    <w:rsid w:val="00BA3A6B"/>
    <w:rsid w:val="00BE4AA2"/>
    <w:rsid w:val="00C0021F"/>
    <w:rsid w:val="00C37FD4"/>
    <w:rsid w:val="00C53C22"/>
    <w:rsid w:val="00C819AC"/>
    <w:rsid w:val="00D04B2C"/>
    <w:rsid w:val="00D456E0"/>
    <w:rsid w:val="00D56406"/>
    <w:rsid w:val="00D74B2E"/>
    <w:rsid w:val="00D801CB"/>
    <w:rsid w:val="00DB2836"/>
    <w:rsid w:val="00F27FB7"/>
    <w:rsid w:val="00FA54AB"/>
    <w:rsid w:val="00FB465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5EFD9"/>
  <w15:chartTrackingRefBased/>
  <w15:docId w15:val="{8FD1E0C7-AE8B-421F-B2E4-F5BE5DEA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D96"/>
    <w:pPr>
      <w:spacing w:after="0" w:line="240" w:lineRule="auto"/>
    </w:pPr>
    <w:rPr>
      <w:rFonts w:ascii="Times New Roman" w:eastAsia="Times New Roman" w:hAnsi="Times New Roman" w:cs="Times New Roman"/>
      <w:kern w:val="0"/>
      <w:sz w:val="24"/>
      <w:szCs w:val="24"/>
      <w:lang w:eastAsia="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D96"/>
    <w:pPr>
      <w:spacing w:after="160" w:line="259" w:lineRule="auto"/>
      <w:ind w:left="720"/>
      <w:contextualSpacing/>
    </w:pPr>
    <w:rPr>
      <w:rFonts w:asciiTheme="minorHAnsi" w:eastAsiaTheme="minorHAnsi" w:hAnsiTheme="minorHAnsi" w:cstheme="minorBidi"/>
      <w:kern w:val="2"/>
      <w:sz w:val="22"/>
      <w:szCs w:val="20"/>
      <w:lang w:eastAsia="en-US" w:bidi="mr-IN"/>
      <w14:ligatures w14:val="standardContextual"/>
    </w:rPr>
  </w:style>
  <w:style w:type="paragraph" w:styleId="NormalWeb">
    <w:name w:val="Normal (Web)"/>
    <w:basedOn w:val="Normal"/>
    <w:uiPriority w:val="99"/>
    <w:unhideWhenUsed/>
    <w:rsid w:val="00496D96"/>
    <w:pPr>
      <w:spacing w:before="100" w:beforeAutospacing="1" w:after="100" w:afterAutospacing="1"/>
    </w:pPr>
  </w:style>
  <w:style w:type="character" w:styleId="Strong">
    <w:name w:val="Strong"/>
    <w:basedOn w:val="DefaultParagraphFont"/>
    <w:uiPriority w:val="22"/>
    <w:qFormat/>
    <w:rsid w:val="00496D96"/>
    <w:rPr>
      <w:b/>
      <w:bCs/>
    </w:rPr>
  </w:style>
  <w:style w:type="paragraph" w:customStyle="1" w:styleId="Normal2">
    <w:name w:val="Normal2"/>
    <w:rsid w:val="00496D96"/>
    <w:pPr>
      <w:spacing w:after="0" w:line="240" w:lineRule="auto"/>
    </w:pPr>
    <w:rPr>
      <w:rFonts w:ascii="Times New Roman" w:eastAsia="Times New Roman" w:hAnsi="Times New Roman" w:cs="Times New Roman"/>
      <w:color w:val="000000"/>
      <w:kern w:val="0"/>
      <w:sz w:val="24"/>
      <w:szCs w:val="24"/>
      <w:lang w:val="en-US" w:bidi="ar-SA"/>
      <w14:ligatures w14:val="none"/>
    </w:rPr>
  </w:style>
  <w:style w:type="character" w:styleId="Emphasis">
    <w:name w:val="Emphasis"/>
    <w:basedOn w:val="DefaultParagraphFont"/>
    <w:uiPriority w:val="20"/>
    <w:qFormat/>
    <w:rsid w:val="00496D96"/>
    <w:rPr>
      <w:i/>
      <w:iCs/>
    </w:rPr>
  </w:style>
  <w:style w:type="character" w:styleId="Hyperlink">
    <w:name w:val="Hyperlink"/>
    <w:basedOn w:val="DefaultParagraphFont"/>
    <w:uiPriority w:val="99"/>
    <w:unhideWhenUsed/>
    <w:rsid w:val="009E66A0"/>
    <w:rPr>
      <w:color w:val="0563C1" w:themeColor="hyperlink"/>
      <w:u w:val="single"/>
    </w:rPr>
  </w:style>
  <w:style w:type="character" w:styleId="UnresolvedMention">
    <w:name w:val="Unresolved Mention"/>
    <w:basedOn w:val="DefaultParagraphFont"/>
    <w:uiPriority w:val="99"/>
    <w:semiHidden/>
    <w:unhideWhenUsed/>
    <w:rsid w:val="009E66A0"/>
    <w:rPr>
      <w:color w:val="605E5C"/>
      <w:shd w:val="clear" w:color="auto" w:fill="E1DFDD"/>
    </w:rPr>
  </w:style>
  <w:style w:type="paragraph" w:styleId="Header">
    <w:name w:val="header"/>
    <w:basedOn w:val="Normal"/>
    <w:link w:val="HeaderChar"/>
    <w:uiPriority w:val="99"/>
    <w:unhideWhenUsed/>
    <w:rsid w:val="009E7078"/>
    <w:pPr>
      <w:tabs>
        <w:tab w:val="center" w:pos="4680"/>
        <w:tab w:val="right" w:pos="9360"/>
      </w:tabs>
    </w:pPr>
  </w:style>
  <w:style w:type="character" w:customStyle="1" w:styleId="HeaderChar">
    <w:name w:val="Header Char"/>
    <w:basedOn w:val="DefaultParagraphFont"/>
    <w:link w:val="Header"/>
    <w:uiPriority w:val="99"/>
    <w:rsid w:val="009E7078"/>
    <w:rPr>
      <w:rFonts w:ascii="Times New Roman" w:eastAsia="Times New Roman" w:hAnsi="Times New Roman" w:cs="Times New Roman"/>
      <w:kern w:val="0"/>
      <w:sz w:val="24"/>
      <w:szCs w:val="24"/>
      <w:lang w:eastAsia="en-IN" w:bidi="ar-SA"/>
      <w14:ligatures w14:val="none"/>
    </w:rPr>
  </w:style>
  <w:style w:type="paragraph" w:styleId="Footer">
    <w:name w:val="footer"/>
    <w:basedOn w:val="Normal"/>
    <w:link w:val="FooterChar"/>
    <w:uiPriority w:val="99"/>
    <w:unhideWhenUsed/>
    <w:rsid w:val="009E7078"/>
    <w:pPr>
      <w:tabs>
        <w:tab w:val="center" w:pos="4680"/>
        <w:tab w:val="right" w:pos="9360"/>
      </w:tabs>
    </w:pPr>
  </w:style>
  <w:style w:type="character" w:customStyle="1" w:styleId="FooterChar">
    <w:name w:val="Footer Char"/>
    <w:basedOn w:val="DefaultParagraphFont"/>
    <w:link w:val="Footer"/>
    <w:uiPriority w:val="99"/>
    <w:rsid w:val="009E7078"/>
    <w:rPr>
      <w:rFonts w:ascii="Times New Roman" w:eastAsia="Times New Roman" w:hAnsi="Times New Roman" w:cs="Times New Roman"/>
      <w:kern w:val="0"/>
      <w:sz w:val="24"/>
      <w:szCs w:val="24"/>
      <w:lang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00393">
      <w:bodyDiv w:val="1"/>
      <w:marLeft w:val="0"/>
      <w:marRight w:val="0"/>
      <w:marTop w:val="0"/>
      <w:marBottom w:val="0"/>
      <w:divBdr>
        <w:top w:val="none" w:sz="0" w:space="0" w:color="auto"/>
        <w:left w:val="none" w:sz="0" w:space="0" w:color="auto"/>
        <w:bottom w:val="none" w:sz="0" w:space="0" w:color="auto"/>
        <w:right w:val="none" w:sz="0" w:space="0" w:color="auto"/>
      </w:divBdr>
    </w:div>
    <w:div w:id="4044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Bhambere</dc:creator>
  <cp:keywords/>
  <dc:description/>
  <cp:lastModifiedBy>SDI 1180</cp:lastModifiedBy>
  <cp:revision>19</cp:revision>
  <dcterms:created xsi:type="dcterms:W3CDTF">2025-10-24T08:02:00Z</dcterms:created>
  <dcterms:modified xsi:type="dcterms:W3CDTF">2025-10-28T10:32:00Z</dcterms:modified>
</cp:coreProperties>
</file>