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A820A" w14:textId="58EB3B6C" w:rsidR="00F16082" w:rsidRDefault="000E71AF" w:rsidP="00F16082">
      <w:pPr>
        <w:pStyle w:val="Title"/>
        <w:spacing w:after="0"/>
        <w:contextualSpacing/>
        <w:jc w:val="both"/>
        <w:rPr>
          <w:rFonts w:ascii="Arial" w:hAnsi="Arial" w:cs="Arial"/>
        </w:rPr>
      </w:pPr>
      <w:r w:rsidRPr="000E71AF">
        <w:rPr>
          <w:rFonts w:ascii="Arial" w:hAnsi="Arial" w:cs="Arial"/>
          <w:i/>
          <w:iCs/>
          <w:u w:val="single"/>
        </w:rPr>
        <w:t>Review Article</w:t>
      </w:r>
    </w:p>
    <w:p w14:paraId="6D7D1F6D" w14:textId="38D370D1" w:rsidR="00163BC4" w:rsidRPr="00163BC4" w:rsidRDefault="0082721D" w:rsidP="00441B6F">
      <w:pPr>
        <w:pStyle w:val="Author"/>
        <w:spacing w:line="240" w:lineRule="auto"/>
        <w:rPr>
          <w:rFonts w:ascii="Arial" w:hAnsi="Arial" w:cs="Arial"/>
          <w:bCs/>
          <w:iCs/>
          <w:kern w:val="28"/>
          <w:sz w:val="36"/>
        </w:rPr>
      </w:pPr>
      <w:r w:rsidRPr="0082721D">
        <w:rPr>
          <w:rFonts w:ascii="Arial" w:hAnsi="Arial" w:cs="Arial"/>
          <w:bCs/>
          <w:iCs/>
          <w:kern w:val="28"/>
          <w:sz w:val="36"/>
        </w:rPr>
        <w:t>Boundary-Layer Signatures and Resonant Mobility in UAP: A Multidisciplinary Literature Review</w:t>
      </w:r>
      <w:r w:rsidR="00231920">
        <w:rPr>
          <w:rFonts w:ascii="Arial" w:hAnsi="Arial" w:cs="Arial"/>
          <w:bCs/>
          <w:iCs/>
          <w:kern w:val="28"/>
          <w:sz w:val="36"/>
        </w:rPr>
        <w:t xml:space="preserve"> </w:t>
      </w:r>
    </w:p>
    <w:p w14:paraId="742B9128" w14:textId="77777777" w:rsidR="00A258C3" w:rsidRPr="00790ADA" w:rsidRDefault="00A258C3" w:rsidP="00441B6F">
      <w:pPr>
        <w:pStyle w:val="Author"/>
        <w:spacing w:line="240" w:lineRule="auto"/>
        <w:jc w:val="both"/>
        <w:rPr>
          <w:rFonts w:ascii="Arial" w:hAnsi="Arial" w:cs="Arial"/>
          <w:sz w:val="36"/>
        </w:rPr>
      </w:pPr>
    </w:p>
    <w:p w14:paraId="737F0EC8" w14:textId="77777777" w:rsidR="00790ADA" w:rsidRDefault="00790ADA" w:rsidP="00441B6F">
      <w:pPr>
        <w:pStyle w:val="Affiliation"/>
        <w:spacing w:after="0" w:line="240" w:lineRule="auto"/>
        <w:jc w:val="both"/>
        <w:rPr>
          <w:rFonts w:ascii="Arial" w:hAnsi="Arial" w:cs="Arial"/>
        </w:rPr>
      </w:pPr>
    </w:p>
    <w:p w14:paraId="6C671620" w14:textId="77777777" w:rsidR="002C57D2" w:rsidRPr="00FB3A86" w:rsidRDefault="002C57D2" w:rsidP="00441B6F">
      <w:pPr>
        <w:pStyle w:val="Affiliation"/>
        <w:spacing w:after="0" w:line="240" w:lineRule="auto"/>
        <w:jc w:val="both"/>
        <w:rPr>
          <w:rFonts w:ascii="Arial" w:hAnsi="Arial" w:cs="Arial"/>
        </w:rPr>
      </w:pPr>
    </w:p>
    <w:p w14:paraId="49C8B30D" w14:textId="1C936A61" w:rsidR="00B01FCD" w:rsidRPr="00FB3A86" w:rsidRDefault="00A7096E" w:rsidP="00441B6F">
      <w:pPr>
        <w:pStyle w:val="Copyright"/>
        <w:spacing w:after="0" w:line="240" w:lineRule="auto"/>
        <w:jc w:val="both"/>
        <w:rPr>
          <w:rFonts w:ascii="Arial" w:hAnsi="Arial" w:cs="Arial"/>
        </w:rPr>
        <w:sectPr w:rsidR="00B01FCD" w:rsidRPr="00FB3A86" w:rsidSect="00E77B7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3773C4" wp14:editId="6EFDE051">
                <wp:extent cx="5303520" cy="635"/>
                <wp:effectExtent l="13335" t="13335" r="17145" b="15240"/>
                <wp:docPr id="11599502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2E7F1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89C314" w14:textId="26AD327A" w:rsidR="00B01FCD" w:rsidRDefault="00B01FCD" w:rsidP="00441B6F">
      <w:pPr>
        <w:pStyle w:val="AbstHead"/>
        <w:spacing w:after="0"/>
        <w:jc w:val="both"/>
        <w:rPr>
          <w:rFonts w:ascii="Arial" w:hAnsi="Arial" w:cs="Arial"/>
        </w:rPr>
      </w:pPr>
      <w:r w:rsidRPr="00FB3A86">
        <w:rPr>
          <w:rFonts w:ascii="Arial" w:hAnsi="Arial" w:cs="Arial"/>
        </w:rPr>
        <w:t>ABSTRACT</w:t>
      </w:r>
    </w:p>
    <w:p w14:paraId="470DA9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57052D" w14:textId="77777777" w:rsidTr="00C01BC0">
        <w:trPr>
          <w:trHeight w:val="3471"/>
        </w:trPr>
        <w:tc>
          <w:tcPr>
            <w:tcW w:w="9576" w:type="dxa"/>
            <w:shd w:val="clear" w:color="auto" w:fill="F2F2F2"/>
          </w:tcPr>
          <w:p w14:paraId="1EAF1F78" w14:textId="5B4554E7" w:rsidR="00505F06" w:rsidRPr="00BA1B01" w:rsidRDefault="00C4723C" w:rsidP="000B1810">
            <w:pPr>
              <w:pStyle w:val="Body"/>
              <w:rPr>
                <w:rFonts w:ascii="Arial" w:eastAsia="Calibri" w:hAnsi="Arial" w:cs="Arial"/>
                <w:szCs w:val="22"/>
              </w:rPr>
            </w:pPr>
            <w:r w:rsidRPr="00C4723C">
              <w:rPr>
                <w:rFonts w:ascii="Arial" w:eastAsia="Calibri" w:hAnsi="Arial" w:cs="Arial"/>
                <w:bCs/>
                <w:iCs/>
                <w:szCs w:val="22"/>
              </w:rPr>
              <w:t xml:space="preserve">This literature review examines Unidentified Anomalous Phenomena (UAP) through the lens of physics, engineering, and observational science, with particular emphasis on Scalar Resonant Mobility Systems (SRMS) as a unifying theoretical framework. UAP consistently </w:t>
            </w:r>
            <w:r w:rsidR="008A0B5B" w:rsidRPr="00C4723C">
              <w:rPr>
                <w:rFonts w:ascii="Arial" w:eastAsia="Calibri" w:hAnsi="Arial" w:cs="Arial"/>
                <w:bCs/>
                <w:iCs/>
                <w:szCs w:val="22"/>
              </w:rPr>
              <w:t>exhibits</w:t>
            </w:r>
            <w:r w:rsidRPr="00C4723C">
              <w:rPr>
                <w:rFonts w:ascii="Arial" w:eastAsia="Calibri" w:hAnsi="Arial" w:cs="Arial"/>
                <w:bCs/>
                <w:iCs/>
                <w:szCs w:val="22"/>
              </w:rPr>
              <w:t xml:space="preserve"> characteristics not accounted for by conventional aerospace or atmospheric models, including rapid accelerations without inertial signatures, silent operation, seamless transitions across media, luminous morphologies, and apparent refractive-boundary effects.</w:t>
            </w:r>
            <w:r w:rsidR="000B1810">
              <w:rPr>
                <w:rFonts w:ascii="Arial" w:eastAsia="Calibri" w:hAnsi="Arial" w:cs="Arial"/>
                <w:bCs/>
                <w:iCs/>
                <w:szCs w:val="22"/>
              </w:rPr>
              <w:t xml:space="preserve"> </w:t>
            </w:r>
            <w:r w:rsidR="000B1810" w:rsidRPr="000B1810">
              <w:rPr>
                <w:rFonts w:ascii="Arial" w:eastAsia="Calibri" w:hAnsi="Arial" w:cs="Arial"/>
                <w:bCs/>
                <w:iCs/>
                <w:szCs w:val="22"/>
              </w:rPr>
              <w:t xml:space="preserve">While plasma analogues and experimental programs explain some features, none addresses the full set of observations. SRMS </w:t>
            </w:r>
            <w:r w:rsidR="00C01BC0">
              <w:rPr>
                <w:rFonts w:ascii="Arial" w:eastAsia="Calibri" w:hAnsi="Arial" w:cs="Arial"/>
                <w:bCs/>
                <w:iCs/>
                <w:szCs w:val="22"/>
              </w:rPr>
              <w:t xml:space="preserve">is treated as </w:t>
            </w:r>
            <w:r w:rsidR="000B1810" w:rsidRPr="000B1810">
              <w:rPr>
                <w:rFonts w:ascii="Arial" w:eastAsia="Calibri" w:hAnsi="Arial" w:cs="Arial"/>
                <w:bCs/>
                <w:iCs/>
                <w:szCs w:val="22"/>
              </w:rPr>
              <w:t xml:space="preserve">a hypothesis-driven synthesis in which resonance with a scalar field </w:t>
            </w:r>
            <w:r w:rsidR="000B1810" w:rsidRPr="000B1810">
              <w:rPr>
                <w:rFonts w:ascii="Arial" w:eastAsia="Calibri" w:hAnsi="Arial" w:cs="Arial"/>
                <w:iCs/>
                <w:szCs w:val="22"/>
              </w:rPr>
              <w:t>modulates inertial response, stabilizes luminous boundary layers, and alters apparent radiance</w:t>
            </w:r>
            <w:r w:rsidR="00C01BC0">
              <w:rPr>
                <w:rFonts w:ascii="Arial" w:eastAsia="Calibri" w:hAnsi="Arial" w:cs="Arial"/>
                <w:iCs/>
                <w:szCs w:val="22"/>
              </w:rPr>
              <w:t>. E</w:t>
            </w:r>
            <w:r w:rsidR="000B1810" w:rsidRPr="000B1810">
              <w:rPr>
                <w:rFonts w:ascii="Arial" w:eastAsia="Calibri" w:hAnsi="Arial" w:cs="Arial"/>
                <w:bCs/>
                <w:iCs/>
                <w:szCs w:val="22"/>
              </w:rPr>
              <w:t>vidence motivating this comes from plasma persistence, scalar-field proposals for inertia and gravity, field-coupled propulsion studies, multi-sensor campaigns reporting correlated EM anomalies, and transformation-optics demonstrations of refractive control.</w:t>
            </w:r>
            <w:r w:rsidR="000B1810">
              <w:rPr>
                <w:rFonts w:ascii="Arial" w:eastAsia="Calibri" w:hAnsi="Arial" w:cs="Arial"/>
                <w:bCs/>
                <w:iCs/>
                <w:szCs w:val="22"/>
              </w:rPr>
              <w:t xml:space="preserve"> </w:t>
            </w:r>
            <w:r w:rsidRPr="00C4723C">
              <w:rPr>
                <w:rFonts w:ascii="Arial" w:eastAsia="Calibri" w:hAnsi="Arial" w:cs="Arial"/>
                <w:bCs/>
                <w:iCs/>
                <w:szCs w:val="22"/>
              </w:rPr>
              <w:t xml:space="preserve">Collectively, these findings position SRMS as a </w:t>
            </w:r>
            <w:r w:rsidRPr="00C4723C">
              <w:rPr>
                <w:rFonts w:ascii="Arial" w:eastAsia="Calibri" w:hAnsi="Arial" w:cs="Arial"/>
                <w:iCs/>
                <w:szCs w:val="22"/>
              </w:rPr>
              <w:t xml:space="preserve">framework </w:t>
            </w:r>
            <w:r w:rsidRPr="00C4723C">
              <w:rPr>
                <w:rFonts w:ascii="Arial" w:eastAsia="Calibri" w:hAnsi="Arial" w:cs="Arial"/>
                <w:bCs/>
                <w:iCs/>
                <w:szCs w:val="22"/>
              </w:rPr>
              <w:t>that integrates disparate research strands. Th</w:t>
            </w:r>
            <w:r w:rsidR="008A0B5B">
              <w:rPr>
                <w:rFonts w:ascii="Arial" w:eastAsia="Calibri" w:hAnsi="Arial" w:cs="Arial"/>
                <w:bCs/>
                <w:iCs/>
                <w:szCs w:val="22"/>
              </w:rPr>
              <w:t>is</w:t>
            </w:r>
            <w:r w:rsidRPr="00C4723C">
              <w:rPr>
                <w:rFonts w:ascii="Arial" w:eastAsia="Calibri" w:hAnsi="Arial" w:cs="Arial"/>
                <w:bCs/>
                <w:iCs/>
                <w:szCs w:val="22"/>
              </w:rPr>
              <w:t xml:space="preserve"> review outlines a set of </w:t>
            </w:r>
            <w:r w:rsidRPr="00C4723C">
              <w:rPr>
                <w:rFonts w:ascii="Arial" w:eastAsia="Calibri" w:hAnsi="Arial" w:cs="Arial"/>
                <w:iCs/>
                <w:szCs w:val="22"/>
              </w:rPr>
              <w:t>testable predictions</w:t>
            </w:r>
            <w:r w:rsidRPr="00C4723C">
              <w:rPr>
                <w:rFonts w:ascii="Arial" w:eastAsia="Calibri" w:hAnsi="Arial" w:cs="Arial"/>
                <w:bCs/>
                <w:iCs/>
                <w:szCs w:val="22"/>
              </w:rPr>
              <w:t xml:space="preserve"> and </w:t>
            </w:r>
            <w:r w:rsidRPr="00C4723C">
              <w:rPr>
                <w:rFonts w:ascii="Arial" w:eastAsia="Calibri" w:hAnsi="Arial" w:cs="Arial"/>
                <w:iCs/>
                <w:szCs w:val="22"/>
              </w:rPr>
              <w:t xml:space="preserve">engineering </w:t>
            </w:r>
            <w:r w:rsidR="008A0B5B">
              <w:rPr>
                <w:rFonts w:ascii="Arial" w:eastAsia="Calibri" w:hAnsi="Arial" w:cs="Arial"/>
                <w:iCs/>
                <w:szCs w:val="22"/>
              </w:rPr>
              <w:t>approaches</w:t>
            </w:r>
            <w:r w:rsidRPr="00C4723C">
              <w:rPr>
                <w:rFonts w:ascii="Arial" w:eastAsia="Calibri" w:hAnsi="Arial" w:cs="Arial"/>
                <w:bCs/>
                <w:iCs/>
                <w:szCs w:val="22"/>
              </w:rPr>
              <w:t xml:space="preserve"> for future laboratory and field evaluation.</w:t>
            </w:r>
          </w:p>
        </w:tc>
      </w:tr>
    </w:tbl>
    <w:p w14:paraId="086E6D3D" w14:textId="77777777" w:rsidR="00636EB2" w:rsidRDefault="00636EB2" w:rsidP="00441B6F">
      <w:pPr>
        <w:pStyle w:val="Body"/>
        <w:spacing w:after="0"/>
        <w:rPr>
          <w:rFonts w:ascii="Arial" w:hAnsi="Arial" w:cs="Arial"/>
          <w:i/>
        </w:rPr>
      </w:pPr>
    </w:p>
    <w:p w14:paraId="0F616121" w14:textId="02280B3F" w:rsidR="00A24E7E" w:rsidRDefault="00A24E7E" w:rsidP="00441B6F">
      <w:pPr>
        <w:pStyle w:val="Body"/>
        <w:spacing w:after="0"/>
        <w:rPr>
          <w:rFonts w:ascii="Arial" w:hAnsi="Arial" w:cs="Arial"/>
          <w:i/>
        </w:rPr>
      </w:pPr>
      <w:r>
        <w:rPr>
          <w:rFonts w:ascii="Arial" w:hAnsi="Arial" w:cs="Arial"/>
          <w:i/>
        </w:rPr>
        <w:t xml:space="preserve">Keywords: </w:t>
      </w:r>
      <w:r w:rsidR="00C4723C" w:rsidRPr="00C4723C">
        <w:rPr>
          <w:rFonts w:ascii="Arial" w:hAnsi="Arial" w:cs="Arial"/>
          <w:i/>
          <w:iCs/>
          <w:lang w:val="en-AU"/>
        </w:rPr>
        <w:t>Scalar Resonant Mobility Systems, Unidentified Anomalous Phenomena, Scalar Field Coupling, Resonant Propulsion, Trans-medium Craft</w:t>
      </w:r>
    </w:p>
    <w:p w14:paraId="25D7E9A9" w14:textId="77777777" w:rsidR="00790ADA" w:rsidRDefault="00790ADA" w:rsidP="00441B6F">
      <w:pPr>
        <w:pStyle w:val="Body"/>
        <w:spacing w:after="0"/>
        <w:rPr>
          <w:rFonts w:ascii="Arial" w:hAnsi="Arial" w:cs="Arial"/>
          <w:i/>
        </w:rPr>
      </w:pPr>
    </w:p>
    <w:p w14:paraId="3AC31831" w14:textId="77777777" w:rsidR="00505F06" w:rsidRPr="00A24E7E" w:rsidRDefault="00505F06" w:rsidP="00441B6F">
      <w:pPr>
        <w:pStyle w:val="Body"/>
        <w:spacing w:after="0"/>
        <w:rPr>
          <w:rFonts w:ascii="Arial" w:hAnsi="Arial" w:cs="Arial"/>
          <w:i/>
        </w:rPr>
      </w:pPr>
    </w:p>
    <w:p w14:paraId="6983E4B1" w14:textId="09B8E7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3E952CA" w14:textId="77777777" w:rsidR="00790ADA" w:rsidRPr="00FB3A86" w:rsidRDefault="00790ADA" w:rsidP="00441B6F">
      <w:pPr>
        <w:pStyle w:val="AbstHead"/>
        <w:spacing w:after="0"/>
        <w:jc w:val="both"/>
        <w:rPr>
          <w:rFonts w:ascii="Arial" w:hAnsi="Arial" w:cs="Arial"/>
        </w:rPr>
      </w:pPr>
    </w:p>
    <w:p w14:paraId="74229303" w14:textId="5B987411" w:rsidR="00441345" w:rsidRDefault="00441345" w:rsidP="00441345">
      <w:pPr>
        <w:pStyle w:val="Body"/>
        <w:spacing w:after="0"/>
        <w:rPr>
          <w:rFonts w:ascii="Arial" w:hAnsi="Arial" w:cs="Arial"/>
        </w:rPr>
      </w:pPr>
      <w:r w:rsidRPr="00441345">
        <w:rPr>
          <w:rFonts w:ascii="Arial" w:hAnsi="Arial" w:cs="Arial"/>
        </w:rPr>
        <w:t xml:space="preserve">Unidentified Anomalous Phenomena (UAP) continue to present one of the most persistent and challenging mysteries in contemporary science. Through decades of observations, reports, and increasingly systematic field studies, UAP have demonstrated characteristics that appear to exceed the boundaries of known aerospace and propulsion technologies. These include instantaneous accelerations without observable inertia, silent operation at hypersonic speeds, trans-medium mobility between air, water, and space, structured luminous morphologies, and evidence of adaptive refractive control (cloaking analogies) or invisibility. Conventional models based on atmospheric plasmas, experimental aircraft, or misperception explain only a subset of these features. The remaining data suggests the existence of a physical mechanism that does not appear to be captured within standard aeronautical or plasma physics frameworks. </w:t>
      </w:r>
    </w:p>
    <w:p w14:paraId="07313E75" w14:textId="77777777" w:rsidR="00441345" w:rsidRPr="00441345" w:rsidRDefault="00441345" w:rsidP="00441345">
      <w:pPr>
        <w:pStyle w:val="Body"/>
        <w:spacing w:after="0"/>
        <w:rPr>
          <w:rFonts w:ascii="Arial" w:hAnsi="Arial" w:cs="Arial"/>
          <w:lang w:val="en-AU"/>
        </w:rPr>
      </w:pPr>
    </w:p>
    <w:p w14:paraId="6D6EC875" w14:textId="0B792408" w:rsidR="00441345" w:rsidRDefault="00441345" w:rsidP="00441345">
      <w:pPr>
        <w:pStyle w:val="Body"/>
        <w:spacing w:after="0"/>
        <w:rPr>
          <w:rFonts w:ascii="Arial" w:hAnsi="Arial" w:cs="Arial"/>
        </w:rPr>
      </w:pPr>
      <w:r w:rsidRPr="00441345">
        <w:rPr>
          <w:rFonts w:ascii="Arial" w:hAnsi="Arial" w:cs="Arial"/>
        </w:rPr>
        <w:t xml:space="preserve">Early scientific and governmental efforts to understand aerial anomalies established much of the descriptive and procedural groundwork for contemporary studies. Foundational works such as Condon’s Scientific Study of Unidentified Flying Objects (1969), Hynek’s UFO </w:t>
      </w:r>
      <w:r w:rsidRPr="00441345">
        <w:rPr>
          <w:rFonts w:ascii="Arial" w:hAnsi="Arial" w:cs="Arial"/>
        </w:rPr>
        <w:lastRenderedPageBreak/>
        <w:t>Experience (1972), and Hendry’s UFO Handbook (1979) attempted to formalize investigative methods, while Hill (1995) and Kean (2010) introduced empirical and testimony-based approaches to flight dynamics and official documentation. These early inquiries, though constrained by the tools of their era, created a record of systematic observation that informs modern analytical frameworks (</w:t>
      </w:r>
      <w:r w:rsidR="00A85D40">
        <w:rPr>
          <w:rFonts w:ascii="Arial" w:hAnsi="Arial" w:cs="Arial"/>
        </w:rPr>
        <w:t xml:space="preserve">see also </w:t>
      </w:r>
      <w:r w:rsidR="00F17340" w:rsidRPr="00441345">
        <w:rPr>
          <w:rFonts w:ascii="Arial" w:hAnsi="Arial" w:cs="Arial"/>
        </w:rPr>
        <w:t>Kocher, 1968; Rutledge, 1981</w:t>
      </w:r>
      <w:r w:rsidR="00F17340">
        <w:rPr>
          <w:rFonts w:ascii="Arial" w:hAnsi="Arial" w:cs="Arial"/>
        </w:rPr>
        <w:t xml:space="preserve">; </w:t>
      </w:r>
      <w:r w:rsidRPr="00441345">
        <w:rPr>
          <w:rFonts w:ascii="Arial" w:hAnsi="Arial" w:cs="Arial"/>
        </w:rPr>
        <w:t xml:space="preserve">Clark, 1998). </w:t>
      </w:r>
    </w:p>
    <w:p w14:paraId="6343826F" w14:textId="77777777" w:rsidR="00441345" w:rsidRPr="00441345" w:rsidRDefault="00441345" w:rsidP="00441345">
      <w:pPr>
        <w:pStyle w:val="Body"/>
        <w:spacing w:after="0"/>
        <w:rPr>
          <w:rFonts w:ascii="Arial" w:hAnsi="Arial" w:cs="Arial"/>
        </w:rPr>
      </w:pPr>
    </w:p>
    <w:p w14:paraId="4E0D1FC6" w14:textId="641ABA42" w:rsidR="00441345" w:rsidRDefault="00441345" w:rsidP="00441345">
      <w:pPr>
        <w:pStyle w:val="Body"/>
        <w:spacing w:after="0"/>
        <w:rPr>
          <w:rFonts w:ascii="Arial" w:hAnsi="Arial" w:cs="Arial"/>
        </w:rPr>
      </w:pPr>
      <w:r w:rsidRPr="00441345">
        <w:rPr>
          <w:rFonts w:ascii="Arial" w:hAnsi="Arial" w:cs="Arial"/>
        </w:rPr>
        <w:t xml:space="preserve">The study of UAP has historically been hindered by institutional skepticism, lack of methodological rigor, and political pressures. The Condon Report (1969) effectively curtailed academic inquiry by concluding UAP lacked scientific value, despite substantial unexplained cases. In contrast, later researchers such as McDonald (1969), Hynek (1972, 2020), and </w:t>
      </w:r>
      <w:proofErr w:type="spellStart"/>
      <w:r w:rsidRPr="00441345">
        <w:rPr>
          <w:rFonts w:ascii="Arial" w:hAnsi="Arial" w:cs="Arial"/>
        </w:rPr>
        <w:t>Vallée</w:t>
      </w:r>
      <w:proofErr w:type="spellEnd"/>
      <w:r w:rsidRPr="00441345">
        <w:rPr>
          <w:rFonts w:ascii="Arial" w:hAnsi="Arial" w:cs="Arial"/>
        </w:rPr>
        <w:t xml:space="preserve"> (1998, 2014) argued that significant anomalies remained unresolved, requiring sustained investigation. The historical and political dimensions (Dolan, 2002, 2009; Kean, 2010; </w:t>
      </w:r>
      <w:r w:rsidR="00F17340" w:rsidRPr="00441345">
        <w:rPr>
          <w:rFonts w:ascii="Arial" w:hAnsi="Arial" w:cs="Arial"/>
        </w:rPr>
        <w:t xml:space="preserve">Wendt and Duvall, 2015; </w:t>
      </w:r>
      <w:r w:rsidRPr="00441345">
        <w:rPr>
          <w:rFonts w:ascii="Arial" w:hAnsi="Arial" w:cs="Arial"/>
        </w:rPr>
        <w:t xml:space="preserve">Hastings, 2017; Lomas, 2024) reveal why such phenomena, despite their consistency, have remained outside mainstream physics for decades. </w:t>
      </w:r>
      <w:r w:rsidR="00BB0BBF" w:rsidRPr="00BB0BBF">
        <w:rPr>
          <w:rFonts w:ascii="Arial" w:hAnsi="Arial" w:cs="Arial"/>
        </w:rPr>
        <w:t>R</w:t>
      </w:r>
      <w:r w:rsidR="00BB0BBF" w:rsidRPr="00441345">
        <w:rPr>
          <w:rFonts w:ascii="Arial" w:hAnsi="Arial" w:cs="Arial"/>
        </w:rPr>
        <w:t>ecent guidance on good scientific practice and research governance in UAP studies is summarized by Ammon (2024).</w:t>
      </w:r>
      <w:r w:rsidR="00BB0BBF">
        <w:rPr>
          <w:rFonts w:ascii="Arial" w:hAnsi="Arial" w:cs="Arial"/>
        </w:rPr>
        <w:t xml:space="preserve"> R</w:t>
      </w:r>
      <w:r w:rsidRPr="00441345">
        <w:rPr>
          <w:rFonts w:ascii="Arial" w:hAnsi="Arial" w:cs="Arial"/>
        </w:rPr>
        <w:t xml:space="preserve">ecently, disclosure events and United States congressional hearings have reignited scientific interest, prompting new dedicated journals such as the Journal of UAP Studies, field observatories, and cross-disciplinary analyses (Knuth et al., 2025). </w:t>
      </w:r>
    </w:p>
    <w:p w14:paraId="6FB06DAE" w14:textId="77777777" w:rsidR="00441345" w:rsidRPr="00441345" w:rsidRDefault="00441345" w:rsidP="00441345">
      <w:pPr>
        <w:pStyle w:val="Body"/>
        <w:spacing w:after="0"/>
        <w:rPr>
          <w:rFonts w:ascii="Arial" w:hAnsi="Arial" w:cs="Arial"/>
        </w:rPr>
      </w:pPr>
    </w:p>
    <w:p w14:paraId="61CB1EC9" w14:textId="14B2805E" w:rsidR="00441345" w:rsidRPr="00441345" w:rsidRDefault="00441345" w:rsidP="00441345">
      <w:pPr>
        <w:pStyle w:val="Body"/>
        <w:spacing w:after="0"/>
        <w:rPr>
          <w:rFonts w:ascii="Arial" w:hAnsi="Arial" w:cs="Arial"/>
          <w:lang w:val="en-AU"/>
        </w:rPr>
      </w:pPr>
      <w:r w:rsidRPr="00441345">
        <w:rPr>
          <w:rFonts w:ascii="Arial" w:hAnsi="Arial" w:cs="Arial"/>
        </w:rPr>
        <w:t>By grounding the discussion in peer-reviewed literature, historical documentation, and other emerging theoretical models, this review aims to show that SRMS represents a logical step in understanding, and eventually engineering, the physics of UAP</w:t>
      </w:r>
      <w:r w:rsidR="005E511F">
        <w:rPr>
          <w:rFonts w:ascii="Arial" w:hAnsi="Arial" w:cs="Arial"/>
        </w:rPr>
        <w:t xml:space="preserve">. </w:t>
      </w:r>
      <w:r w:rsidR="008D6FB1">
        <w:rPr>
          <w:rFonts w:ascii="Arial" w:hAnsi="Arial" w:cs="Arial"/>
        </w:rPr>
        <w:t>A</w:t>
      </w:r>
      <w:r w:rsidRPr="00441345">
        <w:rPr>
          <w:rFonts w:ascii="Arial" w:hAnsi="Arial" w:cs="Arial"/>
        </w:rPr>
        <w:t xml:space="preserve"> resonance mechanism with a scalar field that can coherently account for four recurring UAP features is evaluated, </w:t>
      </w:r>
      <w:r w:rsidR="005E511F">
        <w:rPr>
          <w:rFonts w:ascii="Arial" w:hAnsi="Arial" w:cs="Arial"/>
        </w:rPr>
        <w:t xml:space="preserve">these being </w:t>
      </w:r>
      <w:r w:rsidRPr="00441345">
        <w:rPr>
          <w:rFonts w:ascii="Arial" w:hAnsi="Arial" w:cs="Arial"/>
        </w:rPr>
        <w:t>(</w:t>
      </w:r>
      <w:proofErr w:type="spellStart"/>
      <w:r w:rsidRPr="00441345">
        <w:rPr>
          <w:rFonts w:ascii="Arial" w:hAnsi="Arial" w:cs="Arial"/>
        </w:rPr>
        <w:t>i</w:t>
      </w:r>
      <w:proofErr w:type="spellEnd"/>
      <w:r w:rsidRPr="00441345">
        <w:rPr>
          <w:rFonts w:ascii="Arial" w:hAnsi="Arial" w:cs="Arial"/>
        </w:rPr>
        <w:t>) apparent inertial modulation, (ii) trans-medium mobility, (iii) luminous boundary-layer morphologies, and (iv) refractive control (cloaking analogies</w:t>
      </w:r>
      <w:r w:rsidR="005E511F">
        <w:rPr>
          <w:rFonts w:ascii="Arial" w:hAnsi="Arial" w:cs="Arial"/>
        </w:rPr>
        <w:t>). N</w:t>
      </w:r>
      <w:r w:rsidRPr="00441345">
        <w:rPr>
          <w:rFonts w:ascii="Arial" w:hAnsi="Arial" w:cs="Arial"/>
        </w:rPr>
        <w:t>ear-term tests</w:t>
      </w:r>
      <w:r w:rsidR="005E511F">
        <w:rPr>
          <w:rFonts w:ascii="Arial" w:hAnsi="Arial" w:cs="Arial"/>
        </w:rPr>
        <w:t xml:space="preserve"> are specified </w:t>
      </w:r>
      <w:r w:rsidRPr="00441345">
        <w:rPr>
          <w:rFonts w:ascii="Arial" w:hAnsi="Arial" w:cs="Arial"/>
        </w:rPr>
        <w:t>that could falsify or support this interpretation.</w:t>
      </w:r>
      <w:r w:rsidR="005E511F">
        <w:rPr>
          <w:rFonts w:ascii="Arial" w:hAnsi="Arial" w:cs="Arial"/>
        </w:rPr>
        <w:t xml:space="preserve"> </w:t>
      </w:r>
      <w:r w:rsidR="00BB0BBF">
        <w:rPr>
          <w:rFonts w:ascii="Arial" w:hAnsi="Arial" w:cs="Arial"/>
        </w:rPr>
        <w:t>I</w:t>
      </w:r>
      <w:r w:rsidR="005E511F" w:rsidRPr="00441345">
        <w:rPr>
          <w:rFonts w:ascii="Arial" w:hAnsi="Arial" w:cs="Arial"/>
        </w:rPr>
        <w:t>n preparing this review artificial intelligence was used to assist in compiling literature summaries and organizing and editing each section.</w:t>
      </w:r>
    </w:p>
    <w:p w14:paraId="794992A7" w14:textId="77777777" w:rsidR="00A03B96" w:rsidRDefault="00A03B96" w:rsidP="00441B6F">
      <w:pPr>
        <w:pStyle w:val="Body"/>
        <w:spacing w:after="0"/>
        <w:rPr>
          <w:rFonts w:ascii="Arial" w:hAnsi="Arial" w:cs="Arial"/>
        </w:rPr>
      </w:pPr>
    </w:p>
    <w:p w14:paraId="42D600EC" w14:textId="77777777" w:rsidR="00441345" w:rsidRDefault="00441345" w:rsidP="00441B6F">
      <w:pPr>
        <w:pStyle w:val="Body"/>
        <w:spacing w:after="0"/>
        <w:rPr>
          <w:rFonts w:ascii="Arial" w:hAnsi="Arial" w:cs="Arial"/>
        </w:rPr>
      </w:pPr>
    </w:p>
    <w:p w14:paraId="3F8BE79B" w14:textId="6CD12D5D" w:rsidR="00441345" w:rsidRPr="00441345" w:rsidRDefault="00441345" w:rsidP="00441345">
      <w:pPr>
        <w:pStyle w:val="Body"/>
        <w:rPr>
          <w:rFonts w:ascii="Arial" w:hAnsi="Arial" w:cs="Arial"/>
          <w:b/>
          <w:sz w:val="22"/>
          <w:szCs w:val="22"/>
        </w:rPr>
      </w:pPr>
      <w:r w:rsidRPr="00441345">
        <w:rPr>
          <w:rFonts w:ascii="Arial" w:hAnsi="Arial" w:cs="Arial"/>
          <w:b/>
          <w:sz w:val="22"/>
          <w:szCs w:val="22"/>
        </w:rPr>
        <w:t xml:space="preserve">2. </w:t>
      </w:r>
      <w:r w:rsidRPr="00441345">
        <w:rPr>
          <w:rFonts w:ascii="Arial" w:hAnsi="Arial" w:cs="Arial"/>
          <w:b/>
          <w:bCs/>
          <w:sz w:val="22"/>
          <w:szCs w:val="22"/>
          <w:lang w:val="en-AU"/>
        </w:rPr>
        <w:t>SRMS T</w:t>
      </w:r>
      <w:r w:rsidR="00281390">
        <w:rPr>
          <w:rFonts w:ascii="Arial" w:hAnsi="Arial" w:cs="Arial"/>
          <w:b/>
          <w:bCs/>
          <w:sz w:val="22"/>
          <w:szCs w:val="22"/>
          <w:lang w:val="en-AU"/>
        </w:rPr>
        <w:t>H</w:t>
      </w:r>
      <w:r>
        <w:rPr>
          <w:rFonts w:ascii="Arial" w:hAnsi="Arial" w:cs="Arial"/>
          <w:b/>
          <w:bCs/>
          <w:sz w:val="22"/>
          <w:szCs w:val="22"/>
          <w:lang w:val="en-AU"/>
        </w:rPr>
        <w:t>EMES</w:t>
      </w:r>
    </w:p>
    <w:p w14:paraId="57B49B8E" w14:textId="77777777" w:rsidR="00441345" w:rsidRPr="00441345" w:rsidRDefault="00441345" w:rsidP="00441345">
      <w:pPr>
        <w:pStyle w:val="Body"/>
        <w:spacing w:after="0"/>
        <w:rPr>
          <w:rFonts w:ascii="Arial" w:hAnsi="Arial" w:cs="Arial"/>
        </w:rPr>
      </w:pPr>
      <w:r w:rsidRPr="00441345">
        <w:rPr>
          <w:rFonts w:ascii="Arial" w:hAnsi="Arial" w:cs="Arial"/>
        </w:rPr>
        <w:t xml:space="preserve">Sections 2.1 through 2.7 develop the thematic foundation for Scalar Resonant Mobility Systems (SRMS) by examining the diverse bodies of research that appear to converge on the proposed theoretical framework. Section 2.1 explores plasma and ball lightning analogues, highlighting how natural luminous orbs provide partial but incomplete parallels to UAP </w:t>
      </w:r>
      <w:proofErr w:type="spellStart"/>
      <w:r w:rsidRPr="00441345">
        <w:rPr>
          <w:rFonts w:ascii="Arial" w:hAnsi="Arial" w:cs="Arial"/>
        </w:rPr>
        <w:t>behaviour</w:t>
      </w:r>
      <w:proofErr w:type="spellEnd"/>
      <w:r w:rsidRPr="00441345">
        <w:rPr>
          <w:rFonts w:ascii="Arial" w:hAnsi="Arial" w:cs="Arial"/>
        </w:rPr>
        <w:t>. Section 2.2 turns to scalar field and resonance theories, establishing proposed theoretical basis for modifying inertia, gravity, and spacetime geometry. Section 2.3 reviews propulsion and mobility concepts, tracing the evolution of field-driven propulsion from speculative ideas to contemporary analyses of UAP performance. Section 2.4 attempts to anchor these discussions in empirical reality through observational field studies, from Hessdalen campaigns to modern multimodal expeditions. Section 2.5 examines gravitational lensing and modified gravity and transformation optics and seeks to show how proposed scalar fields and transformation optics illustrate pathways to light-path modulation and refractive control (cloaking analogies). Section 2.6 situates UAP within their historical, political, and cultural context, and seeks to explain why research into such disruptive physics has long been marginalized. Finally, Section 2.7 consolidates contemporary research, with a focus on integrating orb and orb-like UAP morphology, scalar-field theory, and materials science into a coherent engineering roadmap for the SRMS framework.</w:t>
      </w:r>
    </w:p>
    <w:p w14:paraId="30D5DE53" w14:textId="77777777" w:rsidR="00441345" w:rsidRDefault="00441345" w:rsidP="00441B6F">
      <w:pPr>
        <w:pStyle w:val="Body"/>
        <w:spacing w:after="0"/>
        <w:rPr>
          <w:rFonts w:ascii="Arial" w:hAnsi="Arial" w:cs="Arial"/>
        </w:rPr>
      </w:pPr>
    </w:p>
    <w:p w14:paraId="1FE70F63" w14:textId="77777777" w:rsidR="00441345" w:rsidRDefault="00441345" w:rsidP="00441B6F">
      <w:pPr>
        <w:pStyle w:val="Body"/>
        <w:spacing w:after="0"/>
        <w:rPr>
          <w:rFonts w:ascii="Arial" w:hAnsi="Arial" w:cs="Arial"/>
        </w:rPr>
      </w:pPr>
    </w:p>
    <w:p w14:paraId="07D7FC9E" w14:textId="77777777" w:rsidR="00441345" w:rsidRPr="00441345" w:rsidRDefault="00441345" w:rsidP="00441345">
      <w:pPr>
        <w:pStyle w:val="Body"/>
        <w:spacing w:after="0"/>
        <w:rPr>
          <w:rFonts w:ascii="Arial" w:hAnsi="Arial" w:cs="Arial"/>
          <w:b/>
          <w:bCs/>
          <w:sz w:val="22"/>
          <w:szCs w:val="22"/>
          <w:lang w:val="en-AU"/>
        </w:rPr>
      </w:pPr>
      <w:r w:rsidRPr="00441345">
        <w:rPr>
          <w:rFonts w:ascii="Arial" w:hAnsi="Arial" w:cs="Arial"/>
          <w:b/>
          <w:bCs/>
          <w:sz w:val="22"/>
          <w:szCs w:val="22"/>
          <w:lang w:val="en-AU"/>
        </w:rPr>
        <w:t>2.1 Plasma and Ball Lightning Analogues</w:t>
      </w:r>
    </w:p>
    <w:p w14:paraId="52AA286E" w14:textId="77777777" w:rsidR="00441345" w:rsidRDefault="00441345" w:rsidP="00441345">
      <w:pPr>
        <w:pStyle w:val="Body"/>
        <w:spacing w:after="0"/>
        <w:rPr>
          <w:rFonts w:ascii="Arial" w:hAnsi="Arial" w:cs="Arial"/>
        </w:rPr>
      </w:pPr>
    </w:p>
    <w:p w14:paraId="0402E157" w14:textId="15248C37" w:rsidR="00441345" w:rsidRDefault="00441345" w:rsidP="00441345">
      <w:pPr>
        <w:pStyle w:val="Body"/>
        <w:spacing w:after="0"/>
        <w:rPr>
          <w:rFonts w:ascii="Arial" w:hAnsi="Arial" w:cs="Arial"/>
        </w:rPr>
      </w:pPr>
      <w:r w:rsidRPr="00441345">
        <w:rPr>
          <w:rFonts w:ascii="Arial" w:hAnsi="Arial" w:cs="Arial"/>
        </w:rPr>
        <w:lastRenderedPageBreak/>
        <w:t>One of the earliest scientific approaches to UAP sought to explain their luminous and energetic qualities through analogies with atmospheric plasma phenomena. Among these, ball lightning has attracted particular attention due to its orb-like form, sudden appearance, and capacity to persist in the atmosphere for several seconds to minutes. While ball lightning may be poorly understood, its phenomenology overlaps with aspects of UAP. This includes spherical morphology, variable luminosity, occasional penetration of solid materials, and motion patterns independent of wind. As such, studies of ball lightning and related plasma structures provide a valuable comparative framework for UAP, even if they ultimately fall short of explaining the full scope of observed anomalies</w:t>
      </w:r>
      <w:r w:rsidR="005C04B1">
        <w:rPr>
          <w:rFonts w:ascii="Arial" w:hAnsi="Arial" w:cs="Arial"/>
        </w:rPr>
        <w:t xml:space="preserve"> (Table 1)</w:t>
      </w:r>
      <w:r w:rsidRPr="00441345">
        <w:rPr>
          <w:rFonts w:ascii="Arial" w:hAnsi="Arial" w:cs="Arial"/>
        </w:rPr>
        <w:t xml:space="preserve">. </w:t>
      </w:r>
    </w:p>
    <w:p w14:paraId="78C9E130" w14:textId="77777777" w:rsidR="00441345" w:rsidRPr="00441345" w:rsidRDefault="00441345" w:rsidP="00441345">
      <w:pPr>
        <w:pStyle w:val="Body"/>
        <w:spacing w:after="0"/>
        <w:rPr>
          <w:rFonts w:ascii="Arial" w:hAnsi="Arial" w:cs="Arial"/>
        </w:rPr>
      </w:pPr>
    </w:p>
    <w:p w14:paraId="7D8B72F6" w14:textId="0E6C512B" w:rsidR="00441345" w:rsidRDefault="00441345" w:rsidP="00441345">
      <w:pPr>
        <w:pStyle w:val="Body"/>
        <w:spacing w:after="0"/>
        <w:rPr>
          <w:rFonts w:ascii="Arial" w:hAnsi="Arial" w:cs="Arial"/>
        </w:rPr>
      </w:pPr>
      <w:r w:rsidRPr="00441345">
        <w:rPr>
          <w:rFonts w:ascii="Arial" w:hAnsi="Arial" w:cs="Arial"/>
        </w:rPr>
        <w:t xml:space="preserve">Magnetic confinement and layered formation of such anomalies are features that appear common to both ball lightning and other orb-like phenomena. </w:t>
      </w:r>
      <w:r w:rsidR="003E7FF4">
        <w:rPr>
          <w:rFonts w:ascii="Arial" w:hAnsi="Arial" w:cs="Arial"/>
        </w:rPr>
        <w:t>M</w:t>
      </w:r>
      <w:r w:rsidRPr="00441345">
        <w:rPr>
          <w:rFonts w:ascii="Arial" w:hAnsi="Arial" w:cs="Arial"/>
        </w:rPr>
        <w:t xml:space="preserve">agnetized-plasma expansion and boundary conditions relevant to confinement and sheath formation are examined by </w:t>
      </w:r>
      <w:proofErr w:type="spellStart"/>
      <w:r w:rsidRPr="00441345">
        <w:rPr>
          <w:rFonts w:ascii="Arial" w:hAnsi="Arial" w:cs="Arial"/>
        </w:rPr>
        <w:t>Ahedo</w:t>
      </w:r>
      <w:proofErr w:type="spellEnd"/>
      <w:r w:rsidRPr="00441345">
        <w:rPr>
          <w:rFonts w:ascii="Arial" w:hAnsi="Arial" w:cs="Arial"/>
        </w:rPr>
        <w:t xml:space="preserve"> and Merino (2010), while a self-contained plasma model for ball lightning is outlined by </w:t>
      </w:r>
      <w:proofErr w:type="spellStart"/>
      <w:r w:rsidRPr="00441345">
        <w:rPr>
          <w:rFonts w:ascii="Arial" w:hAnsi="Arial" w:cs="Arial"/>
        </w:rPr>
        <w:t>Fedosin</w:t>
      </w:r>
      <w:proofErr w:type="spellEnd"/>
      <w:r w:rsidRPr="00441345">
        <w:rPr>
          <w:rFonts w:ascii="Arial" w:hAnsi="Arial" w:cs="Arial"/>
        </w:rPr>
        <w:t xml:space="preserve"> and Kim (2001). Other broader reviews of transient luminous events and atmospheric EM couplings provide additional context for orb</w:t>
      </w:r>
      <w:r w:rsidR="003E7FF4">
        <w:rPr>
          <w:rFonts w:ascii="Arial" w:hAnsi="Arial" w:cs="Arial"/>
        </w:rPr>
        <w:t>-like</w:t>
      </w:r>
      <w:r w:rsidRPr="00441345">
        <w:rPr>
          <w:rFonts w:ascii="Arial" w:hAnsi="Arial" w:cs="Arial"/>
        </w:rPr>
        <w:t xml:space="preserve"> persistence (Surkov and Hayakawa, 2020), alongside </w:t>
      </w:r>
      <w:proofErr w:type="spellStart"/>
      <w:r w:rsidRPr="00441345">
        <w:rPr>
          <w:rFonts w:ascii="Arial" w:hAnsi="Arial" w:cs="Arial"/>
        </w:rPr>
        <w:t>thermospheric</w:t>
      </w:r>
      <w:proofErr w:type="spellEnd"/>
      <w:r w:rsidRPr="00441345">
        <w:rPr>
          <w:rFonts w:ascii="Arial" w:hAnsi="Arial" w:cs="Arial"/>
        </w:rPr>
        <w:t xml:space="preserve"> plasma perspectives (Joseph et al., 2024). Against this backdrop various </w:t>
      </w:r>
      <w:r w:rsidR="003E7FF4">
        <w:rPr>
          <w:rFonts w:ascii="Arial" w:hAnsi="Arial" w:cs="Arial"/>
        </w:rPr>
        <w:t xml:space="preserve">complimentary </w:t>
      </w:r>
      <w:r w:rsidRPr="00441345">
        <w:rPr>
          <w:rFonts w:ascii="Arial" w:hAnsi="Arial" w:cs="Arial"/>
        </w:rPr>
        <w:t>studies have been carried out on such phenomena</w:t>
      </w:r>
      <w:r w:rsidR="003E7FF4">
        <w:rPr>
          <w:rFonts w:ascii="Arial" w:hAnsi="Arial" w:cs="Arial"/>
        </w:rPr>
        <w:t>.</w:t>
      </w:r>
    </w:p>
    <w:p w14:paraId="1CE9D50A" w14:textId="77777777" w:rsidR="00441345" w:rsidRPr="00441345" w:rsidRDefault="00441345" w:rsidP="00441345">
      <w:pPr>
        <w:pStyle w:val="Body"/>
        <w:spacing w:after="0"/>
        <w:rPr>
          <w:rFonts w:ascii="Arial" w:hAnsi="Arial" w:cs="Arial"/>
        </w:rPr>
      </w:pPr>
    </w:p>
    <w:p w14:paraId="69C63596" w14:textId="77777777" w:rsidR="00441345" w:rsidRDefault="00441345" w:rsidP="00441345">
      <w:pPr>
        <w:pStyle w:val="Body"/>
        <w:spacing w:after="0"/>
        <w:rPr>
          <w:rFonts w:ascii="Arial" w:hAnsi="Arial" w:cs="Arial"/>
        </w:rPr>
      </w:pPr>
      <w:r w:rsidRPr="00441345">
        <w:rPr>
          <w:rFonts w:ascii="Arial" w:hAnsi="Arial" w:cs="Arial"/>
        </w:rPr>
        <w:t xml:space="preserve">Abrahamson and </w:t>
      </w:r>
      <w:proofErr w:type="spellStart"/>
      <w:r w:rsidRPr="00441345">
        <w:rPr>
          <w:rFonts w:ascii="Arial" w:hAnsi="Arial" w:cs="Arial"/>
        </w:rPr>
        <w:t>Dinniss</w:t>
      </w:r>
      <w:proofErr w:type="spellEnd"/>
      <w:r w:rsidRPr="00441345">
        <w:rPr>
          <w:rFonts w:ascii="Arial" w:hAnsi="Arial" w:cs="Arial"/>
        </w:rPr>
        <w:t xml:space="preserve"> (2000) proposed one of the most detailed materials–plasma interaction models, suggesting that lightning strikes create networks of silicon-rich soil nanoparticles that ignite through oxidation, generating luminous balls. Their mechanism proposes that the persistence of some orbs could be due to the slow combustion of nanoparticle aggregates, aligning with ground-truth observations of glowing spheres after thunderstorms. However, the model does not account for structured motion, rapid accelerations, or trans-medium </w:t>
      </w:r>
      <w:proofErr w:type="spellStart"/>
      <w:r w:rsidRPr="00441345">
        <w:rPr>
          <w:rFonts w:ascii="Arial" w:hAnsi="Arial" w:cs="Arial"/>
        </w:rPr>
        <w:t>behaviour</w:t>
      </w:r>
      <w:proofErr w:type="spellEnd"/>
      <w:r w:rsidRPr="00441345">
        <w:rPr>
          <w:rFonts w:ascii="Arial" w:hAnsi="Arial" w:cs="Arial"/>
        </w:rPr>
        <w:t>, which are common features of UAP. Despite this, the value of the work lies in showing that natural plasmas can persist for longer than typical discharges when supported by material scaffolds, a phenomenon that could be replicated or surpassed in engineered resonant systems.</w:t>
      </w:r>
    </w:p>
    <w:p w14:paraId="674AEB95" w14:textId="77777777" w:rsidR="00441345" w:rsidRPr="00441345" w:rsidRDefault="00441345" w:rsidP="00441345">
      <w:pPr>
        <w:pStyle w:val="Body"/>
        <w:spacing w:after="0"/>
        <w:rPr>
          <w:rFonts w:ascii="Arial" w:hAnsi="Arial" w:cs="Arial"/>
          <w:lang w:val="en-AU"/>
        </w:rPr>
      </w:pPr>
    </w:p>
    <w:p w14:paraId="74029CD2" w14:textId="77777777" w:rsidR="00441345" w:rsidRDefault="00441345" w:rsidP="00441345">
      <w:pPr>
        <w:pStyle w:val="Body"/>
        <w:spacing w:after="0"/>
        <w:rPr>
          <w:rFonts w:ascii="Arial" w:hAnsi="Arial" w:cs="Arial"/>
        </w:rPr>
      </w:pPr>
      <w:r w:rsidRPr="00441345">
        <w:rPr>
          <w:rFonts w:ascii="Arial" w:hAnsi="Arial" w:cs="Arial"/>
        </w:rPr>
        <w:t xml:space="preserve">Russian physicists such as Smirnov (1993) and Smirnov and </w:t>
      </w:r>
      <w:proofErr w:type="spellStart"/>
      <w:r w:rsidRPr="00441345">
        <w:rPr>
          <w:rFonts w:ascii="Arial" w:hAnsi="Arial" w:cs="Arial"/>
        </w:rPr>
        <w:t>Cherepanov</w:t>
      </w:r>
      <w:proofErr w:type="spellEnd"/>
      <w:r w:rsidRPr="00441345">
        <w:rPr>
          <w:rFonts w:ascii="Arial" w:hAnsi="Arial" w:cs="Arial"/>
        </w:rPr>
        <w:t xml:space="preserve"> (1997) developed theoretical models of ball lightning based on plasma confinement and chemical processes. Their research emphasized that electromagnetic oscillations and energy storage mechanisms might stabilize luminous plasma, though no consensus emerged. Turner (1997, 2003) reported anomalous interactions of ball lightning with glass, including penetration without damage, suggesting field effects not captured in conventional plasma theory. </w:t>
      </w:r>
      <w:proofErr w:type="spellStart"/>
      <w:r w:rsidRPr="00441345">
        <w:rPr>
          <w:rFonts w:ascii="Arial" w:hAnsi="Arial" w:cs="Arial"/>
        </w:rPr>
        <w:t>Stenhoff</w:t>
      </w:r>
      <w:proofErr w:type="spellEnd"/>
      <w:r w:rsidRPr="00441345">
        <w:rPr>
          <w:rFonts w:ascii="Arial" w:hAnsi="Arial" w:cs="Arial"/>
        </w:rPr>
        <w:t xml:space="preserve"> (1999) and Zou (1995) provided comprehensive reviews of observational records, emphasizing the diversity of lifetimes, </w:t>
      </w:r>
      <w:proofErr w:type="spellStart"/>
      <w:r w:rsidRPr="00441345">
        <w:rPr>
          <w:rFonts w:ascii="Arial" w:hAnsi="Arial" w:cs="Arial"/>
        </w:rPr>
        <w:t>colours</w:t>
      </w:r>
      <w:proofErr w:type="spellEnd"/>
      <w:r w:rsidRPr="00441345">
        <w:rPr>
          <w:rFonts w:ascii="Arial" w:hAnsi="Arial" w:cs="Arial"/>
        </w:rPr>
        <w:t>, and motions reported. More recently, Zeller (2022)</w:t>
      </w:r>
      <w:r w:rsidRPr="00441345">
        <w:rPr>
          <w:rFonts w:ascii="Arial" w:hAnsi="Arial" w:cs="Arial"/>
          <w:lang w:val="en-AU"/>
        </w:rPr>
        <w:t xml:space="preserve"> argued that luminous UAP may be explained as atmospheric plasma effects, including ionospheric anomalies</w:t>
      </w:r>
      <w:r w:rsidRPr="00441345">
        <w:rPr>
          <w:rFonts w:ascii="Arial" w:hAnsi="Arial" w:cs="Arial"/>
        </w:rPr>
        <w:t xml:space="preserve"> Collectively, these works underscore the persistence of luminous, structured plasmas under specific conditions, but they consistently acknowledge that no model proposes all reported </w:t>
      </w:r>
      <w:proofErr w:type="spellStart"/>
      <w:r w:rsidRPr="00441345">
        <w:rPr>
          <w:rFonts w:ascii="Arial" w:hAnsi="Arial" w:cs="Arial"/>
        </w:rPr>
        <w:t>behaviours</w:t>
      </w:r>
      <w:proofErr w:type="spellEnd"/>
      <w:r w:rsidRPr="00441345">
        <w:rPr>
          <w:rFonts w:ascii="Arial" w:hAnsi="Arial" w:cs="Arial"/>
        </w:rPr>
        <w:t>.</w:t>
      </w:r>
    </w:p>
    <w:p w14:paraId="008830F9" w14:textId="77777777" w:rsidR="00441345" w:rsidRPr="00441345" w:rsidRDefault="00441345" w:rsidP="00441345">
      <w:pPr>
        <w:pStyle w:val="Body"/>
        <w:spacing w:after="0"/>
        <w:rPr>
          <w:rFonts w:ascii="Arial" w:hAnsi="Arial" w:cs="Arial"/>
          <w:lang w:val="en-AU"/>
        </w:rPr>
      </w:pPr>
    </w:p>
    <w:p w14:paraId="79395FED" w14:textId="379E06A3" w:rsidR="00441345" w:rsidRPr="00441345" w:rsidRDefault="009E411B" w:rsidP="00441345">
      <w:pPr>
        <w:pStyle w:val="Body"/>
        <w:spacing w:after="0"/>
        <w:rPr>
          <w:rFonts w:ascii="Arial" w:hAnsi="Arial" w:cs="Arial"/>
          <w:lang w:val="en-AU"/>
        </w:rPr>
      </w:pPr>
      <w:r>
        <w:rPr>
          <w:rFonts w:ascii="Arial" w:hAnsi="Arial" w:cs="Arial"/>
        </w:rPr>
        <w:t>R</w:t>
      </w:r>
      <w:r w:rsidR="000B1810" w:rsidRPr="000B1810">
        <w:rPr>
          <w:rFonts w:ascii="Arial" w:hAnsi="Arial" w:cs="Arial"/>
        </w:rPr>
        <w:t xml:space="preserve">eports of orbs traversing glass and persisting anomalously (e.g., Turner, 1997) parallel UAP accounts of </w:t>
      </w:r>
      <w:r w:rsidR="000B1810" w:rsidRPr="009E411B">
        <w:rPr>
          <w:rFonts w:ascii="Arial" w:hAnsi="Arial" w:cs="Arial"/>
        </w:rPr>
        <w:t>matter transit</w:t>
      </w:r>
      <w:r w:rsidR="000B1810" w:rsidRPr="000B1810">
        <w:rPr>
          <w:rFonts w:ascii="Arial" w:hAnsi="Arial" w:cs="Arial"/>
        </w:rPr>
        <w:t xml:space="preserve"> and </w:t>
      </w:r>
      <w:r w:rsidR="000B1810" w:rsidRPr="009E411B">
        <w:rPr>
          <w:rFonts w:ascii="Arial" w:hAnsi="Arial" w:cs="Arial"/>
        </w:rPr>
        <w:t>trans-medium</w:t>
      </w:r>
      <w:r w:rsidR="000B1810" w:rsidRPr="000B1810">
        <w:rPr>
          <w:rFonts w:ascii="Arial" w:hAnsi="Arial" w:cs="Arial"/>
        </w:rPr>
        <w:t xml:space="preserve"> motion. For SRMS, plasma analogues are </w:t>
      </w:r>
      <w:r w:rsidR="000B1810" w:rsidRPr="009E411B">
        <w:rPr>
          <w:rFonts w:ascii="Arial" w:hAnsi="Arial" w:cs="Arial"/>
        </w:rPr>
        <w:t>useful</w:t>
      </w:r>
      <w:r w:rsidR="000B1810" w:rsidRPr="000B1810">
        <w:rPr>
          <w:rFonts w:ascii="Arial" w:hAnsi="Arial" w:cs="Arial"/>
        </w:rPr>
        <w:t xml:space="preserve"> but insufficient: natural orbs are sporadic and stochastic, whereas UAP reports often imply structured, controllable </w:t>
      </w:r>
      <w:proofErr w:type="spellStart"/>
      <w:r w:rsidR="000B1810" w:rsidRPr="000B1810">
        <w:rPr>
          <w:rFonts w:ascii="Arial" w:hAnsi="Arial" w:cs="Arial"/>
        </w:rPr>
        <w:t>behaviour</w:t>
      </w:r>
      <w:proofErr w:type="spellEnd"/>
      <w:r w:rsidR="000B1810" w:rsidRPr="000B1810">
        <w:rPr>
          <w:rFonts w:ascii="Arial" w:hAnsi="Arial" w:cs="Arial"/>
        </w:rPr>
        <w:t xml:space="preserve">. SRMS therefore treats plasma phenomenology as an </w:t>
      </w:r>
      <w:r w:rsidR="000B1810" w:rsidRPr="009E411B">
        <w:rPr>
          <w:rFonts w:ascii="Arial" w:hAnsi="Arial" w:cs="Arial"/>
        </w:rPr>
        <w:t xml:space="preserve">analogy </w:t>
      </w:r>
      <w:r w:rsidR="000B1810" w:rsidRPr="000B1810">
        <w:rPr>
          <w:rFonts w:ascii="Arial" w:hAnsi="Arial" w:cs="Arial"/>
        </w:rPr>
        <w:t xml:space="preserve">to be engineered into reproducible boundary-layer states, not an </w:t>
      </w:r>
      <w:r w:rsidRPr="000B1810">
        <w:rPr>
          <w:rFonts w:ascii="Arial" w:hAnsi="Arial" w:cs="Arial"/>
        </w:rPr>
        <w:t>explanation</w:t>
      </w:r>
      <w:r w:rsidR="000B1810" w:rsidRPr="000B1810">
        <w:rPr>
          <w:rFonts w:ascii="Arial" w:hAnsi="Arial" w:cs="Arial"/>
        </w:rPr>
        <w:t>.</w:t>
      </w:r>
    </w:p>
    <w:p w14:paraId="70FC6425" w14:textId="77777777" w:rsidR="009E411B" w:rsidRDefault="009E411B" w:rsidP="00441B6F">
      <w:pPr>
        <w:pStyle w:val="Body"/>
        <w:spacing w:after="0"/>
        <w:rPr>
          <w:rFonts w:ascii="Arial" w:hAnsi="Arial" w:cs="Arial"/>
        </w:rPr>
      </w:pPr>
    </w:p>
    <w:p w14:paraId="49F1E375" w14:textId="4078AFC8" w:rsidR="00441345" w:rsidRDefault="00FD773A" w:rsidP="00441B6F">
      <w:pPr>
        <w:pStyle w:val="Body"/>
        <w:spacing w:after="0"/>
        <w:rPr>
          <w:rFonts w:ascii="Arial" w:hAnsi="Arial" w:cs="Arial"/>
        </w:rPr>
      </w:pPr>
      <w:r w:rsidRPr="00FD773A">
        <w:rPr>
          <w:rFonts w:ascii="Arial" w:hAnsi="Arial" w:cs="Arial"/>
        </w:rPr>
        <w:t xml:space="preserve">Plasma literature shows nature can produce luminous, semi-stable orbs with unusual matter interactions, but the models remain incomplete for structured control, high-performance maneuvers, and trans-medium behavior. SRMS treats these as </w:t>
      </w:r>
      <w:r w:rsidRPr="009E411B">
        <w:rPr>
          <w:rFonts w:ascii="Arial" w:hAnsi="Arial" w:cs="Arial"/>
        </w:rPr>
        <w:t>useful analogies</w:t>
      </w:r>
      <w:r w:rsidRPr="00FD773A">
        <w:rPr>
          <w:rFonts w:ascii="Arial" w:hAnsi="Arial" w:cs="Arial"/>
        </w:rPr>
        <w:t xml:space="preserve"> while seeking engineered, reproducible boundary-layer states.</w:t>
      </w:r>
    </w:p>
    <w:p w14:paraId="41E69875" w14:textId="77777777" w:rsidR="00441345" w:rsidRDefault="00441345" w:rsidP="00441B6F">
      <w:pPr>
        <w:pStyle w:val="Body"/>
        <w:spacing w:after="0"/>
        <w:rPr>
          <w:rFonts w:ascii="Arial" w:hAnsi="Arial" w:cs="Arial"/>
        </w:rPr>
      </w:pPr>
    </w:p>
    <w:p w14:paraId="4421A140" w14:textId="77777777" w:rsidR="00441345" w:rsidRDefault="00441345" w:rsidP="00441B6F">
      <w:pPr>
        <w:pStyle w:val="Body"/>
        <w:spacing w:after="0"/>
        <w:rPr>
          <w:rFonts w:ascii="Arial" w:hAnsi="Arial" w:cs="Arial"/>
        </w:rPr>
      </w:pPr>
    </w:p>
    <w:p w14:paraId="2A062A9E" w14:textId="77777777" w:rsidR="000B1810" w:rsidRDefault="000B1810" w:rsidP="00441B6F">
      <w:pPr>
        <w:pStyle w:val="Body"/>
        <w:spacing w:after="0"/>
        <w:rPr>
          <w:rFonts w:ascii="Arial" w:hAnsi="Arial" w:cs="Arial"/>
        </w:rPr>
      </w:pPr>
    </w:p>
    <w:p w14:paraId="46E35E86" w14:textId="604B9D60" w:rsidR="00441345" w:rsidRPr="00441345" w:rsidRDefault="00441345" w:rsidP="00441345">
      <w:pPr>
        <w:pStyle w:val="Body"/>
        <w:spacing w:after="0"/>
        <w:rPr>
          <w:rFonts w:ascii="Arial" w:hAnsi="Arial" w:cs="Arial"/>
        </w:rPr>
      </w:pPr>
      <w:r w:rsidRPr="00441345">
        <w:rPr>
          <w:rFonts w:ascii="Arial" w:hAnsi="Arial" w:cs="Arial"/>
          <w:b/>
          <w:bCs/>
          <w:lang w:val="en-AU"/>
        </w:rPr>
        <w:t xml:space="preserve">Table </w:t>
      </w:r>
      <w:r w:rsidR="00BB0BBF">
        <w:rPr>
          <w:rFonts w:ascii="Arial" w:hAnsi="Arial" w:cs="Arial"/>
          <w:b/>
          <w:bCs/>
          <w:lang w:val="en-AU"/>
        </w:rPr>
        <w:t>1</w:t>
      </w:r>
      <w:r w:rsidRPr="00441345">
        <w:rPr>
          <w:rFonts w:ascii="Arial" w:hAnsi="Arial" w:cs="Arial"/>
          <w:b/>
          <w:bCs/>
          <w:lang w:val="en-AU"/>
        </w:rPr>
        <w:t xml:space="preserve">. Plasma and Ball Lightning Analogues. </w:t>
      </w:r>
      <w:r w:rsidRPr="00441345">
        <w:rPr>
          <w:rFonts w:ascii="Arial" w:hAnsi="Arial" w:cs="Arial"/>
        </w:rPr>
        <w:t>Selected literature on luminous atmospheric/plasma phenomena (halos, filaments, stratified sheaths). Relevance is framed as analogies or contrasts to boundary-layer interpretations and possible trans-medium transitions.</w:t>
      </w:r>
    </w:p>
    <w:p w14:paraId="1BAE2262" w14:textId="3319C62F" w:rsidR="00441345" w:rsidRPr="00441345" w:rsidRDefault="00441345" w:rsidP="00441345">
      <w:pPr>
        <w:pStyle w:val="Body"/>
        <w:spacing w:after="0"/>
        <w:rPr>
          <w:rFonts w:ascii="Arial" w:hAnsi="Arial" w:cs="Arial"/>
          <w:lang w:val="en-AU"/>
        </w:rPr>
      </w:pPr>
      <w:r w:rsidRPr="00441345">
        <w:rPr>
          <w:rFonts w:ascii="Arial" w:hAnsi="Arial" w:cs="Arial"/>
          <w:b/>
          <w:bCs/>
          <w:noProof/>
          <w:lang w:val="en-AU"/>
        </w:rPr>
        <mc:AlternateContent>
          <mc:Choice Requires="wps">
            <w:drawing>
              <wp:anchor distT="0" distB="0" distL="114300" distR="114300" simplePos="0" relativeHeight="251664384" behindDoc="0" locked="0" layoutInCell="1" allowOverlap="1" wp14:anchorId="701E8CF6" wp14:editId="4C6A17D7">
                <wp:simplePos x="0" y="0"/>
                <wp:positionH relativeFrom="column">
                  <wp:posOffset>5715</wp:posOffset>
                </wp:positionH>
                <wp:positionV relativeFrom="paragraph">
                  <wp:posOffset>130175</wp:posOffset>
                </wp:positionV>
                <wp:extent cx="5200650" cy="0"/>
                <wp:effectExtent l="0" t="0" r="0" b="0"/>
                <wp:wrapNone/>
                <wp:docPr id="1027028562" name="Straight Connector 19"/>
                <wp:cNvGraphicFramePr/>
                <a:graphic xmlns:a="http://schemas.openxmlformats.org/drawingml/2006/main">
                  <a:graphicData uri="http://schemas.microsoft.com/office/word/2010/wordprocessingShape">
                    <wps:wsp>
                      <wps:cNvCnPr/>
                      <wps:spPr>
                        <a:xfrm>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30BA24" id="Straight Connector 1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0.25pt" to="409.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" strokecolor="black [304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9"/>
        <w:gridCol w:w="3315"/>
        <w:gridCol w:w="3684"/>
      </w:tblGrid>
      <w:tr w:rsidR="00441345" w:rsidRPr="00441345" w14:paraId="59104C8C" w14:textId="77777777" w:rsidTr="009F3031">
        <w:trPr>
          <w:tblCellSpacing w:w="15" w:type="dxa"/>
        </w:trPr>
        <w:tc>
          <w:tcPr>
            <w:tcW w:w="0" w:type="auto"/>
            <w:hideMark/>
          </w:tcPr>
          <w:p w14:paraId="0269CC11" w14:textId="52587ABB" w:rsidR="00441345" w:rsidRPr="00441345" w:rsidRDefault="00441345" w:rsidP="00441345">
            <w:pPr>
              <w:pStyle w:val="Body"/>
              <w:spacing w:after="0"/>
              <w:jc w:val="left"/>
              <w:rPr>
                <w:rFonts w:ascii="Arial" w:hAnsi="Arial" w:cs="Arial"/>
                <w:b/>
                <w:bCs/>
                <w:lang w:val="en-AU"/>
              </w:rPr>
            </w:pPr>
            <w:r w:rsidRPr="00441345">
              <w:rPr>
                <w:rFonts w:ascii="Arial" w:hAnsi="Arial" w:cs="Arial"/>
                <w:b/>
                <w:bCs/>
                <w:lang w:val="en-AU"/>
              </w:rPr>
              <w:t>Citation</w:t>
            </w:r>
          </w:p>
        </w:tc>
        <w:tc>
          <w:tcPr>
            <w:tcW w:w="3285" w:type="dxa"/>
            <w:hideMark/>
          </w:tcPr>
          <w:p w14:paraId="2FC66013" w14:textId="195027F6" w:rsidR="00441345" w:rsidRPr="00441345" w:rsidRDefault="00441345" w:rsidP="00441345">
            <w:pPr>
              <w:pStyle w:val="Body"/>
              <w:spacing w:after="0"/>
              <w:jc w:val="left"/>
              <w:rPr>
                <w:rFonts w:ascii="Arial" w:hAnsi="Arial" w:cs="Arial"/>
                <w:b/>
                <w:bCs/>
                <w:lang w:val="en-AU"/>
              </w:rPr>
            </w:pPr>
            <w:r w:rsidRPr="00441345">
              <w:rPr>
                <w:rFonts w:ascii="Arial" w:hAnsi="Arial" w:cs="Arial"/>
                <w:b/>
                <w:bCs/>
                <w:noProof/>
                <w:lang w:val="en-AU"/>
              </w:rPr>
              <mc:AlternateContent>
                <mc:Choice Requires="wps">
                  <w:drawing>
                    <wp:anchor distT="0" distB="0" distL="114300" distR="114300" simplePos="0" relativeHeight="251666432" behindDoc="0" locked="0" layoutInCell="1" allowOverlap="1" wp14:anchorId="2EB7C33C" wp14:editId="3219239B">
                      <wp:simplePos x="0" y="0"/>
                      <wp:positionH relativeFrom="column">
                        <wp:posOffset>-781051</wp:posOffset>
                      </wp:positionH>
                      <wp:positionV relativeFrom="paragraph">
                        <wp:posOffset>307975</wp:posOffset>
                      </wp:positionV>
                      <wp:extent cx="5153025" cy="0"/>
                      <wp:effectExtent l="0" t="0" r="0" b="0"/>
                      <wp:wrapNone/>
                      <wp:docPr id="783331167" name="Straight Connector 26"/>
                      <wp:cNvGraphicFramePr/>
                      <a:graphic xmlns:a="http://schemas.openxmlformats.org/drawingml/2006/main">
                        <a:graphicData uri="http://schemas.microsoft.com/office/word/2010/wordprocessingShape">
                          <wps:wsp>
                            <wps:cNvCnPr/>
                            <wps:spPr>
                              <a:xfrm>
                                <a:off x="0" y="0"/>
                                <a:ext cx="515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A4163F" id="Straight Connector 2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pt,24.25pt" to="344.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" strokecolor="black [3040]"/>
                  </w:pict>
                </mc:Fallback>
              </mc:AlternateContent>
            </w:r>
            <w:r w:rsidRPr="00441345">
              <w:rPr>
                <w:rFonts w:ascii="Arial" w:hAnsi="Arial" w:cs="Arial"/>
                <w:b/>
                <w:bCs/>
                <w:lang w:val="en-AU"/>
              </w:rPr>
              <w:t>Expanded Summary</w:t>
            </w:r>
          </w:p>
        </w:tc>
        <w:tc>
          <w:tcPr>
            <w:tcW w:w="3639" w:type="dxa"/>
            <w:hideMark/>
          </w:tcPr>
          <w:p w14:paraId="68607FB6" w14:textId="77777777" w:rsidR="00441345" w:rsidRPr="00441345" w:rsidRDefault="00441345" w:rsidP="00441345">
            <w:pPr>
              <w:pStyle w:val="Body"/>
              <w:spacing w:after="0"/>
              <w:jc w:val="left"/>
              <w:rPr>
                <w:rFonts w:ascii="Arial" w:hAnsi="Arial" w:cs="Arial"/>
                <w:b/>
                <w:bCs/>
                <w:lang w:val="en-AU"/>
              </w:rPr>
            </w:pPr>
            <w:r w:rsidRPr="00441345">
              <w:rPr>
                <w:rFonts w:ascii="Arial" w:hAnsi="Arial" w:cs="Arial"/>
                <w:b/>
                <w:bCs/>
                <w:lang w:val="en-AU"/>
              </w:rPr>
              <w:t>Boundary layer/SRMS relevance (conceptual)</w:t>
            </w:r>
          </w:p>
        </w:tc>
      </w:tr>
      <w:tr w:rsidR="00441345" w:rsidRPr="00441345" w14:paraId="03173AF4" w14:textId="77777777" w:rsidTr="009F3031">
        <w:trPr>
          <w:tblCellSpacing w:w="15" w:type="dxa"/>
        </w:trPr>
        <w:tc>
          <w:tcPr>
            <w:tcW w:w="0" w:type="auto"/>
            <w:hideMark/>
          </w:tcPr>
          <w:p w14:paraId="6155721F"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 xml:space="preserve">Abrahamson &amp; </w:t>
            </w:r>
            <w:proofErr w:type="spellStart"/>
            <w:r w:rsidRPr="00441345">
              <w:rPr>
                <w:rFonts w:ascii="Arial" w:hAnsi="Arial" w:cs="Arial"/>
                <w:lang w:val="en-AU"/>
              </w:rPr>
              <w:t>Dinniss</w:t>
            </w:r>
            <w:proofErr w:type="spellEnd"/>
            <w:r w:rsidRPr="00441345">
              <w:rPr>
                <w:rFonts w:ascii="Arial" w:hAnsi="Arial" w:cs="Arial"/>
                <w:lang w:val="en-AU"/>
              </w:rPr>
              <w:t xml:space="preserve"> (2000)</w:t>
            </w:r>
          </w:p>
        </w:tc>
        <w:tc>
          <w:tcPr>
            <w:tcW w:w="3285" w:type="dxa"/>
            <w:hideMark/>
          </w:tcPr>
          <w:p w14:paraId="2607F23E"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Proposed that lightning creates silicon nanoparticle networks that oxidize to produce luminous orbs, explaining longevity and persistence of some ball lightning events.</w:t>
            </w:r>
          </w:p>
        </w:tc>
        <w:tc>
          <w:tcPr>
            <w:tcW w:w="3639" w:type="dxa"/>
            <w:hideMark/>
          </w:tcPr>
          <w:p w14:paraId="19E50C58"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Shows that plasma structures can persist when supported by material scaffolds, suggesting analogues for SRMS boundary layer structuring.</w:t>
            </w:r>
          </w:p>
        </w:tc>
      </w:tr>
      <w:tr w:rsidR="00441345" w:rsidRPr="00441345" w14:paraId="4DD5F6ED" w14:textId="77777777" w:rsidTr="009F3031">
        <w:trPr>
          <w:tblCellSpacing w:w="15" w:type="dxa"/>
        </w:trPr>
        <w:tc>
          <w:tcPr>
            <w:tcW w:w="0" w:type="auto"/>
            <w:hideMark/>
          </w:tcPr>
          <w:p w14:paraId="2D3D51D9" w14:textId="77777777" w:rsidR="00441345" w:rsidRPr="00441345" w:rsidRDefault="00441345" w:rsidP="00441345">
            <w:pPr>
              <w:pStyle w:val="Body"/>
              <w:spacing w:after="0"/>
              <w:jc w:val="left"/>
              <w:rPr>
                <w:rFonts w:ascii="Arial" w:hAnsi="Arial" w:cs="Arial"/>
                <w:lang w:val="en-AU"/>
              </w:rPr>
            </w:pPr>
            <w:proofErr w:type="spellStart"/>
            <w:r w:rsidRPr="00441345">
              <w:rPr>
                <w:rFonts w:ascii="Arial" w:hAnsi="Arial" w:cs="Arial"/>
                <w:lang w:val="en-AU"/>
              </w:rPr>
              <w:t>Fedosin</w:t>
            </w:r>
            <w:proofErr w:type="spellEnd"/>
            <w:r w:rsidRPr="00441345">
              <w:rPr>
                <w:rFonts w:ascii="Arial" w:hAnsi="Arial" w:cs="Arial"/>
                <w:lang w:val="en-AU"/>
              </w:rPr>
              <w:t xml:space="preserve"> &amp; Kim (2001)</w:t>
            </w:r>
          </w:p>
        </w:tc>
        <w:tc>
          <w:tcPr>
            <w:tcW w:w="3285" w:type="dxa"/>
            <w:hideMark/>
          </w:tcPr>
          <w:p w14:paraId="2479B5F2"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Developed a physical model of ball lightning as self-contained plasma stabilized by nonlinear EM oscillations and charge separation.</w:t>
            </w:r>
          </w:p>
        </w:tc>
        <w:tc>
          <w:tcPr>
            <w:tcW w:w="3639" w:type="dxa"/>
            <w:hideMark/>
          </w:tcPr>
          <w:p w14:paraId="6C45D3A9"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Illustrates how oscillatory confinement could be mirrored by scalar resonance to stabilize UAP fields.</w:t>
            </w:r>
          </w:p>
        </w:tc>
      </w:tr>
      <w:tr w:rsidR="00441345" w:rsidRPr="00441345" w14:paraId="7D48DBEE" w14:textId="77777777" w:rsidTr="009F3031">
        <w:trPr>
          <w:tblCellSpacing w:w="15" w:type="dxa"/>
        </w:trPr>
        <w:tc>
          <w:tcPr>
            <w:tcW w:w="0" w:type="auto"/>
            <w:hideMark/>
          </w:tcPr>
          <w:p w14:paraId="246EB7BE"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Smirnov (1993)</w:t>
            </w:r>
          </w:p>
        </w:tc>
        <w:tc>
          <w:tcPr>
            <w:tcW w:w="3285" w:type="dxa"/>
            <w:hideMark/>
          </w:tcPr>
          <w:p w14:paraId="468BBF1A"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Comprehensive books on plasma lifetimes, energy storage, and instabilities; argued conventional models cannot explain long-lived orbs.</w:t>
            </w:r>
          </w:p>
        </w:tc>
        <w:tc>
          <w:tcPr>
            <w:tcW w:w="3639" w:type="dxa"/>
            <w:hideMark/>
          </w:tcPr>
          <w:p w14:paraId="7A2F226E"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Highlights the need for new physics, aligning with SRMS attempts to overcome plasma dissipation limits.</w:t>
            </w:r>
          </w:p>
        </w:tc>
      </w:tr>
      <w:tr w:rsidR="00441345" w:rsidRPr="00441345" w14:paraId="6DE01E29" w14:textId="77777777" w:rsidTr="009F3031">
        <w:trPr>
          <w:tblCellSpacing w:w="15" w:type="dxa"/>
        </w:trPr>
        <w:tc>
          <w:tcPr>
            <w:tcW w:w="0" w:type="auto"/>
            <w:hideMark/>
          </w:tcPr>
          <w:p w14:paraId="6F2A30F8"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 xml:space="preserve">Smirnov &amp; </w:t>
            </w:r>
            <w:proofErr w:type="spellStart"/>
            <w:r w:rsidRPr="00441345">
              <w:rPr>
                <w:rFonts w:ascii="Arial" w:hAnsi="Arial" w:cs="Arial"/>
                <w:lang w:val="en-AU"/>
              </w:rPr>
              <w:t>Cherepanov</w:t>
            </w:r>
            <w:proofErr w:type="spellEnd"/>
            <w:r w:rsidRPr="00441345">
              <w:rPr>
                <w:rFonts w:ascii="Arial" w:hAnsi="Arial" w:cs="Arial"/>
                <w:lang w:val="en-AU"/>
              </w:rPr>
              <w:t xml:space="preserve"> (1997)</w:t>
            </w:r>
          </w:p>
        </w:tc>
        <w:tc>
          <w:tcPr>
            <w:tcW w:w="3285" w:type="dxa"/>
            <w:hideMark/>
          </w:tcPr>
          <w:p w14:paraId="40A58F82"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Reviewed multiple theoretical models, including plasma toroids and aerosol combustion, but found none sufficient for all cases.</w:t>
            </w:r>
          </w:p>
        </w:tc>
        <w:tc>
          <w:tcPr>
            <w:tcW w:w="3639" w:type="dxa"/>
            <w:hideMark/>
          </w:tcPr>
          <w:p w14:paraId="2A7F39FB"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Underscores why scalar-field stabilization may be required to replicate UAP-like persistence.</w:t>
            </w:r>
          </w:p>
        </w:tc>
      </w:tr>
      <w:tr w:rsidR="00441345" w:rsidRPr="00441345" w14:paraId="3DD97039" w14:textId="77777777" w:rsidTr="009F3031">
        <w:trPr>
          <w:tblCellSpacing w:w="15" w:type="dxa"/>
        </w:trPr>
        <w:tc>
          <w:tcPr>
            <w:tcW w:w="0" w:type="auto"/>
            <w:hideMark/>
          </w:tcPr>
          <w:p w14:paraId="49F1EBC7" w14:textId="77777777" w:rsidR="00441345" w:rsidRPr="00441345" w:rsidRDefault="00441345" w:rsidP="00441345">
            <w:pPr>
              <w:pStyle w:val="Body"/>
              <w:spacing w:after="0"/>
              <w:jc w:val="left"/>
              <w:rPr>
                <w:rFonts w:ascii="Arial" w:hAnsi="Arial" w:cs="Arial"/>
                <w:lang w:val="en-AU"/>
              </w:rPr>
            </w:pPr>
            <w:proofErr w:type="spellStart"/>
            <w:r w:rsidRPr="00441345">
              <w:rPr>
                <w:rFonts w:ascii="Arial" w:hAnsi="Arial" w:cs="Arial"/>
                <w:lang w:val="en-AU"/>
              </w:rPr>
              <w:t>Stenhoff</w:t>
            </w:r>
            <w:proofErr w:type="spellEnd"/>
            <w:r w:rsidRPr="00441345">
              <w:rPr>
                <w:rFonts w:ascii="Arial" w:hAnsi="Arial" w:cs="Arial"/>
                <w:lang w:val="en-AU"/>
              </w:rPr>
              <w:t xml:space="preserve"> (1999)</w:t>
            </w:r>
          </w:p>
        </w:tc>
        <w:tc>
          <w:tcPr>
            <w:tcW w:w="3285" w:type="dxa"/>
            <w:hideMark/>
          </w:tcPr>
          <w:p w14:paraId="60EF05E3"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Catalogued historical cases and theoretical models, concluding that no explanation fully accounts for observed anomalies.</w:t>
            </w:r>
          </w:p>
        </w:tc>
        <w:tc>
          <w:tcPr>
            <w:tcW w:w="3639" w:type="dxa"/>
            <w:hideMark/>
          </w:tcPr>
          <w:p w14:paraId="4CC1B213"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Reinforces the argument that atmospheric plasmas are insufficient, leaving room for SRMS.</w:t>
            </w:r>
          </w:p>
        </w:tc>
      </w:tr>
      <w:tr w:rsidR="00441345" w:rsidRPr="00441345" w14:paraId="153433C2" w14:textId="77777777" w:rsidTr="009F3031">
        <w:trPr>
          <w:tblCellSpacing w:w="15" w:type="dxa"/>
        </w:trPr>
        <w:tc>
          <w:tcPr>
            <w:tcW w:w="0" w:type="auto"/>
            <w:hideMark/>
          </w:tcPr>
          <w:p w14:paraId="59B31512"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Turner (1997, 2003)</w:t>
            </w:r>
          </w:p>
        </w:tc>
        <w:tc>
          <w:tcPr>
            <w:tcW w:w="3285" w:type="dxa"/>
            <w:hideMark/>
          </w:tcPr>
          <w:p w14:paraId="463C2FA0"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Reported cases of orbs penetrating glass and critiqued the lack of scientific progress in ball lightning studies.</w:t>
            </w:r>
          </w:p>
        </w:tc>
        <w:tc>
          <w:tcPr>
            <w:tcW w:w="3639" w:type="dxa"/>
            <w:hideMark/>
          </w:tcPr>
          <w:p w14:paraId="0DFBF009"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Supports evidence of anomalous field–matter interactions, suggesting precursors to SRMS trans-medium behaviour.</w:t>
            </w:r>
          </w:p>
        </w:tc>
      </w:tr>
      <w:tr w:rsidR="00441345" w:rsidRPr="00441345" w14:paraId="3865CB5A" w14:textId="77777777" w:rsidTr="009F3031">
        <w:trPr>
          <w:tblCellSpacing w:w="15" w:type="dxa"/>
        </w:trPr>
        <w:tc>
          <w:tcPr>
            <w:tcW w:w="0" w:type="auto"/>
            <w:hideMark/>
          </w:tcPr>
          <w:p w14:paraId="0EB24C95"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Zou (1995)</w:t>
            </w:r>
          </w:p>
        </w:tc>
        <w:tc>
          <w:tcPr>
            <w:tcW w:w="3285" w:type="dxa"/>
            <w:hideMark/>
          </w:tcPr>
          <w:p w14:paraId="69309EF5"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Presented Chinese research into diverse ball lightning lifetimes, morphologies, and colours.</w:t>
            </w:r>
          </w:p>
        </w:tc>
        <w:tc>
          <w:tcPr>
            <w:tcW w:w="3639" w:type="dxa"/>
            <w:hideMark/>
          </w:tcPr>
          <w:p w14:paraId="094F0B01"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Expands empirical dataset, highlighting variability that scalar resonance could unify under controlled conditions.</w:t>
            </w:r>
          </w:p>
        </w:tc>
      </w:tr>
      <w:tr w:rsidR="00441345" w:rsidRPr="00441345" w14:paraId="2B0168CF" w14:textId="77777777" w:rsidTr="009F3031">
        <w:trPr>
          <w:tblCellSpacing w:w="15" w:type="dxa"/>
        </w:trPr>
        <w:tc>
          <w:tcPr>
            <w:tcW w:w="0" w:type="auto"/>
            <w:hideMark/>
          </w:tcPr>
          <w:p w14:paraId="3437190F"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Zeller (2022)</w:t>
            </w:r>
          </w:p>
        </w:tc>
        <w:tc>
          <w:tcPr>
            <w:tcW w:w="3285" w:type="dxa"/>
            <w:hideMark/>
          </w:tcPr>
          <w:p w14:paraId="40C9145D"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Argued that luminous UAP may be explained as atmospheric plasma effects, including ionospheric anomalies.</w:t>
            </w:r>
          </w:p>
        </w:tc>
        <w:tc>
          <w:tcPr>
            <w:tcW w:w="3639" w:type="dxa"/>
            <w:hideMark/>
          </w:tcPr>
          <w:p w14:paraId="7D1F0B4C"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Provides the naturalistic counterpoint that SRMS must surpass to show engineered craft behaviour.</w:t>
            </w:r>
          </w:p>
        </w:tc>
      </w:tr>
    </w:tbl>
    <w:p w14:paraId="2755E1C3" w14:textId="7E0F2F3C" w:rsidR="00441345" w:rsidRDefault="00441345" w:rsidP="00441B6F">
      <w:pPr>
        <w:pStyle w:val="Body"/>
        <w:spacing w:after="0"/>
        <w:rPr>
          <w:rFonts w:ascii="Arial" w:hAnsi="Arial" w:cs="Arial"/>
        </w:rPr>
      </w:pPr>
      <w:r w:rsidRPr="00441345">
        <w:rPr>
          <w:rFonts w:ascii="Arial" w:hAnsi="Arial" w:cs="Arial"/>
          <w:b/>
          <w:bCs/>
          <w:noProof/>
          <w:lang w:val="en-AU"/>
        </w:rPr>
        <mc:AlternateContent>
          <mc:Choice Requires="wps">
            <w:drawing>
              <wp:anchor distT="0" distB="0" distL="114300" distR="114300" simplePos="0" relativeHeight="251665408" behindDoc="0" locked="0" layoutInCell="1" allowOverlap="1" wp14:anchorId="69F623EC" wp14:editId="2765C9B9">
                <wp:simplePos x="0" y="0"/>
                <wp:positionH relativeFrom="column">
                  <wp:posOffset>5715</wp:posOffset>
                </wp:positionH>
                <wp:positionV relativeFrom="paragraph">
                  <wp:posOffset>45085</wp:posOffset>
                </wp:positionV>
                <wp:extent cx="5200650" cy="47625"/>
                <wp:effectExtent l="0" t="0" r="19050" b="28575"/>
                <wp:wrapNone/>
                <wp:docPr id="1157437349" name="Straight Connector 21"/>
                <wp:cNvGraphicFramePr/>
                <a:graphic xmlns:a="http://schemas.openxmlformats.org/drawingml/2006/main">
                  <a:graphicData uri="http://schemas.microsoft.com/office/word/2010/wordprocessingShape">
                    <wps:wsp>
                      <wps:cNvCnPr/>
                      <wps:spPr>
                        <a:xfrm>
                          <a:off x="0" y="0"/>
                          <a:ext cx="520065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FE6172" id="Straight Connector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55pt" to="409.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" strokecolor="black [3040]"/>
            </w:pict>
          </mc:Fallback>
        </mc:AlternateContent>
      </w:r>
    </w:p>
    <w:p w14:paraId="5C182E54" w14:textId="77777777" w:rsidR="00441345" w:rsidRPr="00441345" w:rsidRDefault="00441345" w:rsidP="00441345">
      <w:pPr>
        <w:pStyle w:val="Body"/>
        <w:spacing w:after="0"/>
        <w:rPr>
          <w:rFonts w:ascii="Arial" w:eastAsia="Calibri" w:hAnsi="Arial" w:cs="Arial"/>
          <w:b/>
          <w:bCs/>
          <w:sz w:val="22"/>
          <w:szCs w:val="24"/>
          <w:lang w:val="en-AU"/>
        </w:rPr>
      </w:pPr>
      <w:r w:rsidRPr="00441345">
        <w:rPr>
          <w:rFonts w:ascii="Arial" w:eastAsia="Calibri" w:hAnsi="Arial" w:cs="Arial"/>
          <w:b/>
          <w:bCs/>
          <w:sz w:val="22"/>
          <w:szCs w:val="24"/>
          <w:lang w:val="en-AU"/>
        </w:rPr>
        <w:t>2.2 Scalar Field and Resonant Theories</w:t>
      </w:r>
    </w:p>
    <w:p w14:paraId="0831E9B4" w14:textId="77777777" w:rsidR="00441345" w:rsidRDefault="00441345" w:rsidP="00441345">
      <w:pPr>
        <w:pStyle w:val="Body"/>
        <w:spacing w:after="0"/>
        <w:rPr>
          <w:rFonts w:ascii="Arial" w:eastAsia="Calibri" w:hAnsi="Arial" w:cs="Arial"/>
          <w:szCs w:val="22"/>
        </w:rPr>
      </w:pPr>
    </w:p>
    <w:p w14:paraId="26B63F75" w14:textId="34FA7F64" w:rsidR="00441345" w:rsidRDefault="00441345" w:rsidP="00441345">
      <w:pPr>
        <w:pStyle w:val="Body"/>
        <w:spacing w:after="0"/>
        <w:rPr>
          <w:rFonts w:ascii="Arial" w:eastAsia="Calibri" w:hAnsi="Arial" w:cs="Arial"/>
          <w:szCs w:val="22"/>
        </w:rPr>
      </w:pPr>
      <w:r w:rsidRPr="00441345">
        <w:rPr>
          <w:rFonts w:ascii="Arial" w:eastAsia="Calibri" w:hAnsi="Arial" w:cs="Arial"/>
          <w:szCs w:val="22"/>
        </w:rPr>
        <w:t xml:space="preserve">If plasma analogues provide a partial phenomenological match to UAP, scalar field research offers a deeper theoretical foundation for understanding how resonant interactions with the fabric of spacetime (a </w:t>
      </w:r>
      <w:r w:rsidR="00C801FD">
        <w:rPr>
          <w:rFonts w:ascii="Arial" w:eastAsia="Calibri" w:hAnsi="Arial" w:cs="Arial"/>
          <w:szCs w:val="22"/>
        </w:rPr>
        <w:t>l</w:t>
      </w:r>
      <w:r w:rsidR="006B4E7F">
        <w:rPr>
          <w:rFonts w:ascii="Arial" w:eastAsia="Calibri" w:hAnsi="Arial" w:cs="Arial"/>
          <w:szCs w:val="22"/>
        </w:rPr>
        <w:t>attice</w:t>
      </w:r>
      <w:r w:rsidRPr="00441345">
        <w:rPr>
          <w:rFonts w:ascii="Arial" w:eastAsia="Calibri" w:hAnsi="Arial" w:cs="Arial"/>
          <w:szCs w:val="22"/>
        </w:rPr>
        <w:t xml:space="preserve">) might enable advanced propulsion. Scalar fields are </w:t>
      </w:r>
      <w:proofErr w:type="spellStart"/>
      <w:r w:rsidRPr="00441345">
        <w:rPr>
          <w:rFonts w:ascii="Arial" w:eastAsia="Calibri" w:hAnsi="Arial" w:cs="Arial"/>
          <w:szCs w:val="22"/>
        </w:rPr>
        <w:t>hypothesised</w:t>
      </w:r>
      <w:proofErr w:type="spellEnd"/>
      <w:r w:rsidRPr="00441345">
        <w:rPr>
          <w:rFonts w:ascii="Arial" w:eastAsia="Calibri" w:hAnsi="Arial" w:cs="Arial"/>
          <w:szCs w:val="22"/>
        </w:rPr>
        <w:t xml:space="preserve"> to permeate space, influencing mass, inertia, and gravity without necessarily manifesting as vector forces. Unlike conventional electromagnetic fields, which are directional </w:t>
      </w:r>
      <w:r w:rsidRPr="00441345">
        <w:rPr>
          <w:rFonts w:ascii="Arial" w:eastAsia="Calibri" w:hAnsi="Arial" w:cs="Arial"/>
          <w:szCs w:val="22"/>
        </w:rPr>
        <w:lastRenderedPageBreak/>
        <w:t>and oscillatory, scalar fields can be treated as potential-like quantities capable of altering the effective properties of matter and space. For the SRMS</w:t>
      </w:r>
      <w:r w:rsidR="009E411B">
        <w:rPr>
          <w:rFonts w:ascii="Arial" w:eastAsia="Calibri" w:hAnsi="Arial" w:cs="Arial"/>
          <w:szCs w:val="22"/>
        </w:rPr>
        <w:t xml:space="preserve"> </w:t>
      </w:r>
      <w:r w:rsidR="00C801FD">
        <w:rPr>
          <w:rFonts w:ascii="Arial" w:eastAsia="Calibri" w:hAnsi="Arial" w:cs="Arial"/>
          <w:szCs w:val="22"/>
        </w:rPr>
        <w:t>framework</w:t>
      </w:r>
      <w:r w:rsidRPr="00441345">
        <w:rPr>
          <w:rFonts w:ascii="Arial" w:eastAsia="Calibri" w:hAnsi="Arial" w:cs="Arial"/>
          <w:szCs w:val="22"/>
        </w:rPr>
        <w:t xml:space="preserve">, the ability to engage with any such scalar field through resonance </w:t>
      </w:r>
      <w:r w:rsidR="00D90F17">
        <w:rPr>
          <w:rFonts w:ascii="Arial" w:eastAsia="Calibri" w:hAnsi="Arial" w:cs="Arial"/>
          <w:szCs w:val="22"/>
        </w:rPr>
        <w:t>is</w:t>
      </w:r>
      <w:r w:rsidRPr="00441345">
        <w:rPr>
          <w:rFonts w:ascii="Arial" w:eastAsia="Calibri" w:hAnsi="Arial" w:cs="Arial"/>
          <w:szCs w:val="22"/>
        </w:rPr>
        <w:t xml:space="preserve"> central to explaining how UAP achieve non-inertial motion, trans-medium capability, and refractive control (cloaking analogies)</w:t>
      </w:r>
      <w:r w:rsidR="00767667">
        <w:rPr>
          <w:rFonts w:ascii="Arial" w:eastAsia="Calibri" w:hAnsi="Arial" w:cs="Arial"/>
          <w:szCs w:val="22"/>
        </w:rPr>
        <w:t xml:space="preserve"> (Table 2)</w:t>
      </w:r>
      <w:r w:rsidRPr="00441345">
        <w:rPr>
          <w:rFonts w:ascii="Arial" w:eastAsia="Calibri" w:hAnsi="Arial" w:cs="Arial"/>
          <w:szCs w:val="22"/>
        </w:rPr>
        <w:t>.</w:t>
      </w:r>
    </w:p>
    <w:p w14:paraId="233AD3B2" w14:textId="77777777" w:rsidR="00441345" w:rsidRPr="00441345" w:rsidRDefault="00441345" w:rsidP="00441345">
      <w:pPr>
        <w:pStyle w:val="Body"/>
        <w:spacing w:after="0"/>
        <w:rPr>
          <w:rFonts w:ascii="Arial" w:eastAsia="Calibri" w:hAnsi="Arial" w:cs="Arial"/>
          <w:szCs w:val="22"/>
          <w:lang w:val="en-AU"/>
        </w:rPr>
      </w:pPr>
    </w:p>
    <w:p w14:paraId="43FF6B0F" w14:textId="3F3E1138" w:rsidR="00C67130" w:rsidRDefault="00C67130" w:rsidP="00441345">
      <w:pPr>
        <w:pStyle w:val="Body"/>
        <w:spacing w:after="0"/>
        <w:rPr>
          <w:rFonts w:ascii="Arial" w:eastAsia="Calibri" w:hAnsi="Arial" w:cs="Arial"/>
          <w:szCs w:val="22"/>
        </w:rPr>
      </w:pPr>
      <w:r w:rsidRPr="00C67130">
        <w:rPr>
          <w:rFonts w:ascii="Arial" w:eastAsia="Calibri" w:hAnsi="Arial" w:cs="Arial"/>
          <w:szCs w:val="22"/>
        </w:rPr>
        <w:t xml:space="preserve">Aquino (2010; 2012; 2016; 2021) reports mass-modulation claims under ELF fields; results are controversial and </w:t>
      </w:r>
      <w:proofErr w:type="spellStart"/>
      <w:r w:rsidRPr="00C67130">
        <w:rPr>
          <w:rFonts w:ascii="Arial" w:eastAsia="Calibri" w:hAnsi="Arial" w:cs="Arial"/>
          <w:szCs w:val="22"/>
        </w:rPr>
        <w:t>unreplicated</w:t>
      </w:r>
      <w:proofErr w:type="spellEnd"/>
      <w:r w:rsidRPr="00C67130">
        <w:rPr>
          <w:rFonts w:ascii="Arial" w:eastAsia="Calibri" w:hAnsi="Arial" w:cs="Arial"/>
          <w:szCs w:val="22"/>
        </w:rPr>
        <w:t xml:space="preserve"> but motivate instrument design for </w:t>
      </w:r>
      <w:r w:rsidRPr="009E411B">
        <w:rPr>
          <w:rFonts w:ascii="Arial" w:eastAsia="Calibri" w:hAnsi="Arial" w:cs="Arial"/>
          <w:szCs w:val="22"/>
        </w:rPr>
        <w:t>bounded falsification</w:t>
      </w:r>
      <w:r w:rsidRPr="00C67130">
        <w:rPr>
          <w:rFonts w:ascii="Arial" w:eastAsia="Calibri" w:hAnsi="Arial" w:cs="Arial"/>
          <w:szCs w:val="22"/>
        </w:rPr>
        <w:t xml:space="preserve"> (see Tests).</w:t>
      </w:r>
      <w:r>
        <w:rPr>
          <w:rFonts w:ascii="Arial" w:eastAsia="Calibri" w:hAnsi="Arial" w:cs="Arial"/>
          <w:szCs w:val="22"/>
        </w:rPr>
        <w:t xml:space="preserve"> </w:t>
      </w:r>
      <w:r w:rsidR="009E411B">
        <w:rPr>
          <w:rFonts w:ascii="Arial" w:eastAsia="Calibri" w:hAnsi="Arial" w:cs="Arial"/>
          <w:szCs w:val="22"/>
        </w:rPr>
        <w:t>Zero Point Field (</w:t>
      </w:r>
      <w:r w:rsidRPr="00C67130">
        <w:rPr>
          <w:rFonts w:ascii="Arial" w:eastAsia="Calibri" w:hAnsi="Arial" w:cs="Arial"/>
          <w:szCs w:val="22"/>
        </w:rPr>
        <w:t>ZPF</w:t>
      </w:r>
      <w:r w:rsidR="009E411B">
        <w:rPr>
          <w:rFonts w:ascii="Arial" w:eastAsia="Calibri" w:hAnsi="Arial" w:cs="Arial"/>
          <w:szCs w:val="22"/>
        </w:rPr>
        <w:t xml:space="preserve">) </w:t>
      </w:r>
      <w:r w:rsidRPr="00C67130">
        <w:rPr>
          <w:rFonts w:ascii="Arial" w:eastAsia="Calibri" w:hAnsi="Arial" w:cs="Arial"/>
          <w:szCs w:val="22"/>
        </w:rPr>
        <w:t>hypotheses (</w:t>
      </w:r>
      <w:proofErr w:type="spellStart"/>
      <w:r w:rsidRPr="00C67130">
        <w:rPr>
          <w:rFonts w:ascii="Arial" w:eastAsia="Calibri" w:hAnsi="Arial" w:cs="Arial"/>
          <w:szCs w:val="22"/>
        </w:rPr>
        <w:t>Haisch</w:t>
      </w:r>
      <w:proofErr w:type="spellEnd"/>
      <w:r w:rsidRPr="00C67130">
        <w:rPr>
          <w:rFonts w:ascii="Arial" w:eastAsia="Calibri" w:hAnsi="Arial" w:cs="Arial"/>
          <w:szCs w:val="22"/>
        </w:rPr>
        <w:t xml:space="preserve"> et al., 1994; </w:t>
      </w:r>
      <w:proofErr w:type="spellStart"/>
      <w:r w:rsidRPr="00C67130">
        <w:rPr>
          <w:rFonts w:ascii="Arial" w:eastAsia="Calibri" w:hAnsi="Arial" w:cs="Arial"/>
          <w:szCs w:val="22"/>
        </w:rPr>
        <w:t>Puthoff</w:t>
      </w:r>
      <w:proofErr w:type="spellEnd"/>
      <w:r w:rsidRPr="00C67130">
        <w:rPr>
          <w:rFonts w:ascii="Arial" w:eastAsia="Calibri" w:hAnsi="Arial" w:cs="Arial"/>
          <w:szCs w:val="22"/>
        </w:rPr>
        <w:t xml:space="preserve">, 1987) recast inertia as a field effect. Recent proposals (Hanif et al., 2024; </w:t>
      </w:r>
      <w:proofErr w:type="spellStart"/>
      <w:r w:rsidRPr="00C67130">
        <w:rPr>
          <w:rFonts w:ascii="Arial" w:eastAsia="Calibri" w:hAnsi="Arial" w:cs="Arial"/>
          <w:szCs w:val="22"/>
        </w:rPr>
        <w:t>Marletto</w:t>
      </w:r>
      <w:proofErr w:type="spellEnd"/>
      <w:r w:rsidRPr="00C67130">
        <w:rPr>
          <w:rFonts w:ascii="Arial" w:eastAsia="Calibri" w:hAnsi="Arial" w:cs="Arial"/>
          <w:szCs w:val="22"/>
        </w:rPr>
        <w:t xml:space="preserve"> </w:t>
      </w:r>
      <w:r w:rsidR="009E411B">
        <w:rPr>
          <w:rFonts w:ascii="Arial" w:eastAsia="Calibri" w:hAnsi="Arial" w:cs="Arial"/>
          <w:szCs w:val="22"/>
        </w:rPr>
        <w:t>and</w:t>
      </w:r>
      <w:r w:rsidRPr="00C67130">
        <w:rPr>
          <w:rFonts w:ascii="Arial" w:eastAsia="Calibri" w:hAnsi="Arial" w:cs="Arial"/>
          <w:szCs w:val="22"/>
        </w:rPr>
        <w:t xml:space="preserve"> </w:t>
      </w:r>
      <w:proofErr w:type="spellStart"/>
      <w:r w:rsidRPr="00C67130">
        <w:rPr>
          <w:rFonts w:ascii="Arial" w:eastAsia="Calibri" w:hAnsi="Arial" w:cs="Arial"/>
          <w:szCs w:val="22"/>
        </w:rPr>
        <w:t>Vedral</w:t>
      </w:r>
      <w:proofErr w:type="spellEnd"/>
      <w:r w:rsidRPr="00C67130">
        <w:rPr>
          <w:rFonts w:ascii="Arial" w:eastAsia="Calibri" w:hAnsi="Arial" w:cs="Arial"/>
          <w:szCs w:val="22"/>
        </w:rPr>
        <w:t>, 2025) and null-bound searches (</w:t>
      </w:r>
      <w:proofErr w:type="spellStart"/>
      <w:r w:rsidRPr="00C67130">
        <w:rPr>
          <w:rFonts w:ascii="Arial" w:eastAsia="Calibri" w:hAnsi="Arial" w:cs="Arial"/>
          <w:szCs w:val="22"/>
        </w:rPr>
        <w:t>Tajmar</w:t>
      </w:r>
      <w:proofErr w:type="spellEnd"/>
      <w:r w:rsidRPr="00C67130">
        <w:rPr>
          <w:rFonts w:ascii="Arial" w:eastAsia="Calibri" w:hAnsi="Arial" w:cs="Arial"/>
          <w:szCs w:val="22"/>
        </w:rPr>
        <w:t xml:space="preserve"> et al., 2024) define lab-scale tests for vacuum</w:t>
      </w:r>
      <w:proofErr w:type="gramStart"/>
      <w:r w:rsidRPr="00C67130">
        <w:rPr>
          <w:rFonts w:ascii="Arial" w:eastAsia="Calibri" w:hAnsi="Arial" w:cs="Arial"/>
          <w:szCs w:val="22"/>
        </w:rPr>
        <w:t>/“</w:t>
      </w:r>
      <w:proofErr w:type="gramEnd"/>
      <w:r w:rsidRPr="00C67130">
        <w:rPr>
          <w:rFonts w:ascii="Arial" w:eastAsia="Calibri" w:hAnsi="Arial" w:cs="Arial"/>
          <w:szCs w:val="22"/>
        </w:rPr>
        <w:t>scalar” cross-terms</w:t>
      </w:r>
      <w:r w:rsidR="009E411B">
        <w:rPr>
          <w:rFonts w:ascii="Arial" w:eastAsia="Calibri" w:hAnsi="Arial" w:cs="Arial"/>
          <w:szCs w:val="22"/>
        </w:rPr>
        <w:t xml:space="preserve">, </w:t>
      </w:r>
      <w:r w:rsidRPr="00C67130">
        <w:rPr>
          <w:rFonts w:ascii="Arial" w:eastAsia="Calibri" w:hAnsi="Arial" w:cs="Arial"/>
          <w:szCs w:val="22"/>
        </w:rPr>
        <w:t>critical for SRMS falsification.</w:t>
      </w:r>
      <w:r>
        <w:rPr>
          <w:rFonts w:ascii="Arial" w:eastAsia="Calibri" w:hAnsi="Arial" w:cs="Arial"/>
          <w:szCs w:val="22"/>
        </w:rPr>
        <w:t xml:space="preserve"> </w:t>
      </w:r>
      <w:r w:rsidRPr="00C67130">
        <w:rPr>
          <w:rFonts w:ascii="Arial" w:eastAsia="Calibri" w:hAnsi="Arial" w:cs="Arial"/>
          <w:szCs w:val="22"/>
        </w:rPr>
        <w:t xml:space="preserve">Cosmological scalar frameworks (Khoury </w:t>
      </w:r>
      <w:r w:rsidR="009E411B">
        <w:rPr>
          <w:rFonts w:ascii="Arial" w:eastAsia="Calibri" w:hAnsi="Arial" w:cs="Arial"/>
          <w:szCs w:val="22"/>
        </w:rPr>
        <w:t>and</w:t>
      </w:r>
      <w:r w:rsidRPr="00C67130">
        <w:rPr>
          <w:rFonts w:ascii="Arial" w:eastAsia="Calibri" w:hAnsi="Arial" w:cs="Arial"/>
          <w:szCs w:val="22"/>
        </w:rPr>
        <w:t xml:space="preserve"> </w:t>
      </w:r>
      <w:proofErr w:type="spellStart"/>
      <w:r w:rsidRPr="00C67130">
        <w:rPr>
          <w:rFonts w:ascii="Arial" w:eastAsia="Calibri" w:hAnsi="Arial" w:cs="Arial"/>
          <w:szCs w:val="22"/>
        </w:rPr>
        <w:t>Weltman</w:t>
      </w:r>
      <w:proofErr w:type="spellEnd"/>
      <w:r w:rsidRPr="00C67130">
        <w:rPr>
          <w:rFonts w:ascii="Arial" w:eastAsia="Calibri" w:hAnsi="Arial" w:cs="Arial"/>
          <w:szCs w:val="22"/>
        </w:rPr>
        <w:t xml:space="preserve">, 2004; Wyman, 2011) show environment-dependent and Galilean-invariant fields can alter lensing and effective interactions. Unification attempts (Hall </w:t>
      </w:r>
      <w:r w:rsidR="009E411B">
        <w:rPr>
          <w:rFonts w:ascii="Arial" w:eastAsia="Calibri" w:hAnsi="Arial" w:cs="Arial"/>
          <w:szCs w:val="22"/>
        </w:rPr>
        <w:t>and</w:t>
      </w:r>
      <w:r w:rsidRPr="00C67130">
        <w:rPr>
          <w:rFonts w:ascii="Arial" w:eastAsia="Calibri" w:hAnsi="Arial" w:cs="Arial"/>
          <w:szCs w:val="22"/>
        </w:rPr>
        <w:t xml:space="preserve"> Covington, 2025) model resonance constants; SRMS inherits the </w:t>
      </w:r>
      <w:r w:rsidRPr="009E411B">
        <w:rPr>
          <w:rFonts w:ascii="Arial" w:eastAsia="Calibri" w:hAnsi="Arial" w:cs="Arial"/>
          <w:szCs w:val="22"/>
        </w:rPr>
        <w:t>engineering hypothesis</w:t>
      </w:r>
      <w:r w:rsidRPr="00C67130">
        <w:rPr>
          <w:rFonts w:ascii="Arial" w:eastAsia="Calibri" w:hAnsi="Arial" w:cs="Arial"/>
          <w:szCs w:val="22"/>
        </w:rPr>
        <w:t xml:space="preserve"> that localized resonance could modulate inertial response and refractive signatures.</w:t>
      </w:r>
    </w:p>
    <w:p w14:paraId="488ED17F" w14:textId="77777777" w:rsidR="00441345" w:rsidRPr="00441345" w:rsidRDefault="00441345" w:rsidP="00441345">
      <w:pPr>
        <w:pStyle w:val="Body"/>
        <w:spacing w:after="0"/>
        <w:rPr>
          <w:rFonts w:ascii="Arial" w:eastAsia="Calibri" w:hAnsi="Arial" w:cs="Arial"/>
          <w:szCs w:val="22"/>
          <w:lang w:val="en-AU"/>
        </w:rPr>
      </w:pPr>
    </w:p>
    <w:p w14:paraId="4C1AE9AB" w14:textId="085AABEF" w:rsidR="00441345" w:rsidRDefault="000B1810" w:rsidP="00441B6F">
      <w:pPr>
        <w:pStyle w:val="Body"/>
        <w:spacing w:after="0"/>
        <w:rPr>
          <w:rFonts w:ascii="Arial" w:eastAsia="Calibri" w:hAnsi="Arial" w:cs="Arial"/>
          <w:szCs w:val="22"/>
        </w:rPr>
      </w:pPr>
      <w:r>
        <w:rPr>
          <w:rFonts w:ascii="Arial" w:eastAsia="Calibri" w:hAnsi="Arial" w:cs="Arial"/>
          <w:szCs w:val="22"/>
        </w:rPr>
        <w:t>S</w:t>
      </w:r>
      <w:r w:rsidRPr="000B1810">
        <w:rPr>
          <w:rFonts w:ascii="Arial" w:eastAsia="Calibri" w:hAnsi="Arial" w:cs="Arial"/>
          <w:szCs w:val="22"/>
        </w:rPr>
        <w:t xml:space="preserve">calar-field literature suggests inertia and gravity can emerge from field interactions and, in principle, </w:t>
      </w:r>
      <w:r w:rsidRPr="009E411B">
        <w:rPr>
          <w:rFonts w:ascii="Arial" w:eastAsia="Calibri" w:hAnsi="Arial" w:cs="Arial"/>
          <w:szCs w:val="22"/>
        </w:rPr>
        <w:t>be modulated</w:t>
      </w:r>
      <w:r w:rsidRPr="000B1810">
        <w:rPr>
          <w:rFonts w:ascii="Arial" w:eastAsia="Calibri" w:hAnsi="Arial" w:cs="Arial"/>
          <w:szCs w:val="22"/>
        </w:rPr>
        <w:t xml:space="preserve"> (</w:t>
      </w:r>
      <w:proofErr w:type="spellStart"/>
      <w:r w:rsidRPr="000B1810">
        <w:rPr>
          <w:rFonts w:ascii="Arial" w:eastAsia="Calibri" w:hAnsi="Arial" w:cs="Arial"/>
          <w:szCs w:val="22"/>
        </w:rPr>
        <w:t>Haisch</w:t>
      </w:r>
      <w:proofErr w:type="spellEnd"/>
      <w:r w:rsidRPr="000B1810">
        <w:rPr>
          <w:rFonts w:ascii="Arial" w:eastAsia="Calibri" w:hAnsi="Arial" w:cs="Arial"/>
          <w:szCs w:val="22"/>
        </w:rPr>
        <w:t xml:space="preserve"> et al., 1994; </w:t>
      </w:r>
      <w:proofErr w:type="spellStart"/>
      <w:r w:rsidRPr="000B1810">
        <w:rPr>
          <w:rFonts w:ascii="Arial" w:eastAsia="Calibri" w:hAnsi="Arial" w:cs="Arial"/>
          <w:szCs w:val="22"/>
        </w:rPr>
        <w:t>Puthoff</w:t>
      </w:r>
      <w:proofErr w:type="spellEnd"/>
      <w:r w:rsidRPr="000B1810">
        <w:rPr>
          <w:rFonts w:ascii="Arial" w:eastAsia="Calibri" w:hAnsi="Arial" w:cs="Arial"/>
          <w:szCs w:val="22"/>
        </w:rPr>
        <w:t xml:space="preserve">, 1987; Khoury </w:t>
      </w:r>
      <w:r w:rsidR="009E411B">
        <w:rPr>
          <w:rFonts w:ascii="Arial" w:eastAsia="Calibri" w:hAnsi="Arial" w:cs="Arial"/>
          <w:szCs w:val="22"/>
        </w:rPr>
        <w:t>and</w:t>
      </w:r>
      <w:r w:rsidRPr="000B1810">
        <w:rPr>
          <w:rFonts w:ascii="Arial" w:eastAsia="Calibri" w:hAnsi="Arial" w:cs="Arial"/>
          <w:szCs w:val="22"/>
        </w:rPr>
        <w:t xml:space="preserve"> </w:t>
      </w:r>
      <w:proofErr w:type="spellStart"/>
      <w:r w:rsidRPr="000B1810">
        <w:rPr>
          <w:rFonts w:ascii="Arial" w:eastAsia="Calibri" w:hAnsi="Arial" w:cs="Arial"/>
          <w:szCs w:val="22"/>
        </w:rPr>
        <w:t>Weltman</w:t>
      </w:r>
      <w:proofErr w:type="spellEnd"/>
      <w:r w:rsidRPr="000B1810">
        <w:rPr>
          <w:rFonts w:ascii="Arial" w:eastAsia="Calibri" w:hAnsi="Arial" w:cs="Arial"/>
          <w:szCs w:val="22"/>
        </w:rPr>
        <w:t xml:space="preserve">, 2004; Wyman, 2011). Interferometric proposals and null-bound searches define </w:t>
      </w:r>
      <w:r w:rsidRPr="009E411B">
        <w:rPr>
          <w:rFonts w:ascii="Arial" w:eastAsia="Calibri" w:hAnsi="Arial" w:cs="Arial"/>
          <w:szCs w:val="22"/>
        </w:rPr>
        <w:t>lab-scale</w:t>
      </w:r>
      <w:r w:rsidRPr="000B1810">
        <w:rPr>
          <w:rFonts w:ascii="Arial" w:eastAsia="Calibri" w:hAnsi="Arial" w:cs="Arial"/>
          <w:szCs w:val="22"/>
        </w:rPr>
        <w:t xml:space="preserve"> tests for any vacuum</w:t>
      </w:r>
      <w:proofErr w:type="gramStart"/>
      <w:r w:rsidRPr="000B1810">
        <w:rPr>
          <w:rFonts w:ascii="Arial" w:eastAsia="Calibri" w:hAnsi="Arial" w:cs="Arial"/>
          <w:szCs w:val="22"/>
        </w:rPr>
        <w:t>/“</w:t>
      </w:r>
      <w:proofErr w:type="gramEnd"/>
      <w:r w:rsidRPr="000B1810">
        <w:rPr>
          <w:rFonts w:ascii="Arial" w:eastAsia="Calibri" w:hAnsi="Arial" w:cs="Arial"/>
          <w:szCs w:val="22"/>
        </w:rPr>
        <w:t xml:space="preserve">scalar” cross-terms (Hanif et al., 2024; </w:t>
      </w:r>
      <w:proofErr w:type="spellStart"/>
      <w:r w:rsidRPr="000B1810">
        <w:rPr>
          <w:rFonts w:ascii="Arial" w:eastAsia="Calibri" w:hAnsi="Arial" w:cs="Arial"/>
          <w:szCs w:val="22"/>
        </w:rPr>
        <w:t>Tajmar</w:t>
      </w:r>
      <w:proofErr w:type="spellEnd"/>
      <w:r w:rsidRPr="000B1810">
        <w:rPr>
          <w:rFonts w:ascii="Arial" w:eastAsia="Calibri" w:hAnsi="Arial" w:cs="Arial"/>
          <w:szCs w:val="22"/>
        </w:rPr>
        <w:t xml:space="preserve"> et al., 2024; </w:t>
      </w:r>
      <w:proofErr w:type="spellStart"/>
      <w:r w:rsidRPr="000B1810">
        <w:rPr>
          <w:rFonts w:ascii="Arial" w:eastAsia="Calibri" w:hAnsi="Arial" w:cs="Arial"/>
          <w:szCs w:val="22"/>
        </w:rPr>
        <w:t>Marletto</w:t>
      </w:r>
      <w:proofErr w:type="spellEnd"/>
      <w:r w:rsidRPr="000B1810">
        <w:rPr>
          <w:rFonts w:ascii="Arial" w:eastAsia="Calibri" w:hAnsi="Arial" w:cs="Arial"/>
          <w:szCs w:val="22"/>
        </w:rPr>
        <w:t xml:space="preserve"> </w:t>
      </w:r>
      <w:r w:rsidR="009E411B">
        <w:rPr>
          <w:rFonts w:ascii="Arial" w:eastAsia="Calibri" w:hAnsi="Arial" w:cs="Arial"/>
          <w:szCs w:val="22"/>
        </w:rPr>
        <w:t>and</w:t>
      </w:r>
      <w:r w:rsidRPr="000B1810">
        <w:rPr>
          <w:rFonts w:ascii="Arial" w:eastAsia="Calibri" w:hAnsi="Arial" w:cs="Arial"/>
          <w:szCs w:val="22"/>
        </w:rPr>
        <w:t xml:space="preserve"> </w:t>
      </w:r>
      <w:proofErr w:type="spellStart"/>
      <w:r w:rsidRPr="000B1810">
        <w:rPr>
          <w:rFonts w:ascii="Arial" w:eastAsia="Calibri" w:hAnsi="Arial" w:cs="Arial"/>
          <w:szCs w:val="22"/>
        </w:rPr>
        <w:t>Vedral</w:t>
      </w:r>
      <w:proofErr w:type="spellEnd"/>
      <w:r w:rsidRPr="000B1810">
        <w:rPr>
          <w:rFonts w:ascii="Arial" w:eastAsia="Calibri" w:hAnsi="Arial" w:cs="Arial"/>
          <w:szCs w:val="22"/>
        </w:rPr>
        <w:t xml:space="preserve">, 2025). In SRMS, these strands motivate a </w:t>
      </w:r>
      <w:r w:rsidRPr="009E411B">
        <w:rPr>
          <w:rFonts w:ascii="Arial" w:eastAsia="Calibri" w:hAnsi="Arial" w:cs="Arial"/>
          <w:szCs w:val="22"/>
        </w:rPr>
        <w:t>single resonance mechanism</w:t>
      </w:r>
      <w:r w:rsidRPr="000B1810">
        <w:rPr>
          <w:rFonts w:ascii="Arial" w:eastAsia="Calibri" w:hAnsi="Arial" w:cs="Arial"/>
          <w:szCs w:val="22"/>
        </w:rPr>
        <w:t xml:space="preserve"> that could unify inertial modulation and refractive signatures</w:t>
      </w:r>
      <w:r w:rsidR="009E411B">
        <w:rPr>
          <w:rFonts w:ascii="Arial" w:eastAsia="Calibri" w:hAnsi="Arial" w:cs="Arial"/>
          <w:szCs w:val="22"/>
        </w:rPr>
        <w:t xml:space="preserve">, </w:t>
      </w:r>
      <w:r w:rsidRPr="000B1810">
        <w:rPr>
          <w:rFonts w:ascii="Arial" w:eastAsia="Calibri" w:hAnsi="Arial" w:cs="Arial"/>
          <w:szCs w:val="22"/>
        </w:rPr>
        <w:t>pending experimental validation.</w:t>
      </w:r>
    </w:p>
    <w:p w14:paraId="4E2E8D8C" w14:textId="77777777" w:rsidR="0005522A" w:rsidRDefault="0005522A" w:rsidP="00441B6F">
      <w:pPr>
        <w:pStyle w:val="Body"/>
        <w:spacing w:after="0"/>
        <w:rPr>
          <w:rFonts w:ascii="Arial" w:eastAsia="Calibri" w:hAnsi="Arial" w:cs="Arial"/>
          <w:szCs w:val="22"/>
        </w:rPr>
      </w:pPr>
    </w:p>
    <w:p w14:paraId="5E27A07B" w14:textId="77777777" w:rsidR="0005522A" w:rsidRDefault="0005522A" w:rsidP="00441B6F">
      <w:pPr>
        <w:pStyle w:val="Body"/>
        <w:spacing w:after="0"/>
        <w:rPr>
          <w:rFonts w:ascii="Arial" w:eastAsia="Calibri" w:hAnsi="Arial" w:cs="Arial"/>
          <w:szCs w:val="22"/>
        </w:rPr>
      </w:pPr>
    </w:p>
    <w:p w14:paraId="393F77A9" w14:textId="77777777" w:rsidR="009E411B" w:rsidRDefault="009E411B" w:rsidP="00441B6F">
      <w:pPr>
        <w:pStyle w:val="Body"/>
        <w:spacing w:after="0"/>
        <w:rPr>
          <w:rFonts w:ascii="Arial" w:eastAsia="Calibri" w:hAnsi="Arial" w:cs="Arial"/>
          <w:szCs w:val="22"/>
        </w:rPr>
      </w:pPr>
    </w:p>
    <w:p w14:paraId="39A1ADDE" w14:textId="15C8965B" w:rsidR="00441345" w:rsidRPr="00441345" w:rsidRDefault="00441345" w:rsidP="00441345">
      <w:pPr>
        <w:pStyle w:val="Body"/>
        <w:spacing w:after="0"/>
        <w:rPr>
          <w:rFonts w:ascii="Arial" w:eastAsia="Calibri" w:hAnsi="Arial" w:cs="Arial"/>
          <w:szCs w:val="22"/>
          <w:lang w:val="en-AU"/>
        </w:rPr>
      </w:pPr>
      <w:r w:rsidRPr="00441345">
        <w:rPr>
          <w:rFonts w:ascii="Arial" w:eastAsia="Calibri" w:hAnsi="Arial" w:cs="Arial"/>
          <w:b/>
          <w:bCs/>
          <w:szCs w:val="22"/>
          <w:lang w:val="en-AU"/>
        </w:rPr>
        <w:t xml:space="preserve">Table </w:t>
      </w:r>
      <w:r w:rsidR="00BB0BBF">
        <w:rPr>
          <w:rFonts w:ascii="Arial" w:eastAsia="Calibri" w:hAnsi="Arial" w:cs="Arial"/>
          <w:b/>
          <w:bCs/>
          <w:szCs w:val="22"/>
          <w:lang w:val="en-AU"/>
        </w:rPr>
        <w:t>2</w:t>
      </w:r>
      <w:r w:rsidRPr="00441345">
        <w:rPr>
          <w:rFonts w:ascii="Arial" w:eastAsia="Calibri" w:hAnsi="Arial" w:cs="Arial"/>
          <w:b/>
          <w:bCs/>
          <w:i/>
          <w:iCs/>
          <w:szCs w:val="22"/>
          <w:lang w:val="en-AU"/>
        </w:rPr>
        <w:t>. Scalar Field and Resonant Theories.</w:t>
      </w:r>
      <w:r w:rsidRPr="00441345">
        <w:rPr>
          <w:rFonts w:ascii="Arial" w:eastAsia="Calibri" w:hAnsi="Arial" w:cs="Arial"/>
          <w:szCs w:val="22"/>
          <w:lang w:val="en-AU"/>
        </w:rPr>
        <w:t xml:space="preserve"> </w:t>
      </w:r>
      <w:r w:rsidRPr="00441345">
        <w:rPr>
          <w:rFonts w:ascii="Arial" w:eastAsia="Calibri" w:hAnsi="Arial" w:cs="Arial"/>
          <w:szCs w:val="22"/>
        </w:rPr>
        <w:t>Literature on scalar fields, screening, optical scalars, and exploratory resonance concepts that may provide conceptual bases for boundary-layer interpretations.</w:t>
      </w:r>
    </w:p>
    <w:p w14:paraId="0A97E150" w14:textId="3C7EEB0C" w:rsidR="00441345" w:rsidRPr="00441345" w:rsidRDefault="00441345" w:rsidP="00441345">
      <w:pPr>
        <w:pStyle w:val="Body"/>
        <w:spacing w:after="0"/>
        <w:rPr>
          <w:rFonts w:ascii="Arial" w:eastAsia="Calibri" w:hAnsi="Arial" w:cs="Arial"/>
          <w:szCs w:val="22"/>
          <w:lang w:val="en-AU"/>
        </w:rPr>
      </w:pPr>
      <w:r w:rsidRPr="00441345">
        <w:rPr>
          <w:rFonts w:ascii="Arial" w:eastAsia="Calibri" w:hAnsi="Arial" w:cs="Arial"/>
          <w:noProof/>
          <w:szCs w:val="22"/>
          <w:lang w:val="en-AU"/>
        </w:rPr>
        <mc:AlternateContent>
          <mc:Choice Requires="wps">
            <w:drawing>
              <wp:anchor distT="0" distB="0" distL="114300" distR="114300" simplePos="0" relativeHeight="251669504" behindDoc="0" locked="0" layoutInCell="1" allowOverlap="1" wp14:anchorId="6EB9C01F" wp14:editId="22AC38A9">
                <wp:simplePos x="0" y="0"/>
                <wp:positionH relativeFrom="column">
                  <wp:posOffset>-13335</wp:posOffset>
                </wp:positionH>
                <wp:positionV relativeFrom="paragraph">
                  <wp:posOffset>139700</wp:posOffset>
                </wp:positionV>
                <wp:extent cx="5191125" cy="0"/>
                <wp:effectExtent l="0" t="0" r="0" b="0"/>
                <wp:wrapNone/>
                <wp:docPr id="181155788" name="Straight Connector 5"/>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282A45" id="Straight Connector 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1pt" to="407.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18mQEAAIgDAAAOAAAAZHJzL2Uyb0RvYy54bWysU8tu2zAQvAfoPxC815IMp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" strokecolor="black [304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3"/>
        <w:gridCol w:w="3698"/>
        <w:gridCol w:w="3127"/>
      </w:tblGrid>
      <w:tr w:rsidR="00441345" w:rsidRPr="00441345" w14:paraId="27228179" w14:textId="77777777" w:rsidTr="009F3031">
        <w:trPr>
          <w:tblCellSpacing w:w="15" w:type="dxa"/>
        </w:trPr>
        <w:tc>
          <w:tcPr>
            <w:tcW w:w="0" w:type="auto"/>
            <w:hideMark/>
          </w:tcPr>
          <w:p w14:paraId="7FAB6E5C" w14:textId="1A8EA9C3" w:rsidR="00441345" w:rsidRPr="00441345" w:rsidRDefault="00441345" w:rsidP="00441345">
            <w:pPr>
              <w:pStyle w:val="Body"/>
              <w:spacing w:after="0"/>
              <w:jc w:val="left"/>
              <w:rPr>
                <w:rFonts w:ascii="Arial" w:eastAsia="Calibri" w:hAnsi="Arial" w:cs="Arial"/>
                <w:b/>
                <w:bCs/>
                <w:szCs w:val="22"/>
                <w:lang w:val="en-AU"/>
              </w:rPr>
            </w:pPr>
            <w:r w:rsidRPr="00441345">
              <w:rPr>
                <w:rFonts w:ascii="Arial" w:eastAsia="Calibri" w:hAnsi="Arial" w:cs="Arial"/>
                <w:b/>
                <w:bCs/>
                <w:szCs w:val="22"/>
                <w:lang w:val="en-AU"/>
              </w:rPr>
              <w:t>Citation</w:t>
            </w:r>
          </w:p>
        </w:tc>
        <w:tc>
          <w:tcPr>
            <w:tcW w:w="0" w:type="auto"/>
            <w:hideMark/>
          </w:tcPr>
          <w:p w14:paraId="6EB5B761" w14:textId="77777777" w:rsidR="00441345" w:rsidRPr="00441345" w:rsidRDefault="00441345" w:rsidP="00441345">
            <w:pPr>
              <w:pStyle w:val="Body"/>
              <w:spacing w:after="0"/>
              <w:jc w:val="left"/>
              <w:rPr>
                <w:rFonts w:ascii="Arial" w:eastAsia="Calibri" w:hAnsi="Arial" w:cs="Arial"/>
                <w:b/>
                <w:bCs/>
                <w:szCs w:val="22"/>
                <w:lang w:val="en-AU"/>
              </w:rPr>
            </w:pPr>
            <w:r w:rsidRPr="00441345">
              <w:rPr>
                <w:rFonts w:ascii="Arial" w:eastAsia="Calibri" w:hAnsi="Arial" w:cs="Arial"/>
                <w:b/>
                <w:bCs/>
                <w:noProof/>
                <w:szCs w:val="22"/>
                <w:lang w:val="en-AU"/>
              </w:rPr>
              <mc:AlternateContent>
                <mc:Choice Requires="wps">
                  <w:drawing>
                    <wp:anchor distT="0" distB="0" distL="114300" distR="114300" simplePos="0" relativeHeight="251668480" behindDoc="0" locked="0" layoutInCell="1" allowOverlap="1" wp14:anchorId="5D534961" wp14:editId="2B42611A">
                      <wp:simplePos x="0" y="0"/>
                      <wp:positionH relativeFrom="column">
                        <wp:posOffset>-910590</wp:posOffset>
                      </wp:positionH>
                      <wp:positionV relativeFrom="paragraph">
                        <wp:posOffset>307975</wp:posOffset>
                      </wp:positionV>
                      <wp:extent cx="5191125" cy="0"/>
                      <wp:effectExtent l="0" t="0" r="0" b="0"/>
                      <wp:wrapNone/>
                      <wp:docPr id="2062621498" name="Straight Connector 4"/>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077FC0"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7pt,24.25pt" to="337.0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18mQEAAIgDAAAOAAAAZHJzL2Uyb0RvYy54bWysU8tu2zAQvAfoPxC815IMp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" strokecolor="black [3040]"/>
                  </w:pict>
                </mc:Fallback>
              </mc:AlternateContent>
            </w:r>
            <w:r w:rsidRPr="00441345">
              <w:rPr>
                <w:rFonts w:ascii="Arial" w:eastAsia="Calibri" w:hAnsi="Arial" w:cs="Arial"/>
                <w:b/>
                <w:bCs/>
                <w:szCs w:val="22"/>
                <w:lang w:val="en-AU"/>
              </w:rPr>
              <w:t>Expanded Summary</w:t>
            </w:r>
          </w:p>
        </w:tc>
        <w:tc>
          <w:tcPr>
            <w:tcW w:w="0" w:type="auto"/>
            <w:hideMark/>
          </w:tcPr>
          <w:p w14:paraId="4C48FD19" w14:textId="77777777" w:rsidR="00441345" w:rsidRPr="00441345" w:rsidRDefault="00441345" w:rsidP="00441345">
            <w:pPr>
              <w:pStyle w:val="Body"/>
              <w:spacing w:after="0"/>
              <w:jc w:val="left"/>
              <w:rPr>
                <w:rFonts w:ascii="Arial" w:eastAsia="Calibri" w:hAnsi="Arial" w:cs="Arial"/>
                <w:b/>
                <w:bCs/>
                <w:szCs w:val="22"/>
                <w:lang w:val="en-AU"/>
              </w:rPr>
            </w:pPr>
            <w:r w:rsidRPr="00441345">
              <w:rPr>
                <w:rFonts w:ascii="Arial" w:eastAsia="Calibri" w:hAnsi="Arial" w:cs="Arial"/>
                <w:b/>
                <w:bCs/>
                <w:szCs w:val="22"/>
                <w:lang w:val="en-AU"/>
              </w:rPr>
              <w:t>Boundary layer/SRMS relevance (conceptual)</w:t>
            </w:r>
          </w:p>
        </w:tc>
      </w:tr>
      <w:tr w:rsidR="00441345" w:rsidRPr="00441345" w14:paraId="2184281A" w14:textId="77777777" w:rsidTr="009F3031">
        <w:trPr>
          <w:tblCellSpacing w:w="15" w:type="dxa"/>
        </w:trPr>
        <w:tc>
          <w:tcPr>
            <w:tcW w:w="0" w:type="auto"/>
            <w:hideMark/>
          </w:tcPr>
          <w:p w14:paraId="71CDCD2E"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Aquino (2010, 2012, 2016, 2021)</w:t>
            </w:r>
          </w:p>
        </w:tc>
        <w:tc>
          <w:tcPr>
            <w:tcW w:w="0" w:type="auto"/>
            <w:hideMark/>
          </w:tcPr>
          <w:p w14:paraId="7F454FD3"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Proposed gravity control via EM-plasma interaction, energy conversion from gravity, and quantum gravity controllers; claimed ELF magnetic fields can reduce gravitational mass.</w:t>
            </w:r>
          </w:p>
        </w:tc>
        <w:tc>
          <w:tcPr>
            <w:tcW w:w="0" w:type="auto"/>
            <w:hideMark/>
          </w:tcPr>
          <w:p w14:paraId="21144412"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Directly supports SRMS hypothesis of field-driven inertia modification.</w:t>
            </w:r>
          </w:p>
        </w:tc>
      </w:tr>
      <w:tr w:rsidR="00441345" w:rsidRPr="00441345" w14:paraId="24435156" w14:textId="77777777" w:rsidTr="009F3031">
        <w:trPr>
          <w:tblCellSpacing w:w="15" w:type="dxa"/>
        </w:trPr>
        <w:tc>
          <w:tcPr>
            <w:tcW w:w="0" w:type="auto"/>
            <w:hideMark/>
          </w:tcPr>
          <w:p w14:paraId="660344CF" w14:textId="77777777" w:rsidR="00441345" w:rsidRPr="00441345" w:rsidRDefault="00441345" w:rsidP="00441345">
            <w:pPr>
              <w:pStyle w:val="Body"/>
              <w:spacing w:after="0"/>
              <w:jc w:val="left"/>
              <w:rPr>
                <w:rFonts w:ascii="Arial" w:eastAsia="Calibri" w:hAnsi="Arial" w:cs="Arial"/>
                <w:szCs w:val="22"/>
                <w:lang w:val="en-AU"/>
              </w:rPr>
            </w:pPr>
            <w:proofErr w:type="spellStart"/>
            <w:r w:rsidRPr="00441345">
              <w:rPr>
                <w:rFonts w:ascii="Arial" w:eastAsia="Calibri" w:hAnsi="Arial" w:cs="Arial"/>
                <w:szCs w:val="22"/>
                <w:lang w:val="en-AU"/>
              </w:rPr>
              <w:t>Haisch</w:t>
            </w:r>
            <w:proofErr w:type="spellEnd"/>
            <w:r w:rsidRPr="00441345">
              <w:rPr>
                <w:rFonts w:ascii="Arial" w:eastAsia="Calibri" w:hAnsi="Arial" w:cs="Arial"/>
                <w:szCs w:val="22"/>
                <w:lang w:val="en-AU"/>
              </w:rPr>
              <w:t xml:space="preserve">, Rueda, &amp; </w:t>
            </w:r>
            <w:proofErr w:type="spellStart"/>
            <w:r w:rsidRPr="00441345">
              <w:rPr>
                <w:rFonts w:ascii="Arial" w:eastAsia="Calibri" w:hAnsi="Arial" w:cs="Arial"/>
                <w:szCs w:val="22"/>
                <w:lang w:val="en-AU"/>
              </w:rPr>
              <w:t>Puthoff</w:t>
            </w:r>
            <w:proofErr w:type="spellEnd"/>
            <w:r w:rsidRPr="00441345">
              <w:rPr>
                <w:rFonts w:ascii="Arial" w:eastAsia="Calibri" w:hAnsi="Arial" w:cs="Arial"/>
                <w:szCs w:val="22"/>
                <w:lang w:val="en-AU"/>
              </w:rPr>
              <w:t xml:space="preserve"> (1994)</w:t>
            </w:r>
          </w:p>
        </w:tc>
        <w:tc>
          <w:tcPr>
            <w:tcW w:w="0" w:type="auto"/>
            <w:hideMark/>
          </w:tcPr>
          <w:p w14:paraId="2673B176"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Proposed inertia arises from acceleration through the zero-point field, reframing it as a field effect rather than intrinsic property.</w:t>
            </w:r>
          </w:p>
        </w:tc>
        <w:tc>
          <w:tcPr>
            <w:tcW w:w="0" w:type="auto"/>
            <w:hideMark/>
          </w:tcPr>
          <w:p w14:paraId="3F6BC3CC"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Conceptual bases for boundary-layer interpretations claim that resonance can modulate or suppress inertia.</w:t>
            </w:r>
          </w:p>
        </w:tc>
      </w:tr>
      <w:tr w:rsidR="00441345" w:rsidRPr="00441345" w14:paraId="63AF42EE" w14:textId="77777777" w:rsidTr="009F3031">
        <w:trPr>
          <w:tblCellSpacing w:w="15" w:type="dxa"/>
        </w:trPr>
        <w:tc>
          <w:tcPr>
            <w:tcW w:w="0" w:type="auto"/>
            <w:hideMark/>
          </w:tcPr>
          <w:p w14:paraId="45941D1E" w14:textId="77777777" w:rsidR="00441345" w:rsidRPr="00441345" w:rsidRDefault="00441345" w:rsidP="00441345">
            <w:pPr>
              <w:pStyle w:val="Body"/>
              <w:spacing w:after="0"/>
              <w:jc w:val="left"/>
              <w:rPr>
                <w:rFonts w:ascii="Arial" w:eastAsia="Calibri" w:hAnsi="Arial" w:cs="Arial"/>
                <w:szCs w:val="22"/>
                <w:lang w:val="en-AU"/>
              </w:rPr>
            </w:pPr>
            <w:proofErr w:type="spellStart"/>
            <w:r w:rsidRPr="00441345">
              <w:rPr>
                <w:rFonts w:ascii="Arial" w:eastAsia="Calibri" w:hAnsi="Arial" w:cs="Arial"/>
                <w:szCs w:val="22"/>
                <w:lang w:val="en-AU"/>
              </w:rPr>
              <w:t>Puthoff</w:t>
            </w:r>
            <w:proofErr w:type="spellEnd"/>
            <w:r w:rsidRPr="00441345">
              <w:rPr>
                <w:rFonts w:ascii="Arial" w:eastAsia="Calibri" w:hAnsi="Arial" w:cs="Arial"/>
                <w:szCs w:val="22"/>
                <w:lang w:val="en-AU"/>
              </w:rPr>
              <w:t xml:space="preserve"> (1987)</w:t>
            </w:r>
          </w:p>
        </w:tc>
        <w:tc>
          <w:tcPr>
            <w:tcW w:w="0" w:type="auto"/>
            <w:hideMark/>
          </w:tcPr>
          <w:p w14:paraId="5E2DEFAC"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Argued hydrogen ground state is stabilized by zero-point fluctuations, showing matter is coupled to vacuum fields.</w:t>
            </w:r>
          </w:p>
        </w:tc>
        <w:tc>
          <w:tcPr>
            <w:tcW w:w="0" w:type="auto"/>
            <w:hideMark/>
          </w:tcPr>
          <w:p w14:paraId="23508948"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Reinforces SRMS framework of matter-field resonance.</w:t>
            </w:r>
          </w:p>
        </w:tc>
      </w:tr>
      <w:tr w:rsidR="00441345" w:rsidRPr="00441345" w14:paraId="75FC406E" w14:textId="77777777" w:rsidTr="009F3031">
        <w:trPr>
          <w:tblCellSpacing w:w="15" w:type="dxa"/>
        </w:trPr>
        <w:tc>
          <w:tcPr>
            <w:tcW w:w="0" w:type="auto"/>
            <w:hideMark/>
          </w:tcPr>
          <w:p w14:paraId="55A79201"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 xml:space="preserve">Khoury &amp; </w:t>
            </w:r>
            <w:proofErr w:type="spellStart"/>
            <w:r w:rsidRPr="00441345">
              <w:rPr>
                <w:rFonts w:ascii="Arial" w:eastAsia="Calibri" w:hAnsi="Arial" w:cs="Arial"/>
                <w:szCs w:val="22"/>
                <w:lang w:val="en-AU"/>
              </w:rPr>
              <w:t>Weltman</w:t>
            </w:r>
            <w:proofErr w:type="spellEnd"/>
            <w:r w:rsidRPr="00441345">
              <w:rPr>
                <w:rFonts w:ascii="Arial" w:eastAsia="Calibri" w:hAnsi="Arial" w:cs="Arial"/>
                <w:szCs w:val="22"/>
                <w:lang w:val="en-AU"/>
              </w:rPr>
              <w:t xml:space="preserve"> (2004)</w:t>
            </w:r>
          </w:p>
        </w:tc>
        <w:tc>
          <w:tcPr>
            <w:tcW w:w="0" w:type="auto"/>
            <w:hideMark/>
          </w:tcPr>
          <w:p w14:paraId="18991FA2"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Developed “chameleon” scalar fields that vary with environment, hidden locally but active cosmologically.</w:t>
            </w:r>
          </w:p>
        </w:tc>
        <w:tc>
          <w:tcPr>
            <w:tcW w:w="0" w:type="auto"/>
            <w:hideMark/>
          </w:tcPr>
          <w:p w14:paraId="455F5993"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Suggests environmental tuning of SRMS resonance.</w:t>
            </w:r>
          </w:p>
        </w:tc>
      </w:tr>
      <w:tr w:rsidR="00441345" w:rsidRPr="00441345" w14:paraId="05CEC76F" w14:textId="77777777" w:rsidTr="009F3031">
        <w:trPr>
          <w:tblCellSpacing w:w="15" w:type="dxa"/>
        </w:trPr>
        <w:tc>
          <w:tcPr>
            <w:tcW w:w="0" w:type="auto"/>
            <w:hideMark/>
          </w:tcPr>
          <w:p w14:paraId="6940A89B"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Wyman (2011)</w:t>
            </w:r>
          </w:p>
        </w:tc>
        <w:tc>
          <w:tcPr>
            <w:tcW w:w="0" w:type="auto"/>
            <w:hideMark/>
          </w:tcPr>
          <w:p w14:paraId="70912AD5"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Showed Galilean-invariant scalar fields can amplify gravitational lensing, reshaping spacetime interactions.</w:t>
            </w:r>
          </w:p>
        </w:tc>
        <w:tc>
          <w:tcPr>
            <w:tcW w:w="0" w:type="auto"/>
            <w:hideMark/>
          </w:tcPr>
          <w:p w14:paraId="0C251622"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Supports SRMS claim that scalar resonance modifies local geometry.</w:t>
            </w:r>
          </w:p>
        </w:tc>
      </w:tr>
      <w:tr w:rsidR="00441345" w:rsidRPr="00441345" w14:paraId="41C074F8" w14:textId="77777777" w:rsidTr="009F3031">
        <w:trPr>
          <w:tblCellSpacing w:w="15" w:type="dxa"/>
        </w:trPr>
        <w:tc>
          <w:tcPr>
            <w:tcW w:w="0" w:type="auto"/>
            <w:hideMark/>
          </w:tcPr>
          <w:p w14:paraId="68C59FD3"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lastRenderedPageBreak/>
              <w:t>Hall and Covington, 2025)</w:t>
            </w:r>
          </w:p>
        </w:tc>
        <w:tc>
          <w:tcPr>
            <w:tcW w:w="0" w:type="auto"/>
            <w:hideMark/>
          </w:tcPr>
          <w:p w14:paraId="00914BD4"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Introduced Unified Scalar Resonance Model (USRM), linking resonance to universal constants and UAP dynamics.</w:t>
            </w:r>
          </w:p>
        </w:tc>
        <w:tc>
          <w:tcPr>
            <w:tcW w:w="0" w:type="auto"/>
            <w:hideMark/>
          </w:tcPr>
          <w:p w14:paraId="6116C640"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Directly maps onto SRMS architecture and resonance constants.</w:t>
            </w:r>
          </w:p>
        </w:tc>
      </w:tr>
      <w:tr w:rsidR="00441345" w:rsidRPr="00441345" w14:paraId="5315C83F" w14:textId="77777777" w:rsidTr="009F3031">
        <w:trPr>
          <w:tblCellSpacing w:w="15" w:type="dxa"/>
        </w:trPr>
        <w:tc>
          <w:tcPr>
            <w:tcW w:w="0" w:type="auto"/>
            <w:hideMark/>
          </w:tcPr>
          <w:p w14:paraId="0F542CBB" w14:textId="77777777" w:rsidR="00441345" w:rsidRPr="00441345" w:rsidRDefault="00441345" w:rsidP="00441345">
            <w:pPr>
              <w:pStyle w:val="Body"/>
              <w:spacing w:after="0"/>
              <w:jc w:val="left"/>
              <w:rPr>
                <w:rFonts w:ascii="Arial" w:eastAsia="Calibri" w:hAnsi="Arial" w:cs="Arial"/>
                <w:szCs w:val="22"/>
                <w:lang w:val="en-AU"/>
              </w:rPr>
            </w:pPr>
            <w:proofErr w:type="spellStart"/>
            <w:r w:rsidRPr="00441345">
              <w:rPr>
                <w:rFonts w:ascii="Arial" w:eastAsia="Calibri" w:hAnsi="Arial" w:cs="Arial"/>
                <w:szCs w:val="22"/>
                <w:lang w:val="en-AU"/>
              </w:rPr>
              <w:t>Konfluence</w:t>
            </w:r>
            <w:proofErr w:type="spellEnd"/>
            <w:r w:rsidRPr="00441345">
              <w:rPr>
                <w:rFonts w:ascii="Arial" w:eastAsia="Calibri" w:hAnsi="Arial" w:cs="Arial"/>
                <w:szCs w:val="22"/>
                <w:lang w:val="en-AU"/>
              </w:rPr>
              <w:t xml:space="preserve"> Team (2019)</w:t>
            </w:r>
          </w:p>
        </w:tc>
        <w:tc>
          <w:tcPr>
            <w:tcW w:w="0" w:type="auto"/>
            <w:hideMark/>
          </w:tcPr>
          <w:p w14:paraId="2B44C539"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Outlined speculative models of scalar charge and field energy for propulsion.</w:t>
            </w:r>
          </w:p>
        </w:tc>
        <w:tc>
          <w:tcPr>
            <w:tcW w:w="0" w:type="auto"/>
            <w:hideMark/>
          </w:tcPr>
          <w:p w14:paraId="084ED388"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Suggests experimental pathways aligning with SRMS goals.</w:t>
            </w:r>
          </w:p>
        </w:tc>
      </w:tr>
      <w:tr w:rsidR="00441345" w:rsidRPr="00441345" w14:paraId="16957018" w14:textId="77777777" w:rsidTr="009F3031">
        <w:trPr>
          <w:tblCellSpacing w:w="15" w:type="dxa"/>
        </w:trPr>
        <w:tc>
          <w:tcPr>
            <w:tcW w:w="0" w:type="auto"/>
          </w:tcPr>
          <w:p w14:paraId="05AFE970" w14:textId="77777777" w:rsidR="00441345" w:rsidRPr="00441345" w:rsidRDefault="00441345" w:rsidP="00441345">
            <w:pPr>
              <w:pStyle w:val="Body"/>
              <w:spacing w:after="0"/>
              <w:jc w:val="left"/>
              <w:rPr>
                <w:rFonts w:ascii="Arial" w:eastAsia="Calibri" w:hAnsi="Arial" w:cs="Arial"/>
                <w:szCs w:val="22"/>
                <w:lang w:val="en-AU"/>
              </w:rPr>
            </w:pPr>
            <w:proofErr w:type="spellStart"/>
            <w:r w:rsidRPr="00441345">
              <w:rPr>
                <w:rFonts w:ascii="Arial" w:eastAsia="Calibri" w:hAnsi="Arial" w:cs="Arial"/>
                <w:szCs w:val="22"/>
                <w:lang w:val="en-AU"/>
              </w:rPr>
              <w:t>Vegetti</w:t>
            </w:r>
            <w:proofErr w:type="spellEnd"/>
            <w:r w:rsidRPr="00441345">
              <w:rPr>
                <w:rFonts w:ascii="Arial" w:eastAsia="Calibri" w:hAnsi="Arial" w:cs="Arial"/>
                <w:szCs w:val="22"/>
                <w:lang w:val="en-AU"/>
              </w:rPr>
              <w:t xml:space="preserve"> et al., 2024</w:t>
            </w:r>
          </w:p>
        </w:tc>
        <w:tc>
          <w:tcPr>
            <w:tcW w:w="0" w:type="auto"/>
          </w:tcPr>
          <w:p w14:paraId="489B2B47"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rPr>
              <w:t>Review of how strong lensing is applied to map dark matter substructure and test cosmic models.</w:t>
            </w:r>
          </w:p>
        </w:tc>
        <w:tc>
          <w:tcPr>
            <w:tcW w:w="0" w:type="auto"/>
          </w:tcPr>
          <w:p w14:paraId="03D8287A"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rPr>
              <w:t>Supports a mainstream astrophysical benchmark, showing scalar-modified lensing must be compared against rigorous observational probes.</w:t>
            </w:r>
          </w:p>
        </w:tc>
      </w:tr>
      <w:tr w:rsidR="00441345" w:rsidRPr="00441345" w14:paraId="68B47A03" w14:textId="77777777" w:rsidTr="009F3031">
        <w:trPr>
          <w:tblCellSpacing w:w="15" w:type="dxa"/>
        </w:trPr>
        <w:tc>
          <w:tcPr>
            <w:tcW w:w="0" w:type="auto"/>
          </w:tcPr>
          <w:p w14:paraId="7DF9FCCA"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Hanif et al., 2024</w:t>
            </w:r>
          </w:p>
        </w:tc>
        <w:tc>
          <w:tcPr>
            <w:tcW w:w="0" w:type="auto"/>
          </w:tcPr>
          <w:p w14:paraId="7A63DACC" w14:textId="125F25A6"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rPr>
              <w:t>Proposes interferometer setup to detect whether gravity exhibits quantum measurement-disturbance signatures.</w:t>
            </w:r>
          </w:p>
        </w:tc>
        <w:tc>
          <w:tcPr>
            <w:tcW w:w="0" w:type="auto"/>
          </w:tcPr>
          <w:p w14:paraId="63CDC968"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rPr>
              <w:t>Shows concrete lab proposals for probing gravity as a quantum entity; parallels SRMS requirement for measurable experimental pathways.</w:t>
            </w:r>
          </w:p>
        </w:tc>
      </w:tr>
    </w:tbl>
    <w:p w14:paraId="547CF365" w14:textId="13153541" w:rsidR="00441345" w:rsidRDefault="0005522A" w:rsidP="00441B6F">
      <w:pPr>
        <w:pStyle w:val="Body"/>
        <w:spacing w:after="0"/>
        <w:rPr>
          <w:rFonts w:ascii="Arial" w:eastAsia="Calibri" w:hAnsi="Arial" w:cs="Arial"/>
          <w:szCs w:val="22"/>
        </w:rPr>
      </w:pPr>
      <w:r>
        <w:rPr>
          <w:rFonts w:ascii="Arial" w:eastAsia="Calibri" w:hAnsi="Arial" w:cs="Arial"/>
          <w:noProof/>
          <w:szCs w:val="22"/>
        </w:rPr>
        <mc:AlternateContent>
          <mc:Choice Requires="wps">
            <w:drawing>
              <wp:anchor distT="0" distB="0" distL="114300" distR="114300" simplePos="0" relativeHeight="251695104" behindDoc="0" locked="0" layoutInCell="1" allowOverlap="1" wp14:anchorId="2FA8C040" wp14:editId="22DC9A17">
                <wp:simplePos x="0" y="0"/>
                <wp:positionH relativeFrom="column">
                  <wp:posOffset>43814</wp:posOffset>
                </wp:positionH>
                <wp:positionV relativeFrom="paragraph">
                  <wp:posOffset>26035</wp:posOffset>
                </wp:positionV>
                <wp:extent cx="5133975" cy="0"/>
                <wp:effectExtent l="0" t="0" r="0" b="0"/>
                <wp:wrapNone/>
                <wp:docPr id="1384861214" name="Straight Connector 7"/>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64860E" id="Straight Connector 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45pt,2.05pt" to="407.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" strokecolor="black [3040]"/>
            </w:pict>
          </mc:Fallback>
        </mc:AlternateContent>
      </w:r>
    </w:p>
    <w:p w14:paraId="51F61C82" w14:textId="77777777" w:rsidR="00441345" w:rsidRDefault="00441345" w:rsidP="00441B6F">
      <w:pPr>
        <w:pStyle w:val="Body"/>
        <w:spacing w:after="0"/>
        <w:rPr>
          <w:rFonts w:ascii="Arial" w:eastAsia="Calibri" w:hAnsi="Arial" w:cs="Arial"/>
          <w:szCs w:val="22"/>
        </w:rPr>
      </w:pPr>
    </w:p>
    <w:p w14:paraId="4F9CEC49" w14:textId="77777777" w:rsidR="00D935FB" w:rsidRDefault="00D935FB" w:rsidP="00441B6F">
      <w:pPr>
        <w:pStyle w:val="Body"/>
        <w:spacing w:after="0"/>
        <w:rPr>
          <w:rFonts w:ascii="Arial" w:eastAsia="Calibri" w:hAnsi="Arial" w:cs="Arial"/>
          <w:szCs w:val="22"/>
        </w:rPr>
      </w:pPr>
    </w:p>
    <w:p w14:paraId="52D776A4" w14:textId="77777777" w:rsidR="00441345" w:rsidRDefault="00441345" w:rsidP="00441B6F">
      <w:pPr>
        <w:pStyle w:val="Body"/>
        <w:spacing w:after="0"/>
        <w:rPr>
          <w:rFonts w:ascii="Arial" w:eastAsia="Calibri" w:hAnsi="Arial" w:cs="Arial"/>
          <w:szCs w:val="22"/>
        </w:rPr>
      </w:pPr>
    </w:p>
    <w:p w14:paraId="15E88A63" w14:textId="77777777" w:rsidR="00FE6A06" w:rsidRPr="00FE6A06" w:rsidRDefault="00FE6A06" w:rsidP="00FE6A06">
      <w:pPr>
        <w:pStyle w:val="Body"/>
        <w:spacing w:after="0"/>
        <w:rPr>
          <w:rFonts w:ascii="Arial" w:eastAsia="Calibri" w:hAnsi="Arial" w:cs="Arial"/>
          <w:b/>
          <w:bCs/>
          <w:sz w:val="22"/>
          <w:szCs w:val="24"/>
          <w:lang w:val="en-AU"/>
        </w:rPr>
      </w:pPr>
      <w:r w:rsidRPr="00FE6A06">
        <w:rPr>
          <w:rFonts w:ascii="Arial" w:eastAsia="Calibri" w:hAnsi="Arial" w:cs="Arial"/>
          <w:b/>
          <w:bCs/>
          <w:sz w:val="22"/>
          <w:szCs w:val="24"/>
          <w:lang w:val="en-AU"/>
        </w:rPr>
        <w:t>2.3 Propulsion and Mobility Concepts</w:t>
      </w:r>
    </w:p>
    <w:p w14:paraId="1EE7236B" w14:textId="77777777" w:rsidR="00FE6A06" w:rsidRDefault="00FE6A06" w:rsidP="00FE6A06">
      <w:pPr>
        <w:pStyle w:val="Body"/>
        <w:spacing w:after="0"/>
        <w:rPr>
          <w:rFonts w:ascii="Arial" w:eastAsia="Calibri" w:hAnsi="Arial" w:cs="Arial"/>
          <w:szCs w:val="22"/>
        </w:rPr>
      </w:pPr>
    </w:p>
    <w:p w14:paraId="1511A453" w14:textId="3300BFD9"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A central challenge in understanding UAP is explaining how they achieve motion that defies conventional aeronautics and astronautics. Observations consistently report rapid accelerations, silent hovering, sharp angle turns at hypersonic speeds, and trans-medium transitions without turbulence or shockwaves. These </w:t>
      </w:r>
      <w:proofErr w:type="spellStart"/>
      <w:r w:rsidRPr="00FE6A06">
        <w:rPr>
          <w:rFonts w:ascii="Arial" w:eastAsia="Calibri" w:hAnsi="Arial" w:cs="Arial"/>
          <w:szCs w:val="22"/>
        </w:rPr>
        <w:t>behaviours</w:t>
      </w:r>
      <w:proofErr w:type="spellEnd"/>
      <w:r w:rsidRPr="00FE6A06">
        <w:rPr>
          <w:rFonts w:ascii="Arial" w:eastAsia="Calibri" w:hAnsi="Arial" w:cs="Arial"/>
          <w:szCs w:val="22"/>
        </w:rPr>
        <w:t xml:space="preserve"> cannot be reconciled with reaction-based propulsion, where thrust derives from expelling mass. Instead, they imply mechanisms that interact directly with fields, inertia, and spacetime itself. Previously, such quantitative performance inferences from kinematics have been discussed by Knuth et al. (2019), while historical claims linked to non-conventional mobility concepts have been reviewed by </w:t>
      </w:r>
      <w:proofErr w:type="spellStart"/>
      <w:r w:rsidRPr="00FE6A06">
        <w:rPr>
          <w:rFonts w:ascii="Arial" w:eastAsia="Calibri" w:hAnsi="Arial" w:cs="Arial"/>
          <w:szCs w:val="22"/>
        </w:rPr>
        <w:t>Gobbi</w:t>
      </w:r>
      <w:proofErr w:type="spellEnd"/>
      <w:r w:rsidRPr="00FE6A06">
        <w:rPr>
          <w:rFonts w:ascii="Arial" w:eastAsia="Calibri" w:hAnsi="Arial" w:cs="Arial"/>
          <w:szCs w:val="22"/>
        </w:rPr>
        <w:t xml:space="preserve"> (2021). In this regard, SRMS seeks to position itself within this lineage of exploratory propulsion research</w:t>
      </w:r>
      <w:r w:rsidR="00767667">
        <w:rPr>
          <w:rFonts w:ascii="Arial" w:eastAsia="Calibri" w:hAnsi="Arial" w:cs="Arial"/>
          <w:szCs w:val="22"/>
        </w:rPr>
        <w:t xml:space="preserve"> (Table 3)</w:t>
      </w:r>
      <w:r w:rsidRPr="00FE6A06">
        <w:rPr>
          <w:rFonts w:ascii="Arial" w:eastAsia="Calibri" w:hAnsi="Arial" w:cs="Arial"/>
          <w:szCs w:val="22"/>
        </w:rPr>
        <w:t>.</w:t>
      </w:r>
    </w:p>
    <w:p w14:paraId="4FE5F253" w14:textId="77777777" w:rsidR="00FE6A06" w:rsidRPr="00FE6A06" w:rsidRDefault="00FE6A06" w:rsidP="00FE6A06">
      <w:pPr>
        <w:pStyle w:val="Body"/>
        <w:spacing w:after="0"/>
        <w:rPr>
          <w:rFonts w:ascii="Arial" w:eastAsia="Calibri" w:hAnsi="Arial" w:cs="Arial"/>
          <w:szCs w:val="22"/>
          <w:lang w:val="en-AU"/>
        </w:rPr>
      </w:pPr>
    </w:p>
    <w:p w14:paraId="60D9CC02" w14:textId="77777777"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One of the earliest explicit proposals for field-driven propulsion came from Holt’s (1979) Field Resonance Propulsion Concept, a NASA technical report. Holt argued that by tuning electromagnetic fields to resonate with the oscillatory modes of spacetime, thrust could be generated without reaction mass. Although speculative, his work showed that institutional research bodies were willing to explore resonance as a mechanism for mobility. This notion forms a direct precursor to the SRMS framework, which posits that scalar-field resonance can reduce inertial mass and enable efficient, non-Newtonian propulsion.</w:t>
      </w:r>
    </w:p>
    <w:p w14:paraId="680F5225" w14:textId="77777777" w:rsidR="00FE6A06" w:rsidRPr="00FE6A06" w:rsidRDefault="00FE6A06" w:rsidP="00FE6A06">
      <w:pPr>
        <w:pStyle w:val="Body"/>
        <w:spacing w:after="0"/>
        <w:rPr>
          <w:rFonts w:ascii="Arial" w:eastAsia="Calibri" w:hAnsi="Arial" w:cs="Arial"/>
          <w:szCs w:val="22"/>
          <w:lang w:val="en-AU"/>
        </w:rPr>
      </w:pPr>
    </w:p>
    <w:p w14:paraId="1E7449FC" w14:textId="77777777"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In parallel, </w:t>
      </w:r>
      <w:proofErr w:type="spellStart"/>
      <w:r w:rsidRPr="00FE6A06">
        <w:rPr>
          <w:rFonts w:ascii="Arial" w:eastAsia="Calibri" w:hAnsi="Arial" w:cs="Arial"/>
          <w:szCs w:val="22"/>
        </w:rPr>
        <w:t>Valone</w:t>
      </w:r>
      <w:proofErr w:type="spellEnd"/>
      <w:r w:rsidRPr="00FE6A06">
        <w:rPr>
          <w:rFonts w:ascii="Arial" w:eastAsia="Calibri" w:hAnsi="Arial" w:cs="Arial"/>
          <w:szCs w:val="22"/>
        </w:rPr>
        <w:t xml:space="preserve"> (2012) revisited the </w:t>
      </w:r>
      <w:proofErr w:type="spellStart"/>
      <w:r w:rsidRPr="00FE6A06">
        <w:rPr>
          <w:rFonts w:ascii="Arial" w:eastAsia="Calibri" w:hAnsi="Arial" w:cs="Arial"/>
          <w:szCs w:val="22"/>
        </w:rPr>
        <w:t>Biefeld</w:t>
      </w:r>
      <w:proofErr w:type="spellEnd"/>
      <w:r w:rsidRPr="00FE6A06">
        <w:rPr>
          <w:rFonts w:ascii="Arial" w:eastAsia="Calibri" w:hAnsi="Arial" w:cs="Arial"/>
          <w:szCs w:val="22"/>
        </w:rPr>
        <w:t xml:space="preserve">–Brown effect and </w:t>
      </w:r>
      <w:proofErr w:type="spellStart"/>
      <w:r w:rsidRPr="00FE6A06">
        <w:rPr>
          <w:rFonts w:ascii="Arial" w:eastAsia="Calibri" w:hAnsi="Arial" w:cs="Arial"/>
          <w:szCs w:val="22"/>
        </w:rPr>
        <w:t>electrokinetic</w:t>
      </w:r>
      <w:proofErr w:type="spellEnd"/>
      <w:r w:rsidRPr="00FE6A06">
        <w:rPr>
          <w:rFonts w:ascii="Arial" w:eastAsia="Calibri" w:hAnsi="Arial" w:cs="Arial"/>
          <w:szCs w:val="22"/>
        </w:rPr>
        <w:t xml:space="preserve"> propulsion, where asymmetric capacitors under high voltage appeared to produce directional thrust without propellant. Although mainstream science attributes much of this to ion wind, </w:t>
      </w:r>
      <w:proofErr w:type="spellStart"/>
      <w:r w:rsidRPr="00FE6A06">
        <w:rPr>
          <w:rFonts w:ascii="Arial" w:eastAsia="Calibri" w:hAnsi="Arial" w:cs="Arial"/>
          <w:szCs w:val="22"/>
        </w:rPr>
        <w:t>Valone</w:t>
      </w:r>
      <w:proofErr w:type="spellEnd"/>
      <w:r w:rsidRPr="00FE6A06">
        <w:rPr>
          <w:rFonts w:ascii="Arial" w:eastAsia="Calibri" w:hAnsi="Arial" w:cs="Arial"/>
          <w:szCs w:val="22"/>
        </w:rPr>
        <w:t xml:space="preserve"> presented evidence for anomalous effects beyond electro hydrodynamics. Such systems, if validated, suggest that coupling energetic fields to matter surfaces can produce a force, a principle that the SRMS framework extends through resonant tuning to scalar fields.</w:t>
      </w:r>
    </w:p>
    <w:p w14:paraId="75CF67D3" w14:textId="77777777" w:rsidR="00FE6A06" w:rsidRPr="00FE6A06" w:rsidRDefault="00FE6A06" w:rsidP="00FE6A06">
      <w:pPr>
        <w:pStyle w:val="Body"/>
        <w:spacing w:after="0"/>
        <w:rPr>
          <w:rFonts w:ascii="Arial" w:eastAsia="Calibri" w:hAnsi="Arial" w:cs="Arial"/>
          <w:szCs w:val="22"/>
          <w:lang w:val="en-AU"/>
        </w:rPr>
      </w:pPr>
    </w:p>
    <w:p w14:paraId="6E47198B" w14:textId="227C72BF"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Building on this theme, </w:t>
      </w:r>
      <w:proofErr w:type="spellStart"/>
      <w:r w:rsidRPr="00FE6A06">
        <w:rPr>
          <w:rFonts w:ascii="Arial" w:eastAsia="Calibri" w:hAnsi="Arial" w:cs="Arial"/>
          <w:szCs w:val="22"/>
        </w:rPr>
        <w:t>Meesen</w:t>
      </w:r>
      <w:proofErr w:type="spellEnd"/>
      <w:r w:rsidRPr="00FE6A06">
        <w:rPr>
          <w:rFonts w:ascii="Arial" w:eastAsia="Calibri" w:hAnsi="Arial" w:cs="Arial"/>
          <w:szCs w:val="22"/>
        </w:rPr>
        <w:t xml:space="preserve"> (2012a and b) presented findings on anomalous electromagnetic field effects associated with luminous phenomena and proposed pulsed EM propulsion as a mechanism for unconventional objects. He documented cases where low-frequency magnetic fields correlated with observed UAP activity and argued that pulsed fields could drive motion by coupling to plasma structures. While </w:t>
      </w:r>
      <w:proofErr w:type="spellStart"/>
      <w:r w:rsidRPr="00FE6A06">
        <w:rPr>
          <w:rFonts w:ascii="Arial" w:eastAsia="Calibri" w:hAnsi="Arial" w:cs="Arial"/>
          <w:szCs w:val="22"/>
        </w:rPr>
        <w:t>Meesen</w:t>
      </w:r>
      <w:proofErr w:type="spellEnd"/>
      <w:r w:rsidRPr="00FE6A06">
        <w:rPr>
          <w:rFonts w:ascii="Arial" w:eastAsia="Calibri" w:hAnsi="Arial" w:cs="Arial"/>
          <w:szCs w:val="22"/>
        </w:rPr>
        <w:t xml:space="preserve"> worked primarily within </w:t>
      </w:r>
      <w:r w:rsidRPr="00FE6A06">
        <w:rPr>
          <w:rFonts w:ascii="Arial" w:eastAsia="Calibri" w:hAnsi="Arial" w:cs="Arial"/>
          <w:szCs w:val="22"/>
        </w:rPr>
        <w:lastRenderedPageBreak/>
        <w:t xml:space="preserve">the plasma paradigm, his emphasis on pulsed field dynamics </w:t>
      </w:r>
      <w:r w:rsidR="004109F0">
        <w:rPr>
          <w:rFonts w:ascii="Arial" w:eastAsia="Calibri" w:hAnsi="Arial" w:cs="Arial"/>
          <w:szCs w:val="22"/>
        </w:rPr>
        <w:t>is</w:t>
      </w:r>
      <w:r w:rsidRPr="00FE6A06">
        <w:rPr>
          <w:rFonts w:ascii="Arial" w:eastAsia="Calibri" w:hAnsi="Arial" w:cs="Arial"/>
          <w:szCs w:val="22"/>
        </w:rPr>
        <w:t xml:space="preserve"> directly relevant to </w:t>
      </w:r>
      <w:r w:rsidR="004109F0">
        <w:rPr>
          <w:rFonts w:ascii="Arial" w:eastAsia="Calibri" w:hAnsi="Arial" w:cs="Arial"/>
          <w:szCs w:val="22"/>
        </w:rPr>
        <w:t>the</w:t>
      </w:r>
      <w:r w:rsidR="008048CA">
        <w:rPr>
          <w:rFonts w:ascii="Arial" w:eastAsia="Calibri" w:hAnsi="Arial" w:cs="Arial"/>
          <w:szCs w:val="22"/>
        </w:rPr>
        <w:t xml:space="preserve"> </w:t>
      </w:r>
      <w:r w:rsidRPr="00FE6A06">
        <w:rPr>
          <w:rFonts w:ascii="Arial" w:eastAsia="Calibri" w:hAnsi="Arial" w:cs="Arial"/>
          <w:szCs w:val="22"/>
        </w:rPr>
        <w:t>SRMS framework, which proposes phase-locked pulsing as a means of achieving resonance with the scalar field (a universally present scalar field).</w:t>
      </w:r>
    </w:p>
    <w:p w14:paraId="410EB757" w14:textId="77777777" w:rsidR="00FE6A06" w:rsidRPr="00FE6A06" w:rsidRDefault="00FE6A06" w:rsidP="00FE6A06">
      <w:pPr>
        <w:pStyle w:val="Body"/>
        <w:spacing w:after="0"/>
        <w:rPr>
          <w:rFonts w:ascii="Arial" w:eastAsia="Calibri" w:hAnsi="Arial" w:cs="Arial"/>
          <w:szCs w:val="22"/>
          <w:lang w:val="en-AU"/>
        </w:rPr>
      </w:pPr>
    </w:p>
    <w:p w14:paraId="38ABD0E6" w14:textId="034687CA"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More recently, Minami (2022, 2023) conducted theoretical analyses of UAP flight performance characteristics. By examining reported accelerations, velocities, and </w:t>
      </w:r>
      <w:proofErr w:type="spellStart"/>
      <w:r w:rsidRPr="00FE6A06">
        <w:rPr>
          <w:rFonts w:ascii="Arial" w:eastAsia="Calibri" w:hAnsi="Arial" w:cs="Arial"/>
          <w:szCs w:val="22"/>
        </w:rPr>
        <w:t>manoeuvrability</w:t>
      </w:r>
      <w:proofErr w:type="spellEnd"/>
      <w:r w:rsidRPr="00FE6A06">
        <w:rPr>
          <w:rFonts w:ascii="Arial" w:eastAsia="Calibri" w:hAnsi="Arial" w:cs="Arial"/>
          <w:szCs w:val="22"/>
        </w:rPr>
        <w:t xml:space="preserve">, he concluded that conventional aerodynamics and propulsion principles were insufficient (see also Loeb and Kirkpatrick, 2023). Instead, Minami argued that only exotic field-based propulsion could account for instantaneous acceleration without observable inertia or sonic signatures. His work provides quantitative validation for the need to develop resonance-based models, aligning strongly with </w:t>
      </w:r>
      <w:r w:rsidR="004109F0">
        <w:rPr>
          <w:rFonts w:ascii="Arial" w:eastAsia="Calibri" w:hAnsi="Arial" w:cs="Arial"/>
          <w:szCs w:val="22"/>
        </w:rPr>
        <w:t xml:space="preserve">an </w:t>
      </w:r>
      <w:r w:rsidRPr="00FE6A06">
        <w:rPr>
          <w:rFonts w:ascii="Arial" w:eastAsia="Calibri" w:hAnsi="Arial" w:cs="Arial"/>
          <w:szCs w:val="22"/>
        </w:rPr>
        <w:t xml:space="preserve">SRMS </w:t>
      </w:r>
      <w:r w:rsidR="004109F0">
        <w:rPr>
          <w:rFonts w:ascii="Arial" w:eastAsia="Calibri" w:hAnsi="Arial" w:cs="Arial"/>
          <w:szCs w:val="22"/>
        </w:rPr>
        <w:t>framework</w:t>
      </w:r>
      <w:r w:rsidRPr="00FE6A06">
        <w:rPr>
          <w:rFonts w:ascii="Arial" w:eastAsia="Calibri" w:hAnsi="Arial" w:cs="Arial"/>
          <w:szCs w:val="22"/>
        </w:rPr>
        <w:t>. By showing that UAP performance cannot be explained by known technologies, Minami reinforces the legitimacy of pursuing scalar-field coupling.</w:t>
      </w:r>
    </w:p>
    <w:p w14:paraId="3155E533" w14:textId="77777777" w:rsidR="00FE6A06" w:rsidRPr="00FE6A06" w:rsidRDefault="00FE6A06" w:rsidP="00FE6A06">
      <w:pPr>
        <w:pStyle w:val="Body"/>
        <w:spacing w:after="0"/>
        <w:rPr>
          <w:rFonts w:ascii="Arial" w:eastAsia="Calibri" w:hAnsi="Arial" w:cs="Arial"/>
          <w:szCs w:val="22"/>
          <w:lang w:val="en-AU"/>
        </w:rPr>
      </w:pPr>
    </w:p>
    <w:p w14:paraId="3279D482" w14:textId="77777777"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Beyond individual models, researchers such as </w:t>
      </w:r>
      <w:proofErr w:type="spellStart"/>
      <w:r w:rsidRPr="00FE6A06">
        <w:rPr>
          <w:rFonts w:ascii="Arial" w:eastAsia="Calibri" w:hAnsi="Arial" w:cs="Arial"/>
          <w:szCs w:val="22"/>
        </w:rPr>
        <w:t>Kayal</w:t>
      </w:r>
      <w:proofErr w:type="spellEnd"/>
      <w:r w:rsidRPr="00FE6A06">
        <w:rPr>
          <w:rFonts w:ascii="Arial" w:eastAsia="Calibri" w:hAnsi="Arial" w:cs="Arial"/>
          <w:szCs w:val="22"/>
        </w:rPr>
        <w:t xml:space="preserve"> (2022) and Gross (2013) have emphasized the broader need for unconventional propulsion theories to explain UAP. </w:t>
      </w:r>
      <w:proofErr w:type="spellStart"/>
      <w:r w:rsidRPr="00FE6A06">
        <w:rPr>
          <w:rFonts w:ascii="Arial" w:eastAsia="Calibri" w:hAnsi="Arial" w:cs="Arial"/>
          <w:szCs w:val="22"/>
        </w:rPr>
        <w:t>Kayal</w:t>
      </w:r>
      <w:proofErr w:type="spellEnd"/>
      <w:r w:rsidRPr="00FE6A06">
        <w:rPr>
          <w:rFonts w:ascii="Arial" w:eastAsia="Calibri" w:hAnsi="Arial" w:cs="Arial"/>
          <w:szCs w:val="22"/>
        </w:rPr>
        <w:t xml:space="preserve"> surveyed potential technological implications, calling for serious scientific engagement with advanced field propulsion. Gross proposed that UAP may exploit vacuum energy densities, reframing their motion as manipulation of spacetime itself rather than thrust-based flight. Both authors underscore that the observed characteristics of UAP demand a physics framework beyond ion, chemical, or plasma drives, a demand that the SRMS framework seeks to meet by integrating resonance physics, zero-point theories as described previously, and observational data into a coherent non-Newtonian propulsion system.</w:t>
      </w:r>
    </w:p>
    <w:p w14:paraId="519B8791" w14:textId="77777777" w:rsidR="00FE6A06" w:rsidRPr="00FE6A06" w:rsidRDefault="00FE6A06" w:rsidP="00FE6A06">
      <w:pPr>
        <w:pStyle w:val="Body"/>
        <w:spacing w:after="0"/>
        <w:rPr>
          <w:rFonts w:ascii="Arial" w:eastAsia="Calibri" w:hAnsi="Arial" w:cs="Arial"/>
          <w:szCs w:val="22"/>
          <w:lang w:val="en-AU"/>
        </w:rPr>
      </w:pPr>
    </w:p>
    <w:p w14:paraId="3B14B848" w14:textId="1C76DAF5" w:rsidR="00441345" w:rsidRDefault="00BA0CF1" w:rsidP="00441B6F">
      <w:pPr>
        <w:pStyle w:val="Body"/>
        <w:spacing w:after="0"/>
        <w:rPr>
          <w:rFonts w:ascii="Arial" w:eastAsia="Calibri" w:hAnsi="Arial" w:cs="Arial"/>
          <w:szCs w:val="22"/>
        </w:rPr>
      </w:pPr>
      <w:r w:rsidRPr="00BA0CF1">
        <w:rPr>
          <w:rFonts w:ascii="Arial" w:eastAsia="Calibri" w:hAnsi="Arial" w:cs="Arial"/>
          <w:szCs w:val="22"/>
        </w:rPr>
        <w:t xml:space="preserve">Propulsion studies point to field coupling as a necessary ingredient if reported kinematics are accurate. SRMS reframes </w:t>
      </w:r>
      <w:proofErr w:type="spellStart"/>
      <w:r w:rsidRPr="00BA0CF1">
        <w:rPr>
          <w:rFonts w:ascii="Arial" w:eastAsia="Calibri" w:hAnsi="Arial" w:cs="Arial"/>
          <w:szCs w:val="22"/>
        </w:rPr>
        <w:t>electrokinetic</w:t>
      </w:r>
      <w:proofErr w:type="spellEnd"/>
      <w:r w:rsidRPr="00BA0CF1">
        <w:rPr>
          <w:rFonts w:ascii="Arial" w:eastAsia="Calibri" w:hAnsi="Arial" w:cs="Arial"/>
          <w:szCs w:val="22"/>
        </w:rPr>
        <w:t xml:space="preserve"> and pulsed-EM motifs as </w:t>
      </w:r>
      <w:r w:rsidRPr="00767667">
        <w:rPr>
          <w:rFonts w:ascii="Arial" w:eastAsia="Calibri" w:hAnsi="Arial" w:cs="Arial"/>
          <w:szCs w:val="22"/>
        </w:rPr>
        <w:t>resonance-tuning</w:t>
      </w:r>
      <w:r w:rsidRPr="00BA0CF1">
        <w:rPr>
          <w:rFonts w:ascii="Arial" w:eastAsia="Calibri" w:hAnsi="Arial" w:cs="Arial"/>
          <w:szCs w:val="22"/>
        </w:rPr>
        <w:t xml:space="preserve"> problems within a scalar-field backdrop, linking thrust generation with inertial modulation. Constraints from conservation analyses (</w:t>
      </w:r>
      <w:proofErr w:type="spellStart"/>
      <w:r w:rsidRPr="00BA0CF1">
        <w:rPr>
          <w:rFonts w:ascii="Arial" w:eastAsia="Calibri" w:hAnsi="Arial" w:cs="Arial"/>
          <w:szCs w:val="22"/>
        </w:rPr>
        <w:t>Hehl</w:t>
      </w:r>
      <w:proofErr w:type="spellEnd"/>
      <w:r w:rsidRPr="00BA0CF1">
        <w:rPr>
          <w:rFonts w:ascii="Arial" w:eastAsia="Calibri" w:hAnsi="Arial" w:cs="Arial"/>
          <w:szCs w:val="22"/>
        </w:rPr>
        <w:t xml:space="preserve">, 2007; </w:t>
      </w:r>
      <w:proofErr w:type="spellStart"/>
      <w:r w:rsidRPr="00BA0CF1">
        <w:rPr>
          <w:rFonts w:ascii="Arial" w:eastAsia="Calibri" w:hAnsi="Arial" w:cs="Arial"/>
          <w:szCs w:val="22"/>
        </w:rPr>
        <w:t>Hehl</w:t>
      </w:r>
      <w:proofErr w:type="spellEnd"/>
      <w:r w:rsidRPr="00BA0CF1">
        <w:rPr>
          <w:rFonts w:ascii="Arial" w:eastAsia="Calibri" w:hAnsi="Arial" w:cs="Arial"/>
          <w:szCs w:val="22"/>
        </w:rPr>
        <w:t xml:space="preserve"> </w:t>
      </w:r>
      <w:r w:rsidR="00767667">
        <w:rPr>
          <w:rFonts w:ascii="Arial" w:eastAsia="Calibri" w:hAnsi="Arial" w:cs="Arial"/>
          <w:szCs w:val="22"/>
        </w:rPr>
        <w:t>and</w:t>
      </w:r>
      <w:r w:rsidRPr="00BA0CF1">
        <w:rPr>
          <w:rFonts w:ascii="Arial" w:eastAsia="Calibri" w:hAnsi="Arial" w:cs="Arial"/>
          <w:szCs w:val="22"/>
        </w:rPr>
        <w:t xml:space="preserve"> </w:t>
      </w:r>
      <w:proofErr w:type="spellStart"/>
      <w:r w:rsidRPr="00BA0CF1">
        <w:rPr>
          <w:rFonts w:ascii="Arial" w:eastAsia="Calibri" w:hAnsi="Arial" w:cs="Arial"/>
          <w:szCs w:val="22"/>
        </w:rPr>
        <w:t>Obukhov</w:t>
      </w:r>
      <w:proofErr w:type="spellEnd"/>
      <w:r w:rsidRPr="00BA0CF1">
        <w:rPr>
          <w:rFonts w:ascii="Arial" w:eastAsia="Calibri" w:hAnsi="Arial" w:cs="Arial"/>
          <w:szCs w:val="22"/>
        </w:rPr>
        <w:t>, 2020) define the admissible parameter space for experiments.</w:t>
      </w:r>
    </w:p>
    <w:p w14:paraId="6D9EA5B8" w14:textId="77777777" w:rsidR="00441345" w:rsidRDefault="00441345" w:rsidP="00441B6F">
      <w:pPr>
        <w:pStyle w:val="Body"/>
        <w:spacing w:after="0"/>
        <w:rPr>
          <w:rFonts w:ascii="Arial" w:eastAsia="Calibri" w:hAnsi="Arial" w:cs="Arial"/>
          <w:szCs w:val="22"/>
        </w:rPr>
      </w:pPr>
    </w:p>
    <w:p w14:paraId="7B9B2CE4" w14:textId="77777777" w:rsidR="00FE6A06" w:rsidRDefault="00FE6A06" w:rsidP="00441B6F">
      <w:pPr>
        <w:pStyle w:val="Body"/>
        <w:spacing w:after="0"/>
        <w:rPr>
          <w:rFonts w:ascii="Arial" w:eastAsia="Calibri" w:hAnsi="Arial" w:cs="Arial"/>
          <w:szCs w:val="22"/>
        </w:rPr>
      </w:pPr>
    </w:p>
    <w:p w14:paraId="7D939EE3" w14:textId="77777777" w:rsidR="008048CA" w:rsidRDefault="008048CA" w:rsidP="00441B6F">
      <w:pPr>
        <w:pStyle w:val="Body"/>
        <w:spacing w:after="0"/>
        <w:rPr>
          <w:rFonts w:ascii="Arial" w:eastAsia="Calibri" w:hAnsi="Arial" w:cs="Arial"/>
          <w:szCs w:val="22"/>
        </w:rPr>
      </w:pPr>
    </w:p>
    <w:p w14:paraId="5935F69E" w14:textId="1FF5EFB5" w:rsidR="00FE6A06" w:rsidRPr="00FE6A06" w:rsidRDefault="00FE6A06" w:rsidP="00FE6A06">
      <w:pPr>
        <w:pStyle w:val="Body"/>
        <w:spacing w:after="0"/>
        <w:rPr>
          <w:rFonts w:ascii="Arial" w:eastAsia="Calibri" w:hAnsi="Arial" w:cs="Arial"/>
          <w:szCs w:val="22"/>
        </w:rPr>
      </w:pPr>
      <w:r w:rsidRPr="00FE6A06">
        <w:rPr>
          <w:rFonts w:ascii="Arial" w:eastAsia="Calibri" w:hAnsi="Arial" w:cs="Arial"/>
          <w:b/>
          <w:bCs/>
          <w:szCs w:val="22"/>
          <w:lang w:val="en-AU"/>
        </w:rPr>
        <w:t xml:space="preserve">Table </w:t>
      </w:r>
      <w:r w:rsidR="00BB0BBF">
        <w:rPr>
          <w:rFonts w:ascii="Arial" w:eastAsia="Calibri" w:hAnsi="Arial" w:cs="Arial"/>
          <w:b/>
          <w:bCs/>
          <w:szCs w:val="22"/>
          <w:lang w:val="en-AU"/>
        </w:rPr>
        <w:t>3</w:t>
      </w:r>
      <w:r w:rsidRPr="00FE6A06">
        <w:rPr>
          <w:rFonts w:ascii="Arial" w:eastAsia="Calibri" w:hAnsi="Arial" w:cs="Arial"/>
          <w:b/>
          <w:bCs/>
          <w:szCs w:val="22"/>
          <w:lang w:val="en-AU"/>
        </w:rPr>
        <w:t xml:space="preserve">. Propulsion and Mobility Concepts. </w:t>
      </w:r>
      <w:r w:rsidRPr="00FE6A06">
        <w:rPr>
          <w:rFonts w:ascii="Arial" w:eastAsia="Calibri" w:hAnsi="Arial" w:cs="Arial"/>
          <w:szCs w:val="22"/>
        </w:rPr>
        <w:t>Research spanning classical, speculative, and vacuum/EM-based propulsion models. Entries are included as hypotheses or analogues; no empirical validation is implied.</w:t>
      </w:r>
    </w:p>
    <w:p w14:paraId="06430131" w14:textId="0258F377" w:rsidR="00FE6A06" w:rsidRPr="00FE6A06" w:rsidRDefault="0005522A" w:rsidP="00FE6A06">
      <w:pPr>
        <w:pStyle w:val="Body"/>
        <w:spacing w:after="0"/>
        <w:rPr>
          <w:rFonts w:ascii="Arial" w:eastAsia="Calibri" w:hAnsi="Arial" w:cs="Arial"/>
          <w:szCs w:val="22"/>
          <w:lang w:val="en-AU"/>
        </w:rPr>
      </w:pPr>
      <w:r>
        <w:rPr>
          <w:rFonts w:ascii="Arial" w:eastAsia="Calibri" w:hAnsi="Arial" w:cs="Arial"/>
          <w:noProof/>
          <w:szCs w:val="22"/>
        </w:rPr>
        <mc:AlternateContent>
          <mc:Choice Requires="wps">
            <w:drawing>
              <wp:anchor distT="0" distB="0" distL="114300" distR="114300" simplePos="0" relativeHeight="251674624" behindDoc="0" locked="0" layoutInCell="1" allowOverlap="1" wp14:anchorId="040BE035" wp14:editId="686A58E6">
                <wp:simplePos x="0" y="0"/>
                <wp:positionH relativeFrom="column">
                  <wp:posOffset>-213360</wp:posOffset>
                </wp:positionH>
                <wp:positionV relativeFrom="paragraph">
                  <wp:posOffset>4575810</wp:posOffset>
                </wp:positionV>
                <wp:extent cx="5305425" cy="0"/>
                <wp:effectExtent l="0" t="0" r="0" b="0"/>
                <wp:wrapNone/>
                <wp:docPr id="2038345830" name="Straight Connector 1"/>
                <wp:cNvGraphicFramePr/>
                <a:graphic xmlns:a="http://schemas.openxmlformats.org/drawingml/2006/main">
                  <a:graphicData uri="http://schemas.microsoft.com/office/word/2010/wordprocessingShape">
                    <wps:wsp>
                      <wps:cNvCnPr/>
                      <wps:spPr>
                        <a:xfrm>
                          <a:off x="0" y="0"/>
                          <a:ext cx="530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7C14F3"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6.8pt,360.3pt" to="400.95pt,3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" strokecolor="black [3040]"/>
            </w:pict>
          </mc:Fallback>
        </mc:AlternateContent>
      </w:r>
      <w:r w:rsidR="00FE6A06" w:rsidRPr="00FE6A06">
        <w:rPr>
          <w:rFonts w:ascii="Arial" w:eastAsia="Calibri" w:hAnsi="Arial" w:cs="Arial"/>
          <w:noProof/>
          <w:szCs w:val="22"/>
          <w:lang w:val="en-AU"/>
        </w:rPr>
        <mc:AlternateContent>
          <mc:Choice Requires="wps">
            <w:drawing>
              <wp:anchor distT="0" distB="0" distL="114300" distR="114300" simplePos="0" relativeHeight="251672576" behindDoc="0" locked="0" layoutInCell="1" allowOverlap="1" wp14:anchorId="4F5F05B8" wp14:editId="69A70674">
                <wp:simplePos x="0" y="0"/>
                <wp:positionH relativeFrom="column">
                  <wp:posOffset>24766</wp:posOffset>
                </wp:positionH>
                <wp:positionV relativeFrom="paragraph">
                  <wp:posOffset>133350</wp:posOffset>
                </wp:positionV>
                <wp:extent cx="5200650" cy="0"/>
                <wp:effectExtent l="0" t="0" r="0" b="0"/>
                <wp:wrapNone/>
                <wp:docPr id="1009955406" name="Straight Connector 9"/>
                <wp:cNvGraphicFramePr/>
                <a:graphic xmlns:a="http://schemas.openxmlformats.org/drawingml/2006/main">
                  <a:graphicData uri="http://schemas.microsoft.com/office/word/2010/wordprocessingShape">
                    <wps:wsp>
                      <wps:cNvCnPr/>
                      <wps:spPr>
                        <a:xfrm>
                          <a:off x="0" y="0"/>
                          <a:ext cx="5200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44B5F4"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0.5pt" to="411.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"/>
            </w:pict>
          </mc:Fallback>
        </mc:AlternateContent>
      </w:r>
      <w:r w:rsidR="00FE6A06" w:rsidRPr="00FE6A06">
        <w:rPr>
          <w:rFonts w:ascii="Arial" w:eastAsia="Calibri" w:hAnsi="Arial" w:cs="Arial"/>
          <w:szCs w:val="22"/>
          <w:lang w:val="en-A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1"/>
        <w:gridCol w:w="3852"/>
        <w:gridCol w:w="3105"/>
      </w:tblGrid>
      <w:tr w:rsidR="00FE6A06" w:rsidRPr="00FE6A06" w14:paraId="25E7D20A" w14:textId="77777777" w:rsidTr="0005522A">
        <w:trPr>
          <w:tblCellSpacing w:w="15" w:type="dxa"/>
        </w:trPr>
        <w:tc>
          <w:tcPr>
            <w:tcW w:w="0" w:type="auto"/>
            <w:hideMark/>
          </w:tcPr>
          <w:p w14:paraId="5391643B" w14:textId="77777777" w:rsidR="00FE6A06" w:rsidRPr="00FE6A06" w:rsidRDefault="00FE6A06" w:rsidP="00FE6A06">
            <w:pPr>
              <w:pStyle w:val="Body"/>
              <w:spacing w:after="0"/>
              <w:jc w:val="left"/>
              <w:rPr>
                <w:rFonts w:ascii="Arial" w:eastAsia="Calibri" w:hAnsi="Arial" w:cs="Arial"/>
                <w:b/>
                <w:bCs/>
                <w:szCs w:val="22"/>
                <w:lang w:val="en-AU"/>
              </w:rPr>
            </w:pPr>
            <w:r w:rsidRPr="00FE6A06">
              <w:rPr>
                <w:rFonts w:ascii="Arial" w:eastAsia="Calibri" w:hAnsi="Arial" w:cs="Arial"/>
                <w:b/>
                <w:bCs/>
                <w:szCs w:val="22"/>
                <w:lang w:val="en-AU"/>
              </w:rPr>
              <w:t>Citation</w:t>
            </w:r>
          </w:p>
        </w:tc>
        <w:tc>
          <w:tcPr>
            <w:tcW w:w="3822" w:type="dxa"/>
            <w:hideMark/>
          </w:tcPr>
          <w:p w14:paraId="0BBF0474" w14:textId="5496D3BA" w:rsidR="00FE6A06" w:rsidRPr="00FE6A06" w:rsidRDefault="00FE6A06" w:rsidP="00FE6A06">
            <w:pPr>
              <w:pStyle w:val="Body"/>
              <w:spacing w:after="0"/>
              <w:jc w:val="left"/>
              <w:rPr>
                <w:rFonts w:ascii="Arial" w:eastAsia="Calibri" w:hAnsi="Arial" w:cs="Arial"/>
                <w:b/>
                <w:bCs/>
                <w:szCs w:val="22"/>
                <w:lang w:val="en-AU"/>
              </w:rPr>
            </w:pPr>
            <w:r w:rsidRPr="00FE6A06">
              <w:rPr>
                <w:rFonts w:ascii="Arial" w:eastAsia="Calibri" w:hAnsi="Arial" w:cs="Arial"/>
                <w:noProof/>
                <w:szCs w:val="22"/>
                <w:lang w:val="en-AU"/>
              </w:rPr>
              <mc:AlternateContent>
                <mc:Choice Requires="wps">
                  <w:drawing>
                    <wp:anchor distT="0" distB="0" distL="114300" distR="114300" simplePos="0" relativeHeight="251673600" behindDoc="0" locked="0" layoutInCell="1" allowOverlap="1" wp14:anchorId="2E0D1E85" wp14:editId="160930B5">
                      <wp:simplePos x="0" y="0"/>
                      <wp:positionH relativeFrom="column">
                        <wp:posOffset>-788670</wp:posOffset>
                      </wp:positionH>
                      <wp:positionV relativeFrom="paragraph">
                        <wp:posOffset>311150</wp:posOffset>
                      </wp:positionV>
                      <wp:extent cx="5200650" cy="0"/>
                      <wp:effectExtent l="0" t="0" r="0" b="0"/>
                      <wp:wrapNone/>
                      <wp:docPr id="1869075469" name="Straight Connector 23"/>
                      <wp:cNvGraphicFramePr/>
                      <a:graphic xmlns:a="http://schemas.openxmlformats.org/drawingml/2006/main">
                        <a:graphicData uri="http://schemas.microsoft.com/office/word/2010/wordprocessingShape">
                          <wps:wsp>
                            <wps:cNvCnPr/>
                            <wps:spPr>
                              <a:xfrm>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41C67A" id="Straight Connector 2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1pt,24.5pt" to="347.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" strokecolor="black [3040]"/>
                  </w:pict>
                </mc:Fallback>
              </mc:AlternateContent>
            </w:r>
            <w:r w:rsidRPr="00FE6A06">
              <w:rPr>
                <w:rFonts w:ascii="Arial" w:eastAsia="Calibri" w:hAnsi="Arial" w:cs="Arial"/>
                <w:b/>
                <w:bCs/>
                <w:szCs w:val="22"/>
                <w:lang w:val="en-AU"/>
              </w:rPr>
              <w:t>Expanded Summary</w:t>
            </w:r>
          </w:p>
        </w:tc>
        <w:tc>
          <w:tcPr>
            <w:tcW w:w="3060" w:type="dxa"/>
            <w:hideMark/>
          </w:tcPr>
          <w:p w14:paraId="3A1A8186" w14:textId="100CC2B8" w:rsidR="00FE6A06" w:rsidRPr="00FE6A06" w:rsidRDefault="00FE6A06" w:rsidP="00FE6A06">
            <w:pPr>
              <w:pStyle w:val="Body"/>
              <w:spacing w:after="0"/>
              <w:jc w:val="left"/>
              <w:rPr>
                <w:rFonts w:ascii="Arial" w:eastAsia="Calibri" w:hAnsi="Arial" w:cs="Arial"/>
                <w:b/>
                <w:bCs/>
                <w:szCs w:val="22"/>
                <w:lang w:val="en-AU"/>
              </w:rPr>
            </w:pPr>
            <w:r w:rsidRPr="00FE6A06">
              <w:rPr>
                <w:rFonts w:ascii="Arial" w:eastAsia="Calibri" w:hAnsi="Arial" w:cs="Arial"/>
                <w:b/>
                <w:bCs/>
                <w:szCs w:val="22"/>
                <w:lang w:val="en-AU"/>
              </w:rPr>
              <w:t>Boundary layer/SRMS relevance (conceptual)</w:t>
            </w:r>
          </w:p>
        </w:tc>
      </w:tr>
      <w:tr w:rsidR="00FE6A06" w:rsidRPr="00FE6A06" w14:paraId="413D2A62" w14:textId="77777777" w:rsidTr="0005522A">
        <w:trPr>
          <w:tblCellSpacing w:w="15" w:type="dxa"/>
        </w:trPr>
        <w:tc>
          <w:tcPr>
            <w:tcW w:w="0" w:type="auto"/>
            <w:hideMark/>
          </w:tcPr>
          <w:p w14:paraId="497193BD"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Holt (1979)</w:t>
            </w:r>
          </w:p>
        </w:tc>
        <w:tc>
          <w:tcPr>
            <w:tcW w:w="3822" w:type="dxa"/>
            <w:hideMark/>
          </w:tcPr>
          <w:p w14:paraId="253D85CA"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 xml:space="preserve">Proposed </w:t>
            </w:r>
            <w:r w:rsidRPr="00FE6A06">
              <w:rPr>
                <w:rFonts w:ascii="Arial" w:eastAsia="Calibri" w:hAnsi="Arial" w:cs="Arial"/>
                <w:i/>
                <w:iCs/>
                <w:szCs w:val="22"/>
                <w:lang w:val="en-AU"/>
              </w:rPr>
              <w:t>Field Resonance Propulsion</w:t>
            </w:r>
            <w:r w:rsidRPr="00FE6A06">
              <w:rPr>
                <w:rFonts w:ascii="Arial" w:eastAsia="Calibri" w:hAnsi="Arial" w:cs="Arial"/>
                <w:szCs w:val="22"/>
                <w:lang w:val="en-AU"/>
              </w:rPr>
              <w:t>, where EM fields resonate with spacetime oscillations to produce thrust without reaction mass.</w:t>
            </w:r>
          </w:p>
        </w:tc>
        <w:tc>
          <w:tcPr>
            <w:tcW w:w="3060" w:type="dxa"/>
            <w:hideMark/>
          </w:tcPr>
          <w:p w14:paraId="44425ED7"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Direct precursor to SRMS; institutional recognition of resonance-driven mobility.</w:t>
            </w:r>
          </w:p>
        </w:tc>
      </w:tr>
      <w:tr w:rsidR="00FE6A06" w:rsidRPr="00FE6A06" w14:paraId="7C59137A" w14:textId="77777777" w:rsidTr="0005522A">
        <w:trPr>
          <w:tblCellSpacing w:w="15" w:type="dxa"/>
        </w:trPr>
        <w:tc>
          <w:tcPr>
            <w:tcW w:w="0" w:type="auto"/>
            <w:hideMark/>
          </w:tcPr>
          <w:p w14:paraId="628FC7FE" w14:textId="77777777" w:rsidR="00FE6A06" w:rsidRPr="00FE6A06" w:rsidRDefault="00FE6A06" w:rsidP="00FE6A06">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Valone</w:t>
            </w:r>
            <w:proofErr w:type="spellEnd"/>
            <w:r w:rsidRPr="00FE6A06">
              <w:rPr>
                <w:rFonts w:ascii="Arial" w:eastAsia="Calibri" w:hAnsi="Arial" w:cs="Arial"/>
                <w:szCs w:val="22"/>
                <w:lang w:val="en-AU"/>
              </w:rPr>
              <w:t xml:space="preserve"> (2012)</w:t>
            </w:r>
          </w:p>
        </w:tc>
        <w:tc>
          <w:tcPr>
            <w:tcW w:w="3822" w:type="dxa"/>
            <w:hideMark/>
          </w:tcPr>
          <w:p w14:paraId="40F845AC"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 xml:space="preserve">Reviewed electrokinetic propulsion and the </w:t>
            </w:r>
            <w:proofErr w:type="spellStart"/>
            <w:r w:rsidRPr="00FE6A06">
              <w:rPr>
                <w:rFonts w:ascii="Arial" w:eastAsia="Calibri" w:hAnsi="Arial" w:cs="Arial"/>
                <w:szCs w:val="22"/>
                <w:lang w:val="en-AU"/>
              </w:rPr>
              <w:t>Biefeld</w:t>
            </w:r>
            <w:proofErr w:type="spellEnd"/>
            <w:r w:rsidRPr="00FE6A06">
              <w:rPr>
                <w:rFonts w:ascii="Arial" w:eastAsia="Calibri" w:hAnsi="Arial" w:cs="Arial"/>
                <w:szCs w:val="22"/>
                <w:lang w:val="en-AU"/>
              </w:rPr>
              <w:t xml:space="preserve">–Brown effect, presenting evidence of </w:t>
            </w:r>
            <w:proofErr w:type="spellStart"/>
            <w:r w:rsidRPr="00FE6A06">
              <w:rPr>
                <w:rFonts w:ascii="Arial" w:eastAsia="Calibri" w:hAnsi="Arial" w:cs="Arial"/>
                <w:szCs w:val="22"/>
                <w:lang w:val="en-AU"/>
              </w:rPr>
              <w:t>propellantless</w:t>
            </w:r>
            <w:proofErr w:type="spellEnd"/>
            <w:r w:rsidRPr="00FE6A06">
              <w:rPr>
                <w:rFonts w:ascii="Arial" w:eastAsia="Calibri" w:hAnsi="Arial" w:cs="Arial"/>
                <w:szCs w:val="22"/>
                <w:lang w:val="en-AU"/>
              </w:rPr>
              <w:t xml:space="preserve"> thrust.</w:t>
            </w:r>
          </w:p>
        </w:tc>
        <w:tc>
          <w:tcPr>
            <w:tcW w:w="3060" w:type="dxa"/>
            <w:hideMark/>
          </w:tcPr>
          <w:p w14:paraId="0F95AEA1"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Suggests field–matter coupling can produce force; SRMS extends this to scalar fields.</w:t>
            </w:r>
          </w:p>
        </w:tc>
      </w:tr>
      <w:tr w:rsidR="00FE6A06" w:rsidRPr="00FE6A06" w14:paraId="1279227E" w14:textId="77777777" w:rsidTr="0005522A">
        <w:trPr>
          <w:tblCellSpacing w:w="15" w:type="dxa"/>
        </w:trPr>
        <w:tc>
          <w:tcPr>
            <w:tcW w:w="0" w:type="auto"/>
            <w:hideMark/>
          </w:tcPr>
          <w:p w14:paraId="004D29FB" w14:textId="77777777" w:rsidR="00FE6A06" w:rsidRPr="00FE6A06" w:rsidRDefault="00FE6A06" w:rsidP="00FE6A06">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Meesen</w:t>
            </w:r>
            <w:proofErr w:type="spellEnd"/>
            <w:r w:rsidRPr="00FE6A06">
              <w:rPr>
                <w:rFonts w:ascii="Arial" w:eastAsia="Calibri" w:hAnsi="Arial" w:cs="Arial"/>
                <w:szCs w:val="22"/>
                <w:lang w:val="en-AU"/>
              </w:rPr>
              <w:t xml:space="preserve"> (2012a, 2012b)</w:t>
            </w:r>
          </w:p>
        </w:tc>
        <w:tc>
          <w:tcPr>
            <w:tcW w:w="3822" w:type="dxa"/>
            <w:hideMark/>
          </w:tcPr>
          <w:p w14:paraId="2B504300"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Reported anomalous EM field correlations with luminous phenomena; proposed pulsed EM propulsion mechanisms.</w:t>
            </w:r>
          </w:p>
        </w:tc>
        <w:tc>
          <w:tcPr>
            <w:tcW w:w="3060" w:type="dxa"/>
            <w:hideMark/>
          </w:tcPr>
          <w:p w14:paraId="41270F0C"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Highlights pulsed resonance as a driver of anomalous motion, mirrored in SRMS.</w:t>
            </w:r>
          </w:p>
        </w:tc>
      </w:tr>
      <w:tr w:rsidR="00FE6A06" w:rsidRPr="00FE6A06" w14:paraId="2C1DB817" w14:textId="77777777" w:rsidTr="0005522A">
        <w:trPr>
          <w:tblCellSpacing w:w="15" w:type="dxa"/>
        </w:trPr>
        <w:tc>
          <w:tcPr>
            <w:tcW w:w="0" w:type="auto"/>
            <w:hideMark/>
          </w:tcPr>
          <w:p w14:paraId="4C2CFB2A"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Minami (2022, 2023)</w:t>
            </w:r>
          </w:p>
        </w:tc>
        <w:tc>
          <w:tcPr>
            <w:tcW w:w="3822" w:type="dxa"/>
            <w:hideMark/>
          </w:tcPr>
          <w:p w14:paraId="74AC475B"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Conducted theoretical analyses of UAP flight, concluding conventional aerodynamics cannot explain observed performance.</w:t>
            </w:r>
          </w:p>
        </w:tc>
        <w:tc>
          <w:tcPr>
            <w:tcW w:w="3060" w:type="dxa"/>
            <w:hideMark/>
          </w:tcPr>
          <w:p w14:paraId="103A6ABE"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Provides quantitative validation for SRMS necessity.</w:t>
            </w:r>
          </w:p>
        </w:tc>
      </w:tr>
      <w:tr w:rsidR="00FE6A06" w:rsidRPr="00FE6A06" w14:paraId="7630F46D" w14:textId="77777777" w:rsidTr="0005522A">
        <w:trPr>
          <w:tblCellSpacing w:w="15" w:type="dxa"/>
        </w:trPr>
        <w:tc>
          <w:tcPr>
            <w:tcW w:w="0" w:type="auto"/>
            <w:hideMark/>
          </w:tcPr>
          <w:p w14:paraId="0B2C259F" w14:textId="77777777" w:rsidR="00FE6A06" w:rsidRPr="00FE6A06" w:rsidRDefault="00FE6A06" w:rsidP="00FE6A06">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lastRenderedPageBreak/>
              <w:t>Kayal</w:t>
            </w:r>
            <w:proofErr w:type="spellEnd"/>
            <w:r w:rsidRPr="00FE6A06">
              <w:rPr>
                <w:rFonts w:ascii="Arial" w:eastAsia="Calibri" w:hAnsi="Arial" w:cs="Arial"/>
                <w:szCs w:val="22"/>
                <w:lang w:val="en-AU"/>
              </w:rPr>
              <w:t xml:space="preserve"> (2022)</w:t>
            </w:r>
          </w:p>
        </w:tc>
        <w:tc>
          <w:tcPr>
            <w:tcW w:w="3822" w:type="dxa"/>
            <w:hideMark/>
          </w:tcPr>
          <w:p w14:paraId="37AC0161"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Surveyed UAP technological implications, calling for serious exploration of advanced propulsion physics.</w:t>
            </w:r>
          </w:p>
        </w:tc>
        <w:tc>
          <w:tcPr>
            <w:tcW w:w="3060" w:type="dxa"/>
            <w:hideMark/>
          </w:tcPr>
          <w:p w14:paraId="5CBDBE0E"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Reinforces the need for frameworks like SRMS.</w:t>
            </w:r>
          </w:p>
        </w:tc>
      </w:tr>
      <w:tr w:rsidR="00FE6A06" w:rsidRPr="00FE6A06" w14:paraId="6D713CD3" w14:textId="77777777" w:rsidTr="0005522A">
        <w:trPr>
          <w:tblCellSpacing w:w="15" w:type="dxa"/>
        </w:trPr>
        <w:tc>
          <w:tcPr>
            <w:tcW w:w="0" w:type="auto"/>
            <w:hideMark/>
          </w:tcPr>
          <w:p w14:paraId="4F1DF587"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Gross (2013)</w:t>
            </w:r>
          </w:p>
        </w:tc>
        <w:tc>
          <w:tcPr>
            <w:tcW w:w="3822" w:type="dxa"/>
            <w:hideMark/>
          </w:tcPr>
          <w:p w14:paraId="4B6126AA"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Proposed UAP exploit vacuum field manipulation to achieve mobility.</w:t>
            </w:r>
          </w:p>
        </w:tc>
        <w:tc>
          <w:tcPr>
            <w:tcW w:w="3060" w:type="dxa"/>
            <w:hideMark/>
          </w:tcPr>
          <w:p w14:paraId="691533CD"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Aligns with SRMS focus on scalar-field and vacuum-energy resonance.</w:t>
            </w:r>
          </w:p>
        </w:tc>
      </w:tr>
      <w:tr w:rsidR="00FE6A06" w:rsidRPr="00FE6A06" w14:paraId="12A7EDEB" w14:textId="77777777" w:rsidTr="0005522A">
        <w:trPr>
          <w:tblCellSpacing w:w="15" w:type="dxa"/>
        </w:trPr>
        <w:tc>
          <w:tcPr>
            <w:tcW w:w="0" w:type="auto"/>
          </w:tcPr>
          <w:p w14:paraId="2C37666F"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Loeb and Kirkpatrick (2023)</w:t>
            </w:r>
          </w:p>
        </w:tc>
        <w:tc>
          <w:tcPr>
            <w:tcW w:w="3822" w:type="dxa"/>
          </w:tcPr>
          <w:p w14:paraId="64618CDC"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rPr>
              <w:t>Evaluates UAP reports in terms of energy, kinematics, and atmospheric interaction, arguing for natural or man-made explanations within known physical limits.</w:t>
            </w:r>
          </w:p>
        </w:tc>
        <w:tc>
          <w:tcPr>
            <w:tcW w:w="3060" w:type="dxa"/>
          </w:tcPr>
          <w:p w14:paraId="0D65BA47"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rPr>
              <w:t>Provides a baseline: any SRMS model must acknowledge these physical constraints; useful to frame SRMS as extending beyond but not contradicting current astrophysical analyses.</w:t>
            </w:r>
          </w:p>
        </w:tc>
      </w:tr>
    </w:tbl>
    <w:p w14:paraId="1B0FC6E7" w14:textId="7D3B4E5A" w:rsidR="00FE6A06" w:rsidRDefault="00BB0BBF" w:rsidP="00441B6F">
      <w:pPr>
        <w:pStyle w:val="Body"/>
        <w:spacing w:after="0"/>
        <w:rPr>
          <w:rFonts w:ascii="Arial" w:eastAsia="Calibri" w:hAnsi="Arial" w:cs="Arial"/>
          <w:szCs w:val="22"/>
        </w:rPr>
      </w:pPr>
      <w:r>
        <w:rPr>
          <w:rFonts w:ascii="Arial" w:eastAsia="Calibri" w:hAnsi="Arial" w:cs="Arial"/>
          <w:noProof/>
          <w:szCs w:val="22"/>
        </w:rPr>
        <mc:AlternateContent>
          <mc:Choice Requires="wps">
            <w:drawing>
              <wp:anchor distT="0" distB="0" distL="114300" distR="114300" simplePos="0" relativeHeight="251701248" behindDoc="0" locked="0" layoutInCell="1" allowOverlap="1" wp14:anchorId="6739C3AF" wp14:editId="6A238B3D">
                <wp:simplePos x="0" y="0"/>
                <wp:positionH relativeFrom="column">
                  <wp:posOffset>34289</wp:posOffset>
                </wp:positionH>
                <wp:positionV relativeFrom="paragraph">
                  <wp:posOffset>-12700</wp:posOffset>
                </wp:positionV>
                <wp:extent cx="5153025" cy="0"/>
                <wp:effectExtent l="0" t="0" r="0" b="0"/>
                <wp:wrapNone/>
                <wp:docPr id="1030726694" name="Straight Connector 8"/>
                <wp:cNvGraphicFramePr/>
                <a:graphic xmlns:a="http://schemas.openxmlformats.org/drawingml/2006/main">
                  <a:graphicData uri="http://schemas.microsoft.com/office/word/2010/wordprocessingShape">
                    <wps:wsp>
                      <wps:cNvCnPr/>
                      <wps:spPr>
                        <a:xfrm>
                          <a:off x="0" y="0"/>
                          <a:ext cx="515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72EDC3" id="Straight Connector 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7pt,-1pt" to="40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" strokecolor="black [3040]"/>
            </w:pict>
          </mc:Fallback>
        </mc:AlternateContent>
      </w:r>
    </w:p>
    <w:p w14:paraId="37A04F99" w14:textId="77777777" w:rsidR="008048CA" w:rsidRDefault="008048CA" w:rsidP="00FE6A06">
      <w:pPr>
        <w:pStyle w:val="Body"/>
        <w:spacing w:after="0"/>
        <w:rPr>
          <w:rFonts w:ascii="Arial" w:eastAsia="Calibri" w:hAnsi="Arial" w:cs="Arial"/>
          <w:b/>
          <w:bCs/>
          <w:sz w:val="22"/>
          <w:szCs w:val="24"/>
          <w:lang w:val="en-AU"/>
        </w:rPr>
      </w:pPr>
    </w:p>
    <w:p w14:paraId="29D8D3D6" w14:textId="77777777" w:rsidR="008048CA" w:rsidRDefault="008048CA" w:rsidP="00FE6A06">
      <w:pPr>
        <w:pStyle w:val="Body"/>
        <w:spacing w:after="0"/>
        <w:rPr>
          <w:rFonts w:ascii="Arial" w:eastAsia="Calibri" w:hAnsi="Arial" w:cs="Arial"/>
          <w:b/>
          <w:bCs/>
          <w:sz w:val="22"/>
          <w:szCs w:val="24"/>
          <w:lang w:val="en-AU"/>
        </w:rPr>
      </w:pPr>
    </w:p>
    <w:p w14:paraId="24954445" w14:textId="38C64884" w:rsidR="00FE6A06" w:rsidRPr="00FE6A06" w:rsidRDefault="00FE6A06" w:rsidP="00FE6A06">
      <w:pPr>
        <w:pStyle w:val="Body"/>
        <w:spacing w:after="0"/>
        <w:rPr>
          <w:rFonts w:ascii="Arial" w:eastAsia="Calibri" w:hAnsi="Arial" w:cs="Arial"/>
          <w:b/>
          <w:bCs/>
          <w:sz w:val="22"/>
          <w:szCs w:val="24"/>
          <w:lang w:val="en-AU"/>
        </w:rPr>
      </w:pPr>
      <w:r w:rsidRPr="00FE6A06">
        <w:rPr>
          <w:rFonts w:ascii="Arial" w:eastAsia="Calibri" w:hAnsi="Arial" w:cs="Arial"/>
          <w:b/>
          <w:bCs/>
          <w:sz w:val="22"/>
          <w:szCs w:val="24"/>
          <w:lang w:val="en-AU"/>
        </w:rPr>
        <w:t>2.4. Observational Field Studies and Data</w:t>
      </w:r>
    </w:p>
    <w:p w14:paraId="04FDB022" w14:textId="77777777" w:rsidR="00FE6A06" w:rsidRDefault="00FE6A06" w:rsidP="00FE6A06">
      <w:pPr>
        <w:pStyle w:val="Body"/>
        <w:spacing w:after="0"/>
        <w:rPr>
          <w:rFonts w:ascii="Arial" w:eastAsia="Calibri" w:hAnsi="Arial" w:cs="Arial"/>
          <w:szCs w:val="22"/>
        </w:rPr>
      </w:pPr>
    </w:p>
    <w:p w14:paraId="0D68C54A" w14:textId="7C08ECDB" w:rsidR="00FE6A06" w:rsidRDefault="006F4B61" w:rsidP="00FE6A06">
      <w:pPr>
        <w:pStyle w:val="Body"/>
        <w:spacing w:after="0"/>
        <w:rPr>
          <w:rFonts w:ascii="Arial" w:eastAsia="Calibri" w:hAnsi="Arial" w:cs="Arial"/>
          <w:szCs w:val="22"/>
        </w:rPr>
      </w:pPr>
      <w:r>
        <w:rPr>
          <w:rFonts w:ascii="Arial" w:eastAsia="Calibri" w:hAnsi="Arial" w:cs="Arial"/>
          <w:szCs w:val="22"/>
        </w:rPr>
        <w:t>P</w:t>
      </w:r>
      <w:r w:rsidR="00FE6A06" w:rsidRPr="00FE6A06">
        <w:rPr>
          <w:rFonts w:ascii="Arial" w:eastAsia="Calibri" w:hAnsi="Arial" w:cs="Arial"/>
          <w:szCs w:val="22"/>
        </w:rPr>
        <w:t xml:space="preserve">ropulsion theories and scalar-field models provide a theoretical foundation for the SRMS framework, </w:t>
      </w:r>
      <w:r>
        <w:rPr>
          <w:rFonts w:ascii="Arial" w:eastAsia="Calibri" w:hAnsi="Arial" w:cs="Arial"/>
          <w:szCs w:val="22"/>
        </w:rPr>
        <w:t xml:space="preserve">but </w:t>
      </w:r>
      <w:r w:rsidR="00FE6A06" w:rsidRPr="00FE6A06">
        <w:rPr>
          <w:rFonts w:ascii="Arial" w:eastAsia="Calibri" w:hAnsi="Arial" w:cs="Arial"/>
          <w:szCs w:val="22"/>
        </w:rPr>
        <w:t xml:space="preserve">observational field studies anchor the discussion in empirical reality. UAP </w:t>
      </w:r>
      <w:r w:rsidRPr="00FE6A06">
        <w:rPr>
          <w:rFonts w:ascii="Arial" w:eastAsia="Calibri" w:hAnsi="Arial" w:cs="Arial"/>
          <w:szCs w:val="22"/>
        </w:rPr>
        <w:t>has</w:t>
      </w:r>
      <w:r w:rsidR="00FE6A06" w:rsidRPr="00FE6A06">
        <w:rPr>
          <w:rFonts w:ascii="Arial" w:eastAsia="Calibri" w:hAnsi="Arial" w:cs="Arial"/>
          <w:szCs w:val="22"/>
        </w:rPr>
        <w:t xml:space="preserve"> been documented for decades by witnesses, radar, and photographic evidence, but systematic instrumented campaigns offer the most reliable data (Medina et al. 2023). These efforts, ranging from the long-term Hessdalen studies in Norway to modern expeditions by </w:t>
      </w:r>
      <w:proofErr w:type="spellStart"/>
      <w:r w:rsidR="00FE6A06" w:rsidRPr="00FE6A06">
        <w:rPr>
          <w:rFonts w:ascii="Arial" w:eastAsia="Calibri" w:hAnsi="Arial" w:cs="Arial"/>
          <w:szCs w:val="22"/>
        </w:rPr>
        <w:t>UAPx</w:t>
      </w:r>
      <w:proofErr w:type="spellEnd"/>
      <w:r w:rsidR="00FE6A06" w:rsidRPr="00FE6A06">
        <w:rPr>
          <w:rFonts w:ascii="Arial" w:eastAsia="Calibri" w:hAnsi="Arial" w:cs="Arial"/>
          <w:szCs w:val="22"/>
        </w:rPr>
        <w:t xml:space="preserve"> and independent observatories, provide reproducible records of luminous, structured phenomena exhibiting anomalous dynamics. By examining these case studies, recurring motifs can be identified as consistent with field-coupled mobility, thereby reinforcing the plausibility of the SRMS framework</w:t>
      </w:r>
      <w:r w:rsidR="00767667">
        <w:rPr>
          <w:rFonts w:ascii="Arial" w:eastAsia="Calibri" w:hAnsi="Arial" w:cs="Arial"/>
          <w:szCs w:val="22"/>
        </w:rPr>
        <w:t xml:space="preserve"> (Table 4)</w:t>
      </w:r>
      <w:r w:rsidR="00FE6A06" w:rsidRPr="00FE6A06">
        <w:rPr>
          <w:rFonts w:ascii="Arial" w:eastAsia="Calibri" w:hAnsi="Arial" w:cs="Arial"/>
          <w:szCs w:val="22"/>
        </w:rPr>
        <w:t>.</w:t>
      </w:r>
    </w:p>
    <w:p w14:paraId="43682170" w14:textId="77777777" w:rsidR="00FE6A06" w:rsidRPr="00FE6A06" w:rsidRDefault="00FE6A06" w:rsidP="00FE6A06">
      <w:pPr>
        <w:pStyle w:val="Body"/>
        <w:spacing w:after="0"/>
        <w:rPr>
          <w:rFonts w:ascii="Arial" w:eastAsia="Calibri" w:hAnsi="Arial" w:cs="Arial"/>
          <w:szCs w:val="22"/>
          <w:lang w:val="en-AU"/>
        </w:rPr>
      </w:pPr>
    </w:p>
    <w:p w14:paraId="2D523CE9" w14:textId="77777777" w:rsidR="00767667"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The Hessdalen valley in Norway has hosted one of the most scientifically rigorous and enduring UAP research programs. Strand’s (1985) Project Hessdalen Final Report documented structured luminous phenomena repeatedly observed and recorded during a field campaign. Using radar, optical devices, and magnetometers, the team established that the objects were not illusions but persistent aerial anomalies. Later analyses by </w:t>
      </w:r>
      <w:proofErr w:type="spellStart"/>
      <w:r w:rsidRPr="00FE6A06">
        <w:rPr>
          <w:rFonts w:ascii="Arial" w:eastAsia="Calibri" w:hAnsi="Arial" w:cs="Arial"/>
          <w:szCs w:val="22"/>
        </w:rPr>
        <w:t>Teodorani</w:t>
      </w:r>
      <w:proofErr w:type="spellEnd"/>
      <w:r w:rsidRPr="00FE6A06">
        <w:rPr>
          <w:rFonts w:ascii="Arial" w:eastAsia="Calibri" w:hAnsi="Arial" w:cs="Arial"/>
          <w:szCs w:val="22"/>
        </w:rPr>
        <w:t xml:space="preserve"> and Strand (2001) indicated radar–optical correlations, while the EMBLA 2002 campaign (</w:t>
      </w:r>
      <w:proofErr w:type="spellStart"/>
      <w:r w:rsidRPr="00FE6A06">
        <w:rPr>
          <w:rFonts w:ascii="Arial" w:eastAsia="Calibri" w:hAnsi="Arial" w:cs="Arial"/>
          <w:szCs w:val="22"/>
        </w:rPr>
        <w:t>Teodorani</w:t>
      </w:r>
      <w:proofErr w:type="spellEnd"/>
      <w:r w:rsidRPr="00FE6A06">
        <w:rPr>
          <w:rFonts w:ascii="Arial" w:eastAsia="Calibri" w:hAnsi="Arial" w:cs="Arial"/>
          <w:szCs w:val="22"/>
        </w:rPr>
        <w:t xml:space="preserve"> and Nobili, 2002) provided spectral and EM data showing strong field anomalies during sightings. </w:t>
      </w:r>
      <w:proofErr w:type="spellStart"/>
      <w:r w:rsidRPr="00FE6A06">
        <w:rPr>
          <w:rFonts w:ascii="Arial" w:eastAsia="Calibri" w:hAnsi="Arial" w:cs="Arial"/>
          <w:szCs w:val="22"/>
        </w:rPr>
        <w:t>Teodorani</w:t>
      </w:r>
      <w:proofErr w:type="spellEnd"/>
      <w:r w:rsidRPr="00FE6A06">
        <w:rPr>
          <w:rFonts w:ascii="Arial" w:eastAsia="Calibri" w:hAnsi="Arial" w:cs="Arial"/>
          <w:szCs w:val="22"/>
        </w:rPr>
        <w:t xml:space="preserve"> (2004) summarized two decades of monitoring, concluding that the phenomena cannot be explained by atmospheric plasma or ball lightning models as described previously. </w:t>
      </w:r>
    </w:p>
    <w:p w14:paraId="1C67A07B" w14:textId="77777777" w:rsidR="00767667" w:rsidRDefault="00767667" w:rsidP="00FE6A06">
      <w:pPr>
        <w:pStyle w:val="Body"/>
        <w:spacing w:after="0"/>
        <w:rPr>
          <w:rFonts w:ascii="Arial" w:eastAsia="Calibri" w:hAnsi="Arial" w:cs="Arial"/>
          <w:szCs w:val="22"/>
        </w:rPr>
      </w:pPr>
    </w:p>
    <w:p w14:paraId="5735012B" w14:textId="5BBA7D59"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For the SRMS framework, the Hessdalen data is crucial. It reveals luminous objects that exhibit long lifetimes, sudden accelerations, and coherent morphologies, features suggestive of field stabilization beyond natural plasmas. Furthermore, EM anomalies detected alongside luminous events hint at scalar–electromagnetic coupling, aligning with SRMS framework predictions that resonant fields interact across multiple domains simultaneously.</w:t>
      </w:r>
    </w:p>
    <w:p w14:paraId="42FDD7A5" w14:textId="77777777" w:rsidR="00FE6A06" w:rsidRPr="00FE6A06" w:rsidRDefault="00FE6A06" w:rsidP="00FE6A06">
      <w:pPr>
        <w:pStyle w:val="Body"/>
        <w:spacing w:after="0"/>
        <w:rPr>
          <w:rFonts w:ascii="Arial" w:eastAsia="Calibri" w:hAnsi="Arial" w:cs="Arial"/>
          <w:szCs w:val="22"/>
          <w:lang w:val="en-AU"/>
        </w:rPr>
      </w:pPr>
    </w:p>
    <w:p w14:paraId="277ABE91" w14:textId="5B5B1A17" w:rsidR="00FE6A06" w:rsidRDefault="006F4B61" w:rsidP="00FE6A06">
      <w:pPr>
        <w:pStyle w:val="Body"/>
        <w:spacing w:after="0"/>
        <w:rPr>
          <w:rFonts w:ascii="Arial" w:eastAsia="Calibri" w:hAnsi="Arial" w:cs="Arial"/>
          <w:szCs w:val="22"/>
        </w:rPr>
      </w:pPr>
      <w:r>
        <w:rPr>
          <w:rFonts w:ascii="Arial" w:eastAsia="Calibri" w:hAnsi="Arial" w:cs="Arial"/>
          <w:szCs w:val="22"/>
        </w:rPr>
        <w:t>O</w:t>
      </w:r>
      <w:r w:rsidR="00FE6A06" w:rsidRPr="00FE6A06">
        <w:rPr>
          <w:rFonts w:ascii="Arial" w:eastAsia="Calibri" w:hAnsi="Arial" w:cs="Arial"/>
          <w:szCs w:val="22"/>
        </w:rPr>
        <w:t xml:space="preserve">ngoing instrument-based monitoring </w:t>
      </w:r>
      <w:r>
        <w:rPr>
          <w:rFonts w:ascii="Arial" w:eastAsia="Calibri" w:hAnsi="Arial" w:cs="Arial"/>
          <w:szCs w:val="22"/>
        </w:rPr>
        <w:t xml:space="preserve">research programs </w:t>
      </w:r>
      <w:r w:rsidR="00FE6A06" w:rsidRPr="00FE6A06">
        <w:rPr>
          <w:rFonts w:ascii="Arial" w:eastAsia="Calibri" w:hAnsi="Arial" w:cs="Arial"/>
          <w:szCs w:val="22"/>
        </w:rPr>
        <w:t>ha</w:t>
      </w:r>
      <w:r>
        <w:rPr>
          <w:rFonts w:ascii="Arial" w:eastAsia="Calibri" w:hAnsi="Arial" w:cs="Arial"/>
          <w:szCs w:val="22"/>
        </w:rPr>
        <w:t>ve</w:t>
      </w:r>
      <w:r w:rsidR="00FE6A06" w:rsidRPr="00FE6A06">
        <w:rPr>
          <w:rFonts w:ascii="Arial" w:eastAsia="Calibri" w:hAnsi="Arial" w:cs="Arial"/>
          <w:szCs w:val="22"/>
        </w:rPr>
        <w:t xml:space="preserve"> revealed structured properties of UAP. </w:t>
      </w:r>
      <w:proofErr w:type="spellStart"/>
      <w:r w:rsidR="00FE6A06" w:rsidRPr="00FE6A06">
        <w:rPr>
          <w:rFonts w:ascii="Arial" w:eastAsia="Calibri" w:hAnsi="Arial" w:cs="Arial"/>
          <w:szCs w:val="22"/>
        </w:rPr>
        <w:t>Teodorani</w:t>
      </w:r>
      <w:proofErr w:type="spellEnd"/>
      <w:r w:rsidR="00FE6A06" w:rsidRPr="00FE6A06">
        <w:rPr>
          <w:rFonts w:ascii="Arial" w:eastAsia="Calibri" w:hAnsi="Arial" w:cs="Arial"/>
          <w:szCs w:val="22"/>
        </w:rPr>
        <w:t xml:space="preserve"> (2000) reported opto-electronic measurements indicating spectral shifts inconsistent with natural emissions. Objects were observed to maintain coherence across multiple frames, suggesting an underlying structure. </w:t>
      </w:r>
      <w:proofErr w:type="spellStart"/>
      <w:r w:rsidR="00FE6A06" w:rsidRPr="00FE6A06">
        <w:rPr>
          <w:rFonts w:ascii="Arial" w:eastAsia="Calibri" w:hAnsi="Arial" w:cs="Arial"/>
          <w:szCs w:val="22"/>
        </w:rPr>
        <w:t>Pascoli</w:t>
      </w:r>
      <w:proofErr w:type="spellEnd"/>
      <w:r w:rsidR="00FE6A06" w:rsidRPr="00FE6A06">
        <w:rPr>
          <w:rFonts w:ascii="Arial" w:eastAsia="Calibri" w:hAnsi="Arial" w:cs="Arial"/>
          <w:szCs w:val="22"/>
        </w:rPr>
        <w:t xml:space="preserve"> (2024) offered a speculative but intriguing extension, hypothesizing that Hessdalen lights might be linked to geophysical processes or wormhole-like structures. While such explanations remain controversial, they underscore the inadequacy of conventional atmospheric accounts (see Loeb and Kirkpatrick, 2023). For the SRMS framework, importance lies not in endorsing exotic wormholes but in </w:t>
      </w:r>
      <w:r w:rsidR="00FE6A06" w:rsidRPr="00FE6A06">
        <w:rPr>
          <w:rFonts w:ascii="Arial" w:eastAsia="Calibri" w:hAnsi="Arial" w:cs="Arial"/>
          <w:szCs w:val="22"/>
        </w:rPr>
        <w:lastRenderedPageBreak/>
        <w:t>acknowledging that phenomena consistently defy naturalistic plasma models, pointing toward possible engineered resonance.</w:t>
      </w:r>
    </w:p>
    <w:p w14:paraId="7BFF5C86" w14:textId="77777777" w:rsidR="00FE6A06" w:rsidRPr="00FE6A06" w:rsidRDefault="00FE6A06" w:rsidP="00FE6A06">
      <w:pPr>
        <w:pStyle w:val="Body"/>
        <w:spacing w:after="0"/>
        <w:rPr>
          <w:rFonts w:ascii="Arial" w:eastAsia="Calibri" w:hAnsi="Arial" w:cs="Arial"/>
          <w:szCs w:val="22"/>
          <w:lang w:val="en-AU"/>
        </w:rPr>
      </w:pPr>
    </w:p>
    <w:p w14:paraId="2AED8264" w14:textId="622F1520"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Other more recent field studies extend the Hessdalen findings, focusing on development of methodologies. </w:t>
      </w:r>
      <w:proofErr w:type="spellStart"/>
      <w:r w:rsidRPr="00FE6A06">
        <w:rPr>
          <w:rFonts w:ascii="Arial" w:eastAsia="Calibri" w:hAnsi="Arial" w:cs="Arial"/>
          <w:szCs w:val="22"/>
        </w:rPr>
        <w:t>Zhilyaev</w:t>
      </w:r>
      <w:proofErr w:type="spellEnd"/>
      <w:r w:rsidRPr="00FE6A06">
        <w:rPr>
          <w:rFonts w:ascii="Arial" w:eastAsia="Calibri" w:hAnsi="Arial" w:cs="Arial"/>
          <w:szCs w:val="22"/>
        </w:rPr>
        <w:t xml:space="preserve"> et al. (2022a and b) used telescopic imaging and analysis to catalogue repeated UAP tracks, showing accelerations and </w:t>
      </w:r>
      <w:proofErr w:type="spellStart"/>
      <w:r w:rsidRPr="00FE6A06">
        <w:rPr>
          <w:rFonts w:ascii="Arial" w:eastAsia="Calibri" w:hAnsi="Arial" w:cs="Arial"/>
          <w:szCs w:val="22"/>
        </w:rPr>
        <w:t>behaviours</w:t>
      </w:r>
      <w:proofErr w:type="spellEnd"/>
      <w:r w:rsidRPr="00FE6A06">
        <w:rPr>
          <w:rFonts w:ascii="Arial" w:eastAsia="Calibri" w:hAnsi="Arial" w:cs="Arial"/>
          <w:szCs w:val="22"/>
        </w:rPr>
        <w:t xml:space="preserve"> not consistent with astronomical objects. Their follow-up paper quantified luminosity, velocity, and clustering, ruling out conventional sources. Similarly, </w:t>
      </w:r>
      <w:proofErr w:type="spellStart"/>
      <w:r w:rsidRPr="00FE6A06">
        <w:rPr>
          <w:rFonts w:ascii="Arial" w:eastAsia="Calibri" w:hAnsi="Arial" w:cs="Arial"/>
          <w:szCs w:val="22"/>
        </w:rPr>
        <w:t>Ailleris</w:t>
      </w:r>
      <w:proofErr w:type="spellEnd"/>
      <w:r w:rsidRPr="00FE6A06">
        <w:rPr>
          <w:rFonts w:ascii="Arial" w:eastAsia="Calibri" w:hAnsi="Arial" w:cs="Arial"/>
          <w:szCs w:val="22"/>
        </w:rPr>
        <w:t xml:space="preserve"> (2024) reviewed field study methodologies and emphasized the need for multi-sensor integration, noting both past limitations and future opportunities. </w:t>
      </w:r>
      <w:r w:rsidR="0046230B" w:rsidRPr="0046230B">
        <w:rPr>
          <w:rFonts w:ascii="Arial" w:eastAsia="Calibri" w:hAnsi="Arial" w:cs="Arial"/>
          <w:szCs w:val="22"/>
        </w:rPr>
        <w:t>Parallel work outlines a standardized architecture for multimodal UAP observatories (Watters et al., 2023)</w:t>
      </w:r>
      <w:r w:rsidR="0046230B">
        <w:rPr>
          <w:rFonts w:ascii="Arial" w:eastAsia="Calibri" w:hAnsi="Arial" w:cs="Arial"/>
          <w:szCs w:val="22"/>
        </w:rPr>
        <w:t xml:space="preserve">. </w:t>
      </w:r>
      <w:r w:rsidRPr="00FE6A06">
        <w:rPr>
          <w:rFonts w:ascii="Arial" w:eastAsia="Calibri" w:hAnsi="Arial" w:cs="Arial"/>
          <w:szCs w:val="22"/>
        </w:rPr>
        <w:t>These studies show a shift toward a systematic, transparent, and scientifically grounded UAP research culture.</w:t>
      </w:r>
    </w:p>
    <w:p w14:paraId="6C0E7DD3" w14:textId="77777777" w:rsidR="00FE6A06" w:rsidRPr="00FE6A06" w:rsidRDefault="00FE6A06" w:rsidP="00FE6A06">
      <w:pPr>
        <w:pStyle w:val="Body"/>
        <w:spacing w:after="0"/>
        <w:rPr>
          <w:rFonts w:ascii="Arial" w:eastAsia="Calibri" w:hAnsi="Arial" w:cs="Arial"/>
          <w:szCs w:val="22"/>
          <w:lang w:val="en-AU"/>
        </w:rPr>
      </w:pPr>
    </w:p>
    <w:p w14:paraId="1D6121B9" w14:textId="4111B220"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Further field-based UAP observation campaigns outside Norway have also yielded results. Tedesco and Tedesco (2024) described UAP off Long Island, combining eyewitness accounts with instrumental data showing anomalous low-altitude </w:t>
      </w:r>
      <w:proofErr w:type="spellStart"/>
      <w:r w:rsidR="002836D5" w:rsidRPr="00FE6A06">
        <w:rPr>
          <w:rFonts w:ascii="Arial" w:eastAsia="Calibri" w:hAnsi="Arial" w:cs="Arial"/>
          <w:szCs w:val="22"/>
        </w:rPr>
        <w:t>manoeuvres</w:t>
      </w:r>
      <w:proofErr w:type="spellEnd"/>
      <w:r w:rsidRPr="00FE6A06">
        <w:rPr>
          <w:rFonts w:ascii="Arial" w:eastAsia="Calibri" w:hAnsi="Arial" w:cs="Arial"/>
          <w:szCs w:val="22"/>
        </w:rPr>
        <w:t xml:space="preserve">. The </w:t>
      </w:r>
      <w:proofErr w:type="spellStart"/>
      <w:r w:rsidRPr="00FE6A06">
        <w:rPr>
          <w:rFonts w:ascii="Arial" w:eastAsia="Calibri" w:hAnsi="Arial" w:cs="Arial"/>
          <w:szCs w:val="22"/>
        </w:rPr>
        <w:t>UAPx</w:t>
      </w:r>
      <w:proofErr w:type="spellEnd"/>
      <w:r w:rsidRPr="00FE6A06">
        <w:rPr>
          <w:rFonts w:ascii="Arial" w:eastAsia="Calibri" w:hAnsi="Arial" w:cs="Arial"/>
          <w:szCs w:val="22"/>
        </w:rPr>
        <w:t xml:space="preserve"> expedition (</w:t>
      </w:r>
      <w:proofErr w:type="spellStart"/>
      <w:r w:rsidRPr="00FE6A06">
        <w:rPr>
          <w:rFonts w:ascii="Arial" w:eastAsia="Calibri" w:hAnsi="Arial" w:cs="Arial"/>
          <w:szCs w:val="22"/>
        </w:rPr>
        <w:t>Szydagis</w:t>
      </w:r>
      <w:proofErr w:type="spellEnd"/>
      <w:r w:rsidRPr="00FE6A06">
        <w:rPr>
          <w:rFonts w:ascii="Arial" w:eastAsia="Calibri" w:hAnsi="Arial" w:cs="Arial"/>
          <w:szCs w:val="22"/>
        </w:rPr>
        <w:t xml:space="preserve"> et al., 2025) also provided multimodal observations, including instrumented anomalies consistent with energetic field effects, while acknowledging methodological challenges. </w:t>
      </w:r>
      <w:r w:rsidR="0046230B" w:rsidRPr="0046230B">
        <w:rPr>
          <w:rFonts w:ascii="Arial" w:eastAsia="Calibri" w:hAnsi="Arial" w:cs="Arial"/>
          <w:szCs w:val="22"/>
        </w:rPr>
        <w:t>Aviation-safety incident reviews also motivate instrumented monitoring near flight corridors (Weinstein, 2012).</w:t>
      </w:r>
      <w:r w:rsidR="0046230B">
        <w:rPr>
          <w:rFonts w:ascii="Arial" w:eastAsia="Calibri" w:hAnsi="Arial" w:cs="Arial"/>
          <w:b/>
          <w:bCs/>
          <w:szCs w:val="22"/>
        </w:rPr>
        <w:t xml:space="preserve"> </w:t>
      </w:r>
      <w:r w:rsidRPr="00FE6A06">
        <w:rPr>
          <w:rFonts w:ascii="Arial" w:eastAsia="Calibri" w:hAnsi="Arial" w:cs="Arial"/>
          <w:szCs w:val="22"/>
        </w:rPr>
        <w:t xml:space="preserve">Together, </w:t>
      </w:r>
      <w:r w:rsidR="002836D5" w:rsidRPr="00FE6A06">
        <w:rPr>
          <w:rFonts w:ascii="Arial" w:eastAsia="Calibri" w:hAnsi="Arial" w:cs="Arial"/>
          <w:szCs w:val="22"/>
        </w:rPr>
        <w:t>these</w:t>
      </w:r>
      <w:r w:rsidR="002836D5">
        <w:rPr>
          <w:rFonts w:ascii="Arial" w:eastAsia="Calibri" w:hAnsi="Arial" w:cs="Arial"/>
          <w:szCs w:val="22"/>
        </w:rPr>
        <w:t xml:space="preserve"> </w:t>
      </w:r>
      <w:r w:rsidR="002836D5" w:rsidRPr="00FE6A06">
        <w:rPr>
          <w:rFonts w:ascii="Arial" w:eastAsia="Calibri" w:hAnsi="Arial" w:cs="Arial"/>
          <w:szCs w:val="22"/>
        </w:rPr>
        <w:t>studies</w:t>
      </w:r>
      <w:r w:rsidRPr="00FE6A06">
        <w:rPr>
          <w:rFonts w:ascii="Arial" w:eastAsia="Calibri" w:hAnsi="Arial" w:cs="Arial"/>
          <w:szCs w:val="22"/>
        </w:rPr>
        <w:t xml:space="preserve"> mark an evolution from anecdotal testimony to replicable data. Across these campaigns, several recurring features stand out:</w:t>
      </w:r>
    </w:p>
    <w:p w14:paraId="46585614" w14:textId="77777777" w:rsidR="00FE6A06" w:rsidRPr="00FE6A06" w:rsidRDefault="00FE6A06" w:rsidP="00FE6A06">
      <w:pPr>
        <w:pStyle w:val="Body"/>
        <w:spacing w:after="0"/>
        <w:rPr>
          <w:rFonts w:ascii="Arial" w:eastAsia="Calibri" w:hAnsi="Arial" w:cs="Arial"/>
          <w:szCs w:val="22"/>
          <w:lang w:val="en-AU"/>
        </w:rPr>
      </w:pPr>
    </w:p>
    <w:p w14:paraId="3F4997D0" w14:textId="4EBF0EEF" w:rsidR="00FE6A06" w:rsidRPr="00FE6A06" w:rsidRDefault="00D347B5" w:rsidP="00FE6A06">
      <w:pPr>
        <w:pStyle w:val="Body"/>
        <w:spacing w:after="0"/>
        <w:rPr>
          <w:rFonts w:ascii="Arial" w:eastAsia="Calibri" w:hAnsi="Arial" w:cs="Arial"/>
          <w:szCs w:val="22"/>
        </w:rPr>
      </w:pPr>
      <w:r w:rsidRPr="00D347B5">
        <w:rPr>
          <w:rFonts w:ascii="Arial" w:eastAsia="Calibri" w:hAnsi="Arial" w:cs="Arial"/>
          <w:szCs w:val="22"/>
        </w:rPr>
        <w:t>Across campaigns, five motifs recur: (</w:t>
      </w:r>
      <w:proofErr w:type="spellStart"/>
      <w:r w:rsidRPr="00D347B5">
        <w:rPr>
          <w:rFonts w:ascii="Arial" w:eastAsia="Calibri" w:hAnsi="Arial" w:cs="Arial"/>
          <w:szCs w:val="22"/>
        </w:rPr>
        <w:t>i</w:t>
      </w:r>
      <w:proofErr w:type="spellEnd"/>
      <w:r w:rsidRPr="00D347B5">
        <w:rPr>
          <w:rFonts w:ascii="Arial" w:eastAsia="Calibri" w:hAnsi="Arial" w:cs="Arial"/>
          <w:szCs w:val="22"/>
        </w:rPr>
        <w:t xml:space="preserve">) persistent luminous morphology with layering; (ii) instantaneous acceleration and sharp turns; (iii) EM anomalies coincident with events; (iv) trans-medium transitions without hydrodynamic disturbance; and (v) reproducibility at specific locales. SRMS treats these as </w:t>
      </w:r>
      <w:r w:rsidRPr="00767667">
        <w:rPr>
          <w:rFonts w:ascii="Arial" w:eastAsia="Calibri" w:hAnsi="Arial" w:cs="Arial"/>
          <w:szCs w:val="22"/>
        </w:rPr>
        <w:t>constraints</w:t>
      </w:r>
      <w:r w:rsidRPr="00D347B5">
        <w:rPr>
          <w:rFonts w:ascii="Arial" w:eastAsia="Calibri" w:hAnsi="Arial" w:cs="Arial"/>
          <w:szCs w:val="22"/>
        </w:rPr>
        <w:t xml:space="preserve"> for mechanism design and test planning rather than as explanations.</w:t>
      </w:r>
      <w:r w:rsidR="00116FE0">
        <w:rPr>
          <w:rFonts w:ascii="Arial" w:eastAsia="Calibri" w:hAnsi="Arial" w:cs="Arial"/>
          <w:szCs w:val="22"/>
        </w:rPr>
        <w:t xml:space="preserve"> </w:t>
      </w:r>
      <w:r w:rsidR="00116FE0" w:rsidRPr="00116FE0">
        <w:rPr>
          <w:rFonts w:ascii="Arial" w:eastAsia="Calibri" w:hAnsi="Arial" w:cs="Arial"/>
          <w:szCs w:val="22"/>
        </w:rPr>
        <w:t>Because several observed features are optical, 2.5 turns to quantitative analogues for refractive control in astrophysics (lensing) and laboratory metamaterials.</w:t>
      </w:r>
    </w:p>
    <w:p w14:paraId="22FF138B" w14:textId="77777777" w:rsidR="00FE6A06" w:rsidRDefault="00FE6A06" w:rsidP="00441B6F">
      <w:pPr>
        <w:pStyle w:val="Body"/>
        <w:spacing w:after="0"/>
        <w:rPr>
          <w:rFonts w:ascii="Arial" w:eastAsia="Calibri" w:hAnsi="Arial" w:cs="Arial"/>
          <w:szCs w:val="22"/>
        </w:rPr>
      </w:pPr>
    </w:p>
    <w:p w14:paraId="7061A763" w14:textId="77777777" w:rsidR="00FE6A06" w:rsidRDefault="00FE6A06" w:rsidP="00441B6F">
      <w:pPr>
        <w:pStyle w:val="Body"/>
        <w:spacing w:after="0"/>
        <w:rPr>
          <w:rFonts w:ascii="Arial" w:eastAsia="Calibri" w:hAnsi="Arial" w:cs="Arial"/>
          <w:szCs w:val="22"/>
        </w:rPr>
      </w:pPr>
    </w:p>
    <w:p w14:paraId="03E280AF" w14:textId="77777777" w:rsidR="00FE6A06" w:rsidRDefault="00FE6A06" w:rsidP="00441B6F">
      <w:pPr>
        <w:pStyle w:val="Body"/>
        <w:spacing w:after="0"/>
        <w:rPr>
          <w:rFonts w:ascii="Arial" w:eastAsia="Calibri" w:hAnsi="Arial" w:cs="Arial"/>
          <w:szCs w:val="22"/>
        </w:rPr>
      </w:pPr>
    </w:p>
    <w:p w14:paraId="3E6FF878" w14:textId="494D7B28" w:rsidR="00FE6A06" w:rsidRPr="00FE6A06" w:rsidRDefault="00FE6A06" w:rsidP="00FE6A06">
      <w:pPr>
        <w:pStyle w:val="Body"/>
        <w:spacing w:after="0"/>
        <w:rPr>
          <w:rFonts w:ascii="Arial" w:eastAsia="Calibri" w:hAnsi="Arial" w:cs="Arial"/>
          <w:szCs w:val="22"/>
          <w:lang w:val="en-AU"/>
        </w:rPr>
      </w:pPr>
      <w:r w:rsidRPr="00FE6A06">
        <w:rPr>
          <w:rFonts w:ascii="Arial" w:eastAsia="Calibri" w:hAnsi="Arial" w:cs="Arial"/>
          <w:b/>
          <w:bCs/>
          <w:szCs w:val="22"/>
          <w:lang w:val="en-AU"/>
        </w:rPr>
        <w:t xml:space="preserve">Table </w:t>
      </w:r>
      <w:r w:rsidR="00BB0BBF">
        <w:rPr>
          <w:rFonts w:ascii="Arial" w:eastAsia="Calibri" w:hAnsi="Arial" w:cs="Arial"/>
          <w:b/>
          <w:bCs/>
          <w:szCs w:val="22"/>
          <w:lang w:val="en-AU"/>
        </w:rPr>
        <w:t>4</w:t>
      </w:r>
      <w:r w:rsidRPr="00FE6A06">
        <w:rPr>
          <w:rFonts w:ascii="Arial" w:eastAsia="Calibri" w:hAnsi="Arial" w:cs="Arial"/>
          <w:b/>
          <w:bCs/>
          <w:szCs w:val="22"/>
          <w:lang w:val="en-AU"/>
        </w:rPr>
        <w:t xml:space="preserve">. Observational Field Studies and Data. </w:t>
      </w:r>
      <w:r w:rsidRPr="00FE6A06">
        <w:rPr>
          <w:rFonts w:ascii="Arial" w:eastAsia="Calibri" w:hAnsi="Arial" w:cs="Arial"/>
          <w:szCs w:val="22"/>
        </w:rPr>
        <w:t>Instrumented or structured observational efforts reporting features (e.g., halos, laminar-like layers, refractive effects) sometimes discussed within boundary-layer/SRMS contexts.</w:t>
      </w:r>
    </w:p>
    <w:p w14:paraId="689BDD19" w14:textId="3101C0DA" w:rsidR="00FE6A06" w:rsidRPr="00FE6A06" w:rsidRDefault="00132CB3" w:rsidP="00FE6A06">
      <w:pPr>
        <w:pStyle w:val="Body"/>
        <w:spacing w:after="0"/>
        <w:rPr>
          <w:rFonts w:ascii="Arial" w:eastAsia="Calibri" w:hAnsi="Arial" w:cs="Arial"/>
          <w:szCs w:val="22"/>
          <w:lang w:val="en-AU"/>
        </w:rPr>
      </w:pPr>
      <w:r w:rsidRPr="00FE6A06">
        <w:rPr>
          <w:rFonts w:ascii="Arial" w:eastAsia="Calibri" w:hAnsi="Arial" w:cs="Arial"/>
          <w:noProof/>
          <w:szCs w:val="22"/>
          <w:lang w:val="en-AU"/>
        </w:rPr>
        <mc:AlternateContent>
          <mc:Choice Requires="wps">
            <w:drawing>
              <wp:anchor distT="0" distB="0" distL="114300" distR="114300" simplePos="0" relativeHeight="251677696" behindDoc="0" locked="0" layoutInCell="1" allowOverlap="1" wp14:anchorId="0141F73D" wp14:editId="6A0D7FB7">
                <wp:simplePos x="0" y="0"/>
                <wp:positionH relativeFrom="column">
                  <wp:posOffset>15240</wp:posOffset>
                </wp:positionH>
                <wp:positionV relativeFrom="paragraph">
                  <wp:posOffset>5105400</wp:posOffset>
                </wp:positionV>
                <wp:extent cx="5191125" cy="0"/>
                <wp:effectExtent l="0" t="0" r="0" b="0"/>
                <wp:wrapNone/>
                <wp:docPr id="2139151033" name="Straight Connector 12"/>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CB8528" id="Straight Connector 1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402pt" to="409.9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18mQEAAIgDAAAOAAAAZHJzL2Uyb0RvYy54bWysU8tu2zAQvAfoPxC815IMp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" strokecolor="black [3040]"/>
            </w:pict>
          </mc:Fallback>
        </mc:AlternateContent>
      </w:r>
      <w:r w:rsidRPr="00FE6A06">
        <w:rPr>
          <w:rFonts w:ascii="Arial" w:eastAsia="Calibri" w:hAnsi="Arial" w:cs="Arial"/>
          <w:noProof/>
          <w:szCs w:val="22"/>
        </w:rPr>
        <mc:AlternateContent>
          <mc:Choice Requires="wps">
            <w:drawing>
              <wp:anchor distT="0" distB="0" distL="114300" distR="114300" simplePos="0" relativeHeight="251678720" behindDoc="0" locked="0" layoutInCell="1" allowOverlap="1" wp14:anchorId="44F230C9" wp14:editId="225BF819">
                <wp:simplePos x="0" y="0"/>
                <wp:positionH relativeFrom="column">
                  <wp:posOffset>5715</wp:posOffset>
                </wp:positionH>
                <wp:positionV relativeFrom="paragraph">
                  <wp:posOffset>142875</wp:posOffset>
                </wp:positionV>
                <wp:extent cx="5200650" cy="0"/>
                <wp:effectExtent l="0" t="0" r="0" b="0"/>
                <wp:wrapNone/>
                <wp:docPr id="1776031047" name="Straight Connector 23"/>
                <wp:cNvGraphicFramePr/>
                <a:graphic xmlns:a="http://schemas.openxmlformats.org/drawingml/2006/main">
                  <a:graphicData uri="http://schemas.microsoft.com/office/word/2010/wordprocessingShape">
                    <wps:wsp>
                      <wps:cNvCnPr/>
                      <wps:spPr>
                        <a:xfrm>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D9FB64" id="Straight Connector 2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1.25pt" to="409.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" strokecolor="black [304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6"/>
        <w:gridCol w:w="3706"/>
        <w:gridCol w:w="3076"/>
      </w:tblGrid>
      <w:tr w:rsidR="00FE6A06" w:rsidRPr="00FE6A06" w14:paraId="6C916906" w14:textId="77777777" w:rsidTr="009F3031">
        <w:trPr>
          <w:tblCellSpacing w:w="15" w:type="dxa"/>
        </w:trPr>
        <w:tc>
          <w:tcPr>
            <w:tcW w:w="0" w:type="auto"/>
            <w:hideMark/>
          </w:tcPr>
          <w:p w14:paraId="3E7DE931" w14:textId="1D422CCE" w:rsidR="00FE6A06" w:rsidRPr="00FE6A06" w:rsidRDefault="00FE6A06" w:rsidP="00132CB3">
            <w:pPr>
              <w:pStyle w:val="Body"/>
              <w:spacing w:after="0"/>
              <w:jc w:val="left"/>
              <w:rPr>
                <w:rFonts w:ascii="Arial" w:eastAsia="Calibri" w:hAnsi="Arial" w:cs="Arial"/>
                <w:b/>
                <w:bCs/>
                <w:szCs w:val="22"/>
                <w:lang w:val="en-AU"/>
              </w:rPr>
            </w:pPr>
            <w:r w:rsidRPr="00FE6A06">
              <w:rPr>
                <w:rFonts w:ascii="Arial" w:eastAsia="Calibri" w:hAnsi="Arial" w:cs="Arial"/>
                <w:b/>
                <w:bCs/>
                <w:szCs w:val="22"/>
                <w:lang w:val="en-AU"/>
              </w:rPr>
              <w:t>Citation</w:t>
            </w:r>
          </w:p>
        </w:tc>
        <w:tc>
          <w:tcPr>
            <w:tcW w:w="0" w:type="auto"/>
            <w:hideMark/>
          </w:tcPr>
          <w:p w14:paraId="7F67BFDC" w14:textId="77777777" w:rsidR="00FE6A06" w:rsidRPr="00FE6A06" w:rsidRDefault="00FE6A06" w:rsidP="00132CB3">
            <w:pPr>
              <w:pStyle w:val="Body"/>
              <w:spacing w:after="0"/>
              <w:jc w:val="left"/>
              <w:rPr>
                <w:rFonts w:ascii="Arial" w:eastAsia="Calibri" w:hAnsi="Arial" w:cs="Arial"/>
                <w:b/>
                <w:bCs/>
                <w:szCs w:val="22"/>
                <w:lang w:val="en-AU"/>
              </w:rPr>
            </w:pPr>
            <w:r w:rsidRPr="00FE6A06">
              <w:rPr>
                <w:rFonts w:ascii="Arial" w:eastAsia="Calibri" w:hAnsi="Arial" w:cs="Arial"/>
                <w:noProof/>
                <w:szCs w:val="22"/>
                <w:lang w:val="en-AU"/>
              </w:rPr>
              <mc:AlternateContent>
                <mc:Choice Requires="wps">
                  <w:drawing>
                    <wp:anchor distT="0" distB="0" distL="114300" distR="114300" simplePos="0" relativeHeight="251676672" behindDoc="0" locked="0" layoutInCell="1" allowOverlap="1" wp14:anchorId="177FB0A2" wp14:editId="48B4114E">
                      <wp:simplePos x="0" y="0"/>
                      <wp:positionH relativeFrom="column">
                        <wp:posOffset>-966470</wp:posOffset>
                      </wp:positionH>
                      <wp:positionV relativeFrom="paragraph">
                        <wp:posOffset>311150</wp:posOffset>
                      </wp:positionV>
                      <wp:extent cx="5248275" cy="0"/>
                      <wp:effectExtent l="0" t="0" r="0" b="0"/>
                      <wp:wrapNone/>
                      <wp:docPr id="60264992" name="Straight Connector 11"/>
                      <wp:cNvGraphicFramePr/>
                      <a:graphic xmlns:a="http://schemas.openxmlformats.org/drawingml/2006/main">
                        <a:graphicData uri="http://schemas.microsoft.com/office/word/2010/wordprocessingShape">
                          <wps:wsp>
                            <wps:cNvCnPr/>
                            <wps:spPr>
                              <a:xfrm>
                                <a:off x="0" y="0"/>
                                <a:ext cx="524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00C05A" id="Straight Connector 1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1pt,24.5pt" to="33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MqmgEAAIgDAAAOAAAAZHJzL2Uyb0RvYy54bWysU9uO0zAQfUfiHyy/06QVC6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" strokecolor="black [3040]"/>
                  </w:pict>
                </mc:Fallback>
              </mc:AlternateContent>
            </w:r>
            <w:r w:rsidRPr="00FE6A06">
              <w:rPr>
                <w:rFonts w:ascii="Arial" w:eastAsia="Calibri" w:hAnsi="Arial" w:cs="Arial"/>
                <w:b/>
                <w:bCs/>
                <w:szCs w:val="22"/>
                <w:lang w:val="en-AU"/>
              </w:rPr>
              <w:t>Expanded Summary</w:t>
            </w:r>
          </w:p>
        </w:tc>
        <w:tc>
          <w:tcPr>
            <w:tcW w:w="0" w:type="auto"/>
            <w:hideMark/>
          </w:tcPr>
          <w:p w14:paraId="4A384A91" w14:textId="77777777" w:rsidR="00FE6A06" w:rsidRPr="00FE6A06" w:rsidRDefault="00FE6A06" w:rsidP="00132CB3">
            <w:pPr>
              <w:pStyle w:val="Body"/>
              <w:spacing w:after="0"/>
              <w:jc w:val="left"/>
              <w:rPr>
                <w:rFonts w:ascii="Arial" w:eastAsia="Calibri" w:hAnsi="Arial" w:cs="Arial"/>
                <w:b/>
                <w:bCs/>
                <w:szCs w:val="22"/>
                <w:lang w:val="en-AU"/>
              </w:rPr>
            </w:pPr>
            <w:r w:rsidRPr="00FE6A06">
              <w:rPr>
                <w:rFonts w:ascii="Arial" w:eastAsia="Calibri" w:hAnsi="Arial" w:cs="Arial"/>
                <w:b/>
                <w:bCs/>
                <w:szCs w:val="22"/>
                <w:lang w:val="en-AU"/>
              </w:rPr>
              <w:t>Boundary layer/SRMS relevance (conceptual)</w:t>
            </w:r>
          </w:p>
        </w:tc>
      </w:tr>
      <w:tr w:rsidR="00FE6A06" w:rsidRPr="00FE6A06" w14:paraId="6FBA91F9" w14:textId="77777777" w:rsidTr="009F3031">
        <w:trPr>
          <w:tblCellSpacing w:w="15" w:type="dxa"/>
        </w:trPr>
        <w:tc>
          <w:tcPr>
            <w:tcW w:w="0" w:type="auto"/>
            <w:hideMark/>
          </w:tcPr>
          <w:p w14:paraId="21770EE8"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Strand (1985)</w:t>
            </w:r>
          </w:p>
        </w:tc>
        <w:tc>
          <w:tcPr>
            <w:tcW w:w="0" w:type="auto"/>
            <w:hideMark/>
          </w:tcPr>
          <w:p w14:paraId="6F839A58"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Project Hessdalen report documenting luminous, structured aerial anomalies with radar/optical indication.</w:t>
            </w:r>
          </w:p>
        </w:tc>
        <w:tc>
          <w:tcPr>
            <w:tcW w:w="0" w:type="auto"/>
            <w:hideMark/>
          </w:tcPr>
          <w:p w14:paraId="26C5076C"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Supports establishment of empirical baseline for SRMS analysis.</w:t>
            </w:r>
          </w:p>
        </w:tc>
      </w:tr>
      <w:tr w:rsidR="00FE6A06" w:rsidRPr="00FE6A06" w14:paraId="60101CA8" w14:textId="77777777" w:rsidTr="009F3031">
        <w:trPr>
          <w:tblCellSpacing w:w="15" w:type="dxa"/>
        </w:trPr>
        <w:tc>
          <w:tcPr>
            <w:tcW w:w="0" w:type="auto"/>
            <w:hideMark/>
          </w:tcPr>
          <w:p w14:paraId="637EF232"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Teodorani</w:t>
            </w:r>
            <w:proofErr w:type="spellEnd"/>
            <w:r w:rsidRPr="00FE6A06">
              <w:rPr>
                <w:rFonts w:ascii="Arial" w:eastAsia="Calibri" w:hAnsi="Arial" w:cs="Arial"/>
                <w:szCs w:val="22"/>
                <w:lang w:val="en-AU"/>
              </w:rPr>
              <w:t xml:space="preserve"> (2000)</w:t>
            </w:r>
          </w:p>
        </w:tc>
        <w:tc>
          <w:tcPr>
            <w:tcW w:w="0" w:type="auto"/>
            <w:hideMark/>
          </w:tcPr>
          <w:p w14:paraId="181E4201"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Opto-electronic measurements showing spectral variations inconsistent with natural processes.</w:t>
            </w:r>
          </w:p>
        </w:tc>
        <w:tc>
          <w:tcPr>
            <w:tcW w:w="0" w:type="auto"/>
            <w:hideMark/>
          </w:tcPr>
          <w:p w14:paraId="5BD6F209"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Shows coherent structure; supports scalar resonance models.</w:t>
            </w:r>
          </w:p>
        </w:tc>
      </w:tr>
      <w:tr w:rsidR="00FE6A06" w:rsidRPr="00FE6A06" w14:paraId="32ED4A58" w14:textId="77777777" w:rsidTr="009F3031">
        <w:trPr>
          <w:tblCellSpacing w:w="15" w:type="dxa"/>
        </w:trPr>
        <w:tc>
          <w:tcPr>
            <w:tcW w:w="0" w:type="auto"/>
            <w:hideMark/>
          </w:tcPr>
          <w:p w14:paraId="65284D9E"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Teodorani</w:t>
            </w:r>
            <w:proofErr w:type="spellEnd"/>
            <w:r w:rsidRPr="00FE6A06">
              <w:rPr>
                <w:rFonts w:ascii="Arial" w:eastAsia="Calibri" w:hAnsi="Arial" w:cs="Arial"/>
                <w:szCs w:val="22"/>
                <w:lang w:val="en-AU"/>
              </w:rPr>
              <w:t xml:space="preserve"> &amp; Strand (2001)</w:t>
            </w:r>
          </w:p>
        </w:tc>
        <w:tc>
          <w:tcPr>
            <w:tcW w:w="0" w:type="auto"/>
            <w:hideMark/>
          </w:tcPr>
          <w:p w14:paraId="56369883"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Data analysis of Hessdalen phenomena, including radar and optical correlations.</w:t>
            </w:r>
          </w:p>
        </w:tc>
        <w:tc>
          <w:tcPr>
            <w:tcW w:w="0" w:type="auto"/>
            <w:hideMark/>
          </w:tcPr>
          <w:p w14:paraId="0785CBEF"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Indicates structured anomalies with field-like behaviours.</w:t>
            </w:r>
          </w:p>
        </w:tc>
      </w:tr>
      <w:tr w:rsidR="00FE6A06" w:rsidRPr="00FE6A06" w14:paraId="614B503F" w14:textId="77777777" w:rsidTr="009F3031">
        <w:trPr>
          <w:tblCellSpacing w:w="15" w:type="dxa"/>
        </w:trPr>
        <w:tc>
          <w:tcPr>
            <w:tcW w:w="0" w:type="auto"/>
            <w:hideMark/>
          </w:tcPr>
          <w:p w14:paraId="5449E67D"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Teodorani</w:t>
            </w:r>
            <w:proofErr w:type="spellEnd"/>
            <w:r w:rsidRPr="00FE6A06">
              <w:rPr>
                <w:rFonts w:ascii="Arial" w:eastAsia="Calibri" w:hAnsi="Arial" w:cs="Arial"/>
                <w:szCs w:val="22"/>
                <w:lang w:val="en-AU"/>
              </w:rPr>
              <w:t xml:space="preserve"> &amp; Nobili (2002)</w:t>
            </w:r>
          </w:p>
        </w:tc>
        <w:tc>
          <w:tcPr>
            <w:tcW w:w="0" w:type="auto"/>
            <w:hideMark/>
          </w:tcPr>
          <w:p w14:paraId="321C1F0E"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EMBLA 2002 campaign using optical, radar, and magnetometers to record correlated luminous and EM anomalies.</w:t>
            </w:r>
          </w:p>
        </w:tc>
        <w:tc>
          <w:tcPr>
            <w:tcW w:w="0" w:type="auto"/>
            <w:hideMark/>
          </w:tcPr>
          <w:p w14:paraId="7BE02729"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Suggests scalar–electromagnetic coupling, key to SRMS.</w:t>
            </w:r>
          </w:p>
        </w:tc>
      </w:tr>
      <w:tr w:rsidR="00FE6A06" w:rsidRPr="00FE6A06" w14:paraId="5438C11F" w14:textId="77777777" w:rsidTr="009F3031">
        <w:trPr>
          <w:tblCellSpacing w:w="15" w:type="dxa"/>
        </w:trPr>
        <w:tc>
          <w:tcPr>
            <w:tcW w:w="0" w:type="auto"/>
            <w:hideMark/>
          </w:tcPr>
          <w:p w14:paraId="21526093"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Teodorani</w:t>
            </w:r>
            <w:proofErr w:type="spellEnd"/>
            <w:r w:rsidRPr="00FE6A06">
              <w:rPr>
                <w:rFonts w:ascii="Arial" w:eastAsia="Calibri" w:hAnsi="Arial" w:cs="Arial"/>
                <w:szCs w:val="22"/>
                <w:lang w:val="en-AU"/>
              </w:rPr>
              <w:t xml:space="preserve"> (2004)</w:t>
            </w:r>
          </w:p>
        </w:tc>
        <w:tc>
          <w:tcPr>
            <w:tcW w:w="0" w:type="auto"/>
            <w:hideMark/>
          </w:tcPr>
          <w:p w14:paraId="704F9927"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Long-term survey concluding Hessdalen lights cannot be explained by plasma models.</w:t>
            </w:r>
          </w:p>
        </w:tc>
        <w:tc>
          <w:tcPr>
            <w:tcW w:w="0" w:type="auto"/>
            <w:hideMark/>
          </w:tcPr>
          <w:p w14:paraId="38B35E63"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Reinforces need for SRMS as explanatory framework.</w:t>
            </w:r>
          </w:p>
        </w:tc>
      </w:tr>
      <w:tr w:rsidR="00FE6A06" w:rsidRPr="00FE6A06" w14:paraId="0C188C0A" w14:textId="77777777" w:rsidTr="009F3031">
        <w:trPr>
          <w:tblCellSpacing w:w="15" w:type="dxa"/>
        </w:trPr>
        <w:tc>
          <w:tcPr>
            <w:tcW w:w="0" w:type="auto"/>
            <w:hideMark/>
          </w:tcPr>
          <w:p w14:paraId="2055B534"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lastRenderedPageBreak/>
              <w:t>Pascoli</w:t>
            </w:r>
            <w:proofErr w:type="spellEnd"/>
            <w:r w:rsidRPr="00FE6A06">
              <w:rPr>
                <w:rFonts w:ascii="Arial" w:eastAsia="Calibri" w:hAnsi="Arial" w:cs="Arial"/>
                <w:szCs w:val="22"/>
                <w:lang w:val="en-AU"/>
              </w:rPr>
              <w:t xml:space="preserve"> (2024)</w:t>
            </w:r>
          </w:p>
        </w:tc>
        <w:tc>
          <w:tcPr>
            <w:tcW w:w="0" w:type="auto"/>
            <w:hideMark/>
          </w:tcPr>
          <w:p w14:paraId="131557CC"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Proposes Hessdalen lights linked to geophysical or wormhole-like structures.</w:t>
            </w:r>
          </w:p>
        </w:tc>
        <w:tc>
          <w:tcPr>
            <w:tcW w:w="0" w:type="auto"/>
            <w:hideMark/>
          </w:tcPr>
          <w:p w14:paraId="34D5E0A9"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Highlights inadequacy of conventional models; supports deeper scalar interpretations.</w:t>
            </w:r>
          </w:p>
        </w:tc>
      </w:tr>
      <w:tr w:rsidR="00FE6A06" w:rsidRPr="00FE6A06" w14:paraId="5CA54AC7" w14:textId="77777777" w:rsidTr="009F3031">
        <w:trPr>
          <w:tblCellSpacing w:w="15" w:type="dxa"/>
        </w:trPr>
        <w:tc>
          <w:tcPr>
            <w:tcW w:w="0" w:type="auto"/>
            <w:hideMark/>
          </w:tcPr>
          <w:p w14:paraId="24C10A8A"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Zhilyaev</w:t>
            </w:r>
            <w:proofErr w:type="spellEnd"/>
            <w:r w:rsidRPr="00FE6A06">
              <w:rPr>
                <w:rFonts w:ascii="Arial" w:eastAsia="Calibri" w:hAnsi="Arial" w:cs="Arial"/>
                <w:szCs w:val="22"/>
                <w:lang w:val="en-AU"/>
              </w:rPr>
              <w:t xml:space="preserve"> et al. (2022a, 2022b)</w:t>
            </w:r>
          </w:p>
        </w:tc>
        <w:tc>
          <w:tcPr>
            <w:tcW w:w="0" w:type="auto"/>
            <w:hideMark/>
          </w:tcPr>
          <w:p w14:paraId="1CBE1EBC"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Telescopic imaging and analysis of UAP events, showing anomalous accelerations and clustering.</w:t>
            </w:r>
          </w:p>
        </w:tc>
        <w:tc>
          <w:tcPr>
            <w:tcW w:w="0" w:type="auto"/>
            <w:hideMark/>
          </w:tcPr>
          <w:p w14:paraId="44ADDA87"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Suggests quantitative evidence of non-inertial mobility.</w:t>
            </w:r>
          </w:p>
        </w:tc>
      </w:tr>
      <w:tr w:rsidR="00FE6A06" w:rsidRPr="00FE6A06" w14:paraId="18B3DA65" w14:textId="77777777" w:rsidTr="009F3031">
        <w:trPr>
          <w:tblCellSpacing w:w="15" w:type="dxa"/>
        </w:trPr>
        <w:tc>
          <w:tcPr>
            <w:tcW w:w="0" w:type="auto"/>
            <w:hideMark/>
          </w:tcPr>
          <w:p w14:paraId="4C32970C"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Ailleris</w:t>
            </w:r>
            <w:proofErr w:type="spellEnd"/>
            <w:r w:rsidRPr="00FE6A06">
              <w:rPr>
                <w:rFonts w:ascii="Arial" w:eastAsia="Calibri" w:hAnsi="Arial" w:cs="Arial"/>
                <w:szCs w:val="22"/>
                <w:lang w:val="en-AU"/>
              </w:rPr>
              <w:t xml:space="preserve"> (2024)</w:t>
            </w:r>
          </w:p>
        </w:tc>
        <w:tc>
          <w:tcPr>
            <w:tcW w:w="0" w:type="auto"/>
            <w:hideMark/>
          </w:tcPr>
          <w:p w14:paraId="4BD990A2"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Reviews methodologies for UAP field studies, emphasizing multi-sensor integration.</w:t>
            </w:r>
          </w:p>
        </w:tc>
        <w:tc>
          <w:tcPr>
            <w:tcW w:w="0" w:type="auto"/>
            <w:hideMark/>
          </w:tcPr>
          <w:p w14:paraId="748E788E"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Aligns with SRMS need for robust data validation.</w:t>
            </w:r>
          </w:p>
        </w:tc>
      </w:tr>
      <w:tr w:rsidR="00FE6A06" w:rsidRPr="00FE6A06" w14:paraId="1E880653" w14:textId="77777777" w:rsidTr="009F3031">
        <w:trPr>
          <w:tblCellSpacing w:w="15" w:type="dxa"/>
        </w:trPr>
        <w:tc>
          <w:tcPr>
            <w:tcW w:w="0" w:type="auto"/>
            <w:hideMark/>
          </w:tcPr>
          <w:p w14:paraId="46CE2371"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Tedesco &amp; Tedesco (2024)</w:t>
            </w:r>
          </w:p>
        </w:tc>
        <w:tc>
          <w:tcPr>
            <w:tcW w:w="0" w:type="auto"/>
            <w:hideMark/>
          </w:tcPr>
          <w:p w14:paraId="6D327C37"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Reports UAP off Long Island with low-altitude anomalous manoeuvres documented by instruments.</w:t>
            </w:r>
          </w:p>
        </w:tc>
        <w:tc>
          <w:tcPr>
            <w:tcW w:w="0" w:type="auto"/>
            <w:hideMark/>
          </w:tcPr>
          <w:p w14:paraId="44D445D6"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Adds modern data supporting SRMS motion dynamics.</w:t>
            </w:r>
          </w:p>
        </w:tc>
      </w:tr>
      <w:tr w:rsidR="00FE6A06" w:rsidRPr="00FE6A06" w14:paraId="76C6D54F" w14:textId="77777777" w:rsidTr="009F3031">
        <w:trPr>
          <w:tblCellSpacing w:w="15" w:type="dxa"/>
        </w:trPr>
        <w:tc>
          <w:tcPr>
            <w:tcW w:w="0" w:type="auto"/>
            <w:hideMark/>
          </w:tcPr>
          <w:p w14:paraId="636760FD" w14:textId="217217A4"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Szydagis</w:t>
            </w:r>
            <w:proofErr w:type="spellEnd"/>
            <w:r w:rsidRPr="00FE6A06">
              <w:rPr>
                <w:rFonts w:ascii="Arial" w:eastAsia="Calibri" w:hAnsi="Arial" w:cs="Arial"/>
                <w:szCs w:val="22"/>
                <w:lang w:val="en-AU"/>
              </w:rPr>
              <w:t xml:space="preserve"> et al. (2025)</w:t>
            </w:r>
          </w:p>
        </w:tc>
        <w:tc>
          <w:tcPr>
            <w:tcW w:w="0" w:type="auto"/>
            <w:hideMark/>
          </w:tcPr>
          <w:p w14:paraId="1000A4A7"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UAPx</w:t>
            </w:r>
            <w:proofErr w:type="spellEnd"/>
            <w:r w:rsidRPr="00FE6A06">
              <w:rPr>
                <w:rFonts w:ascii="Arial" w:eastAsia="Calibri" w:hAnsi="Arial" w:cs="Arial"/>
                <w:szCs w:val="22"/>
                <w:lang w:val="en-AU"/>
              </w:rPr>
              <w:t xml:space="preserve"> expedition results reporting instrumented anomalies and lessons learned.</w:t>
            </w:r>
          </w:p>
        </w:tc>
        <w:tc>
          <w:tcPr>
            <w:tcW w:w="0" w:type="auto"/>
            <w:hideMark/>
          </w:tcPr>
          <w:p w14:paraId="03B94CE0"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Reinforces SRMS plausibility with multimodal observations.</w:t>
            </w:r>
          </w:p>
        </w:tc>
      </w:tr>
    </w:tbl>
    <w:p w14:paraId="5C0820B6" w14:textId="77777777" w:rsidR="00FE6A06" w:rsidRDefault="00FE6A06" w:rsidP="00441B6F">
      <w:pPr>
        <w:pStyle w:val="Body"/>
        <w:spacing w:after="0"/>
        <w:rPr>
          <w:rFonts w:ascii="Arial" w:eastAsia="Calibri" w:hAnsi="Arial" w:cs="Arial"/>
          <w:szCs w:val="22"/>
        </w:rPr>
      </w:pPr>
    </w:p>
    <w:p w14:paraId="11347699" w14:textId="77777777" w:rsidR="00FE6A06" w:rsidRDefault="00FE6A06" w:rsidP="00441B6F">
      <w:pPr>
        <w:pStyle w:val="Body"/>
        <w:spacing w:after="0"/>
        <w:rPr>
          <w:rFonts w:ascii="Arial" w:eastAsia="Calibri" w:hAnsi="Arial" w:cs="Arial"/>
          <w:szCs w:val="22"/>
        </w:rPr>
      </w:pPr>
    </w:p>
    <w:p w14:paraId="0AF57471" w14:textId="77777777" w:rsidR="00FE6A06" w:rsidRDefault="00FE6A06" w:rsidP="00441B6F">
      <w:pPr>
        <w:pStyle w:val="Body"/>
        <w:spacing w:after="0"/>
        <w:rPr>
          <w:rFonts w:ascii="Arial" w:eastAsia="Calibri" w:hAnsi="Arial" w:cs="Arial"/>
          <w:szCs w:val="22"/>
        </w:rPr>
      </w:pPr>
    </w:p>
    <w:p w14:paraId="2502F003" w14:textId="77777777" w:rsidR="00132CB3" w:rsidRPr="00132CB3" w:rsidRDefault="00132CB3" w:rsidP="00132CB3">
      <w:pPr>
        <w:pStyle w:val="Body"/>
        <w:spacing w:after="0"/>
        <w:rPr>
          <w:rFonts w:ascii="Arial" w:eastAsia="Calibri" w:hAnsi="Arial" w:cs="Arial"/>
          <w:b/>
          <w:bCs/>
          <w:sz w:val="22"/>
          <w:szCs w:val="24"/>
          <w:lang w:val="en-AU"/>
        </w:rPr>
      </w:pPr>
      <w:r w:rsidRPr="00132CB3">
        <w:rPr>
          <w:rFonts w:ascii="Arial" w:eastAsia="Calibri" w:hAnsi="Arial" w:cs="Arial"/>
          <w:b/>
          <w:bCs/>
          <w:sz w:val="22"/>
          <w:szCs w:val="24"/>
          <w:lang w:val="en-AU"/>
        </w:rPr>
        <w:t>2.5. Gravitational Lensing, Modified Gravity and Transformation Optics</w:t>
      </w:r>
    </w:p>
    <w:p w14:paraId="01379177" w14:textId="5931BEC8" w:rsidR="00132CB3" w:rsidRDefault="00423B7D" w:rsidP="00132CB3">
      <w:pPr>
        <w:pStyle w:val="Body"/>
        <w:spacing w:after="0"/>
        <w:rPr>
          <w:rFonts w:ascii="Arial" w:eastAsia="Calibri" w:hAnsi="Arial" w:cs="Arial"/>
          <w:szCs w:val="22"/>
        </w:rPr>
      </w:pPr>
      <w:r>
        <w:rPr>
          <w:rFonts w:ascii="Arial" w:eastAsia="Calibri" w:hAnsi="Arial" w:cs="Arial"/>
          <w:szCs w:val="22"/>
        </w:rPr>
        <w:t xml:space="preserve"> </w:t>
      </w:r>
    </w:p>
    <w:p w14:paraId="07C61C2B" w14:textId="66CA8AA6" w:rsidR="0046230B" w:rsidRPr="0046230B" w:rsidRDefault="008A2430" w:rsidP="0046230B">
      <w:pPr>
        <w:pStyle w:val="Body"/>
        <w:spacing w:after="0"/>
        <w:rPr>
          <w:rFonts w:ascii="Arial" w:eastAsia="Calibri" w:hAnsi="Arial" w:cs="Arial"/>
          <w:szCs w:val="22"/>
        </w:rPr>
      </w:pPr>
      <w:r w:rsidRPr="008A2430">
        <w:rPr>
          <w:rFonts w:ascii="Arial" w:eastAsia="Calibri" w:hAnsi="Arial" w:cs="Arial"/>
          <w:szCs w:val="22"/>
        </w:rPr>
        <w:t>Modified-gravity studies (</w:t>
      </w:r>
      <w:proofErr w:type="spellStart"/>
      <w:r w:rsidRPr="008A2430">
        <w:rPr>
          <w:rFonts w:ascii="Arial" w:eastAsia="Calibri" w:hAnsi="Arial" w:cs="Arial"/>
          <w:szCs w:val="22"/>
        </w:rPr>
        <w:t>Bekenstein</w:t>
      </w:r>
      <w:proofErr w:type="spellEnd"/>
      <w:r w:rsidRPr="008A2430">
        <w:rPr>
          <w:rFonts w:ascii="Arial" w:eastAsia="Calibri" w:hAnsi="Arial" w:cs="Arial"/>
          <w:szCs w:val="22"/>
        </w:rPr>
        <w:t xml:space="preserve"> </w:t>
      </w:r>
      <w:r w:rsidR="00320BE8">
        <w:rPr>
          <w:rFonts w:ascii="Arial" w:eastAsia="Calibri" w:hAnsi="Arial" w:cs="Arial"/>
          <w:szCs w:val="22"/>
        </w:rPr>
        <w:t>and</w:t>
      </w:r>
      <w:r w:rsidRPr="008A2430">
        <w:rPr>
          <w:rFonts w:ascii="Arial" w:eastAsia="Calibri" w:hAnsi="Arial" w:cs="Arial"/>
          <w:szCs w:val="22"/>
        </w:rPr>
        <w:t xml:space="preserve"> Sanders, 1993; Wyman, 2011; </w:t>
      </w:r>
      <w:proofErr w:type="spellStart"/>
      <w:r w:rsidRPr="008A2430">
        <w:rPr>
          <w:rFonts w:ascii="Arial" w:eastAsia="Calibri" w:hAnsi="Arial" w:cs="Arial"/>
          <w:szCs w:val="22"/>
        </w:rPr>
        <w:t>Tizfahm</w:t>
      </w:r>
      <w:proofErr w:type="spellEnd"/>
      <w:r w:rsidRPr="008A2430">
        <w:rPr>
          <w:rFonts w:ascii="Arial" w:eastAsia="Calibri" w:hAnsi="Arial" w:cs="Arial"/>
          <w:szCs w:val="22"/>
        </w:rPr>
        <w:t xml:space="preserve"> et al., 2025) and optical-scalar formalisms (</w:t>
      </w:r>
      <w:proofErr w:type="spellStart"/>
      <w:r w:rsidRPr="008A2430">
        <w:rPr>
          <w:rFonts w:ascii="Arial" w:eastAsia="Calibri" w:hAnsi="Arial" w:cs="Arial"/>
          <w:szCs w:val="22"/>
        </w:rPr>
        <w:t>Frittelli</w:t>
      </w:r>
      <w:proofErr w:type="spellEnd"/>
      <w:r w:rsidRPr="008A2430">
        <w:rPr>
          <w:rFonts w:ascii="Arial" w:eastAsia="Calibri" w:hAnsi="Arial" w:cs="Arial"/>
          <w:szCs w:val="22"/>
        </w:rPr>
        <w:t xml:space="preserve"> et al., 2000) show how fields can reshape light paths without added matter. In laboratory optics, conformal mapping and metamaterials achieve narrowband cloaking (Leonhardt, 2006; </w:t>
      </w:r>
      <w:proofErr w:type="spellStart"/>
      <w:r w:rsidRPr="008A2430">
        <w:rPr>
          <w:rFonts w:ascii="Arial" w:eastAsia="Calibri" w:hAnsi="Arial" w:cs="Arial"/>
          <w:szCs w:val="22"/>
        </w:rPr>
        <w:t>Pendry</w:t>
      </w:r>
      <w:proofErr w:type="spellEnd"/>
      <w:r w:rsidRPr="008A2430">
        <w:rPr>
          <w:rFonts w:ascii="Arial" w:eastAsia="Calibri" w:hAnsi="Arial" w:cs="Arial"/>
          <w:szCs w:val="22"/>
        </w:rPr>
        <w:t xml:space="preserve"> et al., 2006; Greenleaf et al., 2007), with broader reviews across physical domains (Nassar et al., 2020; Peralta et al., 2020; Gupta </w:t>
      </w:r>
      <w:r w:rsidR="00320BE8">
        <w:rPr>
          <w:rFonts w:ascii="Arial" w:eastAsia="Calibri" w:hAnsi="Arial" w:cs="Arial"/>
          <w:szCs w:val="22"/>
        </w:rPr>
        <w:t>and</w:t>
      </w:r>
      <w:r w:rsidRPr="008A2430">
        <w:rPr>
          <w:rFonts w:ascii="Arial" w:eastAsia="Calibri" w:hAnsi="Arial" w:cs="Arial"/>
          <w:szCs w:val="22"/>
        </w:rPr>
        <w:t xml:space="preserve"> Beckwith, 2025). SRMS uses these as </w:t>
      </w:r>
      <w:r w:rsidRPr="00320BE8">
        <w:rPr>
          <w:rFonts w:ascii="Arial" w:eastAsia="Calibri" w:hAnsi="Arial" w:cs="Arial"/>
          <w:szCs w:val="22"/>
        </w:rPr>
        <w:t>engineering analogues</w:t>
      </w:r>
      <w:r w:rsidRPr="008A2430">
        <w:rPr>
          <w:rFonts w:ascii="Arial" w:eastAsia="Calibri" w:hAnsi="Arial" w:cs="Arial"/>
          <w:szCs w:val="22"/>
        </w:rPr>
        <w:t xml:space="preserve"> for localized, tunable refractive control.</w:t>
      </w:r>
      <w:r w:rsidR="0046230B">
        <w:rPr>
          <w:rFonts w:ascii="Arial" w:eastAsia="Calibri" w:hAnsi="Arial" w:cs="Arial"/>
          <w:szCs w:val="22"/>
        </w:rPr>
        <w:t xml:space="preserve"> However, </w:t>
      </w:r>
      <w:r w:rsidR="0046230B" w:rsidRPr="0046230B">
        <w:rPr>
          <w:rFonts w:ascii="Arial" w:eastAsia="Calibri" w:hAnsi="Arial" w:cs="Arial"/>
          <w:szCs w:val="22"/>
        </w:rPr>
        <w:t>Independent atom-interferometer bounds on spin–gravity coupling further constrain any lab-scale cross-terms relevant to SRMS (Gao et al., 2024)</w:t>
      </w:r>
      <w:r w:rsidR="00320BE8">
        <w:rPr>
          <w:rFonts w:ascii="Arial" w:eastAsia="Calibri" w:hAnsi="Arial" w:cs="Arial"/>
          <w:szCs w:val="22"/>
        </w:rPr>
        <w:t xml:space="preserve"> (Table 5)</w:t>
      </w:r>
      <w:r w:rsidR="0046230B" w:rsidRPr="0046230B">
        <w:rPr>
          <w:rFonts w:ascii="Arial" w:eastAsia="Calibri" w:hAnsi="Arial" w:cs="Arial"/>
          <w:szCs w:val="22"/>
        </w:rPr>
        <w:t>.</w:t>
      </w:r>
    </w:p>
    <w:p w14:paraId="127B6148" w14:textId="77777777" w:rsidR="008A2430" w:rsidRPr="00132CB3" w:rsidRDefault="008A2430" w:rsidP="00132CB3">
      <w:pPr>
        <w:pStyle w:val="Body"/>
        <w:spacing w:after="0"/>
        <w:rPr>
          <w:rFonts w:ascii="Arial" w:eastAsia="Calibri" w:hAnsi="Arial" w:cs="Arial"/>
          <w:szCs w:val="22"/>
          <w:lang w:val="en-AU"/>
        </w:rPr>
      </w:pPr>
    </w:p>
    <w:p w14:paraId="515B1B21" w14:textId="0B49A0C4" w:rsidR="000B1810" w:rsidRDefault="000B1810" w:rsidP="00132CB3">
      <w:pPr>
        <w:pStyle w:val="Body"/>
        <w:spacing w:after="0"/>
        <w:rPr>
          <w:rFonts w:ascii="Arial" w:eastAsia="Calibri" w:hAnsi="Arial" w:cs="Arial"/>
          <w:szCs w:val="22"/>
        </w:rPr>
      </w:pPr>
      <w:r w:rsidRPr="000B1810">
        <w:rPr>
          <w:rFonts w:ascii="Arial" w:eastAsia="Calibri" w:hAnsi="Arial" w:cs="Arial"/>
          <w:szCs w:val="22"/>
        </w:rPr>
        <w:t>Gravitational lensing provides a precise, quantitative probe of light-path modulation and hidden mass (</w:t>
      </w:r>
      <w:proofErr w:type="spellStart"/>
      <w:r w:rsidRPr="000B1810">
        <w:rPr>
          <w:rFonts w:ascii="Arial" w:eastAsia="Calibri" w:hAnsi="Arial" w:cs="Arial"/>
          <w:szCs w:val="22"/>
        </w:rPr>
        <w:t>Vegetti</w:t>
      </w:r>
      <w:proofErr w:type="spellEnd"/>
      <w:r w:rsidRPr="000B1810">
        <w:rPr>
          <w:rFonts w:ascii="Arial" w:eastAsia="Calibri" w:hAnsi="Arial" w:cs="Arial"/>
          <w:szCs w:val="22"/>
        </w:rPr>
        <w:t xml:space="preserve"> et al., 2024; Schneider et al., 2024). Modified-gravity frameworks predict enhanced lensing observables without additional matter (e.g., Hu–Sawicki f(R), </w:t>
      </w:r>
      <w:proofErr w:type="spellStart"/>
      <w:r w:rsidRPr="000B1810">
        <w:rPr>
          <w:rFonts w:ascii="Arial" w:eastAsia="Calibri" w:hAnsi="Arial" w:cs="Arial"/>
          <w:szCs w:val="22"/>
        </w:rPr>
        <w:t>nDGP</w:t>
      </w:r>
      <w:proofErr w:type="spellEnd"/>
      <w:r w:rsidRPr="000B1810">
        <w:rPr>
          <w:rFonts w:ascii="Arial" w:eastAsia="Calibri" w:hAnsi="Arial" w:cs="Arial"/>
          <w:szCs w:val="22"/>
        </w:rPr>
        <w:t xml:space="preserve">; </w:t>
      </w:r>
      <w:proofErr w:type="spellStart"/>
      <w:r w:rsidRPr="000B1810">
        <w:rPr>
          <w:rFonts w:ascii="Arial" w:eastAsia="Calibri" w:hAnsi="Arial" w:cs="Arial"/>
          <w:szCs w:val="22"/>
        </w:rPr>
        <w:t>Tizfahm</w:t>
      </w:r>
      <w:proofErr w:type="spellEnd"/>
      <w:r w:rsidRPr="000B1810">
        <w:rPr>
          <w:rFonts w:ascii="Arial" w:eastAsia="Calibri" w:hAnsi="Arial" w:cs="Arial"/>
          <w:szCs w:val="22"/>
        </w:rPr>
        <w:t xml:space="preserve"> et al., 2025), while laboratory metamaterials realize </w:t>
      </w:r>
      <w:r w:rsidRPr="00320BE8">
        <w:rPr>
          <w:rFonts w:ascii="Arial" w:eastAsia="Calibri" w:hAnsi="Arial" w:cs="Arial"/>
          <w:szCs w:val="22"/>
        </w:rPr>
        <w:t>frequency-limited</w:t>
      </w:r>
      <w:r w:rsidRPr="000B1810">
        <w:rPr>
          <w:rFonts w:ascii="Arial" w:eastAsia="Calibri" w:hAnsi="Arial" w:cs="Arial"/>
          <w:szCs w:val="22"/>
        </w:rPr>
        <w:t xml:space="preserve"> cloaking via refractive control (Leonhardt, 2006; </w:t>
      </w:r>
      <w:proofErr w:type="spellStart"/>
      <w:r w:rsidRPr="000B1810">
        <w:rPr>
          <w:rFonts w:ascii="Arial" w:eastAsia="Calibri" w:hAnsi="Arial" w:cs="Arial"/>
          <w:szCs w:val="22"/>
        </w:rPr>
        <w:t>Pendry</w:t>
      </w:r>
      <w:proofErr w:type="spellEnd"/>
      <w:r w:rsidRPr="000B1810">
        <w:rPr>
          <w:rFonts w:ascii="Arial" w:eastAsia="Calibri" w:hAnsi="Arial" w:cs="Arial"/>
          <w:szCs w:val="22"/>
        </w:rPr>
        <w:t xml:space="preserve"> et al., 2006; Greenleaf et al., 2007) with broad overviews across domains (Nassar et al., 2020; Peralta et al., 2020; Gupta </w:t>
      </w:r>
      <w:r w:rsidR="00320BE8">
        <w:rPr>
          <w:rFonts w:ascii="Arial" w:eastAsia="Calibri" w:hAnsi="Arial" w:cs="Arial"/>
          <w:szCs w:val="22"/>
        </w:rPr>
        <w:t>and</w:t>
      </w:r>
      <w:r w:rsidRPr="000B1810">
        <w:rPr>
          <w:rFonts w:ascii="Arial" w:eastAsia="Calibri" w:hAnsi="Arial" w:cs="Arial"/>
          <w:szCs w:val="22"/>
        </w:rPr>
        <w:t xml:space="preserve"> Beckwith, 2025). SRMS uses these as </w:t>
      </w:r>
      <w:r w:rsidRPr="00320BE8">
        <w:rPr>
          <w:rFonts w:ascii="Arial" w:eastAsia="Calibri" w:hAnsi="Arial" w:cs="Arial"/>
          <w:szCs w:val="22"/>
        </w:rPr>
        <w:t>engineering analogues</w:t>
      </w:r>
      <w:r w:rsidRPr="000B1810">
        <w:rPr>
          <w:rFonts w:ascii="Arial" w:eastAsia="Calibri" w:hAnsi="Arial" w:cs="Arial"/>
          <w:szCs w:val="22"/>
        </w:rPr>
        <w:t xml:space="preserve"> for localized, tunable refraction; cosmological scalar-field constraints and atom-interferometer bounds further restrict admissible couplings (Berghaus et al., 2024; Gao et al., 2024).</w:t>
      </w:r>
    </w:p>
    <w:p w14:paraId="7304804E" w14:textId="77777777" w:rsidR="000B1810" w:rsidRPr="00132CB3" w:rsidRDefault="000B1810" w:rsidP="00132CB3">
      <w:pPr>
        <w:pStyle w:val="Body"/>
        <w:spacing w:after="0"/>
        <w:rPr>
          <w:rFonts w:ascii="Arial" w:eastAsia="Calibri" w:hAnsi="Arial" w:cs="Arial"/>
          <w:szCs w:val="22"/>
        </w:rPr>
      </w:pPr>
    </w:p>
    <w:p w14:paraId="4FEAD607" w14:textId="428F199A"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More recently, advances in metamaterials have shown that engineered media can bend, redirect, and even cloak electromagnetic and thermal fields, producing controlled invisibility effects under specific resonance conditions (Nassar et al., 2020; Peralta et al., 2020). </w:t>
      </w:r>
      <w:proofErr w:type="spellStart"/>
      <w:r w:rsidR="0046230B" w:rsidRPr="0046230B">
        <w:rPr>
          <w:rFonts w:ascii="Arial" w:eastAsia="Calibri" w:hAnsi="Arial" w:cs="Arial"/>
          <w:szCs w:val="22"/>
        </w:rPr>
        <w:t>Electrospun</w:t>
      </w:r>
      <w:proofErr w:type="spellEnd"/>
      <w:r w:rsidR="0046230B" w:rsidRPr="0046230B">
        <w:rPr>
          <w:rFonts w:ascii="Arial" w:eastAsia="Calibri" w:hAnsi="Arial" w:cs="Arial"/>
          <w:szCs w:val="22"/>
        </w:rPr>
        <w:t xml:space="preserve"> </w:t>
      </w:r>
      <w:proofErr w:type="spellStart"/>
      <w:r w:rsidR="0046230B" w:rsidRPr="0046230B">
        <w:rPr>
          <w:rFonts w:ascii="Arial" w:eastAsia="Calibri" w:hAnsi="Arial" w:cs="Arial"/>
          <w:szCs w:val="22"/>
        </w:rPr>
        <w:t>nanofibre</w:t>
      </w:r>
      <w:proofErr w:type="spellEnd"/>
      <w:r w:rsidR="0046230B" w:rsidRPr="0046230B">
        <w:rPr>
          <w:rFonts w:ascii="Arial" w:eastAsia="Calibri" w:hAnsi="Arial" w:cs="Arial"/>
          <w:szCs w:val="22"/>
        </w:rPr>
        <w:t xml:space="preserve"> alignment offers a tunable anisotropic substrate potentially relevant to engineered refractive interfaces (Wu et al., 2016)</w:t>
      </w:r>
      <w:r w:rsidR="0046230B">
        <w:rPr>
          <w:rFonts w:ascii="Arial" w:eastAsia="Calibri" w:hAnsi="Arial" w:cs="Arial"/>
          <w:szCs w:val="22"/>
        </w:rPr>
        <w:t xml:space="preserve">. </w:t>
      </w:r>
      <w:r w:rsidRPr="00132CB3">
        <w:rPr>
          <w:rFonts w:ascii="Arial" w:eastAsia="Calibri" w:hAnsi="Arial" w:cs="Arial"/>
          <w:szCs w:val="22"/>
        </w:rPr>
        <w:t xml:space="preserve">Recent reviews extend these concepts, showing that refractive control (cloaking analogies) can be generalized across mechanical, acoustic, and optical domains, and is now treated as a standard design feature within architected metamaterials (Gupta and Beckwith, 2025). At the cosmological scale, scalar field dynamics have been quantified with high precision, constraining how such fields could alter light propagation and resonance phenomena (Berghaus et al., 2024). </w:t>
      </w:r>
    </w:p>
    <w:p w14:paraId="09631C96" w14:textId="77777777" w:rsidR="00132CB3" w:rsidRPr="00132CB3" w:rsidRDefault="00132CB3" w:rsidP="00132CB3">
      <w:pPr>
        <w:pStyle w:val="Body"/>
        <w:spacing w:after="0"/>
        <w:rPr>
          <w:rFonts w:ascii="Arial" w:eastAsia="Calibri" w:hAnsi="Arial" w:cs="Arial"/>
          <w:szCs w:val="22"/>
        </w:rPr>
      </w:pPr>
    </w:p>
    <w:p w14:paraId="7F21AF9E" w14:textId="2E60CEE0"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When applied to UAP studies, these findings imply that refractive control (cloaking analogies) attributed to anomalous objects may not require entirely unknown physics but could exploit </w:t>
      </w:r>
      <w:r w:rsidRPr="00132CB3">
        <w:rPr>
          <w:rFonts w:ascii="Arial" w:eastAsia="Calibri" w:hAnsi="Arial" w:cs="Arial"/>
          <w:szCs w:val="22"/>
        </w:rPr>
        <w:lastRenderedPageBreak/>
        <w:t>scalar–field coupling analogous to metamaterial resonance. However, physical constraint analyses remind us that any such hypothesis must remain consistent with observed atmospheric and energetic limits (Loeb and Kirkpatrick, 2023). Within the SRMS framework, refractive control (cloaking analogies) is therefore understood not as a violation of physical law but as a resonant scalar–material interaction that selectively modulates electromagnetic transparency, with implications for both propulsion stealth and observational anomalies.</w:t>
      </w:r>
    </w:p>
    <w:p w14:paraId="162B9B94" w14:textId="77777777" w:rsidR="00132CB3" w:rsidRPr="00132CB3" w:rsidRDefault="00132CB3" w:rsidP="00132CB3">
      <w:pPr>
        <w:pStyle w:val="Body"/>
        <w:spacing w:after="0"/>
        <w:rPr>
          <w:rFonts w:ascii="Arial" w:eastAsia="Calibri" w:hAnsi="Arial" w:cs="Arial"/>
          <w:szCs w:val="22"/>
        </w:rPr>
      </w:pPr>
    </w:p>
    <w:p w14:paraId="1DBEFFEE" w14:textId="140E231D" w:rsidR="00132CB3" w:rsidRP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rPr>
        <w:t xml:space="preserve">Taken together, these studies show that the manipulation of scalar and field structures may not be speculative but rooted in established physics. The SRMS framework extends </w:t>
      </w:r>
      <w:proofErr w:type="spellStart"/>
      <w:r w:rsidR="00FA3BF2">
        <w:rPr>
          <w:rFonts w:ascii="Arial" w:eastAsia="Calibri" w:hAnsi="Arial" w:cs="Arial"/>
          <w:szCs w:val="22"/>
        </w:rPr>
        <w:t>e</w:t>
      </w:r>
      <w:r w:rsidR="00FA3BF2" w:rsidRPr="00FA3BF2">
        <w:rPr>
          <w:rFonts w:ascii="Arial" w:eastAsia="Calibri" w:hAnsi="Arial" w:cs="Arial"/>
          <w:szCs w:val="22"/>
        </w:rPr>
        <w:t>xtends</w:t>
      </w:r>
      <w:proofErr w:type="spellEnd"/>
      <w:r w:rsidR="00FA3BF2" w:rsidRPr="00FA3BF2">
        <w:rPr>
          <w:rFonts w:ascii="Arial" w:eastAsia="Calibri" w:hAnsi="Arial" w:cs="Arial"/>
          <w:szCs w:val="22"/>
        </w:rPr>
        <w:t xml:space="preserve"> the engineering analogy: localized, resonant coupling to scalar fields could</w:t>
      </w:r>
      <w:r w:rsidRPr="00132CB3">
        <w:rPr>
          <w:rFonts w:ascii="Arial" w:eastAsia="Calibri" w:hAnsi="Arial" w:cs="Arial"/>
          <w:szCs w:val="22"/>
        </w:rPr>
        <w:t xml:space="preserve"> </w:t>
      </w:r>
      <w:r w:rsidR="00FA3BF2">
        <w:rPr>
          <w:rFonts w:ascii="Arial" w:eastAsia="Calibri" w:hAnsi="Arial" w:cs="Arial"/>
          <w:szCs w:val="22"/>
        </w:rPr>
        <w:t xml:space="preserve">result in </w:t>
      </w:r>
      <w:r w:rsidRPr="00132CB3">
        <w:rPr>
          <w:rFonts w:ascii="Arial" w:eastAsia="Calibri" w:hAnsi="Arial" w:cs="Arial"/>
          <w:szCs w:val="22"/>
        </w:rPr>
        <w:t xml:space="preserve">refractive control (cloaking analogies), and light-bending simultaneously. Observed UAP </w:t>
      </w:r>
      <w:proofErr w:type="spellStart"/>
      <w:r w:rsidRPr="00132CB3">
        <w:rPr>
          <w:rFonts w:ascii="Arial" w:eastAsia="Calibri" w:hAnsi="Arial" w:cs="Arial"/>
          <w:szCs w:val="22"/>
        </w:rPr>
        <w:t>behaviours</w:t>
      </w:r>
      <w:proofErr w:type="spellEnd"/>
      <w:r w:rsidRPr="00132CB3">
        <w:rPr>
          <w:rFonts w:ascii="Arial" w:eastAsia="Calibri" w:hAnsi="Arial" w:cs="Arial"/>
          <w:szCs w:val="22"/>
        </w:rPr>
        <w:t>, disappearance, distortion, and silent mobility, may find plausible analogues in gravitational lensing and transformation optics. The task of the proposed SRMS research is to translate these astrophysical and optical principles into engineered, localized systems capable of explaining and reproducing UAP dynamics.</w:t>
      </w:r>
    </w:p>
    <w:p w14:paraId="476C7B3B" w14:textId="77777777" w:rsidR="00441345" w:rsidRDefault="00441345" w:rsidP="00441B6F">
      <w:pPr>
        <w:pStyle w:val="Body"/>
        <w:spacing w:after="0"/>
        <w:rPr>
          <w:rFonts w:ascii="Arial" w:eastAsia="Calibri" w:hAnsi="Arial" w:cs="Arial"/>
          <w:szCs w:val="22"/>
        </w:rPr>
      </w:pPr>
    </w:p>
    <w:p w14:paraId="2043DB3D" w14:textId="77777777" w:rsidR="00441345" w:rsidRDefault="00441345" w:rsidP="00441B6F">
      <w:pPr>
        <w:pStyle w:val="Body"/>
        <w:spacing w:after="0"/>
        <w:rPr>
          <w:rFonts w:ascii="Arial" w:eastAsia="Calibri" w:hAnsi="Arial" w:cs="Arial"/>
          <w:szCs w:val="22"/>
        </w:rPr>
      </w:pPr>
    </w:p>
    <w:p w14:paraId="27F4D191" w14:textId="77777777" w:rsidR="00423B7D" w:rsidRDefault="00423B7D" w:rsidP="00441B6F">
      <w:pPr>
        <w:pStyle w:val="Body"/>
        <w:spacing w:after="0"/>
        <w:rPr>
          <w:rFonts w:ascii="Arial" w:eastAsia="Calibri" w:hAnsi="Arial" w:cs="Arial"/>
          <w:szCs w:val="22"/>
        </w:rPr>
      </w:pPr>
    </w:p>
    <w:p w14:paraId="378B0694" w14:textId="24F7C331" w:rsidR="00132CB3" w:rsidRDefault="00132CB3" w:rsidP="00132CB3">
      <w:pPr>
        <w:pStyle w:val="Body"/>
        <w:spacing w:after="0"/>
        <w:rPr>
          <w:rFonts w:ascii="Arial" w:eastAsia="Calibri" w:hAnsi="Arial" w:cs="Arial"/>
          <w:szCs w:val="22"/>
        </w:rPr>
      </w:pPr>
      <w:r w:rsidRPr="00132CB3">
        <w:rPr>
          <w:rFonts w:ascii="Arial" w:eastAsia="Calibri" w:hAnsi="Arial" w:cs="Arial"/>
          <w:b/>
          <w:bCs/>
          <w:szCs w:val="22"/>
          <w:lang w:val="en-AU"/>
        </w:rPr>
        <w:t xml:space="preserve">Table </w:t>
      </w:r>
      <w:r w:rsidR="00BB0BBF">
        <w:rPr>
          <w:rFonts w:ascii="Arial" w:eastAsia="Calibri" w:hAnsi="Arial" w:cs="Arial"/>
          <w:b/>
          <w:bCs/>
          <w:szCs w:val="22"/>
          <w:lang w:val="en-AU"/>
        </w:rPr>
        <w:t>5</w:t>
      </w:r>
      <w:r w:rsidRPr="00132CB3">
        <w:rPr>
          <w:rFonts w:ascii="Arial" w:eastAsia="Calibri" w:hAnsi="Arial" w:cs="Arial"/>
          <w:b/>
          <w:bCs/>
          <w:szCs w:val="22"/>
          <w:lang w:val="en-AU"/>
        </w:rPr>
        <w:t xml:space="preserve">. </w:t>
      </w:r>
      <w:r w:rsidR="00FA3BF2" w:rsidRPr="00FA3BF2">
        <w:rPr>
          <w:rFonts w:ascii="Arial" w:eastAsia="Calibri" w:hAnsi="Arial" w:cs="Arial"/>
          <w:b/>
          <w:bCs/>
          <w:szCs w:val="22"/>
        </w:rPr>
        <w:t xml:space="preserve">Gravitational lensing, modified gravity, and transformation optics. </w:t>
      </w:r>
      <w:r w:rsidR="00FA3BF2" w:rsidRPr="00FA3BF2">
        <w:rPr>
          <w:rFonts w:ascii="Arial" w:eastAsia="Calibri" w:hAnsi="Arial" w:cs="Arial"/>
          <w:szCs w:val="22"/>
        </w:rPr>
        <w:t>Literature on light-path modulation (astrophysical lensing, scalar-modified gravity, optical scalars) and engineered wave control (metamaterial refractive control / cloaking analogies). Entries serve as conceptual analogues for refractive/boundary effects; no mechanism is asserted</w:t>
      </w:r>
      <w:r w:rsidR="00FA3BF2">
        <w:rPr>
          <w:rFonts w:ascii="Arial" w:eastAsia="Calibri" w:hAnsi="Arial" w:cs="Arial"/>
          <w:szCs w:val="22"/>
        </w:rPr>
        <w:t>.</w:t>
      </w:r>
    </w:p>
    <w:p w14:paraId="146248F4" w14:textId="77777777" w:rsidR="00FA3BF2" w:rsidRPr="00132CB3" w:rsidRDefault="00FA3BF2" w:rsidP="00132CB3">
      <w:pPr>
        <w:pStyle w:val="Body"/>
        <w:spacing w:after="0"/>
        <w:rPr>
          <w:rFonts w:ascii="Arial" w:eastAsia="Calibri" w:hAnsi="Arial" w:cs="Arial"/>
          <w:szCs w:val="22"/>
          <w:lang w:val="en-AU"/>
        </w:rPr>
      </w:pPr>
    </w:p>
    <w:p w14:paraId="6B88318E" w14:textId="1FA5AA3E" w:rsidR="00132CB3" w:rsidRPr="00132CB3" w:rsidRDefault="00132CB3" w:rsidP="00132CB3">
      <w:pPr>
        <w:pStyle w:val="Body"/>
        <w:spacing w:after="0"/>
        <w:rPr>
          <w:rFonts w:ascii="Arial" w:eastAsia="Calibri" w:hAnsi="Arial" w:cs="Arial"/>
          <w:szCs w:val="22"/>
          <w:lang w:val="en-AU"/>
        </w:rPr>
      </w:pPr>
      <w:r>
        <w:rPr>
          <w:rFonts w:ascii="Arial" w:eastAsia="Calibri" w:hAnsi="Arial" w:cs="Arial"/>
          <w:b/>
          <w:bCs/>
          <w:noProof/>
          <w:szCs w:val="22"/>
          <w:lang w:val="en-AU"/>
        </w:rPr>
        <mc:AlternateContent>
          <mc:Choice Requires="wps">
            <w:drawing>
              <wp:anchor distT="0" distB="0" distL="114300" distR="114300" simplePos="0" relativeHeight="251683840" behindDoc="0" locked="0" layoutInCell="1" allowOverlap="1" wp14:anchorId="3180D20F" wp14:editId="40306212">
                <wp:simplePos x="0" y="0"/>
                <wp:positionH relativeFrom="column">
                  <wp:posOffset>-3810</wp:posOffset>
                </wp:positionH>
                <wp:positionV relativeFrom="paragraph">
                  <wp:posOffset>466725</wp:posOffset>
                </wp:positionV>
                <wp:extent cx="5200650" cy="0"/>
                <wp:effectExtent l="0" t="0" r="0" b="0"/>
                <wp:wrapNone/>
                <wp:docPr id="1144583461" name="Straight Connector 2"/>
                <wp:cNvGraphicFramePr/>
                <a:graphic xmlns:a="http://schemas.openxmlformats.org/drawingml/2006/main">
                  <a:graphicData uri="http://schemas.microsoft.com/office/word/2010/wordprocessingShape">
                    <wps:wsp>
                      <wps:cNvCnPr/>
                      <wps:spPr>
                        <a:xfrm>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22E991" id="Straight Connector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pt,36.75pt" to="409.2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" strokecolor="black [3040]"/>
            </w:pict>
          </mc:Fallback>
        </mc:AlternateContent>
      </w:r>
      <w:r w:rsidRPr="00132CB3">
        <w:rPr>
          <w:rFonts w:ascii="Arial" w:eastAsia="Calibri" w:hAnsi="Arial" w:cs="Arial"/>
          <w:b/>
          <w:bCs/>
          <w:noProof/>
          <w:szCs w:val="22"/>
          <w:lang w:val="en-AU"/>
        </w:rPr>
        <mc:AlternateContent>
          <mc:Choice Requires="wps">
            <w:drawing>
              <wp:anchor distT="0" distB="0" distL="114300" distR="114300" simplePos="0" relativeHeight="251681792" behindDoc="0" locked="0" layoutInCell="1" allowOverlap="1" wp14:anchorId="31300E88" wp14:editId="481DAEA9">
                <wp:simplePos x="0" y="0"/>
                <wp:positionH relativeFrom="column">
                  <wp:posOffset>-3810</wp:posOffset>
                </wp:positionH>
                <wp:positionV relativeFrom="paragraph">
                  <wp:posOffset>114300</wp:posOffset>
                </wp:positionV>
                <wp:extent cx="5200650" cy="0"/>
                <wp:effectExtent l="0" t="0" r="0" b="0"/>
                <wp:wrapNone/>
                <wp:docPr id="1786676957" name="Straight Connector 14"/>
                <wp:cNvGraphicFramePr/>
                <a:graphic xmlns:a="http://schemas.openxmlformats.org/drawingml/2006/main">
                  <a:graphicData uri="http://schemas.microsoft.com/office/word/2010/wordprocessingShape">
                    <wps:wsp>
                      <wps:cNvCnPr/>
                      <wps:spPr>
                        <a:xfrm>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A8372C" id="Straight Connector 1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9pt" to="40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" strokecolor="black [3040]"/>
            </w:pict>
          </mc:Fallback>
        </mc:AlternateContent>
      </w:r>
      <w:r w:rsidRPr="00132CB3">
        <w:rPr>
          <w:rFonts w:ascii="Arial" w:eastAsia="Calibri" w:hAnsi="Arial" w:cs="Arial"/>
          <w:szCs w:val="22"/>
          <w:lang w:val="en-A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3"/>
        <w:gridCol w:w="3235"/>
        <w:gridCol w:w="3530"/>
      </w:tblGrid>
      <w:tr w:rsidR="00132CB3" w:rsidRPr="00132CB3" w14:paraId="5B0C0150" w14:textId="77777777" w:rsidTr="00423B7D">
        <w:trPr>
          <w:tblCellSpacing w:w="15" w:type="dxa"/>
        </w:trPr>
        <w:tc>
          <w:tcPr>
            <w:tcW w:w="0" w:type="auto"/>
            <w:hideMark/>
          </w:tcPr>
          <w:p w14:paraId="62E213F6" w14:textId="487B2927"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Citation</w:t>
            </w:r>
          </w:p>
        </w:tc>
        <w:tc>
          <w:tcPr>
            <w:tcW w:w="3205" w:type="dxa"/>
            <w:hideMark/>
          </w:tcPr>
          <w:p w14:paraId="1624BC7B" w14:textId="46E5B760"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Expanded Summary</w:t>
            </w:r>
          </w:p>
        </w:tc>
        <w:tc>
          <w:tcPr>
            <w:tcW w:w="3485" w:type="dxa"/>
            <w:hideMark/>
          </w:tcPr>
          <w:p w14:paraId="1A5F74AE" w14:textId="77777777"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Boundary layer/SRMS relevance (conceptual)</w:t>
            </w:r>
          </w:p>
        </w:tc>
      </w:tr>
      <w:tr w:rsidR="00132CB3" w:rsidRPr="00132CB3" w14:paraId="403CA9B1" w14:textId="77777777" w:rsidTr="00423B7D">
        <w:trPr>
          <w:tblCellSpacing w:w="15" w:type="dxa"/>
        </w:trPr>
        <w:tc>
          <w:tcPr>
            <w:tcW w:w="0" w:type="auto"/>
            <w:hideMark/>
          </w:tcPr>
          <w:p w14:paraId="769B4C8D" w14:textId="77777777" w:rsidR="00132CB3" w:rsidRPr="00132CB3" w:rsidRDefault="00132CB3" w:rsidP="00132CB3">
            <w:pPr>
              <w:pStyle w:val="Body"/>
              <w:spacing w:after="0"/>
              <w:jc w:val="left"/>
              <w:rPr>
                <w:rFonts w:ascii="Arial" w:eastAsia="Calibri" w:hAnsi="Arial" w:cs="Arial"/>
                <w:szCs w:val="22"/>
                <w:lang w:val="en-AU"/>
              </w:rPr>
            </w:pPr>
            <w:proofErr w:type="spellStart"/>
            <w:r w:rsidRPr="00132CB3">
              <w:rPr>
                <w:rFonts w:ascii="Arial" w:eastAsia="Calibri" w:hAnsi="Arial" w:cs="Arial"/>
                <w:szCs w:val="22"/>
                <w:lang w:val="en-AU"/>
              </w:rPr>
              <w:t>Bekenstein</w:t>
            </w:r>
            <w:proofErr w:type="spellEnd"/>
            <w:r w:rsidRPr="00132CB3">
              <w:rPr>
                <w:rFonts w:ascii="Arial" w:eastAsia="Calibri" w:hAnsi="Arial" w:cs="Arial"/>
                <w:szCs w:val="22"/>
                <w:lang w:val="en-AU"/>
              </w:rPr>
              <w:t xml:space="preserve"> &amp; Sanders (1993)</w:t>
            </w:r>
          </w:p>
        </w:tc>
        <w:tc>
          <w:tcPr>
            <w:tcW w:w="3205" w:type="dxa"/>
            <w:hideMark/>
          </w:tcPr>
          <w:p w14:paraId="3ED4AC0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Showed that unconventional gravity theories and scalar fields can explain lensing effects without dark matter.</w:t>
            </w:r>
          </w:p>
        </w:tc>
        <w:tc>
          <w:tcPr>
            <w:tcW w:w="3485" w:type="dxa"/>
            <w:hideMark/>
          </w:tcPr>
          <w:p w14:paraId="7FD8EE58"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Shows scalar fields can reshape spacetime, supporting SRMS.</w:t>
            </w:r>
          </w:p>
        </w:tc>
      </w:tr>
      <w:tr w:rsidR="00132CB3" w:rsidRPr="00132CB3" w14:paraId="3259971C" w14:textId="77777777" w:rsidTr="00423B7D">
        <w:trPr>
          <w:tblCellSpacing w:w="15" w:type="dxa"/>
        </w:trPr>
        <w:tc>
          <w:tcPr>
            <w:tcW w:w="0" w:type="auto"/>
            <w:hideMark/>
          </w:tcPr>
          <w:p w14:paraId="7246D1BA" w14:textId="77777777" w:rsidR="00132CB3" w:rsidRPr="00132CB3" w:rsidRDefault="00132CB3" w:rsidP="00132CB3">
            <w:pPr>
              <w:pStyle w:val="Body"/>
              <w:spacing w:after="0"/>
              <w:jc w:val="left"/>
              <w:rPr>
                <w:rFonts w:ascii="Arial" w:eastAsia="Calibri" w:hAnsi="Arial" w:cs="Arial"/>
                <w:szCs w:val="22"/>
                <w:lang w:val="en-AU"/>
              </w:rPr>
            </w:pPr>
            <w:proofErr w:type="spellStart"/>
            <w:r w:rsidRPr="00132CB3">
              <w:rPr>
                <w:rFonts w:ascii="Arial" w:eastAsia="Calibri" w:hAnsi="Arial" w:cs="Arial"/>
                <w:szCs w:val="22"/>
                <w:lang w:val="en-AU"/>
              </w:rPr>
              <w:t>Frittelli</w:t>
            </w:r>
            <w:proofErr w:type="spellEnd"/>
            <w:r w:rsidRPr="00132CB3">
              <w:rPr>
                <w:rFonts w:ascii="Arial" w:eastAsia="Calibri" w:hAnsi="Arial" w:cs="Arial"/>
                <w:szCs w:val="22"/>
                <w:lang w:val="en-AU"/>
              </w:rPr>
              <w:t>, Kling, &amp; Newman (2000)</w:t>
            </w:r>
          </w:p>
        </w:tc>
        <w:tc>
          <w:tcPr>
            <w:tcW w:w="3205" w:type="dxa"/>
            <w:hideMark/>
          </w:tcPr>
          <w:p w14:paraId="21E8B207"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Developed optical scalar formalism to simplify modelling of lensing distortions.</w:t>
            </w:r>
          </w:p>
        </w:tc>
        <w:tc>
          <w:tcPr>
            <w:tcW w:w="3485" w:type="dxa"/>
            <w:hideMark/>
          </w:tcPr>
          <w:p w14:paraId="770267E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Shows scalar quantities can capture spacetime distortions, aligning with SRMS.</w:t>
            </w:r>
          </w:p>
        </w:tc>
      </w:tr>
      <w:tr w:rsidR="00132CB3" w:rsidRPr="00132CB3" w14:paraId="404316A9" w14:textId="77777777" w:rsidTr="00423B7D">
        <w:trPr>
          <w:tblCellSpacing w:w="15" w:type="dxa"/>
        </w:trPr>
        <w:tc>
          <w:tcPr>
            <w:tcW w:w="0" w:type="auto"/>
            <w:hideMark/>
          </w:tcPr>
          <w:p w14:paraId="3206E703" w14:textId="77777777" w:rsidR="00132CB3" w:rsidRPr="00132CB3" w:rsidRDefault="00132CB3" w:rsidP="00132CB3">
            <w:pPr>
              <w:pStyle w:val="Body"/>
              <w:spacing w:after="0"/>
              <w:jc w:val="left"/>
              <w:rPr>
                <w:rFonts w:ascii="Arial" w:eastAsia="Calibri" w:hAnsi="Arial" w:cs="Arial"/>
                <w:szCs w:val="22"/>
                <w:lang w:val="en-AU"/>
              </w:rPr>
            </w:pPr>
            <w:proofErr w:type="spellStart"/>
            <w:r w:rsidRPr="00132CB3">
              <w:rPr>
                <w:rFonts w:ascii="Arial" w:eastAsia="Calibri" w:hAnsi="Arial" w:cs="Arial"/>
                <w:szCs w:val="22"/>
                <w:lang w:val="en-AU"/>
              </w:rPr>
              <w:t>Virbhadra</w:t>
            </w:r>
            <w:proofErr w:type="spellEnd"/>
            <w:r w:rsidRPr="00132CB3">
              <w:rPr>
                <w:rFonts w:ascii="Arial" w:eastAsia="Calibri" w:hAnsi="Arial" w:cs="Arial"/>
                <w:szCs w:val="22"/>
                <w:lang w:val="en-AU"/>
              </w:rPr>
              <w:t xml:space="preserve"> &amp; Ellis (2002)</w:t>
            </w:r>
          </w:p>
        </w:tc>
        <w:tc>
          <w:tcPr>
            <w:tcW w:w="3205" w:type="dxa"/>
            <w:hideMark/>
          </w:tcPr>
          <w:p w14:paraId="4DD92FC3"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Predicted exotic lensing signatures from naked singularities.</w:t>
            </w:r>
          </w:p>
        </w:tc>
        <w:tc>
          <w:tcPr>
            <w:tcW w:w="3485" w:type="dxa"/>
            <w:hideMark/>
          </w:tcPr>
          <w:p w14:paraId="200A253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Parallels UAP distortions and refractive control (cloaking analogies) under scalar curvature.</w:t>
            </w:r>
          </w:p>
        </w:tc>
      </w:tr>
      <w:tr w:rsidR="00132CB3" w:rsidRPr="00132CB3" w14:paraId="124B0DA8" w14:textId="77777777" w:rsidTr="00423B7D">
        <w:trPr>
          <w:tblCellSpacing w:w="15" w:type="dxa"/>
        </w:trPr>
        <w:tc>
          <w:tcPr>
            <w:tcW w:w="0" w:type="auto"/>
            <w:hideMark/>
          </w:tcPr>
          <w:p w14:paraId="68C91D2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 xml:space="preserve">Narayan &amp; </w:t>
            </w:r>
            <w:proofErr w:type="spellStart"/>
            <w:r w:rsidRPr="00132CB3">
              <w:rPr>
                <w:rFonts w:ascii="Arial" w:eastAsia="Calibri" w:hAnsi="Arial" w:cs="Arial"/>
                <w:szCs w:val="22"/>
                <w:lang w:val="en-AU"/>
              </w:rPr>
              <w:t>Bartelmann</w:t>
            </w:r>
            <w:proofErr w:type="spellEnd"/>
            <w:r w:rsidRPr="00132CB3">
              <w:rPr>
                <w:rFonts w:ascii="Arial" w:eastAsia="Calibri" w:hAnsi="Arial" w:cs="Arial"/>
                <w:szCs w:val="22"/>
                <w:lang w:val="en-AU"/>
              </w:rPr>
              <w:t xml:space="preserve"> (1997)</w:t>
            </w:r>
          </w:p>
        </w:tc>
        <w:tc>
          <w:tcPr>
            <w:tcW w:w="3205" w:type="dxa"/>
            <w:hideMark/>
          </w:tcPr>
          <w:p w14:paraId="067006C9"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Comprehensive lectures on gravitational lensing theory and applications.</w:t>
            </w:r>
          </w:p>
        </w:tc>
        <w:tc>
          <w:tcPr>
            <w:tcW w:w="3485" w:type="dxa"/>
            <w:hideMark/>
          </w:tcPr>
          <w:p w14:paraId="12C1078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Supports a framework for interpreting scalar-induced distortions in SRMS.</w:t>
            </w:r>
          </w:p>
        </w:tc>
      </w:tr>
      <w:tr w:rsidR="00132CB3" w:rsidRPr="00132CB3" w14:paraId="21453FC9" w14:textId="77777777" w:rsidTr="00423B7D">
        <w:trPr>
          <w:tblCellSpacing w:w="15" w:type="dxa"/>
        </w:trPr>
        <w:tc>
          <w:tcPr>
            <w:tcW w:w="0" w:type="auto"/>
            <w:hideMark/>
          </w:tcPr>
          <w:p w14:paraId="6457954F"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Wyman (2011)</w:t>
            </w:r>
          </w:p>
        </w:tc>
        <w:tc>
          <w:tcPr>
            <w:tcW w:w="3205" w:type="dxa"/>
            <w:hideMark/>
          </w:tcPr>
          <w:p w14:paraId="0F07E92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Showed Galilean-invariant scalar fields strengthen lensing effects.</w:t>
            </w:r>
          </w:p>
        </w:tc>
        <w:tc>
          <w:tcPr>
            <w:tcW w:w="3485" w:type="dxa"/>
            <w:hideMark/>
          </w:tcPr>
          <w:p w14:paraId="3D87E411"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Shows evidence of scalar fields modifying light-paths, supporting SRMS.</w:t>
            </w:r>
          </w:p>
        </w:tc>
      </w:tr>
      <w:tr w:rsidR="00132CB3" w:rsidRPr="00132CB3" w14:paraId="4516CF1E" w14:textId="77777777" w:rsidTr="00423B7D">
        <w:trPr>
          <w:tblCellSpacing w:w="15" w:type="dxa"/>
        </w:trPr>
        <w:tc>
          <w:tcPr>
            <w:tcW w:w="0" w:type="auto"/>
            <w:hideMark/>
          </w:tcPr>
          <w:p w14:paraId="78ACD32A"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Leonhardt (2006)</w:t>
            </w:r>
          </w:p>
        </w:tc>
        <w:tc>
          <w:tcPr>
            <w:tcW w:w="3205" w:type="dxa"/>
            <w:hideMark/>
          </w:tcPr>
          <w:p w14:paraId="192DE799"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Introduced optical conformal mapping for cloaking.</w:t>
            </w:r>
          </w:p>
        </w:tc>
        <w:tc>
          <w:tcPr>
            <w:tcW w:w="3485" w:type="dxa"/>
            <w:hideMark/>
          </w:tcPr>
          <w:p w14:paraId="111A9D72"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Provides analogue for scalar refractive control (cloaking analogies) in SRMS.</w:t>
            </w:r>
          </w:p>
        </w:tc>
      </w:tr>
      <w:tr w:rsidR="00132CB3" w:rsidRPr="00132CB3" w14:paraId="4FA9452F" w14:textId="77777777" w:rsidTr="00423B7D">
        <w:trPr>
          <w:tblCellSpacing w:w="15" w:type="dxa"/>
        </w:trPr>
        <w:tc>
          <w:tcPr>
            <w:tcW w:w="0" w:type="auto"/>
            <w:hideMark/>
          </w:tcPr>
          <w:p w14:paraId="17148E4A" w14:textId="77777777" w:rsidR="00132CB3" w:rsidRPr="00132CB3" w:rsidRDefault="00132CB3" w:rsidP="00132CB3">
            <w:pPr>
              <w:pStyle w:val="Body"/>
              <w:spacing w:after="0"/>
              <w:jc w:val="left"/>
              <w:rPr>
                <w:rFonts w:ascii="Arial" w:eastAsia="Calibri" w:hAnsi="Arial" w:cs="Arial"/>
                <w:szCs w:val="22"/>
                <w:lang w:val="en-AU"/>
              </w:rPr>
            </w:pPr>
            <w:proofErr w:type="spellStart"/>
            <w:r w:rsidRPr="00132CB3">
              <w:rPr>
                <w:rFonts w:ascii="Arial" w:eastAsia="Calibri" w:hAnsi="Arial" w:cs="Arial"/>
                <w:szCs w:val="22"/>
                <w:lang w:val="en-AU"/>
              </w:rPr>
              <w:t>Pendry</w:t>
            </w:r>
            <w:proofErr w:type="spellEnd"/>
            <w:r w:rsidRPr="00132CB3">
              <w:rPr>
                <w:rFonts w:ascii="Arial" w:eastAsia="Calibri" w:hAnsi="Arial" w:cs="Arial"/>
                <w:szCs w:val="22"/>
                <w:lang w:val="en-AU"/>
              </w:rPr>
              <w:t>, Schurig, &amp; Smith (2006)</w:t>
            </w:r>
          </w:p>
        </w:tc>
        <w:tc>
          <w:tcPr>
            <w:tcW w:w="3205" w:type="dxa"/>
            <w:hideMark/>
          </w:tcPr>
          <w:p w14:paraId="0AA35EF0"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Developed metamaterials to control EM fields and achieve invisibility.</w:t>
            </w:r>
          </w:p>
        </w:tc>
        <w:tc>
          <w:tcPr>
            <w:tcW w:w="3485" w:type="dxa"/>
            <w:hideMark/>
          </w:tcPr>
          <w:p w14:paraId="387DDD8D"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Shows field manipulation can exert refractive control, paralleling SRMS.</w:t>
            </w:r>
          </w:p>
        </w:tc>
      </w:tr>
      <w:tr w:rsidR="00132CB3" w:rsidRPr="00132CB3" w14:paraId="3153EE4C" w14:textId="77777777" w:rsidTr="00423B7D">
        <w:trPr>
          <w:tblCellSpacing w:w="15" w:type="dxa"/>
        </w:trPr>
        <w:tc>
          <w:tcPr>
            <w:tcW w:w="0" w:type="auto"/>
            <w:hideMark/>
          </w:tcPr>
          <w:p w14:paraId="2BD0098C"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Greenleaf et al. (2007)</w:t>
            </w:r>
          </w:p>
        </w:tc>
        <w:tc>
          <w:tcPr>
            <w:tcW w:w="3205" w:type="dxa"/>
            <w:hideMark/>
          </w:tcPr>
          <w:p w14:paraId="670B01C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Supports full-wave cloaking possible across all frequencies.</w:t>
            </w:r>
          </w:p>
        </w:tc>
        <w:tc>
          <w:tcPr>
            <w:tcW w:w="3485" w:type="dxa"/>
            <w:hideMark/>
          </w:tcPr>
          <w:p w14:paraId="2C50C2F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Suggests scalar resonance could enable universal refractive control (cloaking analogies) for SRMS craft.</w:t>
            </w:r>
          </w:p>
        </w:tc>
      </w:tr>
      <w:tr w:rsidR="00132CB3" w:rsidRPr="00132CB3" w14:paraId="5FED8974" w14:textId="77777777" w:rsidTr="00423B7D">
        <w:trPr>
          <w:tblCellSpacing w:w="15" w:type="dxa"/>
        </w:trPr>
        <w:tc>
          <w:tcPr>
            <w:tcW w:w="0" w:type="auto"/>
          </w:tcPr>
          <w:p w14:paraId="7BE9A369"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lastRenderedPageBreak/>
              <w:t>Nassar et al. (2020)</w:t>
            </w:r>
          </w:p>
        </w:tc>
        <w:tc>
          <w:tcPr>
            <w:tcW w:w="3205" w:type="dxa"/>
          </w:tcPr>
          <w:p w14:paraId="4D2EF020"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rPr>
              <w:t>Shows resonance-based cloaking in polar metamaterials, enabling field redirection and invisibility effects.</w:t>
            </w:r>
          </w:p>
        </w:tc>
        <w:tc>
          <w:tcPr>
            <w:tcW w:w="3485" w:type="dxa"/>
          </w:tcPr>
          <w:p w14:paraId="1CBED491"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rPr>
              <w:t>Supports an engineered analogue for SRMS scalar resonance, showing how field structuring can conceal objects.</w:t>
            </w:r>
          </w:p>
        </w:tc>
      </w:tr>
      <w:tr w:rsidR="00132CB3" w:rsidRPr="00132CB3" w14:paraId="07E1D54D" w14:textId="77777777" w:rsidTr="00423B7D">
        <w:trPr>
          <w:tblCellSpacing w:w="15" w:type="dxa"/>
        </w:trPr>
        <w:tc>
          <w:tcPr>
            <w:tcW w:w="0" w:type="auto"/>
          </w:tcPr>
          <w:p w14:paraId="36BF0B9F"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Peralta et al. (2020)</w:t>
            </w:r>
          </w:p>
        </w:tc>
        <w:tc>
          <w:tcPr>
            <w:tcW w:w="3205" w:type="dxa"/>
          </w:tcPr>
          <w:p w14:paraId="5A2D9C7D"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rPr>
              <w:t>Reviews cloaking in thermal systems, where heat flow is manipulated using metamaterials.</w:t>
            </w:r>
          </w:p>
        </w:tc>
        <w:tc>
          <w:tcPr>
            <w:tcW w:w="3485" w:type="dxa"/>
          </w:tcPr>
          <w:p w14:paraId="22D95D6D"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rPr>
              <w:t>Expands refractive control (cloaking analogies) beyond optics, supporting SRMS claims that scalar resonance could generalize across multiple field domains.</w:t>
            </w:r>
          </w:p>
        </w:tc>
      </w:tr>
      <w:tr w:rsidR="00132CB3" w:rsidRPr="00132CB3" w14:paraId="1C1AA214" w14:textId="77777777" w:rsidTr="00423B7D">
        <w:trPr>
          <w:tblCellSpacing w:w="15" w:type="dxa"/>
        </w:trPr>
        <w:tc>
          <w:tcPr>
            <w:tcW w:w="0" w:type="auto"/>
          </w:tcPr>
          <w:p w14:paraId="7DC08F02" w14:textId="77777777" w:rsidR="00132CB3" w:rsidRPr="00132CB3" w:rsidRDefault="00132CB3" w:rsidP="00132CB3">
            <w:pPr>
              <w:pStyle w:val="Body"/>
              <w:spacing w:after="0"/>
              <w:jc w:val="left"/>
              <w:rPr>
                <w:rFonts w:ascii="Arial" w:eastAsia="Calibri" w:hAnsi="Arial" w:cs="Arial"/>
                <w:szCs w:val="22"/>
                <w:lang w:val="en-AU"/>
              </w:rPr>
            </w:pPr>
            <w:proofErr w:type="spellStart"/>
            <w:r w:rsidRPr="00132CB3">
              <w:rPr>
                <w:rFonts w:ascii="Arial" w:eastAsia="Calibri" w:hAnsi="Arial" w:cs="Arial"/>
                <w:szCs w:val="22"/>
                <w:lang w:val="en-AU"/>
              </w:rPr>
              <w:t>Vegetti</w:t>
            </w:r>
            <w:proofErr w:type="spellEnd"/>
            <w:r w:rsidRPr="00132CB3">
              <w:rPr>
                <w:rFonts w:ascii="Arial" w:eastAsia="Calibri" w:hAnsi="Arial" w:cs="Arial"/>
                <w:szCs w:val="22"/>
                <w:lang w:val="en-AU"/>
              </w:rPr>
              <w:t xml:space="preserve"> et al. (2024)</w:t>
            </w:r>
          </w:p>
        </w:tc>
        <w:tc>
          <w:tcPr>
            <w:tcW w:w="3205" w:type="dxa"/>
          </w:tcPr>
          <w:p w14:paraId="5F3B4E17" w14:textId="77777777" w:rsidR="00132CB3" w:rsidRPr="00132CB3" w:rsidRDefault="00132CB3" w:rsidP="00132CB3">
            <w:pPr>
              <w:pStyle w:val="Body"/>
              <w:spacing w:after="0"/>
              <w:jc w:val="left"/>
              <w:rPr>
                <w:rFonts w:ascii="Arial" w:eastAsia="Calibri" w:hAnsi="Arial" w:cs="Arial"/>
                <w:szCs w:val="22"/>
              </w:rPr>
            </w:pPr>
            <w:r w:rsidRPr="00132CB3">
              <w:rPr>
                <w:rFonts w:ascii="Arial" w:eastAsia="Calibri" w:hAnsi="Arial" w:cs="Arial"/>
                <w:szCs w:val="22"/>
              </w:rPr>
              <w:t>Shows how strong lensing reveals dark matter substructures at cosmic scales.</w:t>
            </w:r>
          </w:p>
        </w:tc>
        <w:tc>
          <w:tcPr>
            <w:tcW w:w="3485" w:type="dxa"/>
          </w:tcPr>
          <w:p w14:paraId="012FA6B2" w14:textId="77777777" w:rsidR="00132CB3" w:rsidRPr="00132CB3" w:rsidRDefault="00132CB3" w:rsidP="00132CB3">
            <w:pPr>
              <w:pStyle w:val="Body"/>
              <w:spacing w:after="0"/>
              <w:jc w:val="left"/>
              <w:rPr>
                <w:rFonts w:ascii="Arial" w:eastAsia="Calibri" w:hAnsi="Arial" w:cs="Arial"/>
                <w:szCs w:val="22"/>
              </w:rPr>
            </w:pPr>
            <w:r w:rsidRPr="00132CB3">
              <w:rPr>
                <w:rFonts w:ascii="Arial" w:eastAsia="Calibri" w:hAnsi="Arial" w:cs="Arial"/>
                <w:szCs w:val="22"/>
              </w:rPr>
              <w:t>Suggests SRMS anomalies could be interpreted as small-scale analogues of scalar-induced lensing.</w:t>
            </w:r>
          </w:p>
        </w:tc>
      </w:tr>
      <w:tr w:rsidR="00132CB3" w:rsidRPr="00132CB3" w14:paraId="78BC91F5" w14:textId="77777777" w:rsidTr="00423B7D">
        <w:trPr>
          <w:tblCellSpacing w:w="15" w:type="dxa"/>
        </w:trPr>
        <w:tc>
          <w:tcPr>
            <w:tcW w:w="0" w:type="auto"/>
          </w:tcPr>
          <w:p w14:paraId="44C8A193"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Schneider et al. (2024)</w:t>
            </w:r>
          </w:p>
        </w:tc>
        <w:tc>
          <w:tcPr>
            <w:tcW w:w="3205" w:type="dxa"/>
          </w:tcPr>
          <w:p w14:paraId="5FEB4E3E" w14:textId="77777777" w:rsidR="00132CB3" w:rsidRPr="00132CB3" w:rsidRDefault="00132CB3" w:rsidP="00132CB3">
            <w:pPr>
              <w:pStyle w:val="Body"/>
              <w:spacing w:after="0"/>
              <w:jc w:val="left"/>
              <w:rPr>
                <w:rFonts w:ascii="Arial" w:eastAsia="Calibri" w:hAnsi="Arial" w:cs="Arial"/>
                <w:szCs w:val="22"/>
              </w:rPr>
            </w:pPr>
            <w:r w:rsidRPr="00132CB3">
              <w:rPr>
                <w:rFonts w:ascii="Arial" w:eastAsia="Calibri" w:hAnsi="Arial" w:cs="Arial"/>
                <w:szCs w:val="22"/>
              </w:rPr>
              <w:t>Clarifies the mathematics of lensing: Fermat potentials, caustics, magnifications, degeneracies.</w:t>
            </w:r>
          </w:p>
        </w:tc>
        <w:tc>
          <w:tcPr>
            <w:tcW w:w="3485" w:type="dxa"/>
          </w:tcPr>
          <w:p w14:paraId="61258DC4" w14:textId="77777777" w:rsidR="00132CB3" w:rsidRPr="00132CB3" w:rsidRDefault="00132CB3" w:rsidP="00132CB3">
            <w:pPr>
              <w:pStyle w:val="Body"/>
              <w:spacing w:after="0"/>
              <w:jc w:val="left"/>
              <w:rPr>
                <w:rFonts w:ascii="Arial" w:eastAsia="Calibri" w:hAnsi="Arial" w:cs="Arial"/>
                <w:szCs w:val="22"/>
              </w:rPr>
            </w:pPr>
            <w:r w:rsidRPr="00132CB3">
              <w:rPr>
                <w:rFonts w:ascii="Arial" w:eastAsia="Calibri" w:hAnsi="Arial" w:cs="Arial"/>
                <w:szCs w:val="22"/>
              </w:rPr>
              <w:t>Supports a rigorous optical framework for modeling SRMS-related distortions or refractive control (cloaking analogies) analogies).</w:t>
            </w:r>
          </w:p>
        </w:tc>
      </w:tr>
      <w:tr w:rsidR="00132CB3" w:rsidRPr="00132CB3" w14:paraId="5A9919BD" w14:textId="77777777" w:rsidTr="00423B7D">
        <w:trPr>
          <w:tblCellSpacing w:w="15" w:type="dxa"/>
        </w:trPr>
        <w:tc>
          <w:tcPr>
            <w:tcW w:w="0" w:type="auto"/>
          </w:tcPr>
          <w:p w14:paraId="75386A92" w14:textId="77777777" w:rsidR="00132CB3" w:rsidRPr="00132CB3" w:rsidRDefault="00132CB3" w:rsidP="00132CB3">
            <w:pPr>
              <w:pStyle w:val="Body"/>
              <w:spacing w:after="0"/>
              <w:jc w:val="left"/>
              <w:rPr>
                <w:rFonts w:ascii="Arial" w:eastAsia="Calibri" w:hAnsi="Arial" w:cs="Arial"/>
                <w:szCs w:val="22"/>
                <w:lang w:val="en-AU"/>
              </w:rPr>
            </w:pPr>
            <w:proofErr w:type="spellStart"/>
            <w:r w:rsidRPr="00132CB3">
              <w:rPr>
                <w:rFonts w:ascii="Arial" w:eastAsia="Calibri" w:hAnsi="Arial" w:cs="Arial"/>
                <w:szCs w:val="22"/>
                <w:lang w:val="en-AU"/>
              </w:rPr>
              <w:t>Tizfahmi</w:t>
            </w:r>
            <w:proofErr w:type="spellEnd"/>
            <w:r w:rsidRPr="00132CB3">
              <w:rPr>
                <w:rFonts w:ascii="Arial" w:eastAsia="Calibri" w:hAnsi="Arial" w:cs="Arial"/>
                <w:szCs w:val="22"/>
                <w:lang w:val="en-AU"/>
              </w:rPr>
              <w:t xml:space="preserve"> et al. (2025)</w:t>
            </w:r>
          </w:p>
        </w:tc>
        <w:tc>
          <w:tcPr>
            <w:tcW w:w="3205" w:type="dxa"/>
          </w:tcPr>
          <w:p w14:paraId="105D6BF0" w14:textId="3D5FBDBB" w:rsidR="00132CB3" w:rsidRPr="00132CB3" w:rsidRDefault="00FA3BF2" w:rsidP="00132CB3">
            <w:pPr>
              <w:pStyle w:val="Body"/>
              <w:spacing w:after="0"/>
              <w:jc w:val="left"/>
              <w:rPr>
                <w:rFonts w:ascii="Arial" w:eastAsia="Calibri" w:hAnsi="Arial" w:cs="Arial"/>
                <w:szCs w:val="22"/>
              </w:rPr>
            </w:pPr>
            <w:r>
              <w:rPr>
                <w:rFonts w:ascii="Arial" w:eastAsia="Calibri" w:hAnsi="Arial" w:cs="Arial"/>
                <w:szCs w:val="22"/>
              </w:rPr>
              <w:t>S</w:t>
            </w:r>
            <w:r w:rsidR="00132CB3" w:rsidRPr="00132CB3">
              <w:rPr>
                <w:rFonts w:ascii="Arial" w:eastAsia="Calibri" w:hAnsi="Arial" w:cs="Arial"/>
                <w:szCs w:val="22"/>
              </w:rPr>
              <w:t>hows that modified gravity models enhance Einstein radii, lensing probabilities, and magnifications compared to GR.</w:t>
            </w:r>
          </w:p>
        </w:tc>
        <w:tc>
          <w:tcPr>
            <w:tcW w:w="3485" w:type="dxa"/>
          </w:tcPr>
          <w:p w14:paraId="6B028444" w14:textId="77777777" w:rsidR="00132CB3" w:rsidRPr="00132CB3" w:rsidRDefault="00132CB3" w:rsidP="00132CB3">
            <w:pPr>
              <w:pStyle w:val="Body"/>
              <w:spacing w:after="0"/>
              <w:jc w:val="left"/>
              <w:rPr>
                <w:rFonts w:ascii="Arial" w:eastAsia="Calibri" w:hAnsi="Arial" w:cs="Arial"/>
                <w:szCs w:val="22"/>
              </w:rPr>
            </w:pPr>
            <w:r w:rsidRPr="00132CB3">
              <w:rPr>
                <w:rFonts w:ascii="Arial" w:eastAsia="Calibri" w:hAnsi="Arial" w:cs="Arial"/>
                <w:szCs w:val="22"/>
              </w:rPr>
              <w:t>Supports SRMS by illustrating how scalar and modified-gravity fields can alter light propagation, paralleling UAP optical anomalies.</w:t>
            </w:r>
          </w:p>
        </w:tc>
      </w:tr>
    </w:tbl>
    <w:p w14:paraId="3E7D5D5F" w14:textId="34020FBA" w:rsidR="00132CB3" w:rsidRPr="00132CB3" w:rsidRDefault="00132CB3" w:rsidP="00132CB3">
      <w:pPr>
        <w:pStyle w:val="Body"/>
        <w:spacing w:after="0"/>
        <w:rPr>
          <w:rFonts w:ascii="Arial" w:eastAsia="Calibri" w:hAnsi="Arial" w:cs="Arial"/>
          <w:b/>
          <w:bCs/>
          <w:szCs w:val="22"/>
        </w:rPr>
      </w:pPr>
      <w:r>
        <w:rPr>
          <w:rFonts w:ascii="Arial" w:eastAsia="Calibri" w:hAnsi="Arial" w:cs="Arial"/>
          <w:b/>
          <w:bCs/>
          <w:noProof/>
          <w:szCs w:val="22"/>
        </w:rPr>
        <mc:AlternateContent>
          <mc:Choice Requires="wps">
            <w:drawing>
              <wp:anchor distT="0" distB="0" distL="114300" distR="114300" simplePos="0" relativeHeight="251684864" behindDoc="0" locked="0" layoutInCell="1" allowOverlap="1" wp14:anchorId="4E221BDA" wp14:editId="42AFD6E1">
                <wp:simplePos x="0" y="0"/>
                <wp:positionH relativeFrom="column">
                  <wp:posOffset>24764</wp:posOffset>
                </wp:positionH>
                <wp:positionV relativeFrom="paragraph">
                  <wp:posOffset>-6350</wp:posOffset>
                </wp:positionV>
                <wp:extent cx="5191125" cy="0"/>
                <wp:effectExtent l="0" t="0" r="0" b="0"/>
                <wp:wrapNone/>
                <wp:docPr id="1820336074" name="Straight Connector 4"/>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51474C" id="Straight Connector 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95pt,-.5pt" to="41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18mQEAAIgDAAAOAAAAZHJzL2Uyb0RvYy54bWysU8tu2zAQvAfoPxC815IMp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" strokecolor="black [3040]"/>
            </w:pict>
          </mc:Fallback>
        </mc:AlternateContent>
      </w:r>
    </w:p>
    <w:p w14:paraId="006DDDE0" w14:textId="77777777" w:rsidR="00441345" w:rsidRDefault="00441345" w:rsidP="00441B6F">
      <w:pPr>
        <w:pStyle w:val="Body"/>
        <w:spacing w:after="0"/>
        <w:rPr>
          <w:rFonts w:ascii="Arial" w:eastAsia="Calibri" w:hAnsi="Arial" w:cs="Arial"/>
          <w:szCs w:val="22"/>
        </w:rPr>
      </w:pPr>
    </w:p>
    <w:p w14:paraId="57B0160D" w14:textId="77777777" w:rsidR="00423B7D" w:rsidRDefault="00423B7D" w:rsidP="00441B6F">
      <w:pPr>
        <w:pStyle w:val="Body"/>
        <w:spacing w:after="0"/>
        <w:rPr>
          <w:rFonts w:ascii="Arial" w:eastAsia="Calibri" w:hAnsi="Arial" w:cs="Arial"/>
          <w:szCs w:val="22"/>
        </w:rPr>
      </w:pPr>
    </w:p>
    <w:p w14:paraId="176ED54A" w14:textId="77777777" w:rsidR="00423B7D" w:rsidRDefault="00423B7D" w:rsidP="00441B6F">
      <w:pPr>
        <w:pStyle w:val="Body"/>
        <w:spacing w:after="0"/>
        <w:rPr>
          <w:rFonts w:ascii="Arial" w:eastAsia="Calibri" w:hAnsi="Arial" w:cs="Arial"/>
          <w:szCs w:val="22"/>
        </w:rPr>
      </w:pPr>
    </w:p>
    <w:p w14:paraId="4DE86CA6" w14:textId="77777777" w:rsidR="00132CB3" w:rsidRPr="00132CB3" w:rsidRDefault="00132CB3" w:rsidP="00132CB3">
      <w:pPr>
        <w:pStyle w:val="Body"/>
        <w:spacing w:after="0"/>
        <w:rPr>
          <w:rFonts w:ascii="Arial" w:eastAsia="Calibri" w:hAnsi="Arial" w:cs="Arial"/>
          <w:b/>
          <w:bCs/>
          <w:sz w:val="22"/>
          <w:szCs w:val="24"/>
          <w:lang w:val="en-AU"/>
        </w:rPr>
      </w:pPr>
      <w:r w:rsidRPr="00132CB3">
        <w:rPr>
          <w:rFonts w:ascii="Arial" w:eastAsia="Calibri" w:hAnsi="Arial" w:cs="Arial"/>
          <w:b/>
          <w:bCs/>
          <w:sz w:val="22"/>
          <w:szCs w:val="24"/>
        </w:rPr>
        <w:t>2.6. Historical, Political, and Cultural Context</w:t>
      </w:r>
    </w:p>
    <w:p w14:paraId="168D0925" w14:textId="77777777" w:rsidR="00132CB3" w:rsidRDefault="00132CB3" w:rsidP="00132CB3">
      <w:pPr>
        <w:pStyle w:val="Body"/>
        <w:spacing w:after="0"/>
        <w:rPr>
          <w:rFonts w:ascii="Arial" w:eastAsia="Calibri" w:hAnsi="Arial" w:cs="Arial"/>
          <w:szCs w:val="22"/>
        </w:rPr>
      </w:pPr>
    </w:p>
    <w:p w14:paraId="689D073A" w14:textId="60822305"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Historical analyses provide an essential backdrop to the evolution of UAP research programs and public interpretation. Early </w:t>
      </w:r>
      <w:r w:rsidR="001A6352" w:rsidRPr="00132CB3">
        <w:rPr>
          <w:rFonts w:ascii="Arial" w:eastAsia="Calibri" w:hAnsi="Arial" w:cs="Arial"/>
          <w:szCs w:val="22"/>
        </w:rPr>
        <w:t>catalo</w:t>
      </w:r>
      <w:r w:rsidR="001A6352">
        <w:rPr>
          <w:rFonts w:ascii="Arial" w:eastAsia="Calibri" w:hAnsi="Arial" w:cs="Arial"/>
          <w:szCs w:val="22"/>
        </w:rPr>
        <w:t>g</w:t>
      </w:r>
      <w:r w:rsidR="001A6352" w:rsidRPr="00132CB3">
        <w:rPr>
          <w:rFonts w:ascii="Arial" w:eastAsia="Calibri" w:hAnsi="Arial" w:cs="Arial"/>
          <w:szCs w:val="22"/>
        </w:rPr>
        <w:t>u</w:t>
      </w:r>
      <w:r w:rsidR="001A6352">
        <w:rPr>
          <w:rFonts w:ascii="Arial" w:eastAsia="Calibri" w:hAnsi="Arial" w:cs="Arial"/>
          <w:szCs w:val="22"/>
        </w:rPr>
        <w:t>e</w:t>
      </w:r>
      <w:r w:rsidR="001A6352" w:rsidRPr="00132CB3">
        <w:rPr>
          <w:rFonts w:ascii="Arial" w:eastAsia="Calibri" w:hAnsi="Arial" w:cs="Arial"/>
          <w:szCs w:val="22"/>
        </w:rPr>
        <w:t>s</w:t>
      </w:r>
      <w:r w:rsidRPr="00132CB3">
        <w:rPr>
          <w:rFonts w:ascii="Arial" w:eastAsia="Calibri" w:hAnsi="Arial" w:cs="Arial"/>
          <w:szCs w:val="22"/>
        </w:rPr>
        <w:t xml:space="preserve"> and institutional inquiries (Condon, 1969; Hynek, 1972; Hendry, 1979; Hill, 1995) defined the first operational frameworks for field reporting and data evaluation. Subsequent sociopolitical treatments, such as Dolan’s two-volume chronology of government and military engagement (2002; 2009), </w:t>
      </w:r>
      <w:proofErr w:type="spellStart"/>
      <w:r w:rsidRPr="00132CB3">
        <w:rPr>
          <w:rFonts w:ascii="Arial" w:eastAsia="Calibri" w:hAnsi="Arial" w:cs="Arial"/>
          <w:szCs w:val="22"/>
        </w:rPr>
        <w:t>Vallée’s</w:t>
      </w:r>
      <w:proofErr w:type="spellEnd"/>
      <w:r w:rsidRPr="00132CB3">
        <w:rPr>
          <w:rFonts w:ascii="Arial" w:eastAsia="Calibri" w:hAnsi="Arial" w:cs="Arial"/>
          <w:szCs w:val="22"/>
        </w:rPr>
        <w:t xml:space="preserve"> longitudinal journals and cultural analyses (1998; 2014; 2021), and Clark’s encyclopedic synthesis (1998), trace how investigative authority, secrecy, and public discourse co-evolved. </w:t>
      </w:r>
      <w:r w:rsidR="0046230B" w:rsidRPr="0046230B">
        <w:rPr>
          <w:rFonts w:ascii="Arial" w:eastAsia="Calibri" w:hAnsi="Arial" w:cs="Arial"/>
          <w:szCs w:val="22"/>
        </w:rPr>
        <w:t xml:space="preserve">Global reporting distributions and temporal patterns have been summarized by </w:t>
      </w:r>
      <w:proofErr w:type="spellStart"/>
      <w:r w:rsidR="0046230B" w:rsidRPr="0046230B">
        <w:rPr>
          <w:rFonts w:ascii="Arial" w:eastAsia="Calibri" w:hAnsi="Arial" w:cs="Arial"/>
          <w:szCs w:val="22"/>
        </w:rPr>
        <w:t>Poher</w:t>
      </w:r>
      <w:proofErr w:type="spellEnd"/>
      <w:r w:rsidR="0046230B" w:rsidRPr="0046230B">
        <w:rPr>
          <w:rFonts w:ascii="Arial" w:eastAsia="Calibri" w:hAnsi="Arial" w:cs="Arial"/>
          <w:szCs w:val="22"/>
        </w:rPr>
        <w:t xml:space="preserve"> </w:t>
      </w:r>
      <w:r w:rsidR="00320BE8">
        <w:rPr>
          <w:rFonts w:ascii="Arial" w:eastAsia="Calibri" w:hAnsi="Arial" w:cs="Arial"/>
          <w:szCs w:val="22"/>
        </w:rPr>
        <w:t>and</w:t>
      </w:r>
      <w:r w:rsidR="0046230B" w:rsidRPr="0046230B">
        <w:rPr>
          <w:rFonts w:ascii="Arial" w:eastAsia="Calibri" w:hAnsi="Arial" w:cs="Arial"/>
          <w:szCs w:val="22"/>
        </w:rPr>
        <w:t xml:space="preserve"> </w:t>
      </w:r>
      <w:proofErr w:type="spellStart"/>
      <w:r w:rsidR="0046230B" w:rsidRPr="0046230B">
        <w:rPr>
          <w:rFonts w:ascii="Arial" w:eastAsia="Calibri" w:hAnsi="Arial" w:cs="Arial"/>
          <w:szCs w:val="22"/>
        </w:rPr>
        <w:t>Poher</w:t>
      </w:r>
      <w:proofErr w:type="spellEnd"/>
      <w:r w:rsidR="0046230B" w:rsidRPr="0046230B">
        <w:rPr>
          <w:rFonts w:ascii="Arial" w:eastAsia="Calibri" w:hAnsi="Arial" w:cs="Arial"/>
          <w:szCs w:val="22"/>
        </w:rPr>
        <w:t xml:space="preserve"> (2010).</w:t>
      </w:r>
      <w:r w:rsidR="0046230B" w:rsidRPr="0046230B">
        <w:rPr>
          <w:rFonts w:ascii="Arial" w:eastAsia="Calibri" w:hAnsi="Arial" w:cs="Arial"/>
          <w:b/>
          <w:bCs/>
          <w:szCs w:val="22"/>
        </w:rPr>
        <w:t xml:space="preserve"> </w:t>
      </w:r>
      <w:r w:rsidRPr="00132CB3">
        <w:rPr>
          <w:rFonts w:ascii="Arial" w:eastAsia="Calibri" w:hAnsi="Arial" w:cs="Arial"/>
          <w:szCs w:val="22"/>
        </w:rPr>
        <w:t xml:space="preserve">Collectively these sources show that shifts in terminology, from “UFO” to “UAP”, reflect institutional repositioning rather than a discontinuity in observed phenomena (Wendt and Duvall, 2015). Hynek’s later synthesis revisits Blue Book limitations and classification usage (Hynek, 2020), while pilot-report systematization and aviation-safety implications have been catalogued by Haines (1999), and accounts of government-sponsored programs described by </w:t>
      </w:r>
      <w:proofErr w:type="spellStart"/>
      <w:r w:rsidRPr="00132CB3">
        <w:rPr>
          <w:rFonts w:ascii="Arial" w:eastAsia="Calibri" w:hAnsi="Arial" w:cs="Arial"/>
          <w:szCs w:val="22"/>
        </w:rPr>
        <w:t>Lacatski</w:t>
      </w:r>
      <w:proofErr w:type="spellEnd"/>
      <w:r w:rsidRPr="00132CB3">
        <w:rPr>
          <w:rFonts w:ascii="Arial" w:eastAsia="Calibri" w:hAnsi="Arial" w:cs="Arial"/>
          <w:szCs w:val="22"/>
        </w:rPr>
        <w:t xml:space="preserve"> et al. (2021). Institutional framing effects on information flow have also been discussed in Kocher (1968).</w:t>
      </w:r>
    </w:p>
    <w:p w14:paraId="29F34FF6" w14:textId="77777777" w:rsidR="00132CB3" w:rsidRPr="00132CB3" w:rsidRDefault="00132CB3" w:rsidP="00132CB3">
      <w:pPr>
        <w:pStyle w:val="Body"/>
        <w:spacing w:after="0"/>
        <w:rPr>
          <w:rFonts w:ascii="Arial" w:eastAsia="Calibri" w:hAnsi="Arial" w:cs="Arial"/>
          <w:szCs w:val="22"/>
        </w:rPr>
      </w:pPr>
    </w:p>
    <w:p w14:paraId="586BFF2B" w14:textId="557E753E" w:rsidR="00132CB3" w:rsidRPr="0046230B"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Other research has emphasized the broader social and political meaning of UAP. Wendt and Duvall (2015) argued that UAP </w:t>
      </w:r>
      <w:r w:rsidR="002070D0" w:rsidRPr="00132CB3">
        <w:rPr>
          <w:rFonts w:ascii="Arial" w:eastAsia="Calibri" w:hAnsi="Arial" w:cs="Arial"/>
          <w:szCs w:val="22"/>
        </w:rPr>
        <w:t>represents</w:t>
      </w:r>
      <w:r w:rsidRPr="00132CB3">
        <w:rPr>
          <w:rFonts w:ascii="Arial" w:eastAsia="Calibri" w:hAnsi="Arial" w:cs="Arial"/>
          <w:szCs w:val="22"/>
        </w:rPr>
        <w:t xml:space="preserve"> an ontological challenge to state sovereignty, destabilizing assumptions about control over airspace. More recently, Lomas (2024) examined social media reactions to congressional UAP hearings, characterizing disclosure as an “ontological shock” that forces individuals to confront radically new possibilities. These perspectives reveal why scalar-field propulsion theories have remained marginalized: they imply not only scientific breakthroughs but also paradigm shifts in governance, security, and worldview.</w:t>
      </w:r>
      <w:r w:rsidR="0046230B">
        <w:rPr>
          <w:rFonts w:ascii="Arial" w:eastAsia="Calibri" w:hAnsi="Arial" w:cs="Arial"/>
          <w:szCs w:val="22"/>
        </w:rPr>
        <w:t xml:space="preserve"> </w:t>
      </w:r>
      <w:r w:rsidR="0046230B" w:rsidRPr="0046230B">
        <w:rPr>
          <w:rFonts w:ascii="Arial" w:eastAsia="Calibri" w:hAnsi="Arial" w:cs="Arial"/>
          <w:szCs w:val="22"/>
        </w:rPr>
        <w:t>For a recent cross-disciplinary overview of research priorities, see the editorial perspective in Progress in Aerospace Sciences (Editorial, 2025)</w:t>
      </w:r>
      <w:r w:rsidR="0046230B">
        <w:rPr>
          <w:rFonts w:ascii="Arial" w:eastAsia="Calibri" w:hAnsi="Arial" w:cs="Arial"/>
          <w:szCs w:val="22"/>
        </w:rPr>
        <w:t>.</w:t>
      </w:r>
    </w:p>
    <w:p w14:paraId="2EC469CC" w14:textId="77777777" w:rsidR="00132CB3" w:rsidRPr="00132CB3" w:rsidRDefault="00132CB3" w:rsidP="00132CB3">
      <w:pPr>
        <w:pStyle w:val="Body"/>
        <w:spacing w:after="0"/>
        <w:rPr>
          <w:rFonts w:ascii="Arial" w:eastAsia="Calibri" w:hAnsi="Arial" w:cs="Arial"/>
          <w:szCs w:val="22"/>
          <w:lang w:val="en-AU"/>
        </w:rPr>
      </w:pPr>
    </w:p>
    <w:p w14:paraId="710166F2" w14:textId="4322D6C8" w:rsidR="00441345" w:rsidRDefault="00132CB3" w:rsidP="00441B6F">
      <w:pPr>
        <w:pStyle w:val="Body"/>
        <w:spacing w:after="0"/>
        <w:rPr>
          <w:rFonts w:ascii="Arial" w:eastAsia="Calibri" w:hAnsi="Arial" w:cs="Arial"/>
          <w:szCs w:val="22"/>
        </w:rPr>
      </w:pPr>
      <w:r w:rsidRPr="00132CB3">
        <w:rPr>
          <w:rFonts w:ascii="Arial" w:eastAsia="Calibri" w:hAnsi="Arial" w:cs="Arial"/>
          <w:szCs w:val="22"/>
        </w:rPr>
        <w:lastRenderedPageBreak/>
        <w:t>The historical and cultural literature indicates that UAP research has been consistently shaped by forces external to physics. Institutional skepticism, secrecy, and political concerns delayed systematic study of anomalies that could have pointed toward scalar resonance decades earlier. Yet the persistence of credible observations, the testimonies of officials, and the deep historical continuity of the phenomenon all indicate that the anomalies may be real and consistent. For the SRMS framework, this context provides both caution and motivation: caution, because cultural forces may resist disruptive new models; and motivation, because integrating scalar resonance into a coherent framework can transform a marginalized anomaly into a legitimate field of study</w:t>
      </w:r>
      <w:r w:rsidR="00320BE8">
        <w:rPr>
          <w:rFonts w:ascii="Arial" w:eastAsia="Calibri" w:hAnsi="Arial" w:cs="Arial"/>
          <w:szCs w:val="22"/>
        </w:rPr>
        <w:t xml:space="preserve"> (Table 6)</w:t>
      </w:r>
      <w:r w:rsidRPr="00132CB3">
        <w:rPr>
          <w:rFonts w:ascii="Arial" w:eastAsia="Calibri" w:hAnsi="Arial" w:cs="Arial"/>
          <w:szCs w:val="22"/>
        </w:rPr>
        <w:t>. These historical narratives provide continuity between legacy investigations and present-day data-driven studies, underscoring that many features currently analyzed through boundary-layer and scalar-resonant models were first noted descriptively in mid-20th-century field logs and policy reports (</w:t>
      </w:r>
      <w:r w:rsidR="001A6352">
        <w:rPr>
          <w:rFonts w:ascii="Arial" w:eastAsia="Calibri" w:hAnsi="Arial" w:cs="Arial"/>
          <w:szCs w:val="22"/>
        </w:rPr>
        <w:t xml:space="preserve">see </w:t>
      </w:r>
      <w:r w:rsidRPr="00132CB3">
        <w:rPr>
          <w:rFonts w:ascii="Arial" w:eastAsia="Calibri" w:hAnsi="Arial" w:cs="Arial"/>
          <w:szCs w:val="22"/>
        </w:rPr>
        <w:t>Rutledge, 1981; Kocher, 1968; Kean, 2010).</w:t>
      </w:r>
      <w:r w:rsidR="002F5ECF">
        <w:rPr>
          <w:rFonts w:ascii="Arial" w:eastAsia="Calibri" w:hAnsi="Arial" w:cs="Arial"/>
          <w:szCs w:val="22"/>
        </w:rPr>
        <w:t xml:space="preserve"> </w:t>
      </w:r>
      <w:r w:rsidR="00485ABC" w:rsidRPr="00485ABC">
        <w:rPr>
          <w:rFonts w:ascii="Arial" w:eastAsia="Calibri" w:hAnsi="Arial" w:cs="Arial"/>
          <w:szCs w:val="22"/>
        </w:rPr>
        <w:t xml:space="preserve">This context explains why field-coupled hypotheses were historically deprioritized and motivates present </w:t>
      </w:r>
      <w:r w:rsidR="00485ABC" w:rsidRPr="002F5ECF">
        <w:rPr>
          <w:rFonts w:ascii="Arial" w:eastAsia="Calibri" w:hAnsi="Arial" w:cs="Arial"/>
          <w:szCs w:val="22"/>
        </w:rPr>
        <w:t>open-methods programs.</w:t>
      </w:r>
    </w:p>
    <w:p w14:paraId="4F0BEC2A" w14:textId="77777777" w:rsidR="00485ABC" w:rsidRDefault="00485ABC" w:rsidP="00441B6F">
      <w:pPr>
        <w:pStyle w:val="Body"/>
        <w:spacing w:after="0"/>
        <w:rPr>
          <w:rFonts w:ascii="Arial" w:eastAsia="Calibri" w:hAnsi="Arial" w:cs="Arial"/>
          <w:szCs w:val="22"/>
        </w:rPr>
      </w:pPr>
    </w:p>
    <w:p w14:paraId="4B7339EE" w14:textId="77777777" w:rsidR="00485ABC" w:rsidRDefault="00485ABC" w:rsidP="00441B6F">
      <w:pPr>
        <w:pStyle w:val="Body"/>
        <w:spacing w:after="0"/>
        <w:rPr>
          <w:rFonts w:ascii="Arial" w:eastAsia="Calibri" w:hAnsi="Arial" w:cs="Arial"/>
          <w:szCs w:val="22"/>
        </w:rPr>
      </w:pPr>
    </w:p>
    <w:p w14:paraId="092FCA6A" w14:textId="77777777" w:rsidR="00485ABC" w:rsidRDefault="00485ABC" w:rsidP="00441B6F">
      <w:pPr>
        <w:pStyle w:val="Body"/>
        <w:spacing w:after="0"/>
        <w:rPr>
          <w:rFonts w:ascii="Arial" w:eastAsia="Calibri" w:hAnsi="Arial" w:cs="Arial"/>
          <w:szCs w:val="22"/>
        </w:rPr>
      </w:pPr>
    </w:p>
    <w:p w14:paraId="0D3B6C78" w14:textId="26E18B1F" w:rsidR="00132CB3" w:rsidRPr="00132CB3" w:rsidRDefault="00132CB3" w:rsidP="00132CB3">
      <w:pPr>
        <w:pStyle w:val="Body"/>
        <w:spacing w:after="0"/>
        <w:rPr>
          <w:rFonts w:ascii="Arial" w:eastAsia="Calibri" w:hAnsi="Arial" w:cs="Arial"/>
          <w:szCs w:val="22"/>
          <w:lang w:val="en-AU"/>
        </w:rPr>
      </w:pPr>
      <w:r w:rsidRPr="00132CB3">
        <w:rPr>
          <w:rFonts w:ascii="Arial" w:eastAsia="Calibri" w:hAnsi="Arial" w:cs="Arial"/>
          <w:b/>
          <w:bCs/>
          <w:szCs w:val="22"/>
        </w:rPr>
        <w:t xml:space="preserve">Table </w:t>
      </w:r>
      <w:r w:rsidR="00BB0BBF">
        <w:rPr>
          <w:rFonts w:ascii="Arial" w:eastAsia="Calibri" w:hAnsi="Arial" w:cs="Arial"/>
          <w:b/>
          <w:bCs/>
          <w:szCs w:val="22"/>
        </w:rPr>
        <w:t>6</w:t>
      </w:r>
      <w:r w:rsidRPr="00132CB3">
        <w:rPr>
          <w:rFonts w:ascii="Arial" w:eastAsia="Calibri" w:hAnsi="Arial" w:cs="Arial"/>
          <w:b/>
          <w:bCs/>
          <w:szCs w:val="22"/>
        </w:rPr>
        <w:t xml:space="preserve">. Historical, Political, and Cultural Context. </w:t>
      </w:r>
      <w:r w:rsidRPr="00132CB3">
        <w:rPr>
          <w:rFonts w:ascii="Arial" w:eastAsia="Calibri" w:hAnsi="Arial" w:cs="Arial"/>
          <w:szCs w:val="22"/>
        </w:rPr>
        <w:t>Historical and sociocultural perspectives on UAP, illustrating how institutional processes, policy choices, and disclosure dynamics have influenced research pathways and data availability relevant to modern boundary-layer studies.</w:t>
      </w:r>
    </w:p>
    <w:p w14:paraId="3BBCE78C" w14:textId="61A91930" w:rsidR="00132CB3" w:rsidRPr="00132CB3" w:rsidRDefault="00132CB3" w:rsidP="00132CB3">
      <w:pPr>
        <w:pStyle w:val="Body"/>
        <w:spacing w:after="0"/>
        <w:rPr>
          <w:rFonts w:ascii="Arial" w:eastAsia="Calibri" w:hAnsi="Arial" w:cs="Arial"/>
          <w:szCs w:val="22"/>
        </w:rPr>
      </w:pPr>
      <w:r w:rsidRPr="00132CB3">
        <w:rPr>
          <w:rFonts w:ascii="Arial" w:eastAsia="Calibri" w:hAnsi="Arial" w:cs="Arial"/>
          <w:noProof/>
          <w:szCs w:val="22"/>
        </w:rPr>
        <mc:AlternateContent>
          <mc:Choice Requires="wps">
            <w:drawing>
              <wp:anchor distT="0" distB="0" distL="114300" distR="114300" simplePos="0" relativeHeight="251688960" behindDoc="0" locked="0" layoutInCell="1" allowOverlap="1" wp14:anchorId="0C1D3445" wp14:editId="76E1174C">
                <wp:simplePos x="0" y="0"/>
                <wp:positionH relativeFrom="column">
                  <wp:posOffset>43815</wp:posOffset>
                </wp:positionH>
                <wp:positionV relativeFrom="paragraph">
                  <wp:posOffset>133350</wp:posOffset>
                </wp:positionV>
                <wp:extent cx="5153025" cy="0"/>
                <wp:effectExtent l="0" t="0" r="0" b="0"/>
                <wp:wrapNone/>
                <wp:docPr id="2046011395" name="Straight Connector 24"/>
                <wp:cNvGraphicFramePr/>
                <a:graphic xmlns:a="http://schemas.openxmlformats.org/drawingml/2006/main">
                  <a:graphicData uri="http://schemas.microsoft.com/office/word/2010/wordprocessingShape">
                    <wps:wsp>
                      <wps:cNvCnPr/>
                      <wps:spPr>
                        <a:xfrm>
                          <a:off x="0" y="0"/>
                          <a:ext cx="515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54671F"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0.5pt" to="409.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" strokecolor="black [304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5"/>
        <w:gridCol w:w="3452"/>
        <w:gridCol w:w="3461"/>
      </w:tblGrid>
      <w:tr w:rsidR="00132CB3" w:rsidRPr="00132CB3" w14:paraId="4BDCEC0D" w14:textId="77777777" w:rsidTr="009F3031">
        <w:trPr>
          <w:tblCellSpacing w:w="15" w:type="dxa"/>
        </w:trPr>
        <w:tc>
          <w:tcPr>
            <w:tcW w:w="0" w:type="auto"/>
            <w:hideMark/>
          </w:tcPr>
          <w:p w14:paraId="590BC94A" w14:textId="77777777"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Citation</w:t>
            </w:r>
          </w:p>
        </w:tc>
        <w:tc>
          <w:tcPr>
            <w:tcW w:w="0" w:type="auto"/>
            <w:hideMark/>
          </w:tcPr>
          <w:p w14:paraId="3435F726" w14:textId="1AC6F616"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noProof/>
                <w:szCs w:val="22"/>
                <w:lang w:val="en-AU"/>
              </w:rPr>
              <mc:AlternateContent>
                <mc:Choice Requires="wps">
                  <w:drawing>
                    <wp:anchor distT="0" distB="0" distL="114300" distR="114300" simplePos="0" relativeHeight="251686912" behindDoc="0" locked="0" layoutInCell="1" allowOverlap="1" wp14:anchorId="3F8CD6CB" wp14:editId="3FB3BF30">
                      <wp:simplePos x="0" y="0"/>
                      <wp:positionH relativeFrom="column">
                        <wp:posOffset>-854710</wp:posOffset>
                      </wp:positionH>
                      <wp:positionV relativeFrom="paragraph">
                        <wp:posOffset>320675</wp:posOffset>
                      </wp:positionV>
                      <wp:extent cx="5210175" cy="0"/>
                      <wp:effectExtent l="0" t="0" r="0" b="0"/>
                      <wp:wrapNone/>
                      <wp:docPr id="90430492" name="Straight Connector 17"/>
                      <wp:cNvGraphicFramePr/>
                      <a:graphic xmlns:a="http://schemas.openxmlformats.org/drawingml/2006/main">
                        <a:graphicData uri="http://schemas.microsoft.com/office/word/2010/wordprocessingShape">
                          <wps:wsp>
                            <wps:cNvCnPr/>
                            <wps:spPr>
                              <a:xfrm>
                                <a:off x="0" y="0"/>
                                <a:ext cx="521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28786C" id="Straight Connector 17"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3pt,25.25pt" to="342.9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E/mgEAAIgDAAAOAAAAZHJzL2Uyb0RvYy54bWysU8tu2zAQvAfoPxC815IMp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" strokecolor="black [3040]"/>
                  </w:pict>
                </mc:Fallback>
              </mc:AlternateContent>
            </w:r>
            <w:r w:rsidRPr="00132CB3">
              <w:rPr>
                <w:rFonts w:ascii="Arial" w:eastAsia="Calibri" w:hAnsi="Arial" w:cs="Arial"/>
                <w:b/>
                <w:bCs/>
                <w:szCs w:val="22"/>
                <w:lang w:val="en-AU"/>
              </w:rPr>
              <w:t>Expanded Summary</w:t>
            </w:r>
          </w:p>
        </w:tc>
        <w:tc>
          <w:tcPr>
            <w:tcW w:w="0" w:type="auto"/>
            <w:hideMark/>
          </w:tcPr>
          <w:p w14:paraId="1557296D" w14:textId="77777777"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Boundary layer/SRMS relevance (conceptual)</w:t>
            </w:r>
          </w:p>
        </w:tc>
      </w:tr>
      <w:tr w:rsidR="00132CB3" w:rsidRPr="00132CB3" w14:paraId="546B59FD" w14:textId="77777777" w:rsidTr="009F3031">
        <w:trPr>
          <w:tblCellSpacing w:w="15" w:type="dxa"/>
        </w:trPr>
        <w:tc>
          <w:tcPr>
            <w:tcW w:w="0" w:type="auto"/>
            <w:hideMark/>
          </w:tcPr>
          <w:p w14:paraId="75588410"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Condon (1969)</w:t>
            </w:r>
          </w:p>
        </w:tc>
        <w:tc>
          <w:tcPr>
            <w:tcW w:w="0" w:type="auto"/>
            <w:hideMark/>
          </w:tcPr>
          <w:p w14:paraId="5FCF55BE"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Government study concluding UAP lacked scientific significance.</w:t>
            </w:r>
          </w:p>
        </w:tc>
        <w:tc>
          <w:tcPr>
            <w:tcW w:w="0" w:type="auto"/>
            <w:hideMark/>
          </w:tcPr>
          <w:p w14:paraId="301944A6"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Explains why scalar-field models were historically suppressed.</w:t>
            </w:r>
          </w:p>
        </w:tc>
      </w:tr>
      <w:tr w:rsidR="00132CB3" w:rsidRPr="00132CB3" w14:paraId="1D77CFB9" w14:textId="77777777" w:rsidTr="009F3031">
        <w:trPr>
          <w:tblCellSpacing w:w="15" w:type="dxa"/>
        </w:trPr>
        <w:tc>
          <w:tcPr>
            <w:tcW w:w="0" w:type="auto"/>
            <w:hideMark/>
          </w:tcPr>
          <w:p w14:paraId="356815E7"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McDonald (1969)</w:t>
            </w:r>
          </w:p>
        </w:tc>
        <w:tc>
          <w:tcPr>
            <w:tcW w:w="0" w:type="auto"/>
            <w:hideMark/>
          </w:tcPr>
          <w:p w14:paraId="751D145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Critiqued inadequate investigations, argued anomalies merited study.</w:t>
            </w:r>
          </w:p>
        </w:tc>
        <w:tc>
          <w:tcPr>
            <w:tcW w:w="0" w:type="auto"/>
            <w:hideMark/>
          </w:tcPr>
          <w:p w14:paraId="77A203C7"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Highlights missed opportunities for early SRMS exploration.</w:t>
            </w:r>
          </w:p>
        </w:tc>
      </w:tr>
      <w:tr w:rsidR="00132CB3" w:rsidRPr="00132CB3" w14:paraId="60B6F1A6" w14:textId="77777777" w:rsidTr="009F3031">
        <w:trPr>
          <w:tblCellSpacing w:w="15" w:type="dxa"/>
        </w:trPr>
        <w:tc>
          <w:tcPr>
            <w:tcW w:w="0" w:type="auto"/>
            <w:hideMark/>
          </w:tcPr>
          <w:p w14:paraId="1868AB60"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Hynek (1972, 2020)</w:t>
            </w:r>
          </w:p>
        </w:tc>
        <w:tc>
          <w:tcPr>
            <w:tcW w:w="0" w:type="auto"/>
            <w:hideMark/>
          </w:tcPr>
          <w:p w14:paraId="02833A13"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Developed encounter classification; exposed Project Blue Book limitations.</w:t>
            </w:r>
          </w:p>
        </w:tc>
        <w:tc>
          <w:tcPr>
            <w:tcW w:w="0" w:type="auto"/>
            <w:hideMark/>
          </w:tcPr>
          <w:p w14:paraId="7F57A737"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Suggests methodological basis for organizing UAP data in SRMS studies.</w:t>
            </w:r>
          </w:p>
        </w:tc>
      </w:tr>
      <w:tr w:rsidR="00132CB3" w:rsidRPr="00132CB3" w14:paraId="37AA2638" w14:textId="77777777" w:rsidTr="009F3031">
        <w:trPr>
          <w:tblCellSpacing w:w="15" w:type="dxa"/>
        </w:trPr>
        <w:tc>
          <w:tcPr>
            <w:tcW w:w="0" w:type="auto"/>
            <w:hideMark/>
          </w:tcPr>
          <w:p w14:paraId="65616A35" w14:textId="77777777" w:rsidR="00132CB3" w:rsidRPr="00132CB3" w:rsidRDefault="00132CB3" w:rsidP="00132CB3">
            <w:pPr>
              <w:pStyle w:val="Body"/>
              <w:spacing w:after="0"/>
              <w:jc w:val="left"/>
              <w:rPr>
                <w:rFonts w:ascii="Arial" w:eastAsia="Calibri" w:hAnsi="Arial" w:cs="Arial"/>
                <w:szCs w:val="22"/>
                <w:lang w:val="en-AU"/>
              </w:rPr>
            </w:pPr>
            <w:proofErr w:type="spellStart"/>
            <w:r w:rsidRPr="00132CB3">
              <w:rPr>
                <w:rFonts w:ascii="Arial" w:eastAsia="Calibri" w:hAnsi="Arial" w:cs="Arial"/>
                <w:szCs w:val="22"/>
                <w:lang w:val="en-AU"/>
              </w:rPr>
              <w:t>Vallée</w:t>
            </w:r>
            <w:proofErr w:type="spellEnd"/>
            <w:r w:rsidRPr="00132CB3">
              <w:rPr>
                <w:rFonts w:ascii="Arial" w:eastAsia="Calibri" w:hAnsi="Arial" w:cs="Arial"/>
                <w:szCs w:val="22"/>
                <w:lang w:val="en-AU"/>
              </w:rPr>
              <w:t xml:space="preserve"> (1998, 2014); </w:t>
            </w:r>
            <w:proofErr w:type="spellStart"/>
            <w:r w:rsidRPr="00132CB3">
              <w:rPr>
                <w:rFonts w:ascii="Arial" w:eastAsia="Calibri" w:hAnsi="Arial" w:cs="Arial"/>
                <w:szCs w:val="22"/>
                <w:lang w:val="en-AU"/>
              </w:rPr>
              <w:t>Vallée</w:t>
            </w:r>
            <w:proofErr w:type="spellEnd"/>
            <w:r w:rsidRPr="00132CB3">
              <w:rPr>
                <w:rFonts w:ascii="Arial" w:eastAsia="Calibri" w:hAnsi="Arial" w:cs="Arial"/>
                <w:szCs w:val="22"/>
                <w:lang w:val="en-AU"/>
              </w:rPr>
              <w:t xml:space="preserve"> &amp; </w:t>
            </w:r>
            <w:proofErr w:type="spellStart"/>
            <w:r w:rsidRPr="00132CB3">
              <w:rPr>
                <w:rFonts w:ascii="Arial" w:eastAsia="Calibri" w:hAnsi="Arial" w:cs="Arial"/>
                <w:szCs w:val="22"/>
                <w:lang w:val="en-AU"/>
              </w:rPr>
              <w:t>Aubeck</w:t>
            </w:r>
            <w:proofErr w:type="spellEnd"/>
            <w:r w:rsidRPr="00132CB3">
              <w:rPr>
                <w:rFonts w:ascii="Arial" w:eastAsia="Calibri" w:hAnsi="Arial" w:cs="Arial"/>
                <w:szCs w:val="22"/>
                <w:lang w:val="en-AU"/>
              </w:rPr>
              <w:t xml:space="preserve"> (2010)</w:t>
            </w:r>
          </w:p>
        </w:tc>
        <w:tc>
          <w:tcPr>
            <w:tcW w:w="0" w:type="auto"/>
            <w:hideMark/>
          </w:tcPr>
          <w:p w14:paraId="65346B96"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Documented historical continuity of UAP, proposing enduring control-system hypothesis.</w:t>
            </w:r>
          </w:p>
        </w:tc>
        <w:tc>
          <w:tcPr>
            <w:tcW w:w="0" w:type="auto"/>
            <w:hideMark/>
          </w:tcPr>
          <w:p w14:paraId="27104EC2"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Resonates with SRMS as an interaction with deeper spacetime structures.</w:t>
            </w:r>
          </w:p>
        </w:tc>
      </w:tr>
      <w:tr w:rsidR="00132CB3" w:rsidRPr="00132CB3" w14:paraId="68078E74" w14:textId="77777777" w:rsidTr="009F3031">
        <w:trPr>
          <w:tblCellSpacing w:w="15" w:type="dxa"/>
        </w:trPr>
        <w:tc>
          <w:tcPr>
            <w:tcW w:w="0" w:type="auto"/>
            <w:hideMark/>
          </w:tcPr>
          <w:p w14:paraId="1588FF99"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Dolan (2002, 2009)</w:t>
            </w:r>
          </w:p>
        </w:tc>
        <w:tc>
          <w:tcPr>
            <w:tcW w:w="0" w:type="auto"/>
            <w:hideMark/>
          </w:tcPr>
          <w:p w14:paraId="43C24E79"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Traced secrecy and cover-ups across decades of UAP encounters.</w:t>
            </w:r>
          </w:p>
        </w:tc>
        <w:tc>
          <w:tcPr>
            <w:tcW w:w="0" w:type="auto"/>
            <w:hideMark/>
          </w:tcPr>
          <w:p w14:paraId="10495326"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Contextualizes suppression of field propulsion research.</w:t>
            </w:r>
          </w:p>
        </w:tc>
      </w:tr>
      <w:tr w:rsidR="00132CB3" w:rsidRPr="00132CB3" w14:paraId="4527332E" w14:textId="77777777" w:rsidTr="009F3031">
        <w:trPr>
          <w:tblCellSpacing w:w="15" w:type="dxa"/>
        </w:trPr>
        <w:tc>
          <w:tcPr>
            <w:tcW w:w="0" w:type="auto"/>
            <w:hideMark/>
          </w:tcPr>
          <w:p w14:paraId="04F0D41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Kean (2010)</w:t>
            </w:r>
          </w:p>
        </w:tc>
        <w:tc>
          <w:tcPr>
            <w:tcW w:w="0" w:type="auto"/>
            <w:hideMark/>
          </w:tcPr>
          <w:p w14:paraId="2604D83C"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Collected testimonies from officials describing craft with advanced capabilities.</w:t>
            </w:r>
          </w:p>
        </w:tc>
        <w:tc>
          <w:tcPr>
            <w:tcW w:w="0" w:type="auto"/>
            <w:hideMark/>
          </w:tcPr>
          <w:p w14:paraId="22E84EE4"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Shows support for SRMS traits (inertia-free, trans-medium).</w:t>
            </w:r>
          </w:p>
        </w:tc>
      </w:tr>
      <w:tr w:rsidR="00132CB3" w:rsidRPr="00132CB3" w14:paraId="78B4C5D7" w14:textId="77777777" w:rsidTr="009F3031">
        <w:trPr>
          <w:tblCellSpacing w:w="15" w:type="dxa"/>
        </w:trPr>
        <w:tc>
          <w:tcPr>
            <w:tcW w:w="0" w:type="auto"/>
            <w:hideMark/>
          </w:tcPr>
          <w:p w14:paraId="0BE347F3"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Hastings (2017)</w:t>
            </w:r>
          </w:p>
        </w:tc>
        <w:tc>
          <w:tcPr>
            <w:tcW w:w="0" w:type="auto"/>
            <w:hideMark/>
          </w:tcPr>
          <w:p w14:paraId="294BFFC2"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Reported UAP incursions at nuclear sites, interfering with weapons.</w:t>
            </w:r>
          </w:p>
        </w:tc>
        <w:tc>
          <w:tcPr>
            <w:tcW w:w="0" w:type="auto"/>
            <w:hideMark/>
          </w:tcPr>
          <w:p w14:paraId="639F7E1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Suggests UAP exploit scalar fields in high-energy environments.</w:t>
            </w:r>
          </w:p>
        </w:tc>
      </w:tr>
      <w:tr w:rsidR="00132CB3" w:rsidRPr="00132CB3" w14:paraId="21C76C68" w14:textId="77777777" w:rsidTr="009F3031">
        <w:trPr>
          <w:tblCellSpacing w:w="15" w:type="dxa"/>
        </w:trPr>
        <w:tc>
          <w:tcPr>
            <w:tcW w:w="0" w:type="auto"/>
            <w:hideMark/>
          </w:tcPr>
          <w:p w14:paraId="4A16BD9E"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Wendt &amp; Duvall (2015)</w:t>
            </w:r>
          </w:p>
        </w:tc>
        <w:tc>
          <w:tcPr>
            <w:tcW w:w="0" w:type="auto"/>
            <w:hideMark/>
          </w:tcPr>
          <w:p w14:paraId="6575419E"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Argued UAP destabilize sovereignty by challenging ontological assumptions.</w:t>
            </w:r>
          </w:p>
        </w:tc>
        <w:tc>
          <w:tcPr>
            <w:tcW w:w="0" w:type="auto"/>
            <w:hideMark/>
          </w:tcPr>
          <w:p w14:paraId="5E6347D4"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Explains why SRMS implications are politically disruptive.</w:t>
            </w:r>
          </w:p>
        </w:tc>
      </w:tr>
      <w:tr w:rsidR="00132CB3" w:rsidRPr="00132CB3" w14:paraId="01F851FD" w14:textId="77777777" w:rsidTr="009F3031">
        <w:trPr>
          <w:tblCellSpacing w:w="15" w:type="dxa"/>
        </w:trPr>
        <w:tc>
          <w:tcPr>
            <w:tcW w:w="0" w:type="auto"/>
            <w:hideMark/>
          </w:tcPr>
          <w:p w14:paraId="7A9683D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Lomas (2024)</w:t>
            </w:r>
          </w:p>
        </w:tc>
        <w:tc>
          <w:tcPr>
            <w:tcW w:w="0" w:type="auto"/>
            <w:hideMark/>
          </w:tcPr>
          <w:p w14:paraId="7B4C691A"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Analysed social media responses to UAP disclosure as “ontological shock.”</w:t>
            </w:r>
          </w:p>
        </w:tc>
        <w:tc>
          <w:tcPr>
            <w:tcW w:w="0" w:type="auto"/>
            <w:hideMark/>
          </w:tcPr>
          <w:p w14:paraId="3D690BD9"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Shows why SRMS adoption is culturally transformative.</w:t>
            </w:r>
          </w:p>
        </w:tc>
      </w:tr>
      <w:tr w:rsidR="00132CB3" w:rsidRPr="00132CB3" w14:paraId="4EB836DA" w14:textId="77777777" w:rsidTr="009F3031">
        <w:trPr>
          <w:tblCellSpacing w:w="15" w:type="dxa"/>
        </w:trPr>
        <w:tc>
          <w:tcPr>
            <w:tcW w:w="0" w:type="auto"/>
          </w:tcPr>
          <w:p w14:paraId="2E6DF555" w14:textId="6FA8093D"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Vallee and Harris (2021)</w:t>
            </w:r>
          </w:p>
        </w:tc>
        <w:tc>
          <w:tcPr>
            <w:tcW w:w="0" w:type="auto"/>
          </w:tcPr>
          <w:p w14:paraId="4B698DFB" w14:textId="22C0B06C"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rPr>
              <w:t xml:space="preserve">Documents alleged recovery of a craft crash in New Mexico (1945), prior to Roswell. Combines eyewitness </w:t>
            </w:r>
            <w:r w:rsidRPr="00132CB3">
              <w:rPr>
                <w:rFonts w:ascii="Arial" w:eastAsia="Calibri" w:hAnsi="Arial" w:cs="Arial"/>
                <w:szCs w:val="22"/>
              </w:rPr>
              <w:lastRenderedPageBreak/>
              <w:t>testimony, archival research, and field investigations, suggesting advanced materials and technology inconsistent with 1940s capabilities.</w:t>
            </w:r>
          </w:p>
        </w:tc>
        <w:tc>
          <w:tcPr>
            <w:tcW w:w="0" w:type="auto"/>
          </w:tcPr>
          <w:p w14:paraId="2B78A75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rPr>
              <w:lastRenderedPageBreak/>
              <w:t xml:space="preserve">While not peer-reviewed, its relevance to SRMS lies in motivating hypotheses about advanced </w:t>
            </w:r>
            <w:r w:rsidRPr="00132CB3">
              <w:rPr>
                <w:rFonts w:ascii="Arial" w:eastAsia="Calibri" w:hAnsi="Arial" w:cs="Arial"/>
                <w:szCs w:val="22"/>
              </w:rPr>
              <w:lastRenderedPageBreak/>
              <w:t>materials, field-coupled propulsion, and refractive control (cloaking analogies) technologies that could underpin anomalous UAP performance.</w:t>
            </w:r>
          </w:p>
        </w:tc>
      </w:tr>
    </w:tbl>
    <w:p w14:paraId="181CED49" w14:textId="2F3835C8" w:rsidR="00132CB3" w:rsidRDefault="00132CB3" w:rsidP="00441B6F">
      <w:pPr>
        <w:pStyle w:val="Body"/>
        <w:spacing w:after="0"/>
        <w:rPr>
          <w:rFonts w:ascii="Arial" w:eastAsia="Calibri" w:hAnsi="Arial" w:cs="Arial"/>
          <w:szCs w:val="22"/>
        </w:rPr>
      </w:pPr>
      <w:r>
        <w:rPr>
          <w:rFonts w:ascii="Arial" w:eastAsia="Calibri" w:hAnsi="Arial" w:cs="Arial"/>
          <w:noProof/>
          <w:szCs w:val="22"/>
        </w:rPr>
        <w:lastRenderedPageBreak/>
        <mc:AlternateContent>
          <mc:Choice Requires="wps">
            <w:drawing>
              <wp:anchor distT="0" distB="0" distL="114300" distR="114300" simplePos="0" relativeHeight="251689984" behindDoc="0" locked="0" layoutInCell="1" allowOverlap="1" wp14:anchorId="6566B9C1" wp14:editId="3F2546AC">
                <wp:simplePos x="0" y="0"/>
                <wp:positionH relativeFrom="column">
                  <wp:posOffset>-13335</wp:posOffset>
                </wp:positionH>
                <wp:positionV relativeFrom="paragraph">
                  <wp:posOffset>13335</wp:posOffset>
                </wp:positionV>
                <wp:extent cx="5114925" cy="0"/>
                <wp:effectExtent l="0" t="0" r="0" b="0"/>
                <wp:wrapNone/>
                <wp:docPr id="556946705" name="Straight Connector 5"/>
                <wp:cNvGraphicFramePr/>
                <a:graphic xmlns:a="http://schemas.openxmlformats.org/drawingml/2006/main">
                  <a:graphicData uri="http://schemas.microsoft.com/office/word/2010/wordprocessingShape">
                    <wps:wsp>
                      <wps:cNvCnPr/>
                      <wps:spPr>
                        <a:xfrm>
                          <a:off x="0" y="0"/>
                          <a:ext cx="511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31C73D" id="Straight Connector 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05pt,1.05pt" to="401.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QKmg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" strokecolor="black [3040]"/>
            </w:pict>
          </mc:Fallback>
        </mc:AlternateContent>
      </w:r>
    </w:p>
    <w:p w14:paraId="108241A2" w14:textId="77777777" w:rsidR="00132CB3" w:rsidRDefault="00132CB3" w:rsidP="00441B6F">
      <w:pPr>
        <w:pStyle w:val="Body"/>
        <w:spacing w:after="0"/>
        <w:rPr>
          <w:rFonts w:ascii="Arial" w:eastAsia="Calibri" w:hAnsi="Arial" w:cs="Arial"/>
          <w:szCs w:val="22"/>
        </w:rPr>
      </w:pPr>
    </w:p>
    <w:p w14:paraId="1433DFB3" w14:textId="77777777" w:rsidR="00132CB3" w:rsidRDefault="00132CB3" w:rsidP="00441B6F">
      <w:pPr>
        <w:pStyle w:val="Body"/>
        <w:spacing w:after="0"/>
        <w:rPr>
          <w:rFonts w:ascii="Arial" w:eastAsia="Calibri" w:hAnsi="Arial" w:cs="Arial"/>
          <w:szCs w:val="22"/>
        </w:rPr>
      </w:pPr>
    </w:p>
    <w:p w14:paraId="2BECDF91" w14:textId="77777777" w:rsidR="001A6352" w:rsidRDefault="001A6352" w:rsidP="00441B6F">
      <w:pPr>
        <w:pStyle w:val="Body"/>
        <w:spacing w:after="0"/>
        <w:rPr>
          <w:rFonts w:ascii="Arial" w:eastAsia="Calibri" w:hAnsi="Arial" w:cs="Arial"/>
          <w:szCs w:val="22"/>
        </w:rPr>
      </w:pPr>
    </w:p>
    <w:p w14:paraId="66A074FA" w14:textId="77777777" w:rsidR="00132CB3" w:rsidRPr="00132CB3" w:rsidRDefault="00132CB3" w:rsidP="00132CB3">
      <w:pPr>
        <w:pStyle w:val="Body"/>
        <w:spacing w:after="0"/>
        <w:rPr>
          <w:rFonts w:ascii="Arial" w:eastAsia="Calibri" w:hAnsi="Arial" w:cs="Arial"/>
          <w:b/>
          <w:bCs/>
          <w:sz w:val="22"/>
          <w:szCs w:val="24"/>
          <w:lang w:val="en-AU"/>
        </w:rPr>
      </w:pPr>
      <w:r w:rsidRPr="00132CB3">
        <w:rPr>
          <w:rFonts w:ascii="Arial" w:eastAsia="Calibri" w:hAnsi="Arial" w:cs="Arial"/>
          <w:b/>
          <w:bCs/>
          <w:sz w:val="22"/>
          <w:szCs w:val="24"/>
          <w:lang w:val="en-AU"/>
        </w:rPr>
        <w:t>2.7. Contemporary Research</w:t>
      </w:r>
    </w:p>
    <w:p w14:paraId="50FD3644" w14:textId="77777777" w:rsidR="00132CB3" w:rsidRDefault="00132CB3" w:rsidP="00132CB3">
      <w:pPr>
        <w:pStyle w:val="Body"/>
        <w:spacing w:after="0"/>
        <w:rPr>
          <w:rFonts w:ascii="Arial" w:eastAsia="Calibri" w:hAnsi="Arial" w:cs="Arial"/>
          <w:szCs w:val="22"/>
        </w:rPr>
      </w:pPr>
    </w:p>
    <w:p w14:paraId="2F68100C" w14:textId="3DAE0B3F" w:rsidR="002F5ECF"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While earlier sections have traced analogues, theories, and observational evidence, recent advances toward a coherent framework for SRMS have emerged from contemporary unpublished research efforts (Table </w:t>
      </w:r>
      <w:r w:rsidR="00BB0BBF">
        <w:rPr>
          <w:rFonts w:ascii="Arial" w:eastAsia="Calibri" w:hAnsi="Arial" w:cs="Arial"/>
          <w:szCs w:val="22"/>
        </w:rPr>
        <w:t>7</w:t>
      </w:r>
      <w:r w:rsidRPr="00132CB3">
        <w:rPr>
          <w:rFonts w:ascii="Arial" w:eastAsia="Calibri" w:hAnsi="Arial" w:cs="Arial"/>
          <w:szCs w:val="22"/>
        </w:rPr>
        <w:t xml:space="preserve">). </w:t>
      </w:r>
      <w:r w:rsidR="002F5ECF" w:rsidRPr="002F5ECF">
        <w:rPr>
          <w:rFonts w:ascii="Arial" w:eastAsia="Calibri" w:hAnsi="Arial" w:cs="Arial"/>
          <w:szCs w:val="22"/>
        </w:rPr>
        <w:t>Recent unpublished reports consolidate morphology, scalar theory, and materials into provisional SRMS architecture: phase-state interpretations of orbs/rods, scalar-layered hull concepts, and porphyrin-based resonant interfaces. The aim is to translate observational constraints into design parameters (resonance bands, pulsing regimes, surface coupling).</w:t>
      </w:r>
      <w:r w:rsidR="002F5ECF">
        <w:rPr>
          <w:rFonts w:ascii="Arial" w:eastAsia="Calibri" w:hAnsi="Arial" w:cs="Arial"/>
          <w:szCs w:val="22"/>
        </w:rPr>
        <w:t xml:space="preserve"> </w:t>
      </w:r>
      <w:r w:rsidR="002F5ECF" w:rsidRPr="002F5ECF">
        <w:rPr>
          <w:rFonts w:ascii="Arial" w:eastAsia="Calibri" w:hAnsi="Arial" w:cs="Arial"/>
          <w:szCs w:val="22"/>
        </w:rPr>
        <w:t>Programmatically, the value is twofold: (</w:t>
      </w:r>
      <w:proofErr w:type="spellStart"/>
      <w:r w:rsidR="002F5ECF" w:rsidRPr="002F5ECF">
        <w:rPr>
          <w:rFonts w:ascii="Arial" w:eastAsia="Calibri" w:hAnsi="Arial" w:cs="Arial"/>
          <w:szCs w:val="22"/>
        </w:rPr>
        <w:t>i</w:t>
      </w:r>
      <w:proofErr w:type="spellEnd"/>
      <w:r w:rsidR="002F5ECF" w:rsidRPr="002F5ECF">
        <w:rPr>
          <w:rFonts w:ascii="Arial" w:eastAsia="Calibri" w:hAnsi="Arial" w:cs="Arial"/>
          <w:szCs w:val="22"/>
        </w:rPr>
        <w:t xml:space="preserve">) </w:t>
      </w:r>
      <w:r w:rsidR="002F5ECF" w:rsidRPr="00320BE8">
        <w:rPr>
          <w:rFonts w:ascii="Arial" w:eastAsia="Calibri" w:hAnsi="Arial" w:cs="Arial"/>
          <w:szCs w:val="22"/>
        </w:rPr>
        <w:t>hypothesis generation</w:t>
      </w:r>
      <w:r w:rsidR="002F5ECF" w:rsidRPr="002F5ECF">
        <w:rPr>
          <w:rFonts w:ascii="Arial" w:eastAsia="Calibri" w:hAnsi="Arial" w:cs="Arial"/>
          <w:szCs w:val="22"/>
        </w:rPr>
        <w:t xml:space="preserve"> that is testable against nulls (e.g., torsion/force-balance, interferometry, bench-optics), and (ii) a </w:t>
      </w:r>
      <w:r w:rsidR="002F5ECF" w:rsidRPr="00320BE8">
        <w:rPr>
          <w:rFonts w:ascii="Arial" w:eastAsia="Calibri" w:hAnsi="Arial" w:cs="Arial"/>
          <w:szCs w:val="22"/>
        </w:rPr>
        <w:t>materials roadmap</w:t>
      </w:r>
      <w:r w:rsidR="002F5ECF" w:rsidRPr="002F5ECF">
        <w:rPr>
          <w:rFonts w:ascii="Arial" w:eastAsia="Calibri" w:hAnsi="Arial" w:cs="Arial"/>
          <w:szCs w:val="22"/>
        </w:rPr>
        <w:t xml:space="preserve"> that treats the boundary layer as an engineered resonant sheath.</w:t>
      </w:r>
    </w:p>
    <w:p w14:paraId="23A59D7A" w14:textId="77777777" w:rsidR="00BB0BBF" w:rsidRDefault="00BB0BBF" w:rsidP="00132CB3">
      <w:pPr>
        <w:pStyle w:val="Body"/>
        <w:spacing w:after="0"/>
        <w:rPr>
          <w:rFonts w:ascii="Arial" w:eastAsia="Calibri" w:hAnsi="Arial" w:cs="Arial"/>
          <w:szCs w:val="22"/>
        </w:rPr>
      </w:pPr>
    </w:p>
    <w:p w14:paraId="54BC816E" w14:textId="77777777" w:rsidR="00BB0BBF" w:rsidRDefault="00BB0BBF" w:rsidP="00132CB3">
      <w:pPr>
        <w:pStyle w:val="Body"/>
        <w:spacing w:after="0"/>
        <w:rPr>
          <w:rFonts w:ascii="Arial" w:eastAsia="Calibri" w:hAnsi="Arial" w:cs="Arial"/>
          <w:szCs w:val="22"/>
        </w:rPr>
      </w:pPr>
    </w:p>
    <w:p w14:paraId="0BD83336" w14:textId="77777777" w:rsidR="00BB0BBF" w:rsidRDefault="00BB0BBF" w:rsidP="00132CB3">
      <w:pPr>
        <w:pStyle w:val="Body"/>
        <w:spacing w:after="0"/>
        <w:rPr>
          <w:rFonts w:ascii="Arial" w:eastAsia="Calibri" w:hAnsi="Arial" w:cs="Arial"/>
          <w:szCs w:val="22"/>
        </w:rPr>
      </w:pPr>
    </w:p>
    <w:p w14:paraId="158F2738" w14:textId="2798B5A6" w:rsidR="00BB0BBF" w:rsidRDefault="00BB0BBF" w:rsidP="00BB0BBF">
      <w:pPr>
        <w:pStyle w:val="Body"/>
        <w:spacing w:after="0"/>
        <w:rPr>
          <w:rFonts w:ascii="Arial" w:hAnsi="Arial" w:cs="Arial"/>
        </w:rPr>
      </w:pPr>
      <w:r w:rsidRPr="00441345">
        <w:rPr>
          <w:rFonts w:ascii="Arial" w:hAnsi="Arial" w:cs="Arial"/>
          <w:b/>
          <w:bCs/>
          <w:lang w:val="en-AU"/>
        </w:rPr>
        <w:t xml:space="preserve">Table </w:t>
      </w:r>
      <w:r>
        <w:rPr>
          <w:rFonts w:ascii="Arial" w:hAnsi="Arial" w:cs="Arial"/>
          <w:b/>
          <w:bCs/>
          <w:lang w:val="en-AU"/>
        </w:rPr>
        <w:t>7</w:t>
      </w:r>
      <w:r w:rsidRPr="00441345">
        <w:rPr>
          <w:rFonts w:ascii="Arial" w:hAnsi="Arial" w:cs="Arial"/>
          <w:b/>
          <w:bCs/>
          <w:lang w:val="en-AU"/>
        </w:rPr>
        <w:t xml:space="preserve">. </w:t>
      </w:r>
      <w:r w:rsidRPr="00441345">
        <w:rPr>
          <w:rFonts w:ascii="Arial" w:hAnsi="Arial" w:cs="Arial"/>
          <w:i/>
          <w:iCs/>
          <w:lang w:val="en-AU"/>
        </w:rPr>
        <w:t>Contemporary Research Program on Unidentified Anomalous Phenomena (UAP).</w:t>
      </w:r>
      <w:r w:rsidRPr="00441345">
        <w:rPr>
          <w:rFonts w:ascii="Arial" w:hAnsi="Arial" w:cs="Arial"/>
          <w:lang w:val="en-AU"/>
        </w:rPr>
        <w:t xml:space="preserve"> </w:t>
      </w:r>
      <w:r>
        <w:rPr>
          <w:rFonts w:ascii="Arial" w:hAnsi="Arial" w:cs="Arial"/>
          <w:lang w:val="en-AU"/>
        </w:rPr>
        <w:t>A s</w:t>
      </w:r>
      <w:proofErr w:type="spellStart"/>
      <w:r w:rsidRPr="00441345">
        <w:rPr>
          <w:rFonts w:ascii="Arial" w:hAnsi="Arial" w:cs="Arial"/>
        </w:rPr>
        <w:t>ummary</w:t>
      </w:r>
      <w:proofErr w:type="spellEnd"/>
      <w:r w:rsidRPr="00441345">
        <w:rPr>
          <w:rFonts w:ascii="Arial" w:hAnsi="Arial" w:cs="Arial"/>
        </w:rPr>
        <w:t xml:space="preserve"> of ongoing activities, methods, and outputs from the research program. Listed items are provided for transparency and context and are not presented as evidentiary claims.</w:t>
      </w:r>
    </w:p>
    <w:p w14:paraId="2FE05447" w14:textId="77777777" w:rsidR="00BB0BBF" w:rsidRPr="00441345" w:rsidRDefault="00BB0BBF" w:rsidP="00BB0BBF">
      <w:pPr>
        <w:pStyle w:val="Body"/>
        <w:spacing w:after="0"/>
        <w:rPr>
          <w:rFonts w:ascii="Arial" w:hAnsi="Arial" w:cs="Arial"/>
          <w:lang w:val="en-AU"/>
        </w:rPr>
      </w:pPr>
      <w:r w:rsidRPr="00441345">
        <w:rPr>
          <w:rFonts w:ascii="Arial" w:hAnsi="Arial" w:cs="Arial"/>
          <w:noProof/>
        </w:rPr>
        <mc:AlternateContent>
          <mc:Choice Requires="wps">
            <w:drawing>
              <wp:anchor distT="0" distB="0" distL="114300" distR="114300" simplePos="0" relativeHeight="251700224" behindDoc="0" locked="0" layoutInCell="1" allowOverlap="1" wp14:anchorId="2225A5B9" wp14:editId="19537D15">
                <wp:simplePos x="0" y="0"/>
                <wp:positionH relativeFrom="column">
                  <wp:posOffset>24765</wp:posOffset>
                </wp:positionH>
                <wp:positionV relativeFrom="paragraph">
                  <wp:posOffset>130175</wp:posOffset>
                </wp:positionV>
                <wp:extent cx="5210175" cy="0"/>
                <wp:effectExtent l="0" t="0" r="0" b="0"/>
                <wp:wrapNone/>
                <wp:docPr id="1312772377" name="Straight Connector 28"/>
                <wp:cNvGraphicFramePr/>
                <a:graphic xmlns:a="http://schemas.openxmlformats.org/drawingml/2006/main">
                  <a:graphicData uri="http://schemas.microsoft.com/office/word/2010/wordprocessingShape">
                    <wps:wsp>
                      <wps:cNvCnPr/>
                      <wps:spPr>
                        <a:xfrm>
                          <a:off x="0" y="0"/>
                          <a:ext cx="5210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8C8C69" id="Straight Connector 28"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0.25pt" to="412.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&#1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0"/>
        <w:gridCol w:w="3641"/>
        <w:gridCol w:w="2867"/>
      </w:tblGrid>
      <w:tr w:rsidR="00BB0BBF" w:rsidRPr="00441345" w14:paraId="6CF15F1E" w14:textId="77777777" w:rsidTr="009F3031">
        <w:trPr>
          <w:tblCellSpacing w:w="15" w:type="dxa"/>
        </w:trPr>
        <w:tc>
          <w:tcPr>
            <w:tcW w:w="1798" w:type="dxa"/>
            <w:hideMark/>
          </w:tcPr>
          <w:p w14:paraId="4C0E05D4" w14:textId="77777777" w:rsidR="00BB0BBF" w:rsidRPr="00441345" w:rsidRDefault="00BB0BBF" w:rsidP="009F3031">
            <w:pPr>
              <w:pStyle w:val="Body"/>
              <w:spacing w:after="0"/>
              <w:jc w:val="left"/>
              <w:rPr>
                <w:rFonts w:ascii="Arial" w:hAnsi="Arial" w:cs="Arial"/>
                <w:b/>
                <w:bCs/>
                <w:lang w:val="en-AU"/>
              </w:rPr>
            </w:pPr>
            <w:r w:rsidRPr="00441345">
              <w:rPr>
                <w:rFonts w:ascii="Arial" w:hAnsi="Arial" w:cs="Arial"/>
                <w:noProof/>
              </w:rPr>
              <mc:AlternateContent>
                <mc:Choice Requires="wps">
                  <w:drawing>
                    <wp:anchor distT="0" distB="0" distL="114300" distR="114300" simplePos="0" relativeHeight="251699200" behindDoc="0" locked="0" layoutInCell="1" allowOverlap="1" wp14:anchorId="32F23E0F" wp14:editId="12439E78">
                      <wp:simplePos x="0" y="0"/>
                      <wp:positionH relativeFrom="column">
                        <wp:posOffset>-80010</wp:posOffset>
                      </wp:positionH>
                      <wp:positionV relativeFrom="paragraph">
                        <wp:posOffset>298450</wp:posOffset>
                      </wp:positionV>
                      <wp:extent cx="5286375" cy="0"/>
                      <wp:effectExtent l="0" t="0" r="0" b="0"/>
                      <wp:wrapNone/>
                      <wp:docPr id="677177168" name="Straight Connector 27"/>
                      <wp:cNvGraphicFramePr/>
                      <a:graphic xmlns:a="http://schemas.openxmlformats.org/drawingml/2006/main">
                        <a:graphicData uri="http://schemas.microsoft.com/office/word/2010/wordprocessingShape">
                          <wps:wsp>
                            <wps:cNvCnPr/>
                            <wps:spPr>
                              <a:xfrm>
                                <a:off x="0" y="0"/>
                                <a:ext cx="5286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61A50C" id="Straight Connector 27"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23.5pt" to="409.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"/>
                  </w:pict>
                </mc:Fallback>
              </mc:AlternateContent>
            </w:r>
            <w:r w:rsidRPr="00441345">
              <w:rPr>
                <w:rFonts w:ascii="Arial" w:hAnsi="Arial" w:cs="Arial"/>
                <w:b/>
                <w:bCs/>
                <w:lang w:val="en-AU"/>
              </w:rPr>
              <w:t>Citation</w:t>
            </w:r>
          </w:p>
        </w:tc>
        <w:tc>
          <w:tcPr>
            <w:tcW w:w="3939" w:type="dxa"/>
            <w:hideMark/>
          </w:tcPr>
          <w:p w14:paraId="51026E48" w14:textId="77777777" w:rsidR="00BB0BBF" w:rsidRPr="00441345" w:rsidRDefault="00BB0BBF" w:rsidP="009F3031">
            <w:pPr>
              <w:pStyle w:val="Body"/>
              <w:spacing w:after="0"/>
              <w:jc w:val="left"/>
              <w:rPr>
                <w:rFonts w:ascii="Arial" w:hAnsi="Arial" w:cs="Arial"/>
                <w:b/>
                <w:bCs/>
                <w:lang w:val="en-AU"/>
              </w:rPr>
            </w:pPr>
            <w:r w:rsidRPr="00441345">
              <w:rPr>
                <w:rFonts w:ascii="Arial" w:hAnsi="Arial" w:cs="Arial"/>
                <w:b/>
                <w:bCs/>
                <w:lang w:val="en-AU"/>
              </w:rPr>
              <w:t>Expanded Summary</w:t>
            </w:r>
          </w:p>
        </w:tc>
        <w:tc>
          <w:tcPr>
            <w:tcW w:w="3072" w:type="dxa"/>
            <w:hideMark/>
          </w:tcPr>
          <w:p w14:paraId="654D98F2" w14:textId="77777777" w:rsidR="00BB0BBF" w:rsidRPr="00441345" w:rsidRDefault="00BB0BBF" w:rsidP="009F3031">
            <w:pPr>
              <w:pStyle w:val="Body"/>
              <w:spacing w:after="0"/>
              <w:jc w:val="left"/>
              <w:rPr>
                <w:rFonts w:ascii="Arial" w:hAnsi="Arial" w:cs="Arial"/>
                <w:b/>
                <w:bCs/>
                <w:lang w:val="en-AU"/>
              </w:rPr>
            </w:pPr>
            <w:r w:rsidRPr="00441345">
              <w:rPr>
                <w:rFonts w:ascii="Arial" w:hAnsi="Arial" w:cs="Arial"/>
                <w:b/>
                <w:bCs/>
                <w:lang w:val="en-AU"/>
              </w:rPr>
              <w:t>Boundary layer/SRMS relevance (conceptual)</w:t>
            </w:r>
          </w:p>
        </w:tc>
      </w:tr>
      <w:tr w:rsidR="00BB0BBF" w:rsidRPr="00441345" w14:paraId="064BA249" w14:textId="77777777" w:rsidTr="009F3031">
        <w:trPr>
          <w:tblCellSpacing w:w="15" w:type="dxa"/>
        </w:trPr>
        <w:tc>
          <w:tcPr>
            <w:tcW w:w="1798" w:type="dxa"/>
            <w:hideMark/>
          </w:tcPr>
          <w:p w14:paraId="02DAEEA0"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&amp; Tyson (2024a)</w:t>
            </w:r>
          </w:p>
        </w:tc>
        <w:tc>
          <w:tcPr>
            <w:tcW w:w="3939" w:type="dxa"/>
            <w:hideMark/>
          </w:tcPr>
          <w:p w14:paraId="240112D2"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Categorized orb and rod UAP by abundance and morphology, showing environmental clustering.</w:t>
            </w:r>
          </w:p>
        </w:tc>
        <w:tc>
          <w:tcPr>
            <w:tcW w:w="3072" w:type="dxa"/>
            <w:hideMark/>
          </w:tcPr>
          <w:p w14:paraId="583BB996"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Establishes baseline for SRMS phase-state model.</w:t>
            </w:r>
          </w:p>
        </w:tc>
      </w:tr>
      <w:tr w:rsidR="00BB0BBF" w:rsidRPr="00441345" w14:paraId="1498C5F9" w14:textId="77777777" w:rsidTr="009F3031">
        <w:trPr>
          <w:tblCellSpacing w:w="15" w:type="dxa"/>
        </w:trPr>
        <w:tc>
          <w:tcPr>
            <w:tcW w:w="1798" w:type="dxa"/>
            <w:hideMark/>
          </w:tcPr>
          <w:p w14:paraId="1E9D887D"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&amp; Tyson (2024b)</w:t>
            </w:r>
          </w:p>
        </w:tc>
        <w:tc>
          <w:tcPr>
            <w:tcW w:w="3939" w:type="dxa"/>
            <w:hideMark/>
          </w:tcPr>
          <w:p w14:paraId="1C89DF35"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Identified orientation and coupling behaviours relative to geomagnetic fields.</w:t>
            </w:r>
          </w:p>
        </w:tc>
        <w:tc>
          <w:tcPr>
            <w:tcW w:w="3072" w:type="dxa"/>
            <w:hideMark/>
          </w:tcPr>
          <w:p w14:paraId="7044A5C7"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Shows environmental resonance alignment.</w:t>
            </w:r>
          </w:p>
        </w:tc>
      </w:tr>
      <w:tr w:rsidR="00BB0BBF" w:rsidRPr="00441345" w14:paraId="59CFC58F" w14:textId="77777777" w:rsidTr="009F3031">
        <w:trPr>
          <w:tblCellSpacing w:w="15" w:type="dxa"/>
        </w:trPr>
        <w:tc>
          <w:tcPr>
            <w:tcW w:w="1798" w:type="dxa"/>
            <w:hideMark/>
          </w:tcPr>
          <w:p w14:paraId="43EF8C8A"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&amp; Tyson (2024c)</w:t>
            </w:r>
          </w:p>
        </w:tc>
        <w:tc>
          <w:tcPr>
            <w:tcW w:w="3939" w:type="dxa"/>
            <w:hideMark/>
          </w:tcPr>
          <w:p w14:paraId="57EF74FB"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Analysed morphology and kinematics, arguing for intelligent design.</w:t>
            </w:r>
          </w:p>
        </w:tc>
        <w:tc>
          <w:tcPr>
            <w:tcW w:w="3072" w:type="dxa"/>
            <w:hideMark/>
          </w:tcPr>
          <w:p w14:paraId="18679BC6"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Supports engineered scalar resonance structures.</w:t>
            </w:r>
          </w:p>
        </w:tc>
      </w:tr>
      <w:tr w:rsidR="00BB0BBF" w:rsidRPr="00441345" w14:paraId="43317EB3" w14:textId="77777777" w:rsidTr="009F3031">
        <w:trPr>
          <w:tblCellSpacing w:w="15" w:type="dxa"/>
        </w:trPr>
        <w:tc>
          <w:tcPr>
            <w:tcW w:w="1798" w:type="dxa"/>
            <w:hideMark/>
          </w:tcPr>
          <w:p w14:paraId="12DAD57F"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 xml:space="preserve">Morgan &amp; </w:t>
            </w:r>
            <w:proofErr w:type="spellStart"/>
            <w:r w:rsidRPr="00441345">
              <w:rPr>
                <w:rFonts w:ascii="Arial" w:hAnsi="Arial" w:cs="Arial"/>
                <w:lang w:val="en-AU"/>
              </w:rPr>
              <w:t>Leeah</w:t>
            </w:r>
            <w:proofErr w:type="spellEnd"/>
            <w:r w:rsidRPr="00441345">
              <w:rPr>
                <w:rFonts w:ascii="Arial" w:hAnsi="Arial" w:cs="Arial"/>
                <w:lang w:val="en-AU"/>
              </w:rPr>
              <w:t xml:space="preserve"> (2025a)</w:t>
            </w:r>
          </w:p>
        </w:tc>
        <w:tc>
          <w:tcPr>
            <w:tcW w:w="3939" w:type="dxa"/>
            <w:hideMark/>
          </w:tcPr>
          <w:p w14:paraId="703D14BE"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Proposed scalar-field coupling as key to UAP dynamics.</w:t>
            </w:r>
          </w:p>
        </w:tc>
        <w:tc>
          <w:tcPr>
            <w:tcW w:w="3072" w:type="dxa"/>
            <w:hideMark/>
          </w:tcPr>
          <w:p w14:paraId="7251B249"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Core theoretical underpinning of SRMS.</w:t>
            </w:r>
          </w:p>
        </w:tc>
      </w:tr>
      <w:tr w:rsidR="00BB0BBF" w:rsidRPr="00441345" w14:paraId="5105BAEE" w14:textId="77777777" w:rsidTr="009F3031">
        <w:trPr>
          <w:tblCellSpacing w:w="15" w:type="dxa"/>
        </w:trPr>
        <w:tc>
          <w:tcPr>
            <w:tcW w:w="1798" w:type="dxa"/>
            <w:hideMark/>
          </w:tcPr>
          <w:p w14:paraId="5CD66D52"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 xml:space="preserve">Morgan &amp; </w:t>
            </w:r>
            <w:proofErr w:type="spellStart"/>
            <w:r w:rsidRPr="00441345">
              <w:rPr>
                <w:rFonts w:ascii="Arial" w:hAnsi="Arial" w:cs="Arial"/>
                <w:lang w:val="en-AU"/>
              </w:rPr>
              <w:t>Leeah</w:t>
            </w:r>
            <w:proofErr w:type="spellEnd"/>
            <w:r w:rsidRPr="00441345">
              <w:rPr>
                <w:rFonts w:ascii="Arial" w:hAnsi="Arial" w:cs="Arial"/>
                <w:lang w:val="en-AU"/>
              </w:rPr>
              <w:t xml:space="preserve"> (2025b)</w:t>
            </w:r>
          </w:p>
        </w:tc>
        <w:tc>
          <w:tcPr>
            <w:tcW w:w="3939" w:type="dxa"/>
            <w:hideMark/>
          </w:tcPr>
          <w:p w14:paraId="292CC9E4"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Outlined reverse-engineered craft architecture with scalar layers and resonant cores.</w:t>
            </w:r>
          </w:p>
        </w:tc>
        <w:tc>
          <w:tcPr>
            <w:tcW w:w="3072" w:type="dxa"/>
            <w:hideMark/>
          </w:tcPr>
          <w:p w14:paraId="364A0745"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Provides SRMS design blueprints.</w:t>
            </w:r>
          </w:p>
        </w:tc>
      </w:tr>
      <w:tr w:rsidR="00BB0BBF" w:rsidRPr="00441345" w14:paraId="6F721F4E" w14:textId="77777777" w:rsidTr="009F3031">
        <w:trPr>
          <w:tblCellSpacing w:w="15" w:type="dxa"/>
        </w:trPr>
        <w:tc>
          <w:tcPr>
            <w:tcW w:w="1798" w:type="dxa"/>
            <w:hideMark/>
          </w:tcPr>
          <w:p w14:paraId="63E126A2"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(2025c)</w:t>
            </w:r>
          </w:p>
        </w:tc>
        <w:tc>
          <w:tcPr>
            <w:tcW w:w="3939" w:type="dxa"/>
            <w:hideMark/>
          </w:tcPr>
          <w:p w14:paraId="4F93FD73"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Proposed porphyrin membranes as resonant field couplers for craft surfaces.</w:t>
            </w:r>
          </w:p>
        </w:tc>
        <w:tc>
          <w:tcPr>
            <w:tcW w:w="3072" w:type="dxa"/>
            <w:hideMark/>
          </w:tcPr>
          <w:p w14:paraId="7B6F147E"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Introduces material substrate for SRMS engineering.</w:t>
            </w:r>
          </w:p>
        </w:tc>
      </w:tr>
      <w:tr w:rsidR="00BB0BBF" w:rsidRPr="00441345" w14:paraId="5D011067" w14:textId="77777777" w:rsidTr="009F3031">
        <w:trPr>
          <w:tblCellSpacing w:w="15" w:type="dxa"/>
        </w:trPr>
        <w:tc>
          <w:tcPr>
            <w:tcW w:w="1798" w:type="dxa"/>
            <w:hideMark/>
          </w:tcPr>
          <w:p w14:paraId="0827E528"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(2025d)</w:t>
            </w:r>
          </w:p>
        </w:tc>
        <w:tc>
          <w:tcPr>
            <w:tcW w:w="3939" w:type="dxa"/>
            <w:hideMark/>
          </w:tcPr>
          <w:p w14:paraId="7D8EDFB5"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Outlined role-specific SRMS craft architectures for different missions.</w:t>
            </w:r>
          </w:p>
        </w:tc>
        <w:tc>
          <w:tcPr>
            <w:tcW w:w="3072" w:type="dxa"/>
            <w:hideMark/>
          </w:tcPr>
          <w:p w14:paraId="6D291B16"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Shows scalability and application.</w:t>
            </w:r>
          </w:p>
        </w:tc>
      </w:tr>
      <w:tr w:rsidR="00BB0BBF" w:rsidRPr="00441345" w14:paraId="783FCB95" w14:textId="77777777" w:rsidTr="009F3031">
        <w:trPr>
          <w:tblCellSpacing w:w="15" w:type="dxa"/>
        </w:trPr>
        <w:tc>
          <w:tcPr>
            <w:tcW w:w="1798" w:type="dxa"/>
            <w:hideMark/>
          </w:tcPr>
          <w:p w14:paraId="0CDF318A"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(2025e)</w:t>
            </w:r>
          </w:p>
        </w:tc>
        <w:tc>
          <w:tcPr>
            <w:tcW w:w="3939" w:type="dxa"/>
            <w:hideMark/>
          </w:tcPr>
          <w:p w14:paraId="697C20BF"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 xml:space="preserve">Linked SRMS to unified field theory and </w:t>
            </w:r>
            <w:proofErr w:type="spellStart"/>
            <w:r w:rsidRPr="00441345">
              <w:rPr>
                <w:rFonts w:ascii="Arial" w:hAnsi="Arial" w:cs="Arial"/>
                <w:lang w:val="en-AU"/>
              </w:rPr>
              <w:t>gravitomagnetics</w:t>
            </w:r>
            <w:proofErr w:type="spellEnd"/>
            <w:r w:rsidRPr="00441345">
              <w:rPr>
                <w:rFonts w:ascii="Arial" w:hAnsi="Arial" w:cs="Arial"/>
                <w:lang w:val="en-AU"/>
              </w:rPr>
              <w:t>.</w:t>
            </w:r>
          </w:p>
        </w:tc>
        <w:tc>
          <w:tcPr>
            <w:tcW w:w="3072" w:type="dxa"/>
            <w:hideMark/>
          </w:tcPr>
          <w:p w14:paraId="5A012045"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Embeds SRMS within broader physics.</w:t>
            </w:r>
          </w:p>
        </w:tc>
      </w:tr>
      <w:tr w:rsidR="00BB0BBF" w:rsidRPr="00441345" w14:paraId="6225E2CB" w14:textId="77777777" w:rsidTr="009F3031">
        <w:trPr>
          <w:tblCellSpacing w:w="15" w:type="dxa"/>
        </w:trPr>
        <w:tc>
          <w:tcPr>
            <w:tcW w:w="1798" w:type="dxa"/>
            <w:hideMark/>
          </w:tcPr>
          <w:p w14:paraId="42720F23"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lastRenderedPageBreak/>
              <w:t>Morgan (2025f)</w:t>
            </w:r>
          </w:p>
        </w:tc>
        <w:tc>
          <w:tcPr>
            <w:tcW w:w="3939" w:type="dxa"/>
            <w:hideMark/>
          </w:tcPr>
          <w:p w14:paraId="2CBB7CDF"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Compiled research into comprehensive compendium.</w:t>
            </w:r>
          </w:p>
        </w:tc>
        <w:tc>
          <w:tcPr>
            <w:tcW w:w="3072" w:type="dxa"/>
            <w:hideMark/>
          </w:tcPr>
          <w:p w14:paraId="2FB2319B"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Serves as central SRMS reference.</w:t>
            </w:r>
          </w:p>
        </w:tc>
      </w:tr>
      <w:tr w:rsidR="00BB0BBF" w:rsidRPr="00441345" w14:paraId="5869EAD7" w14:textId="77777777" w:rsidTr="009F3031">
        <w:trPr>
          <w:tblCellSpacing w:w="15" w:type="dxa"/>
        </w:trPr>
        <w:tc>
          <w:tcPr>
            <w:tcW w:w="1798" w:type="dxa"/>
            <w:hideMark/>
          </w:tcPr>
          <w:p w14:paraId="627A7DA1" w14:textId="77777777" w:rsidR="00BB0BBF" w:rsidRPr="00441345" w:rsidRDefault="00BB0BBF" w:rsidP="009F3031">
            <w:pPr>
              <w:pStyle w:val="Body"/>
              <w:spacing w:after="0"/>
              <w:jc w:val="left"/>
              <w:rPr>
                <w:rFonts w:ascii="Arial" w:hAnsi="Arial" w:cs="Arial"/>
                <w:lang w:val="en-AU"/>
              </w:rPr>
            </w:pPr>
            <w:r w:rsidRPr="00441345">
              <w:rPr>
                <w:rFonts w:ascii="Arial" w:hAnsi="Arial" w:cs="Arial"/>
                <w:noProof/>
                <w:lang w:val="en-AU"/>
              </w:rPr>
              <mc:AlternateContent>
                <mc:Choice Requires="wps">
                  <w:drawing>
                    <wp:anchor distT="0" distB="0" distL="114300" distR="114300" simplePos="0" relativeHeight="251697152" behindDoc="0" locked="0" layoutInCell="1" allowOverlap="1" wp14:anchorId="47230CFA" wp14:editId="26B5B32E">
                      <wp:simplePos x="0" y="0"/>
                      <wp:positionH relativeFrom="column">
                        <wp:posOffset>-4721</wp:posOffset>
                      </wp:positionH>
                      <wp:positionV relativeFrom="paragraph">
                        <wp:posOffset>321200</wp:posOffset>
                      </wp:positionV>
                      <wp:extent cx="5144494" cy="0"/>
                      <wp:effectExtent l="0" t="0" r="0" b="0"/>
                      <wp:wrapNone/>
                      <wp:docPr id="782615340" name="Straight Connector 22"/>
                      <wp:cNvGraphicFramePr/>
                      <a:graphic xmlns:a="http://schemas.openxmlformats.org/drawingml/2006/main">
                        <a:graphicData uri="http://schemas.microsoft.com/office/word/2010/wordprocessingShape">
                          <wps:wsp>
                            <wps:cNvCnPr/>
                            <wps:spPr>
                              <a:xfrm>
                                <a:off x="0" y="0"/>
                                <a:ext cx="5144494"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6973B5" id="Straight Connector 2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5pt,25.3pt" to="404.7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"/>
                  </w:pict>
                </mc:Fallback>
              </mc:AlternateContent>
            </w:r>
            <w:r w:rsidRPr="00441345">
              <w:rPr>
                <w:rFonts w:ascii="Arial" w:hAnsi="Arial" w:cs="Arial"/>
                <w:lang w:val="en-AU"/>
              </w:rPr>
              <w:t>Morgan (2025g)</w:t>
            </w:r>
          </w:p>
        </w:tc>
        <w:tc>
          <w:tcPr>
            <w:tcW w:w="3939" w:type="dxa"/>
            <w:hideMark/>
          </w:tcPr>
          <w:p w14:paraId="10327B4F"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Provided updated scalar-field models with refined mathematics.</w:t>
            </w:r>
          </w:p>
        </w:tc>
        <w:tc>
          <w:tcPr>
            <w:tcW w:w="3072" w:type="dxa"/>
            <w:hideMark/>
          </w:tcPr>
          <w:p w14:paraId="7BB135CD"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Reinforces SRMS technical foundation.</w:t>
            </w:r>
          </w:p>
        </w:tc>
      </w:tr>
    </w:tbl>
    <w:p w14:paraId="72630D33" w14:textId="77777777" w:rsidR="00BB0BBF" w:rsidRPr="00441345" w:rsidRDefault="00BB0BBF" w:rsidP="00BB0BBF">
      <w:pPr>
        <w:pStyle w:val="Body"/>
        <w:spacing w:after="0"/>
        <w:jc w:val="left"/>
        <w:rPr>
          <w:rFonts w:ascii="Arial" w:hAnsi="Arial" w:cs="Arial"/>
          <w:lang w:val="en-AU"/>
        </w:rPr>
      </w:pPr>
      <w:r w:rsidRPr="00441345">
        <w:rPr>
          <w:rFonts w:ascii="Arial" w:hAnsi="Arial" w:cs="Arial"/>
          <w:lang w:val="en-AU"/>
        </w:rPr>
        <w:t xml:space="preserve">Link: </w:t>
      </w:r>
      <w:hyperlink r:id="rId14" w:history="1">
        <w:r w:rsidRPr="00441345">
          <w:rPr>
            <w:rStyle w:val="Hyperlink"/>
            <w:rFonts w:ascii="Arial" w:hAnsi="Arial" w:cs="Arial"/>
            <w:lang w:val="en-AU"/>
          </w:rPr>
          <w:t>https://www.researchgate.net/lab/NRGscapes-Lab-Space-time-manipulation-technologies-Andrew-Morgan</w:t>
        </w:r>
      </w:hyperlink>
    </w:p>
    <w:p w14:paraId="5CFE4839" w14:textId="77777777" w:rsidR="00BB0BBF" w:rsidRDefault="00BB0BBF" w:rsidP="00BB0BBF">
      <w:pPr>
        <w:pStyle w:val="Body"/>
        <w:spacing w:after="0"/>
        <w:rPr>
          <w:rFonts w:ascii="Arial" w:hAnsi="Arial" w:cs="Arial"/>
        </w:rPr>
      </w:pPr>
      <w:r w:rsidRPr="00441345">
        <w:rPr>
          <w:rFonts w:ascii="Arial" w:hAnsi="Arial" w:cs="Arial"/>
          <w:noProof/>
          <w:lang w:val="en-AU"/>
        </w:rPr>
        <mc:AlternateContent>
          <mc:Choice Requires="wps">
            <w:drawing>
              <wp:anchor distT="0" distB="0" distL="114300" distR="114300" simplePos="0" relativeHeight="251698176" behindDoc="0" locked="0" layoutInCell="1" allowOverlap="1" wp14:anchorId="23A7B5D1" wp14:editId="73F6DF0D">
                <wp:simplePos x="0" y="0"/>
                <wp:positionH relativeFrom="column">
                  <wp:posOffset>23495</wp:posOffset>
                </wp:positionH>
                <wp:positionV relativeFrom="paragraph">
                  <wp:posOffset>53340</wp:posOffset>
                </wp:positionV>
                <wp:extent cx="5144135" cy="0"/>
                <wp:effectExtent l="0" t="0" r="0" b="0"/>
                <wp:wrapNone/>
                <wp:docPr id="609057610" name="Straight Connector 23"/>
                <wp:cNvGraphicFramePr/>
                <a:graphic xmlns:a="http://schemas.openxmlformats.org/drawingml/2006/main">
                  <a:graphicData uri="http://schemas.microsoft.com/office/word/2010/wordprocessingShape">
                    <wps:wsp>
                      <wps:cNvCnPr/>
                      <wps:spPr>
                        <a:xfrm>
                          <a:off x="0" y="0"/>
                          <a:ext cx="514413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E581CB" id="Straight Connector 2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85pt,4.2pt" to="406.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"/>
            </w:pict>
          </mc:Fallback>
        </mc:AlternateContent>
      </w:r>
    </w:p>
    <w:p w14:paraId="4E65C969" w14:textId="77777777" w:rsidR="00BB0BBF" w:rsidRDefault="00BB0BBF" w:rsidP="00132CB3">
      <w:pPr>
        <w:pStyle w:val="Body"/>
        <w:spacing w:after="0"/>
        <w:rPr>
          <w:rFonts w:ascii="Arial" w:eastAsia="Calibri" w:hAnsi="Arial" w:cs="Arial"/>
          <w:szCs w:val="22"/>
        </w:rPr>
      </w:pPr>
    </w:p>
    <w:p w14:paraId="773B3B6F" w14:textId="77777777" w:rsidR="002F5ECF" w:rsidRDefault="002F5ECF" w:rsidP="00132CB3">
      <w:pPr>
        <w:pStyle w:val="Body"/>
        <w:spacing w:after="0"/>
        <w:rPr>
          <w:rFonts w:ascii="Arial" w:eastAsia="Calibri" w:hAnsi="Arial" w:cs="Arial"/>
          <w:szCs w:val="22"/>
        </w:rPr>
      </w:pPr>
    </w:p>
    <w:p w14:paraId="0CDC74B6" w14:textId="77777777" w:rsidR="002F5ECF" w:rsidRDefault="002F5ECF" w:rsidP="00132CB3">
      <w:pPr>
        <w:pStyle w:val="Body"/>
        <w:spacing w:after="0"/>
        <w:rPr>
          <w:rFonts w:ascii="Arial" w:eastAsia="Calibri" w:hAnsi="Arial" w:cs="Arial"/>
          <w:szCs w:val="22"/>
        </w:rPr>
      </w:pPr>
    </w:p>
    <w:p w14:paraId="206AE44D" w14:textId="77777777" w:rsidR="00132CB3" w:rsidRPr="00132CB3" w:rsidRDefault="00132CB3" w:rsidP="00132CB3">
      <w:pPr>
        <w:pStyle w:val="Body"/>
        <w:spacing w:after="0"/>
        <w:rPr>
          <w:rFonts w:ascii="Arial" w:eastAsia="Calibri" w:hAnsi="Arial" w:cs="Arial"/>
          <w:b/>
          <w:bCs/>
          <w:sz w:val="22"/>
          <w:szCs w:val="24"/>
          <w:lang w:val="en-AU"/>
        </w:rPr>
      </w:pPr>
      <w:r w:rsidRPr="00132CB3">
        <w:rPr>
          <w:rFonts w:ascii="Arial" w:eastAsia="Calibri" w:hAnsi="Arial" w:cs="Arial"/>
          <w:b/>
          <w:bCs/>
          <w:sz w:val="22"/>
          <w:szCs w:val="24"/>
          <w:lang w:val="en-AU"/>
        </w:rPr>
        <w:t>3. DISCUSSION</w:t>
      </w:r>
    </w:p>
    <w:p w14:paraId="0EECEBF3" w14:textId="77777777" w:rsidR="00132CB3" w:rsidRDefault="00132CB3" w:rsidP="00132CB3">
      <w:pPr>
        <w:pStyle w:val="Body"/>
        <w:spacing w:after="0"/>
        <w:rPr>
          <w:rFonts w:ascii="Arial" w:eastAsia="Calibri" w:hAnsi="Arial" w:cs="Arial"/>
          <w:szCs w:val="22"/>
        </w:rPr>
      </w:pPr>
    </w:p>
    <w:p w14:paraId="63DFE44F" w14:textId="77777777" w:rsidR="00655256"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One of the clearest outcomes of the literature review is the transition from analogy to mechanism. </w:t>
      </w:r>
      <w:r w:rsidR="00116FE0" w:rsidRPr="00116FE0">
        <w:rPr>
          <w:rFonts w:ascii="Arial" w:eastAsia="Calibri" w:hAnsi="Arial" w:cs="Arial"/>
          <w:szCs w:val="22"/>
        </w:rPr>
        <w:t xml:space="preserve">The question shifts from whether analogues exist to </w:t>
      </w:r>
      <w:r w:rsidR="00116FE0" w:rsidRPr="00116FE0">
        <w:rPr>
          <w:rFonts w:ascii="Arial" w:eastAsia="Calibri" w:hAnsi="Arial" w:cs="Arial"/>
          <w:i/>
          <w:iCs/>
          <w:szCs w:val="22"/>
        </w:rPr>
        <w:t>how</w:t>
      </w:r>
      <w:r w:rsidR="00116FE0" w:rsidRPr="00116FE0">
        <w:rPr>
          <w:rFonts w:ascii="Arial" w:eastAsia="Calibri" w:hAnsi="Arial" w:cs="Arial"/>
          <w:szCs w:val="22"/>
        </w:rPr>
        <w:t xml:space="preserve"> a single resonance mechanism could unify them under testable constraints</w:t>
      </w:r>
      <w:r w:rsidR="00116FE0">
        <w:rPr>
          <w:rFonts w:ascii="Arial" w:eastAsia="Calibri" w:hAnsi="Arial" w:cs="Arial"/>
          <w:szCs w:val="22"/>
        </w:rPr>
        <w:t>.</w:t>
      </w:r>
      <w:r w:rsidR="00116FE0" w:rsidRPr="00116FE0">
        <w:rPr>
          <w:rFonts w:ascii="Arial" w:eastAsia="Calibri" w:hAnsi="Arial" w:cs="Arial"/>
          <w:szCs w:val="22"/>
        </w:rPr>
        <w:t xml:space="preserve"> </w:t>
      </w:r>
      <w:r w:rsidRPr="00132CB3">
        <w:rPr>
          <w:rFonts w:ascii="Arial" w:eastAsia="Calibri" w:hAnsi="Arial" w:cs="Arial"/>
          <w:szCs w:val="22"/>
        </w:rPr>
        <w:t xml:space="preserve">Plasma and ball lightning studies (Abrahamson and </w:t>
      </w:r>
      <w:proofErr w:type="spellStart"/>
      <w:r w:rsidRPr="00132CB3">
        <w:rPr>
          <w:rFonts w:ascii="Arial" w:eastAsia="Calibri" w:hAnsi="Arial" w:cs="Arial"/>
          <w:szCs w:val="22"/>
        </w:rPr>
        <w:t>Dinniss</w:t>
      </w:r>
      <w:proofErr w:type="spellEnd"/>
      <w:r w:rsidRPr="00132CB3">
        <w:rPr>
          <w:rFonts w:ascii="Arial" w:eastAsia="Calibri" w:hAnsi="Arial" w:cs="Arial"/>
          <w:szCs w:val="22"/>
        </w:rPr>
        <w:t xml:space="preserve">, 2000; Smirnov, 1993; Turner, 1997; Zeller, 2022) show that luminous, semi-stable spheres exist naturally. These analogues provide phenomenological parallels to UAP, but they cannot explain the structured, repeatable, and intelligent characteristics observed in Hessdalen, Long Island, or </w:t>
      </w:r>
      <w:proofErr w:type="spellStart"/>
      <w:r w:rsidRPr="00132CB3">
        <w:rPr>
          <w:rFonts w:ascii="Arial" w:eastAsia="Calibri" w:hAnsi="Arial" w:cs="Arial"/>
          <w:szCs w:val="22"/>
        </w:rPr>
        <w:t>UAPx</w:t>
      </w:r>
      <w:proofErr w:type="spellEnd"/>
      <w:r w:rsidRPr="00132CB3">
        <w:rPr>
          <w:rFonts w:ascii="Arial" w:eastAsia="Calibri" w:hAnsi="Arial" w:cs="Arial"/>
          <w:szCs w:val="22"/>
        </w:rPr>
        <w:t xml:space="preserve"> campaigns. </w:t>
      </w:r>
    </w:p>
    <w:p w14:paraId="631F531B" w14:textId="77777777" w:rsidR="00655256" w:rsidRDefault="00655256" w:rsidP="00132CB3">
      <w:pPr>
        <w:pStyle w:val="Body"/>
        <w:spacing w:after="0"/>
        <w:rPr>
          <w:rFonts w:ascii="Arial" w:eastAsia="Calibri" w:hAnsi="Arial" w:cs="Arial"/>
          <w:szCs w:val="22"/>
        </w:rPr>
      </w:pPr>
    </w:p>
    <w:p w14:paraId="18D72286" w14:textId="3B0C54D5" w:rsidR="000B1810" w:rsidRDefault="00132CB3" w:rsidP="00132CB3">
      <w:pPr>
        <w:pStyle w:val="Body"/>
        <w:spacing w:after="0"/>
        <w:rPr>
          <w:rFonts w:ascii="Arial" w:eastAsia="Calibri" w:hAnsi="Arial" w:cs="Arial"/>
          <w:szCs w:val="22"/>
          <w:lang w:val="en-AU"/>
        </w:rPr>
      </w:pPr>
      <w:r w:rsidRPr="00132CB3">
        <w:rPr>
          <w:rFonts w:ascii="Arial" w:eastAsia="Calibri" w:hAnsi="Arial" w:cs="Arial"/>
          <w:szCs w:val="22"/>
        </w:rPr>
        <w:t xml:space="preserve">The SRMS framework extends this foundation by positing that resonance with scalar fields can stabilize plasma-like forms, control their interactions with matter, and sustain them as functional propulsion and refractive control (cloaking analogies) systems. What atmospheric plasmas achieve sporadically, SRMS proposes to </w:t>
      </w:r>
      <w:r w:rsidR="00FA3BF2" w:rsidRPr="00FA3BF2">
        <w:rPr>
          <w:rFonts w:ascii="Arial" w:eastAsia="Calibri" w:hAnsi="Arial" w:cs="Arial"/>
          <w:szCs w:val="22"/>
        </w:rPr>
        <w:t>attempt to reproduce under controlled conditions</w:t>
      </w:r>
      <w:r w:rsidRPr="00132CB3">
        <w:rPr>
          <w:rFonts w:ascii="Arial" w:eastAsia="Calibri" w:hAnsi="Arial" w:cs="Arial"/>
          <w:szCs w:val="22"/>
        </w:rPr>
        <w:t>.</w:t>
      </w:r>
      <w:r>
        <w:rPr>
          <w:rFonts w:ascii="Arial" w:eastAsia="Calibri" w:hAnsi="Arial" w:cs="Arial"/>
          <w:szCs w:val="22"/>
        </w:rPr>
        <w:t xml:space="preserve"> </w:t>
      </w:r>
      <w:r w:rsidRPr="00132CB3">
        <w:rPr>
          <w:rFonts w:ascii="Arial" w:eastAsia="Calibri" w:hAnsi="Arial" w:cs="Arial"/>
          <w:szCs w:val="22"/>
          <w:lang w:val="en-AU"/>
        </w:rPr>
        <w:t xml:space="preserve">Synthesis across domains shows that the literature converges on a plausible decomposition of SRMS which </w:t>
      </w:r>
      <w:r w:rsidR="00925AF2">
        <w:rPr>
          <w:rFonts w:ascii="Arial" w:eastAsia="Calibri" w:hAnsi="Arial" w:cs="Arial"/>
          <w:szCs w:val="22"/>
          <w:lang w:val="en-AU"/>
        </w:rPr>
        <w:t>is</w:t>
      </w:r>
      <w:r w:rsidR="00690AA1">
        <w:rPr>
          <w:rFonts w:ascii="Arial" w:eastAsia="Calibri" w:hAnsi="Arial" w:cs="Arial"/>
          <w:szCs w:val="22"/>
          <w:lang w:val="en-AU"/>
        </w:rPr>
        <w:t xml:space="preserve"> (Table 8)</w:t>
      </w:r>
      <w:r w:rsidR="000B1810">
        <w:rPr>
          <w:rFonts w:ascii="Arial" w:eastAsia="Calibri" w:hAnsi="Arial" w:cs="Arial"/>
          <w:szCs w:val="22"/>
          <w:lang w:val="en-AU"/>
        </w:rPr>
        <w:t>.</w:t>
      </w:r>
    </w:p>
    <w:p w14:paraId="716A2762" w14:textId="77777777" w:rsidR="000B1810" w:rsidRPr="000B1810" w:rsidRDefault="000B1810" w:rsidP="00132CB3">
      <w:pPr>
        <w:pStyle w:val="Body"/>
        <w:spacing w:after="0"/>
        <w:rPr>
          <w:rFonts w:ascii="Arial" w:eastAsia="Calibri" w:hAnsi="Arial" w:cs="Arial"/>
          <w:szCs w:val="22"/>
          <w:lang w:val="en-AU"/>
        </w:rPr>
      </w:pPr>
    </w:p>
    <w:p w14:paraId="68E090CD" w14:textId="1DED60A1" w:rsidR="00132CB3" w:rsidRPr="000B1810" w:rsidRDefault="000B1810" w:rsidP="00132CB3">
      <w:pPr>
        <w:pStyle w:val="Body"/>
        <w:spacing w:after="0"/>
        <w:rPr>
          <w:rFonts w:ascii="Arial" w:eastAsia="Calibri" w:hAnsi="Arial" w:cs="Arial"/>
          <w:szCs w:val="22"/>
          <w:lang w:val="en-AU"/>
        </w:rPr>
      </w:pPr>
      <w:r w:rsidRPr="000B1810">
        <w:rPr>
          <w:rFonts w:ascii="Arial" w:eastAsia="Calibri" w:hAnsi="Arial" w:cs="Arial"/>
          <w:szCs w:val="22"/>
        </w:rPr>
        <w:t>Near-term falsifiable tests include: (1) ELF-pulsed torsion/force balances with pre-registered sweeps and blinded analysis; (2) co-located EM pulsing in atom-interferometer/opto</w:t>
      </w:r>
      <w:r w:rsidR="00655256">
        <w:rPr>
          <w:rFonts w:ascii="Arial" w:eastAsia="Calibri" w:hAnsi="Arial" w:cs="Arial"/>
          <w:szCs w:val="22"/>
        </w:rPr>
        <w:t>-</w:t>
      </w:r>
      <w:r w:rsidRPr="000B1810">
        <w:rPr>
          <w:rFonts w:ascii="Arial" w:eastAsia="Calibri" w:hAnsi="Arial" w:cs="Arial"/>
          <w:szCs w:val="22"/>
        </w:rPr>
        <w:t>mechanics setups to bound vacuum/“scalar” cross-terms; (3) bench-optics controls using engineered refractive fronts to differentiate SRMS claims from metamaterial cloaking; (4) pre-registered field protocols with synchronized optical/radar/magnetometer capture, treating disappear/reappear as refractive artifacts unless contradicted.</w:t>
      </w:r>
    </w:p>
    <w:p w14:paraId="12D4086E" w14:textId="77777777" w:rsidR="00132CB3" w:rsidRDefault="00132CB3" w:rsidP="00132CB3">
      <w:pPr>
        <w:pStyle w:val="Body"/>
        <w:spacing w:after="0"/>
        <w:rPr>
          <w:rFonts w:ascii="Arial" w:eastAsia="Calibri" w:hAnsi="Arial" w:cs="Arial"/>
          <w:b/>
          <w:bCs/>
          <w:szCs w:val="22"/>
          <w:lang w:val="en-AU"/>
        </w:rPr>
      </w:pPr>
    </w:p>
    <w:p w14:paraId="6E25F842" w14:textId="1D274F21" w:rsidR="00655256" w:rsidRDefault="00655256" w:rsidP="00655256">
      <w:pPr>
        <w:pStyle w:val="Body"/>
        <w:rPr>
          <w:rFonts w:ascii="Arial" w:eastAsia="Calibri" w:hAnsi="Arial" w:cs="Arial"/>
          <w:szCs w:val="22"/>
        </w:rPr>
      </w:pPr>
      <w:r w:rsidRPr="00655256">
        <w:rPr>
          <w:rFonts w:ascii="Arial" w:eastAsia="Calibri" w:hAnsi="Arial" w:cs="Arial"/>
          <w:szCs w:val="22"/>
        </w:rPr>
        <w:t xml:space="preserve">Plasma studies provide analogues; scalar theories provide mechanisms; propulsion research suggests feasibility; observations provide empirical constraints; lensing and optics illustrate refractive control (cloaking analogies) pathways; historical analyses explain suppression; and contemporary research outlines engineering solutions. Taken together, these domains reveal that scalar resonance may be not merely a theoretical possibility but the most coherent explanation for the anomalous </w:t>
      </w:r>
      <w:proofErr w:type="spellStart"/>
      <w:r w:rsidRPr="00655256">
        <w:rPr>
          <w:rFonts w:ascii="Arial" w:eastAsia="Calibri" w:hAnsi="Arial" w:cs="Arial"/>
          <w:szCs w:val="22"/>
        </w:rPr>
        <w:t>behaviours</w:t>
      </w:r>
      <w:proofErr w:type="spellEnd"/>
      <w:r w:rsidRPr="00655256">
        <w:rPr>
          <w:rFonts w:ascii="Arial" w:eastAsia="Calibri" w:hAnsi="Arial" w:cs="Arial"/>
          <w:szCs w:val="22"/>
        </w:rPr>
        <w:t xml:space="preserve"> of UAP. The challenge ahead may be not whether the SRMS framework is plausible, but how to validate, test, and apply it in laboratory and engineering contexts. </w:t>
      </w:r>
    </w:p>
    <w:p w14:paraId="0813795C" w14:textId="6E238620" w:rsidR="00E77B71" w:rsidRDefault="00E77B71" w:rsidP="00655256">
      <w:pPr>
        <w:pStyle w:val="Body"/>
        <w:rPr>
          <w:rFonts w:ascii="Arial" w:eastAsia="Calibri" w:hAnsi="Arial" w:cs="Arial"/>
          <w:szCs w:val="22"/>
          <w:lang w:val="en-AU"/>
        </w:rPr>
      </w:pPr>
    </w:p>
    <w:p w14:paraId="63DD734F" w14:textId="419D76F0" w:rsidR="00E77B71" w:rsidRDefault="00E77B71" w:rsidP="00655256">
      <w:pPr>
        <w:pStyle w:val="Body"/>
        <w:rPr>
          <w:rFonts w:ascii="Arial" w:eastAsia="Calibri" w:hAnsi="Arial" w:cs="Arial"/>
          <w:szCs w:val="22"/>
          <w:lang w:val="en-AU"/>
        </w:rPr>
      </w:pPr>
    </w:p>
    <w:p w14:paraId="50E8BBD7" w14:textId="77777777" w:rsidR="00E77B71" w:rsidRPr="00655256" w:rsidRDefault="00E77B71" w:rsidP="00655256">
      <w:pPr>
        <w:pStyle w:val="Body"/>
        <w:rPr>
          <w:rFonts w:ascii="Arial" w:eastAsia="Calibri" w:hAnsi="Arial" w:cs="Arial"/>
          <w:szCs w:val="22"/>
          <w:lang w:val="en-AU"/>
        </w:rPr>
      </w:pPr>
      <w:bookmarkStart w:id="0" w:name="_GoBack"/>
      <w:bookmarkEnd w:id="0"/>
    </w:p>
    <w:p w14:paraId="42E98AEB" w14:textId="77777777" w:rsidR="00655256" w:rsidRPr="00132CB3" w:rsidRDefault="00655256" w:rsidP="00132CB3">
      <w:pPr>
        <w:pStyle w:val="Body"/>
        <w:spacing w:after="0"/>
        <w:rPr>
          <w:rFonts w:ascii="Arial" w:eastAsia="Calibri" w:hAnsi="Arial" w:cs="Arial"/>
          <w:b/>
          <w:bCs/>
          <w:szCs w:val="22"/>
          <w:lang w:val="en-AU"/>
        </w:rPr>
      </w:pPr>
    </w:p>
    <w:p w14:paraId="47FCD7CA" w14:textId="41CBA54E" w:rsidR="00132CB3" w:rsidRDefault="00132CB3" w:rsidP="000B1810">
      <w:pPr>
        <w:pStyle w:val="Body"/>
        <w:spacing w:after="0"/>
        <w:ind w:left="360"/>
        <w:rPr>
          <w:rFonts w:ascii="Arial" w:eastAsia="Calibri" w:hAnsi="Arial" w:cs="Arial"/>
          <w:szCs w:val="22"/>
        </w:rPr>
      </w:pPr>
    </w:p>
    <w:p w14:paraId="30F5B28C" w14:textId="77777777" w:rsidR="00132CB3" w:rsidRPr="00132CB3" w:rsidRDefault="00132CB3" w:rsidP="00132CB3">
      <w:pPr>
        <w:pStyle w:val="Body"/>
        <w:spacing w:after="0"/>
        <w:rPr>
          <w:rFonts w:ascii="Arial" w:eastAsia="Calibri" w:hAnsi="Arial" w:cs="Arial"/>
          <w:szCs w:val="22"/>
        </w:rPr>
      </w:pPr>
      <w:r w:rsidRPr="00132CB3">
        <w:rPr>
          <w:rFonts w:ascii="Arial" w:eastAsia="Calibri" w:hAnsi="Arial" w:cs="Arial"/>
          <w:b/>
          <w:bCs/>
          <w:szCs w:val="22"/>
        </w:rPr>
        <w:lastRenderedPageBreak/>
        <w:t>Table 8.</w:t>
      </w:r>
      <w:r w:rsidRPr="00132CB3">
        <w:rPr>
          <w:rFonts w:ascii="Arial" w:eastAsia="Calibri" w:hAnsi="Arial" w:cs="Arial"/>
          <w:szCs w:val="22"/>
        </w:rPr>
        <w:t xml:space="preserve"> </w:t>
      </w:r>
      <w:r w:rsidRPr="00132CB3">
        <w:rPr>
          <w:rFonts w:ascii="Arial" w:eastAsia="Calibri" w:hAnsi="Arial" w:cs="Arial"/>
          <w:i/>
          <w:iCs/>
          <w:szCs w:val="22"/>
        </w:rPr>
        <w:t>SRMS Component–Evidence Mapping</w:t>
      </w:r>
      <w:r w:rsidRPr="00132CB3">
        <w:rPr>
          <w:rFonts w:ascii="Arial" w:eastAsia="Calibri" w:hAnsi="Arial" w:cs="Arial"/>
          <w:b/>
          <w:bCs/>
          <w:szCs w:val="22"/>
        </w:rPr>
        <w:t>.</w:t>
      </w:r>
      <w:r w:rsidRPr="00132CB3">
        <w:rPr>
          <w:rFonts w:ascii="Arial" w:eastAsia="Calibri" w:hAnsi="Arial" w:cs="Arial"/>
          <w:szCs w:val="22"/>
        </w:rPr>
        <w:t xml:space="preserve"> Links each proposed SRMS component to (</w:t>
      </w:r>
      <w:proofErr w:type="spellStart"/>
      <w:r w:rsidRPr="00132CB3">
        <w:rPr>
          <w:rFonts w:ascii="Arial" w:eastAsia="Calibri" w:hAnsi="Arial" w:cs="Arial"/>
          <w:szCs w:val="22"/>
        </w:rPr>
        <w:t>i</w:t>
      </w:r>
      <w:proofErr w:type="spellEnd"/>
      <w:r w:rsidRPr="00132CB3">
        <w:rPr>
          <w:rFonts w:ascii="Arial" w:eastAsia="Calibri" w:hAnsi="Arial" w:cs="Arial"/>
          <w:szCs w:val="22"/>
        </w:rPr>
        <w:t>) what the literature currently provides (observables/analogues), (ii) what is not yet established, and (iii) the next minimal falsifiable test. The table is conceptual and does not assert mechanisms; it is intended to guide near-term laboratory and field experiments.</w:t>
      </w:r>
    </w:p>
    <w:p w14:paraId="5CCF734F" w14:textId="0B0D39D4" w:rsidR="00132CB3" w:rsidRPr="00132CB3" w:rsidRDefault="00132CB3" w:rsidP="00132CB3">
      <w:pPr>
        <w:pStyle w:val="Body"/>
        <w:spacing w:after="0"/>
        <w:rPr>
          <w:rFonts w:ascii="Arial" w:eastAsia="Calibri" w:hAnsi="Arial" w:cs="Arial"/>
          <w:szCs w:val="22"/>
        </w:rPr>
      </w:pPr>
      <w:r w:rsidRPr="00132CB3">
        <w:rPr>
          <w:rFonts w:ascii="Arial" w:eastAsia="Calibri" w:hAnsi="Arial" w:cs="Arial"/>
          <w:noProof/>
          <w:szCs w:val="22"/>
        </w:rPr>
        <mc:AlternateContent>
          <mc:Choice Requires="wps">
            <w:drawing>
              <wp:anchor distT="0" distB="0" distL="114300" distR="114300" simplePos="0" relativeHeight="251692032" behindDoc="0" locked="0" layoutInCell="1" allowOverlap="1" wp14:anchorId="7D8F421A" wp14:editId="20808A7B">
                <wp:simplePos x="0" y="0"/>
                <wp:positionH relativeFrom="column">
                  <wp:posOffset>-3809</wp:posOffset>
                </wp:positionH>
                <wp:positionV relativeFrom="paragraph">
                  <wp:posOffset>109220</wp:posOffset>
                </wp:positionV>
                <wp:extent cx="5181600" cy="0"/>
                <wp:effectExtent l="0" t="0" r="0" b="0"/>
                <wp:wrapNone/>
                <wp:docPr id="49133915" name="Straight Connector 23"/>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FCFCC8" id="Straight Connector 23"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8.6pt" to="407.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QimQEAAIgDAAAOAAAAZHJzL2Uyb0RvYy54bWysU9uO0zAQfUfiHyy/0yQrsV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" strokecolor="black [304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8"/>
        <w:gridCol w:w="2498"/>
        <w:gridCol w:w="2017"/>
        <w:gridCol w:w="2295"/>
      </w:tblGrid>
      <w:tr w:rsidR="00132CB3" w:rsidRPr="00132CB3" w14:paraId="3E71FAF1" w14:textId="77777777" w:rsidTr="00132CB3">
        <w:trPr>
          <w:tblCellSpacing w:w="15" w:type="dxa"/>
        </w:trPr>
        <w:tc>
          <w:tcPr>
            <w:tcW w:w="0" w:type="auto"/>
            <w:hideMark/>
          </w:tcPr>
          <w:p w14:paraId="1D877E5C" w14:textId="77777777"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SRMS component</w:t>
            </w:r>
          </w:p>
        </w:tc>
        <w:tc>
          <w:tcPr>
            <w:tcW w:w="2587" w:type="dxa"/>
            <w:hideMark/>
          </w:tcPr>
          <w:p w14:paraId="72074F09" w14:textId="70F201BA"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noProof/>
                <w:szCs w:val="22"/>
              </w:rPr>
              <mc:AlternateContent>
                <mc:Choice Requires="wps">
                  <w:drawing>
                    <wp:anchor distT="0" distB="0" distL="114300" distR="114300" simplePos="0" relativeHeight="251693056" behindDoc="0" locked="0" layoutInCell="1" allowOverlap="1" wp14:anchorId="0F081DD3" wp14:editId="3826E40A">
                      <wp:simplePos x="0" y="0"/>
                      <wp:positionH relativeFrom="column">
                        <wp:posOffset>-910589</wp:posOffset>
                      </wp:positionH>
                      <wp:positionV relativeFrom="paragraph">
                        <wp:posOffset>315595</wp:posOffset>
                      </wp:positionV>
                      <wp:extent cx="5181600" cy="0"/>
                      <wp:effectExtent l="0" t="0" r="0" b="0"/>
                      <wp:wrapNone/>
                      <wp:docPr id="1195564691" name="Straight Connector 24"/>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25C1C0" id="Straight Connector 24"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7pt,24.85pt" to="336.3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QimQEAAIgDAAAOAAAAZHJzL2Uyb0RvYy54bWysU9uO0zAQfUfiHyy/0yQrsV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" strokecolor="black [3040]"/>
                  </w:pict>
                </mc:Fallback>
              </mc:AlternateContent>
            </w:r>
            <w:r w:rsidRPr="00132CB3">
              <w:rPr>
                <w:rFonts w:ascii="Arial" w:eastAsia="Calibri" w:hAnsi="Arial" w:cs="Arial"/>
                <w:b/>
                <w:bCs/>
                <w:szCs w:val="22"/>
                <w:lang w:val="en-AU"/>
              </w:rPr>
              <w:t>What the evidence gives you</w:t>
            </w:r>
          </w:p>
        </w:tc>
        <w:tc>
          <w:tcPr>
            <w:tcW w:w="2096" w:type="dxa"/>
            <w:hideMark/>
          </w:tcPr>
          <w:p w14:paraId="1D6FEE47" w14:textId="77777777"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What it doesn’t (yet)</w:t>
            </w:r>
          </w:p>
        </w:tc>
        <w:tc>
          <w:tcPr>
            <w:tcW w:w="2363" w:type="dxa"/>
            <w:hideMark/>
          </w:tcPr>
          <w:p w14:paraId="6A14E3BF" w14:textId="77777777"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Minimal test next</w:t>
            </w:r>
          </w:p>
        </w:tc>
      </w:tr>
      <w:tr w:rsidR="00132CB3" w:rsidRPr="00132CB3" w14:paraId="4BD03231" w14:textId="77777777" w:rsidTr="00132CB3">
        <w:trPr>
          <w:tblCellSpacing w:w="15" w:type="dxa"/>
        </w:trPr>
        <w:tc>
          <w:tcPr>
            <w:tcW w:w="0" w:type="auto"/>
            <w:hideMark/>
          </w:tcPr>
          <w:p w14:paraId="35B4C040"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b/>
                <w:bCs/>
                <w:szCs w:val="22"/>
                <w:lang w:val="en-AU"/>
              </w:rPr>
              <w:t>Inertial response modulation</w:t>
            </w:r>
          </w:p>
        </w:tc>
        <w:tc>
          <w:tcPr>
            <w:tcW w:w="2587" w:type="dxa"/>
            <w:hideMark/>
          </w:tcPr>
          <w:p w14:paraId="724022C6" w14:textId="4A5FFE56"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ZPF-inertia hypothesis; scalar-field lensing effects; kinematic analyses implying non-reaction thrust</w:t>
            </w:r>
          </w:p>
        </w:tc>
        <w:tc>
          <w:tcPr>
            <w:tcW w:w="2096" w:type="dxa"/>
            <w:hideMark/>
          </w:tcPr>
          <w:p w14:paraId="218309B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No reproducible lab demonstration</w:t>
            </w:r>
          </w:p>
        </w:tc>
        <w:tc>
          <w:tcPr>
            <w:tcW w:w="2363" w:type="dxa"/>
            <w:hideMark/>
          </w:tcPr>
          <w:p w14:paraId="3B1911E4"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ELF-pulsed torsion balance with pre-registered parameter sweep &amp; blinded analysis</w:t>
            </w:r>
          </w:p>
        </w:tc>
      </w:tr>
      <w:tr w:rsidR="00132CB3" w:rsidRPr="00132CB3" w14:paraId="199C3889" w14:textId="77777777" w:rsidTr="00132CB3">
        <w:trPr>
          <w:tblCellSpacing w:w="15" w:type="dxa"/>
        </w:trPr>
        <w:tc>
          <w:tcPr>
            <w:tcW w:w="0" w:type="auto"/>
            <w:hideMark/>
          </w:tcPr>
          <w:p w14:paraId="0D225DE4"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b/>
                <w:bCs/>
                <w:szCs w:val="22"/>
                <w:lang w:val="en-AU"/>
              </w:rPr>
              <w:t>Boundary-layer luminous morphologies</w:t>
            </w:r>
          </w:p>
        </w:tc>
        <w:tc>
          <w:tcPr>
            <w:tcW w:w="2587" w:type="dxa"/>
            <w:hideMark/>
          </w:tcPr>
          <w:p w14:paraId="7A78B05E"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Hessdalen/EMBLA multi-sensor datasets; repeatable luminous structures</w:t>
            </w:r>
          </w:p>
        </w:tc>
        <w:tc>
          <w:tcPr>
            <w:tcW w:w="2096" w:type="dxa"/>
            <w:hideMark/>
          </w:tcPr>
          <w:p w14:paraId="0312FD5D"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Mechanism linking luminosity to mobility</w:t>
            </w:r>
          </w:p>
        </w:tc>
        <w:tc>
          <w:tcPr>
            <w:tcW w:w="2363" w:type="dxa"/>
            <w:hideMark/>
          </w:tcPr>
          <w:p w14:paraId="0A8E8BF7"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Correlate spectral features with co-located EM/geomagnetic logs</w:t>
            </w:r>
          </w:p>
        </w:tc>
      </w:tr>
      <w:tr w:rsidR="00132CB3" w:rsidRPr="00132CB3" w14:paraId="3EA8DF8F" w14:textId="77777777" w:rsidTr="00132CB3">
        <w:trPr>
          <w:tblCellSpacing w:w="15" w:type="dxa"/>
        </w:trPr>
        <w:tc>
          <w:tcPr>
            <w:tcW w:w="0" w:type="auto"/>
            <w:hideMark/>
          </w:tcPr>
          <w:p w14:paraId="193193EA"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b/>
                <w:bCs/>
                <w:szCs w:val="22"/>
                <w:lang w:val="en-AU"/>
              </w:rPr>
              <w:t>Refractive control (cloaking analogies)</w:t>
            </w:r>
          </w:p>
        </w:tc>
        <w:tc>
          <w:tcPr>
            <w:tcW w:w="2587" w:type="dxa"/>
            <w:hideMark/>
          </w:tcPr>
          <w:p w14:paraId="1E042C6C"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Lensing theory; metamaterial cloaking demos</w:t>
            </w:r>
          </w:p>
        </w:tc>
        <w:tc>
          <w:tcPr>
            <w:tcW w:w="2096" w:type="dxa"/>
            <w:hideMark/>
          </w:tcPr>
          <w:p w14:paraId="2128F41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Local scalar-field analogue in lab</w:t>
            </w:r>
          </w:p>
        </w:tc>
        <w:tc>
          <w:tcPr>
            <w:tcW w:w="2363" w:type="dxa"/>
            <w:hideMark/>
          </w:tcPr>
          <w:p w14:paraId="3B2968DE"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Bench optics with engineered refractive fronts as control cases; define SRMS-distinct prediction</w:t>
            </w:r>
          </w:p>
        </w:tc>
      </w:tr>
      <w:tr w:rsidR="00132CB3" w:rsidRPr="00132CB3" w14:paraId="1796CB76" w14:textId="77777777" w:rsidTr="00132CB3">
        <w:trPr>
          <w:tblCellSpacing w:w="15" w:type="dxa"/>
        </w:trPr>
        <w:tc>
          <w:tcPr>
            <w:tcW w:w="0" w:type="auto"/>
            <w:hideMark/>
          </w:tcPr>
          <w:p w14:paraId="6F953714" w14:textId="701C7BAC"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b/>
                <w:bCs/>
                <w:szCs w:val="22"/>
                <w:lang w:val="en-AU"/>
              </w:rPr>
              <w:t>Trans-medium mobility</w:t>
            </w:r>
          </w:p>
        </w:tc>
        <w:tc>
          <w:tcPr>
            <w:tcW w:w="2587" w:type="dxa"/>
            <w:hideMark/>
          </w:tcPr>
          <w:p w14:paraId="4A6EFB11"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Field reports of seamless air–water transitions; absent shock signatures</w:t>
            </w:r>
          </w:p>
        </w:tc>
        <w:tc>
          <w:tcPr>
            <w:tcW w:w="2096" w:type="dxa"/>
            <w:hideMark/>
          </w:tcPr>
          <w:p w14:paraId="1EA29E4F"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Fluid-structure coupling pathway</w:t>
            </w:r>
          </w:p>
        </w:tc>
        <w:tc>
          <w:tcPr>
            <w:tcW w:w="2363" w:type="dxa"/>
            <w:hideMark/>
          </w:tcPr>
          <w:p w14:paraId="5F9FFC16"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CFD + imposed refractive shell; look for drag mitigation signatures</w:t>
            </w:r>
          </w:p>
        </w:tc>
      </w:tr>
    </w:tbl>
    <w:p w14:paraId="0B70BA85" w14:textId="69692E5A" w:rsidR="00132CB3" w:rsidRDefault="00132CB3" w:rsidP="00441B6F">
      <w:pPr>
        <w:pStyle w:val="Body"/>
        <w:spacing w:after="0"/>
        <w:rPr>
          <w:rFonts w:ascii="Arial" w:eastAsia="Calibri" w:hAnsi="Arial" w:cs="Arial"/>
          <w:szCs w:val="22"/>
        </w:rPr>
      </w:pPr>
      <w:r>
        <w:rPr>
          <w:rFonts w:ascii="Arial" w:eastAsia="Calibri" w:hAnsi="Arial" w:cs="Arial"/>
          <w:noProof/>
          <w:szCs w:val="22"/>
        </w:rPr>
        <mc:AlternateContent>
          <mc:Choice Requires="wps">
            <w:drawing>
              <wp:anchor distT="0" distB="0" distL="114300" distR="114300" simplePos="0" relativeHeight="251694080" behindDoc="0" locked="0" layoutInCell="1" allowOverlap="1" wp14:anchorId="0324250A" wp14:editId="461E9EAD">
                <wp:simplePos x="0" y="0"/>
                <wp:positionH relativeFrom="column">
                  <wp:posOffset>-3810</wp:posOffset>
                </wp:positionH>
                <wp:positionV relativeFrom="paragraph">
                  <wp:posOffset>42545</wp:posOffset>
                </wp:positionV>
                <wp:extent cx="5181600" cy="0"/>
                <wp:effectExtent l="0" t="0" r="0" b="0"/>
                <wp:wrapNone/>
                <wp:docPr id="751651321" name="Straight Connector 6"/>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A87C3B" id="Straight Connector 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pt,3.35pt" to="407.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QimQEAAIgDAAAOAAAAZHJzL2Uyb0RvYy54bWysU9uO0zAQfUfiHyy/0yQrsV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" strokecolor="black [3040]"/>
            </w:pict>
          </mc:Fallback>
        </mc:AlternateContent>
      </w:r>
    </w:p>
    <w:p w14:paraId="2F16EBF9" w14:textId="77777777" w:rsidR="00690AA1" w:rsidRDefault="00690AA1" w:rsidP="00132CB3">
      <w:pPr>
        <w:pStyle w:val="Body"/>
        <w:spacing w:after="0"/>
        <w:rPr>
          <w:rFonts w:ascii="Arial" w:eastAsia="Calibri" w:hAnsi="Arial" w:cs="Arial"/>
          <w:szCs w:val="22"/>
        </w:rPr>
      </w:pPr>
    </w:p>
    <w:p w14:paraId="6A6433CA" w14:textId="77777777" w:rsidR="00132CB3" w:rsidRDefault="00132CB3" w:rsidP="00441B6F">
      <w:pPr>
        <w:pStyle w:val="Body"/>
        <w:spacing w:after="0"/>
        <w:rPr>
          <w:rFonts w:ascii="Arial" w:eastAsia="Calibri" w:hAnsi="Arial" w:cs="Arial"/>
          <w:szCs w:val="22"/>
        </w:rPr>
      </w:pPr>
    </w:p>
    <w:p w14:paraId="60AC3522" w14:textId="77777777" w:rsidR="00441345" w:rsidRDefault="00441345" w:rsidP="00441B6F">
      <w:pPr>
        <w:pStyle w:val="Body"/>
        <w:spacing w:after="0"/>
        <w:rPr>
          <w:rFonts w:ascii="Arial" w:eastAsia="Calibri" w:hAnsi="Arial" w:cs="Arial"/>
          <w:szCs w:val="22"/>
        </w:rPr>
      </w:pPr>
    </w:p>
    <w:p w14:paraId="0ACAAE10" w14:textId="77777777" w:rsidR="00132CB3" w:rsidRDefault="00132CB3" w:rsidP="00132CB3">
      <w:pPr>
        <w:pStyle w:val="Body"/>
        <w:spacing w:after="0"/>
        <w:rPr>
          <w:rFonts w:ascii="Arial" w:eastAsia="Calibri" w:hAnsi="Arial" w:cs="Arial"/>
          <w:b/>
          <w:bCs/>
          <w:sz w:val="22"/>
          <w:szCs w:val="24"/>
          <w:lang w:val="en-AU"/>
        </w:rPr>
      </w:pPr>
      <w:r w:rsidRPr="00132CB3">
        <w:rPr>
          <w:rFonts w:ascii="Arial" w:eastAsia="Calibri" w:hAnsi="Arial" w:cs="Arial"/>
          <w:b/>
          <w:bCs/>
          <w:sz w:val="22"/>
          <w:szCs w:val="24"/>
          <w:lang w:val="en-AU"/>
        </w:rPr>
        <w:t>4. CONCLUSION</w:t>
      </w:r>
    </w:p>
    <w:p w14:paraId="55F741B4" w14:textId="77777777" w:rsidR="00132CB3" w:rsidRPr="00132CB3" w:rsidRDefault="00132CB3" w:rsidP="00132CB3">
      <w:pPr>
        <w:pStyle w:val="Body"/>
        <w:spacing w:after="0"/>
        <w:rPr>
          <w:rFonts w:ascii="Arial" w:eastAsia="Calibri" w:hAnsi="Arial" w:cs="Arial"/>
          <w:b/>
          <w:bCs/>
          <w:sz w:val="22"/>
          <w:szCs w:val="24"/>
          <w:lang w:val="en-AU"/>
        </w:rPr>
      </w:pPr>
    </w:p>
    <w:p w14:paraId="7EFEC0E4" w14:textId="728600E2"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The SRMS</w:t>
      </w:r>
      <w:r w:rsidR="00690AA1">
        <w:rPr>
          <w:rFonts w:ascii="Arial" w:eastAsia="Calibri" w:hAnsi="Arial" w:cs="Arial"/>
          <w:szCs w:val="22"/>
        </w:rPr>
        <w:t xml:space="preserve"> framework </w:t>
      </w:r>
      <w:r w:rsidRPr="00132CB3">
        <w:rPr>
          <w:rFonts w:ascii="Arial" w:eastAsia="Calibri" w:hAnsi="Arial" w:cs="Arial"/>
          <w:szCs w:val="22"/>
        </w:rPr>
        <w:t xml:space="preserve">emerges from this synthesis not as speculative conjecture but with the potential for development as a coherent, evidence-based model. By treating mobility as a resonance phenomenon between object structures and scalar fields, SRMS may help account for a wide spectrum of observed </w:t>
      </w:r>
      <w:proofErr w:type="spellStart"/>
      <w:r w:rsidRPr="00132CB3">
        <w:rPr>
          <w:rFonts w:ascii="Arial" w:eastAsia="Calibri" w:hAnsi="Arial" w:cs="Arial"/>
          <w:szCs w:val="22"/>
        </w:rPr>
        <w:t>behaviours</w:t>
      </w:r>
      <w:proofErr w:type="spellEnd"/>
      <w:r w:rsidRPr="00132CB3">
        <w:rPr>
          <w:rFonts w:ascii="Arial" w:eastAsia="Calibri" w:hAnsi="Arial" w:cs="Arial"/>
          <w:szCs w:val="22"/>
        </w:rPr>
        <w:t>: instantaneous acceleration without g-forces, trans-medium travel without turbulence, luminous morphologies, apparent refractive control (cloaking analogies), and even sudden vanishing or reappearances. Unlike natural plasmas, SRMS proposes engineered control. Unlike conventional propulsion, it requires no reaction mass. Unlike isolated scalar theories, it offers system-level architecture integrating materials, morphologies, and field (space-time) interactions.</w:t>
      </w:r>
    </w:p>
    <w:p w14:paraId="703BC5A9" w14:textId="77777777" w:rsidR="00132CB3" w:rsidRPr="00132CB3" w:rsidRDefault="00132CB3" w:rsidP="00132CB3">
      <w:pPr>
        <w:pStyle w:val="Body"/>
        <w:spacing w:after="0"/>
        <w:rPr>
          <w:rFonts w:ascii="Arial" w:eastAsia="Calibri" w:hAnsi="Arial" w:cs="Arial"/>
          <w:szCs w:val="22"/>
          <w:lang w:val="en-AU"/>
        </w:rPr>
      </w:pPr>
    </w:p>
    <w:p w14:paraId="0A4C19AD" w14:textId="1C129D73" w:rsidR="00132CB3" w:rsidRDefault="000B1810" w:rsidP="00132CB3">
      <w:pPr>
        <w:pStyle w:val="Body"/>
        <w:spacing w:after="0"/>
        <w:rPr>
          <w:rFonts w:ascii="Arial" w:eastAsia="Calibri" w:hAnsi="Arial" w:cs="Arial"/>
          <w:szCs w:val="22"/>
        </w:rPr>
      </w:pPr>
      <w:r w:rsidRPr="000B1810">
        <w:rPr>
          <w:rFonts w:ascii="Arial" w:eastAsia="Calibri" w:hAnsi="Arial" w:cs="Arial"/>
          <w:szCs w:val="22"/>
        </w:rPr>
        <w:t xml:space="preserve">If validated, SRMS would link quantum-vacuum hypotheses, scalar cosmologies, and applied aerospace engineering, opening routes to </w:t>
      </w:r>
      <w:r w:rsidRPr="00655256">
        <w:rPr>
          <w:rFonts w:ascii="Arial" w:eastAsia="Calibri" w:hAnsi="Arial" w:cs="Arial"/>
          <w:szCs w:val="22"/>
        </w:rPr>
        <w:t>propulsion, power, and refractive control</w:t>
      </w:r>
      <w:r w:rsidRPr="000B1810">
        <w:rPr>
          <w:rFonts w:ascii="Arial" w:eastAsia="Calibri" w:hAnsi="Arial" w:cs="Arial"/>
          <w:szCs w:val="22"/>
        </w:rPr>
        <w:t xml:space="preserve"> beyond conventional architectures. More importantly, it reframes UAP as demonstrations of physics </w:t>
      </w:r>
      <w:r w:rsidRPr="00655256">
        <w:rPr>
          <w:rFonts w:ascii="Arial" w:eastAsia="Calibri" w:hAnsi="Arial" w:cs="Arial"/>
          <w:szCs w:val="22"/>
        </w:rPr>
        <w:t>amenable to test</w:t>
      </w:r>
      <w:r w:rsidRPr="000B1810">
        <w:rPr>
          <w:rFonts w:ascii="Arial" w:eastAsia="Calibri" w:hAnsi="Arial" w:cs="Arial"/>
          <w:szCs w:val="22"/>
        </w:rPr>
        <w:t xml:space="preserve">, moving the field from anomaly catalogues to </w:t>
      </w:r>
      <w:r w:rsidRPr="00655256">
        <w:rPr>
          <w:rFonts w:ascii="Arial" w:eastAsia="Calibri" w:hAnsi="Arial" w:cs="Arial"/>
          <w:szCs w:val="22"/>
        </w:rPr>
        <w:t>falsifiable engineering</w:t>
      </w:r>
      <w:r w:rsidRPr="000B1810">
        <w:rPr>
          <w:rFonts w:ascii="Arial" w:eastAsia="Calibri" w:hAnsi="Arial" w:cs="Arial"/>
          <w:szCs w:val="22"/>
        </w:rPr>
        <w:t>.</w:t>
      </w:r>
    </w:p>
    <w:p w14:paraId="2D2E3B9F" w14:textId="77777777" w:rsidR="000B1810" w:rsidRPr="00132CB3" w:rsidRDefault="000B1810" w:rsidP="00132CB3">
      <w:pPr>
        <w:pStyle w:val="Body"/>
        <w:spacing w:after="0"/>
        <w:rPr>
          <w:rFonts w:ascii="Arial" w:eastAsia="Calibri" w:hAnsi="Arial" w:cs="Arial"/>
          <w:szCs w:val="22"/>
          <w:lang w:val="en-AU"/>
        </w:rPr>
      </w:pPr>
    </w:p>
    <w:p w14:paraId="0717CF7B" w14:textId="1383EA59"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Taken together, these strands identify SRMS as a coherent, testable candidate framework, one that is worth attempting to falsify via coupled laboratory and field experiments. The SRMS framework synthesizes natural analogues, scalar field theory, propulsion concepts, empirical observations, and material innovations into a coherent framework. While cultural and political factors have long delayed serious exploration, the growing body of observational data and theoretical insights makes further neglect untenable. The way forward lies in testing, refining, </w:t>
      </w:r>
      <w:r w:rsidRPr="00132CB3">
        <w:rPr>
          <w:rFonts w:ascii="Arial" w:eastAsia="Calibri" w:hAnsi="Arial" w:cs="Arial"/>
          <w:szCs w:val="22"/>
        </w:rPr>
        <w:lastRenderedPageBreak/>
        <w:t>and engineering SRMS principles, transforming UAP research from a study of anomalies into the foundation of a new aerospace paradigm.</w:t>
      </w:r>
    </w:p>
    <w:p w14:paraId="210F7BB6" w14:textId="77777777" w:rsidR="00132CB3" w:rsidRPr="00132CB3" w:rsidRDefault="00132CB3" w:rsidP="00132CB3">
      <w:pPr>
        <w:pStyle w:val="Body"/>
        <w:spacing w:after="0"/>
        <w:rPr>
          <w:rFonts w:ascii="Arial" w:eastAsia="Calibri" w:hAnsi="Arial" w:cs="Arial"/>
          <w:szCs w:val="22"/>
          <w:lang w:val="en-AU"/>
        </w:rPr>
      </w:pPr>
    </w:p>
    <w:p w14:paraId="377F64F8" w14:textId="77777777" w:rsidR="00132CB3" w:rsidRPr="00132CB3" w:rsidRDefault="00132CB3" w:rsidP="00132CB3">
      <w:pPr>
        <w:pStyle w:val="Body"/>
        <w:rPr>
          <w:rFonts w:ascii="Arial" w:eastAsia="Calibri" w:hAnsi="Arial" w:cs="Arial"/>
          <w:szCs w:val="22"/>
        </w:rPr>
      </w:pPr>
      <w:r w:rsidRPr="00132CB3">
        <w:rPr>
          <w:rFonts w:ascii="Arial" w:eastAsia="Calibri" w:hAnsi="Arial" w:cs="Arial"/>
          <w:szCs w:val="22"/>
        </w:rPr>
        <w:t>The author declares no conflicts of interest. The work is theoretical and involves no human or animal subjects or requirement for ethics approval. Potential dual-use implications in aerospace or defense are acknowledged; the intent being scientific advancement only.</w:t>
      </w:r>
    </w:p>
    <w:p w14:paraId="40970E85" w14:textId="77777777" w:rsidR="00132CB3" w:rsidRDefault="00132CB3" w:rsidP="00441B6F">
      <w:pPr>
        <w:pStyle w:val="Body"/>
        <w:spacing w:after="0"/>
        <w:rPr>
          <w:rFonts w:ascii="Arial" w:eastAsia="Calibri" w:hAnsi="Arial" w:cs="Arial"/>
          <w:szCs w:val="22"/>
        </w:rPr>
      </w:pPr>
    </w:p>
    <w:p w14:paraId="216D0950" w14:textId="6EC0FF05" w:rsidR="00132CB3" w:rsidRPr="00132CB3" w:rsidRDefault="00132CB3" w:rsidP="00132CB3">
      <w:pPr>
        <w:pStyle w:val="Body"/>
        <w:rPr>
          <w:rFonts w:ascii="Arial" w:eastAsia="Calibri" w:hAnsi="Arial" w:cs="Arial"/>
          <w:b/>
          <w:sz w:val="22"/>
          <w:szCs w:val="24"/>
        </w:rPr>
      </w:pPr>
      <w:r w:rsidRPr="00132CB3">
        <w:rPr>
          <w:rFonts w:ascii="Arial" w:eastAsia="Calibri" w:hAnsi="Arial" w:cs="Arial"/>
          <w:b/>
          <w:sz w:val="22"/>
          <w:szCs w:val="24"/>
        </w:rPr>
        <w:t>REFERENCES</w:t>
      </w:r>
    </w:p>
    <w:p w14:paraId="14F0047C"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Abrahamson, J., </w:t>
      </w:r>
      <w:proofErr w:type="spellStart"/>
      <w:r w:rsidRPr="00132CB3">
        <w:rPr>
          <w:rFonts w:ascii="Arial" w:eastAsia="Calibri" w:hAnsi="Arial" w:cs="Arial"/>
          <w:szCs w:val="22"/>
        </w:rPr>
        <w:t>Dinniss</w:t>
      </w:r>
      <w:proofErr w:type="spellEnd"/>
      <w:r w:rsidRPr="00132CB3">
        <w:rPr>
          <w:rFonts w:ascii="Arial" w:eastAsia="Calibri" w:hAnsi="Arial" w:cs="Arial"/>
          <w:szCs w:val="22"/>
        </w:rPr>
        <w:t xml:space="preserve">, J. (2000). Ball lightning caused by oxidation of nanoparticle networks from normal lightning strikes on soil. </w:t>
      </w:r>
      <w:r w:rsidRPr="00132CB3">
        <w:rPr>
          <w:rFonts w:ascii="Arial" w:eastAsia="Calibri" w:hAnsi="Arial" w:cs="Arial"/>
          <w:i/>
          <w:iCs/>
          <w:szCs w:val="22"/>
        </w:rPr>
        <w:t>Nature, 403</w:t>
      </w:r>
      <w:r w:rsidRPr="00132CB3">
        <w:rPr>
          <w:rFonts w:ascii="Arial" w:eastAsia="Calibri" w:hAnsi="Arial" w:cs="Arial"/>
          <w:szCs w:val="22"/>
        </w:rPr>
        <w:t xml:space="preserve">(6769), 519–521. </w:t>
      </w:r>
    </w:p>
    <w:p w14:paraId="648D5CA3" w14:textId="77777777" w:rsidR="00132CB3" w:rsidRPr="00132CB3" w:rsidRDefault="00132CB3" w:rsidP="00132CB3">
      <w:pPr>
        <w:pStyle w:val="Body"/>
        <w:spacing w:after="0"/>
        <w:rPr>
          <w:rFonts w:ascii="Arial" w:eastAsia="Calibri" w:hAnsi="Arial" w:cs="Arial"/>
          <w:szCs w:val="22"/>
          <w:lang w:val="en-AU"/>
        </w:rPr>
      </w:pPr>
    </w:p>
    <w:p w14:paraId="56E8CE5B"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Ahedo</w:t>
      </w:r>
      <w:proofErr w:type="spellEnd"/>
      <w:r w:rsidRPr="00132CB3">
        <w:rPr>
          <w:rFonts w:ascii="Arial" w:eastAsia="Calibri" w:hAnsi="Arial" w:cs="Arial"/>
          <w:szCs w:val="22"/>
          <w:lang w:val="en-AU"/>
        </w:rPr>
        <w:t xml:space="preserve">, E., Merino, M. (2010). Two-dimensional supersonic plasma expansion in a magnetic nozzle: Separation due to ion demagnetization. </w:t>
      </w:r>
      <w:r w:rsidRPr="00132CB3">
        <w:rPr>
          <w:rFonts w:ascii="Arial" w:eastAsia="Calibri" w:hAnsi="Arial" w:cs="Arial"/>
          <w:i/>
          <w:iCs/>
          <w:szCs w:val="22"/>
          <w:lang w:val="en-AU"/>
        </w:rPr>
        <w:t>Physics of Plasmas, 17</w:t>
      </w:r>
      <w:r w:rsidRPr="00132CB3">
        <w:rPr>
          <w:rFonts w:ascii="Arial" w:eastAsia="Calibri" w:hAnsi="Arial" w:cs="Arial"/>
          <w:szCs w:val="22"/>
          <w:lang w:val="en-AU"/>
        </w:rPr>
        <w:t>(7), 073501.</w:t>
      </w:r>
    </w:p>
    <w:p w14:paraId="4D2D2DFC" w14:textId="77777777" w:rsidR="00132CB3" w:rsidRPr="00132CB3" w:rsidRDefault="00132CB3" w:rsidP="00132CB3">
      <w:pPr>
        <w:pStyle w:val="Body"/>
        <w:spacing w:after="0"/>
        <w:rPr>
          <w:rFonts w:ascii="Arial" w:eastAsia="Calibri" w:hAnsi="Arial" w:cs="Arial"/>
          <w:szCs w:val="22"/>
          <w:lang w:val="en-AU"/>
        </w:rPr>
      </w:pPr>
    </w:p>
    <w:p w14:paraId="3C415393"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Ailleris</w:t>
      </w:r>
      <w:proofErr w:type="spellEnd"/>
      <w:r w:rsidRPr="00132CB3">
        <w:rPr>
          <w:rFonts w:ascii="Arial" w:eastAsia="Calibri" w:hAnsi="Arial" w:cs="Arial"/>
          <w:szCs w:val="22"/>
        </w:rPr>
        <w:t xml:space="preserve">, P. (2024). Exploring unidentified aerospace phenomena through instrumented field studies: Historical insights, current challenges, and future directions. </w:t>
      </w:r>
      <w:r w:rsidRPr="00132CB3">
        <w:rPr>
          <w:rFonts w:ascii="Arial" w:eastAsia="Calibri" w:hAnsi="Arial" w:cs="Arial"/>
          <w:i/>
          <w:iCs/>
          <w:szCs w:val="22"/>
        </w:rPr>
        <w:t>Journal of UAP Studies</w:t>
      </w:r>
      <w:r w:rsidRPr="00132CB3">
        <w:rPr>
          <w:rFonts w:ascii="Arial" w:eastAsia="Calibri" w:hAnsi="Arial" w:cs="Arial"/>
          <w:szCs w:val="22"/>
        </w:rPr>
        <w:t xml:space="preserve">, </w:t>
      </w:r>
      <w:r w:rsidRPr="00132CB3">
        <w:rPr>
          <w:rFonts w:ascii="Arial" w:eastAsia="Calibri" w:hAnsi="Arial" w:cs="Arial"/>
          <w:i/>
          <w:iCs/>
          <w:szCs w:val="22"/>
        </w:rPr>
        <w:t>1</w:t>
      </w:r>
      <w:r w:rsidRPr="00132CB3">
        <w:rPr>
          <w:rFonts w:ascii="Arial" w:eastAsia="Calibri" w:hAnsi="Arial" w:cs="Arial"/>
          <w:szCs w:val="22"/>
        </w:rPr>
        <w:t>(1), 11–30.</w:t>
      </w:r>
    </w:p>
    <w:p w14:paraId="22B386AB" w14:textId="77777777" w:rsidR="00132CB3" w:rsidRPr="00132CB3" w:rsidRDefault="00132CB3" w:rsidP="00132CB3">
      <w:pPr>
        <w:pStyle w:val="Body"/>
        <w:spacing w:after="0"/>
        <w:rPr>
          <w:rFonts w:ascii="Arial" w:eastAsia="Calibri" w:hAnsi="Arial" w:cs="Arial"/>
          <w:szCs w:val="22"/>
          <w:lang w:val="en-AU"/>
        </w:rPr>
      </w:pPr>
    </w:p>
    <w:p w14:paraId="312FF210"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Ammon, D. (2024). Development, dissemination, and revision of good scientific practice for research on UAP. </w:t>
      </w:r>
      <w:r w:rsidRPr="00132CB3">
        <w:rPr>
          <w:rFonts w:ascii="Arial" w:eastAsia="Calibri" w:hAnsi="Arial" w:cs="Arial"/>
          <w:i/>
          <w:iCs/>
          <w:szCs w:val="22"/>
        </w:rPr>
        <w:t>Journal of UAP Studies</w:t>
      </w:r>
      <w:r w:rsidRPr="00132CB3">
        <w:rPr>
          <w:rFonts w:ascii="Arial" w:eastAsia="Calibri" w:hAnsi="Arial" w:cs="Arial"/>
          <w:szCs w:val="22"/>
        </w:rPr>
        <w:t xml:space="preserve">, </w:t>
      </w:r>
      <w:r w:rsidRPr="00132CB3">
        <w:rPr>
          <w:rFonts w:ascii="Arial" w:eastAsia="Calibri" w:hAnsi="Arial" w:cs="Arial"/>
          <w:i/>
          <w:iCs/>
          <w:szCs w:val="22"/>
        </w:rPr>
        <w:t>1</w:t>
      </w:r>
      <w:r w:rsidRPr="00132CB3">
        <w:rPr>
          <w:rFonts w:ascii="Arial" w:eastAsia="Calibri" w:hAnsi="Arial" w:cs="Arial"/>
          <w:szCs w:val="22"/>
        </w:rPr>
        <w:t>(1), 31–39.</w:t>
      </w:r>
    </w:p>
    <w:p w14:paraId="5381AF18" w14:textId="77777777" w:rsidR="00132CB3" w:rsidRPr="00132CB3" w:rsidRDefault="00132CB3" w:rsidP="00132CB3">
      <w:pPr>
        <w:pStyle w:val="Body"/>
        <w:spacing w:after="0"/>
        <w:rPr>
          <w:rFonts w:ascii="Arial" w:eastAsia="Calibri" w:hAnsi="Arial" w:cs="Arial"/>
          <w:szCs w:val="22"/>
          <w:lang w:val="en-AU"/>
        </w:rPr>
      </w:pPr>
    </w:p>
    <w:p w14:paraId="17662A7B"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Antonio, F. J., </w:t>
      </w:r>
      <w:proofErr w:type="spellStart"/>
      <w:r w:rsidRPr="00132CB3">
        <w:rPr>
          <w:rFonts w:ascii="Arial" w:eastAsia="Calibri" w:hAnsi="Arial" w:cs="Arial"/>
          <w:szCs w:val="22"/>
        </w:rPr>
        <w:t>Itami</w:t>
      </w:r>
      <w:proofErr w:type="spellEnd"/>
      <w:r w:rsidRPr="00132CB3">
        <w:rPr>
          <w:rFonts w:ascii="Arial" w:eastAsia="Calibri" w:hAnsi="Arial" w:cs="Arial"/>
          <w:szCs w:val="22"/>
        </w:rPr>
        <w:t xml:space="preserve">, A. S., </w:t>
      </w:r>
      <w:proofErr w:type="spellStart"/>
      <w:r w:rsidRPr="00132CB3">
        <w:rPr>
          <w:rFonts w:ascii="Arial" w:eastAsia="Calibri" w:hAnsi="Arial" w:cs="Arial"/>
          <w:szCs w:val="22"/>
        </w:rPr>
        <w:t>Dalmedico</w:t>
      </w:r>
      <w:proofErr w:type="spellEnd"/>
      <w:r w:rsidRPr="00132CB3">
        <w:rPr>
          <w:rFonts w:ascii="Arial" w:eastAsia="Calibri" w:hAnsi="Arial" w:cs="Arial"/>
          <w:szCs w:val="22"/>
        </w:rPr>
        <w:t xml:space="preserve">, J. F., Mendes, R. S. (2022). On the dynamics of reporting data: A case study of UFO sightings. </w:t>
      </w:r>
      <w:proofErr w:type="spellStart"/>
      <w:r w:rsidRPr="00132CB3">
        <w:rPr>
          <w:rFonts w:ascii="Arial" w:eastAsia="Calibri" w:hAnsi="Arial" w:cs="Arial"/>
          <w:i/>
          <w:iCs/>
          <w:szCs w:val="22"/>
        </w:rPr>
        <w:t>Physica</w:t>
      </w:r>
      <w:proofErr w:type="spellEnd"/>
      <w:r w:rsidRPr="00132CB3">
        <w:rPr>
          <w:rFonts w:ascii="Arial" w:eastAsia="Calibri" w:hAnsi="Arial" w:cs="Arial"/>
          <w:i/>
          <w:iCs/>
          <w:szCs w:val="22"/>
        </w:rPr>
        <w:t xml:space="preserve"> A</w:t>
      </w:r>
      <w:r w:rsidRPr="00132CB3">
        <w:rPr>
          <w:rFonts w:ascii="Arial" w:eastAsia="Calibri" w:hAnsi="Arial" w:cs="Arial"/>
          <w:szCs w:val="22"/>
        </w:rPr>
        <w:t xml:space="preserve">: </w:t>
      </w:r>
      <w:r w:rsidRPr="00132CB3">
        <w:rPr>
          <w:rFonts w:ascii="Arial" w:eastAsia="Calibri" w:hAnsi="Arial" w:cs="Arial"/>
          <w:i/>
          <w:iCs/>
          <w:szCs w:val="22"/>
        </w:rPr>
        <w:t>Statistical Mechanics and its Applications, 603</w:t>
      </w:r>
      <w:r w:rsidRPr="00132CB3">
        <w:rPr>
          <w:rFonts w:ascii="Arial" w:eastAsia="Calibri" w:hAnsi="Arial" w:cs="Arial"/>
          <w:szCs w:val="22"/>
        </w:rPr>
        <w:t xml:space="preserve">, 127807. </w:t>
      </w:r>
    </w:p>
    <w:p w14:paraId="1B552E8F" w14:textId="77777777" w:rsidR="00132CB3" w:rsidRPr="00132CB3" w:rsidRDefault="00132CB3" w:rsidP="00132CB3">
      <w:pPr>
        <w:pStyle w:val="Body"/>
        <w:spacing w:after="0"/>
        <w:rPr>
          <w:rFonts w:ascii="Arial" w:eastAsia="Calibri" w:hAnsi="Arial" w:cs="Arial"/>
          <w:szCs w:val="22"/>
          <w:lang w:val="en-AU"/>
        </w:rPr>
      </w:pPr>
    </w:p>
    <w:p w14:paraId="45785BEB"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Aquino, F. de. (2010). </w:t>
      </w:r>
      <w:r w:rsidRPr="00132CB3">
        <w:rPr>
          <w:rFonts w:ascii="Arial" w:eastAsia="Calibri" w:hAnsi="Arial" w:cs="Arial"/>
          <w:i/>
          <w:iCs/>
          <w:szCs w:val="22"/>
          <w:lang w:val="en-AU"/>
        </w:rPr>
        <w:t>Gravity control by means of electromagnetic field through gas or plasma at ultra-low pressure</w:t>
      </w:r>
      <w:r w:rsidRPr="00132CB3">
        <w:rPr>
          <w:rFonts w:ascii="Arial" w:eastAsia="Calibri" w:hAnsi="Arial" w:cs="Arial"/>
          <w:szCs w:val="22"/>
          <w:lang w:val="en-AU"/>
        </w:rPr>
        <w:t xml:space="preserve">. </w:t>
      </w:r>
      <w:proofErr w:type="spellStart"/>
      <w:r w:rsidRPr="00132CB3">
        <w:rPr>
          <w:rFonts w:ascii="Arial" w:eastAsia="Calibri" w:hAnsi="Arial" w:cs="Arial"/>
          <w:szCs w:val="22"/>
          <w:lang w:val="en-AU"/>
        </w:rPr>
        <w:t>Maranhão</w:t>
      </w:r>
      <w:proofErr w:type="spellEnd"/>
      <w:r w:rsidRPr="00132CB3">
        <w:rPr>
          <w:rFonts w:ascii="Arial" w:eastAsia="Calibri" w:hAnsi="Arial" w:cs="Arial"/>
          <w:szCs w:val="22"/>
          <w:lang w:val="en-AU"/>
        </w:rPr>
        <w:t xml:space="preserve"> State University, Physics Department, São Luís, Brazil.</w:t>
      </w:r>
    </w:p>
    <w:p w14:paraId="614EAE46" w14:textId="77777777" w:rsidR="00132CB3" w:rsidRPr="00132CB3" w:rsidRDefault="00132CB3" w:rsidP="00132CB3">
      <w:pPr>
        <w:pStyle w:val="Body"/>
        <w:spacing w:after="0"/>
        <w:rPr>
          <w:rFonts w:ascii="Arial" w:eastAsia="Calibri" w:hAnsi="Arial" w:cs="Arial"/>
          <w:szCs w:val="22"/>
          <w:lang w:val="en-AU"/>
        </w:rPr>
      </w:pPr>
    </w:p>
    <w:p w14:paraId="356B18CB"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Aquino, F. de. (2012). </w:t>
      </w:r>
      <w:r w:rsidRPr="00132CB3">
        <w:rPr>
          <w:rFonts w:ascii="Arial" w:eastAsia="Calibri" w:hAnsi="Arial" w:cs="Arial"/>
          <w:i/>
          <w:iCs/>
          <w:szCs w:val="22"/>
          <w:lang w:val="en-AU"/>
        </w:rPr>
        <w:t>A system to convert gravitational energy directly into electrical energy</w:t>
      </w:r>
      <w:r w:rsidRPr="00132CB3">
        <w:rPr>
          <w:rFonts w:ascii="Arial" w:eastAsia="Calibri" w:hAnsi="Arial" w:cs="Arial"/>
          <w:szCs w:val="22"/>
          <w:lang w:val="en-AU"/>
        </w:rPr>
        <w:t xml:space="preserve">. </w:t>
      </w:r>
      <w:proofErr w:type="spellStart"/>
      <w:r w:rsidRPr="00132CB3">
        <w:rPr>
          <w:rFonts w:ascii="Arial" w:eastAsia="Calibri" w:hAnsi="Arial" w:cs="Arial"/>
          <w:szCs w:val="22"/>
          <w:lang w:val="en-AU"/>
        </w:rPr>
        <w:t>Maranhão</w:t>
      </w:r>
      <w:proofErr w:type="spellEnd"/>
      <w:r w:rsidRPr="00132CB3">
        <w:rPr>
          <w:rFonts w:ascii="Arial" w:eastAsia="Calibri" w:hAnsi="Arial" w:cs="Arial"/>
          <w:szCs w:val="22"/>
          <w:lang w:val="en-AU"/>
        </w:rPr>
        <w:t xml:space="preserve"> State University, Physics Department, São Luís, Brazil.</w:t>
      </w:r>
    </w:p>
    <w:p w14:paraId="0D73056F" w14:textId="77777777" w:rsidR="00132CB3" w:rsidRPr="00132CB3" w:rsidRDefault="00132CB3" w:rsidP="00132CB3">
      <w:pPr>
        <w:pStyle w:val="Body"/>
        <w:spacing w:after="0"/>
        <w:rPr>
          <w:rFonts w:ascii="Arial" w:eastAsia="Calibri" w:hAnsi="Arial" w:cs="Arial"/>
          <w:szCs w:val="22"/>
          <w:lang w:val="en-AU"/>
        </w:rPr>
      </w:pPr>
    </w:p>
    <w:p w14:paraId="68A2F617"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Aquino, F. de. (2016). Quantum controller of gravity. </w:t>
      </w:r>
      <w:r w:rsidRPr="00132CB3">
        <w:rPr>
          <w:rFonts w:ascii="Arial" w:eastAsia="Calibri" w:hAnsi="Arial" w:cs="Arial"/>
          <w:i/>
          <w:iCs/>
          <w:szCs w:val="22"/>
          <w:lang w:val="en-AU"/>
        </w:rPr>
        <w:t>HAL Archives.</w:t>
      </w:r>
      <w:r w:rsidRPr="00132CB3">
        <w:rPr>
          <w:rFonts w:ascii="Arial" w:eastAsia="Calibri" w:hAnsi="Arial" w:cs="Arial"/>
          <w:szCs w:val="22"/>
          <w:lang w:val="en-AU"/>
        </w:rPr>
        <w:t xml:space="preserve"> </w:t>
      </w:r>
      <w:hyperlink r:id="rId15" w:history="1">
        <w:r w:rsidRPr="00132CB3">
          <w:rPr>
            <w:rStyle w:val="Hyperlink"/>
            <w:rFonts w:ascii="Arial" w:eastAsia="Calibri" w:hAnsi="Arial" w:cs="Arial"/>
            <w:szCs w:val="22"/>
            <w:lang w:val="en-AU"/>
          </w:rPr>
          <w:t>https://hal.science/hal-01320459v3</w:t>
        </w:r>
      </w:hyperlink>
    </w:p>
    <w:p w14:paraId="02A8FA51" w14:textId="77777777" w:rsidR="00132CB3" w:rsidRPr="00132CB3" w:rsidRDefault="00132CB3" w:rsidP="00132CB3">
      <w:pPr>
        <w:pStyle w:val="Body"/>
        <w:spacing w:after="0"/>
        <w:rPr>
          <w:rFonts w:ascii="Arial" w:eastAsia="Calibri" w:hAnsi="Arial" w:cs="Arial"/>
          <w:szCs w:val="22"/>
          <w:lang w:val="en-AU"/>
        </w:rPr>
      </w:pPr>
    </w:p>
    <w:p w14:paraId="4EC7C219"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Aquino, F. de. (2021). Decreasing of gravitational mass of the magnesium subjected to an alternating magnetic field of extremely low frequency. </w:t>
      </w:r>
      <w:r w:rsidRPr="00132CB3">
        <w:rPr>
          <w:rFonts w:ascii="Arial" w:eastAsia="Calibri" w:hAnsi="Arial" w:cs="Arial"/>
          <w:i/>
          <w:iCs/>
          <w:szCs w:val="22"/>
          <w:lang w:val="en-AU"/>
        </w:rPr>
        <w:t>HAL Archives.</w:t>
      </w:r>
      <w:r w:rsidRPr="00132CB3">
        <w:rPr>
          <w:rFonts w:ascii="Arial" w:eastAsia="Calibri" w:hAnsi="Arial" w:cs="Arial"/>
          <w:szCs w:val="22"/>
          <w:lang w:val="en-AU"/>
        </w:rPr>
        <w:t xml:space="preserve"> </w:t>
      </w:r>
      <w:hyperlink r:id="rId16" w:history="1">
        <w:r w:rsidRPr="00132CB3">
          <w:rPr>
            <w:rStyle w:val="Hyperlink"/>
            <w:rFonts w:ascii="Arial" w:eastAsia="Calibri" w:hAnsi="Arial" w:cs="Arial"/>
            <w:szCs w:val="22"/>
            <w:lang w:val="en-AU"/>
          </w:rPr>
          <w:t>https://hal.science/hal-03120208v2</w:t>
        </w:r>
      </w:hyperlink>
    </w:p>
    <w:p w14:paraId="289BFE8B" w14:textId="77777777" w:rsidR="00132CB3" w:rsidRPr="00132CB3" w:rsidRDefault="00132CB3" w:rsidP="00132CB3">
      <w:pPr>
        <w:pStyle w:val="Body"/>
        <w:spacing w:after="0"/>
        <w:rPr>
          <w:rFonts w:ascii="Arial" w:eastAsia="Calibri" w:hAnsi="Arial" w:cs="Arial"/>
          <w:szCs w:val="22"/>
          <w:lang w:val="en-AU"/>
        </w:rPr>
      </w:pPr>
    </w:p>
    <w:p w14:paraId="606E0894"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Bekenstein</w:t>
      </w:r>
      <w:proofErr w:type="spellEnd"/>
      <w:r w:rsidRPr="00132CB3">
        <w:rPr>
          <w:rFonts w:ascii="Arial" w:eastAsia="Calibri" w:hAnsi="Arial" w:cs="Arial"/>
          <w:szCs w:val="22"/>
          <w:lang w:val="en-AU"/>
        </w:rPr>
        <w:t xml:space="preserve">, J. D., Sanders, R. H. (1993). Gravitational lenses and unconventional gravity theories. </w:t>
      </w:r>
      <w:r w:rsidRPr="00132CB3">
        <w:rPr>
          <w:rFonts w:ascii="Arial" w:eastAsia="Calibri" w:hAnsi="Arial" w:cs="Arial"/>
          <w:i/>
          <w:iCs/>
          <w:szCs w:val="22"/>
          <w:lang w:val="en-AU"/>
        </w:rPr>
        <w:t>Astrophysical Journal, 429</w:t>
      </w:r>
      <w:r w:rsidRPr="00132CB3">
        <w:rPr>
          <w:rFonts w:ascii="Arial" w:eastAsia="Calibri" w:hAnsi="Arial" w:cs="Arial"/>
          <w:szCs w:val="22"/>
          <w:lang w:val="en-AU"/>
        </w:rPr>
        <w:t>, 480–490.</w:t>
      </w:r>
    </w:p>
    <w:p w14:paraId="7B18D99A" w14:textId="77777777" w:rsidR="00132CB3" w:rsidRPr="00132CB3" w:rsidRDefault="00132CB3" w:rsidP="00132CB3">
      <w:pPr>
        <w:pStyle w:val="Body"/>
        <w:spacing w:after="0"/>
        <w:rPr>
          <w:rFonts w:ascii="Arial" w:eastAsia="Calibri" w:hAnsi="Arial" w:cs="Arial"/>
          <w:szCs w:val="22"/>
          <w:lang w:val="en-AU"/>
        </w:rPr>
      </w:pPr>
    </w:p>
    <w:p w14:paraId="784C0B40"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Berghaus, K. V., Kable, J. A., Miranda, V. (2024). Quantifying scalar field dynamics with DESI 2024 Y1 BAO measurements. </w:t>
      </w:r>
      <w:r w:rsidRPr="00132CB3">
        <w:rPr>
          <w:rFonts w:ascii="Arial" w:eastAsia="Calibri" w:hAnsi="Arial" w:cs="Arial"/>
          <w:i/>
          <w:iCs/>
          <w:szCs w:val="22"/>
        </w:rPr>
        <w:t>Physical Review D, 110</w:t>
      </w:r>
      <w:r w:rsidRPr="00132CB3">
        <w:rPr>
          <w:rFonts w:ascii="Arial" w:eastAsia="Calibri" w:hAnsi="Arial" w:cs="Arial"/>
          <w:szCs w:val="22"/>
        </w:rPr>
        <w:t xml:space="preserve">(10), 103524. </w:t>
      </w:r>
      <w:hyperlink r:id="rId17" w:history="1">
        <w:r w:rsidRPr="00132CB3">
          <w:rPr>
            <w:rStyle w:val="Hyperlink"/>
            <w:rFonts w:ascii="Arial" w:eastAsia="Calibri" w:hAnsi="Arial" w:cs="Arial"/>
            <w:szCs w:val="22"/>
          </w:rPr>
          <w:t>https://doi.org/10.1103/PhysRevD.110.103524</w:t>
        </w:r>
      </w:hyperlink>
    </w:p>
    <w:p w14:paraId="43A4EE29" w14:textId="77777777" w:rsidR="00132CB3" w:rsidRPr="00132CB3" w:rsidRDefault="00132CB3" w:rsidP="00132CB3">
      <w:pPr>
        <w:pStyle w:val="Body"/>
        <w:spacing w:after="0"/>
        <w:rPr>
          <w:rFonts w:ascii="Arial" w:eastAsia="Calibri" w:hAnsi="Arial" w:cs="Arial"/>
          <w:szCs w:val="22"/>
        </w:rPr>
      </w:pPr>
    </w:p>
    <w:p w14:paraId="18588F43"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Clark, J. (1998). </w:t>
      </w:r>
      <w:r w:rsidRPr="00132CB3">
        <w:rPr>
          <w:rFonts w:ascii="Arial" w:eastAsia="Calibri" w:hAnsi="Arial" w:cs="Arial"/>
          <w:i/>
          <w:iCs/>
          <w:szCs w:val="22"/>
          <w:lang w:val="en-AU"/>
        </w:rPr>
        <w:t>The UFO Encyclopedia: The Phenomenon from the Beginning</w:t>
      </w:r>
      <w:r w:rsidRPr="00132CB3">
        <w:rPr>
          <w:rFonts w:ascii="Arial" w:eastAsia="Calibri" w:hAnsi="Arial" w:cs="Arial"/>
          <w:szCs w:val="22"/>
          <w:lang w:val="en-AU"/>
        </w:rPr>
        <w:t xml:space="preserve"> (2nd ed.). Detroit, MI: </w:t>
      </w:r>
      <w:proofErr w:type="spellStart"/>
      <w:r w:rsidRPr="00132CB3">
        <w:rPr>
          <w:rFonts w:ascii="Arial" w:eastAsia="Calibri" w:hAnsi="Arial" w:cs="Arial"/>
          <w:szCs w:val="22"/>
          <w:lang w:val="en-AU"/>
        </w:rPr>
        <w:t>Omnigraphics</w:t>
      </w:r>
      <w:proofErr w:type="spellEnd"/>
      <w:r w:rsidRPr="00132CB3">
        <w:rPr>
          <w:rFonts w:ascii="Arial" w:eastAsia="Calibri" w:hAnsi="Arial" w:cs="Arial"/>
          <w:szCs w:val="22"/>
          <w:lang w:val="en-AU"/>
        </w:rPr>
        <w:t>.</w:t>
      </w:r>
    </w:p>
    <w:p w14:paraId="6F51EEE3" w14:textId="77777777" w:rsidR="00132CB3" w:rsidRPr="00132CB3" w:rsidRDefault="00132CB3" w:rsidP="00132CB3">
      <w:pPr>
        <w:pStyle w:val="Body"/>
        <w:spacing w:after="0"/>
        <w:rPr>
          <w:rFonts w:ascii="Arial" w:eastAsia="Calibri" w:hAnsi="Arial" w:cs="Arial"/>
          <w:szCs w:val="22"/>
          <w:lang w:val="en-AU"/>
        </w:rPr>
      </w:pPr>
    </w:p>
    <w:p w14:paraId="187CBE4E"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Condon, E. U. (1969). </w:t>
      </w:r>
      <w:r w:rsidRPr="00132CB3">
        <w:rPr>
          <w:rFonts w:ascii="Arial" w:eastAsia="Calibri" w:hAnsi="Arial" w:cs="Arial"/>
          <w:i/>
          <w:iCs/>
          <w:szCs w:val="22"/>
          <w:lang w:val="en-AU"/>
        </w:rPr>
        <w:t>Scientific study of unidentified flying objects</w:t>
      </w:r>
      <w:r w:rsidRPr="00132CB3">
        <w:rPr>
          <w:rFonts w:ascii="Arial" w:eastAsia="Calibri" w:hAnsi="Arial" w:cs="Arial"/>
          <w:szCs w:val="22"/>
          <w:lang w:val="en-AU"/>
        </w:rPr>
        <w:t>. University of Colorado. New York, NY: Bantam Books.</w:t>
      </w:r>
    </w:p>
    <w:p w14:paraId="5A7AB5F0" w14:textId="77777777" w:rsidR="00132CB3" w:rsidRPr="00132CB3" w:rsidRDefault="00132CB3" w:rsidP="00132CB3">
      <w:pPr>
        <w:pStyle w:val="Body"/>
        <w:spacing w:after="0"/>
        <w:rPr>
          <w:rFonts w:ascii="Arial" w:eastAsia="Calibri" w:hAnsi="Arial" w:cs="Arial"/>
          <w:szCs w:val="22"/>
          <w:lang w:val="en-AU"/>
        </w:rPr>
      </w:pPr>
    </w:p>
    <w:p w14:paraId="049D7C53"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lastRenderedPageBreak/>
        <w:t>Tizfahm</w:t>
      </w:r>
      <w:proofErr w:type="spellEnd"/>
      <w:r w:rsidRPr="00132CB3">
        <w:rPr>
          <w:rFonts w:ascii="Arial" w:eastAsia="Calibri" w:hAnsi="Arial" w:cs="Arial"/>
          <w:szCs w:val="22"/>
          <w:lang w:val="en-AU"/>
        </w:rPr>
        <w:t xml:space="preserve">, A., </w:t>
      </w:r>
      <w:proofErr w:type="spellStart"/>
      <w:r w:rsidRPr="00132CB3">
        <w:rPr>
          <w:rFonts w:ascii="Arial" w:eastAsia="Calibri" w:hAnsi="Arial" w:cs="Arial"/>
          <w:szCs w:val="22"/>
          <w:lang w:val="en-AU"/>
        </w:rPr>
        <w:t>Fakhry</w:t>
      </w:r>
      <w:proofErr w:type="spellEnd"/>
      <w:r w:rsidRPr="00132CB3">
        <w:rPr>
          <w:rFonts w:ascii="Arial" w:eastAsia="Calibri" w:hAnsi="Arial" w:cs="Arial"/>
          <w:szCs w:val="22"/>
          <w:lang w:val="en-AU"/>
        </w:rPr>
        <w:t xml:space="preserve">, S., </w:t>
      </w:r>
      <w:proofErr w:type="spellStart"/>
      <w:r w:rsidRPr="00132CB3">
        <w:rPr>
          <w:rFonts w:ascii="Arial" w:eastAsia="Calibri" w:hAnsi="Arial" w:cs="Arial"/>
          <w:szCs w:val="22"/>
          <w:lang w:val="en-AU"/>
        </w:rPr>
        <w:t>Firouzjaee</w:t>
      </w:r>
      <w:proofErr w:type="spellEnd"/>
      <w:r w:rsidRPr="00132CB3">
        <w:rPr>
          <w:rFonts w:ascii="Arial" w:eastAsia="Calibri" w:hAnsi="Arial" w:cs="Arial"/>
          <w:szCs w:val="22"/>
          <w:lang w:val="en-AU"/>
        </w:rPr>
        <w:t xml:space="preserve">, J.T., </w:t>
      </w:r>
      <w:proofErr w:type="spellStart"/>
      <w:r w:rsidRPr="00132CB3">
        <w:rPr>
          <w:rFonts w:ascii="Arial" w:eastAsia="Calibri" w:hAnsi="Arial" w:cs="Arial"/>
          <w:szCs w:val="22"/>
          <w:lang w:val="en-AU"/>
        </w:rPr>
        <w:t>Popolo</w:t>
      </w:r>
      <w:proofErr w:type="spellEnd"/>
      <w:r w:rsidRPr="00132CB3">
        <w:rPr>
          <w:rFonts w:ascii="Arial" w:eastAsia="Calibri" w:hAnsi="Arial" w:cs="Arial"/>
          <w:szCs w:val="22"/>
          <w:lang w:val="en-AU"/>
        </w:rPr>
        <w:t xml:space="preserve">, A.D. 2025. Toward gravitational lensing in modified theories of gravity. Physics of the Dark Universe. 47, 101795. </w:t>
      </w:r>
    </w:p>
    <w:p w14:paraId="7323DEF0" w14:textId="77777777" w:rsidR="00132CB3" w:rsidRPr="00132CB3" w:rsidRDefault="00132CB3" w:rsidP="00132CB3">
      <w:pPr>
        <w:pStyle w:val="Body"/>
        <w:spacing w:after="0"/>
        <w:rPr>
          <w:rFonts w:ascii="Arial" w:eastAsia="Calibri" w:hAnsi="Arial" w:cs="Arial"/>
          <w:szCs w:val="22"/>
          <w:lang w:val="en-AU"/>
        </w:rPr>
      </w:pPr>
    </w:p>
    <w:p w14:paraId="28B7224B"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Dolan, R. M. (2002). </w:t>
      </w:r>
      <w:r w:rsidRPr="00132CB3">
        <w:rPr>
          <w:rFonts w:ascii="Arial" w:eastAsia="Calibri" w:hAnsi="Arial" w:cs="Arial"/>
          <w:i/>
          <w:iCs/>
          <w:szCs w:val="22"/>
        </w:rPr>
        <w:t>UFOs and the national security state: Chronology of a cover-up 1941–1973</w:t>
      </w:r>
      <w:r w:rsidRPr="00132CB3">
        <w:rPr>
          <w:rFonts w:ascii="Arial" w:eastAsia="Calibri" w:hAnsi="Arial" w:cs="Arial"/>
          <w:szCs w:val="22"/>
        </w:rPr>
        <w:t>. Hampton Roads Publishing.</w:t>
      </w:r>
    </w:p>
    <w:p w14:paraId="5A4B44E1" w14:textId="77777777" w:rsidR="00132CB3" w:rsidRPr="00132CB3" w:rsidRDefault="00132CB3" w:rsidP="00132CB3">
      <w:pPr>
        <w:pStyle w:val="Body"/>
        <w:spacing w:after="0"/>
        <w:rPr>
          <w:rFonts w:ascii="Arial" w:eastAsia="Calibri" w:hAnsi="Arial" w:cs="Arial"/>
          <w:szCs w:val="22"/>
          <w:lang w:val="en-AU"/>
        </w:rPr>
      </w:pPr>
    </w:p>
    <w:p w14:paraId="14AB5C2F"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Dolan, R. M. (2009). </w:t>
      </w:r>
      <w:r w:rsidRPr="00132CB3">
        <w:rPr>
          <w:rFonts w:ascii="Arial" w:eastAsia="Calibri" w:hAnsi="Arial" w:cs="Arial"/>
          <w:i/>
          <w:iCs/>
          <w:szCs w:val="22"/>
        </w:rPr>
        <w:t>UFOs and the national security state: The cover-up exposed 1973–1991</w:t>
      </w:r>
      <w:r w:rsidRPr="00132CB3">
        <w:rPr>
          <w:rFonts w:ascii="Arial" w:eastAsia="Calibri" w:hAnsi="Arial" w:cs="Arial"/>
          <w:szCs w:val="22"/>
        </w:rPr>
        <w:t>. Keyhole Publishing.</w:t>
      </w:r>
    </w:p>
    <w:p w14:paraId="569F2C4F" w14:textId="77777777" w:rsidR="00132CB3" w:rsidRPr="00132CB3" w:rsidRDefault="00132CB3" w:rsidP="00132CB3">
      <w:pPr>
        <w:pStyle w:val="Body"/>
        <w:spacing w:after="0"/>
        <w:rPr>
          <w:rFonts w:ascii="Arial" w:eastAsia="Calibri" w:hAnsi="Arial" w:cs="Arial"/>
          <w:szCs w:val="22"/>
          <w:lang w:val="en-AU"/>
        </w:rPr>
      </w:pPr>
    </w:p>
    <w:p w14:paraId="0CFC2EC0"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Editorial. (2025). Unidentified aerospace-undersea phenomena: Status and outlook. </w:t>
      </w:r>
      <w:r w:rsidRPr="00132CB3">
        <w:rPr>
          <w:rFonts w:ascii="Arial" w:eastAsia="Calibri" w:hAnsi="Arial" w:cs="Arial"/>
          <w:i/>
          <w:iCs/>
          <w:szCs w:val="22"/>
          <w:lang w:val="en-AU"/>
        </w:rPr>
        <w:t xml:space="preserve">Progress in Aerospace Sciences, </w:t>
      </w:r>
      <w:r w:rsidRPr="00132CB3">
        <w:rPr>
          <w:rFonts w:ascii="Arial" w:eastAsia="Calibri" w:hAnsi="Arial" w:cs="Arial"/>
          <w:szCs w:val="22"/>
          <w:lang w:val="en-AU"/>
        </w:rPr>
        <w:t xml:space="preserve">156. </w:t>
      </w:r>
    </w:p>
    <w:p w14:paraId="079222AF" w14:textId="77777777" w:rsidR="00132CB3" w:rsidRPr="00132CB3" w:rsidRDefault="00132CB3" w:rsidP="00132CB3">
      <w:pPr>
        <w:pStyle w:val="Body"/>
        <w:spacing w:after="0"/>
        <w:rPr>
          <w:rFonts w:ascii="Arial" w:eastAsia="Calibri" w:hAnsi="Arial" w:cs="Arial"/>
          <w:szCs w:val="22"/>
          <w:lang w:val="en-AU"/>
        </w:rPr>
      </w:pPr>
    </w:p>
    <w:p w14:paraId="419A2DA7"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Fedosin</w:t>
      </w:r>
      <w:proofErr w:type="spellEnd"/>
      <w:r w:rsidRPr="00132CB3">
        <w:rPr>
          <w:rFonts w:ascii="Arial" w:eastAsia="Calibri" w:hAnsi="Arial" w:cs="Arial"/>
          <w:szCs w:val="22"/>
          <w:lang w:val="en-AU"/>
        </w:rPr>
        <w:t xml:space="preserve">, S. G., Kim, A. S. (2001). The physical theory of ball lightning. </w:t>
      </w:r>
      <w:r w:rsidRPr="00132CB3">
        <w:rPr>
          <w:rFonts w:ascii="Arial" w:eastAsia="Calibri" w:hAnsi="Arial" w:cs="Arial"/>
          <w:i/>
          <w:iCs/>
          <w:szCs w:val="22"/>
          <w:lang w:val="en-AU"/>
        </w:rPr>
        <w:t>Applied Physics (Russian Journal), 1</w:t>
      </w:r>
      <w:r w:rsidRPr="00132CB3">
        <w:rPr>
          <w:rFonts w:ascii="Arial" w:eastAsia="Calibri" w:hAnsi="Arial" w:cs="Arial"/>
          <w:szCs w:val="22"/>
          <w:lang w:val="en-AU"/>
        </w:rPr>
        <w:t>, 69–87.</w:t>
      </w:r>
    </w:p>
    <w:p w14:paraId="2D8AB404" w14:textId="77777777" w:rsidR="00132CB3" w:rsidRPr="00132CB3" w:rsidRDefault="00132CB3" w:rsidP="00132CB3">
      <w:pPr>
        <w:pStyle w:val="Body"/>
        <w:spacing w:after="0"/>
        <w:rPr>
          <w:rFonts w:ascii="Arial" w:eastAsia="Calibri" w:hAnsi="Arial" w:cs="Arial"/>
          <w:szCs w:val="22"/>
          <w:lang w:val="en-AU"/>
        </w:rPr>
      </w:pPr>
    </w:p>
    <w:p w14:paraId="52D63875"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Frittelli</w:t>
      </w:r>
      <w:proofErr w:type="spellEnd"/>
      <w:r w:rsidRPr="00132CB3">
        <w:rPr>
          <w:rFonts w:ascii="Arial" w:eastAsia="Calibri" w:hAnsi="Arial" w:cs="Arial"/>
          <w:szCs w:val="22"/>
        </w:rPr>
        <w:t xml:space="preserve">, S., Kling, T. P., &amp; Newman, E. T. (2000). Image distortion from optical scalars in lensing. Physical Review D, 63(2), 023006, </w:t>
      </w:r>
    </w:p>
    <w:p w14:paraId="4C6327FC" w14:textId="77777777" w:rsidR="00132CB3" w:rsidRPr="00132CB3" w:rsidRDefault="00132CB3" w:rsidP="00132CB3">
      <w:pPr>
        <w:pStyle w:val="Body"/>
        <w:spacing w:after="0"/>
        <w:rPr>
          <w:rFonts w:ascii="Arial" w:eastAsia="Calibri" w:hAnsi="Arial" w:cs="Arial"/>
          <w:szCs w:val="22"/>
          <w:lang w:val="en-AU"/>
        </w:rPr>
      </w:pPr>
    </w:p>
    <w:p w14:paraId="7F40C3B5"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Gao, D., Zhou, L., Wang, J., Zhan, M. (2024). Constraining the spin-gravity coupling effects to the 10</w:t>
      </w:r>
      <w:r w:rsidRPr="00132CB3">
        <w:rPr>
          <w:rFonts w:ascii="Arial" w:eastAsia="Calibri" w:hAnsi="Arial" w:cs="Arial"/>
          <w:szCs w:val="22"/>
          <w:vertAlign w:val="superscript"/>
          <w:lang w:val="en-AU"/>
        </w:rPr>
        <w:t>−10</w:t>
      </w:r>
      <w:r w:rsidRPr="00132CB3">
        <w:rPr>
          <w:rFonts w:ascii="Arial" w:eastAsia="Calibri" w:hAnsi="Arial" w:cs="Arial"/>
          <w:szCs w:val="22"/>
          <w:lang w:val="en-AU"/>
        </w:rPr>
        <w:t xml:space="preserve"> level with dual-species atom interferometers. </w:t>
      </w:r>
      <w:r w:rsidRPr="00132CB3">
        <w:rPr>
          <w:rFonts w:ascii="Arial" w:eastAsia="Calibri" w:hAnsi="Arial" w:cs="Arial"/>
          <w:i/>
          <w:iCs/>
          <w:szCs w:val="22"/>
          <w:lang w:val="en-AU"/>
        </w:rPr>
        <w:t>Physical Review A, 110</w:t>
      </w:r>
      <w:r w:rsidRPr="00132CB3">
        <w:rPr>
          <w:rFonts w:ascii="Arial" w:eastAsia="Calibri" w:hAnsi="Arial" w:cs="Arial"/>
          <w:szCs w:val="22"/>
          <w:lang w:val="en-AU"/>
        </w:rPr>
        <w:t xml:space="preserve">, 043322. </w:t>
      </w:r>
      <w:hyperlink r:id="rId18" w:history="1">
        <w:r w:rsidRPr="00132CB3">
          <w:rPr>
            <w:rStyle w:val="Hyperlink"/>
            <w:rFonts w:ascii="Arial" w:eastAsia="Calibri" w:hAnsi="Arial" w:cs="Arial"/>
            <w:szCs w:val="22"/>
            <w:lang w:val="en-AU"/>
          </w:rPr>
          <w:t>https://doi.org/10.1103/PhysRevA.110.043322</w:t>
        </w:r>
      </w:hyperlink>
    </w:p>
    <w:p w14:paraId="24D57C80" w14:textId="77777777" w:rsidR="00132CB3" w:rsidRPr="00132CB3" w:rsidRDefault="00132CB3" w:rsidP="00132CB3">
      <w:pPr>
        <w:pStyle w:val="Body"/>
        <w:spacing w:after="0"/>
        <w:rPr>
          <w:rFonts w:ascii="Arial" w:eastAsia="Calibri" w:hAnsi="Arial" w:cs="Arial"/>
          <w:szCs w:val="22"/>
          <w:lang w:val="en-AU"/>
        </w:rPr>
      </w:pPr>
    </w:p>
    <w:p w14:paraId="72A0E379"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Gobbi</w:t>
      </w:r>
      <w:proofErr w:type="spellEnd"/>
      <w:r w:rsidRPr="00132CB3">
        <w:rPr>
          <w:rFonts w:ascii="Arial" w:eastAsia="Calibri" w:hAnsi="Arial" w:cs="Arial"/>
          <w:szCs w:val="22"/>
          <w:lang w:val="en-AU"/>
        </w:rPr>
        <w:t xml:space="preserve">, J. C. (2021). </w:t>
      </w:r>
      <w:proofErr w:type="spellStart"/>
      <w:r w:rsidRPr="00132CB3">
        <w:rPr>
          <w:rFonts w:ascii="Arial" w:eastAsia="Calibri" w:hAnsi="Arial" w:cs="Arial"/>
          <w:szCs w:val="22"/>
          <w:lang w:val="en-AU"/>
        </w:rPr>
        <w:t>Carr</w:t>
      </w:r>
      <w:proofErr w:type="spellEnd"/>
      <w:r w:rsidRPr="00132CB3">
        <w:rPr>
          <w:rFonts w:ascii="Arial" w:eastAsia="Calibri" w:hAnsi="Arial" w:cs="Arial"/>
          <w:szCs w:val="22"/>
          <w:lang w:val="en-AU"/>
        </w:rPr>
        <w:t xml:space="preserve"> technology. </w:t>
      </w:r>
      <w:r w:rsidRPr="00132CB3">
        <w:rPr>
          <w:rFonts w:ascii="Arial" w:eastAsia="Calibri" w:hAnsi="Arial" w:cs="Arial"/>
          <w:i/>
          <w:iCs/>
          <w:szCs w:val="22"/>
          <w:lang w:val="en-AU"/>
        </w:rPr>
        <w:t>The General Science Journal, 1</w:t>
      </w:r>
      <w:r w:rsidRPr="00132CB3">
        <w:rPr>
          <w:rFonts w:ascii="Arial" w:eastAsia="Calibri" w:hAnsi="Arial" w:cs="Arial"/>
          <w:szCs w:val="22"/>
          <w:lang w:val="en-AU"/>
        </w:rPr>
        <w:t>, 1–30.</w:t>
      </w:r>
    </w:p>
    <w:p w14:paraId="78528A37" w14:textId="77777777" w:rsidR="00132CB3" w:rsidRPr="00132CB3" w:rsidRDefault="00132CB3" w:rsidP="00132CB3">
      <w:pPr>
        <w:pStyle w:val="Body"/>
        <w:spacing w:after="0"/>
        <w:rPr>
          <w:rFonts w:ascii="Arial" w:eastAsia="Calibri" w:hAnsi="Arial" w:cs="Arial"/>
          <w:szCs w:val="22"/>
          <w:lang w:val="en-AU"/>
        </w:rPr>
      </w:pPr>
    </w:p>
    <w:p w14:paraId="21438861"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Greenleaf, A., </w:t>
      </w:r>
      <w:proofErr w:type="spellStart"/>
      <w:r w:rsidRPr="00132CB3">
        <w:rPr>
          <w:rFonts w:ascii="Arial" w:eastAsia="Calibri" w:hAnsi="Arial" w:cs="Arial"/>
          <w:szCs w:val="22"/>
        </w:rPr>
        <w:t>Kurylev</w:t>
      </w:r>
      <w:proofErr w:type="spellEnd"/>
      <w:r w:rsidRPr="00132CB3">
        <w:rPr>
          <w:rFonts w:ascii="Arial" w:eastAsia="Calibri" w:hAnsi="Arial" w:cs="Arial"/>
          <w:szCs w:val="22"/>
        </w:rPr>
        <w:t xml:space="preserve">, Y., </w:t>
      </w:r>
      <w:proofErr w:type="spellStart"/>
      <w:r w:rsidRPr="00132CB3">
        <w:rPr>
          <w:rFonts w:ascii="Arial" w:eastAsia="Calibri" w:hAnsi="Arial" w:cs="Arial"/>
          <w:szCs w:val="22"/>
        </w:rPr>
        <w:t>Lassas</w:t>
      </w:r>
      <w:proofErr w:type="spellEnd"/>
      <w:r w:rsidRPr="00132CB3">
        <w:rPr>
          <w:rFonts w:ascii="Arial" w:eastAsia="Calibri" w:hAnsi="Arial" w:cs="Arial"/>
          <w:szCs w:val="22"/>
        </w:rPr>
        <w:t xml:space="preserve">, M., Uhlmann, G. (2007). Full-wave invisibility of active devices at all frequencies. </w:t>
      </w:r>
      <w:r w:rsidRPr="00132CB3">
        <w:rPr>
          <w:rFonts w:ascii="Arial" w:eastAsia="Calibri" w:hAnsi="Arial" w:cs="Arial"/>
          <w:i/>
          <w:iCs/>
          <w:szCs w:val="22"/>
        </w:rPr>
        <w:t>Communications in Mathematical Physics, 275</w:t>
      </w:r>
      <w:r w:rsidRPr="00132CB3">
        <w:rPr>
          <w:rFonts w:ascii="Arial" w:eastAsia="Calibri" w:hAnsi="Arial" w:cs="Arial"/>
          <w:szCs w:val="22"/>
        </w:rPr>
        <w:t xml:space="preserve">(3), 749–789. </w:t>
      </w:r>
    </w:p>
    <w:p w14:paraId="5DADBC6E" w14:textId="77777777" w:rsidR="00132CB3" w:rsidRPr="00132CB3" w:rsidRDefault="00132CB3" w:rsidP="00132CB3">
      <w:pPr>
        <w:pStyle w:val="Body"/>
        <w:spacing w:after="0"/>
        <w:rPr>
          <w:rFonts w:ascii="Arial" w:eastAsia="Calibri" w:hAnsi="Arial" w:cs="Arial"/>
          <w:szCs w:val="22"/>
          <w:lang w:val="en-AU"/>
        </w:rPr>
      </w:pPr>
    </w:p>
    <w:p w14:paraId="36D3A89C" w14:textId="765AFC1D"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Gross, D. M. (2013). Unidentified aerial phenomena: A new hypothesis toward their explanation. </w:t>
      </w:r>
      <w:r w:rsidRPr="00132CB3">
        <w:rPr>
          <w:rFonts w:ascii="Arial" w:eastAsia="Calibri" w:hAnsi="Arial" w:cs="Arial"/>
          <w:i/>
          <w:iCs/>
          <w:szCs w:val="22"/>
        </w:rPr>
        <w:t>Journal of Scientific Exploration, 27</w:t>
      </w:r>
      <w:r w:rsidRPr="00132CB3">
        <w:rPr>
          <w:rFonts w:ascii="Arial" w:eastAsia="Calibri" w:hAnsi="Arial" w:cs="Arial"/>
          <w:szCs w:val="22"/>
        </w:rPr>
        <w:t>(3), 455–482</w:t>
      </w:r>
      <w:r>
        <w:rPr>
          <w:rFonts w:ascii="Arial" w:eastAsia="Calibri" w:hAnsi="Arial" w:cs="Arial"/>
          <w:szCs w:val="22"/>
        </w:rPr>
        <w:t>.</w:t>
      </w:r>
      <w:r w:rsidRPr="00132CB3">
        <w:rPr>
          <w:rFonts w:ascii="Arial" w:eastAsia="Calibri" w:hAnsi="Arial" w:cs="Arial"/>
          <w:szCs w:val="22"/>
        </w:rPr>
        <w:t xml:space="preserve"> </w:t>
      </w:r>
    </w:p>
    <w:p w14:paraId="0F045C7D" w14:textId="77777777" w:rsidR="00132CB3" w:rsidRPr="00132CB3" w:rsidRDefault="00132CB3" w:rsidP="00132CB3">
      <w:pPr>
        <w:pStyle w:val="Body"/>
        <w:spacing w:after="0"/>
        <w:rPr>
          <w:rFonts w:ascii="Arial" w:eastAsia="Calibri" w:hAnsi="Arial" w:cs="Arial"/>
          <w:szCs w:val="22"/>
          <w:lang w:val="en-AU"/>
        </w:rPr>
      </w:pPr>
    </w:p>
    <w:p w14:paraId="70F84B6D"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Gupta, N., Beckwith, C. (2025). Cloaking properties of metamaterials. In </w:t>
      </w:r>
      <w:r w:rsidRPr="00132CB3">
        <w:rPr>
          <w:rFonts w:ascii="Arial" w:eastAsia="Calibri" w:hAnsi="Arial" w:cs="Arial"/>
          <w:i/>
          <w:iCs/>
          <w:szCs w:val="22"/>
        </w:rPr>
        <w:t xml:space="preserve">Architected Metamaterials </w:t>
      </w:r>
      <w:r w:rsidRPr="00132CB3">
        <w:rPr>
          <w:rFonts w:ascii="Arial" w:eastAsia="Calibri" w:hAnsi="Arial" w:cs="Arial"/>
          <w:szCs w:val="22"/>
        </w:rPr>
        <w:t xml:space="preserve">(pp. 133–156). Springer. </w:t>
      </w:r>
      <w:hyperlink r:id="rId19" w:history="1">
        <w:r w:rsidRPr="00132CB3">
          <w:rPr>
            <w:rStyle w:val="Hyperlink"/>
            <w:rFonts w:ascii="Arial" w:eastAsia="Calibri" w:hAnsi="Arial" w:cs="Arial"/>
            <w:szCs w:val="22"/>
          </w:rPr>
          <w:t>https://doi.org/10.1007/978-3-031-98330-6_4</w:t>
        </w:r>
      </w:hyperlink>
    </w:p>
    <w:p w14:paraId="5C3C85E8" w14:textId="77777777" w:rsidR="00132CB3" w:rsidRPr="00132CB3" w:rsidRDefault="00132CB3" w:rsidP="00132CB3">
      <w:pPr>
        <w:pStyle w:val="Body"/>
        <w:spacing w:after="0"/>
        <w:rPr>
          <w:rFonts w:ascii="Arial" w:eastAsia="Calibri" w:hAnsi="Arial" w:cs="Arial"/>
          <w:szCs w:val="22"/>
        </w:rPr>
      </w:pPr>
    </w:p>
    <w:p w14:paraId="00727DE0"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Hall, B., Covington, D. 2025. Unified scalar resonance model: Exploring universal constants and scaling laws. </w:t>
      </w:r>
      <w:r w:rsidRPr="00132CB3">
        <w:rPr>
          <w:rFonts w:ascii="Arial" w:eastAsia="Calibri" w:hAnsi="Arial" w:cs="Arial"/>
          <w:i/>
          <w:iCs/>
          <w:szCs w:val="22"/>
          <w:lang w:val="en-AU"/>
        </w:rPr>
        <w:t>Journal of Scientific Research and Reports. 31</w:t>
      </w:r>
      <w:r w:rsidRPr="00132CB3">
        <w:rPr>
          <w:rFonts w:ascii="Arial" w:eastAsia="Calibri" w:hAnsi="Arial" w:cs="Arial"/>
          <w:szCs w:val="22"/>
          <w:lang w:val="en-AU"/>
        </w:rPr>
        <w:t>(1), 635-649.</w:t>
      </w:r>
    </w:p>
    <w:p w14:paraId="7F6EBCB4" w14:textId="77777777" w:rsidR="00132CB3" w:rsidRPr="00132CB3" w:rsidRDefault="00132CB3" w:rsidP="00132CB3">
      <w:pPr>
        <w:pStyle w:val="Body"/>
        <w:spacing w:after="0"/>
        <w:rPr>
          <w:rFonts w:ascii="Arial" w:eastAsia="Calibri" w:hAnsi="Arial" w:cs="Arial"/>
          <w:szCs w:val="22"/>
          <w:lang w:val="en-AU"/>
        </w:rPr>
      </w:pPr>
    </w:p>
    <w:p w14:paraId="4353B5CB"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Haines, R. F. (1999). </w:t>
      </w:r>
      <w:r w:rsidRPr="00132CB3">
        <w:rPr>
          <w:rFonts w:ascii="Arial" w:eastAsia="Calibri" w:hAnsi="Arial" w:cs="Arial"/>
          <w:i/>
          <w:iCs/>
          <w:szCs w:val="22"/>
          <w:lang w:val="en-AU"/>
        </w:rPr>
        <w:t>CE-5: Close Encounters of the Fifth Kind</w:t>
      </w:r>
      <w:r w:rsidRPr="00132CB3">
        <w:rPr>
          <w:rFonts w:ascii="Arial" w:eastAsia="Calibri" w:hAnsi="Arial" w:cs="Arial"/>
          <w:szCs w:val="22"/>
          <w:lang w:val="en-AU"/>
        </w:rPr>
        <w:t>. Naperville, IL: Sourcebooks.</w:t>
      </w:r>
    </w:p>
    <w:p w14:paraId="67154A5C" w14:textId="77777777" w:rsidR="00132CB3" w:rsidRPr="00132CB3" w:rsidRDefault="00132CB3" w:rsidP="00132CB3">
      <w:pPr>
        <w:pStyle w:val="Body"/>
        <w:spacing w:after="0"/>
        <w:rPr>
          <w:rFonts w:ascii="Arial" w:eastAsia="Calibri" w:hAnsi="Arial" w:cs="Arial"/>
          <w:szCs w:val="22"/>
          <w:lang w:val="en-AU"/>
        </w:rPr>
      </w:pPr>
    </w:p>
    <w:p w14:paraId="7D720828"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Haisch</w:t>
      </w:r>
      <w:proofErr w:type="spellEnd"/>
      <w:r w:rsidRPr="00132CB3">
        <w:rPr>
          <w:rFonts w:ascii="Arial" w:eastAsia="Calibri" w:hAnsi="Arial" w:cs="Arial"/>
          <w:szCs w:val="22"/>
        </w:rPr>
        <w:t xml:space="preserve">, B., Rueda, A., </w:t>
      </w:r>
      <w:proofErr w:type="spellStart"/>
      <w:r w:rsidRPr="00132CB3">
        <w:rPr>
          <w:rFonts w:ascii="Arial" w:eastAsia="Calibri" w:hAnsi="Arial" w:cs="Arial"/>
          <w:szCs w:val="22"/>
        </w:rPr>
        <w:t>Puthoff</w:t>
      </w:r>
      <w:proofErr w:type="spellEnd"/>
      <w:r w:rsidRPr="00132CB3">
        <w:rPr>
          <w:rFonts w:ascii="Arial" w:eastAsia="Calibri" w:hAnsi="Arial" w:cs="Arial"/>
          <w:szCs w:val="22"/>
        </w:rPr>
        <w:t xml:space="preserve">, H. E. (1994). Inertia as a zero-point field Lorentz force. </w:t>
      </w:r>
      <w:r w:rsidRPr="00132CB3">
        <w:rPr>
          <w:rFonts w:ascii="Arial" w:eastAsia="Calibri" w:hAnsi="Arial" w:cs="Arial"/>
          <w:i/>
          <w:iCs/>
          <w:szCs w:val="22"/>
        </w:rPr>
        <w:t>Physical Review A</w:t>
      </w:r>
      <w:r w:rsidRPr="00132CB3">
        <w:rPr>
          <w:rFonts w:ascii="Arial" w:eastAsia="Calibri" w:hAnsi="Arial" w:cs="Arial"/>
          <w:szCs w:val="22"/>
        </w:rPr>
        <w:t xml:space="preserve">, 49(2), 678–694. </w:t>
      </w:r>
    </w:p>
    <w:p w14:paraId="5F7847EC" w14:textId="77777777" w:rsidR="00132CB3" w:rsidRPr="00132CB3" w:rsidRDefault="00132CB3" w:rsidP="00132CB3">
      <w:pPr>
        <w:pStyle w:val="Body"/>
        <w:spacing w:after="0"/>
        <w:rPr>
          <w:rFonts w:ascii="Arial" w:eastAsia="Calibri" w:hAnsi="Arial" w:cs="Arial"/>
          <w:szCs w:val="22"/>
          <w:lang w:val="en-AU"/>
        </w:rPr>
      </w:pPr>
    </w:p>
    <w:p w14:paraId="1AAFE2EA"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Hanif, F., Das, D., Halliwell, J., Home, D., Mazumdar, A., Ulbricht, H., Bose, S. (2024). Testing whether gravity acts as a quantum entity when measured. </w:t>
      </w:r>
      <w:r w:rsidRPr="00132CB3">
        <w:rPr>
          <w:rFonts w:ascii="Arial" w:eastAsia="Calibri" w:hAnsi="Arial" w:cs="Arial"/>
          <w:i/>
          <w:iCs/>
          <w:szCs w:val="22"/>
        </w:rPr>
        <w:t>Physical Review Letters, 133</w:t>
      </w:r>
      <w:r w:rsidRPr="00132CB3">
        <w:rPr>
          <w:rFonts w:ascii="Arial" w:eastAsia="Calibri" w:hAnsi="Arial" w:cs="Arial"/>
          <w:szCs w:val="22"/>
        </w:rPr>
        <w:t xml:space="preserve">(18), 180201. </w:t>
      </w:r>
      <w:hyperlink r:id="rId20" w:tgtFrame="_new" w:history="1">
        <w:r w:rsidRPr="00132CB3">
          <w:rPr>
            <w:rStyle w:val="Hyperlink"/>
            <w:rFonts w:ascii="Arial" w:eastAsia="Calibri" w:hAnsi="Arial" w:cs="Arial"/>
            <w:szCs w:val="22"/>
          </w:rPr>
          <w:t>https://doi.org/10.1103/PhysRevLett.133.180201</w:t>
        </w:r>
      </w:hyperlink>
    </w:p>
    <w:p w14:paraId="2126138A" w14:textId="77777777" w:rsidR="00132CB3" w:rsidRPr="00132CB3" w:rsidRDefault="00132CB3" w:rsidP="00132CB3">
      <w:pPr>
        <w:pStyle w:val="Body"/>
        <w:spacing w:after="0"/>
        <w:rPr>
          <w:rFonts w:ascii="Arial" w:eastAsia="Calibri" w:hAnsi="Arial" w:cs="Arial"/>
          <w:szCs w:val="22"/>
        </w:rPr>
      </w:pPr>
    </w:p>
    <w:p w14:paraId="68A0F290"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Hastings, R. (2017). </w:t>
      </w:r>
      <w:r w:rsidRPr="00132CB3">
        <w:rPr>
          <w:rFonts w:ascii="Arial" w:eastAsia="Calibri" w:hAnsi="Arial" w:cs="Arial"/>
          <w:i/>
          <w:iCs/>
          <w:szCs w:val="22"/>
          <w:lang w:val="en-AU"/>
        </w:rPr>
        <w:t>UFOs and nukes: Extraordinary encounters at nuclear weapons sites</w:t>
      </w:r>
      <w:r w:rsidRPr="00132CB3">
        <w:rPr>
          <w:rFonts w:ascii="Arial" w:eastAsia="Calibri" w:hAnsi="Arial" w:cs="Arial"/>
          <w:szCs w:val="22"/>
          <w:lang w:val="en-AU"/>
        </w:rPr>
        <w:t xml:space="preserve"> (2nd ed.). CreateSpace.</w:t>
      </w:r>
    </w:p>
    <w:p w14:paraId="6CB2411B" w14:textId="77777777" w:rsidR="00132CB3" w:rsidRPr="00132CB3" w:rsidRDefault="00132CB3" w:rsidP="00132CB3">
      <w:pPr>
        <w:pStyle w:val="Body"/>
        <w:spacing w:after="0"/>
        <w:rPr>
          <w:rFonts w:ascii="Arial" w:eastAsia="Calibri" w:hAnsi="Arial" w:cs="Arial"/>
          <w:szCs w:val="22"/>
          <w:lang w:val="en-AU"/>
        </w:rPr>
      </w:pPr>
    </w:p>
    <w:p w14:paraId="01866A10"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lang w:val="en-AU"/>
        </w:rPr>
        <w:t>Hehl</w:t>
      </w:r>
      <w:proofErr w:type="spellEnd"/>
      <w:r w:rsidRPr="00132CB3">
        <w:rPr>
          <w:rFonts w:ascii="Arial" w:eastAsia="Calibri" w:hAnsi="Arial" w:cs="Arial"/>
          <w:szCs w:val="22"/>
          <w:lang w:val="en-AU"/>
        </w:rPr>
        <w:t xml:space="preserve">, F. W. (2007). An assessment of Evans’ unified field theory I. </w:t>
      </w:r>
      <w:r w:rsidRPr="00132CB3">
        <w:rPr>
          <w:rFonts w:ascii="Arial" w:eastAsia="Calibri" w:hAnsi="Arial" w:cs="Arial"/>
          <w:i/>
          <w:iCs/>
          <w:szCs w:val="22"/>
          <w:lang w:val="en-AU"/>
        </w:rPr>
        <w:t>Foundations of Physics, 37</w:t>
      </w:r>
      <w:r w:rsidRPr="00132CB3">
        <w:rPr>
          <w:rFonts w:ascii="Arial" w:eastAsia="Calibri" w:hAnsi="Arial" w:cs="Arial"/>
          <w:szCs w:val="22"/>
          <w:lang w:val="en-AU"/>
        </w:rPr>
        <w:t xml:space="preserve">(12), 1767–1796. </w:t>
      </w:r>
      <w:hyperlink r:id="rId21" w:history="1">
        <w:r w:rsidRPr="00132CB3">
          <w:rPr>
            <w:rStyle w:val="Hyperlink"/>
            <w:rFonts w:ascii="Arial" w:eastAsia="Calibri" w:hAnsi="Arial" w:cs="Arial"/>
            <w:szCs w:val="22"/>
            <w:lang w:val="en-AU"/>
          </w:rPr>
          <w:t>https://doi.org/10.1007/s10701-007-9190-0</w:t>
        </w:r>
      </w:hyperlink>
    </w:p>
    <w:p w14:paraId="5B04BE65" w14:textId="77777777" w:rsidR="00132CB3" w:rsidRPr="00132CB3" w:rsidRDefault="00132CB3" w:rsidP="00132CB3">
      <w:pPr>
        <w:pStyle w:val="Body"/>
        <w:spacing w:after="0"/>
        <w:rPr>
          <w:rFonts w:ascii="Arial" w:eastAsia="Calibri" w:hAnsi="Arial" w:cs="Arial"/>
          <w:szCs w:val="22"/>
          <w:lang w:val="en-AU"/>
        </w:rPr>
      </w:pPr>
    </w:p>
    <w:p w14:paraId="1C9FA2EF"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Hehl</w:t>
      </w:r>
      <w:proofErr w:type="spellEnd"/>
      <w:r w:rsidRPr="00132CB3">
        <w:rPr>
          <w:rFonts w:ascii="Arial" w:eastAsia="Calibri" w:hAnsi="Arial" w:cs="Arial"/>
          <w:szCs w:val="22"/>
        </w:rPr>
        <w:t xml:space="preserve">, F. W., </w:t>
      </w:r>
      <w:proofErr w:type="spellStart"/>
      <w:r w:rsidRPr="00132CB3">
        <w:rPr>
          <w:rFonts w:ascii="Arial" w:eastAsia="Calibri" w:hAnsi="Arial" w:cs="Arial"/>
          <w:szCs w:val="22"/>
        </w:rPr>
        <w:t>Obukhov</w:t>
      </w:r>
      <w:proofErr w:type="spellEnd"/>
      <w:r w:rsidRPr="00132CB3">
        <w:rPr>
          <w:rFonts w:ascii="Arial" w:eastAsia="Calibri" w:hAnsi="Arial" w:cs="Arial"/>
          <w:szCs w:val="22"/>
        </w:rPr>
        <w:t xml:space="preserve">, Y. N. (2020). Conservation of energy–momentum of matter as the basis for the gauge theory of gravitation. In G. </w:t>
      </w:r>
      <w:proofErr w:type="spellStart"/>
      <w:r w:rsidRPr="00132CB3">
        <w:rPr>
          <w:rFonts w:ascii="Arial" w:eastAsia="Calibri" w:hAnsi="Arial" w:cs="Arial"/>
          <w:szCs w:val="22"/>
        </w:rPr>
        <w:t>Giardino</w:t>
      </w:r>
      <w:proofErr w:type="spellEnd"/>
      <w:r w:rsidRPr="00132CB3">
        <w:rPr>
          <w:rFonts w:ascii="Arial" w:eastAsia="Calibri" w:hAnsi="Arial" w:cs="Arial"/>
          <w:szCs w:val="22"/>
        </w:rPr>
        <w:t xml:space="preserve"> &amp; R. Ruffini (Eds.), </w:t>
      </w:r>
      <w:r w:rsidRPr="00132CB3">
        <w:rPr>
          <w:rFonts w:ascii="Arial" w:eastAsia="Calibri" w:hAnsi="Arial" w:cs="Arial"/>
          <w:i/>
          <w:iCs/>
          <w:szCs w:val="22"/>
        </w:rPr>
        <w:t xml:space="preserve">One Hundred Years of </w:t>
      </w:r>
      <w:r w:rsidRPr="00132CB3">
        <w:rPr>
          <w:rFonts w:ascii="Arial" w:eastAsia="Calibri" w:hAnsi="Arial" w:cs="Arial"/>
          <w:i/>
          <w:iCs/>
          <w:szCs w:val="22"/>
        </w:rPr>
        <w:lastRenderedPageBreak/>
        <w:t>Gauge Theory</w:t>
      </w:r>
      <w:r w:rsidRPr="00132CB3">
        <w:rPr>
          <w:rFonts w:ascii="Arial" w:eastAsia="Calibri" w:hAnsi="Arial" w:cs="Arial"/>
          <w:szCs w:val="22"/>
        </w:rPr>
        <w:t xml:space="preserve"> (Fundamental Theories of Physics, Vol. 199, pp. 217–252). Springer. </w:t>
      </w:r>
      <w:hyperlink r:id="rId22" w:history="1">
        <w:r w:rsidRPr="00132CB3">
          <w:rPr>
            <w:rStyle w:val="Hyperlink"/>
            <w:rFonts w:ascii="Arial" w:eastAsia="Calibri" w:hAnsi="Arial" w:cs="Arial"/>
            <w:szCs w:val="22"/>
          </w:rPr>
          <w:t>https://doi.org/10.1007/978-3-030-51197-5_10</w:t>
        </w:r>
      </w:hyperlink>
    </w:p>
    <w:p w14:paraId="152AA0FA" w14:textId="77777777" w:rsidR="00132CB3" w:rsidRPr="00132CB3" w:rsidRDefault="00132CB3" w:rsidP="00132CB3">
      <w:pPr>
        <w:pStyle w:val="Body"/>
        <w:spacing w:after="0"/>
        <w:rPr>
          <w:rFonts w:ascii="Arial" w:eastAsia="Calibri" w:hAnsi="Arial" w:cs="Arial"/>
          <w:szCs w:val="22"/>
        </w:rPr>
      </w:pPr>
    </w:p>
    <w:p w14:paraId="333A6A5E"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Hendry, A. (1979). </w:t>
      </w:r>
      <w:r w:rsidRPr="00132CB3">
        <w:rPr>
          <w:rFonts w:ascii="Arial" w:eastAsia="Calibri" w:hAnsi="Arial" w:cs="Arial"/>
          <w:i/>
          <w:iCs/>
          <w:szCs w:val="22"/>
          <w:lang w:val="en-AU"/>
        </w:rPr>
        <w:t>The UFO handbook: A guide to investigating, evaluating, and reporting UFO sightings.</w:t>
      </w:r>
      <w:r w:rsidRPr="00132CB3">
        <w:rPr>
          <w:rFonts w:ascii="Arial" w:eastAsia="Calibri" w:hAnsi="Arial" w:cs="Arial"/>
          <w:szCs w:val="22"/>
          <w:lang w:val="en-AU"/>
        </w:rPr>
        <w:t xml:space="preserve"> Doubleday.</w:t>
      </w:r>
    </w:p>
    <w:p w14:paraId="67C7A594" w14:textId="77777777" w:rsidR="00132CB3" w:rsidRPr="00132CB3" w:rsidRDefault="00132CB3" w:rsidP="00132CB3">
      <w:pPr>
        <w:pStyle w:val="Body"/>
        <w:spacing w:after="0"/>
        <w:rPr>
          <w:rFonts w:ascii="Arial" w:eastAsia="Calibri" w:hAnsi="Arial" w:cs="Arial"/>
          <w:szCs w:val="22"/>
          <w:lang w:val="en-AU"/>
        </w:rPr>
      </w:pPr>
    </w:p>
    <w:p w14:paraId="630F5853"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Hill, P. R. (1995). </w:t>
      </w:r>
      <w:r w:rsidRPr="00132CB3">
        <w:rPr>
          <w:rFonts w:ascii="Arial" w:eastAsia="Calibri" w:hAnsi="Arial" w:cs="Arial"/>
          <w:i/>
          <w:iCs/>
          <w:szCs w:val="22"/>
        </w:rPr>
        <w:t>Unconventional Flying Objects: A Scientific Analysis</w:t>
      </w:r>
      <w:r w:rsidRPr="00132CB3">
        <w:rPr>
          <w:rFonts w:ascii="Arial" w:eastAsia="Calibri" w:hAnsi="Arial" w:cs="Arial"/>
          <w:szCs w:val="22"/>
        </w:rPr>
        <w:t>. Charlottesville, VA: Hampton Roads.</w:t>
      </w:r>
    </w:p>
    <w:p w14:paraId="2EAEA4F0" w14:textId="77777777" w:rsidR="00132CB3" w:rsidRPr="00132CB3" w:rsidRDefault="00132CB3" w:rsidP="00132CB3">
      <w:pPr>
        <w:pStyle w:val="Body"/>
        <w:spacing w:after="0"/>
        <w:rPr>
          <w:rFonts w:ascii="Arial" w:eastAsia="Calibri" w:hAnsi="Arial" w:cs="Arial"/>
          <w:szCs w:val="22"/>
          <w:lang w:val="en-AU"/>
        </w:rPr>
      </w:pPr>
    </w:p>
    <w:p w14:paraId="5EBC44E0"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Holt, A. C. (1979). Field resonance propulsion concept. </w:t>
      </w:r>
      <w:r w:rsidRPr="00132CB3">
        <w:rPr>
          <w:rFonts w:ascii="Arial" w:eastAsia="Calibri" w:hAnsi="Arial" w:cs="Arial"/>
          <w:i/>
          <w:iCs/>
          <w:szCs w:val="22"/>
          <w:lang w:val="en-AU"/>
        </w:rPr>
        <w:t>NASA Technical Reports,</w:t>
      </w:r>
      <w:r w:rsidRPr="00132CB3">
        <w:rPr>
          <w:rFonts w:ascii="Arial" w:eastAsia="Calibri" w:hAnsi="Arial" w:cs="Arial"/>
          <w:szCs w:val="22"/>
          <w:lang w:val="en-AU"/>
        </w:rPr>
        <w:t xml:space="preserve"> </w:t>
      </w:r>
      <w:hyperlink r:id="rId23" w:history="1">
        <w:r w:rsidRPr="00132CB3">
          <w:rPr>
            <w:rStyle w:val="Hyperlink"/>
            <w:rFonts w:ascii="Arial" w:eastAsia="Calibri" w:hAnsi="Arial" w:cs="Arial"/>
            <w:szCs w:val="22"/>
            <w:lang w:val="en-AU"/>
          </w:rPr>
          <w:t>https://ntrs.nasa.gov/api/citations/19800010907/downloads/19800010907.pdf</w:t>
        </w:r>
      </w:hyperlink>
    </w:p>
    <w:p w14:paraId="7838C1A6" w14:textId="77777777" w:rsidR="00132CB3" w:rsidRPr="00132CB3" w:rsidRDefault="00132CB3" w:rsidP="00132CB3">
      <w:pPr>
        <w:pStyle w:val="Body"/>
        <w:spacing w:after="0"/>
        <w:rPr>
          <w:rFonts w:ascii="Arial" w:eastAsia="Calibri" w:hAnsi="Arial" w:cs="Arial"/>
          <w:szCs w:val="22"/>
          <w:lang w:val="en-AU"/>
        </w:rPr>
      </w:pPr>
    </w:p>
    <w:p w14:paraId="77AB29ED"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Hynek, A. J. (1972). </w:t>
      </w:r>
      <w:r w:rsidRPr="00132CB3">
        <w:rPr>
          <w:rFonts w:ascii="Arial" w:eastAsia="Calibri" w:hAnsi="Arial" w:cs="Arial"/>
          <w:i/>
          <w:iCs/>
          <w:szCs w:val="22"/>
          <w:lang w:val="en-AU"/>
        </w:rPr>
        <w:t>The UFO experience: A scientific inquiry.</w:t>
      </w:r>
      <w:r w:rsidRPr="00132CB3">
        <w:rPr>
          <w:rFonts w:ascii="Arial" w:eastAsia="Calibri" w:hAnsi="Arial" w:cs="Arial"/>
          <w:szCs w:val="22"/>
          <w:lang w:val="en-AU"/>
        </w:rPr>
        <w:t xml:space="preserve"> Contemporary Books.</w:t>
      </w:r>
    </w:p>
    <w:p w14:paraId="0E897855" w14:textId="77777777" w:rsidR="00132CB3" w:rsidRPr="00132CB3" w:rsidRDefault="00132CB3" w:rsidP="00132CB3">
      <w:pPr>
        <w:pStyle w:val="Body"/>
        <w:spacing w:after="0"/>
        <w:rPr>
          <w:rFonts w:ascii="Arial" w:eastAsia="Calibri" w:hAnsi="Arial" w:cs="Arial"/>
          <w:szCs w:val="22"/>
          <w:lang w:val="en-AU"/>
        </w:rPr>
      </w:pPr>
    </w:p>
    <w:p w14:paraId="7C746028"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Hynek, A. J. (2020). </w:t>
      </w:r>
      <w:r w:rsidRPr="00132CB3">
        <w:rPr>
          <w:rFonts w:ascii="Arial" w:eastAsia="Calibri" w:hAnsi="Arial" w:cs="Arial"/>
          <w:i/>
          <w:iCs/>
          <w:szCs w:val="22"/>
          <w:lang w:val="en-AU"/>
        </w:rPr>
        <w:t>The Hynek UFO report: The authoritative account of the Project Blue Book cover-up.</w:t>
      </w:r>
      <w:r w:rsidRPr="00132CB3">
        <w:rPr>
          <w:rFonts w:ascii="Arial" w:eastAsia="Calibri" w:hAnsi="Arial" w:cs="Arial"/>
          <w:szCs w:val="22"/>
          <w:lang w:val="en-AU"/>
        </w:rPr>
        <w:t xml:space="preserve"> MUFON.</w:t>
      </w:r>
    </w:p>
    <w:p w14:paraId="20A3536F" w14:textId="77777777" w:rsidR="00132CB3" w:rsidRPr="00132CB3" w:rsidRDefault="00132CB3" w:rsidP="00132CB3">
      <w:pPr>
        <w:pStyle w:val="Body"/>
        <w:spacing w:after="0"/>
        <w:rPr>
          <w:rFonts w:ascii="Arial" w:eastAsia="Calibri" w:hAnsi="Arial" w:cs="Arial"/>
          <w:szCs w:val="22"/>
          <w:lang w:val="en-AU"/>
        </w:rPr>
      </w:pPr>
    </w:p>
    <w:p w14:paraId="1799D080"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Kean, L. (2010). </w:t>
      </w:r>
      <w:r w:rsidRPr="00132CB3">
        <w:rPr>
          <w:rFonts w:ascii="Arial" w:eastAsia="Calibri" w:hAnsi="Arial" w:cs="Arial"/>
          <w:i/>
          <w:iCs/>
          <w:szCs w:val="22"/>
          <w:lang w:val="en-AU"/>
        </w:rPr>
        <w:t>UFOs: Generals, Pilots, and Government Officials Go on the Record</w:t>
      </w:r>
      <w:r w:rsidRPr="00132CB3">
        <w:rPr>
          <w:rFonts w:ascii="Arial" w:eastAsia="Calibri" w:hAnsi="Arial" w:cs="Arial"/>
          <w:szCs w:val="22"/>
          <w:lang w:val="en-AU"/>
        </w:rPr>
        <w:t>. New York, NY: Crown Archetype.</w:t>
      </w:r>
    </w:p>
    <w:p w14:paraId="14D114E8" w14:textId="77777777" w:rsidR="00132CB3" w:rsidRPr="00132CB3" w:rsidRDefault="00132CB3" w:rsidP="00132CB3">
      <w:pPr>
        <w:pStyle w:val="Body"/>
        <w:spacing w:after="0"/>
        <w:rPr>
          <w:rFonts w:ascii="Arial" w:eastAsia="Calibri" w:hAnsi="Arial" w:cs="Arial"/>
          <w:szCs w:val="22"/>
          <w:lang w:val="en-AU"/>
        </w:rPr>
      </w:pPr>
    </w:p>
    <w:p w14:paraId="02E07C9F"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Joseph, R., </w:t>
      </w:r>
      <w:proofErr w:type="spellStart"/>
      <w:r w:rsidRPr="00132CB3">
        <w:rPr>
          <w:rFonts w:ascii="Arial" w:eastAsia="Calibri" w:hAnsi="Arial" w:cs="Arial"/>
          <w:szCs w:val="22"/>
          <w:lang w:val="en-AU"/>
        </w:rPr>
        <w:t>Impey</w:t>
      </w:r>
      <w:proofErr w:type="spellEnd"/>
      <w:r w:rsidRPr="00132CB3">
        <w:rPr>
          <w:rFonts w:ascii="Arial" w:eastAsia="Calibri" w:hAnsi="Arial" w:cs="Arial"/>
          <w:szCs w:val="22"/>
          <w:lang w:val="en-AU"/>
        </w:rPr>
        <w:t xml:space="preserve">, C., </w:t>
      </w:r>
      <w:proofErr w:type="spellStart"/>
      <w:r w:rsidRPr="00132CB3">
        <w:rPr>
          <w:rFonts w:ascii="Arial" w:eastAsia="Calibri" w:hAnsi="Arial" w:cs="Arial"/>
          <w:szCs w:val="22"/>
          <w:lang w:val="en-AU"/>
        </w:rPr>
        <w:t>Planchon</w:t>
      </w:r>
      <w:proofErr w:type="spellEnd"/>
      <w:r w:rsidRPr="00132CB3">
        <w:rPr>
          <w:rFonts w:ascii="Arial" w:eastAsia="Calibri" w:hAnsi="Arial" w:cs="Arial"/>
          <w:szCs w:val="22"/>
          <w:lang w:val="en-AU"/>
        </w:rPr>
        <w:t xml:space="preserve">, O., del </w:t>
      </w:r>
      <w:proofErr w:type="spellStart"/>
      <w:r w:rsidRPr="00132CB3">
        <w:rPr>
          <w:rFonts w:ascii="Arial" w:eastAsia="Calibri" w:hAnsi="Arial" w:cs="Arial"/>
          <w:szCs w:val="22"/>
          <w:lang w:val="en-AU"/>
        </w:rPr>
        <w:t>Gaudio</w:t>
      </w:r>
      <w:proofErr w:type="spellEnd"/>
      <w:r w:rsidRPr="00132CB3">
        <w:rPr>
          <w:rFonts w:ascii="Arial" w:eastAsia="Calibri" w:hAnsi="Arial" w:cs="Arial"/>
          <w:szCs w:val="22"/>
          <w:lang w:val="en-AU"/>
        </w:rPr>
        <w:t xml:space="preserve">, R., Abu </w:t>
      </w:r>
      <w:proofErr w:type="spellStart"/>
      <w:r w:rsidRPr="00132CB3">
        <w:rPr>
          <w:rFonts w:ascii="Arial" w:eastAsia="Calibri" w:hAnsi="Arial" w:cs="Arial"/>
          <w:szCs w:val="22"/>
          <w:lang w:val="en-AU"/>
        </w:rPr>
        <w:t>Safa</w:t>
      </w:r>
      <w:proofErr w:type="spellEnd"/>
      <w:r w:rsidRPr="00132CB3">
        <w:rPr>
          <w:rFonts w:ascii="Arial" w:eastAsia="Calibri" w:hAnsi="Arial" w:cs="Arial"/>
          <w:szCs w:val="22"/>
          <w:lang w:val="en-AU"/>
        </w:rPr>
        <w:t xml:space="preserve">, M., </w:t>
      </w:r>
      <w:proofErr w:type="spellStart"/>
      <w:r w:rsidRPr="00132CB3">
        <w:rPr>
          <w:rFonts w:ascii="Arial" w:eastAsia="Calibri" w:hAnsi="Arial" w:cs="Arial"/>
          <w:szCs w:val="22"/>
          <w:lang w:val="en-AU"/>
        </w:rPr>
        <w:t>Sumanarathna</w:t>
      </w:r>
      <w:proofErr w:type="spellEnd"/>
      <w:r w:rsidRPr="00132CB3">
        <w:rPr>
          <w:rFonts w:ascii="Arial" w:eastAsia="Calibri" w:hAnsi="Arial" w:cs="Arial"/>
          <w:szCs w:val="22"/>
          <w:lang w:val="en-AU"/>
        </w:rPr>
        <w:t xml:space="preserve">, A. R., Ansbro, E., Duvall, D., </w:t>
      </w:r>
      <w:proofErr w:type="spellStart"/>
      <w:r w:rsidRPr="00132CB3">
        <w:rPr>
          <w:rFonts w:ascii="Arial" w:eastAsia="Calibri" w:hAnsi="Arial" w:cs="Arial"/>
          <w:szCs w:val="22"/>
          <w:lang w:val="en-AU"/>
        </w:rPr>
        <w:t>Bianciardi</w:t>
      </w:r>
      <w:proofErr w:type="spellEnd"/>
      <w:r w:rsidRPr="00132CB3">
        <w:rPr>
          <w:rFonts w:ascii="Arial" w:eastAsia="Calibri" w:hAnsi="Arial" w:cs="Arial"/>
          <w:szCs w:val="22"/>
          <w:lang w:val="en-AU"/>
        </w:rPr>
        <w:t xml:space="preserve">, G., Gibson, C. H., </w:t>
      </w:r>
      <w:proofErr w:type="spellStart"/>
      <w:r w:rsidRPr="00132CB3">
        <w:rPr>
          <w:rFonts w:ascii="Arial" w:eastAsia="Calibri" w:hAnsi="Arial" w:cs="Arial"/>
          <w:szCs w:val="22"/>
          <w:lang w:val="en-AU"/>
        </w:rPr>
        <w:t>Schild</w:t>
      </w:r>
      <w:proofErr w:type="spellEnd"/>
      <w:r w:rsidRPr="00132CB3">
        <w:rPr>
          <w:rFonts w:ascii="Arial" w:eastAsia="Calibri" w:hAnsi="Arial" w:cs="Arial"/>
          <w:szCs w:val="22"/>
          <w:lang w:val="en-AU"/>
        </w:rPr>
        <w:t xml:space="preserve">, R. (2024). </w:t>
      </w:r>
      <w:proofErr w:type="spellStart"/>
      <w:r w:rsidRPr="00132CB3">
        <w:rPr>
          <w:rFonts w:ascii="Arial" w:eastAsia="Calibri" w:hAnsi="Arial" w:cs="Arial"/>
          <w:szCs w:val="22"/>
          <w:lang w:val="en-AU"/>
        </w:rPr>
        <w:t>Extraterrestrial</w:t>
      </w:r>
      <w:proofErr w:type="spellEnd"/>
      <w:r w:rsidRPr="00132CB3">
        <w:rPr>
          <w:rFonts w:ascii="Arial" w:eastAsia="Calibri" w:hAnsi="Arial" w:cs="Arial"/>
          <w:szCs w:val="22"/>
          <w:lang w:val="en-AU"/>
        </w:rPr>
        <w:t xml:space="preserve"> life in the thermosphere: Plasmas, UAP, pre-life, fourth state of matter. </w:t>
      </w:r>
      <w:r w:rsidRPr="00132CB3">
        <w:rPr>
          <w:rFonts w:ascii="Arial" w:eastAsia="Calibri" w:hAnsi="Arial" w:cs="Arial"/>
          <w:i/>
          <w:iCs/>
          <w:szCs w:val="22"/>
          <w:lang w:val="en-AU"/>
        </w:rPr>
        <w:t>Journal of Modern Physics, 15</w:t>
      </w:r>
      <w:r w:rsidRPr="00132CB3">
        <w:rPr>
          <w:rFonts w:ascii="Arial" w:eastAsia="Calibri" w:hAnsi="Arial" w:cs="Arial"/>
          <w:szCs w:val="22"/>
          <w:lang w:val="en-AU"/>
        </w:rPr>
        <w:t xml:space="preserve">(3), 322–374. </w:t>
      </w:r>
    </w:p>
    <w:p w14:paraId="0FBD51BE" w14:textId="77777777" w:rsidR="00132CB3" w:rsidRPr="00132CB3" w:rsidRDefault="00132CB3" w:rsidP="00132CB3">
      <w:pPr>
        <w:pStyle w:val="Body"/>
        <w:spacing w:after="0"/>
        <w:rPr>
          <w:rFonts w:ascii="Arial" w:eastAsia="Calibri" w:hAnsi="Arial" w:cs="Arial"/>
          <w:szCs w:val="22"/>
          <w:lang w:val="en-AU"/>
        </w:rPr>
      </w:pPr>
    </w:p>
    <w:p w14:paraId="79198320"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Kayal</w:t>
      </w:r>
      <w:proofErr w:type="spellEnd"/>
      <w:r w:rsidRPr="00132CB3">
        <w:rPr>
          <w:rFonts w:ascii="Arial" w:eastAsia="Calibri" w:hAnsi="Arial" w:cs="Arial"/>
          <w:szCs w:val="22"/>
        </w:rPr>
        <w:t xml:space="preserve">, H. (2022). Scientific and technology exploration of unidentified aerial phenomena (UAP). In J. Andresen &amp; O. A. Chon-Torres (Eds.), </w:t>
      </w:r>
      <w:r w:rsidRPr="00132CB3">
        <w:rPr>
          <w:rFonts w:ascii="Arial" w:eastAsia="Calibri" w:hAnsi="Arial" w:cs="Arial"/>
          <w:i/>
          <w:iCs/>
          <w:szCs w:val="22"/>
        </w:rPr>
        <w:t>Extraterrestrial intelligence: Academic and societal implications</w:t>
      </w:r>
      <w:r w:rsidRPr="00132CB3">
        <w:rPr>
          <w:rFonts w:ascii="Arial" w:eastAsia="Calibri" w:hAnsi="Arial" w:cs="Arial"/>
          <w:szCs w:val="22"/>
        </w:rPr>
        <w:t xml:space="preserve"> (pp. 87–111). Cambridge Scholars Publishing.</w:t>
      </w:r>
    </w:p>
    <w:p w14:paraId="31771DB5" w14:textId="77777777" w:rsidR="00132CB3" w:rsidRPr="00132CB3" w:rsidRDefault="00132CB3" w:rsidP="00132CB3">
      <w:pPr>
        <w:pStyle w:val="Body"/>
        <w:spacing w:after="0"/>
        <w:rPr>
          <w:rFonts w:ascii="Arial" w:eastAsia="Calibri" w:hAnsi="Arial" w:cs="Arial"/>
          <w:szCs w:val="22"/>
          <w:lang w:val="en-AU"/>
        </w:rPr>
      </w:pPr>
    </w:p>
    <w:p w14:paraId="62C858A3"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Khoury, J., </w:t>
      </w:r>
      <w:proofErr w:type="spellStart"/>
      <w:r w:rsidRPr="00132CB3">
        <w:rPr>
          <w:rFonts w:ascii="Arial" w:eastAsia="Calibri" w:hAnsi="Arial" w:cs="Arial"/>
          <w:szCs w:val="22"/>
          <w:lang w:val="en-AU"/>
        </w:rPr>
        <w:t>Weltman</w:t>
      </w:r>
      <w:proofErr w:type="spellEnd"/>
      <w:r w:rsidRPr="00132CB3">
        <w:rPr>
          <w:rFonts w:ascii="Arial" w:eastAsia="Calibri" w:hAnsi="Arial" w:cs="Arial"/>
          <w:szCs w:val="22"/>
          <w:lang w:val="en-AU"/>
        </w:rPr>
        <w:t xml:space="preserve">, A. (2004). Chameleon cosmology. </w:t>
      </w:r>
      <w:r w:rsidRPr="00132CB3">
        <w:rPr>
          <w:rFonts w:ascii="Arial" w:eastAsia="Calibri" w:hAnsi="Arial" w:cs="Arial"/>
          <w:i/>
          <w:iCs/>
          <w:szCs w:val="22"/>
          <w:lang w:val="en-AU"/>
        </w:rPr>
        <w:t>Physical Review D, 69</w:t>
      </w:r>
      <w:r w:rsidRPr="00132CB3">
        <w:rPr>
          <w:rFonts w:ascii="Arial" w:eastAsia="Calibri" w:hAnsi="Arial" w:cs="Arial"/>
          <w:szCs w:val="22"/>
          <w:lang w:val="en-AU"/>
        </w:rPr>
        <w:t xml:space="preserve">(4), 044026, </w:t>
      </w:r>
      <w:hyperlink r:id="rId24" w:history="1">
        <w:r w:rsidRPr="00132CB3">
          <w:rPr>
            <w:rStyle w:val="Hyperlink"/>
            <w:rFonts w:ascii="Arial" w:eastAsia="Calibri" w:hAnsi="Arial" w:cs="Arial"/>
            <w:szCs w:val="22"/>
            <w:lang w:val="en-AU"/>
          </w:rPr>
          <w:t>https://doi.org/10.1103/PhysRevD.69.044026</w:t>
        </w:r>
      </w:hyperlink>
    </w:p>
    <w:p w14:paraId="3894B07A" w14:textId="77777777" w:rsidR="00132CB3" w:rsidRPr="00132CB3" w:rsidRDefault="00132CB3" w:rsidP="00132CB3">
      <w:pPr>
        <w:pStyle w:val="Body"/>
        <w:spacing w:after="0"/>
        <w:rPr>
          <w:rFonts w:ascii="Arial" w:eastAsia="Calibri" w:hAnsi="Arial" w:cs="Arial"/>
          <w:szCs w:val="22"/>
          <w:lang w:val="en-AU"/>
        </w:rPr>
      </w:pPr>
    </w:p>
    <w:p w14:paraId="3AFD5948"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Knuth, K. H., Powell, R. M., </w:t>
      </w:r>
      <w:proofErr w:type="spellStart"/>
      <w:r w:rsidRPr="00132CB3">
        <w:rPr>
          <w:rFonts w:ascii="Arial" w:eastAsia="Calibri" w:hAnsi="Arial" w:cs="Arial"/>
          <w:szCs w:val="22"/>
        </w:rPr>
        <w:t>Reali</w:t>
      </w:r>
      <w:proofErr w:type="spellEnd"/>
      <w:r w:rsidRPr="00132CB3">
        <w:rPr>
          <w:rFonts w:ascii="Arial" w:eastAsia="Calibri" w:hAnsi="Arial" w:cs="Arial"/>
          <w:szCs w:val="22"/>
        </w:rPr>
        <w:t xml:space="preserve">, P. A. (2019). Estimating flight characteristics of anomalous unidentified aerial vehicles. </w:t>
      </w:r>
      <w:r w:rsidRPr="00132CB3">
        <w:rPr>
          <w:rFonts w:ascii="Arial" w:eastAsia="Calibri" w:hAnsi="Arial" w:cs="Arial"/>
          <w:i/>
          <w:iCs/>
          <w:szCs w:val="22"/>
        </w:rPr>
        <w:t>Entropy, 21</w:t>
      </w:r>
      <w:r w:rsidRPr="00132CB3">
        <w:rPr>
          <w:rFonts w:ascii="Arial" w:eastAsia="Calibri" w:hAnsi="Arial" w:cs="Arial"/>
          <w:szCs w:val="22"/>
        </w:rPr>
        <w:t xml:space="preserve">(10), 939. </w:t>
      </w:r>
    </w:p>
    <w:p w14:paraId="2A874455" w14:textId="77777777" w:rsidR="00132CB3" w:rsidRPr="00132CB3" w:rsidRDefault="00132CB3" w:rsidP="00132CB3">
      <w:pPr>
        <w:pStyle w:val="Body"/>
        <w:spacing w:after="0"/>
        <w:rPr>
          <w:rFonts w:ascii="Arial" w:eastAsia="Calibri" w:hAnsi="Arial" w:cs="Arial"/>
          <w:szCs w:val="22"/>
          <w:lang w:val="en-AU"/>
        </w:rPr>
      </w:pPr>
    </w:p>
    <w:p w14:paraId="2456E07F"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Knuth, K. H., </w:t>
      </w:r>
      <w:proofErr w:type="spellStart"/>
      <w:r w:rsidRPr="00132CB3">
        <w:rPr>
          <w:rFonts w:ascii="Arial" w:eastAsia="Calibri" w:hAnsi="Arial" w:cs="Arial"/>
          <w:szCs w:val="22"/>
        </w:rPr>
        <w:t>Kayal</w:t>
      </w:r>
      <w:proofErr w:type="spellEnd"/>
      <w:r w:rsidRPr="00132CB3">
        <w:rPr>
          <w:rFonts w:ascii="Arial" w:eastAsia="Calibri" w:hAnsi="Arial" w:cs="Arial"/>
          <w:szCs w:val="22"/>
        </w:rPr>
        <w:t xml:space="preserve">, H., </w:t>
      </w:r>
      <w:proofErr w:type="spellStart"/>
      <w:r w:rsidRPr="00132CB3">
        <w:rPr>
          <w:rFonts w:ascii="Arial" w:eastAsia="Calibri" w:hAnsi="Arial" w:cs="Arial"/>
          <w:szCs w:val="22"/>
        </w:rPr>
        <w:t>Ailleris</w:t>
      </w:r>
      <w:proofErr w:type="spellEnd"/>
      <w:r w:rsidRPr="00132CB3">
        <w:rPr>
          <w:rFonts w:ascii="Arial" w:eastAsia="Calibri" w:hAnsi="Arial" w:cs="Arial"/>
          <w:szCs w:val="22"/>
        </w:rPr>
        <w:t xml:space="preserve">, P., et al. (2025). The new science of unidentified aerospace-undersea phenomena (UAP). </w:t>
      </w:r>
      <w:r w:rsidRPr="00132CB3">
        <w:rPr>
          <w:rFonts w:ascii="Arial" w:eastAsia="Calibri" w:hAnsi="Arial" w:cs="Arial"/>
          <w:i/>
          <w:iCs/>
          <w:szCs w:val="22"/>
        </w:rPr>
        <w:t>Progress in Aerospace Sciences, 156</w:t>
      </w:r>
      <w:r w:rsidRPr="00132CB3">
        <w:rPr>
          <w:rFonts w:ascii="Arial" w:eastAsia="Calibri" w:hAnsi="Arial" w:cs="Arial"/>
          <w:szCs w:val="22"/>
        </w:rPr>
        <w:t xml:space="preserve">, 100986. </w:t>
      </w:r>
    </w:p>
    <w:p w14:paraId="53DF725F" w14:textId="77777777" w:rsidR="00132CB3" w:rsidRPr="00132CB3" w:rsidRDefault="00132CB3" w:rsidP="00132CB3">
      <w:pPr>
        <w:pStyle w:val="Body"/>
        <w:spacing w:after="0"/>
        <w:rPr>
          <w:rFonts w:ascii="Arial" w:eastAsia="Calibri" w:hAnsi="Arial" w:cs="Arial"/>
          <w:szCs w:val="22"/>
          <w:lang w:val="en-AU"/>
        </w:rPr>
      </w:pPr>
    </w:p>
    <w:p w14:paraId="33EF2A99"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Kocher, G. (1968). </w:t>
      </w:r>
      <w:r w:rsidRPr="00132CB3">
        <w:rPr>
          <w:rFonts w:ascii="Arial" w:eastAsia="Calibri" w:hAnsi="Arial" w:cs="Arial"/>
          <w:i/>
          <w:iCs/>
          <w:szCs w:val="22"/>
          <w:lang w:val="en-AU"/>
        </w:rPr>
        <w:t>UFOs: What to do.</w:t>
      </w:r>
      <w:r w:rsidRPr="00132CB3">
        <w:rPr>
          <w:rFonts w:ascii="Arial" w:eastAsia="Calibri" w:hAnsi="Arial" w:cs="Arial"/>
          <w:szCs w:val="22"/>
          <w:lang w:val="en-AU"/>
        </w:rPr>
        <w:t xml:space="preserve"> RAND Corporation.</w:t>
      </w:r>
    </w:p>
    <w:p w14:paraId="690B1A67" w14:textId="77777777" w:rsidR="00132CB3" w:rsidRPr="00132CB3" w:rsidRDefault="00132CB3" w:rsidP="00132CB3">
      <w:pPr>
        <w:pStyle w:val="Body"/>
        <w:spacing w:after="0"/>
        <w:rPr>
          <w:rFonts w:ascii="Arial" w:eastAsia="Calibri" w:hAnsi="Arial" w:cs="Arial"/>
          <w:szCs w:val="22"/>
          <w:lang w:val="en-AU"/>
        </w:rPr>
      </w:pPr>
    </w:p>
    <w:p w14:paraId="79420DD7"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lang w:val="en-AU"/>
        </w:rPr>
        <w:t>Konfluence</w:t>
      </w:r>
      <w:proofErr w:type="spellEnd"/>
      <w:r w:rsidRPr="00132CB3">
        <w:rPr>
          <w:rFonts w:ascii="Arial" w:eastAsia="Calibri" w:hAnsi="Arial" w:cs="Arial"/>
          <w:szCs w:val="22"/>
          <w:lang w:val="en-AU"/>
        </w:rPr>
        <w:t xml:space="preserve"> Team. (2019). </w:t>
      </w:r>
      <w:r w:rsidRPr="00132CB3">
        <w:rPr>
          <w:rFonts w:ascii="Arial" w:eastAsia="Calibri" w:hAnsi="Arial" w:cs="Arial"/>
          <w:i/>
          <w:iCs/>
          <w:szCs w:val="22"/>
          <w:lang w:val="en-AU"/>
        </w:rPr>
        <w:t>Breakthrough propulsion physics: Scalar charge and field energy</w:t>
      </w:r>
      <w:r w:rsidRPr="00132CB3">
        <w:rPr>
          <w:rFonts w:ascii="Arial" w:eastAsia="Calibri" w:hAnsi="Arial" w:cs="Arial"/>
          <w:szCs w:val="22"/>
          <w:lang w:val="en-AU"/>
        </w:rPr>
        <w:t xml:space="preserve">. </w:t>
      </w:r>
      <w:proofErr w:type="spellStart"/>
      <w:r w:rsidRPr="00132CB3">
        <w:rPr>
          <w:rFonts w:ascii="Arial" w:eastAsia="Calibri" w:hAnsi="Arial" w:cs="Arial"/>
          <w:i/>
          <w:iCs/>
          <w:szCs w:val="22"/>
          <w:lang w:val="en-AU"/>
        </w:rPr>
        <w:t>Konfluence</w:t>
      </w:r>
      <w:proofErr w:type="spellEnd"/>
      <w:r w:rsidRPr="00132CB3">
        <w:rPr>
          <w:rFonts w:ascii="Arial" w:eastAsia="Calibri" w:hAnsi="Arial" w:cs="Arial"/>
          <w:i/>
          <w:iCs/>
          <w:szCs w:val="22"/>
          <w:lang w:val="en-AU"/>
        </w:rPr>
        <w:t xml:space="preserve"> Technical Report,</w:t>
      </w:r>
      <w:r w:rsidRPr="00132CB3">
        <w:rPr>
          <w:rFonts w:ascii="Arial" w:eastAsia="Calibri" w:hAnsi="Arial" w:cs="Arial"/>
          <w:szCs w:val="22"/>
          <w:lang w:val="en-AU"/>
        </w:rPr>
        <w:t xml:space="preserve"> </w:t>
      </w:r>
      <w:hyperlink r:id="rId25" w:tgtFrame="_new" w:history="1">
        <w:r w:rsidRPr="00132CB3">
          <w:rPr>
            <w:rStyle w:val="Hyperlink"/>
            <w:rFonts w:ascii="Arial" w:eastAsia="Calibri" w:hAnsi="Arial" w:cs="Arial"/>
            <w:szCs w:val="22"/>
            <w:lang w:val="en-AU"/>
          </w:rPr>
          <w:t>https://www.konfluence.org/bpp/</w:t>
        </w:r>
      </w:hyperlink>
    </w:p>
    <w:p w14:paraId="32278D04" w14:textId="77777777" w:rsidR="00132CB3" w:rsidRPr="00132CB3" w:rsidRDefault="00132CB3" w:rsidP="00132CB3">
      <w:pPr>
        <w:pStyle w:val="Body"/>
        <w:spacing w:after="0"/>
        <w:rPr>
          <w:rFonts w:ascii="Arial" w:eastAsia="Calibri" w:hAnsi="Arial" w:cs="Arial"/>
          <w:szCs w:val="22"/>
          <w:lang w:val="en-AU"/>
        </w:rPr>
      </w:pPr>
    </w:p>
    <w:p w14:paraId="7619DE46"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Lacatski</w:t>
      </w:r>
      <w:proofErr w:type="spellEnd"/>
      <w:r w:rsidRPr="00132CB3">
        <w:rPr>
          <w:rFonts w:ascii="Arial" w:eastAsia="Calibri" w:hAnsi="Arial" w:cs="Arial"/>
          <w:szCs w:val="22"/>
          <w:lang w:val="en-AU"/>
        </w:rPr>
        <w:t xml:space="preserve">, J. T., Kelleher, C. A., Knapp, G. (2021). </w:t>
      </w:r>
      <w:proofErr w:type="spellStart"/>
      <w:r w:rsidRPr="00132CB3">
        <w:rPr>
          <w:rFonts w:ascii="Arial" w:eastAsia="Calibri" w:hAnsi="Arial" w:cs="Arial"/>
          <w:i/>
          <w:iCs/>
          <w:szCs w:val="22"/>
          <w:lang w:val="en-AU"/>
        </w:rPr>
        <w:t>Skinwalkers</w:t>
      </w:r>
      <w:proofErr w:type="spellEnd"/>
      <w:r w:rsidRPr="00132CB3">
        <w:rPr>
          <w:rFonts w:ascii="Arial" w:eastAsia="Calibri" w:hAnsi="Arial" w:cs="Arial"/>
          <w:i/>
          <w:iCs/>
          <w:szCs w:val="22"/>
          <w:lang w:val="en-AU"/>
        </w:rPr>
        <w:t xml:space="preserve"> at the Pentagon: An insider’s account of the secret government UFO program.</w:t>
      </w:r>
      <w:r w:rsidRPr="00132CB3">
        <w:rPr>
          <w:rFonts w:ascii="Arial" w:eastAsia="Calibri" w:hAnsi="Arial" w:cs="Arial"/>
          <w:szCs w:val="22"/>
          <w:lang w:val="en-AU"/>
        </w:rPr>
        <w:t xml:space="preserve"> Henderson, NV: RTMA, LLC.</w:t>
      </w:r>
    </w:p>
    <w:p w14:paraId="1D3D719E" w14:textId="77777777" w:rsidR="00132CB3" w:rsidRPr="00132CB3" w:rsidRDefault="00132CB3" w:rsidP="00132CB3">
      <w:pPr>
        <w:pStyle w:val="Body"/>
        <w:spacing w:after="0"/>
        <w:rPr>
          <w:rFonts w:ascii="Arial" w:eastAsia="Calibri" w:hAnsi="Arial" w:cs="Arial"/>
          <w:szCs w:val="22"/>
          <w:lang w:val="en-AU"/>
        </w:rPr>
      </w:pPr>
    </w:p>
    <w:p w14:paraId="5971164B"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Leonhardt, U. (2006). Optical conformal mapping. </w:t>
      </w:r>
      <w:r w:rsidRPr="00132CB3">
        <w:rPr>
          <w:rFonts w:ascii="Arial" w:eastAsia="Calibri" w:hAnsi="Arial" w:cs="Arial"/>
          <w:i/>
          <w:iCs/>
          <w:szCs w:val="22"/>
          <w:lang w:val="en-AU"/>
        </w:rPr>
        <w:t>Science, 312</w:t>
      </w:r>
      <w:r w:rsidRPr="00132CB3">
        <w:rPr>
          <w:rFonts w:ascii="Arial" w:eastAsia="Calibri" w:hAnsi="Arial" w:cs="Arial"/>
          <w:szCs w:val="22"/>
          <w:lang w:val="en-AU"/>
        </w:rPr>
        <w:t xml:space="preserve">(5781), 1777–1780. </w:t>
      </w:r>
      <w:hyperlink r:id="rId26" w:history="1">
        <w:r w:rsidRPr="00132CB3">
          <w:rPr>
            <w:rStyle w:val="Hyperlink"/>
            <w:rFonts w:ascii="Arial" w:eastAsia="Calibri" w:hAnsi="Arial" w:cs="Arial"/>
            <w:szCs w:val="22"/>
            <w:lang w:val="en-AU"/>
          </w:rPr>
          <w:t>https://doi.org/10.1126/science.1126493</w:t>
        </w:r>
      </w:hyperlink>
    </w:p>
    <w:p w14:paraId="1FE64A51" w14:textId="77777777" w:rsidR="00132CB3" w:rsidRPr="00132CB3" w:rsidRDefault="00132CB3" w:rsidP="00132CB3">
      <w:pPr>
        <w:pStyle w:val="Body"/>
        <w:spacing w:after="0"/>
        <w:rPr>
          <w:rFonts w:ascii="Arial" w:eastAsia="Calibri" w:hAnsi="Arial" w:cs="Arial"/>
          <w:szCs w:val="22"/>
          <w:lang w:val="en-AU"/>
        </w:rPr>
      </w:pPr>
    </w:p>
    <w:p w14:paraId="6271269E"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Loeb, A., Kirkpatrick, S. M. (2023). Physical constraints on unidentified aerial phenomena. Harvard-Smithsonian Centre for Astrophysics. </w:t>
      </w:r>
      <w:hyperlink r:id="rId27" w:tgtFrame="_new" w:history="1">
        <w:r w:rsidRPr="00132CB3">
          <w:rPr>
            <w:rStyle w:val="Hyperlink"/>
            <w:rFonts w:ascii="Arial" w:eastAsia="Calibri" w:hAnsi="Arial" w:cs="Arial"/>
            <w:szCs w:val="22"/>
            <w:lang w:val="en-AU"/>
          </w:rPr>
          <w:t>https://lweb.cfa.harvard.edu/~loeb/LK1.pdf</w:t>
        </w:r>
      </w:hyperlink>
    </w:p>
    <w:p w14:paraId="7FD94685" w14:textId="77777777" w:rsidR="00132CB3" w:rsidRPr="00132CB3" w:rsidRDefault="00132CB3" w:rsidP="00132CB3">
      <w:pPr>
        <w:pStyle w:val="Body"/>
        <w:spacing w:after="0"/>
        <w:rPr>
          <w:rFonts w:ascii="Arial" w:eastAsia="Calibri" w:hAnsi="Arial" w:cs="Arial"/>
          <w:szCs w:val="22"/>
          <w:lang w:val="en-AU"/>
        </w:rPr>
      </w:pPr>
    </w:p>
    <w:p w14:paraId="29E36067"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lastRenderedPageBreak/>
        <w:t xml:space="preserve">Lomas, T. (2024). Unidentified anomalous phenomena (UAP) disclosure as ontological shock? Exploring diversity among social media responses to a congressional UAP hearing. </w:t>
      </w:r>
      <w:r w:rsidRPr="00132CB3">
        <w:rPr>
          <w:rFonts w:ascii="Arial" w:eastAsia="Calibri" w:hAnsi="Arial" w:cs="Arial"/>
          <w:i/>
          <w:iCs/>
          <w:szCs w:val="22"/>
        </w:rPr>
        <w:t>Journal of Humanistic Psychology, 64</w:t>
      </w:r>
      <w:r w:rsidRPr="00132CB3">
        <w:rPr>
          <w:rFonts w:ascii="Arial" w:eastAsia="Calibri" w:hAnsi="Arial" w:cs="Arial"/>
          <w:szCs w:val="22"/>
        </w:rPr>
        <w:t xml:space="preserve">(3), 1–32. </w:t>
      </w:r>
    </w:p>
    <w:p w14:paraId="6A4994D9" w14:textId="77777777" w:rsidR="00132CB3" w:rsidRPr="00132CB3" w:rsidRDefault="00132CB3" w:rsidP="00132CB3">
      <w:pPr>
        <w:pStyle w:val="Body"/>
        <w:spacing w:after="0"/>
        <w:rPr>
          <w:rFonts w:ascii="Arial" w:eastAsia="Calibri" w:hAnsi="Arial" w:cs="Arial"/>
          <w:szCs w:val="22"/>
          <w:lang w:val="en-AU"/>
        </w:rPr>
      </w:pPr>
    </w:p>
    <w:p w14:paraId="12F62391"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lang w:val="en-AU"/>
        </w:rPr>
        <w:t>Marletto</w:t>
      </w:r>
      <w:proofErr w:type="spellEnd"/>
      <w:r w:rsidRPr="00132CB3">
        <w:rPr>
          <w:rFonts w:ascii="Arial" w:eastAsia="Calibri" w:hAnsi="Arial" w:cs="Arial"/>
          <w:szCs w:val="22"/>
          <w:lang w:val="en-AU"/>
        </w:rPr>
        <w:t xml:space="preserve">, C., </w:t>
      </w:r>
      <w:proofErr w:type="spellStart"/>
      <w:r w:rsidRPr="00132CB3">
        <w:rPr>
          <w:rFonts w:ascii="Arial" w:eastAsia="Calibri" w:hAnsi="Arial" w:cs="Arial"/>
          <w:szCs w:val="22"/>
          <w:lang w:val="en-AU"/>
        </w:rPr>
        <w:t>Vedral</w:t>
      </w:r>
      <w:proofErr w:type="spellEnd"/>
      <w:r w:rsidRPr="00132CB3">
        <w:rPr>
          <w:rFonts w:ascii="Arial" w:eastAsia="Calibri" w:hAnsi="Arial" w:cs="Arial"/>
          <w:szCs w:val="22"/>
          <w:lang w:val="en-AU"/>
        </w:rPr>
        <w:t xml:space="preserve">, V. (2025). </w:t>
      </w:r>
      <w:r w:rsidRPr="00132CB3">
        <w:rPr>
          <w:rFonts w:ascii="Arial" w:eastAsia="Calibri" w:hAnsi="Arial" w:cs="Arial"/>
          <w:i/>
          <w:iCs/>
          <w:szCs w:val="22"/>
          <w:lang w:val="en-AU"/>
        </w:rPr>
        <w:t>Quantum-information methods for quantum gravity laboratory-based tests</w:t>
      </w:r>
      <w:r w:rsidRPr="00132CB3">
        <w:rPr>
          <w:rFonts w:ascii="Arial" w:eastAsia="Calibri" w:hAnsi="Arial" w:cs="Arial"/>
          <w:szCs w:val="22"/>
          <w:lang w:val="en-AU"/>
        </w:rPr>
        <w:t xml:space="preserve">. </w:t>
      </w:r>
      <w:r w:rsidRPr="00132CB3">
        <w:rPr>
          <w:rFonts w:ascii="Arial" w:eastAsia="Calibri" w:hAnsi="Arial" w:cs="Arial"/>
          <w:i/>
          <w:iCs/>
          <w:szCs w:val="22"/>
          <w:lang w:val="en-AU"/>
        </w:rPr>
        <w:t>Reviews of Modern Physics, 97</w:t>
      </w:r>
      <w:r w:rsidRPr="00132CB3">
        <w:rPr>
          <w:rFonts w:ascii="Arial" w:eastAsia="Calibri" w:hAnsi="Arial" w:cs="Arial"/>
          <w:szCs w:val="22"/>
          <w:lang w:val="en-AU"/>
        </w:rPr>
        <w:t xml:space="preserve">(1), 015006. </w:t>
      </w:r>
      <w:hyperlink r:id="rId28" w:history="1">
        <w:r w:rsidRPr="00132CB3">
          <w:rPr>
            <w:rStyle w:val="Hyperlink"/>
            <w:rFonts w:ascii="Arial" w:eastAsia="Calibri" w:hAnsi="Arial" w:cs="Arial"/>
            <w:szCs w:val="22"/>
            <w:lang w:val="en-AU"/>
          </w:rPr>
          <w:t>https://doi.org/10.1103/RevModPhys.97.015006</w:t>
        </w:r>
      </w:hyperlink>
    </w:p>
    <w:p w14:paraId="1CA39AB2" w14:textId="77777777" w:rsidR="00132CB3" w:rsidRPr="00132CB3" w:rsidRDefault="00132CB3" w:rsidP="00132CB3">
      <w:pPr>
        <w:pStyle w:val="Body"/>
        <w:spacing w:after="0"/>
        <w:rPr>
          <w:rFonts w:ascii="Arial" w:eastAsia="Calibri" w:hAnsi="Arial" w:cs="Arial"/>
          <w:szCs w:val="22"/>
          <w:lang w:val="en-AU"/>
        </w:rPr>
      </w:pPr>
    </w:p>
    <w:p w14:paraId="07BF247B"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McDonald, J. E. (1969). Science in default: Twenty-two years of inadequate UFO investigations. </w:t>
      </w:r>
      <w:r w:rsidRPr="00132CB3">
        <w:rPr>
          <w:rFonts w:ascii="Arial" w:eastAsia="Calibri" w:hAnsi="Arial" w:cs="Arial"/>
          <w:i/>
          <w:iCs/>
          <w:szCs w:val="22"/>
          <w:lang w:val="en-AU"/>
        </w:rPr>
        <w:t>American Association for the Advancement of Science Symposium, 134</w:t>
      </w:r>
      <w:r w:rsidRPr="00132CB3">
        <w:rPr>
          <w:rFonts w:ascii="Arial" w:eastAsia="Calibri" w:hAnsi="Arial" w:cs="Arial"/>
          <w:szCs w:val="22"/>
          <w:lang w:val="en-AU"/>
        </w:rPr>
        <w:t>, 1–12.</w:t>
      </w:r>
    </w:p>
    <w:p w14:paraId="4CEBB3A2" w14:textId="77777777" w:rsidR="00132CB3" w:rsidRPr="00132CB3" w:rsidRDefault="00132CB3" w:rsidP="00132CB3">
      <w:pPr>
        <w:pStyle w:val="Body"/>
        <w:spacing w:after="0"/>
        <w:rPr>
          <w:rFonts w:ascii="Arial" w:eastAsia="Calibri" w:hAnsi="Arial" w:cs="Arial"/>
          <w:szCs w:val="22"/>
          <w:lang w:val="en-AU"/>
        </w:rPr>
      </w:pPr>
    </w:p>
    <w:p w14:paraId="4AE73C01"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Medina, R.M., Brewer, S.C. Kirkpatrick, S.M. An environmental analysis of public UAP sightings and sky view potential. </w:t>
      </w:r>
      <w:r w:rsidRPr="00132CB3">
        <w:rPr>
          <w:rFonts w:ascii="Arial" w:eastAsia="Calibri" w:hAnsi="Arial" w:cs="Arial"/>
          <w:i/>
          <w:iCs/>
          <w:szCs w:val="22"/>
        </w:rPr>
        <w:t xml:space="preserve">Scientific </w:t>
      </w:r>
      <w:proofErr w:type="gramStart"/>
      <w:r w:rsidRPr="00132CB3">
        <w:rPr>
          <w:rFonts w:ascii="Arial" w:eastAsia="Calibri" w:hAnsi="Arial" w:cs="Arial"/>
          <w:i/>
          <w:iCs/>
          <w:szCs w:val="22"/>
        </w:rPr>
        <w:t xml:space="preserve">Reports </w:t>
      </w:r>
      <w:r w:rsidRPr="00132CB3">
        <w:rPr>
          <w:rFonts w:ascii="Arial" w:eastAsia="Calibri" w:hAnsi="Arial" w:cs="Arial"/>
          <w:szCs w:val="22"/>
        </w:rPr>
        <w:t> </w:t>
      </w:r>
      <w:r w:rsidRPr="00132CB3">
        <w:rPr>
          <w:rFonts w:ascii="Arial" w:eastAsia="Calibri" w:hAnsi="Arial" w:cs="Arial"/>
          <w:i/>
          <w:iCs/>
          <w:szCs w:val="22"/>
        </w:rPr>
        <w:t>13</w:t>
      </w:r>
      <w:proofErr w:type="gramEnd"/>
      <w:r w:rsidRPr="00132CB3">
        <w:rPr>
          <w:rFonts w:ascii="Arial" w:eastAsia="Calibri" w:hAnsi="Arial" w:cs="Arial"/>
          <w:szCs w:val="22"/>
        </w:rPr>
        <w:t xml:space="preserve">, 22213 (2023). </w:t>
      </w:r>
      <w:hyperlink r:id="rId29" w:history="1">
        <w:r w:rsidRPr="00132CB3">
          <w:rPr>
            <w:rStyle w:val="Hyperlink"/>
            <w:rFonts w:ascii="Arial" w:eastAsia="Calibri" w:hAnsi="Arial" w:cs="Arial"/>
            <w:szCs w:val="22"/>
          </w:rPr>
          <w:t>https://doi.org/10.1038/s41598-023-49527-x</w:t>
        </w:r>
      </w:hyperlink>
    </w:p>
    <w:p w14:paraId="357AE3AF" w14:textId="77777777" w:rsidR="00132CB3" w:rsidRPr="00132CB3" w:rsidRDefault="00132CB3" w:rsidP="00132CB3">
      <w:pPr>
        <w:pStyle w:val="Body"/>
        <w:spacing w:after="0"/>
        <w:rPr>
          <w:rFonts w:ascii="Arial" w:eastAsia="Calibri" w:hAnsi="Arial" w:cs="Arial"/>
          <w:szCs w:val="22"/>
        </w:rPr>
      </w:pPr>
    </w:p>
    <w:p w14:paraId="23F5CA7B"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Meesen</w:t>
      </w:r>
      <w:proofErr w:type="spellEnd"/>
      <w:r w:rsidRPr="00132CB3">
        <w:rPr>
          <w:rFonts w:ascii="Arial" w:eastAsia="Calibri" w:hAnsi="Arial" w:cs="Arial"/>
          <w:szCs w:val="22"/>
          <w:lang w:val="en-AU"/>
        </w:rPr>
        <w:t xml:space="preserve">, A. (2012a). Evidence of very strong low frequency magnetic fields. </w:t>
      </w:r>
      <w:r w:rsidRPr="00132CB3">
        <w:rPr>
          <w:rFonts w:ascii="Arial" w:eastAsia="Calibri" w:hAnsi="Arial" w:cs="Arial"/>
          <w:i/>
          <w:iCs/>
          <w:szCs w:val="22"/>
          <w:lang w:val="en-AU"/>
        </w:rPr>
        <w:t>PIERS Proceedings, Moscow</w:t>
      </w:r>
      <w:r w:rsidRPr="00132CB3">
        <w:rPr>
          <w:rFonts w:ascii="Arial" w:eastAsia="Calibri" w:hAnsi="Arial" w:cs="Arial"/>
          <w:szCs w:val="22"/>
          <w:lang w:val="en-AU"/>
        </w:rPr>
        <w:t>, 19–23.</w:t>
      </w:r>
    </w:p>
    <w:p w14:paraId="024269DD" w14:textId="77777777" w:rsidR="00132CB3" w:rsidRPr="00132CB3" w:rsidRDefault="00132CB3" w:rsidP="00132CB3">
      <w:pPr>
        <w:pStyle w:val="Body"/>
        <w:spacing w:after="0"/>
        <w:rPr>
          <w:rFonts w:ascii="Arial" w:eastAsia="Calibri" w:hAnsi="Arial" w:cs="Arial"/>
          <w:szCs w:val="22"/>
          <w:lang w:val="en-AU"/>
        </w:rPr>
      </w:pPr>
    </w:p>
    <w:p w14:paraId="27659B8A"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Meesen</w:t>
      </w:r>
      <w:proofErr w:type="spellEnd"/>
      <w:r w:rsidRPr="00132CB3">
        <w:rPr>
          <w:rFonts w:ascii="Arial" w:eastAsia="Calibri" w:hAnsi="Arial" w:cs="Arial"/>
          <w:szCs w:val="22"/>
          <w:lang w:val="en-AU"/>
        </w:rPr>
        <w:t xml:space="preserve">, A. (2012b). Pulsed EM propulsion of unconventional flying objects. </w:t>
      </w:r>
      <w:r w:rsidRPr="00132CB3">
        <w:rPr>
          <w:rFonts w:ascii="Arial" w:eastAsia="Calibri" w:hAnsi="Arial" w:cs="Arial"/>
          <w:i/>
          <w:iCs/>
          <w:szCs w:val="22"/>
          <w:lang w:val="en-AU"/>
        </w:rPr>
        <w:t>PIERS Proceedings, Moscow</w:t>
      </w:r>
      <w:r w:rsidRPr="00132CB3">
        <w:rPr>
          <w:rFonts w:ascii="Arial" w:eastAsia="Calibri" w:hAnsi="Arial" w:cs="Arial"/>
          <w:szCs w:val="22"/>
          <w:lang w:val="en-AU"/>
        </w:rPr>
        <w:t>, 19–23.</w:t>
      </w:r>
    </w:p>
    <w:p w14:paraId="1A5F5923" w14:textId="77777777" w:rsidR="00132CB3" w:rsidRPr="00132CB3" w:rsidRDefault="00132CB3" w:rsidP="00132CB3">
      <w:pPr>
        <w:pStyle w:val="Body"/>
        <w:spacing w:after="0"/>
        <w:rPr>
          <w:rFonts w:ascii="Arial" w:eastAsia="Calibri" w:hAnsi="Arial" w:cs="Arial"/>
          <w:szCs w:val="22"/>
          <w:lang w:val="en-AU"/>
        </w:rPr>
      </w:pPr>
    </w:p>
    <w:p w14:paraId="000CC239"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Minami, Y. (2022). UAP propulsion principle and resulting flight performance: Theoretical analysis of UAP flight characteristics. </w:t>
      </w:r>
      <w:r w:rsidRPr="00132CB3">
        <w:rPr>
          <w:rFonts w:ascii="Arial" w:eastAsia="Calibri" w:hAnsi="Arial" w:cs="Arial"/>
          <w:i/>
          <w:iCs/>
          <w:szCs w:val="22"/>
        </w:rPr>
        <w:t>American Journal of Engineering Research, 11</w:t>
      </w:r>
      <w:r w:rsidRPr="00132CB3">
        <w:rPr>
          <w:rFonts w:ascii="Arial" w:eastAsia="Calibri" w:hAnsi="Arial" w:cs="Arial"/>
          <w:szCs w:val="22"/>
        </w:rPr>
        <w:t>(8), 134–156.</w:t>
      </w:r>
    </w:p>
    <w:p w14:paraId="088B9EA5" w14:textId="77777777" w:rsidR="00132CB3" w:rsidRPr="00132CB3" w:rsidRDefault="00132CB3" w:rsidP="00132CB3">
      <w:pPr>
        <w:pStyle w:val="Body"/>
        <w:spacing w:after="0"/>
        <w:rPr>
          <w:rFonts w:ascii="Arial" w:eastAsia="Calibri" w:hAnsi="Arial" w:cs="Arial"/>
          <w:szCs w:val="22"/>
          <w:lang w:val="en-AU"/>
        </w:rPr>
      </w:pPr>
    </w:p>
    <w:p w14:paraId="0483A3F5"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Minami, Y. (2023). Flight characteristics of UAP from the perspective of propulsion principle: Flight performance derived from propulsion principle. </w:t>
      </w:r>
      <w:r w:rsidRPr="00132CB3">
        <w:rPr>
          <w:rFonts w:ascii="Arial" w:eastAsia="Calibri" w:hAnsi="Arial" w:cs="Arial"/>
          <w:i/>
          <w:iCs/>
          <w:szCs w:val="22"/>
        </w:rPr>
        <w:t>British Journal of Multidisciplinary and Advanced Studies: Sciences, 4</w:t>
      </w:r>
      <w:r w:rsidRPr="00132CB3">
        <w:rPr>
          <w:rFonts w:ascii="Arial" w:eastAsia="Calibri" w:hAnsi="Arial" w:cs="Arial"/>
          <w:szCs w:val="22"/>
        </w:rPr>
        <w:t xml:space="preserve">(3), 9–21. </w:t>
      </w:r>
    </w:p>
    <w:p w14:paraId="03D2999C" w14:textId="77777777" w:rsidR="00132CB3" w:rsidRPr="00132CB3" w:rsidRDefault="00132CB3" w:rsidP="00132CB3">
      <w:pPr>
        <w:pStyle w:val="Body"/>
        <w:spacing w:after="0"/>
        <w:rPr>
          <w:rFonts w:ascii="Arial" w:eastAsia="Calibri" w:hAnsi="Arial" w:cs="Arial"/>
          <w:szCs w:val="22"/>
          <w:lang w:val="en-AU"/>
        </w:rPr>
      </w:pPr>
    </w:p>
    <w:p w14:paraId="493597AA"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Narayan, R., </w:t>
      </w:r>
      <w:proofErr w:type="spellStart"/>
      <w:r w:rsidRPr="00132CB3">
        <w:rPr>
          <w:rFonts w:ascii="Arial" w:eastAsia="Calibri" w:hAnsi="Arial" w:cs="Arial"/>
          <w:szCs w:val="22"/>
          <w:lang w:val="en-AU"/>
        </w:rPr>
        <w:t>Bartelmann</w:t>
      </w:r>
      <w:proofErr w:type="spellEnd"/>
      <w:r w:rsidRPr="00132CB3">
        <w:rPr>
          <w:rFonts w:ascii="Arial" w:eastAsia="Calibri" w:hAnsi="Arial" w:cs="Arial"/>
          <w:szCs w:val="22"/>
          <w:lang w:val="en-AU"/>
        </w:rPr>
        <w:t xml:space="preserve">, M. (1997). Lectures on gravitational lensing. </w:t>
      </w:r>
      <w:r w:rsidRPr="00132CB3">
        <w:rPr>
          <w:rFonts w:ascii="Arial" w:eastAsia="Calibri" w:hAnsi="Arial" w:cs="Arial"/>
          <w:i/>
          <w:iCs/>
          <w:szCs w:val="22"/>
          <w:lang w:val="en-AU"/>
        </w:rPr>
        <w:t>Classical and Quantum Gravity, 14</w:t>
      </w:r>
      <w:r w:rsidRPr="00132CB3">
        <w:rPr>
          <w:rFonts w:ascii="Arial" w:eastAsia="Calibri" w:hAnsi="Arial" w:cs="Arial"/>
          <w:szCs w:val="22"/>
          <w:lang w:val="en-AU"/>
        </w:rPr>
        <w:t xml:space="preserve">(4), 1–74, </w:t>
      </w:r>
      <w:hyperlink r:id="rId30" w:tgtFrame="_new" w:history="1">
        <w:r w:rsidRPr="00132CB3">
          <w:rPr>
            <w:rStyle w:val="Hyperlink"/>
            <w:rFonts w:ascii="Arial" w:eastAsia="Calibri" w:hAnsi="Arial" w:cs="Arial"/>
            <w:szCs w:val="22"/>
            <w:lang w:val="en-AU"/>
          </w:rPr>
          <w:t>https://doi.org/10.48550/arXiv.astro-ph/9606001</w:t>
        </w:r>
      </w:hyperlink>
    </w:p>
    <w:p w14:paraId="3CA151D7" w14:textId="77777777" w:rsidR="00132CB3" w:rsidRPr="00132CB3" w:rsidRDefault="00132CB3" w:rsidP="00132CB3">
      <w:pPr>
        <w:pStyle w:val="Body"/>
        <w:spacing w:after="0"/>
        <w:rPr>
          <w:rFonts w:ascii="Arial" w:eastAsia="Calibri" w:hAnsi="Arial" w:cs="Arial"/>
          <w:szCs w:val="22"/>
          <w:lang w:val="en-AU"/>
        </w:rPr>
      </w:pPr>
    </w:p>
    <w:p w14:paraId="28083BF4"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Nassar, H., Chen, Y. Y., Huang, G. L. (2020). Polar metamaterials: A new outlook on resonance for cloaking applications. </w:t>
      </w:r>
      <w:r w:rsidRPr="00132CB3">
        <w:rPr>
          <w:rFonts w:ascii="Arial" w:eastAsia="Calibri" w:hAnsi="Arial" w:cs="Arial"/>
          <w:i/>
          <w:iCs/>
          <w:szCs w:val="22"/>
        </w:rPr>
        <w:t>Physical Review Letters</w:t>
      </w:r>
      <w:r w:rsidRPr="00132CB3">
        <w:rPr>
          <w:rFonts w:ascii="Arial" w:eastAsia="Calibri" w:hAnsi="Arial" w:cs="Arial"/>
          <w:szCs w:val="22"/>
        </w:rPr>
        <w:t xml:space="preserve">, 124(8), 084301. </w:t>
      </w:r>
      <w:hyperlink r:id="rId31" w:history="1">
        <w:r w:rsidRPr="00132CB3">
          <w:rPr>
            <w:rStyle w:val="Hyperlink"/>
            <w:rFonts w:ascii="Arial" w:eastAsia="Calibri" w:hAnsi="Arial" w:cs="Arial"/>
            <w:szCs w:val="22"/>
          </w:rPr>
          <w:t>https://doi.org/10.1103/PhysRevLett.124.084301</w:t>
        </w:r>
      </w:hyperlink>
    </w:p>
    <w:p w14:paraId="67C48CFA" w14:textId="77777777" w:rsidR="00132CB3" w:rsidRPr="00132CB3" w:rsidRDefault="00132CB3" w:rsidP="00132CB3">
      <w:pPr>
        <w:pStyle w:val="Body"/>
        <w:spacing w:after="0"/>
        <w:rPr>
          <w:rFonts w:ascii="Arial" w:eastAsia="Calibri" w:hAnsi="Arial" w:cs="Arial"/>
          <w:szCs w:val="22"/>
        </w:rPr>
      </w:pPr>
    </w:p>
    <w:p w14:paraId="5EF0D62E"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Pascoli</w:t>
      </w:r>
      <w:proofErr w:type="spellEnd"/>
      <w:r w:rsidRPr="00132CB3">
        <w:rPr>
          <w:rFonts w:ascii="Arial" w:eastAsia="Calibri" w:hAnsi="Arial" w:cs="Arial"/>
          <w:szCs w:val="22"/>
          <w:lang w:val="en-AU"/>
        </w:rPr>
        <w:t xml:space="preserve">, G. (2024). The Hessdalen lights seen as aerial counterpart of an unsuspected subsoil phenomenon: Is Earth harbouring a </w:t>
      </w:r>
      <w:proofErr w:type="spellStart"/>
      <w:r w:rsidRPr="00132CB3">
        <w:rPr>
          <w:rFonts w:ascii="Arial" w:eastAsia="Calibri" w:hAnsi="Arial" w:cs="Arial"/>
          <w:szCs w:val="22"/>
          <w:lang w:val="en-AU"/>
        </w:rPr>
        <w:t>multimouth</w:t>
      </w:r>
      <w:proofErr w:type="spellEnd"/>
      <w:r w:rsidRPr="00132CB3">
        <w:rPr>
          <w:rFonts w:ascii="Arial" w:eastAsia="Calibri" w:hAnsi="Arial" w:cs="Arial"/>
          <w:szCs w:val="22"/>
          <w:lang w:val="en-AU"/>
        </w:rPr>
        <w:t xml:space="preserve"> wormhole? </w:t>
      </w:r>
      <w:r w:rsidRPr="00132CB3">
        <w:rPr>
          <w:rFonts w:ascii="Arial" w:eastAsia="Calibri" w:hAnsi="Arial" w:cs="Arial"/>
          <w:i/>
          <w:iCs/>
          <w:szCs w:val="22"/>
          <w:lang w:val="en-AU"/>
        </w:rPr>
        <w:t>Journal of Scientific Exploration, 38</w:t>
      </w:r>
      <w:r w:rsidRPr="00132CB3">
        <w:rPr>
          <w:rFonts w:ascii="Arial" w:eastAsia="Calibri" w:hAnsi="Arial" w:cs="Arial"/>
          <w:szCs w:val="22"/>
          <w:lang w:val="en-AU"/>
        </w:rPr>
        <w:t>(2), 96–110.</w:t>
      </w:r>
    </w:p>
    <w:p w14:paraId="60354F30" w14:textId="77777777" w:rsidR="00132CB3" w:rsidRPr="00132CB3" w:rsidRDefault="00132CB3" w:rsidP="00132CB3">
      <w:pPr>
        <w:pStyle w:val="Body"/>
        <w:spacing w:after="0"/>
        <w:rPr>
          <w:rFonts w:ascii="Arial" w:eastAsia="Calibri" w:hAnsi="Arial" w:cs="Arial"/>
          <w:szCs w:val="22"/>
          <w:lang w:val="en-AU"/>
        </w:rPr>
      </w:pPr>
    </w:p>
    <w:p w14:paraId="58559B0B"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lang w:val="en-AU"/>
        </w:rPr>
        <w:t>Pendry</w:t>
      </w:r>
      <w:proofErr w:type="spellEnd"/>
      <w:r w:rsidRPr="00132CB3">
        <w:rPr>
          <w:rFonts w:ascii="Arial" w:eastAsia="Calibri" w:hAnsi="Arial" w:cs="Arial"/>
          <w:szCs w:val="22"/>
          <w:lang w:val="en-AU"/>
        </w:rPr>
        <w:t xml:space="preserve">, J. B., Schurig, D., &amp; Smith, D. R. (2006). Controlling electromagnetic fields. </w:t>
      </w:r>
      <w:r w:rsidRPr="00132CB3">
        <w:rPr>
          <w:rFonts w:ascii="Arial" w:eastAsia="Calibri" w:hAnsi="Arial" w:cs="Arial"/>
          <w:i/>
          <w:iCs/>
          <w:szCs w:val="22"/>
          <w:lang w:val="en-AU"/>
        </w:rPr>
        <w:t>Science, 312</w:t>
      </w:r>
      <w:r w:rsidRPr="00132CB3">
        <w:rPr>
          <w:rFonts w:ascii="Arial" w:eastAsia="Calibri" w:hAnsi="Arial" w:cs="Arial"/>
          <w:szCs w:val="22"/>
          <w:lang w:val="en-AU"/>
        </w:rPr>
        <w:t xml:space="preserve">(5781), 1780–1782. </w:t>
      </w:r>
      <w:hyperlink r:id="rId32" w:tgtFrame="_new" w:history="1">
        <w:r w:rsidRPr="00132CB3">
          <w:rPr>
            <w:rStyle w:val="Hyperlink"/>
            <w:rFonts w:ascii="Arial" w:eastAsia="Calibri" w:hAnsi="Arial" w:cs="Arial"/>
            <w:szCs w:val="22"/>
            <w:lang w:val="en-AU"/>
          </w:rPr>
          <w:t>https://doi.org/10.1126/science.1125907</w:t>
        </w:r>
      </w:hyperlink>
    </w:p>
    <w:p w14:paraId="0624BAA0" w14:textId="77777777" w:rsidR="00132CB3" w:rsidRPr="00132CB3" w:rsidRDefault="00132CB3" w:rsidP="00132CB3">
      <w:pPr>
        <w:pStyle w:val="Body"/>
        <w:spacing w:after="0"/>
        <w:rPr>
          <w:rFonts w:ascii="Arial" w:eastAsia="Calibri" w:hAnsi="Arial" w:cs="Arial"/>
          <w:szCs w:val="22"/>
          <w:lang w:val="en-AU"/>
        </w:rPr>
      </w:pPr>
    </w:p>
    <w:p w14:paraId="6729EA42"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Peralta, I., </w:t>
      </w:r>
      <w:proofErr w:type="spellStart"/>
      <w:r w:rsidRPr="00132CB3">
        <w:rPr>
          <w:rFonts w:ascii="Arial" w:eastAsia="Calibri" w:hAnsi="Arial" w:cs="Arial"/>
          <w:szCs w:val="22"/>
        </w:rPr>
        <w:t>Fachinotti</w:t>
      </w:r>
      <w:proofErr w:type="spellEnd"/>
      <w:r w:rsidRPr="00132CB3">
        <w:rPr>
          <w:rFonts w:ascii="Arial" w:eastAsia="Calibri" w:hAnsi="Arial" w:cs="Arial"/>
          <w:szCs w:val="22"/>
        </w:rPr>
        <w:t xml:space="preserve">, V. D., Álvarez, J. C. (2020). A brief review on thermal metamaterials for cloaking and heat flux manipulation. </w:t>
      </w:r>
      <w:r w:rsidRPr="00132CB3">
        <w:rPr>
          <w:rFonts w:ascii="Arial" w:eastAsia="Calibri" w:hAnsi="Arial" w:cs="Arial"/>
          <w:i/>
          <w:iCs/>
          <w:szCs w:val="22"/>
        </w:rPr>
        <w:t>Advanced Engineering Materials, 22</w:t>
      </w:r>
      <w:r w:rsidRPr="00132CB3">
        <w:rPr>
          <w:rFonts w:ascii="Arial" w:eastAsia="Calibri" w:hAnsi="Arial" w:cs="Arial"/>
          <w:szCs w:val="22"/>
        </w:rPr>
        <w:t xml:space="preserve">(7), 1901034. </w:t>
      </w:r>
      <w:hyperlink r:id="rId33" w:history="1">
        <w:r w:rsidRPr="00132CB3">
          <w:rPr>
            <w:rStyle w:val="Hyperlink"/>
            <w:rFonts w:ascii="Arial" w:eastAsia="Calibri" w:hAnsi="Arial" w:cs="Arial"/>
            <w:szCs w:val="22"/>
          </w:rPr>
          <w:t>https://doi.org/10.1002/adem.201901034</w:t>
        </w:r>
      </w:hyperlink>
    </w:p>
    <w:p w14:paraId="3642D82C" w14:textId="77777777" w:rsidR="00132CB3" w:rsidRPr="00132CB3" w:rsidRDefault="00132CB3" w:rsidP="00132CB3">
      <w:pPr>
        <w:pStyle w:val="Body"/>
        <w:spacing w:after="0"/>
        <w:rPr>
          <w:rFonts w:ascii="Arial" w:eastAsia="Calibri" w:hAnsi="Arial" w:cs="Arial"/>
          <w:szCs w:val="22"/>
        </w:rPr>
      </w:pPr>
    </w:p>
    <w:p w14:paraId="4E0CCA15"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Phillips, T. (1975). </w:t>
      </w:r>
      <w:r w:rsidRPr="00132CB3">
        <w:rPr>
          <w:rFonts w:ascii="Arial" w:eastAsia="Calibri" w:hAnsi="Arial" w:cs="Arial"/>
          <w:i/>
          <w:iCs/>
          <w:szCs w:val="22"/>
          <w:lang w:val="en-AU"/>
        </w:rPr>
        <w:t>Physical traces associated with UFO sightings.</w:t>
      </w:r>
      <w:r w:rsidRPr="00132CB3">
        <w:rPr>
          <w:rFonts w:ascii="Arial" w:eastAsia="Calibri" w:hAnsi="Arial" w:cs="Arial"/>
          <w:szCs w:val="22"/>
          <w:lang w:val="en-AU"/>
        </w:rPr>
        <w:t xml:space="preserve"> </w:t>
      </w:r>
      <w:proofErr w:type="spellStart"/>
      <w:r w:rsidRPr="00132CB3">
        <w:rPr>
          <w:rFonts w:ascii="Arial" w:eastAsia="Calibri" w:hAnsi="Arial" w:cs="Arial"/>
          <w:szCs w:val="22"/>
          <w:lang w:val="en-AU"/>
        </w:rPr>
        <w:t>Center</w:t>
      </w:r>
      <w:proofErr w:type="spellEnd"/>
      <w:r w:rsidRPr="00132CB3">
        <w:rPr>
          <w:rFonts w:ascii="Arial" w:eastAsia="Calibri" w:hAnsi="Arial" w:cs="Arial"/>
          <w:szCs w:val="22"/>
          <w:lang w:val="en-AU"/>
        </w:rPr>
        <w:t xml:space="preserve"> for UFO Studies.</w:t>
      </w:r>
    </w:p>
    <w:p w14:paraId="486D1F29" w14:textId="77777777" w:rsidR="00132CB3" w:rsidRPr="00132CB3" w:rsidRDefault="00132CB3" w:rsidP="00132CB3">
      <w:pPr>
        <w:pStyle w:val="Body"/>
        <w:spacing w:after="0"/>
        <w:rPr>
          <w:rFonts w:ascii="Arial" w:eastAsia="Calibri" w:hAnsi="Arial" w:cs="Arial"/>
          <w:szCs w:val="22"/>
          <w:lang w:val="en-AU"/>
        </w:rPr>
      </w:pPr>
    </w:p>
    <w:p w14:paraId="5BB154E1" w14:textId="0E79C14F"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Poher</w:t>
      </w:r>
      <w:proofErr w:type="spellEnd"/>
      <w:r w:rsidRPr="00132CB3">
        <w:rPr>
          <w:rFonts w:ascii="Arial" w:eastAsia="Calibri" w:hAnsi="Arial" w:cs="Arial"/>
          <w:szCs w:val="22"/>
        </w:rPr>
        <w:t xml:space="preserve">, C., </w:t>
      </w:r>
      <w:proofErr w:type="spellStart"/>
      <w:r w:rsidRPr="00132CB3">
        <w:rPr>
          <w:rFonts w:ascii="Arial" w:eastAsia="Calibri" w:hAnsi="Arial" w:cs="Arial"/>
          <w:szCs w:val="22"/>
        </w:rPr>
        <w:t>Poher</w:t>
      </w:r>
      <w:proofErr w:type="spellEnd"/>
      <w:r w:rsidRPr="00132CB3">
        <w:rPr>
          <w:rFonts w:ascii="Arial" w:eastAsia="Calibri" w:hAnsi="Arial" w:cs="Arial"/>
          <w:szCs w:val="22"/>
        </w:rPr>
        <w:t>, D. (2010). Statistical Analysis of Global UFO Sightings: Temporal and Spatial Distributions. Par</w:t>
      </w:r>
      <w:r w:rsidR="00FA3BF2">
        <w:rPr>
          <w:rFonts w:ascii="Arial" w:eastAsia="Calibri" w:hAnsi="Arial" w:cs="Arial"/>
          <w:szCs w:val="22"/>
        </w:rPr>
        <w:t>is, France.</w:t>
      </w:r>
      <w:r w:rsidRPr="00132CB3">
        <w:rPr>
          <w:rFonts w:ascii="Arial" w:eastAsia="Calibri" w:hAnsi="Arial" w:cs="Arial"/>
          <w:szCs w:val="22"/>
        </w:rPr>
        <w:t xml:space="preserve"> </w:t>
      </w:r>
      <w:proofErr w:type="spellStart"/>
      <w:r w:rsidRPr="00132CB3">
        <w:rPr>
          <w:rFonts w:ascii="Arial" w:eastAsia="Calibri" w:hAnsi="Arial" w:cs="Arial"/>
          <w:szCs w:val="22"/>
        </w:rPr>
        <w:t>Institut</w:t>
      </w:r>
      <w:proofErr w:type="spellEnd"/>
      <w:r w:rsidRPr="00132CB3">
        <w:rPr>
          <w:rFonts w:ascii="Arial" w:eastAsia="Calibri" w:hAnsi="Arial" w:cs="Arial"/>
          <w:szCs w:val="22"/>
        </w:rPr>
        <w:t xml:space="preserve"> </w:t>
      </w:r>
      <w:proofErr w:type="spellStart"/>
      <w:r w:rsidRPr="00132CB3">
        <w:rPr>
          <w:rFonts w:ascii="Arial" w:eastAsia="Calibri" w:hAnsi="Arial" w:cs="Arial"/>
          <w:szCs w:val="22"/>
        </w:rPr>
        <w:t>Poher</w:t>
      </w:r>
      <w:proofErr w:type="spellEnd"/>
      <w:r w:rsidRPr="00132CB3">
        <w:rPr>
          <w:rFonts w:ascii="Arial" w:eastAsia="Calibri" w:hAnsi="Arial" w:cs="Arial"/>
          <w:szCs w:val="22"/>
        </w:rPr>
        <w:t>.</w:t>
      </w:r>
    </w:p>
    <w:p w14:paraId="2D49D449" w14:textId="77777777" w:rsidR="00132CB3" w:rsidRPr="00132CB3" w:rsidRDefault="00132CB3" w:rsidP="00132CB3">
      <w:pPr>
        <w:pStyle w:val="Body"/>
        <w:spacing w:after="0"/>
        <w:rPr>
          <w:rFonts w:ascii="Arial" w:eastAsia="Calibri" w:hAnsi="Arial" w:cs="Arial"/>
          <w:szCs w:val="22"/>
          <w:lang w:val="en-AU"/>
        </w:rPr>
      </w:pPr>
    </w:p>
    <w:p w14:paraId="3D121FFE"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lang w:val="en-AU"/>
        </w:rPr>
        <w:lastRenderedPageBreak/>
        <w:t>Puthoff</w:t>
      </w:r>
      <w:proofErr w:type="spellEnd"/>
      <w:r w:rsidRPr="00132CB3">
        <w:rPr>
          <w:rFonts w:ascii="Arial" w:eastAsia="Calibri" w:hAnsi="Arial" w:cs="Arial"/>
          <w:szCs w:val="22"/>
          <w:lang w:val="en-AU"/>
        </w:rPr>
        <w:t xml:space="preserve">, H. E. (1987). Ground state of hydrogen as a zero-point-fluctuation-determined state. </w:t>
      </w:r>
      <w:r w:rsidRPr="00132CB3">
        <w:rPr>
          <w:rFonts w:ascii="Arial" w:eastAsia="Calibri" w:hAnsi="Arial" w:cs="Arial"/>
          <w:i/>
          <w:iCs/>
          <w:szCs w:val="22"/>
          <w:lang w:val="en-AU"/>
        </w:rPr>
        <w:t>Physical Review D, 35</w:t>
      </w:r>
      <w:r w:rsidRPr="00132CB3">
        <w:rPr>
          <w:rFonts w:ascii="Arial" w:eastAsia="Calibri" w:hAnsi="Arial" w:cs="Arial"/>
          <w:szCs w:val="22"/>
          <w:lang w:val="en-AU"/>
        </w:rPr>
        <w:t xml:space="preserve">(10), 3266–3269. </w:t>
      </w:r>
      <w:hyperlink r:id="rId34" w:history="1">
        <w:r w:rsidRPr="00132CB3">
          <w:rPr>
            <w:rStyle w:val="Hyperlink"/>
            <w:rFonts w:ascii="Arial" w:eastAsia="Calibri" w:hAnsi="Arial" w:cs="Arial"/>
            <w:szCs w:val="22"/>
            <w:lang w:val="en-AU"/>
          </w:rPr>
          <w:t>https://doi.org/10.1103/PhysRevD.35.3266</w:t>
        </w:r>
      </w:hyperlink>
    </w:p>
    <w:p w14:paraId="30E37EF3" w14:textId="77777777" w:rsidR="00132CB3" w:rsidRPr="00132CB3" w:rsidRDefault="00132CB3" w:rsidP="00132CB3">
      <w:pPr>
        <w:pStyle w:val="Body"/>
        <w:spacing w:after="0"/>
        <w:rPr>
          <w:rFonts w:ascii="Arial" w:eastAsia="Calibri" w:hAnsi="Arial" w:cs="Arial"/>
          <w:szCs w:val="22"/>
          <w:lang w:val="en-AU"/>
        </w:rPr>
      </w:pPr>
    </w:p>
    <w:p w14:paraId="7B622E75"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Rutledge, H. (1981). </w:t>
      </w:r>
      <w:r w:rsidRPr="00132CB3">
        <w:rPr>
          <w:rFonts w:ascii="Arial" w:eastAsia="Calibri" w:hAnsi="Arial" w:cs="Arial"/>
          <w:i/>
          <w:iCs/>
          <w:szCs w:val="22"/>
          <w:lang w:val="en-AU"/>
        </w:rPr>
        <w:t>Project Identification: The First Scientific Field Study of UFO Phenomena</w:t>
      </w:r>
      <w:r w:rsidRPr="00132CB3">
        <w:rPr>
          <w:rFonts w:ascii="Arial" w:eastAsia="Calibri" w:hAnsi="Arial" w:cs="Arial"/>
          <w:szCs w:val="22"/>
          <w:lang w:val="en-AU"/>
        </w:rPr>
        <w:t>. Englewood Cliffs, NJ: Prentice-Hall.</w:t>
      </w:r>
    </w:p>
    <w:p w14:paraId="6DC93D4E" w14:textId="77777777" w:rsidR="00132CB3" w:rsidRPr="00132CB3" w:rsidRDefault="00132CB3" w:rsidP="00132CB3">
      <w:pPr>
        <w:pStyle w:val="Body"/>
        <w:spacing w:after="0"/>
        <w:rPr>
          <w:rFonts w:ascii="Arial" w:eastAsia="Calibri" w:hAnsi="Arial" w:cs="Arial"/>
          <w:szCs w:val="22"/>
          <w:lang w:val="en-AU"/>
        </w:rPr>
      </w:pPr>
    </w:p>
    <w:p w14:paraId="009D40E2"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Schneider, P., </w:t>
      </w:r>
      <w:proofErr w:type="spellStart"/>
      <w:r w:rsidRPr="00132CB3">
        <w:rPr>
          <w:rFonts w:ascii="Arial" w:eastAsia="Calibri" w:hAnsi="Arial" w:cs="Arial"/>
          <w:szCs w:val="22"/>
          <w:lang w:val="en-AU"/>
        </w:rPr>
        <w:t>Suyu</w:t>
      </w:r>
      <w:proofErr w:type="spellEnd"/>
      <w:r w:rsidRPr="00132CB3">
        <w:rPr>
          <w:rFonts w:ascii="Arial" w:eastAsia="Calibri" w:hAnsi="Arial" w:cs="Arial"/>
          <w:szCs w:val="22"/>
          <w:lang w:val="en-AU"/>
        </w:rPr>
        <w:t xml:space="preserve">, S. H., Collett, T. E., </w:t>
      </w:r>
      <w:proofErr w:type="spellStart"/>
      <w:r w:rsidRPr="00132CB3">
        <w:rPr>
          <w:rFonts w:ascii="Arial" w:eastAsia="Calibri" w:hAnsi="Arial" w:cs="Arial"/>
          <w:szCs w:val="22"/>
          <w:lang w:val="en-AU"/>
        </w:rPr>
        <w:t>Treu</w:t>
      </w:r>
      <w:proofErr w:type="spellEnd"/>
      <w:r w:rsidRPr="00132CB3">
        <w:rPr>
          <w:rFonts w:ascii="Arial" w:eastAsia="Calibri" w:hAnsi="Arial" w:cs="Arial"/>
          <w:szCs w:val="22"/>
          <w:lang w:val="en-AU"/>
        </w:rPr>
        <w:t xml:space="preserve">, T. (2024). Essentials of strong gravitational lensing. </w:t>
      </w:r>
      <w:r w:rsidRPr="00132CB3">
        <w:rPr>
          <w:rFonts w:ascii="Arial" w:eastAsia="Calibri" w:hAnsi="Arial" w:cs="Arial"/>
          <w:i/>
          <w:iCs/>
          <w:szCs w:val="22"/>
          <w:lang w:val="en-AU"/>
        </w:rPr>
        <w:t>Space Science Reviews, 220</w:t>
      </w:r>
      <w:r w:rsidRPr="00132CB3">
        <w:rPr>
          <w:rFonts w:ascii="Arial" w:eastAsia="Calibri" w:hAnsi="Arial" w:cs="Arial"/>
          <w:szCs w:val="22"/>
          <w:lang w:val="en-AU"/>
        </w:rPr>
        <w:t xml:space="preserve">(2), 20. </w:t>
      </w:r>
      <w:hyperlink r:id="rId35" w:history="1">
        <w:r w:rsidRPr="00132CB3">
          <w:rPr>
            <w:rStyle w:val="Hyperlink"/>
            <w:rFonts w:ascii="Arial" w:eastAsia="Calibri" w:hAnsi="Arial" w:cs="Arial"/>
            <w:szCs w:val="22"/>
            <w:lang w:val="en-AU"/>
          </w:rPr>
          <w:t>https://doi.org/10.1007/s11214-024-01041-w</w:t>
        </w:r>
      </w:hyperlink>
    </w:p>
    <w:p w14:paraId="2194D86D" w14:textId="77777777" w:rsidR="00132CB3" w:rsidRPr="00132CB3" w:rsidRDefault="00132CB3" w:rsidP="00132CB3">
      <w:pPr>
        <w:pStyle w:val="Body"/>
        <w:spacing w:after="0"/>
        <w:rPr>
          <w:rFonts w:ascii="Arial" w:eastAsia="Calibri" w:hAnsi="Arial" w:cs="Arial"/>
          <w:szCs w:val="22"/>
          <w:lang w:val="en-AU"/>
        </w:rPr>
      </w:pPr>
    </w:p>
    <w:p w14:paraId="2BCED3AD"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Smirnov, B. M. (1993). </w:t>
      </w:r>
      <w:r w:rsidRPr="00132CB3">
        <w:rPr>
          <w:rFonts w:ascii="Arial" w:eastAsia="Calibri" w:hAnsi="Arial" w:cs="Arial"/>
          <w:i/>
          <w:iCs/>
          <w:szCs w:val="22"/>
          <w:lang w:val="en-AU"/>
        </w:rPr>
        <w:t>Physics of Ball Lightning</w:t>
      </w:r>
      <w:r w:rsidRPr="00132CB3">
        <w:rPr>
          <w:rFonts w:ascii="Arial" w:eastAsia="Calibri" w:hAnsi="Arial" w:cs="Arial"/>
          <w:szCs w:val="22"/>
          <w:lang w:val="en-AU"/>
        </w:rPr>
        <w:t>. New York, NY: Springer.</w:t>
      </w:r>
    </w:p>
    <w:p w14:paraId="71C38A01" w14:textId="77777777" w:rsidR="00132CB3" w:rsidRPr="00132CB3" w:rsidRDefault="00132CB3" w:rsidP="00132CB3">
      <w:pPr>
        <w:pStyle w:val="Body"/>
        <w:spacing w:after="0"/>
        <w:rPr>
          <w:rFonts w:ascii="Arial" w:eastAsia="Calibri" w:hAnsi="Arial" w:cs="Arial"/>
          <w:szCs w:val="22"/>
          <w:lang w:val="en-AU"/>
        </w:rPr>
      </w:pPr>
    </w:p>
    <w:p w14:paraId="389B68D1"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Smirnov, B. M., &amp; </w:t>
      </w:r>
      <w:proofErr w:type="spellStart"/>
      <w:r w:rsidRPr="00132CB3">
        <w:rPr>
          <w:rFonts w:ascii="Arial" w:eastAsia="Calibri" w:hAnsi="Arial" w:cs="Arial"/>
          <w:szCs w:val="22"/>
          <w:lang w:val="en-AU"/>
        </w:rPr>
        <w:t>Cherepanov</w:t>
      </w:r>
      <w:proofErr w:type="spellEnd"/>
      <w:r w:rsidRPr="00132CB3">
        <w:rPr>
          <w:rFonts w:ascii="Arial" w:eastAsia="Calibri" w:hAnsi="Arial" w:cs="Arial"/>
          <w:szCs w:val="22"/>
          <w:lang w:val="en-AU"/>
        </w:rPr>
        <w:t xml:space="preserve">, V. (1997). Theoretical models of ball lightning. </w:t>
      </w:r>
      <w:r w:rsidRPr="00132CB3">
        <w:rPr>
          <w:rFonts w:ascii="Arial" w:eastAsia="Calibri" w:hAnsi="Arial" w:cs="Arial"/>
          <w:i/>
          <w:iCs/>
          <w:szCs w:val="22"/>
          <w:lang w:val="en-AU"/>
        </w:rPr>
        <w:t>Physics-</w:t>
      </w:r>
      <w:proofErr w:type="spellStart"/>
      <w:r w:rsidRPr="00132CB3">
        <w:rPr>
          <w:rFonts w:ascii="Arial" w:eastAsia="Calibri" w:hAnsi="Arial" w:cs="Arial"/>
          <w:i/>
          <w:iCs/>
          <w:szCs w:val="22"/>
          <w:lang w:val="en-AU"/>
        </w:rPr>
        <w:t>Uspekhi</w:t>
      </w:r>
      <w:proofErr w:type="spellEnd"/>
      <w:r w:rsidRPr="00132CB3">
        <w:rPr>
          <w:rFonts w:ascii="Arial" w:eastAsia="Calibri" w:hAnsi="Arial" w:cs="Arial"/>
          <w:i/>
          <w:iCs/>
          <w:szCs w:val="22"/>
          <w:lang w:val="en-AU"/>
        </w:rPr>
        <w:t>, 40</w:t>
      </w:r>
      <w:r w:rsidRPr="00132CB3">
        <w:rPr>
          <w:rFonts w:ascii="Arial" w:eastAsia="Calibri" w:hAnsi="Arial" w:cs="Arial"/>
          <w:szCs w:val="22"/>
          <w:lang w:val="en-AU"/>
        </w:rPr>
        <w:t xml:space="preserve">(11), 1117–1136. </w:t>
      </w:r>
    </w:p>
    <w:p w14:paraId="59FC0892" w14:textId="77777777" w:rsidR="00132CB3" w:rsidRPr="00132CB3" w:rsidRDefault="00132CB3" w:rsidP="00132CB3">
      <w:pPr>
        <w:pStyle w:val="Body"/>
        <w:spacing w:after="0"/>
        <w:rPr>
          <w:rFonts w:ascii="Arial" w:eastAsia="Calibri" w:hAnsi="Arial" w:cs="Arial"/>
          <w:szCs w:val="22"/>
          <w:lang w:val="en-AU"/>
        </w:rPr>
      </w:pPr>
    </w:p>
    <w:p w14:paraId="3D10FE84"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Stahlman</w:t>
      </w:r>
      <w:proofErr w:type="spellEnd"/>
      <w:r w:rsidRPr="00132CB3">
        <w:rPr>
          <w:rFonts w:ascii="Arial" w:eastAsia="Calibri" w:hAnsi="Arial" w:cs="Arial"/>
          <w:szCs w:val="22"/>
        </w:rPr>
        <w:t xml:space="preserve">, G. R. (2024). Closing the information gap in unidentified anomalous phenomena (UAP) studies. In I. </w:t>
      </w:r>
      <w:proofErr w:type="spellStart"/>
      <w:r w:rsidRPr="00132CB3">
        <w:rPr>
          <w:rFonts w:ascii="Arial" w:eastAsia="Calibri" w:hAnsi="Arial" w:cs="Arial"/>
          <w:szCs w:val="22"/>
        </w:rPr>
        <w:t>Sserwanga</w:t>
      </w:r>
      <w:proofErr w:type="spellEnd"/>
      <w:r w:rsidRPr="00132CB3">
        <w:rPr>
          <w:rFonts w:ascii="Arial" w:eastAsia="Calibri" w:hAnsi="Arial" w:cs="Arial"/>
          <w:szCs w:val="22"/>
        </w:rPr>
        <w:t xml:space="preserve"> et al. (Eds.), </w:t>
      </w:r>
      <w:r w:rsidRPr="00132CB3">
        <w:rPr>
          <w:rFonts w:ascii="Arial" w:eastAsia="Calibri" w:hAnsi="Arial" w:cs="Arial"/>
          <w:i/>
          <w:iCs/>
          <w:szCs w:val="22"/>
        </w:rPr>
        <w:t>Wisdom, well-being, win-win</w:t>
      </w:r>
      <w:r w:rsidRPr="00132CB3">
        <w:rPr>
          <w:rFonts w:ascii="Arial" w:eastAsia="Calibri" w:hAnsi="Arial" w:cs="Arial"/>
          <w:szCs w:val="22"/>
        </w:rPr>
        <w:t xml:space="preserve"> (Lecture Notes in Computer Science, Vol. 14596) (pp. 305–320). Springer. </w:t>
      </w:r>
    </w:p>
    <w:p w14:paraId="38D42CD6" w14:textId="77777777" w:rsidR="00132CB3" w:rsidRPr="00132CB3" w:rsidRDefault="00132CB3" w:rsidP="00132CB3">
      <w:pPr>
        <w:pStyle w:val="Body"/>
        <w:spacing w:after="0"/>
        <w:rPr>
          <w:rFonts w:ascii="Arial" w:eastAsia="Calibri" w:hAnsi="Arial" w:cs="Arial"/>
          <w:szCs w:val="22"/>
          <w:lang w:val="en-AU"/>
        </w:rPr>
      </w:pPr>
    </w:p>
    <w:p w14:paraId="5000F55A"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Stenhoff</w:t>
      </w:r>
      <w:proofErr w:type="spellEnd"/>
      <w:r w:rsidRPr="00132CB3">
        <w:rPr>
          <w:rFonts w:ascii="Arial" w:eastAsia="Calibri" w:hAnsi="Arial" w:cs="Arial"/>
          <w:szCs w:val="22"/>
          <w:lang w:val="en-AU"/>
        </w:rPr>
        <w:t xml:space="preserve">, M. (1999). </w:t>
      </w:r>
      <w:r w:rsidRPr="00132CB3">
        <w:rPr>
          <w:rFonts w:ascii="Arial" w:eastAsia="Calibri" w:hAnsi="Arial" w:cs="Arial"/>
          <w:i/>
          <w:iCs/>
          <w:szCs w:val="22"/>
          <w:lang w:val="en-AU"/>
        </w:rPr>
        <w:t>Ball lightning: An unsolved problem in atmospheric physics.</w:t>
      </w:r>
      <w:r w:rsidRPr="00132CB3">
        <w:rPr>
          <w:rFonts w:ascii="Arial" w:eastAsia="Calibri" w:hAnsi="Arial" w:cs="Arial"/>
          <w:szCs w:val="22"/>
          <w:lang w:val="en-AU"/>
        </w:rPr>
        <w:t xml:space="preserve"> Springer.</w:t>
      </w:r>
    </w:p>
    <w:p w14:paraId="0FDD448F" w14:textId="77777777" w:rsidR="00132CB3" w:rsidRPr="00132CB3" w:rsidRDefault="00132CB3" w:rsidP="00132CB3">
      <w:pPr>
        <w:pStyle w:val="Body"/>
        <w:spacing w:after="0"/>
        <w:rPr>
          <w:rFonts w:ascii="Arial" w:eastAsia="Calibri" w:hAnsi="Arial" w:cs="Arial"/>
          <w:szCs w:val="22"/>
          <w:lang w:val="en-AU"/>
        </w:rPr>
      </w:pPr>
    </w:p>
    <w:p w14:paraId="4FD17102"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Strand, E. P. (1985). </w:t>
      </w:r>
      <w:r w:rsidRPr="00132CB3">
        <w:rPr>
          <w:rFonts w:ascii="Arial" w:eastAsia="Calibri" w:hAnsi="Arial" w:cs="Arial"/>
          <w:i/>
          <w:iCs/>
          <w:szCs w:val="22"/>
          <w:lang w:val="en-AU"/>
        </w:rPr>
        <w:t>Project Hessdalen 1984 – Final technical report.</w:t>
      </w:r>
      <w:r w:rsidRPr="00132CB3">
        <w:rPr>
          <w:rFonts w:ascii="Arial" w:eastAsia="Calibri" w:hAnsi="Arial" w:cs="Arial"/>
          <w:szCs w:val="22"/>
          <w:lang w:val="en-AU"/>
        </w:rPr>
        <w:t xml:space="preserve"> </w:t>
      </w:r>
    </w:p>
    <w:p w14:paraId="4DA427A5" w14:textId="77777777" w:rsidR="00132CB3" w:rsidRPr="00132CB3" w:rsidRDefault="00132CB3" w:rsidP="00132CB3">
      <w:pPr>
        <w:pStyle w:val="Body"/>
        <w:spacing w:after="0"/>
        <w:rPr>
          <w:rFonts w:ascii="Arial" w:eastAsia="Calibri" w:hAnsi="Arial" w:cs="Arial"/>
          <w:szCs w:val="22"/>
          <w:lang w:val="en-AU"/>
        </w:rPr>
      </w:pPr>
    </w:p>
    <w:p w14:paraId="30E94879" w14:textId="77777777" w:rsidR="00132CB3" w:rsidRDefault="00132CB3" w:rsidP="00132CB3">
      <w:pPr>
        <w:pStyle w:val="Body"/>
        <w:spacing w:after="0"/>
        <w:rPr>
          <w:rFonts w:ascii="Arial" w:eastAsia="Calibri" w:hAnsi="Arial" w:cs="Arial"/>
          <w:i/>
          <w:iCs/>
          <w:szCs w:val="22"/>
          <w:lang w:val="en-AU"/>
        </w:rPr>
      </w:pPr>
      <w:r w:rsidRPr="00132CB3">
        <w:rPr>
          <w:rFonts w:ascii="Arial" w:eastAsia="Calibri" w:hAnsi="Arial" w:cs="Arial"/>
          <w:szCs w:val="22"/>
          <w:lang w:val="en-AU"/>
        </w:rPr>
        <w:t xml:space="preserve">Strand, E. P. (2000). </w:t>
      </w:r>
      <w:r w:rsidRPr="00132CB3">
        <w:rPr>
          <w:rFonts w:ascii="Arial" w:eastAsia="Calibri" w:hAnsi="Arial" w:cs="Arial"/>
          <w:i/>
          <w:iCs/>
          <w:szCs w:val="22"/>
          <w:lang w:val="en-AU"/>
        </w:rPr>
        <w:t xml:space="preserve">Project Hessdalen: Articles and reports. </w:t>
      </w:r>
    </w:p>
    <w:p w14:paraId="75369737" w14:textId="77777777" w:rsidR="00132CB3" w:rsidRPr="00132CB3" w:rsidRDefault="00132CB3" w:rsidP="00132CB3">
      <w:pPr>
        <w:pStyle w:val="Body"/>
        <w:spacing w:after="0"/>
        <w:rPr>
          <w:rFonts w:ascii="Arial" w:eastAsia="Calibri" w:hAnsi="Arial" w:cs="Arial"/>
          <w:i/>
          <w:iCs/>
          <w:szCs w:val="22"/>
          <w:lang w:val="en-AU"/>
        </w:rPr>
      </w:pPr>
    </w:p>
    <w:p w14:paraId="008E0F45" w14:textId="77777777" w:rsidR="00132CB3" w:rsidRDefault="00132CB3" w:rsidP="00132CB3">
      <w:pPr>
        <w:pStyle w:val="Body"/>
        <w:spacing w:after="0"/>
        <w:rPr>
          <w:rFonts w:ascii="Arial" w:eastAsia="Calibri" w:hAnsi="Arial" w:cs="Arial"/>
          <w:i/>
          <w:iCs/>
          <w:szCs w:val="22"/>
          <w:lang w:val="en-AU"/>
        </w:rPr>
      </w:pPr>
      <w:r w:rsidRPr="00132CB3">
        <w:rPr>
          <w:rFonts w:ascii="Arial" w:eastAsia="Calibri" w:hAnsi="Arial" w:cs="Arial"/>
          <w:szCs w:val="22"/>
          <w:lang w:val="en-AU"/>
        </w:rPr>
        <w:t xml:space="preserve">Strand, E. P. (2001). </w:t>
      </w:r>
      <w:r w:rsidRPr="00132CB3">
        <w:rPr>
          <w:rFonts w:ascii="Arial" w:eastAsia="Calibri" w:hAnsi="Arial" w:cs="Arial"/>
          <w:i/>
          <w:iCs/>
          <w:szCs w:val="22"/>
          <w:lang w:val="en-AU"/>
        </w:rPr>
        <w:t xml:space="preserve">Hessdalen automatic measurement station. </w:t>
      </w:r>
    </w:p>
    <w:p w14:paraId="5B2E8812" w14:textId="77777777" w:rsidR="00132CB3" w:rsidRPr="00132CB3" w:rsidRDefault="00132CB3" w:rsidP="00132CB3">
      <w:pPr>
        <w:pStyle w:val="Body"/>
        <w:spacing w:after="0"/>
        <w:rPr>
          <w:rFonts w:ascii="Arial" w:eastAsia="Calibri" w:hAnsi="Arial" w:cs="Arial"/>
          <w:i/>
          <w:iCs/>
          <w:szCs w:val="22"/>
          <w:lang w:val="en-AU"/>
        </w:rPr>
      </w:pPr>
    </w:p>
    <w:p w14:paraId="64EC7E37"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Surkov, V. V., Hayakawa, M. (2020). Progress in the study of transient luminous and atmospheric events: A review. </w:t>
      </w:r>
      <w:r w:rsidRPr="00132CB3">
        <w:rPr>
          <w:rFonts w:ascii="Arial" w:eastAsia="Calibri" w:hAnsi="Arial" w:cs="Arial"/>
          <w:i/>
          <w:iCs/>
          <w:szCs w:val="22"/>
          <w:lang w:val="en-AU"/>
        </w:rPr>
        <w:t>Surveys in Geophysics, 41</w:t>
      </w:r>
      <w:r w:rsidRPr="00132CB3">
        <w:rPr>
          <w:rFonts w:ascii="Arial" w:eastAsia="Calibri" w:hAnsi="Arial" w:cs="Arial"/>
          <w:szCs w:val="22"/>
          <w:lang w:val="en-AU"/>
        </w:rPr>
        <w:t xml:space="preserve">(6), 1247–1284. </w:t>
      </w:r>
      <w:hyperlink r:id="rId36" w:history="1">
        <w:r w:rsidRPr="00132CB3">
          <w:rPr>
            <w:rStyle w:val="Hyperlink"/>
            <w:rFonts w:ascii="Arial" w:eastAsia="Calibri" w:hAnsi="Arial" w:cs="Arial"/>
            <w:szCs w:val="22"/>
            <w:lang w:val="en-AU"/>
          </w:rPr>
          <w:t>https://doi.org/10.1007/s10712-020-09597-2</w:t>
        </w:r>
      </w:hyperlink>
    </w:p>
    <w:p w14:paraId="624CD523" w14:textId="77777777" w:rsidR="00132CB3" w:rsidRPr="00132CB3" w:rsidRDefault="00132CB3" w:rsidP="00132CB3">
      <w:pPr>
        <w:pStyle w:val="Body"/>
        <w:spacing w:after="0"/>
        <w:rPr>
          <w:rFonts w:ascii="Arial" w:eastAsia="Calibri" w:hAnsi="Arial" w:cs="Arial"/>
          <w:szCs w:val="22"/>
          <w:lang w:val="en-AU"/>
        </w:rPr>
      </w:pPr>
    </w:p>
    <w:p w14:paraId="5FB2EE01"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Szydagis</w:t>
      </w:r>
      <w:proofErr w:type="spellEnd"/>
      <w:r w:rsidRPr="00132CB3">
        <w:rPr>
          <w:rFonts w:ascii="Arial" w:eastAsia="Calibri" w:hAnsi="Arial" w:cs="Arial"/>
          <w:szCs w:val="22"/>
        </w:rPr>
        <w:t xml:space="preserve">, M., Knuth, K. H., </w:t>
      </w:r>
      <w:proofErr w:type="spellStart"/>
      <w:r w:rsidRPr="00132CB3">
        <w:rPr>
          <w:rFonts w:ascii="Arial" w:eastAsia="Calibri" w:hAnsi="Arial" w:cs="Arial"/>
          <w:szCs w:val="22"/>
        </w:rPr>
        <w:t>Kugielsky</w:t>
      </w:r>
      <w:proofErr w:type="spellEnd"/>
      <w:r w:rsidRPr="00132CB3">
        <w:rPr>
          <w:rFonts w:ascii="Arial" w:eastAsia="Calibri" w:hAnsi="Arial" w:cs="Arial"/>
          <w:szCs w:val="22"/>
        </w:rPr>
        <w:t xml:space="preserve">, B. W., Levy, C., McGowan, J. D., Phelan, M. D., </w:t>
      </w:r>
      <w:proofErr w:type="spellStart"/>
      <w:r w:rsidRPr="00132CB3">
        <w:rPr>
          <w:rFonts w:ascii="Arial" w:eastAsia="Calibri" w:hAnsi="Arial" w:cs="Arial"/>
          <w:szCs w:val="22"/>
        </w:rPr>
        <w:t>Voorh</w:t>
      </w:r>
      <w:proofErr w:type="spellEnd"/>
      <w:r w:rsidRPr="00132CB3">
        <w:rPr>
          <w:rFonts w:ascii="Arial" w:eastAsia="Calibri" w:hAnsi="Arial" w:cs="Arial"/>
          <w:szCs w:val="22"/>
        </w:rPr>
        <w:t xml:space="preserve">, G. P. (2025). Initial results from the first field expedition of </w:t>
      </w:r>
      <w:proofErr w:type="spellStart"/>
      <w:r w:rsidRPr="00132CB3">
        <w:rPr>
          <w:rFonts w:ascii="Arial" w:eastAsia="Calibri" w:hAnsi="Arial" w:cs="Arial"/>
          <w:szCs w:val="22"/>
        </w:rPr>
        <w:t>UAPx</w:t>
      </w:r>
      <w:proofErr w:type="spellEnd"/>
      <w:r w:rsidRPr="00132CB3">
        <w:rPr>
          <w:rFonts w:ascii="Arial" w:eastAsia="Calibri" w:hAnsi="Arial" w:cs="Arial"/>
          <w:szCs w:val="22"/>
        </w:rPr>
        <w:t xml:space="preserve"> to study unidentified anomalous phenomena. </w:t>
      </w:r>
      <w:r w:rsidRPr="00132CB3">
        <w:rPr>
          <w:rFonts w:ascii="Arial" w:eastAsia="Calibri" w:hAnsi="Arial" w:cs="Arial"/>
          <w:i/>
          <w:iCs/>
          <w:szCs w:val="22"/>
        </w:rPr>
        <w:t>Progress in Aerospace Sciences, 156</w:t>
      </w:r>
      <w:r w:rsidRPr="00132CB3">
        <w:rPr>
          <w:rFonts w:ascii="Arial" w:eastAsia="Calibri" w:hAnsi="Arial" w:cs="Arial"/>
          <w:szCs w:val="22"/>
        </w:rPr>
        <w:t>(1), 101099.</w:t>
      </w:r>
    </w:p>
    <w:p w14:paraId="1A99A50E" w14:textId="77777777" w:rsidR="00132CB3" w:rsidRPr="00132CB3" w:rsidRDefault="00132CB3" w:rsidP="00132CB3">
      <w:pPr>
        <w:pStyle w:val="Body"/>
        <w:spacing w:after="0"/>
        <w:rPr>
          <w:rFonts w:ascii="Arial" w:eastAsia="Calibri" w:hAnsi="Arial" w:cs="Arial"/>
          <w:szCs w:val="22"/>
          <w:lang w:val="en-AU"/>
        </w:rPr>
      </w:pPr>
    </w:p>
    <w:p w14:paraId="6E61827D"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Tajmar</w:t>
      </w:r>
      <w:proofErr w:type="spellEnd"/>
      <w:r w:rsidRPr="00132CB3">
        <w:rPr>
          <w:rFonts w:ascii="Arial" w:eastAsia="Calibri" w:hAnsi="Arial" w:cs="Arial"/>
          <w:szCs w:val="22"/>
        </w:rPr>
        <w:t xml:space="preserve">, M., </w:t>
      </w:r>
      <w:proofErr w:type="spellStart"/>
      <w:r w:rsidRPr="00132CB3">
        <w:rPr>
          <w:rFonts w:ascii="Arial" w:eastAsia="Calibri" w:hAnsi="Arial" w:cs="Arial"/>
          <w:szCs w:val="22"/>
        </w:rPr>
        <w:t>Kößling</w:t>
      </w:r>
      <w:proofErr w:type="spellEnd"/>
      <w:r w:rsidRPr="00132CB3">
        <w:rPr>
          <w:rFonts w:ascii="Arial" w:eastAsia="Calibri" w:hAnsi="Arial" w:cs="Arial"/>
          <w:szCs w:val="22"/>
        </w:rPr>
        <w:t xml:space="preserve">, M. &amp; </w:t>
      </w:r>
      <w:proofErr w:type="spellStart"/>
      <w:r w:rsidRPr="00132CB3">
        <w:rPr>
          <w:rFonts w:ascii="Arial" w:eastAsia="Calibri" w:hAnsi="Arial" w:cs="Arial"/>
          <w:szCs w:val="22"/>
        </w:rPr>
        <w:t>Neunzig</w:t>
      </w:r>
      <w:proofErr w:type="spellEnd"/>
      <w:r w:rsidRPr="00132CB3">
        <w:rPr>
          <w:rFonts w:ascii="Arial" w:eastAsia="Calibri" w:hAnsi="Arial" w:cs="Arial"/>
          <w:szCs w:val="22"/>
        </w:rPr>
        <w:t>, O. In-depth experimental search for a coupling between gravity and electromagnetism with steady fields. </w:t>
      </w:r>
      <w:r w:rsidRPr="00132CB3">
        <w:rPr>
          <w:rFonts w:ascii="Arial" w:eastAsia="Calibri" w:hAnsi="Arial" w:cs="Arial"/>
          <w:i/>
          <w:iCs/>
          <w:szCs w:val="22"/>
        </w:rPr>
        <w:t>Scientific Reports,</w:t>
      </w:r>
      <w:r w:rsidRPr="00132CB3">
        <w:rPr>
          <w:rFonts w:ascii="Arial" w:eastAsia="Calibri" w:hAnsi="Arial" w:cs="Arial"/>
          <w:szCs w:val="22"/>
        </w:rPr>
        <w:t> </w:t>
      </w:r>
      <w:r w:rsidRPr="00132CB3">
        <w:rPr>
          <w:rFonts w:ascii="Arial" w:eastAsia="Calibri" w:hAnsi="Arial" w:cs="Arial"/>
          <w:b/>
          <w:bCs/>
          <w:szCs w:val="22"/>
        </w:rPr>
        <w:t>14</w:t>
      </w:r>
      <w:r w:rsidRPr="00132CB3">
        <w:rPr>
          <w:rFonts w:ascii="Arial" w:eastAsia="Calibri" w:hAnsi="Arial" w:cs="Arial"/>
          <w:szCs w:val="22"/>
        </w:rPr>
        <w:t xml:space="preserve">, 19427 (2024). </w:t>
      </w:r>
      <w:hyperlink r:id="rId37" w:history="1">
        <w:r w:rsidRPr="00132CB3">
          <w:rPr>
            <w:rStyle w:val="Hyperlink"/>
            <w:rFonts w:ascii="Arial" w:eastAsia="Calibri" w:hAnsi="Arial" w:cs="Arial"/>
            <w:szCs w:val="22"/>
          </w:rPr>
          <w:t>https://doi.org/10.1038/s41598-024-70286-w</w:t>
        </w:r>
      </w:hyperlink>
    </w:p>
    <w:p w14:paraId="37FC042D" w14:textId="77777777" w:rsidR="00132CB3" w:rsidRPr="00132CB3" w:rsidRDefault="00132CB3" w:rsidP="00132CB3">
      <w:pPr>
        <w:pStyle w:val="Body"/>
        <w:spacing w:after="0"/>
        <w:rPr>
          <w:rFonts w:ascii="Arial" w:eastAsia="Calibri" w:hAnsi="Arial" w:cs="Arial"/>
          <w:szCs w:val="22"/>
        </w:rPr>
      </w:pPr>
    </w:p>
    <w:p w14:paraId="2DD7E55B"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Tedesco, J. J., Tedesco, G. T. (2024). Eye on the sky: A UAP research and field study off New York’s Long Island coast. </w:t>
      </w:r>
      <w:r w:rsidRPr="00132CB3">
        <w:rPr>
          <w:rFonts w:ascii="Arial" w:eastAsia="Calibri" w:hAnsi="Arial" w:cs="Arial"/>
          <w:i/>
          <w:iCs/>
          <w:szCs w:val="22"/>
          <w:lang w:val="en-AU"/>
        </w:rPr>
        <w:t>Open Journal of Applied Sciences, 14</w:t>
      </w:r>
      <w:r w:rsidRPr="00132CB3">
        <w:rPr>
          <w:rFonts w:ascii="Arial" w:eastAsia="Calibri" w:hAnsi="Arial" w:cs="Arial"/>
          <w:szCs w:val="22"/>
          <w:lang w:val="en-AU"/>
        </w:rPr>
        <w:t xml:space="preserve">(5), 2267–2295. </w:t>
      </w:r>
    </w:p>
    <w:p w14:paraId="2855C24D" w14:textId="77777777" w:rsidR="00132CB3" w:rsidRPr="00132CB3" w:rsidRDefault="00132CB3" w:rsidP="00132CB3">
      <w:pPr>
        <w:pStyle w:val="Body"/>
        <w:spacing w:after="0"/>
        <w:rPr>
          <w:rFonts w:ascii="Arial" w:eastAsia="Calibri" w:hAnsi="Arial" w:cs="Arial"/>
          <w:szCs w:val="22"/>
          <w:lang w:val="en-AU"/>
        </w:rPr>
      </w:pPr>
    </w:p>
    <w:p w14:paraId="4E8695EC"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Teodorani</w:t>
      </w:r>
      <w:proofErr w:type="spellEnd"/>
      <w:r w:rsidRPr="00132CB3">
        <w:rPr>
          <w:rFonts w:ascii="Arial" w:eastAsia="Calibri" w:hAnsi="Arial" w:cs="Arial"/>
          <w:szCs w:val="22"/>
        </w:rPr>
        <w:t xml:space="preserve">, M. (2000). Physical data acquisition and analysis of possible flying extraterrestrial probes by using opto-electronic devices. </w:t>
      </w:r>
      <w:r w:rsidRPr="00132CB3">
        <w:rPr>
          <w:rFonts w:ascii="Arial" w:eastAsia="Calibri" w:hAnsi="Arial" w:cs="Arial"/>
          <w:i/>
          <w:iCs/>
          <w:szCs w:val="22"/>
        </w:rPr>
        <w:t>Extraterrestrial Physics Review, 1</w:t>
      </w:r>
      <w:r w:rsidRPr="00132CB3">
        <w:rPr>
          <w:rFonts w:ascii="Arial" w:eastAsia="Calibri" w:hAnsi="Arial" w:cs="Arial"/>
          <w:szCs w:val="22"/>
        </w:rPr>
        <w:t>(3), 32–37.</w:t>
      </w:r>
    </w:p>
    <w:p w14:paraId="2409E90E" w14:textId="77777777" w:rsidR="00132CB3" w:rsidRPr="00132CB3" w:rsidRDefault="00132CB3" w:rsidP="00132CB3">
      <w:pPr>
        <w:pStyle w:val="Body"/>
        <w:spacing w:after="0"/>
        <w:rPr>
          <w:rFonts w:ascii="Arial" w:eastAsia="Calibri" w:hAnsi="Arial" w:cs="Arial"/>
          <w:szCs w:val="22"/>
          <w:lang w:val="en-AU"/>
        </w:rPr>
      </w:pPr>
    </w:p>
    <w:p w14:paraId="1C324B9D"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Teodorani</w:t>
      </w:r>
      <w:proofErr w:type="spellEnd"/>
      <w:r w:rsidRPr="00132CB3">
        <w:rPr>
          <w:rFonts w:ascii="Arial" w:eastAsia="Calibri" w:hAnsi="Arial" w:cs="Arial"/>
          <w:szCs w:val="22"/>
        </w:rPr>
        <w:t xml:space="preserve">, M., Strand, E. P. (2001). Data analysis of anomalous luminous phenomena in Hessdalen. </w:t>
      </w:r>
      <w:r w:rsidRPr="00132CB3">
        <w:rPr>
          <w:rFonts w:ascii="Arial" w:eastAsia="Calibri" w:hAnsi="Arial" w:cs="Arial"/>
          <w:i/>
          <w:iCs/>
          <w:szCs w:val="22"/>
        </w:rPr>
        <w:t>Italian Committee for Project Hessdalen.</w:t>
      </w:r>
      <w:r w:rsidRPr="00132CB3">
        <w:rPr>
          <w:rFonts w:ascii="Arial" w:eastAsia="Calibri" w:hAnsi="Arial" w:cs="Arial"/>
          <w:szCs w:val="22"/>
        </w:rPr>
        <w:t xml:space="preserve"> </w:t>
      </w:r>
    </w:p>
    <w:p w14:paraId="48AEFFB3" w14:textId="77777777" w:rsidR="00132CB3" w:rsidRPr="00132CB3" w:rsidRDefault="00132CB3" w:rsidP="00132CB3">
      <w:pPr>
        <w:pStyle w:val="Body"/>
        <w:spacing w:after="0"/>
        <w:rPr>
          <w:rFonts w:ascii="Arial" w:eastAsia="Calibri" w:hAnsi="Arial" w:cs="Arial"/>
          <w:szCs w:val="22"/>
          <w:lang w:val="en-AU"/>
        </w:rPr>
      </w:pPr>
    </w:p>
    <w:p w14:paraId="508B8772"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Nobili, G. (2002). EMBLA 2002: Optical and ground survey in Hessdalen. </w:t>
      </w:r>
      <w:r w:rsidRPr="00132CB3">
        <w:rPr>
          <w:rFonts w:ascii="Arial" w:eastAsia="Calibri" w:hAnsi="Arial" w:cs="Arial"/>
          <w:i/>
          <w:iCs/>
          <w:szCs w:val="22"/>
          <w:lang w:val="en-AU"/>
        </w:rPr>
        <w:t>Project Hessdalen Reports.</w:t>
      </w:r>
      <w:r w:rsidRPr="00132CB3">
        <w:rPr>
          <w:rFonts w:ascii="Arial" w:eastAsia="Calibri" w:hAnsi="Arial" w:cs="Arial"/>
          <w:szCs w:val="22"/>
          <w:lang w:val="en-AU"/>
        </w:rPr>
        <w:t xml:space="preserve"> </w:t>
      </w:r>
    </w:p>
    <w:p w14:paraId="61EEE6D8" w14:textId="77777777" w:rsidR="00132CB3" w:rsidRPr="00132CB3" w:rsidRDefault="00132CB3" w:rsidP="00132CB3">
      <w:pPr>
        <w:pStyle w:val="Body"/>
        <w:spacing w:after="0"/>
        <w:rPr>
          <w:rFonts w:ascii="Arial" w:eastAsia="Calibri" w:hAnsi="Arial" w:cs="Arial"/>
          <w:szCs w:val="22"/>
          <w:lang w:val="en-AU"/>
        </w:rPr>
      </w:pPr>
    </w:p>
    <w:p w14:paraId="13D81036"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(2004). A long-term scientific survey of the Hessdalen phenomenon. </w:t>
      </w:r>
      <w:r w:rsidRPr="00132CB3">
        <w:rPr>
          <w:rFonts w:ascii="Arial" w:eastAsia="Calibri" w:hAnsi="Arial" w:cs="Arial"/>
          <w:i/>
          <w:iCs/>
          <w:szCs w:val="22"/>
          <w:lang w:val="en-AU"/>
        </w:rPr>
        <w:t>Journal of Scientific Exploration, 18</w:t>
      </w:r>
      <w:r w:rsidRPr="00132CB3">
        <w:rPr>
          <w:rFonts w:ascii="Arial" w:eastAsia="Calibri" w:hAnsi="Arial" w:cs="Arial"/>
          <w:szCs w:val="22"/>
          <w:lang w:val="en-AU"/>
        </w:rPr>
        <w:t xml:space="preserve">(2), 217–251. </w:t>
      </w:r>
    </w:p>
    <w:p w14:paraId="5E54FD63" w14:textId="77777777" w:rsidR="00132CB3" w:rsidRPr="00132CB3" w:rsidRDefault="00132CB3" w:rsidP="00132CB3">
      <w:pPr>
        <w:pStyle w:val="Body"/>
        <w:spacing w:after="0"/>
        <w:rPr>
          <w:rFonts w:ascii="Arial" w:eastAsia="Calibri" w:hAnsi="Arial" w:cs="Arial"/>
          <w:szCs w:val="22"/>
          <w:lang w:val="en-AU"/>
        </w:rPr>
      </w:pPr>
    </w:p>
    <w:p w14:paraId="62F29B64"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lastRenderedPageBreak/>
        <w:t>Teodorani</w:t>
      </w:r>
      <w:proofErr w:type="spellEnd"/>
      <w:r w:rsidRPr="00132CB3">
        <w:rPr>
          <w:rFonts w:ascii="Arial" w:eastAsia="Calibri" w:hAnsi="Arial" w:cs="Arial"/>
          <w:szCs w:val="22"/>
          <w:lang w:val="en-AU"/>
        </w:rPr>
        <w:t xml:space="preserve">, M. (2006). An alternative method for the scientific search for </w:t>
      </w:r>
      <w:proofErr w:type="spellStart"/>
      <w:r w:rsidRPr="00132CB3">
        <w:rPr>
          <w:rFonts w:ascii="Arial" w:eastAsia="Calibri" w:hAnsi="Arial" w:cs="Arial"/>
          <w:szCs w:val="22"/>
          <w:lang w:val="en-AU"/>
        </w:rPr>
        <w:t>extraterrestrial</w:t>
      </w:r>
      <w:proofErr w:type="spellEnd"/>
      <w:r w:rsidRPr="00132CB3">
        <w:rPr>
          <w:rFonts w:ascii="Arial" w:eastAsia="Calibri" w:hAnsi="Arial" w:cs="Arial"/>
          <w:szCs w:val="22"/>
          <w:lang w:val="en-AU"/>
        </w:rPr>
        <w:t xml:space="preserve"> intelligent life: The Local SETI. INAF– </w:t>
      </w:r>
      <w:proofErr w:type="spellStart"/>
      <w:r w:rsidRPr="00132CB3">
        <w:rPr>
          <w:rFonts w:ascii="Arial" w:eastAsia="Calibri" w:hAnsi="Arial" w:cs="Arial"/>
          <w:i/>
          <w:iCs/>
          <w:szCs w:val="22"/>
          <w:lang w:val="en-AU"/>
        </w:rPr>
        <w:t>Istituto</w:t>
      </w:r>
      <w:proofErr w:type="spellEnd"/>
      <w:r w:rsidRPr="00132CB3">
        <w:rPr>
          <w:rFonts w:ascii="Arial" w:eastAsia="Calibri" w:hAnsi="Arial" w:cs="Arial"/>
          <w:i/>
          <w:iCs/>
          <w:szCs w:val="22"/>
          <w:lang w:val="en-AU"/>
        </w:rPr>
        <w:t xml:space="preserve"> di </w:t>
      </w:r>
      <w:proofErr w:type="spellStart"/>
      <w:r w:rsidRPr="00132CB3">
        <w:rPr>
          <w:rFonts w:ascii="Arial" w:eastAsia="Calibri" w:hAnsi="Arial" w:cs="Arial"/>
          <w:i/>
          <w:iCs/>
          <w:szCs w:val="22"/>
          <w:lang w:val="en-AU"/>
        </w:rPr>
        <w:t>Radioastronomia</w:t>
      </w:r>
      <w:proofErr w:type="spellEnd"/>
      <w:r w:rsidRPr="00132CB3">
        <w:rPr>
          <w:rFonts w:ascii="Arial" w:eastAsia="Calibri" w:hAnsi="Arial" w:cs="Arial"/>
          <w:szCs w:val="22"/>
          <w:lang w:val="en-AU"/>
        </w:rPr>
        <w:t>.</w:t>
      </w:r>
    </w:p>
    <w:p w14:paraId="7BD838EC" w14:textId="77777777" w:rsidR="00132CB3" w:rsidRPr="00132CB3" w:rsidRDefault="00132CB3" w:rsidP="00132CB3">
      <w:pPr>
        <w:pStyle w:val="Body"/>
        <w:spacing w:after="0"/>
        <w:rPr>
          <w:rFonts w:ascii="Arial" w:eastAsia="Calibri" w:hAnsi="Arial" w:cs="Arial"/>
          <w:szCs w:val="22"/>
          <w:lang w:val="en-AU"/>
        </w:rPr>
      </w:pPr>
    </w:p>
    <w:p w14:paraId="104038E0" w14:textId="77777777" w:rsidR="00132CB3" w:rsidRDefault="00132CB3" w:rsidP="00132CB3">
      <w:pPr>
        <w:pStyle w:val="Body"/>
        <w:spacing w:after="0"/>
        <w:rPr>
          <w:rFonts w:ascii="Arial" w:eastAsia="Calibri" w:hAnsi="Arial" w:cs="Arial"/>
          <w:i/>
          <w:iCs/>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(2009a). Spherical unidentified anomalous phenomena: Scientific observations and physical hypotheses. </w:t>
      </w:r>
      <w:r w:rsidRPr="00132CB3">
        <w:rPr>
          <w:rFonts w:ascii="Arial" w:eastAsia="Calibri" w:hAnsi="Arial" w:cs="Arial"/>
          <w:i/>
          <w:iCs/>
          <w:szCs w:val="22"/>
          <w:lang w:val="en-AU"/>
        </w:rPr>
        <w:t>NARCAP Monograph: Project Sphere.</w:t>
      </w:r>
    </w:p>
    <w:p w14:paraId="40BAFA10" w14:textId="77777777" w:rsidR="00132CB3" w:rsidRPr="00132CB3" w:rsidRDefault="00132CB3" w:rsidP="00132CB3">
      <w:pPr>
        <w:pStyle w:val="Body"/>
        <w:spacing w:after="0"/>
        <w:rPr>
          <w:rFonts w:ascii="Arial" w:eastAsia="Calibri" w:hAnsi="Arial" w:cs="Arial"/>
          <w:szCs w:val="22"/>
          <w:lang w:val="en-AU"/>
        </w:rPr>
      </w:pPr>
    </w:p>
    <w:p w14:paraId="0AD2B249" w14:textId="77777777" w:rsidR="00132CB3" w:rsidRDefault="00132CB3" w:rsidP="00132CB3">
      <w:pPr>
        <w:pStyle w:val="Body"/>
        <w:spacing w:after="0"/>
        <w:rPr>
          <w:rFonts w:ascii="Arial" w:eastAsia="Calibri" w:hAnsi="Arial" w:cs="Arial"/>
          <w:i/>
          <w:iCs/>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(2009b). Scientific inquiry on anomalous atmospheric light phenomena: Past research gaps and new methodological goals. </w:t>
      </w:r>
      <w:r w:rsidRPr="00132CB3">
        <w:rPr>
          <w:rFonts w:ascii="Arial" w:eastAsia="Calibri" w:hAnsi="Arial" w:cs="Arial"/>
          <w:i/>
          <w:iCs/>
          <w:szCs w:val="22"/>
          <w:lang w:val="en-AU"/>
        </w:rPr>
        <w:t>Italian Committee for Project Hessdalen.</w:t>
      </w:r>
    </w:p>
    <w:p w14:paraId="0A8BF1D5" w14:textId="77777777" w:rsidR="00132CB3" w:rsidRPr="00132CB3" w:rsidRDefault="00132CB3" w:rsidP="00132CB3">
      <w:pPr>
        <w:pStyle w:val="Body"/>
        <w:spacing w:after="0"/>
        <w:rPr>
          <w:rFonts w:ascii="Arial" w:eastAsia="Calibri" w:hAnsi="Arial" w:cs="Arial"/>
          <w:szCs w:val="22"/>
          <w:lang w:val="en-AU"/>
        </w:rPr>
      </w:pPr>
    </w:p>
    <w:p w14:paraId="500E43E1" w14:textId="77777777" w:rsidR="00132CB3" w:rsidRDefault="00132CB3" w:rsidP="00132CB3">
      <w:pPr>
        <w:pStyle w:val="Body"/>
        <w:spacing w:after="0"/>
        <w:rPr>
          <w:rFonts w:ascii="Arial" w:eastAsia="Calibri" w:hAnsi="Arial" w:cs="Arial"/>
          <w:i/>
          <w:iCs/>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(2010). Spherical unidentified anomalous phenomena: Scientific observations and physical hypotheses, danger evaluation for aviation and future observational plans. </w:t>
      </w:r>
      <w:r w:rsidRPr="00132CB3">
        <w:rPr>
          <w:rFonts w:ascii="Arial" w:eastAsia="Calibri" w:hAnsi="Arial" w:cs="Arial"/>
          <w:i/>
          <w:iCs/>
          <w:szCs w:val="22"/>
          <w:lang w:val="en-AU"/>
        </w:rPr>
        <w:t>NARCAP Report.</w:t>
      </w:r>
    </w:p>
    <w:p w14:paraId="70FDAB1D" w14:textId="77777777" w:rsidR="00132CB3" w:rsidRPr="00132CB3" w:rsidRDefault="00132CB3" w:rsidP="00132CB3">
      <w:pPr>
        <w:pStyle w:val="Body"/>
        <w:spacing w:after="0"/>
        <w:rPr>
          <w:rFonts w:ascii="Arial" w:eastAsia="Calibri" w:hAnsi="Arial" w:cs="Arial"/>
          <w:szCs w:val="22"/>
          <w:lang w:val="en-AU"/>
        </w:rPr>
      </w:pPr>
    </w:p>
    <w:p w14:paraId="4E4EF2C4"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(2013). Project for a network of automatic stations for UFO monitoring. </w:t>
      </w:r>
      <w:r w:rsidRPr="00132CB3">
        <w:rPr>
          <w:rFonts w:ascii="Arial" w:eastAsia="Calibri" w:hAnsi="Arial" w:cs="Arial"/>
          <w:i/>
          <w:iCs/>
          <w:szCs w:val="22"/>
          <w:lang w:val="en-AU"/>
        </w:rPr>
        <w:t>First UFOAC Workshop</w:t>
      </w:r>
      <w:r w:rsidRPr="00132CB3">
        <w:rPr>
          <w:rFonts w:ascii="Arial" w:eastAsia="Calibri" w:hAnsi="Arial" w:cs="Arial"/>
          <w:szCs w:val="22"/>
          <w:lang w:val="en-AU"/>
        </w:rPr>
        <w:t>, Ohio State University, Columbus, OH.</w:t>
      </w:r>
    </w:p>
    <w:p w14:paraId="4F99C32F" w14:textId="77777777" w:rsidR="00132CB3" w:rsidRPr="00132CB3" w:rsidRDefault="00132CB3" w:rsidP="00132CB3">
      <w:pPr>
        <w:pStyle w:val="Body"/>
        <w:spacing w:after="0"/>
        <w:rPr>
          <w:rFonts w:ascii="Arial" w:eastAsia="Calibri" w:hAnsi="Arial" w:cs="Arial"/>
          <w:szCs w:val="22"/>
          <w:lang w:val="en-AU"/>
        </w:rPr>
      </w:pPr>
    </w:p>
    <w:p w14:paraId="45C435D9" w14:textId="22ACABEA"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Teodorani</w:t>
      </w:r>
      <w:proofErr w:type="spellEnd"/>
      <w:r w:rsidRPr="00132CB3">
        <w:rPr>
          <w:rFonts w:ascii="Arial" w:eastAsia="Calibri" w:hAnsi="Arial" w:cs="Arial"/>
          <w:szCs w:val="22"/>
        </w:rPr>
        <w:t xml:space="preserve">, M. (2014). Instrumented monitoring of aerial anomalies: A scientific approach to the investigation on anomalous atmospheric light phenomena. </w:t>
      </w:r>
      <w:r w:rsidRPr="00132CB3">
        <w:rPr>
          <w:rFonts w:ascii="Arial" w:eastAsia="Calibri" w:hAnsi="Arial" w:cs="Arial"/>
          <w:i/>
          <w:iCs/>
          <w:szCs w:val="22"/>
        </w:rPr>
        <w:t>CAIPAN Workshop</w:t>
      </w:r>
      <w:r w:rsidRPr="00132CB3">
        <w:rPr>
          <w:rFonts w:ascii="Arial" w:eastAsia="Calibri" w:hAnsi="Arial" w:cs="Arial"/>
          <w:szCs w:val="22"/>
        </w:rPr>
        <w:t>, CNES-GEIPAN, Par</w:t>
      </w:r>
      <w:r w:rsidR="00812D5B" w:rsidRPr="00812D5B">
        <w:rPr>
          <w:rFonts w:ascii="Arial" w:eastAsia="Calibri" w:hAnsi="Arial" w:cs="Arial"/>
          <w:szCs w:val="22"/>
        </w:rPr>
        <w:t>is, France</w:t>
      </w:r>
      <w:r w:rsidRPr="00132CB3">
        <w:rPr>
          <w:rFonts w:ascii="Arial" w:eastAsia="Calibri" w:hAnsi="Arial" w:cs="Arial"/>
          <w:szCs w:val="22"/>
        </w:rPr>
        <w:t>.</w:t>
      </w:r>
    </w:p>
    <w:p w14:paraId="510B0717" w14:textId="77777777" w:rsidR="004657BC" w:rsidRPr="00132CB3" w:rsidRDefault="004657BC" w:rsidP="00132CB3">
      <w:pPr>
        <w:pStyle w:val="Body"/>
        <w:spacing w:after="0"/>
        <w:rPr>
          <w:rFonts w:ascii="Arial" w:eastAsia="Calibri" w:hAnsi="Arial" w:cs="Arial"/>
          <w:szCs w:val="22"/>
          <w:lang w:val="en-AU"/>
        </w:rPr>
      </w:pPr>
    </w:p>
    <w:p w14:paraId="1352AE36"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Teodorani</w:t>
      </w:r>
      <w:proofErr w:type="spellEnd"/>
      <w:r w:rsidRPr="00132CB3">
        <w:rPr>
          <w:rFonts w:ascii="Arial" w:eastAsia="Calibri" w:hAnsi="Arial" w:cs="Arial"/>
          <w:szCs w:val="22"/>
        </w:rPr>
        <w:t xml:space="preserve">, M. (2022). The impact of physical sciences in the study of unidentified aerial phenomena (UAP). In J. Andresen &amp; O. A. Chon-Torres (Eds.), </w:t>
      </w:r>
      <w:r w:rsidRPr="00132CB3">
        <w:rPr>
          <w:rFonts w:ascii="Arial" w:eastAsia="Calibri" w:hAnsi="Arial" w:cs="Arial"/>
          <w:i/>
          <w:iCs/>
          <w:szCs w:val="22"/>
        </w:rPr>
        <w:t>Extraterrestrial intelligence: Academic and societal implications</w:t>
      </w:r>
      <w:r w:rsidRPr="00132CB3">
        <w:rPr>
          <w:rFonts w:ascii="Arial" w:eastAsia="Calibri" w:hAnsi="Arial" w:cs="Arial"/>
          <w:szCs w:val="22"/>
        </w:rPr>
        <w:t xml:space="preserve"> (pp. 124–141). Cambridge Scholars Publishing.</w:t>
      </w:r>
    </w:p>
    <w:p w14:paraId="5F226A89" w14:textId="77777777" w:rsidR="004657BC" w:rsidRPr="00132CB3" w:rsidRDefault="004657BC" w:rsidP="00132CB3">
      <w:pPr>
        <w:pStyle w:val="Body"/>
        <w:spacing w:after="0"/>
        <w:rPr>
          <w:rFonts w:ascii="Arial" w:eastAsia="Calibri" w:hAnsi="Arial" w:cs="Arial"/>
          <w:szCs w:val="22"/>
          <w:lang w:val="en-AU"/>
        </w:rPr>
      </w:pPr>
    </w:p>
    <w:p w14:paraId="65F20211"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(2024). Investigating UAP events using astronomical techniques. </w:t>
      </w:r>
      <w:r w:rsidRPr="00132CB3">
        <w:rPr>
          <w:rFonts w:ascii="Arial" w:eastAsia="Calibri" w:hAnsi="Arial" w:cs="Arial"/>
          <w:i/>
          <w:iCs/>
          <w:szCs w:val="22"/>
          <w:lang w:val="en-AU"/>
        </w:rPr>
        <w:t>Journal of UAP Studies, 1</w:t>
      </w:r>
      <w:r w:rsidRPr="00132CB3">
        <w:rPr>
          <w:rFonts w:ascii="Arial" w:eastAsia="Calibri" w:hAnsi="Arial" w:cs="Arial"/>
          <w:szCs w:val="22"/>
          <w:lang w:val="en-AU"/>
        </w:rPr>
        <w:t>(1), 40–54.</w:t>
      </w:r>
    </w:p>
    <w:p w14:paraId="68F2CA59" w14:textId="77777777" w:rsidR="004657BC" w:rsidRPr="00132CB3" w:rsidRDefault="004657BC" w:rsidP="00132CB3">
      <w:pPr>
        <w:pStyle w:val="Body"/>
        <w:spacing w:after="0"/>
        <w:rPr>
          <w:rFonts w:ascii="Arial" w:eastAsia="Calibri" w:hAnsi="Arial" w:cs="Arial"/>
          <w:szCs w:val="22"/>
          <w:lang w:val="en-AU"/>
        </w:rPr>
      </w:pPr>
    </w:p>
    <w:p w14:paraId="104625B6"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Turner, D. J. (1997). The interaction of ball lightning with glass window panes. </w:t>
      </w:r>
      <w:r w:rsidRPr="00132CB3">
        <w:rPr>
          <w:rFonts w:ascii="Arial" w:eastAsia="Calibri" w:hAnsi="Arial" w:cs="Arial"/>
          <w:i/>
          <w:iCs/>
          <w:szCs w:val="22"/>
          <w:lang w:val="en-AU"/>
        </w:rPr>
        <w:t>Journal of Meteorology UK, 22</w:t>
      </w:r>
      <w:r w:rsidRPr="00132CB3">
        <w:rPr>
          <w:rFonts w:ascii="Arial" w:eastAsia="Calibri" w:hAnsi="Arial" w:cs="Arial"/>
          <w:szCs w:val="22"/>
          <w:lang w:val="en-AU"/>
        </w:rPr>
        <w:t>, 52–64.</w:t>
      </w:r>
    </w:p>
    <w:p w14:paraId="63FBF43E" w14:textId="77777777" w:rsidR="004657BC" w:rsidRPr="00132CB3" w:rsidRDefault="004657BC" w:rsidP="00132CB3">
      <w:pPr>
        <w:pStyle w:val="Body"/>
        <w:spacing w:after="0"/>
        <w:rPr>
          <w:rFonts w:ascii="Arial" w:eastAsia="Calibri" w:hAnsi="Arial" w:cs="Arial"/>
          <w:szCs w:val="22"/>
          <w:lang w:val="en-AU"/>
        </w:rPr>
      </w:pPr>
    </w:p>
    <w:p w14:paraId="6E21814B"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Turner, D. J. (2003). The missing science of ball lightning. </w:t>
      </w:r>
      <w:r w:rsidRPr="00132CB3">
        <w:rPr>
          <w:rFonts w:ascii="Arial" w:eastAsia="Calibri" w:hAnsi="Arial" w:cs="Arial"/>
          <w:i/>
          <w:iCs/>
          <w:szCs w:val="22"/>
        </w:rPr>
        <w:t>Journal of Scientific Exploration, 17</w:t>
      </w:r>
      <w:r w:rsidRPr="00132CB3">
        <w:rPr>
          <w:rFonts w:ascii="Arial" w:eastAsia="Calibri" w:hAnsi="Arial" w:cs="Arial"/>
          <w:szCs w:val="22"/>
        </w:rPr>
        <w:t>(3), 435–496.</w:t>
      </w:r>
    </w:p>
    <w:p w14:paraId="7EF99F0E" w14:textId="77777777" w:rsidR="004657BC" w:rsidRPr="00132CB3" w:rsidRDefault="004657BC" w:rsidP="00132CB3">
      <w:pPr>
        <w:pStyle w:val="Body"/>
        <w:spacing w:after="0"/>
        <w:rPr>
          <w:rFonts w:ascii="Arial" w:eastAsia="Calibri" w:hAnsi="Arial" w:cs="Arial"/>
          <w:szCs w:val="22"/>
          <w:lang w:val="en-AU"/>
        </w:rPr>
      </w:pPr>
    </w:p>
    <w:p w14:paraId="166A13B5"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Vallée</w:t>
      </w:r>
      <w:proofErr w:type="spellEnd"/>
      <w:r w:rsidRPr="00132CB3">
        <w:rPr>
          <w:rFonts w:ascii="Arial" w:eastAsia="Calibri" w:hAnsi="Arial" w:cs="Arial"/>
          <w:szCs w:val="22"/>
          <w:lang w:val="en-AU"/>
        </w:rPr>
        <w:t xml:space="preserve">, J. (1998). </w:t>
      </w:r>
      <w:r w:rsidRPr="00132CB3">
        <w:rPr>
          <w:rFonts w:ascii="Arial" w:eastAsia="Calibri" w:hAnsi="Arial" w:cs="Arial"/>
          <w:i/>
          <w:iCs/>
          <w:szCs w:val="22"/>
          <w:lang w:val="en-AU"/>
        </w:rPr>
        <w:t>Forbidden Science: Journals, 1957–1969</w:t>
      </w:r>
      <w:r w:rsidRPr="00132CB3">
        <w:rPr>
          <w:rFonts w:ascii="Arial" w:eastAsia="Calibri" w:hAnsi="Arial" w:cs="Arial"/>
          <w:szCs w:val="22"/>
          <w:lang w:val="en-AU"/>
        </w:rPr>
        <w:t>. Berkeley, CA: North Atlantic Books.</w:t>
      </w:r>
    </w:p>
    <w:p w14:paraId="6302AE18" w14:textId="77777777" w:rsidR="004657BC" w:rsidRPr="00132CB3" w:rsidRDefault="004657BC" w:rsidP="00132CB3">
      <w:pPr>
        <w:pStyle w:val="Body"/>
        <w:spacing w:after="0"/>
        <w:rPr>
          <w:rFonts w:ascii="Arial" w:eastAsia="Calibri" w:hAnsi="Arial" w:cs="Arial"/>
          <w:szCs w:val="22"/>
          <w:lang w:val="en-AU"/>
        </w:rPr>
      </w:pPr>
    </w:p>
    <w:p w14:paraId="7E82CB29"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Vallée</w:t>
      </w:r>
      <w:proofErr w:type="spellEnd"/>
      <w:r w:rsidRPr="00132CB3">
        <w:rPr>
          <w:rFonts w:ascii="Arial" w:eastAsia="Calibri" w:hAnsi="Arial" w:cs="Arial"/>
          <w:szCs w:val="22"/>
        </w:rPr>
        <w:t xml:space="preserve">, J. (2014). </w:t>
      </w:r>
      <w:r w:rsidRPr="00132CB3">
        <w:rPr>
          <w:rFonts w:ascii="Arial" w:eastAsia="Calibri" w:hAnsi="Arial" w:cs="Arial"/>
          <w:i/>
          <w:iCs/>
          <w:szCs w:val="22"/>
        </w:rPr>
        <w:t>Anatomy of a Phenomenon: The Detailed Examination of Unidentified Aerial Phenomena</w:t>
      </w:r>
      <w:r w:rsidRPr="00132CB3">
        <w:rPr>
          <w:rFonts w:ascii="Arial" w:eastAsia="Calibri" w:hAnsi="Arial" w:cs="Arial"/>
          <w:szCs w:val="22"/>
        </w:rPr>
        <w:t>. San Antonio, TX: Anomalist Books.</w:t>
      </w:r>
    </w:p>
    <w:p w14:paraId="7B0F5782" w14:textId="77777777" w:rsidR="004657BC" w:rsidRPr="00132CB3" w:rsidRDefault="004657BC" w:rsidP="00132CB3">
      <w:pPr>
        <w:pStyle w:val="Body"/>
        <w:spacing w:after="0"/>
        <w:rPr>
          <w:rFonts w:ascii="Arial" w:eastAsia="Calibri" w:hAnsi="Arial" w:cs="Arial"/>
          <w:szCs w:val="22"/>
          <w:lang w:val="en-AU"/>
        </w:rPr>
      </w:pPr>
    </w:p>
    <w:p w14:paraId="7AB8DDE0"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Vallée</w:t>
      </w:r>
      <w:proofErr w:type="spellEnd"/>
      <w:r w:rsidRPr="00132CB3">
        <w:rPr>
          <w:rFonts w:ascii="Arial" w:eastAsia="Calibri" w:hAnsi="Arial" w:cs="Arial"/>
          <w:szCs w:val="22"/>
        </w:rPr>
        <w:t xml:space="preserve">, Jacques F., &amp; Harris, Paola </w:t>
      </w:r>
      <w:proofErr w:type="spellStart"/>
      <w:r w:rsidRPr="00132CB3">
        <w:rPr>
          <w:rFonts w:ascii="Arial" w:eastAsia="Calibri" w:hAnsi="Arial" w:cs="Arial"/>
          <w:szCs w:val="22"/>
        </w:rPr>
        <w:t>Leopizzi</w:t>
      </w:r>
      <w:proofErr w:type="spellEnd"/>
      <w:r w:rsidRPr="00132CB3">
        <w:rPr>
          <w:rFonts w:ascii="Arial" w:eastAsia="Calibri" w:hAnsi="Arial" w:cs="Arial"/>
          <w:szCs w:val="22"/>
        </w:rPr>
        <w:t xml:space="preserve">. (2021). </w:t>
      </w:r>
      <w:r w:rsidRPr="00132CB3">
        <w:rPr>
          <w:rFonts w:ascii="Arial" w:eastAsia="Calibri" w:hAnsi="Arial" w:cs="Arial"/>
          <w:i/>
          <w:iCs/>
          <w:szCs w:val="22"/>
        </w:rPr>
        <w:t>TRINITY: The Best-Kept Secret</w:t>
      </w:r>
      <w:r w:rsidRPr="00132CB3">
        <w:rPr>
          <w:rFonts w:ascii="Arial" w:eastAsia="Calibri" w:hAnsi="Arial" w:cs="Arial"/>
          <w:szCs w:val="22"/>
        </w:rPr>
        <w:t>. Independently published. ISBN: 979-8-7459-0256-7</w:t>
      </w:r>
    </w:p>
    <w:p w14:paraId="36833F4C" w14:textId="77777777" w:rsidR="004657BC" w:rsidRPr="00132CB3" w:rsidRDefault="004657BC" w:rsidP="00132CB3">
      <w:pPr>
        <w:pStyle w:val="Body"/>
        <w:spacing w:after="0"/>
        <w:rPr>
          <w:rFonts w:ascii="Arial" w:eastAsia="Calibri" w:hAnsi="Arial" w:cs="Arial"/>
          <w:szCs w:val="22"/>
        </w:rPr>
      </w:pPr>
    </w:p>
    <w:p w14:paraId="2124CF7D"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Vallée</w:t>
      </w:r>
      <w:proofErr w:type="spellEnd"/>
      <w:r w:rsidRPr="00132CB3">
        <w:rPr>
          <w:rFonts w:ascii="Arial" w:eastAsia="Calibri" w:hAnsi="Arial" w:cs="Arial"/>
          <w:szCs w:val="22"/>
          <w:lang w:val="en-AU"/>
        </w:rPr>
        <w:t xml:space="preserve">, J., </w:t>
      </w:r>
      <w:proofErr w:type="spellStart"/>
      <w:r w:rsidRPr="00132CB3">
        <w:rPr>
          <w:rFonts w:ascii="Arial" w:eastAsia="Calibri" w:hAnsi="Arial" w:cs="Arial"/>
          <w:szCs w:val="22"/>
          <w:lang w:val="en-AU"/>
        </w:rPr>
        <w:t>Aubeck</w:t>
      </w:r>
      <w:proofErr w:type="spellEnd"/>
      <w:r w:rsidRPr="00132CB3">
        <w:rPr>
          <w:rFonts w:ascii="Arial" w:eastAsia="Calibri" w:hAnsi="Arial" w:cs="Arial"/>
          <w:szCs w:val="22"/>
          <w:lang w:val="en-AU"/>
        </w:rPr>
        <w:t xml:space="preserve">, C. (2010). </w:t>
      </w:r>
      <w:r w:rsidRPr="00132CB3">
        <w:rPr>
          <w:rFonts w:ascii="Arial" w:eastAsia="Calibri" w:hAnsi="Arial" w:cs="Arial"/>
          <w:i/>
          <w:iCs/>
          <w:szCs w:val="22"/>
          <w:lang w:val="en-AU"/>
        </w:rPr>
        <w:t>Wonders in the Sky: Unexplained Aerial Objects from Antiquity to Modern Times</w:t>
      </w:r>
      <w:r w:rsidRPr="00132CB3">
        <w:rPr>
          <w:rFonts w:ascii="Arial" w:eastAsia="Calibri" w:hAnsi="Arial" w:cs="Arial"/>
          <w:szCs w:val="22"/>
          <w:lang w:val="en-AU"/>
        </w:rPr>
        <w:t xml:space="preserve">. New York, NY: </w:t>
      </w:r>
      <w:proofErr w:type="spellStart"/>
      <w:r w:rsidRPr="00132CB3">
        <w:rPr>
          <w:rFonts w:ascii="Arial" w:eastAsia="Calibri" w:hAnsi="Arial" w:cs="Arial"/>
          <w:szCs w:val="22"/>
          <w:lang w:val="en-AU"/>
        </w:rPr>
        <w:t>Tarcher</w:t>
      </w:r>
      <w:proofErr w:type="spellEnd"/>
      <w:r w:rsidRPr="00132CB3">
        <w:rPr>
          <w:rFonts w:ascii="Arial" w:eastAsia="Calibri" w:hAnsi="Arial" w:cs="Arial"/>
          <w:szCs w:val="22"/>
          <w:lang w:val="en-AU"/>
        </w:rPr>
        <w:t>.</w:t>
      </w:r>
    </w:p>
    <w:p w14:paraId="6AA7F662" w14:textId="77777777" w:rsidR="004657BC" w:rsidRPr="00132CB3" w:rsidRDefault="004657BC" w:rsidP="00132CB3">
      <w:pPr>
        <w:pStyle w:val="Body"/>
        <w:spacing w:after="0"/>
        <w:rPr>
          <w:rFonts w:ascii="Arial" w:eastAsia="Calibri" w:hAnsi="Arial" w:cs="Arial"/>
          <w:szCs w:val="22"/>
          <w:lang w:val="en-AU"/>
        </w:rPr>
      </w:pPr>
    </w:p>
    <w:p w14:paraId="1C38C4A8"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Valone</w:t>
      </w:r>
      <w:proofErr w:type="spellEnd"/>
      <w:r w:rsidRPr="00132CB3">
        <w:rPr>
          <w:rFonts w:ascii="Arial" w:eastAsia="Calibri" w:hAnsi="Arial" w:cs="Arial"/>
          <w:szCs w:val="22"/>
          <w:lang w:val="en-AU"/>
        </w:rPr>
        <w:t xml:space="preserve">, T. F. (2012). </w:t>
      </w:r>
      <w:proofErr w:type="spellStart"/>
      <w:r w:rsidRPr="00132CB3">
        <w:rPr>
          <w:rFonts w:ascii="Arial" w:eastAsia="Calibri" w:hAnsi="Arial" w:cs="Arial"/>
          <w:szCs w:val="22"/>
          <w:lang w:val="en-AU"/>
        </w:rPr>
        <w:t>Electrokinetics</w:t>
      </w:r>
      <w:proofErr w:type="spellEnd"/>
      <w:r w:rsidRPr="00132CB3">
        <w:rPr>
          <w:rFonts w:ascii="Arial" w:eastAsia="Calibri" w:hAnsi="Arial" w:cs="Arial"/>
          <w:szCs w:val="22"/>
          <w:lang w:val="en-AU"/>
        </w:rPr>
        <w:t xml:space="preserve"> as a </w:t>
      </w:r>
      <w:proofErr w:type="spellStart"/>
      <w:r w:rsidRPr="00132CB3">
        <w:rPr>
          <w:rFonts w:ascii="Arial" w:eastAsia="Calibri" w:hAnsi="Arial" w:cs="Arial"/>
          <w:szCs w:val="22"/>
          <w:lang w:val="en-AU"/>
        </w:rPr>
        <w:t>propellantless</w:t>
      </w:r>
      <w:proofErr w:type="spellEnd"/>
      <w:r w:rsidRPr="00132CB3">
        <w:rPr>
          <w:rFonts w:ascii="Arial" w:eastAsia="Calibri" w:hAnsi="Arial" w:cs="Arial"/>
          <w:szCs w:val="22"/>
          <w:lang w:val="en-AU"/>
        </w:rPr>
        <w:t xml:space="preserve"> propulsion source. </w:t>
      </w:r>
      <w:r w:rsidRPr="00132CB3">
        <w:rPr>
          <w:rFonts w:ascii="Arial" w:eastAsia="Calibri" w:hAnsi="Arial" w:cs="Arial"/>
          <w:i/>
          <w:iCs/>
          <w:szCs w:val="22"/>
          <w:lang w:val="en-AU"/>
        </w:rPr>
        <w:t>Physics Procedia, 38</w:t>
      </w:r>
      <w:r w:rsidRPr="00132CB3">
        <w:rPr>
          <w:rFonts w:ascii="Arial" w:eastAsia="Calibri" w:hAnsi="Arial" w:cs="Arial"/>
          <w:szCs w:val="22"/>
          <w:lang w:val="en-AU"/>
        </w:rPr>
        <w:t xml:space="preserve">, 87–98. </w:t>
      </w:r>
    </w:p>
    <w:p w14:paraId="141545A5" w14:textId="77777777" w:rsidR="004657BC" w:rsidRPr="00132CB3" w:rsidRDefault="004657BC" w:rsidP="00132CB3">
      <w:pPr>
        <w:pStyle w:val="Body"/>
        <w:spacing w:after="0"/>
        <w:rPr>
          <w:rFonts w:ascii="Arial" w:eastAsia="Calibri" w:hAnsi="Arial" w:cs="Arial"/>
          <w:szCs w:val="22"/>
          <w:lang w:val="en-AU"/>
        </w:rPr>
      </w:pPr>
    </w:p>
    <w:p w14:paraId="48DD1721"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Vegetti</w:t>
      </w:r>
      <w:proofErr w:type="spellEnd"/>
      <w:r w:rsidRPr="00132CB3">
        <w:rPr>
          <w:rFonts w:ascii="Arial" w:eastAsia="Calibri" w:hAnsi="Arial" w:cs="Arial"/>
          <w:szCs w:val="22"/>
          <w:lang w:val="en-AU"/>
        </w:rPr>
        <w:t xml:space="preserve">, S., </w:t>
      </w:r>
      <w:proofErr w:type="spellStart"/>
      <w:r w:rsidRPr="00132CB3">
        <w:rPr>
          <w:rFonts w:ascii="Arial" w:eastAsia="Calibri" w:hAnsi="Arial" w:cs="Arial"/>
          <w:szCs w:val="22"/>
          <w:lang w:val="en-AU"/>
        </w:rPr>
        <w:t>Birrer</w:t>
      </w:r>
      <w:proofErr w:type="spellEnd"/>
      <w:r w:rsidRPr="00132CB3">
        <w:rPr>
          <w:rFonts w:ascii="Arial" w:eastAsia="Calibri" w:hAnsi="Arial" w:cs="Arial"/>
          <w:szCs w:val="22"/>
          <w:lang w:val="en-AU"/>
        </w:rPr>
        <w:t xml:space="preserve">, S., </w:t>
      </w:r>
      <w:proofErr w:type="spellStart"/>
      <w:r w:rsidRPr="00132CB3">
        <w:rPr>
          <w:rFonts w:ascii="Arial" w:eastAsia="Calibri" w:hAnsi="Arial" w:cs="Arial"/>
          <w:szCs w:val="22"/>
          <w:lang w:val="en-AU"/>
        </w:rPr>
        <w:t>Despali</w:t>
      </w:r>
      <w:proofErr w:type="spellEnd"/>
      <w:r w:rsidRPr="00132CB3">
        <w:rPr>
          <w:rFonts w:ascii="Arial" w:eastAsia="Calibri" w:hAnsi="Arial" w:cs="Arial"/>
          <w:szCs w:val="22"/>
          <w:lang w:val="en-AU"/>
        </w:rPr>
        <w:t xml:space="preserve">, G., </w:t>
      </w:r>
      <w:proofErr w:type="spellStart"/>
      <w:r w:rsidRPr="00132CB3">
        <w:rPr>
          <w:rFonts w:ascii="Arial" w:eastAsia="Calibri" w:hAnsi="Arial" w:cs="Arial"/>
          <w:szCs w:val="22"/>
          <w:lang w:val="en-AU"/>
        </w:rPr>
        <w:t>Fassnacht</w:t>
      </w:r>
      <w:proofErr w:type="spellEnd"/>
      <w:r w:rsidRPr="00132CB3">
        <w:rPr>
          <w:rFonts w:ascii="Arial" w:eastAsia="Calibri" w:hAnsi="Arial" w:cs="Arial"/>
          <w:szCs w:val="22"/>
          <w:lang w:val="en-AU"/>
        </w:rPr>
        <w:t xml:space="preserve">, C. D., Gilman, D., </w:t>
      </w:r>
      <w:proofErr w:type="spellStart"/>
      <w:r w:rsidRPr="00132CB3">
        <w:rPr>
          <w:rFonts w:ascii="Arial" w:eastAsia="Calibri" w:hAnsi="Arial" w:cs="Arial"/>
          <w:szCs w:val="22"/>
          <w:lang w:val="en-AU"/>
        </w:rPr>
        <w:t>Hezaveh</w:t>
      </w:r>
      <w:proofErr w:type="spellEnd"/>
      <w:r w:rsidRPr="00132CB3">
        <w:rPr>
          <w:rFonts w:ascii="Arial" w:eastAsia="Calibri" w:hAnsi="Arial" w:cs="Arial"/>
          <w:szCs w:val="22"/>
          <w:lang w:val="en-AU"/>
        </w:rPr>
        <w:t xml:space="preserve">, Y. D., Koopmans, L. V. E., Nightingale, J., </w:t>
      </w:r>
      <w:proofErr w:type="spellStart"/>
      <w:r w:rsidRPr="00132CB3">
        <w:rPr>
          <w:rFonts w:ascii="Arial" w:eastAsia="Calibri" w:hAnsi="Arial" w:cs="Arial"/>
          <w:szCs w:val="22"/>
          <w:lang w:val="en-AU"/>
        </w:rPr>
        <w:t>Shajib</w:t>
      </w:r>
      <w:proofErr w:type="spellEnd"/>
      <w:r w:rsidRPr="00132CB3">
        <w:rPr>
          <w:rFonts w:ascii="Arial" w:eastAsia="Calibri" w:hAnsi="Arial" w:cs="Arial"/>
          <w:szCs w:val="22"/>
          <w:lang w:val="en-AU"/>
        </w:rPr>
        <w:t xml:space="preserve">, A. J., Sonnenfeld, A., </w:t>
      </w:r>
      <w:proofErr w:type="spellStart"/>
      <w:r w:rsidRPr="00132CB3">
        <w:rPr>
          <w:rFonts w:ascii="Arial" w:eastAsia="Calibri" w:hAnsi="Arial" w:cs="Arial"/>
          <w:szCs w:val="22"/>
          <w:lang w:val="en-AU"/>
        </w:rPr>
        <w:t>Treu</w:t>
      </w:r>
      <w:proofErr w:type="spellEnd"/>
      <w:r w:rsidRPr="00132CB3">
        <w:rPr>
          <w:rFonts w:ascii="Arial" w:eastAsia="Calibri" w:hAnsi="Arial" w:cs="Arial"/>
          <w:szCs w:val="22"/>
          <w:lang w:val="en-AU"/>
        </w:rPr>
        <w:t xml:space="preserve">, T., Wagner, J. (2024). Strong gravitational lensing as a probe of dark matter. </w:t>
      </w:r>
      <w:r w:rsidRPr="00132CB3">
        <w:rPr>
          <w:rFonts w:ascii="Arial" w:eastAsia="Calibri" w:hAnsi="Arial" w:cs="Arial"/>
          <w:i/>
          <w:iCs/>
          <w:szCs w:val="22"/>
          <w:lang w:val="en-AU"/>
        </w:rPr>
        <w:t>Space Science Reviews, 220</w:t>
      </w:r>
      <w:r w:rsidRPr="00132CB3">
        <w:rPr>
          <w:rFonts w:ascii="Arial" w:eastAsia="Calibri" w:hAnsi="Arial" w:cs="Arial"/>
          <w:szCs w:val="22"/>
          <w:lang w:val="en-AU"/>
        </w:rPr>
        <w:t xml:space="preserve">(2), 21. </w:t>
      </w:r>
    </w:p>
    <w:p w14:paraId="41723C74" w14:textId="77777777" w:rsidR="004657BC" w:rsidRPr="00132CB3" w:rsidRDefault="004657BC" w:rsidP="00132CB3">
      <w:pPr>
        <w:pStyle w:val="Body"/>
        <w:spacing w:after="0"/>
        <w:rPr>
          <w:rFonts w:ascii="Arial" w:eastAsia="Calibri" w:hAnsi="Arial" w:cs="Arial"/>
          <w:szCs w:val="22"/>
          <w:lang w:val="en-AU"/>
        </w:rPr>
      </w:pPr>
    </w:p>
    <w:p w14:paraId="64CD2C5F"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lastRenderedPageBreak/>
        <w:t>Virbhadra</w:t>
      </w:r>
      <w:proofErr w:type="spellEnd"/>
      <w:r w:rsidRPr="00132CB3">
        <w:rPr>
          <w:rFonts w:ascii="Arial" w:eastAsia="Calibri" w:hAnsi="Arial" w:cs="Arial"/>
          <w:szCs w:val="22"/>
        </w:rPr>
        <w:t xml:space="preserve">, K. S., Ellis, G. F. R. (2002). Gravitational lensing by naked singularities. </w:t>
      </w:r>
      <w:r w:rsidRPr="00132CB3">
        <w:rPr>
          <w:rFonts w:ascii="Arial" w:eastAsia="Calibri" w:hAnsi="Arial" w:cs="Arial"/>
          <w:i/>
          <w:iCs/>
          <w:szCs w:val="22"/>
        </w:rPr>
        <w:t>Physical Review D, 65</w:t>
      </w:r>
      <w:r w:rsidRPr="00132CB3">
        <w:rPr>
          <w:rFonts w:ascii="Arial" w:eastAsia="Calibri" w:hAnsi="Arial" w:cs="Arial"/>
          <w:szCs w:val="22"/>
        </w:rPr>
        <w:t xml:space="preserve">(10), 103004. </w:t>
      </w:r>
      <w:hyperlink r:id="rId38" w:tgtFrame="_new" w:history="1">
        <w:r w:rsidRPr="00132CB3">
          <w:rPr>
            <w:rStyle w:val="Hyperlink"/>
            <w:rFonts w:ascii="Arial" w:eastAsia="Calibri" w:hAnsi="Arial" w:cs="Arial"/>
            <w:szCs w:val="22"/>
          </w:rPr>
          <w:t>https://doi.org/10.1103/PhysRevD.65.103004</w:t>
        </w:r>
      </w:hyperlink>
    </w:p>
    <w:p w14:paraId="6C86FB7E" w14:textId="77777777" w:rsidR="004657BC" w:rsidRPr="00132CB3" w:rsidRDefault="004657BC" w:rsidP="00132CB3">
      <w:pPr>
        <w:pStyle w:val="Body"/>
        <w:spacing w:after="0"/>
        <w:rPr>
          <w:rFonts w:ascii="Arial" w:eastAsia="Calibri" w:hAnsi="Arial" w:cs="Arial"/>
          <w:szCs w:val="22"/>
        </w:rPr>
      </w:pPr>
    </w:p>
    <w:p w14:paraId="2E2C1B1E"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Watters, W. A., et al. (2023). The scientific investigation of unidentified aerial phenomena (UAP) using multimodal ground-based observatories. </w:t>
      </w:r>
      <w:r w:rsidRPr="00132CB3">
        <w:rPr>
          <w:rFonts w:ascii="Arial" w:eastAsia="Calibri" w:hAnsi="Arial" w:cs="Arial"/>
          <w:i/>
          <w:iCs/>
          <w:szCs w:val="22"/>
          <w:lang w:val="en-AU"/>
        </w:rPr>
        <w:t>Journal of Astronomical Instrumentation, 12</w:t>
      </w:r>
      <w:r w:rsidRPr="00132CB3">
        <w:rPr>
          <w:rFonts w:ascii="Arial" w:eastAsia="Calibri" w:hAnsi="Arial" w:cs="Arial"/>
          <w:szCs w:val="22"/>
          <w:lang w:val="en-AU"/>
        </w:rPr>
        <w:t xml:space="preserve">(1), 1–43. </w:t>
      </w:r>
    </w:p>
    <w:p w14:paraId="482E2F1D" w14:textId="77777777" w:rsidR="004657BC" w:rsidRPr="00132CB3" w:rsidRDefault="004657BC" w:rsidP="00132CB3">
      <w:pPr>
        <w:pStyle w:val="Body"/>
        <w:spacing w:after="0"/>
        <w:rPr>
          <w:rFonts w:ascii="Arial" w:eastAsia="Calibri" w:hAnsi="Arial" w:cs="Arial"/>
          <w:szCs w:val="22"/>
          <w:lang w:val="en-AU"/>
        </w:rPr>
      </w:pPr>
    </w:p>
    <w:p w14:paraId="6D19293C" w14:textId="77777777" w:rsidR="00132CB3" w:rsidRDefault="00132CB3" w:rsidP="00132CB3">
      <w:pPr>
        <w:pStyle w:val="Body"/>
        <w:spacing w:after="0"/>
        <w:rPr>
          <w:rFonts w:ascii="Arial" w:eastAsia="Calibri" w:hAnsi="Arial" w:cs="Arial"/>
          <w:i/>
          <w:iCs/>
          <w:szCs w:val="22"/>
          <w:lang w:val="en-AU"/>
        </w:rPr>
      </w:pPr>
      <w:r w:rsidRPr="00132CB3">
        <w:rPr>
          <w:rFonts w:ascii="Arial" w:eastAsia="Calibri" w:hAnsi="Arial" w:cs="Arial"/>
          <w:szCs w:val="22"/>
          <w:lang w:val="en-AU"/>
        </w:rPr>
        <w:t xml:space="preserve">Weinstein, D. R. (2012). Aviation safety and unidentified aerial phenomena: A preliminary study of 600 cases reported by military and civilian pilots. </w:t>
      </w:r>
      <w:r w:rsidRPr="00132CB3">
        <w:rPr>
          <w:rFonts w:ascii="Arial" w:eastAsia="Calibri" w:hAnsi="Arial" w:cs="Arial"/>
          <w:i/>
          <w:iCs/>
          <w:szCs w:val="22"/>
          <w:lang w:val="en-AU"/>
        </w:rPr>
        <w:t>NARCAP International Air Safety Report, IR-4.</w:t>
      </w:r>
    </w:p>
    <w:p w14:paraId="53B5AC20" w14:textId="77777777" w:rsidR="004657BC" w:rsidRPr="00132CB3" w:rsidRDefault="004657BC" w:rsidP="00132CB3">
      <w:pPr>
        <w:pStyle w:val="Body"/>
        <w:spacing w:after="0"/>
        <w:rPr>
          <w:rFonts w:ascii="Arial" w:eastAsia="Calibri" w:hAnsi="Arial" w:cs="Arial"/>
          <w:szCs w:val="22"/>
          <w:lang w:val="en-AU"/>
        </w:rPr>
      </w:pPr>
    </w:p>
    <w:p w14:paraId="794FCCBE" w14:textId="77777777" w:rsidR="00132CB3" w:rsidRP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Wendt, A., Duvall, R. (2015). Sovereignty and the UFO. </w:t>
      </w:r>
      <w:r w:rsidRPr="00132CB3">
        <w:rPr>
          <w:rFonts w:ascii="Arial" w:eastAsia="Calibri" w:hAnsi="Arial" w:cs="Arial"/>
          <w:i/>
          <w:iCs/>
          <w:szCs w:val="22"/>
          <w:lang w:val="en-AU"/>
        </w:rPr>
        <w:t>Political Theory, 43</w:t>
      </w:r>
      <w:r w:rsidRPr="00132CB3">
        <w:rPr>
          <w:rFonts w:ascii="Arial" w:eastAsia="Calibri" w:hAnsi="Arial" w:cs="Arial"/>
          <w:szCs w:val="22"/>
          <w:lang w:val="en-AU"/>
        </w:rPr>
        <w:t xml:space="preserve">(2), 153–181. </w:t>
      </w:r>
    </w:p>
    <w:p w14:paraId="056E8F3C"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Wu, Y. H., Li, H. P., Shi, X. X., Wan, J., Liu, Y. F., &amp; Yu, D. G. (2016). Effective </w:t>
      </w:r>
      <w:proofErr w:type="spellStart"/>
      <w:r w:rsidRPr="00132CB3">
        <w:rPr>
          <w:rFonts w:ascii="Arial" w:eastAsia="Calibri" w:hAnsi="Arial" w:cs="Arial"/>
          <w:szCs w:val="22"/>
        </w:rPr>
        <w:t>utililisation</w:t>
      </w:r>
      <w:proofErr w:type="spellEnd"/>
      <w:r w:rsidRPr="00132CB3">
        <w:rPr>
          <w:rFonts w:ascii="Arial" w:eastAsia="Calibri" w:hAnsi="Arial" w:cs="Arial"/>
          <w:szCs w:val="22"/>
        </w:rPr>
        <w:t xml:space="preserve"> of the electrostatic repulsion for improved alignment of </w:t>
      </w:r>
      <w:proofErr w:type="spellStart"/>
      <w:r w:rsidRPr="00132CB3">
        <w:rPr>
          <w:rFonts w:ascii="Arial" w:eastAsia="Calibri" w:hAnsi="Arial" w:cs="Arial"/>
          <w:szCs w:val="22"/>
        </w:rPr>
        <w:t>electrospun</w:t>
      </w:r>
      <w:proofErr w:type="spellEnd"/>
      <w:r w:rsidRPr="00132CB3">
        <w:rPr>
          <w:rFonts w:ascii="Arial" w:eastAsia="Calibri" w:hAnsi="Arial" w:cs="Arial"/>
          <w:szCs w:val="22"/>
        </w:rPr>
        <w:t xml:space="preserve"> </w:t>
      </w:r>
      <w:proofErr w:type="spellStart"/>
      <w:r w:rsidRPr="00132CB3">
        <w:rPr>
          <w:rFonts w:ascii="Arial" w:eastAsia="Calibri" w:hAnsi="Arial" w:cs="Arial"/>
          <w:szCs w:val="22"/>
        </w:rPr>
        <w:t>nanofibres</w:t>
      </w:r>
      <w:proofErr w:type="spellEnd"/>
      <w:r w:rsidRPr="00132CB3">
        <w:rPr>
          <w:rFonts w:ascii="Arial" w:eastAsia="Calibri" w:hAnsi="Arial" w:cs="Arial"/>
          <w:szCs w:val="22"/>
        </w:rPr>
        <w:t xml:space="preserve">. </w:t>
      </w:r>
      <w:r w:rsidRPr="00132CB3">
        <w:rPr>
          <w:rFonts w:ascii="Arial" w:eastAsia="Calibri" w:hAnsi="Arial" w:cs="Arial"/>
          <w:i/>
          <w:iCs/>
          <w:szCs w:val="22"/>
        </w:rPr>
        <w:t>Journal of Nanomaterials, 2016</w:t>
      </w:r>
      <w:r w:rsidRPr="00132CB3">
        <w:rPr>
          <w:rFonts w:ascii="Arial" w:eastAsia="Calibri" w:hAnsi="Arial" w:cs="Arial"/>
          <w:szCs w:val="22"/>
        </w:rPr>
        <w:t xml:space="preserve">, Article ID 2067383. </w:t>
      </w:r>
    </w:p>
    <w:p w14:paraId="5832403B" w14:textId="77777777" w:rsidR="004657BC" w:rsidRPr="00132CB3" w:rsidRDefault="004657BC" w:rsidP="00132CB3">
      <w:pPr>
        <w:pStyle w:val="Body"/>
        <w:spacing w:after="0"/>
        <w:rPr>
          <w:rFonts w:ascii="Arial" w:eastAsia="Calibri" w:hAnsi="Arial" w:cs="Arial"/>
          <w:szCs w:val="22"/>
          <w:lang w:val="en-AU"/>
        </w:rPr>
      </w:pPr>
    </w:p>
    <w:p w14:paraId="7D79AE29"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Wyman, M. (2011). Galilean-invariant scalar fields can strengthen gravitational lensing. </w:t>
      </w:r>
      <w:r w:rsidRPr="00132CB3">
        <w:rPr>
          <w:rFonts w:ascii="Arial" w:eastAsia="Calibri" w:hAnsi="Arial" w:cs="Arial"/>
          <w:i/>
          <w:iCs/>
          <w:szCs w:val="22"/>
          <w:lang w:val="en-AU"/>
        </w:rPr>
        <w:t>Physical Review Letters</w:t>
      </w:r>
      <w:r w:rsidRPr="00132CB3">
        <w:rPr>
          <w:rFonts w:ascii="Arial" w:eastAsia="Calibri" w:hAnsi="Arial" w:cs="Arial"/>
          <w:szCs w:val="22"/>
          <w:lang w:val="en-AU"/>
        </w:rPr>
        <w:t xml:space="preserve">. 106, 201102. DOI: </w:t>
      </w:r>
      <w:hyperlink r:id="rId39" w:history="1">
        <w:r w:rsidRPr="00132CB3">
          <w:rPr>
            <w:rStyle w:val="Hyperlink"/>
            <w:rFonts w:ascii="Arial" w:eastAsia="Calibri" w:hAnsi="Arial" w:cs="Arial"/>
            <w:szCs w:val="22"/>
            <w:lang w:val="en-AU"/>
          </w:rPr>
          <w:t>https://doi.org/10.1103/PhysRevLett.106.201102</w:t>
        </w:r>
      </w:hyperlink>
    </w:p>
    <w:p w14:paraId="19830BA5" w14:textId="77777777" w:rsidR="004657BC" w:rsidRPr="00132CB3" w:rsidRDefault="004657BC" w:rsidP="00132CB3">
      <w:pPr>
        <w:pStyle w:val="Body"/>
        <w:spacing w:after="0"/>
        <w:rPr>
          <w:rFonts w:ascii="Arial" w:eastAsia="Calibri" w:hAnsi="Arial" w:cs="Arial"/>
          <w:szCs w:val="22"/>
          <w:lang w:val="en-AU"/>
        </w:rPr>
      </w:pPr>
    </w:p>
    <w:p w14:paraId="401B5208" w14:textId="77777777" w:rsidR="00132CB3" w:rsidRDefault="00132CB3" w:rsidP="00132CB3">
      <w:pPr>
        <w:pStyle w:val="Body"/>
        <w:spacing w:after="0"/>
        <w:rPr>
          <w:rFonts w:ascii="Arial" w:eastAsia="Calibri" w:hAnsi="Arial" w:cs="Arial"/>
          <w:szCs w:val="22"/>
          <w:lang w:val="en-AU"/>
        </w:rPr>
      </w:pPr>
      <w:bookmarkStart w:id="1" w:name="_Hlk209292665"/>
      <w:r w:rsidRPr="00132CB3">
        <w:rPr>
          <w:rFonts w:ascii="Arial" w:eastAsia="Calibri" w:hAnsi="Arial" w:cs="Arial"/>
          <w:szCs w:val="22"/>
          <w:lang w:val="en-AU"/>
        </w:rPr>
        <w:t xml:space="preserve">Zou, Y. (1995). </w:t>
      </w:r>
      <w:r w:rsidRPr="00132CB3">
        <w:rPr>
          <w:rFonts w:ascii="Arial" w:eastAsia="Calibri" w:hAnsi="Arial" w:cs="Arial"/>
          <w:i/>
          <w:iCs/>
          <w:szCs w:val="22"/>
          <w:lang w:val="en-AU"/>
        </w:rPr>
        <w:t>The physics of ball lightning.</w:t>
      </w:r>
      <w:r w:rsidRPr="00132CB3">
        <w:rPr>
          <w:rFonts w:ascii="Arial" w:eastAsia="Calibri" w:hAnsi="Arial" w:cs="Arial"/>
          <w:szCs w:val="22"/>
          <w:lang w:val="en-AU"/>
        </w:rPr>
        <w:t xml:space="preserve"> Beijing: Science Press.</w:t>
      </w:r>
    </w:p>
    <w:p w14:paraId="3A9DDC78" w14:textId="77777777" w:rsidR="004657BC" w:rsidRPr="00132CB3" w:rsidRDefault="004657BC" w:rsidP="00132CB3">
      <w:pPr>
        <w:pStyle w:val="Body"/>
        <w:spacing w:after="0"/>
        <w:rPr>
          <w:rFonts w:ascii="Arial" w:eastAsia="Calibri" w:hAnsi="Arial" w:cs="Arial"/>
          <w:szCs w:val="22"/>
          <w:lang w:val="en-AU"/>
        </w:rPr>
      </w:pPr>
    </w:p>
    <w:bookmarkEnd w:id="1"/>
    <w:p w14:paraId="7326CF8D"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Zeller, S. (2022). Atmospheric plasma explanations for luminous UAP. </w:t>
      </w:r>
      <w:r w:rsidRPr="00132CB3">
        <w:rPr>
          <w:rFonts w:ascii="Arial" w:eastAsia="Calibri" w:hAnsi="Arial" w:cs="Arial"/>
          <w:i/>
          <w:iCs/>
          <w:szCs w:val="22"/>
          <w:lang w:val="en-AU"/>
        </w:rPr>
        <w:t>Advances in Space Research, 70</w:t>
      </w:r>
      <w:r w:rsidRPr="00132CB3">
        <w:rPr>
          <w:rFonts w:ascii="Arial" w:eastAsia="Calibri" w:hAnsi="Arial" w:cs="Arial"/>
          <w:szCs w:val="22"/>
          <w:lang w:val="en-AU"/>
        </w:rPr>
        <w:t xml:space="preserve">(2), 455–464. </w:t>
      </w:r>
    </w:p>
    <w:p w14:paraId="4FF5275B" w14:textId="77777777" w:rsidR="004657BC" w:rsidRPr="00132CB3" w:rsidRDefault="004657BC" w:rsidP="00132CB3">
      <w:pPr>
        <w:pStyle w:val="Body"/>
        <w:spacing w:after="0"/>
        <w:rPr>
          <w:rFonts w:ascii="Arial" w:eastAsia="Calibri" w:hAnsi="Arial" w:cs="Arial"/>
          <w:szCs w:val="22"/>
          <w:lang w:val="en-AU"/>
        </w:rPr>
      </w:pPr>
    </w:p>
    <w:p w14:paraId="32F53B7A"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lang w:val="en-AU"/>
        </w:rPr>
        <w:t>Zhilyaev</w:t>
      </w:r>
      <w:proofErr w:type="spellEnd"/>
      <w:r w:rsidRPr="00132CB3">
        <w:rPr>
          <w:rFonts w:ascii="Arial" w:eastAsia="Calibri" w:hAnsi="Arial" w:cs="Arial"/>
          <w:szCs w:val="22"/>
          <w:lang w:val="en-AU"/>
        </w:rPr>
        <w:t xml:space="preserve">, B. E., </w:t>
      </w:r>
      <w:proofErr w:type="spellStart"/>
      <w:r w:rsidRPr="00132CB3">
        <w:rPr>
          <w:rFonts w:ascii="Arial" w:eastAsia="Calibri" w:hAnsi="Arial" w:cs="Arial"/>
          <w:szCs w:val="22"/>
          <w:lang w:val="en-AU"/>
        </w:rPr>
        <w:t>Petukhov</w:t>
      </w:r>
      <w:proofErr w:type="spellEnd"/>
      <w:r w:rsidRPr="00132CB3">
        <w:rPr>
          <w:rFonts w:ascii="Arial" w:eastAsia="Calibri" w:hAnsi="Arial" w:cs="Arial"/>
          <w:szCs w:val="22"/>
          <w:lang w:val="en-AU"/>
        </w:rPr>
        <w:t xml:space="preserve">, V. N., </w:t>
      </w:r>
      <w:proofErr w:type="spellStart"/>
      <w:r w:rsidRPr="00132CB3">
        <w:rPr>
          <w:rFonts w:ascii="Arial" w:eastAsia="Calibri" w:hAnsi="Arial" w:cs="Arial"/>
          <w:szCs w:val="22"/>
          <w:lang w:val="en-AU"/>
        </w:rPr>
        <w:t>Reshetnyk</w:t>
      </w:r>
      <w:proofErr w:type="spellEnd"/>
      <w:r w:rsidRPr="00132CB3">
        <w:rPr>
          <w:rFonts w:ascii="Arial" w:eastAsia="Calibri" w:hAnsi="Arial" w:cs="Arial"/>
          <w:szCs w:val="22"/>
          <w:lang w:val="en-AU"/>
        </w:rPr>
        <w:t xml:space="preserve">, V. M. (2022a). Unidentified aerial phenomena I: Observations of events. </w:t>
      </w:r>
      <w:proofErr w:type="spellStart"/>
      <w:r w:rsidRPr="00132CB3">
        <w:rPr>
          <w:rFonts w:ascii="Arial" w:eastAsia="Calibri" w:hAnsi="Arial" w:cs="Arial"/>
          <w:i/>
          <w:iCs/>
          <w:szCs w:val="22"/>
          <w:lang w:val="en-AU"/>
        </w:rPr>
        <w:t>arXiv</w:t>
      </w:r>
      <w:proofErr w:type="spellEnd"/>
      <w:r w:rsidRPr="00132CB3">
        <w:rPr>
          <w:rFonts w:ascii="Arial" w:eastAsia="Calibri" w:hAnsi="Arial" w:cs="Arial"/>
          <w:i/>
          <w:iCs/>
          <w:szCs w:val="22"/>
          <w:lang w:val="en-AU"/>
        </w:rPr>
        <w:t xml:space="preserve"> preprint</w:t>
      </w:r>
      <w:r w:rsidRPr="00132CB3">
        <w:rPr>
          <w:rFonts w:ascii="Arial" w:eastAsia="Calibri" w:hAnsi="Arial" w:cs="Arial"/>
          <w:szCs w:val="22"/>
          <w:lang w:val="en-AU"/>
        </w:rPr>
        <w:t xml:space="preserve">. </w:t>
      </w:r>
      <w:hyperlink r:id="rId40" w:history="1">
        <w:r w:rsidRPr="00132CB3">
          <w:rPr>
            <w:rStyle w:val="Hyperlink"/>
            <w:rFonts w:ascii="Arial" w:eastAsia="Calibri" w:hAnsi="Arial" w:cs="Arial"/>
            <w:szCs w:val="22"/>
            <w:lang w:val="en-AU"/>
          </w:rPr>
          <w:t>https://arxiv.org/abs/2208.11215</w:t>
        </w:r>
      </w:hyperlink>
    </w:p>
    <w:p w14:paraId="24E4F37F" w14:textId="77777777" w:rsidR="004657BC" w:rsidRPr="00132CB3" w:rsidRDefault="004657BC" w:rsidP="00132CB3">
      <w:pPr>
        <w:pStyle w:val="Body"/>
        <w:spacing w:after="0"/>
        <w:rPr>
          <w:rFonts w:ascii="Arial" w:eastAsia="Calibri" w:hAnsi="Arial" w:cs="Arial"/>
          <w:szCs w:val="22"/>
          <w:lang w:val="en-AU"/>
        </w:rPr>
      </w:pPr>
    </w:p>
    <w:p w14:paraId="04F7767D" w14:textId="77777777" w:rsidR="00132CB3" w:rsidRDefault="00132CB3" w:rsidP="00132CB3">
      <w:pPr>
        <w:pStyle w:val="Body"/>
        <w:spacing w:after="0"/>
        <w:rPr>
          <w:rFonts w:ascii="Arial" w:eastAsia="Calibri" w:hAnsi="Arial" w:cs="Arial"/>
          <w:szCs w:val="22"/>
          <w:lang w:val="en-GB"/>
        </w:rPr>
      </w:pPr>
      <w:proofErr w:type="spellStart"/>
      <w:r w:rsidRPr="00132CB3">
        <w:rPr>
          <w:rFonts w:ascii="Arial" w:eastAsia="Calibri" w:hAnsi="Arial" w:cs="Arial"/>
          <w:szCs w:val="22"/>
          <w:lang w:val="en-AU"/>
        </w:rPr>
        <w:t>Zhilyaev</w:t>
      </w:r>
      <w:proofErr w:type="spellEnd"/>
      <w:r w:rsidRPr="00132CB3">
        <w:rPr>
          <w:rFonts w:ascii="Arial" w:eastAsia="Calibri" w:hAnsi="Arial" w:cs="Arial"/>
          <w:szCs w:val="22"/>
          <w:lang w:val="en-AU"/>
        </w:rPr>
        <w:t xml:space="preserve">, B. E., </w:t>
      </w:r>
      <w:proofErr w:type="spellStart"/>
      <w:r w:rsidRPr="00132CB3">
        <w:rPr>
          <w:rFonts w:ascii="Arial" w:eastAsia="Calibri" w:hAnsi="Arial" w:cs="Arial"/>
          <w:szCs w:val="22"/>
          <w:lang w:val="en-AU"/>
        </w:rPr>
        <w:t>Petukhov</w:t>
      </w:r>
      <w:proofErr w:type="spellEnd"/>
      <w:r w:rsidRPr="00132CB3">
        <w:rPr>
          <w:rFonts w:ascii="Arial" w:eastAsia="Calibri" w:hAnsi="Arial" w:cs="Arial"/>
          <w:szCs w:val="22"/>
          <w:lang w:val="en-AU"/>
        </w:rPr>
        <w:t xml:space="preserve">, V. N., </w:t>
      </w:r>
      <w:proofErr w:type="spellStart"/>
      <w:r w:rsidRPr="00132CB3">
        <w:rPr>
          <w:rFonts w:ascii="Arial" w:eastAsia="Calibri" w:hAnsi="Arial" w:cs="Arial"/>
          <w:szCs w:val="22"/>
          <w:lang w:val="en-AU"/>
        </w:rPr>
        <w:t>Reshetnyk</w:t>
      </w:r>
      <w:proofErr w:type="spellEnd"/>
      <w:r w:rsidRPr="00132CB3">
        <w:rPr>
          <w:rFonts w:ascii="Arial" w:eastAsia="Calibri" w:hAnsi="Arial" w:cs="Arial"/>
          <w:szCs w:val="22"/>
          <w:lang w:val="en-AU"/>
        </w:rPr>
        <w:t xml:space="preserve">, V. M. (2022b). Unidentified aerial phenomena II: Evaluation of UAP properties. </w:t>
      </w:r>
      <w:proofErr w:type="spellStart"/>
      <w:r w:rsidRPr="00132CB3">
        <w:rPr>
          <w:rFonts w:ascii="Arial" w:eastAsia="Calibri" w:hAnsi="Arial" w:cs="Arial"/>
          <w:i/>
          <w:iCs/>
          <w:szCs w:val="22"/>
          <w:lang w:val="en-AU"/>
        </w:rPr>
        <w:t>arXiv</w:t>
      </w:r>
      <w:proofErr w:type="spellEnd"/>
      <w:r w:rsidRPr="00132CB3">
        <w:rPr>
          <w:rFonts w:ascii="Arial" w:eastAsia="Calibri" w:hAnsi="Arial" w:cs="Arial"/>
          <w:i/>
          <w:iCs/>
          <w:szCs w:val="22"/>
          <w:lang w:val="en-AU"/>
        </w:rPr>
        <w:t xml:space="preserve"> preprint</w:t>
      </w:r>
      <w:r w:rsidRPr="00132CB3">
        <w:rPr>
          <w:rFonts w:ascii="Arial" w:eastAsia="Calibri" w:hAnsi="Arial" w:cs="Arial"/>
          <w:szCs w:val="22"/>
          <w:lang w:val="en-AU"/>
        </w:rPr>
        <w:t xml:space="preserve">. </w:t>
      </w:r>
      <w:hyperlink r:id="rId41" w:tgtFrame="_new" w:history="1">
        <w:r w:rsidRPr="00132CB3">
          <w:rPr>
            <w:rStyle w:val="Hyperlink"/>
            <w:rFonts w:ascii="Arial" w:eastAsia="Calibri" w:hAnsi="Arial" w:cs="Arial"/>
            <w:szCs w:val="22"/>
            <w:lang w:val="en-AU"/>
          </w:rPr>
          <w:t>https://arxiv.org/abs/2211.17085</w:t>
        </w:r>
      </w:hyperlink>
      <w:r w:rsidRPr="00132CB3">
        <w:rPr>
          <w:rFonts w:ascii="Arial" w:eastAsia="Calibri" w:hAnsi="Arial" w:cs="Arial"/>
          <w:szCs w:val="22"/>
          <w:lang w:val="en-GB"/>
        </w:rPr>
        <w:t>.</w:t>
      </w:r>
    </w:p>
    <w:p w14:paraId="32F7B027" w14:textId="77777777" w:rsidR="004657BC" w:rsidRPr="00132CB3" w:rsidRDefault="004657BC" w:rsidP="00132CB3">
      <w:pPr>
        <w:pStyle w:val="Body"/>
        <w:spacing w:after="0"/>
        <w:rPr>
          <w:rFonts w:ascii="Arial" w:eastAsia="Calibri" w:hAnsi="Arial" w:cs="Arial"/>
          <w:szCs w:val="22"/>
          <w:lang w:val="en-GB"/>
        </w:rPr>
      </w:pPr>
    </w:p>
    <w:p w14:paraId="2489519C" w14:textId="77777777" w:rsidR="00132CB3" w:rsidRPr="00132CB3" w:rsidRDefault="00132CB3" w:rsidP="00132CB3">
      <w:pPr>
        <w:pStyle w:val="Body"/>
        <w:spacing w:after="0"/>
        <w:rPr>
          <w:rFonts w:ascii="Arial" w:eastAsia="Calibri" w:hAnsi="Arial" w:cs="Arial"/>
          <w:szCs w:val="22"/>
          <w:lang w:val="en-GB"/>
        </w:rPr>
      </w:pPr>
    </w:p>
    <w:sectPr w:rsidR="00132CB3" w:rsidRPr="00132CB3" w:rsidSect="00E77B7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B91F5" w14:textId="77777777" w:rsidR="007356FD" w:rsidRDefault="007356FD" w:rsidP="00C37E61">
      <w:r>
        <w:separator/>
      </w:r>
    </w:p>
  </w:endnote>
  <w:endnote w:type="continuationSeparator" w:id="0">
    <w:p w14:paraId="5EA01D13" w14:textId="77777777" w:rsidR="007356FD" w:rsidRDefault="007356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EA15" w14:textId="77777777" w:rsidR="00E77B71" w:rsidRDefault="00E77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51274" w14:textId="246C4FA4" w:rsidR="00C37E61" w:rsidRPr="00674ED9" w:rsidRDefault="00C37E61" w:rsidP="00674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45179" w14:textId="37AA840C" w:rsidR="00754C9A" w:rsidRPr="00674ED9" w:rsidRDefault="00754C9A" w:rsidP="00674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D5C61" w14:textId="77777777" w:rsidR="007356FD" w:rsidRDefault="007356FD" w:rsidP="00C37E61">
      <w:r>
        <w:separator/>
      </w:r>
    </w:p>
  </w:footnote>
  <w:footnote w:type="continuationSeparator" w:id="0">
    <w:p w14:paraId="2EFC52BD" w14:textId="77777777" w:rsidR="007356FD" w:rsidRDefault="007356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FDFAD" w14:textId="22BF1B73" w:rsidR="00E77B71" w:rsidRDefault="00E77B71">
    <w:pPr>
      <w:pStyle w:val="Header"/>
    </w:pPr>
    <w:r>
      <w:rPr>
        <w:noProof/>
      </w:rPr>
      <w:pict w14:anchorId="70846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5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6E083" w14:textId="1E9C2A31" w:rsidR="00E77B71" w:rsidRDefault="00E77B71">
    <w:pPr>
      <w:pStyle w:val="Header"/>
    </w:pPr>
    <w:r>
      <w:rPr>
        <w:noProof/>
      </w:rPr>
      <w:pict w14:anchorId="58D5D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5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D026" w14:textId="7724B804" w:rsidR="00296529" w:rsidRPr="00296529" w:rsidRDefault="00E77B71" w:rsidP="00296529">
    <w:pPr>
      <w:ind w:left="2160"/>
      <w:jc w:val="center"/>
      <w:rPr>
        <w:rFonts w:ascii="Times New Roman" w:eastAsia="Calibri" w:hAnsi="Times New Roman"/>
        <w:i/>
        <w:sz w:val="18"/>
        <w:szCs w:val="22"/>
      </w:rPr>
    </w:pPr>
    <w:r>
      <w:rPr>
        <w:noProof/>
      </w:rPr>
      <w:pict w14:anchorId="5FF93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5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202FB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D3B7F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44ED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49A42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2BBA4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96C3C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023F4C"/>
    <w:multiLevelType w:val="multilevel"/>
    <w:tmpl w:val="0CA0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D6DCC"/>
    <w:multiLevelType w:val="multilevel"/>
    <w:tmpl w:val="120A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796738"/>
    <w:multiLevelType w:val="multilevel"/>
    <w:tmpl w:val="21A8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6"/>
  </w:num>
  <w:num w:numId="27">
    <w:abstractNumId w:val="23"/>
  </w:num>
  <w:num w:numId="28">
    <w:abstractNumId w:val="30"/>
  </w:num>
  <w:num w:numId="29">
    <w:abstractNumId w:val="27"/>
  </w:num>
  <w:num w:numId="30">
    <w:abstractNumId w:val="10"/>
  </w:num>
  <w:num w:numId="31">
    <w:abstractNumId w:val="18"/>
  </w:num>
  <w:num w:numId="32">
    <w:abstractNumId w:val="1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522A"/>
    <w:rsid w:val="000A47FA"/>
    <w:rsid w:val="000A65D3"/>
    <w:rsid w:val="000B1810"/>
    <w:rsid w:val="000B1E33"/>
    <w:rsid w:val="000D689F"/>
    <w:rsid w:val="000E71AF"/>
    <w:rsid w:val="000E7B7B"/>
    <w:rsid w:val="000E7D62"/>
    <w:rsid w:val="00103357"/>
    <w:rsid w:val="0010623B"/>
    <w:rsid w:val="00116FE0"/>
    <w:rsid w:val="00123C9F"/>
    <w:rsid w:val="00126190"/>
    <w:rsid w:val="00130F17"/>
    <w:rsid w:val="001320BF"/>
    <w:rsid w:val="00132CB3"/>
    <w:rsid w:val="00163BC4"/>
    <w:rsid w:val="00166DDD"/>
    <w:rsid w:val="00191062"/>
    <w:rsid w:val="00192B72"/>
    <w:rsid w:val="001A29D8"/>
    <w:rsid w:val="001A5CAA"/>
    <w:rsid w:val="001A6352"/>
    <w:rsid w:val="001B0427"/>
    <w:rsid w:val="001D3A51"/>
    <w:rsid w:val="001E10D2"/>
    <w:rsid w:val="001E25B4"/>
    <w:rsid w:val="001E44FE"/>
    <w:rsid w:val="00200595"/>
    <w:rsid w:val="00204835"/>
    <w:rsid w:val="002070D0"/>
    <w:rsid w:val="00231920"/>
    <w:rsid w:val="0023195C"/>
    <w:rsid w:val="0024282C"/>
    <w:rsid w:val="002454E8"/>
    <w:rsid w:val="002460DC"/>
    <w:rsid w:val="00250985"/>
    <w:rsid w:val="002556F6"/>
    <w:rsid w:val="00273F42"/>
    <w:rsid w:val="00281390"/>
    <w:rsid w:val="002825E2"/>
    <w:rsid w:val="00283105"/>
    <w:rsid w:val="002836D5"/>
    <w:rsid w:val="00284C4C"/>
    <w:rsid w:val="00287E68"/>
    <w:rsid w:val="00296529"/>
    <w:rsid w:val="002B27FB"/>
    <w:rsid w:val="002B685A"/>
    <w:rsid w:val="002C57D2"/>
    <w:rsid w:val="002E0D56"/>
    <w:rsid w:val="002F5ECF"/>
    <w:rsid w:val="003100CE"/>
    <w:rsid w:val="00315186"/>
    <w:rsid w:val="00320BE8"/>
    <w:rsid w:val="00331559"/>
    <w:rsid w:val="0033343E"/>
    <w:rsid w:val="003512C2"/>
    <w:rsid w:val="00351AEA"/>
    <w:rsid w:val="00371FB6"/>
    <w:rsid w:val="003763C1"/>
    <w:rsid w:val="00376BBE"/>
    <w:rsid w:val="0039224F"/>
    <w:rsid w:val="00397479"/>
    <w:rsid w:val="003A43A4"/>
    <w:rsid w:val="003A7E18"/>
    <w:rsid w:val="003C4C86"/>
    <w:rsid w:val="003C6258"/>
    <w:rsid w:val="003E2904"/>
    <w:rsid w:val="003E7FF4"/>
    <w:rsid w:val="00401927"/>
    <w:rsid w:val="0041027F"/>
    <w:rsid w:val="004109F0"/>
    <w:rsid w:val="00412475"/>
    <w:rsid w:val="00423789"/>
    <w:rsid w:val="00423B7D"/>
    <w:rsid w:val="00440F43"/>
    <w:rsid w:val="00441345"/>
    <w:rsid w:val="00441B6F"/>
    <w:rsid w:val="00446221"/>
    <w:rsid w:val="00450E62"/>
    <w:rsid w:val="004539DB"/>
    <w:rsid w:val="00457A2B"/>
    <w:rsid w:val="0046230B"/>
    <w:rsid w:val="004657BC"/>
    <w:rsid w:val="00471A80"/>
    <w:rsid w:val="00485ABC"/>
    <w:rsid w:val="004B33ED"/>
    <w:rsid w:val="004C444A"/>
    <w:rsid w:val="004D305E"/>
    <w:rsid w:val="004D4277"/>
    <w:rsid w:val="00502516"/>
    <w:rsid w:val="00505F06"/>
    <w:rsid w:val="00506828"/>
    <w:rsid w:val="0053056E"/>
    <w:rsid w:val="00554FDA"/>
    <w:rsid w:val="005C04B1"/>
    <w:rsid w:val="005C784C"/>
    <w:rsid w:val="005D17F6"/>
    <w:rsid w:val="005D722F"/>
    <w:rsid w:val="005E511F"/>
    <w:rsid w:val="005E5539"/>
    <w:rsid w:val="00602BF5"/>
    <w:rsid w:val="00617FDD"/>
    <w:rsid w:val="00633614"/>
    <w:rsid w:val="00633F68"/>
    <w:rsid w:val="00636EB2"/>
    <w:rsid w:val="006375B8"/>
    <w:rsid w:val="00655256"/>
    <w:rsid w:val="0066510A"/>
    <w:rsid w:val="00673F9F"/>
    <w:rsid w:val="00674ED9"/>
    <w:rsid w:val="00686953"/>
    <w:rsid w:val="00687DEA"/>
    <w:rsid w:val="00687E67"/>
    <w:rsid w:val="00690AA1"/>
    <w:rsid w:val="006967F7"/>
    <w:rsid w:val="006A250C"/>
    <w:rsid w:val="006B21D3"/>
    <w:rsid w:val="006B4E7F"/>
    <w:rsid w:val="006B57D0"/>
    <w:rsid w:val="006D30FF"/>
    <w:rsid w:val="006D6940"/>
    <w:rsid w:val="006F11EC"/>
    <w:rsid w:val="006F4B61"/>
    <w:rsid w:val="0070082C"/>
    <w:rsid w:val="007033D9"/>
    <w:rsid w:val="007356FD"/>
    <w:rsid w:val="007369E6"/>
    <w:rsid w:val="00746E59"/>
    <w:rsid w:val="00754C9A"/>
    <w:rsid w:val="0075599A"/>
    <w:rsid w:val="00761D52"/>
    <w:rsid w:val="00767667"/>
    <w:rsid w:val="0077749E"/>
    <w:rsid w:val="00790ADA"/>
    <w:rsid w:val="007A337C"/>
    <w:rsid w:val="007D2288"/>
    <w:rsid w:val="007E088F"/>
    <w:rsid w:val="007E6B9D"/>
    <w:rsid w:val="007F7B32"/>
    <w:rsid w:val="008048CA"/>
    <w:rsid w:val="00804BC2"/>
    <w:rsid w:val="00812D5B"/>
    <w:rsid w:val="0081431A"/>
    <w:rsid w:val="00824671"/>
    <w:rsid w:val="0082721D"/>
    <w:rsid w:val="0083216F"/>
    <w:rsid w:val="00860000"/>
    <w:rsid w:val="00863BD3"/>
    <w:rsid w:val="008641ED"/>
    <w:rsid w:val="00866D66"/>
    <w:rsid w:val="008671C6"/>
    <w:rsid w:val="00875803"/>
    <w:rsid w:val="008A0B5B"/>
    <w:rsid w:val="008A2430"/>
    <w:rsid w:val="008B459E"/>
    <w:rsid w:val="008D27EC"/>
    <w:rsid w:val="008D6FB1"/>
    <w:rsid w:val="008E1365"/>
    <w:rsid w:val="008E13AE"/>
    <w:rsid w:val="008E1506"/>
    <w:rsid w:val="008E710C"/>
    <w:rsid w:val="008F1F99"/>
    <w:rsid w:val="008F69D6"/>
    <w:rsid w:val="00902823"/>
    <w:rsid w:val="0091051F"/>
    <w:rsid w:val="00915CA6"/>
    <w:rsid w:val="00925AF2"/>
    <w:rsid w:val="00927834"/>
    <w:rsid w:val="009500A6"/>
    <w:rsid w:val="00957C18"/>
    <w:rsid w:val="009659BA"/>
    <w:rsid w:val="00983040"/>
    <w:rsid w:val="009B3FB9"/>
    <w:rsid w:val="009C2465"/>
    <w:rsid w:val="009D1180"/>
    <w:rsid w:val="009D35A0"/>
    <w:rsid w:val="009D7EB7"/>
    <w:rsid w:val="009E048A"/>
    <w:rsid w:val="009E08E9"/>
    <w:rsid w:val="009E3DB9"/>
    <w:rsid w:val="009E411B"/>
    <w:rsid w:val="009E6E35"/>
    <w:rsid w:val="009F0EDA"/>
    <w:rsid w:val="00A03B96"/>
    <w:rsid w:val="00A05B19"/>
    <w:rsid w:val="00A1134E"/>
    <w:rsid w:val="00A24E7E"/>
    <w:rsid w:val="00A258C3"/>
    <w:rsid w:val="00A347C0"/>
    <w:rsid w:val="00A4150D"/>
    <w:rsid w:val="00A51431"/>
    <w:rsid w:val="00A539AD"/>
    <w:rsid w:val="00A7096E"/>
    <w:rsid w:val="00A85D40"/>
    <w:rsid w:val="00A94063"/>
    <w:rsid w:val="00AA6219"/>
    <w:rsid w:val="00AA74E0"/>
    <w:rsid w:val="00AB703F"/>
    <w:rsid w:val="00AC6BB8"/>
    <w:rsid w:val="00AD34DF"/>
    <w:rsid w:val="00AE008F"/>
    <w:rsid w:val="00B01FCD"/>
    <w:rsid w:val="00B1776C"/>
    <w:rsid w:val="00B52583"/>
    <w:rsid w:val="00B52896"/>
    <w:rsid w:val="00B95236"/>
    <w:rsid w:val="00B96BD9"/>
    <w:rsid w:val="00BA0CF1"/>
    <w:rsid w:val="00BA1B01"/>
    <w:rsid w:val="00BA2641"/>
    <w:rsid w:val="00BB0BBF"/>
    <w:rsid w:val="00BB3186"/>
    <w:rsid w:val="00BB37AA"/>
    <w:rsid w:val="00BC2AD5"/>
    <w:rsid w:val="00BC53A0"/>
    <w:rsid w:val="00BE62AD"/>
    <w:rsid w:val="00BF121F"/>
    <w:rsid w:val="00BF1F80"/>
    <w:rsid w:val="00BF7594"/>
    <w:rsid w:val="00C01BC0"/>
    <w:rsid w:val="00C166EF"/>
    <w:rsid w:val="00C17EB0"/>
    <w:rsid w:val="00C239AA"/>
    <w:rsid w:val="00C27F5F"/>
    <w:rsid w:val="00C30A0F"/>
    <w:rsid w:val="00C37E61"/>
    <w:rsid w:val="00C4723C"/>
    <w:rsid w:val="00C57392"/>
    <w:rsid w:val="00C67130"/>
    <w:rsid w:val="00C70F1B"/>
    <w:rsid w:val="00C71A47"/>
    <w:rsid w:val="00C7464C"/>
    <w:rsid w:val="00C801FD"/>
    <w:rsid w:val="00C85588"/>
    <w:rsid w:val="00CD6755"/>
    <w:rsid w:val="00CD6856"/>
    <w:rsid w:val="00CE0089"/>
    <w:rsid w:val="00CE793C"/>
    <w:rsid w:val="00CF193C"/>
    <w:rsid w:val="00D0122C"/>
    <w:rsid w:val="00D173F1"/>
    <w:rsid w:val="00D347B5"/>
    <w:rsid w:val="00D65B13"/>
    <w:rsid w:val="00D74CB0"/>
    <w:rsid w:val="00D8295D"/>
    <w:rsid w:val="00D90F17"/>
    <w:rsid w:val="00D935FB"/>
    <w:rsid w:val="00DC2A65"/>
    <w:rsid w:val="00DE15F0"/>
    <w:rsid w:val="00DE5663"/>
    <w:rsid w:val="00DE78AA"/>
    <w:rsid w:val="00E053D0"/>
    <w:rsid w:val="00E15994"/>
    <w:rsid w:val="00E3114E"/>
    <w:rsid w:val="00E31A70"/>
    <w:rsid w:val="00E35B02"/>
    <w:rsid w:val="00E62DB5"/>
    <w:rsid w:val="00E66496"/>
    <w:rsid w:val="00E66B35"/>
    <w:rsid w:val="00E66E10"/>
    <w:rsid w:val="00E769F6"/>
    <w:rsid w:val="00E77B71"/>
    <w:rsid w:val="00E8407C"/>
    <w:rsid w:val="00E84F3C"/>
    <w:rsid w:val="00EA012C"/>
    <w:rsid w:val="00EC6A55"/>
    <w:rsid w:val="00ED0288"/>
    <w:rsid w:val="00EE52CB"/>
    <w:rsid w:val="00EF581D"/>
    <w:rsid w:val="00EF7FD8"/>
    <w:rsid w:val="00F06F59"/>
    <w:rsid w:val="00F16082"/>
    <w:rsid w:val="00F17340"/>
    <w:rsid w:val="00F17988"/>
    <w:rsid w:val="00F469F0"/>
    <w:rsid w:val="00F53273"/>
    <w:rsid w:val="00F755E4"/>
    <w:rsid w:val="00F77D02"/>
    <w:rsid w:val="00FA3BF2"/>
    <w:rsid w:val="00FB3A86"/>
    <w:rsid w:val="00FD36C8"/>
    <w:rsid w:val="00FD773A"/>
    <w:rsid w:val="00FE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15FF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03/PhysRevA.110.043322" TargetMode="External"/><Relationship Id="rId26" Type="http://schemas.openxmlformats.org/officeDocument/2006/relationships/hyperlink" Target="https://doi.org/10.1126/science.1126493" TargetMode="External"/><Relationship Id="rId39" Type="http://schemas.openxmlformats.org/officeDocument/2006/relationships/hyperlink" Target="https://doi.org/10.1103/PhysRevLett.106.201102" TargetMode="External"/><Relationship Id="rId21" Type="http://schemas.openxmlformats.org/officeDocument/2006/relationships/hyperlink" Target="https://doi.org/10.1007/s10701-007-9190-0" TargetMode="External"/><Relationship Id="rId34" Type="http://schemas.openxmlformats.org/officeDocument/2006/relationships/hyperlink" Target="https://doi.org/10.1103/PhysRevD.35.326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3120208v2" TargetMode="External"/><Relationship Id="rId20" Type="http://schemas.openxmlformats.org/officeDocument/2006/relationships/hyperlink" Target="https://doi.org/10.1103/PhysRevLett.133.180201" TargetMode="External"/><Relationship Id="rId29" Type="http://schemas.openxmlformats.org/officeDocument/2006/relationships/hyperlink" Target="https://doi.org/10.1038/s41598-023-49527-x" TargetMode="External"/><Relationship Id="rId41" Type="http://schemas.openxmlformats.org/officeDocument/2006/relationships/hyperlink" Target="https://arxiv.org/abs/2211.17085?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3/PhysRevD.69.044026" TargetMode="External"/><Relationship Id="rId32" Type="http://schemas.openxmlformats.org/officeDocument/2006/relationships/hyperlink" Target="https://doi.org/10.1126/science.1125907" TargetMode="External"/><Relationship Id="rId37" Type="http://schemas.openxmlformats.org/officeDocument/2006/relationships/hyperlink" Target="https://doi.org/10.1038/s41598-024-70286-w" TargetMode="External"/><Relationship Id="rId40" Type="http://schemas.openxmlformats.org/officeDocument/2006/relationships/hyperlink" Target="https://arxiv.org/abs/2208.11215" TargetMode="External"/><Relationship Id="rId5" Type="http://schemas.openxmlformats.org/officeDocument/2006/relationships/webSettings" Target="webSettings.xml"/><Relationship Id="rId15" Type="http://schemas.openxmlformats.org/officeDocument/2006/relationships/hyperlink" Target="https://hal.science/hal-01320459v3" TargetMode="External"/><Relationship Id="rId23" Type="http://schemas.openxmlformats.org/officeDocument/2006/relationships/hyperlink" Target="https://ntrs.nasa.gov/api/citations/19800010907/downloads/19800010907.pdf" TargetMode="External"/><Relationship Id="rId28" Type="http://schemas.openxmlformats.org/officeDocument/2006/relationships/hyperlink" Target="https://doi.org/10.1103/RevModPhys.97.015006" TargetMode="External"/><Relationship Id="rId36" Type="http://schemas.openxmlformats.org/officeDocument/2006/relationships/hyperlink" Target="https://doi.org/10.1007/s10712-020-09597-2" TargetMode="External"/><Relationship Id="rId10" Type="http://schemas.openxmlformats.org/officeDocument/2006/relationships/footer" Target="footer1.xml"/><Relationship Id="rId19" Type="http://schemas.openxmlformats.org/officeDocument/2006/relationships/hyperlink" Target="https://doi.org/10.1007/978-3-031-98330-6_4" TargetMode="External"/><Relationship Id="rId31" Type="http://schemas.openxmlformats.org/officeDocument/2006/relationships/hyperlink" Target="https://doi.org/10.1103/PhysRevLett.124.0843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lab/NRGscapes-Lab-Space-time-manipulation-technologies-Andrew-Morgan" TargetMode="External"/><Relationship Id="rId22" Type="http://schemas.openxmlformats.org/officeDocument/2006/relationships/hyperlink" Target="https://doi.org/10.1007/978-3-030-51197-5_10" TargetMode="External"/><Relationship Id="rId27" Type="http://schemas.openxmlformats.org/officeDocument/2006/relationships/hyperlink" Target="https://lweb.cfa.harvard.edu/~loeb/LK1.pdf?utm_source=chatgpt.com" TargetMode="External"/><Relationship Id="rId30" Type="http://schemas.openxmlformats.org/officeDocument/2006/relationships/hyperlink" Target="https://doi.org/10.48550/arXiv.astro-ph/9606001" TargetMode="External"/><Relationship Id="rId35" Type="http://schemas.openxmlformats.org/officeDocument/2006/relationships/hyperlink" Target="https://doi.org/10.1007/s11214-024-01041-w"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3/PhysRevD.110.103524" TargetMode="External"/><Relationship Id="rId25" Type="http://schemas.openxmlformats.org/officeDocument/2006/relationships/hyperlink" Target="https://www.konfluence.org/bpp/" TargetMode="External"/><Relationship Id="rId33" Type="http://schemas.openxmlformats.org/officeDocument/2006/relationships/hyperlink" Target="https://doi.org/10.1002/adem.201901034" TargetMode="External"/><Relationship Id="rId38" Type="http://schemas.openxmlformats.org/officeDocument/2006/relationships/hyperlink" Target="https://doi.org/10.1103/PhysRevD.65.103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18FF-D971-4DDD-B5CE-1E6A5150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125</TotalTime>
  <Pages>23</Pages>
  <Words>10506</Words>
  <Characters>59888</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70254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2025-10-11T05:40:00Z</dcterms:created>
  <dcterms:modified xsi:type="dcterms:W3CDTF">2025-10-13T09:53:00Z</dcterms:modified>
</cp:coreProperties>
</file>