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BD24" w14:textId="4CD6CA52" w:rsidR="003B1025" w:rsidRDefault="003B1025" w:rsidP="003B1025">
      <w:pPr>
        <w:pStyle w:val="Author"/>
        <w:spacing w:line="240" w:lineRule="auto"/>
        <w:rPr>
          <w:rFonts w:ascii="Arial" w:hAnsi="Arial" w:cs="Arial"/>
          <w:bCs/>
          <w:i/>
          <w:iCs/>
          <w:kern w:val="28"/>
          <w:sz w:val="36"/>
          <w:u w:val="single"/>
        </w:rPr>
      </w:pPr>
      <w:r w:rsidRPr="003B1025">
        <w:rPr>
          <w:rFonts w:ascii="Arial" w:hAnsi="Arial" w:cs="Arial"/>
          <w:bCs/>
          <w:i/>
          <w:iCs/>
          <w:kern w:val="28"/>
          <w:sz w:val="36"/>
          <w:u w:val="single"/>
        </w:rPr>
        <w:t xml:space="preserve">Short communication </w:t>
      </w:r>
    </w:p>
    <w:p w14:paraId="671C7B5C" w14:textId="77777777" w:rsidR="003B1025" w:rsidRPr="003B1025" w:rsidRDefault="003B1025" w:rsidP="003B1025">
      <w:pPr>
        <w:pStyle w:val="Author"/>
        <w:spacing w:line="240" w:lineRule="auto"/>
        <w:rPr>
          <w:rFonts w:ascii="Arial" w:hAnsi="Arial" w:cs="Arial"/>
          <w:bCs/>
          <w:i/>
          <w:iCs/>
          <w:kern w:val="28"/>
          <w:sz w:val="36"/>
          <w:u w:val="single"/>
        </w:rPr>
      </w:pPr>
    </w:p>
    <w:p w14:paraId="45C3EDB3" w14:textId="3E546BCF" w:rsidR="00A258C3" w:rsidRDefault="000A2658" w:rsidP="000A2658">
      <w:pPr>
        <w:pStyle w:val="Author"/>
        <w:spacing w:line="240" w:lineRule="auto"/>
        <w:jc w:val="left"/>
        <w:rPr>
          <w:rFonts w:ascii="Arial" w:hAnsi="Arial" w:cs="Arial"/>
          <w:bCs/>
          <w:iCs/>
          <w:kern w:val="28"/>
          <w:sz w:val="36"/>
        </w:rPr>
      </w:pPr>
      <w:r w:rsidRPr="000A2658">
        <w:rPr>
          <w:rFonts w:ascii="Arial" w:hAnsi="Arial" w:cs="Arial"/>
          <w:bCs/>
          <w:iCs/>
          <w:kern w:val="28"/>
          <w:sz w:val="36"/>
        </w:rPr>
        <w:t>Boundary-Layer Perturbations, Field-Coupled Mobility, and Gravity-Modulated Signatures Across UAP Observations</w:t>
      </w:r>
      <w:r w:rsidR="002C246B">
        <w:rPr>
          <w:rFonts w:ascii="Arial" w:hAnsi="Arial" w:cs="Arial"/>
          <w:bCs/>
          <w:iCs/>
          <w:kern w:val="28"/>
          <w:sz w:val="36"/>
        </w:rPr>
        <w:t xml:space="preserve"> </w:t>
      </w:r>
    </w:p>
    <w:p w14:paraId="0C55680B" w14:textId="77777777" w:rsidR="000032CD" w:rsidRPr="00790ADA" w:rsidRDefault="000032CD" w:rsidP="000A2658">
      <w:pPr>
        <w:pStyle w:val="Author"/>
        <w:spacing w:line="240" w:lineRule="auto"/>
        <w:jc w:val="left"/>
        <w:rPr>
          <w:rFonts w:ascii="Arial" w:hAnsi="Arial" w:cs="Arial"/>
          <w:sz w:val="36"/>
        </w:rPr>
      </w:pPr>
    </w:p>
    <w:p w14:paraId="31093FB4" w14:textId="77777777" w:rsidR="000A2658" w:rsidRDefault="000A2658" w:rsidP="00441B6F">
      <w:pPr>
        <w:pStyle w:val="Author"/>
        <w:spacing w:line="240" w:lineRule="auto"/>
        <w:rPr>
          <w:rFonts w:ascii="Arial" w:hAnsi="Arial" w:cs="Arial"/>
        </w:rPr>
      </w:pPr>
    </w:p>
    <w:p w14:paraId="297BBB2C" w14:textId="2483DD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C85C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815DED" w14:textId="77777777" w:rsidTr="001E44FE">
        <w:tc>
          <w:tcPr>
            <w:tcW w:w="9576" w:type="dxa"/>
            <w:shd w:val="clear" w:color="auto" w:fill="F2F2F2"/>
          </w:tcPr>
          <w:p w14:paraId="001B467B" w14:textId="33A91150" w:rsidR="00CD6155" w:rsidRPr="00CD6155" w:rsidRDefault="00CD6155" w:rsidP="00CD6155">
            <w:pPr>
              <w:pStyle w:val="Body"/>
              <w:spacing w:after="0"/>
              <w:rPr>
                <w:rFonts w:ascii="Arial" w:eastAsia="Calibri" w:hAnsi="Arial" w:cs="Arial"/>
                <w:bCs/>
                <w:szCs w:val="22"/>
              </w:rPr>
            </w:pPr>
            <w:r w:rsidRPr="00CD6155">
              <w:rPr>
                <w:rFonts w:ascii="Arial" w:eastAsia="Calibri" w:hAnsi="Arial" w:cs="Arial"/>
                <w:bCs/>
                <w:szCs w:val="22"/>
              </w:rPr>
              <w:t xml:space="preserve">In this </w:t>
            </w:r>
            <w:r w:rsidR="003B1025">
              <w:rPr>
                <w:rFonts w:ascii="Arial" w:eastAsia="Calibri" w:hAnsi="Arial" w:cs="Arial"/>
                <w:bCs/>
                <w:szCs w:val="22"/>
              </w:rPr>
              <w:t>manuscript</w:t>
            </w:r>
            <w:r w:rsidRPr="00CD6155">
              <w:rPr>
                <w:rFonts w:ascii="Arial" w:eastAsia="Calibri" w:hAnsi="Arial" w:cs="Arial"/>
                <w:bCs/>
                <w:szCs w:val="22"/>
              </w:rPr>
              <w:t xml:space="preserve"> an exploratory synthesis is presented of Unidentified Anomalous Phenomena (UAP) observations from locations in Western Australia using a standardized imaging pipeline that integrates composite frame analysis, spectral overlays, infrared decomposition, and theory</w:t>
            </w:r>
            <w:r w:rsidRPr="00CD6155">
              <w:rPr>
                <w:rFonts w:ascii="Cambria Math" w:eastAsia="Calibri" w:hAnsi="Cambria Math" w:cs="Cambria Math"/>
                <w:bCs/>
                <w:szCs w:val="22"/>
              </w:rPr>
              <w:t>‑</w:t>
            </w:r>
            <w:r w:rsidRPr="00CD6155">
              <w:rPr>
                <w:rFonts w:ascii="Arial" w:eastAsia="Calibri" w:hAnsi="Arial" w:cs="Arial"/>
                <w:bCs/>
                <w:szCs w:val="22"/>
              </w:rPr>
              <w:t>guided interpretation. Across independent events, recurring signatures were identified that challenge conventional assumptions about propulsion, inertia, and gravity. These included: (</w:t>
            </w:r>
            <w:proofErr w:type="spellStart"/>
            <w:r w:rsidRPr="00CD6155">
              <w:rPr>
                <w:rFonts w:ascii="Arial" w:eastAsia="Calibri" w:hAnsi="Arial" w:cs="Arial"/>
                <w:bCs/>
                <w:szCs w:val="22"/>
              </w:rPr>
              <w:t>i</w:t>
            </w:r>
            <w:proofErr w:type="spellEnd"/>
            <w:r w:rsidRPr="00CD6155">
              <w:rPr>
                <w:rFonts w:ascii="Arial" w:eastAsia="Calibri" w:hAnsi="Arial" w:cs="Arial"/>
                <w:bCs/>
                <w:szCs w:val="22"/>
              </w:rPr>
              <w:t>) nested energetic shells surrounding nucleated cores; (ii) pane</w:t>
            </w:r>
            <w:r w:rsidRPr="00CD6155">
              <w:rPr>
                <w:rFonts w:ascii="Cambria Math" w:eastAsia="Calibri" w:hAnsi="Cambria Math" w:cs="Cambria Math"/>
                <w:bCs/>
                <w:szCs w:val="22"/>
              </w:rPr>
              <w:t>‑</w:t>
            </w:r>
            <w:r w:rsidRPr="00CD6155">
              <w:rPr>
                <w:rFonts w:ascii="Arial" w:eastAsia="Calibri" w:hAnsi="Arial" w:cs="Arial"/>
                <w:bCs/>
                <w:szCs w:val="22"/>
              </w:rPr>
              <w:t>like boundary structuring consistent with laminar layering; (iii) seamless transitions between air, water, and terrain without hydrodynamic or aerody</w:t>
            </w:r>
            <w:bookmarkStart w:id="0" w:name="_GoBack"/>
            <w:bookmarkEnd w:id="0"/>
            <w:r w:rsidRPr="00CD6155">
              <w:rPr>
                <w:rFonts w:ascii="Arial" w:eastAsia="Calibri" w:hAnsi="Arial" w:cs="Arial"/>
                <w:bCs/>
                <w:szCs w:val="22"/>
              </w:rPr>
              <w:t>namic turbulence; (iv) localized lensing and refractive warping without corresponding mass indicators; and (v) symmetrical axial emissions and apparent reversible vortex intake. Rather than attributing these to a defined propulsion system, they are presented as manifestations of a common domain or boundary</w:t>
            </w:r>
            <w:r w:rsidRPr="00CD6155">
              <w:rPr>
                <w:rFonts w:ascii="Cambria Math" w:eastAsia="Calibri" w:hAnsi="Cambria Math" w:cs="Cambria Math"/>
                <w:bCs/>
                <w:szCs w:val="22"/>
              </w:rPr>
              <w:t>‑</w:t>
            </w:r>
            <w:r w:rsidRPr="00CD6155">
              <w:rPr>
                <w:rFonts w:ascii="Arial" w:eastAsia="Calibri" w:hAnsi="Arial" w:cs="Arial"/>
                <w:bCs/>
                <w:szCs w:val="22"/>
              </w:rPr>
              <w:t>layer effect that appears to perturb local conditions in a consistent, repeatable manner. How these signatures may relate to density or phase gradients in an underlying field substrate is discussed and how such a perspective interfaces with work in gravitational lensing, modified gravity, and transformation optics is outlined. The patterns reported remain exploratory, but they appear robust under cross</w:t>
            </w:r>
            <w:r w:rsidRPr="00CD6155">
              <w:rPr>
                <w:rFonts w:ascii="Cambria Math" w:eastAsia="Calibri" w:hAnsi="Cambria Math" w:cs="Cambria Math"/>
                <w:bCs/>
                <w:szCs w:val="22"/>
              </w:rPr>
              <w:t>‑</w:t>
            </w:r>
            <w:r w:rsidRPr="00CD6155">
              <w:rPr>
                <w:rFonts w:ascii="Arial" w:eastAsia="Calibri" w:hAnsi="Arial" w:cs="Arial"/>
                <w:bCs/>
                <w:szCs w:val="22"/>
              </w:rPr>
              <w:t>validation and suggest a tractable research program that links observational UAP science with broader questions in gravity, field coupling, and cosmology.</w:t>
            </w:r>
          </w:p>
          <w:p w14:paraId="35866945" w14:textId="36087470" w:rsidR="00505F06" w:rsidRPr="00BA1B01" w:rsidRDefault="00505F06" w:rsidP="00441B6F">
            <w:pPr>
              <w:pStyle w:val="Body"/>
              <w:spacing w:after="0"/>
              <w:rPr>
                <w:rFonts w:ascii="Arial" w:eastAsia="Calibri" w:hAnsi="Arial" w:cs="Arial"/>
                <w:szCs w:val="22"/>
              </w:rPr>
            </w:pPr>
          </w:p>
        </w:tc>
      </w:tr>
    </w:tbl>
    <w:p w14:paraId="7DFD091D" w14:textId="77777777" w:rsidR="00636EB2" w:rsidRDefault="00636EB2" w:rsidP="00441B6F">
      <w:pPr>
        <w:pStyle w:val="Body"/>
        <w:spacing w:after="0"/>
        <w:rPr>
          <w:rFonts w:ascii="Arial" w:hAnsi="Arial" w:cs="Arial"/>
          <w:i/>
        </w:rPr>
      </w:pPr>
    </w:p>
    <w:p w14:paraId="6F538A54" w14:textId="138E694C" w:rsidR="00A24E7E" w:rsidRDefault="00A24E7E" w:rsidP="00441B6F">
      <w:pPr>
        <w:pStyle w:val="Body"/>
        <w:spacing w:after="0"/>
        <w:rPr>
          <w:rFonts w:ascii="Arial" w:hAnsi="Arial" w:cs="Arial"/>
          <w:i/>
        </w:rPr>
      </w:pPr>
      <w:r>
        <w:rPr>
          <w:rFonts w:ascii="Arial" w:hAnsi="Arial" w:cs="Arial"/>
          <w:i/>
        </w:rPr>
        <w:t xml:space="preserve">Keywords: </w:t>
      </w:r>
      <w:r w:rsidR="00CD6155" w:rsidRPr="00CD6155">
        <w:rPr>
          <w:rFonts w:ascii="Arial" w:hAnsi="Arial" w:cs="Arial"/>
          <w:i/>
        </w:rPr>
        <w:t>Unidentified Anomalous Phenomena; boundary</w:t>
      </w:r>
      <w:r w:rsidR="00CD6155" w:rsidRPr="00CD6155">
        <w:rPr>
          <w:rFonts w:ascii="Cambria Math" w:hAnsi="Cambria Math" w:cs="Cambria Math"/>
          <w:i/>
        </w:rPr>
        <w:t>‑</w:t>
      </w:r>
      <w:r w:rsidR="00CD6155" w:rsidRPr="00CD6155">
        <w:rPr>
          <w:rFonts w:ascii="Arial" w:hAnsi="Arial" w:cs="Arial"/>
          <w:i/>
        </w:rPr>
        <w:t>layer effects; localized lensing; trans</w:t>
      </w:r>
      <w:r w:rsidR="00CD6155" w:rsidRPr="00CD6155">
        <w:rPr>
          <w:rFonts w:ascii="Cambria Math" w:hAnsi="Cambria Math" w:cs="Cambria Math"/>
          <w:i/>
        </w:rPr>
        <w:t>‑</w:t>
      </w:r>
      <w:r w:rsidR="00CD6155" w:rsidRPr="00CD6155">
        <w:rPr>
          <w:rFonts w:ascii="Arial" w:hAnsi="Arial" w:cs="Arial"/>
          <w:i/>
        </w:rPr>
        <w:t>medium transitions; field coupling; gravity modulation</w:t>
      </w:r>
    </w:p>
    <w:p w14:paraId="72EEBA5D" w14:textId="77777777" w:rsidR="00790ADA" w:rsidRDefault="00790ADA" w:rsidP="00441B6F">
      <w:pPr>
        <w:pStyle w:val="Body"/>
        <w:spacing w:after="0"/>
        <w:rPr>
          <w:rFonts w:ascii="Arial" w:hAnsi="Arial" w:cs="Arial"/>
          <w:i/>
        </w:rPr>
      </w:pPr>
    </w:p>
    <w:p w14:paraId="1BCAFEDD" w14:textId="77777777" w:rsidR="00505F06" w:rsidRPr="00A24E7E" w:rsidRDefault="00505F06" w:rsidP="00441B6F">
      <w:pPr>
        <w:pStyle w:val="Body"/>
        <w:spacing w:after="0"/>
        <w:rPr>
          <w:rFonts w:ascii="Arial" w:hAnsi="Arial" w:cs="Arial"/>
          <w:i/>
        </w:rPr>
      </w:pPr>
    </w:p>
    <w:p w14:paraId="55A02FE3" w14:textId="6BDB5E1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59FBDE" w14:textId="77777777" w:rsidR="00790ADA" w:rsidRPr="00FB3A86" w:rsidRDefault="00790ADA" w:rsidP="00441B6F">
      <w:pPr>
        <w:pStyle w:val="AbstHead"/>
        <w:spacing w:after="0"/>
        <w:jc w:val="both"/>
        <w:rPr>
          <w:rFonts w:ascii="Arial" w:hAnsi="Arial" w:cs="Arial"/>
        </w:rPr>
      </w:pPr>
    </w:p>
    <w:p w14:paraId="0014CCD4" w14:textId="7E8F483A" w:rsidR="00CD6155" w:rsidRDefault="00CD6155" w:rsidP="00CD6155">
      <w:pPr>
        <w:pStyle w:val="Body"/>
        <w:spacing w:after="0"/>
        <w:rPr>
          <w:rFonts w:ascii="Arial" w:hAnsi="Arial" w:cs="Arial"/>
        </w:rPr>
      </w:pPr>
      <w:r w:rsidRPr="00CD6155">
        <w:rPr>
          <w:rFonts w:ascii="Arial" w:hAnsi="Arial" w:cs="Arial"/>
        </w:rPr>
        <w:t>The maturing scientific treatment of Unidentified Anomalous Phenomena (UAP) has accelerated with the availability of declassified records, multi</w:t>
      </w:r>
      <w:r w:rsidRPr="00CD6155">
        <w:rPr>
          <w:rFonts w:ascii="Cambria Math" w:hAnsi="Cambria Math" w:cs="Cambria Math"/>
        </w:rPr>
        <w:t>‑</w:t>
      </w:r>
      <w:r w:rsidRPr="00CD6155">
        <w:rPr>
          <w:rFonts w:ascii="Arial" w:hAnsi="Arial" w:cs="Arial"/>
        </w:rPr>
        <w:t>sensor datasets, and rigorous analytic methods (Knuth et al., 2019; Medina et al., 2023; Ammon, 2024; Knuth et al., 2025). In parallel, astronomy</w:t>
      </w:r>
      <w:r w:rsidRPr="00CD6155">
        <w:rPr>
          <w:rFonts w:ascii="Cambria Math" w:hAnsi="Cambria Math" w:cs="Cambria Math"/>
        </w:rPr>
        <w:t>‑</w:t>
      </w:r>
      <w:r w:rsidRPr="00CD6155">
        <w:rPr>
          <w:rFonts w:ascii="Arial" w:hAnsi="Arial" w:cs="Arial"/>
        </w:rPr>
        <w:t>derived approaches have been adapted to UAP investigations, including instrumented field studies and observatory</w:t>
      </w:r>
      <w:r w:rsidRPr="00CD6155">
        <w:rPr>
          <w:rFonts w:ascii="Cambria Math" w:hAnsi="Cambria Math" w:cs="Cambria Math"/>
        </w:rPr>
        <w:t>‑</w:t>
      </w:r>
      <w:r w:rsidRPr="00CD6155">
        <w:rPr>
          <w:rFonts w:ascii="Arial" w:hAnsi="Arial" w:cs="Arial"/>
        </w:rPr>
        <w:t xml:space="preserve">grade workflows (Watters and Loeb, 2023; </w:t>
      </w:r>
      <w:proofErr w:type="spellStart"/>
      <w:r w:rsidRPr="00CD6155">
        <w:rPr>
          <w:rFonts w:ascii="Arial" w:hAnsi="Arial" w:cs="Arial"/>
        </w:rPr>
        <w:t>Ailleris</w:t>
      </w:r>
      <w:proofErr w:type="spellEnd"/>
      <w:r w:rsidRPr="00CD6155">
        <w:rPr>
          <w:rFonts w:ascii="Arial" w:hAnsi="Arial" w:cs="Arial"/>
        </w:rPr>
        <w:t xml:space="preserve">, 2024). These developments enable systematic interrogation of claims that certain UAP events display </w:t>
      </w:r>
      <w:proofErr w:type="spellStart"/>
      <w:r w:rsidRPr="00CD6155">
        <w:rPr>
          <w:rFonts w:ascii="Arial" w:hAnsi="Arial" w:cs="Arial"/>
        </w:rPr>
        <w:t>behaviours</w:t>
      </w:r>
      <w:proofErr w:type="spellEnd"/>
      <w:r w:rsidRPr="00CD6155">
        <w:rPr>
          <w:rFonts w:ascii="Arial" w:hAnsi="Arial" w:cs="Arial"/>
        </w:rPr>
        <w:t xml:space="preserve"> inconsistent with classical propulsion or simple atmospheric/plasma explanations (Gross, 2013).</w:t>
      </w:r>
    </w:p>
    <w:p w14:paraId="3B327034" w14:textId="77777777" w:rsidR="00CD6155" w:rsidRPr="00CD6155" w:rsidRDefault="00CD6155" w:rsidP="00CD6155">
      <w:pPr>
        <w:pStyle w:val="Body"/>
        <w:spacing w:after="0"/>
        <w:rPr>
          <w:rFonts w:ascii="Arial" w:hAnsi="Arial" w:cs="Arial"/>
        </w:rPr>
      </w:pPr>
    </w:p>
    <w:p w14:paraId="39029551" w14:textId="23896ECB" w:rsidR="00CD6155" w:rsidRDefault="00CD6155" w:rsidP="00CD6155">
      <w:pPr>
        <w:pStyle w:val="Body"/>
        <w:spacing w:after="0"/>
        <w:rPr>
          <w:rFonts w:ascii="Arial" w:hAnsi="Arial" w:cs="Arial"/>
        </w:rPr>
      </w:pPr>
      <w:r w:rsidRPr="00CD6155">
        <w:rPr>
          <w:rFonts w:ascii="Arial" w:hAnsi="Arial" w:cs="Arial"/>
        </w:rPr>
        <w:t>A subset of well</w:t>
      </w:r>
      <w:r w:rsidRPr="00CD6155">
        <w:rPr>
          <w:rFonts w:ascii="Cambria Math" w:hAnsi="Cambria Math" w:cs="Cambria Math"/>
        </w:rPr>
        <w:t>‑</w:t>
      </w:r>
      <w:r w:rsidRPr="00CD6155">
        <w:rPr>
          <w:rFonts w:ascii="Arial" w:hAnsi="Arial" w:cs="Arial"/>
        </w:rPr>
        <w:t xml:space="preserve">documented cases has reported abrupt accelerations lacking inertial signatures, domain transitions between air and water without wakes or splashes and localized refractive distortions in the surrounding scene (Knuth et al., 2019; Minami, 2022, 2023; Loeb and Kirkpatrick, 2023; </w:t>
      </w:r>
      <w:proofErr w:type="spellStart"/>
      <w:r w:rsidRPr="00CD6155">
        <w:rPr>
          <w:rFonts w:ascii="Arial" w:hAnsi="Arial" w:cs="Arial"/>
        </w:rPr>
        <w:t>Zhilyaev</w:t>
      </w:r>
      <w:proofErr w:type="spellEnd"/>
      <w:r w:rsidRPr="00CD6155">
        <w:rPr>
          <w:rFonts w:ascii="Arial" w:hAnsi="Arial" w:cs="Arial"/>
        </w:rPr>
        <w:t xml:space="preserve"> et al., 2022a, 2022b; Tedesco and Tedesco, 2024; </w:t>
      </w:r>
      <w:proofErr w:type="spellStart"/>
      <w:r w:rsidRPr="00CD6155">
        <w:rPr>
          <w:rFonts w:ascii="Arial" w:hAnsi="Arial" w:cs="Arial"/>
        </w:rPr>
        <w:t>Szydagis</w:t>
      </w:r>
      <w:proofErr w:type="spellEnd"/>
      <w:r w:rsidRPr="00CD6155">
        <w:rPr>
          <w:rFonts w:ascii="Arial" w:hAnsi="Arial" w:cs="Arial"/>
        </w:rPr>
        <w:t xml:space="preserve"> </w:t>
      </w:r>
      <w:r w:rsidRPr="00CD6155">
        <w:rPr>
          <w:rFonts w:ascii="Arial" w:hAnsi="Arial" w:cs="Arial"/>
        </w:rPr>
        <w:lastRenderedPageBreak/>
        <w:t>et al., 2025). Such reports motivate careful image and signal analysis to determine whether reproducible physical signatures exist and whether those signatures point toward known phenomena or to unexplained domain interactions (</w:t>
      </w:r>
      <w:proofErr w:type="spellStart"/>
      <w:r w:rsidRPr="00CD6155">
        <w:rPr>
          <w:rFonts w:ascii="Arial" w:hAnsi="Arial" w:cs="Arial"/>
        </w:rPr>
        <w:t>Teodorani</w:t>
      </w:r>
      <w:proofErr w:type="spellEnd"/>
      <w:r w:rsidRPr="00CD6155">
        <w:rPr>
          <w:rFonts w:ascii="Arial" w:hAnsi="Arial" w:cs="Arial"/>
        </w:rPr>
        <w:t xml:space="preserve">, 2018, 2024; Medina et al., 2023; </w:t>
      </w:r>
      <w:proofErr w:type="spellStart"/>
      <w:r w:rsidRPr="00CD6155">
        <w:rPr>
          <w:rFonts w:ascii="Arial" w:hAnsi="Arial" w:cs="Arial"/>
        </w:rPr>
        <w:t>Szydagis</w:t>
      </w:r>
      <w:proofErr w:type="spellEnd"/>
      <w:r w:rsidRPr="00CD6155">
        <w:rPr>
          <w:rFonts w:ascii="Arial" w:hAnsi="Arial" w:cs="Arial"/>
        </w:rPr>
        <w:t xml:space="preserve"> et al., 2025).</w:t>
      </w:r>
    </w:p>
    <w:p w14:paraId="5BF88BC1" w14:textId="77777777" w:rsidR="00CD6155" w:rsidRPr="00CD6155" w:rsidRDefault="00CD6155" w:rsidP="00CD6155">
      <w:pPr>
        <w:pStyle w:val="Body"/>
        <w:spacing w:after="0"/>
        <w:rPr>
          <w:rFonts w:ascii="Arial" w:hAnsi="Arial" w:cs="Arial"/>
        </w:rPr>
      </w:pPr>
    </w:p>
    <w:p w14:paraId="33271606" w14:textId="19F68736" w:rsidR="00CD6155" w:rsidRDefault="00CD6155" w:rsidP="00CD6155">
      <w:pPr>
        <w:pStyle w:val="Body"/>
        <w:spacing w:after="0"/>
        <w:rPr>
          <w:rFonts w:ascii="Arial" w:hAnsi="Arial" w:cs="Arial"/>
        </w:rPr>
      </w:pPr>
      <w:r w:rsidRPr="00CD6155">
        <w:rPr>
          <w:rFonts w:ascii="Arial" w:hAnsi="Arial" w:cs="Arial"/>
        </w:rPr>
        <w:t>In the present study an exploratory synthesis from a UAP Research Program conducted across sites in Western Australia is outlined. Using a standardized imaging pipeline of composite frame analysis, waveform</w:t>
      </w:r>
      <w:r w:rsidRPr="00CD6155">
        <w:rPr>
          <w:rFonts w:ascii="Cambria Math" w:hAnsi="Cambria Math" w:cs="Cambria Math"/>
        </w:rPr>
        <w:t>‑</w:t>
      </w:r>
      <w:r w:rsidRPr="00CD6155">
        <w:rPr>
          <w:rFonts w:ascii="Arial" w:hAnsi="Arial" w:cs="Arial"/>
        </w:rPr>
        <w:t>guided overlays, and infrared (IR) decomposition, recurring patterns are identified that appear across independent events recorded under different environmental conditions and vantage points. These convergent signatures are interpreted not as evidence for a specific propulsion mechanism, but as indicative of a common domain or boundary</w:t>
      </w:r>
      <w:r w:rsidRPr="00CD6155">
        <w:rPr>
          <w:rFonts w:ascii="Cambria Math" w:hAnsi="Cambria Math" w:cs="Cambria Math"/>
        </w:rPr>
        <w:t>‑</w:t>
      </w:r>
      <w:r w:rsidRPr="00CD6155">
        <w:rPr>
          <w:rFonts w:ascii="Arial" w:hAnsi="Arial" w:cs="Arial"/>
        </w:rPr>
        <w:t xml:space="preserve">layer effect. A structured interface may exist that perturbs local optical and dynamical conditions in a manner that is detectable through reproducible image processing that requires further study (Watters et al., 2023; </w:t>
      </w:r>
      <w:proofErr w:type="spellStart"/>
      <w:r w:rsidRPr="00CD6155">
        <w:rPr>
          <w:rFonts w:ascii="Arial" w:hAnsi="Arial" w:cs="Arial"/>
        </w:rPr>
        <w:t>Kayal</w:t>
      </w:r>
      <w:proofErr w:type="spellEnd"/>
      <w:r w:rsidRPr="00CD6155">
        <w:rPr>
          <w:rFonts w:ascii="Arial" w:hAnsi="Arial" w:cs="Arial"/>
        </w:rPr>
        <w:t xml:space="preserve">, 2022; </w:t>
      </w:r>
      <w:proofErr w:type="spellStart"/>
      <w:r w:rsidRPr="00CD6155">
        <w:rPr>
          <w:rFonts w:ascii="Arial" w:hAnsi="Arial" w:cs="Arial"/>
        </w:rPr>
        <w:t>Stahlman</w:t>
      </w:r>
      <w:proofErr w:type="spellEnd"/>
      <w:r w:rsidRPr="00CD6155">
        <w:rPr>
          <w:rFonts w:ascii="Arial" w:hAnsi="Arial" w:cs="Arial"/>
        </w:rPr>
        <w:t>, 2024).</w:t>
      </w:r>
    </w:p>
    <w:p w14:paraId="3C722D26" w14:textId="77777777" w:rsidR="00CD6155" w:rsidRPr="00CD6155" w:rsidRDefault="00CD6155" w:rsidP="00CD6155">
      <w:pPr>
        <w:pStyle w:val="Body"/>
        <w:spacing w:after="0"/>
        <w:rPr>
          <w:rFonts w:ascii="Arial" w:hAnsi="Arial" w:cs="Arial"/>
        </w:rPr>
      </w:pPr>
    </w:p>
    <w:p w14:paraId="6225BECB" w14:textId="01CE242B" w:rsidR="00CD6155" w:rsidRDefault="00CD6155" w:rsidP="00CD6155">
      <w:pPr>
        <w:pStyle w:val="Body"/>
        <w:spacing w:after="0"/>
        <w:rPr>
          <w:rFonts w:ascii="Arial" w:hAnsi="Arial" w:cs="Arial"/>
        </w:rPr>
      </w:pPr>
      <w:r w:rsidRPr="00CD6155">
        <w:rPr>
          <w:rFonts w:ascii="Arial" w:hAnsi="Arial" w:cs="Arial"/>
        </w:rPr>
        <w:t>Imaging signatures are related to broader work in gravitational lensing and field theory. While mainstream gravitational physics attributes lensing to spacetime curvature induced by mass</w:t>
      </w:r>
      <w:r w:rsidRPr="00CD6155">
        <w:rPr>
          <w:rFonts w:ascii="Cambria Math" w:hAnsi="Cambria Math" w:cs="Cambria Math"/>
        </w:rPr>
        <w:t>‑</w:t>
      </w:r>
      <w:r w:rsidRPr="00CD6155">
        <w:rPr>
          <w:rFonts w:ascii="Arial" w:hAnsi="Arial" w:cs="Arial"/>
        </w:rPr>
        <w:t xml:space="preserve">energy (Narayan and </w:t>
      </w:r>
      <w:proofErr w:type="spellStart"/>
      <w:r w:rsidRPr="00CD6155">
        <w:rPr>
          <w:rFonts w:ascii="Arial" w:hAnsi="Arial" w:cs="Arial"/>
        </w:rPr>
        <w:t>Bartelmann</w:t>
      </w:r>
      <w:proofErr w:type="spellEnd"/>
      <w:r w:rsidRPr="00CD6155">
        <w:rPr>
          <w:rFonts w:ascii="Arial" w:hAnsi="Arial" w:cs="Arial"/>
        </w:rPr>
        <w:t xml:space="preserve">, 1997; Schneider et al., 2024; </w:t>
      </w:r>
      <w:proofErr w:type="spellStart"/>
      <w:r w:rsidRPr="00CD6155">
        <w:rPr>
          <w:rFonts w:ascii="Arial" w:hAnsi="Arial" w:cs="Arial"/>
        </w:rPr>
        <w:t>Vegetti</w:t>
      </w:r>
      <w:proofErr w:type="spellEnd"/>
      <w:r w:rsidRPr="00CD6155">
        <w:rPr>
          <w:rFonts w:ascii="Arial" w:hAnsi="Arial" w:cs="Arial"/>
        </w:rPr>
        <w:t xml:space="preserve"> et al., 2024), both theoretical and observational studies have examined circumstances where scalar or tensor fields can modulate light propagation (</w:t>
      </w:r>
      <w:proofErr w:type="spellStart"/>
      <w:r w:rsidRPr="00CD6155">
        <w:rPr>
          <w:rFonts w:ascii="Arial" w:hAnsi="Arial" w:cs="Arial"/>
        </w:rPr>
        <w:t>Bekenstein</w:t>
      </w:r>
      <w:proofErr w:type="spellEnd"/>
      <w:r w:rsidRPr="00CD6155">
        <w:rPr>
          <w:rFonts w:ascii="Arial" w:hAnsi="Arial" w:cs="Arial"/>
        </w:rPr>
        <w:t xml:space="preserve"> and Sanders, 1993; Khoury and </w:t>
      </w:r>
      <w:proofErr w:type="spellStart"/>
      <w:r w:rsidRPr="00CD6155">
        <w:rPr>
          <w:rFonts w:ascii="Arial" w:hAnsi="Arial" w:cs="Arial"/>
        </w:rPr>
        <w:t>Weltman</w:t>
      </w:r>
      <w:proofErr w:type="spellEnd"/>
      <w:r w:rsidRPr="00CD6155">
        <w:rPr>
          <w:rFonts w:ascii="Arial" w:hAnsi="Arial" w:cs="Arial"/>
        </w:rPr>
        <w:t xml:space="preserve">, 2004; Wyman, 2011; Berghaus et al., 2024; Hanif et al., 2024; </w:t>
      </w:r>
      <w:proofErr w:type="spellStart"/>
      <w:r w:rsidRPr="00CD6155">
        <w:rPr>
          <w:rFonts w:ascii="Arial" w:hAnsi="Arial" w:cs="Arial"/>
        </w:rPr>
        <w:t>Marletto</w:t>
      </w:r>
      <w:proofErr w:type="spellEnd"/>
      <w:r w:rsidRPr="00CD6155">
        <w:rPr>
          <w:rFonts w:ascii="Arial" w:hAnsi="Arial" w:cs="Arial"/>
        </w:rPr>
        <w:t xml:space="preserve"> and </w:t>
      </w:r>
      <w:proofErr w:type="spellStart"/>
      <w:r w:rsidRPr="00CD6155">
        <w:rPr>
          <w:rFonts w:ascii="Arial" w:hAnsi="Arial" w:cs="Arial"/>
        </w:rPr>
        <w:t>Vedral</w:t>
      </w:r>
      <w:proofErr w:type="spellEnd"/>
      <w:r w:rsidRPr="00CD6155">
        <w:rPr>
          <w:rFonts w:ascii="Arial" w:hAnsi="Arial" w:cs="Arial"/>
        </w:rPr>
        <w:t xml:space="preserve">, 2025; </w:t>
      </w:r>
      <w:proofErr w:type="spellStart"/>
      <w:r w:rsidRPr="00CD6155">
        <w:rPr>
          <w:rFonts w:ascii="Arial" w:hAnsi="Arial" w:cs="Arial"/>
        </w:rPr>
        <w:t>Tizfahm</w:t>
      </w:r>
      <w:proofErr w:type="spellEnd"/>
      <w:r w:rsidRPr="00CD6155">
        <w:rPr>
          <w:rFonts w:ascii="Arial" w:hAnsi="Arial" w:cs="Arial"/>
        </w:rPr>
        <w:t xml:space="preserve"> et al., 2025), and where optical scalars can diagnose local distortions (</w:t>
      </w:r>
      <w:proofErr w:type="spellStart"/>
      <w:r w:rsidRPr="00CD6155">
        <w:rPr>
          <w:rFonts w:ascii="Arial" w:hAnsi="Arial" w:cs="Arial"/>
        </w:rPr>
        <w:t>Frittelli</w:t>
      </w:r>
      <w:proofErr w:type="spellEnd"/>
      <w:r w:rsidRPr="00CD6155">
        <w:rPr>
          <w:rFonts w:ascii="Arial" w:hAnsi="Arial" w:cs="Arial"/>
        </w:rPr>
        <w:t xml:space="preserve"> et al. 2000; </w:t>
      </w:r>
      <w:proofErr w:type="spellStart"/>
      <w:r w:rsidRPr="00CD6155">
        <w:rPr>
          <w:rFonts w:ascii="Arial" w:hAnsi="Arial" w:cs="Arial"/>
        </w:rPr>
        <w:t>Virbhadra</w:t>
      </w:r>
      <w:proofErr w:type="spellEnd"/>
      <w:r w:rsidRPr="00CD6155">
        <w:rPr>
          <w:rFonts w:ascii="Arial" w:hAnsi="Arial" w:cs="Arial"/>
        </w:rPr>
        <w:t xml:space="preserve"> and Ellis, 2002; Gao et al., 2024).</w:t>
      </w:r>
    </w:p>
    <w:p w14:paraId="7D84C43C" w14:textId="12A1BEE9" w:rsidR="00CD6155" w:rsidRPr="00CD6155" w:rsidRDefault="00CD6155" w:rsidP="00CD6155">
      <w:pPr>
        <w:pStyle w:val="Body"/>
        <w:spacing w:after="0"/>
        <w:rPr>
          <w:rFonts w:ascii="Arial" w:hAnsi="Arial" w:cs="Arial"/>
        </w:rPr>
      </w:pPr>
      <w:r w:rsidRPr="00CD6155">
        <w:rPr>
          <w:rFonts w:ascii="Arial" w:hAnsi="Arial" w:cs="Arial"/>
        </w:rPr>
        <w:t xml:space="preserve"> </w:t>
      </w:r>
    </w:p>
    <w:p w14:paraId="69692CC1" w14:textId="7D727391" w:rsidR="00CD6155" w:rsidRDefault="00CD6155" w:rsidP="00CD6155">
      <w:pPr>
        <w:pStyle w:val="Body"/>
        <w:spacing w:after="0"/>
        <w:rPr>
          <w:rFonts w:ascii="Arial" w:hAnsi="Arial" w:cs="Arial"/>
        </w:rPr>
      </w:pPr>
      <w:r w:rsidRPr="00CD6155">
        <w:rPr>
          <w:rFonts w:ascii="Arial" w:hAnsi="Arial" w:cs="Arial"/>
        </w:rPr>
        <w:t xml:space="preserve">Complementary developments in transformation optics suggest engineered or structured media can redirect light in ways that mimic curvature (by design) without invoking additional mass (Leonhardt, 2006; </w:t>
      </w:r>
      <w:proofErr w:type="spellStart"/>
      <w:r w:rsidRPr="00CD6155">
        <w:rPr>
          <w:rFonts w:ascii="Arial" w:hAnsi="Arial" w:cs="Arial"/>
        </w:rPr>
        <w:t>Pendry</w:t>
      </w:r>
      <w:proofErr w:type="spellEnd"/>
      <w:r w:rsidRPr="00CD6155">
        <w:rPr>
          <w:rFonts w:ascii="Arial" w:hAnsi="Arial" w:cs="Arial"/>
        </w:rPr>
        <w:t xml:space="preserve"> et al., 2006; Greenleaf et al., 2007; Peralta et al., 2020; Nassar et al., 2020; Gupta and Beckwith, 2025). In the early stages of the present study, it is not possible to claim a specific mapping between </w:t>
      </w:r>
      <w:r w:rsidR="00586542">
        <w:rPr>
          <w:rFonts w:ascii="Arial" w:hAnsi="Arial" w:cs="Arial"/>
        </w:rPr>
        <w:t xml:space="preserve">the </w:t>
      </w:r>
      <w:r w:rsidRPr="00CD6155">
        <w:rPr>
          <w:rFonts w:ascii="Arial" w:hAnsi="Arial" w:cs="Arial"/>
        </w:rPr>
        <w:t>published work</w:t>
      </w:r>
      <w:r w:rsidR="00586542">
        <w:rPr>
          <w:rFonts w:ascii="Arial" w:hAnsi="Arial" w:cs="Arial"/>
        </w:rPr>
        <w:t>,</w:t>
      </w:r>
      <w:r w:rsidRPr="00CD6155">
        <w:rPr>
          <w:rFonts w:ascii="Arial" w:hAnsi="Arial" w:cs="Arial"/>
        </w:rPr>
        <w:t xml:space="preserve"> other references and historical or recent UAP events. However, </w:t>
      </w:r>
      <w:r w:rsidR="00586542" w:rsidRPr="00CD6155">
        <w:rPr>
          <w:rFonts w:ascii="Arial" w:hAnsi="Arial" w:cs="Arial"/>
        </w:rPr>
        <w:t>boundary</w:t>
      </w:r>
      <w:r w:rsidRPr="00CD6155">
        <w:rPr>
          <w:rFonts w:ascii="Arial" w:hAnsi="Arial" w:cs="Arial"/>
        </w:rPr>
        <w:t xml:space="preserve">-layer framing provides a useful conceptual bridge for evaluating localized perturbations seen in </w:t>
      </w:r>
      <w:r w:rsidR="00586542">
        <w:rPr>
          <w:rFonts w:ascii="Arial" w:hAnsi="Arial" w:cs="Arial"/>
        </w:rPr>
        <w:t xml:space="preserve">imaging </w:t>
      </w:r>
      <w:r w:rsidRPr="00CD6155">
        <w:rPr>
          <w:rFonts w:ascii="Arial" w:hAnsi="Arial" w:cs="Arial"/>
        </w:rPr>
        <w:t>datasets from the present study.</w:t>
      </w:r>
    </w:p>
    <w:p w14:paraId="0069127A" w14:textId="77777777" w:rsidR="00CD6155" w:rsidRPr="00CD6155" w:rsidRDefault="00CD6155" w:rsidP="00CD6155">
      <w:pPr>
        <w:pStyle w:val="Body"/>
        <w:spacing w:after="0"/>
        <w:rPr>
          <w:rFonts w:ascii="Arial" w:hAnsi="Arial" w:cs="Arial"/>
        </w:rPr>
      </w:pPr>
    </w:p>
    <w:p w14:paraId="02E6C4CE" w14:textId="3B36CE96" w:rsidR="00CD6155" w:rsidRPr="00CD6155" w:rsidRDefault="00CD6155" w:rsidP="00CD6155">
      <w:pPr>
        <w:pStyle w:val="Body"/>
        <w:spacing w:after="0"/>
        <w:rPr>
          <w:rFonts w:ascii="Arial" w:hAnsi="Arial" w:cs="Arial"/>
        </w:rPr>
      </w:pPr>
      <w:r w:rsidRPr="00CD6155">
        <w:rPr>
          <w:rFonts w:ascii="Arial" w:hAnsi="Arial" w:cs="Arial"/>
        </w:rPr>
        <w:t>The objective is twofold: (1) to document recurring empirical imaging signatures that survive cross</w:t>
      </w:r>
      <w:r w:rsidRPr="00CD6155">
        <w:rPr>
          <w:rFonts w:ascii="Cambria Math" w:hAnsi="Cambria Math" w:cs="Cambria Math"/>
        </w:rPr>
        <w:t>‑</w:t>
      </w:r>
      <w:r w:rsidRPr="00CD6155">
        <w:rPr>
          <w:rFonts w:ascii="Arial" w:hAnsi="Arial" w:cs="Arial"/>
        </w:rPr>
        <w:t>validation across independent events, and (2) to articulate an exploratory</w:t>
      </w:r>
      <w:r w:rsidR="00586542">
        <w:rPr>
          <w:rFonts w:ascii="Arial" w:hAnsi="Arial" w:cs="Arial"/>
        </w:rPr>
        <w:t xml:space="preserve"> and</w:t>
      </w:r>
      <w:r w:rsidRPr="00CD6155">
        <w:rPr>
          <w:rFonts w:ascii="Arial" w:hAnsi="Arial" w:cs="Arial"/>
        </w:rPr>
        <w:t xml:space="preserve"> testable framing, </w:t>
      </w:r>
      <w:r w:rsidR="00586542">
        <w:rPr>
          <w:rFonts w:ascii="Arial" w:hAnsi="Arial" w:cs="Arial"/>
        </w:rPr>
        <w:t xml:space="preserve">and </w:t>
      </w:r>
      <w:r w:rsidRPr="00CD6155">
        <w:rPr>
          <w:rFonts w:ascii="Arial" w:hAnsi="Arial" w:cs="Arial"/>
        </w:rPr>
        <w:t>common boundary</w:t>
      </w:r>
      <w:r w:rsidRPr="00CD6155">
        <w:rPr>
          <w:rFonts w:ascii="Cambria Math" w:hAnsi="Cambria Math" w:cs="Cambria Math"/>
        </w:rPr>
        <w:t>‑</w:t>
      </w:r>
      <w:r w:rsidRPr="00CD6155">
        <w:rPr>
          <w:rFonts w:ascii="Arial" w:hAnsi="Arial" w:cs="Arial"/>
        </w:rPr>
        <w:t>layer or domain interactions, that can guide future measurement and theory. In this instance full transparency about uncertainty is highlighted: many natural and instrumental confounding variables are possible and must be exhaustively excluded. However, the repeatability of signatures across scenes from which imaging was analyzed and the methods used in the analysis argues for a deeper study that is incorporated within a structured, multi</w:t>
      </w:r>
      <w:r w:rsidRPr="00CD6155">
        <w:rPr>
          <w:rFonts w:ascii="Cambria Math" w:hAnsi="Cambria Math" w:cs="Cambria Math"/>
        </w:rPr>
        <w:t>‑</w:t>
      </w:r>
      <w:r w:rsidRPr="00CD6155">
        <w:rPr>
          <w:rFonts w:ascii="Arial" w:hAnsi="Arial" w:cs="Arial"/>
        </w:rPr>
        <w:t>institutional research program.</w:t>
      </w:r>
    </w:p>
    <w:p w14:paraId="43C7A705" w14:textId="77777777" w:rsidR="00CD6155" w:rsidRDefault="00CD6155" w:rsidP="00441B6F">
      <w:pPr>
        <w:pStyle w:val="Body"/>
        <w:spacing w:after="0"/>
        <w:rPr>
          <w:rFonts w:ascii="Arial" w:hAnsi="Arial" w:cs="Arial"/>
        </w:rPr>
      </w:pPr>
    </w:p>
    <w:p w14:paraId="5C75C8AE" w14:textId="77777777" w:rsidR="00790ADA" w:rsidRPr="00FB3A86" w:rsidRDefault="00790ADA" w:rsidP="00441B6F">
      <w:pPr>
        <w:pStyle w:val="Body"/>
        <w:spacing w:after="0"/>
        <w:rPr>
          <w:rFonts w:ascii="Arial" w:hAnsi="Arial" w:cs="Arial"/>
        </w:rPr>
      </w:pPr>
    </w:p>
    <w:p w14:paraId="2DA0B366" w14:textId="451CC44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90F1105" w14:textId="77777777" w:rsidR="00790ADA" w:rsidRPr="00FB3A86" w:rsidRDefault="00790ADA" w:rsidP="00441B6F">
      <w:pPr>
        <w:pStyle w:val="AbstHead"/>
        <w:spacing w:after="0"/>
        <w:jc w:val="both"/>
        <w:rPr>
          <w:rFonts w:ascii="Arial" w:hAnsi="Arial" w:cs="Arial"/>
        </w:rPr>
      </w:pPr>
    </w:p>
    <w:p w14:paraId="18C31CE8" w14:textId="77777777" w:rsidR="00CD6155" w:rsidRDefault="00CD6155" w:rsidP="00CD6155">
      <w:pPr>
        <w:pStyle w:val="Body"/>
        <w:spacing w:after="0"/>
        <w:rPr>
          <w:rFonts w:ascii="Arial" w:hAnsi="Arial" w:cs="Arial"/>
        </w:rPr>
      </w:pPr>
      <w:r w:rsidRPr="00CD6155">
        <w:rPr>
          <w:rFonts w:ascii="Arial" w:hAnsi="Arial" w:cs="Arial"/>
        </w:rPr>
        <w:t xml:space="preserve">A layered imaging pipeline was developed combining composite frame analysis, spectral/signal overlays, and targeted IR decomposition. Video sequences were decomposed into frames and aligned using motion vectors and edge features prior to stacking. RGB/HSV extraction was applied to enhance </w:t>
      </w:r>
      <w:proofErr w:type="spellStart"/>
      <w:r w:rsidRPr="00CD6155">
        <w:rPr>
          <w:rFonts w:ascii="Arial" w:hAnsi="Arial" w:cs="Arial"/>
        </w:rPr>
        <w:t>colour</w:t>
      </w:r>
      <w:proofErr w:type="spellEnd"/>
      <w:r w:rsidRPr="00CD6155">
        <w:rPr>
          <w:rFonts w:ascii="Cambria Math" w:hAnsi="Cambria Math" w:cs="Cambria Math"/>
        </w:rPr>
        <w:t>‑</w:t>
      </w:r>
      <w:r w:rsidRPr="00CD6155">
        <w:rPr>
          <w:rFonts w:ascii="Arial" w:hAnsi="Arial" w:cs="Arial"/>
        </w:rPr>
        <w:t>dependent structures, and IR</w:t>
      </w:r>
      <w:r w:rsidRPr="00CD6155">
        <w:rPr>
          <w:rFonts w:ascii="Cambria Math" w:hAnsi="Cambria Math" w:cs="Cambria Math"/>
        </w:rPr>
        <w:t>‑</w:t>
      </w:r>
      <w:r w:rsidRPr="00CD6155">
        <w:rPr>
          <w:rFonts w:ascii="Arial" w:hAnsi="Arial" w:cs="Arial"/>
        </w:rPr>
        <w:t>biased conversions for frames exhibiting heat or emission features computed. Exploded</w:t>
      </w:r>
      <w:r w:rsidRPr="00CD6155">
        <w:rPr>
          <w:rFonts w:ascii="Cambria Math" w:hAnsi="Cambria Math" w:cs="Cambria Math"/>
        </w:rPr>
        <w:t>‑</w:t>
      </w:r>
      <w:r w:rsidRPr="00CD6155">
        <w:rPr>
          <w:rFonts w:ascii="Arial" w:hAnsi="Arial" w:cs="Arial"/>
        </w:rPr>
        <w:t>frame composites were generated to visualize temporal evolution of boundary</w:t>
      </w:r>
      <w:r w:rsidRPr="00CD6155">
        <w:rPr>
          <w:rFonts w:ascii="Cambria Math" w:hAnsi="Cambria Math" w:cs="Cambria Math"/>
        </w:rPr>
        <w:t>‑</w:t>
      </w:r>
      <w:r w:rsidRPr="00CD6155">
        <w:rPr>
          <w:rFonts w:ascii="Arial" w:hAnsi="Arial" w:cs="Arial"/>
        </w:rPr>
        <w:t>like layers and core/halo geometries (</w:t>
      </w:r>
      <w:r w:rsidRPr="00CD6155">
        <w:rPr>
          <w:rFonts w:ascii="Arial" w:hAnsi="Arial" w:cs="Arial"/>
          <w:b/>
          <w:bCs/>
        </w:rPr>
        <w:t>Table 1</w:t>
      </w:r>
      <w:r w:rsidRPr="00CD6155">
        <w:rPr>
          <w:rFonts w:ascii="Arial" w:hAnsi="Arial" w:cs="Arial"/>
        </w:rPr>
        <w:t>).</w:t>
      </w:r>
    </w:p>
    <w:p w14:paraId="233F82A0" w14:textId="77777777" w:rsidR="00CD6155" w:rsidRPr="00CD6155" w:rsidRDefault="00CD6155" w:rsidP="00CD6155">
      <w:pPr>
        <w:pStyle w:val="Body"/>
        <w:spacing w:after="0"/>
        <w:rPr>
          <w:rFonts w:ascii="Arial" w:hAnsi="Arial" w:cs="Arial"/>
        </w:rPr>
      </w:pPr>
    </w:p>
    <w:p w14:paraId="1038BC7D" w14:textId="77777777" w:rsidR="00CD6155" w:rsidRDefault="00CD6155" w:rsidP="00CD6155">
      <w:pPr>
        <w:pStyle w:val="Body"/>
        <w:spacing w:after="0"/>
        <w:rPr>
          <w:rFonts w:ascii="Arial" w:hAnsi="Arial" w:cs="Arial"/>
        </w:rPr>
      </w:pPr>
      <w:r w:rsidRPr="00CD6155">
        <w:rPr>
          <w:rFonts w:ascii="Arial" w:hAnsi="Arial" w:cs="Arial"/>
        </w:rPr>
        <w:lastRenderedPageBreak/>
        <w:t>Waveform</w:t>
      </w:r>
      <w:r w:rsidRPr="00CD6155">
        <w:rPr>
          <w:rFonts w:ascii="Cambria Math" w:hAnsi="Cambria Math" w:cs="Cambria Math"/>
        </w:rPr>
        <w:t>‑</w:t>
      </w:r>
      <w:r w:rsidRPr="00CD6155">
        <w:rPr>
          <w:rFonts w:ascii="Arial" w:hAnsi="Arial" w:cs="Arial"/>
        </w:rPr>
        <w:t>guided overlays were used to probe for latent periodicities and directional flows. Embedded patterns were compared against electromagnetic (EM) spectra, IR pulse trains, and Doppler templates to detect phase</w:t>
      </w:r>
      <w:r w:rsidRPr="00CD6155">
        <w:rPr>
          <w:rFonts w:ascii="Cambria Math" w:hAnsi="Cambria Math" w:cs="Cambria Math"/>
        </w:rPr>
        <w:t>‑</w:t>
      </w:r>
      <w:r w:rsidRPr="00CD6155">
        <w:rPr>
          <w:rFonts w:ascii="Arial" w:hAnsi="Arial" w:cs="Arial"/>
        </w:rPr>
        <w:t>locked asymmetries and red/blue layering that could indicate directed flow or compression/expansion zones. This approach follows prior work applying entropy</w:t>
      </w:r>
      <w:r w:rsidRPr="00CD6155">
        <w:rPr>
          <w:rFonts w:ascii="Cambria Math" w:hAnsi="Cambria Math" w:cs="Cambria Math"/>
        </w:rPr>
        <w:t>‑</w:t>
      </w:r>
      <w:r w:rsidRPr="00CD6155">
        <w:rPr>
          <w:rFonts w:ascii="Arial" w:hAnsi="Arial" w:cs="Arial"/>
        </w:rPr>
        <w:t xml:space="preserve"> and spectrum</w:t>
      </w:r>
      <w:r w:rsidRPr="00CD6155">
        <w:rPr>
          <w:rFonts w:ascii="Cambria Math" w:hAnsi="Cambria Math" w:cs="Cambria Math"/>
        </w:rPr>
        <w:t>‑</w:t>
      </w:r>
      <w:r w:rsidRPr="00CD6155">
        <w:rPr>
          <w:rFonts w:ascii="Arial" w:hAnsi="Arial" w:cs="Arial"/>
        </w:rPr>
        <w:t xml:space="preserve">based characterization of UAP kinematics (Knuth et al., 2019) and exploratory hypotheses in the UAP literature (Gross, 2013; </w:t>
      </w:r>
      <w:proofErr w:type="spellStart"/>
      <w:r w:rsidRPr="00CD6155">
        <w:rPr>
          <w:rFonts w:ascii="Arial" w:hAnsi="Arial" w:cs="Arial"/>
        </w:rPr>
        <w:t>Szydagis</w:t>
      </w:r>
      <w:proofErr w:type="spellEnd"/>
      <w:r w:rsidRPr="00CD6155">
        <w:rPr>
          <w:rFonts w:ascii="Arial" w:hAnsi="Arial" w:cs="Arial"/>
        </w:rPr>
        <w:t xml:space="preserve"> et al., 2025).</w:t>
      </w:r>
    </w:p>
    <w:p w14:paraId="054722CF" w14:textId="77777777" w:rsidR="00CD6155" w:rsidRPr="00CD6155" w:rsidRDefault="00CD6155" w:rsidP="00CD6155">
      <w:pPr>
        <w:pStyle w:val="Body"/>
        <w:spacing w:after="0"/>
        <w:rPr>
          <w:rFonts w:ascii="Arial" w:hAnsi="Arial" w:cs="Arial"/>
        </w:rPr>
      </w:pPr>
    </w:p>
    <w:p w14:paraId="6BA3B078" w14:textId="71851EA2" w:rsidR="00CD6155" w:rsidRDefault="00CD6155" w:rsidP="00CD6155">
      <w:pPr>
        <w:pStyle w:val="Body"/>
        <w:spacing w:after="0"/>
        <w:rPr>
          <w:rFonts w:ascii="Arial" w:hAnsi="Arial" w:cs="Arial"/>
        </w:rPr>
      </w:pPr>
      <w:r w:rsidRPr="00CD6155">
        <w:rPr>
          <w:rFonts w:ascii="Arial" w:hAnsi="Arial" w:cs="Arial"/>
        </w:rPr>
        <w:t>To guard against artifact</w:t>
      </w:r>
      <w:r w:rsidRPr="00CD6155">
        <w:rPr>
          <w:rFonts w:ascii="Cambria Math" w:hAnsi="Cambria Math" w:cs="Cambria Math"/>
        </w:rPr>
        <w:t>‑</w:t>
      </w:r>
      <w:r w:rsidRPr="00CD6155">
        <w:rPr>
          <w:rFonts w:ascii="Arial" w:hAnsi="Arial" w:cs="Arial"/>
        </w:rPr>
        <w:t>driven interpretations, environmental cross</w:t>
      </w:r>
      <w:r w:rsidRPr="00CD6155">
        <w:rPr>
          <w:rFonts w:ascii="Cambria Math" w:hAnsi="Cambria Math" w:cs="Cambria Math"/>
        </w:rPr>
        <w:t>‑</w:t>
      </w:r>
      <w:r w:rsidRPr="00CD6155">
        <w:rPr>
          <w:rFonts w:ascii="Arial" w:hAnsi="Arial" w:cs="Arial"/>
        </w:rPr>
        <w:t>checks (e.g., wind, water state, line</w:t>
      </w:r>
      <w:r w:rsidRPr="00CD6155">
        <w:rPr>
          <w:rFonts w:ascii="Cambria Math" w:hAnsi="Cambria Math" w:cs="Cambria Math"/>
        </w:rPr>
        <w:t>‑</w:t>
      </w:r>
      <w:r w:rsidRPr="00CD6155">
        <w:rPr>
          <w:rFonts w:ascii="Arial" w:hAnsi="Arial" w:cs="Arial"/>
        </w:rPr>
        <w:t>of</w:t>
      </w:r>
      <w:r w:rsidRPr="00CD6155">
        <w:rPr>
          <w:rFonts w:ascii="Cambria Math" w:hAnsi="Cambria Math" w:cs="Cambria Math"/>
        </w:rPr>
        <w:t>‑</w:t>
      </w:r>
      <w:r w:rsidRPr="00CD6155">
        <w:rPr>
          <w:rFonts w:ascii="Arial" w:hAnsi="Arial" w:cs="Arial"/>
        </w:rPr>
        <w:t>sight scene features)</w:t>
      </w:r>
      <w:r w:rsidR="00035349">
        <w:rPr>
          <w:rFonts w:ascii="Arial" w:hAnsi="Arial" w:cs="Arial"/>
        </w:rPr>
        <w:t xml:space="preserve"> were conducted</w:t>
      </w:r>
      <w:r w:rsidRPr="00CD6155">
        <w:rPr>
          <w:rFonts w:ascii="Arial" w:hAnsi="Arial" w:cs="Arial"/>
        </w:rPr>
        <w:t xml:space="preserve">, </w:t>
      </w:r>
      <w:r w:rsidR="00035349">
        <w:rPr>
          <w:rFonts w:ascii="Arial" w:hAnsi="Arial" w:cs="Arial"/>
        </w:rPr>
        <w:t xml:space="preserve">and </w:t>
      </w:r>
      <w:r w:rsidRPr="00CD6155">
        <w:rPr>
          <w:rFonts w:ascii="Arial" w:hAnsi="Arial" w:cs="Arial"/>
        </w:rPr>
        <w:t>thresholds relative to background noise distributions</w:t>
      </w:r>
      <w:r w:rsidR="00035349">
        <w:rPr>
          <w:rFonts w:ascii="Arial" w:hAnsi="Arial" w:cs="Arial"/>
        </w:rPr>
        <w:t xml:space="preserve"> established</w:t>
      </w:r>
      <w:r w:rsidRPr="00CD6155">
        <w:rPr>
          <w:rFonts w:ascii="Arial" w:hAnsi="Arial" w:cs="Arial"/>
        </w:rPr>
        <w:t>, and multi</w:t>
      </w:r>
      <w:r w:rsidRPr="00CD6155">
        <w:rPr>
          <w:rFonts w:ascii="Cambria Math" w:hAnsi="Cambria Math" w:cs="Cambria Math"/>
        </w:rPr>
        <w:t>‑</w:t>
      </w:r>
      <w:r w:rsidRPr="00CD6155">
        <w:rPr>
          <w:rFonts w:ascii="Arial" w:hAnsi="Arial" w:cs="Arial"/>
        </w:rPr>
        <w:t xml:space="preserve">angle consistency </w:t>
      </w:r>
      <w:r w:rsidR="00035349">
        <w:rPr>
          <w:rFonts w:ascii="Arial" w:hAnsi="Arial" w:cs="Arial"/>
        </w:rPr>
        <w:t xml:space="preserve">sought </w:t>
      </w:r>
      <w:r w:rsidRPr="00CD6155">
        <w:rPr>
          <w:rFonts w:ascii="Arial" w:hAnsi="Arial" w:cs="Arial"/>
        </w:rPr>
        <w:t>when available (</w:t>
      </w:r>
      <w:proofErr w:type="spellStart"/>
      <w:r w:rsidRPr="00CD6155">
        <w:rPr>
          <w:rFonts w:ascii="Arial" w:hAnsi="Arial" w:cs="Arial"/>
        </w:rPr>
        <w:t>Ailleris</w:t>
      </w:r>
      <w:proofErr w:type="spellEnd"/>
      <w:r w:rsidRPr="00CD6155">
        <w:rPr>
          <w:rFonts w:ascii="Arial" w:hAnsi="Arial" w:cs="Arial"/>
        </w:rPr>
        <w:t xml:space="preserve">, 2024; Medina et al., 2023). Interpretations are </w:t>
      </w:r>
      <w:r w:rsidR="00035349">
        <w:rPr>
          <w:rFonts w:ascii="Arial" w:hAnsi="Arial" w:cs="Arial"/>
        </w:rPr>
        <w:t xml:space="preserve">acknowledged as </w:t>
      </w:r>
      <w:r w:rsidRPr="00CD6155">
        <w:rPr>
          <w:rFonts w:ascii="Arial" w:hAnsi="Arial" w:cs="Arial"/>
        </w:rPr>
        <w:t>exploratory</w:t>
      </w:r>
      <w:r w:rsidR="00035349">
        <w:rPr>
          <w:rFonts w:ascii="Arial" w:hAnsi="Arial" w:cs="Arial"/>
        </w:rPr>
        <w:t xml:space="preserve"> in nature</w:t>
      </w:r>
      <w:r w:rsidRPr="00CD6155">
        <w:rPr>
          <w:rFonts w:ascii="Arial" w:hAnsi="Arial" w:cs="Arial"/>
        </w:rPr>
        <w:t>. For theoretical context, scalar</w:t>
      </w:r>
      <w:r w:rsidRPr="00CD6155">
        <w:rPr>
          <w:rFonts w:ascii="Cambria Math" w:hAnsi="Cambria Math" w:cs="Cambria Math"/>
        </w:rPr>
        <w:t>‑</w:t>
      </w:r>
      <w:r w:rsidRPr="00CD6155">
        <w:rPr>
          <w:rFonts w:ascii="Arial" w:hAnsi="Arial" w:cs="Arial"/>
        </w:rPr>
        <w:t>modified gravity and screening mechanisms are referenced (</w:t>
      </w:r>
      <w:proofErr w:type="spellStart"/>
      <w:r w:rsidRPr="00CD6155">
        <w:rPr>
          <w:rFonts w:ascii="Arial" w:hAnsi="Arial" w:cs="Arial"/>
        </w:rPr>
        <w:t>Bekenstein</w:t>
      </w:r>
      <w:proofErr w:type="spellEnd"/>
      <w:r w:rsidRPr="00CD6155">
        <w:rPr>
          <w:rFonts w:ascii="Arial" w:hAnsi="Arial" w:cs="Arial"/>
        </w:rPr>
        <w:t xml:space="preserve"> and Sanders, 1993; Khoury and </w:t>
      </w:r>
      <w:proofErr w:type="spellStart"/>
      <w:r w:rsidRPr="00CD6155">
        <w:rPr>
          <w:rFonts w:ascii="Arial" w:hAnsi="Arial" w:cs="Arial"/>
        </w:rPr>
        <w:t>Weltman</w:t>
      </w:r>
      <w:proofErr w:type="spellEnd"/>
      <w:r w:rsidRPr="00CD6155">
        <w:rPr>
          <w:rFonts w:ascii="Arial" w:hAnsi="Arial" w:cs="Arial"/>
        </w:rPr>
        <w:t>, 2004; Wyman, 2011) and observables from gravitational lensing and optical scalars (</w:t>
      </w:r>
      <w:proofErr w:type="spellStart"/>
      <w:r w:rsidRPr="00CD6155">
        <w:rPr>
          <w:rFonts w:ascii="Arial" w:hAnsi="Arial" w:cs="Arial"/>
        </w:rPr>
        <w:t>Frittelli</w:t>
      </w:r>
      <w:proofErr w:type="spellEnd"/>
      <w:r w:rsidRPr="00CD6155">
        <w:rPr>
          <w:rFonts w:ascii="Arial" w:hAnsi="Arial" w:cs="Arial"/>
        </w:rPr>
        <w:t xml:space="preserve"> et al., 2000; </w:t>
      </w:r>
      <w:proofErr w:type="spellStart"/>
      <w:r w:rsidRPr="00CD6155">
        <w:rPr>
          <w:rFonts w:ascii="Arial" w:hAnsi="Arial" w:cs="Arial"/>
        </w:rPr>
        <w:t>Virbhadra</w:t>
      </w:r>
      <w:proofErr w:type="spellEnd"/>
      <w:r w:rsidRPr="00CD6155">
        <w:rPr>
          <w:rFonts w:ascii="Arial" w:hAnsi="Arial" w:cs="Arial"/>
        </w:rPr>
        <w:t xml:space="preserve"> and Ellis, 2002) </w:t>
      </w:r>
      <w:r w:rsidR="00035349">
        <w:rPr>
          <w:rFonts w:ascii="Arial" w:hAnsi="Arial" w:cs="Arial"/>
        </w:rPr>
        <w:t xml:space="preserve">used </w:t>
      </w:r>
      <w:r w:rsidRPr="00CD6155">
        <w:rPr>
          <w:rFonts w:ascii="Arial" w:hAnsi="Arial" w:cs="Arial"/>
        </w:rPr>
        <w:t>as conceptual scaffolds, not as claims of equivalence.</w:t>
      </w:r>
    </w:p>
    <w:p w14:paraId="4E1CBE75" w14:textId="77777777" w:rsidR="001F1B41" w:rsidRDefault="001F1B41" w:rsidP="00CD6155">
      <w:pPr>
        <w:pStyle w:val="Body"/>
        <w:spacing w:after="0"/>
        <w:rPr>
          <w:rFonts w:ascii="Arial" w:hAnsi="Arial" w:cs="Arial"/>
        </w:rPr>
      </w:pPr>
    </w:p>
    <w:p w14:paraId="769C601D" w14:textId="77777777" w:rsidR="001F1B41" w:rsidRDefault="001F1B41" w:rsidP="00CD6155">
      <w:pPr>
        <w:pStyle w:val="Body"/>
        <w:spacing w:after="0"/>
        <w:rPr>
          <w:rFonts w:ascii="Arial" w:hAnsi="Arial" w:cs="Arial"/>
        </w:rPr>
      </w:pPr>
    </w:p>
    <w:p w14:paraId="599C452B" w14:textId="77777777" w:rsidR="001F1B41" w:rsidRDefault="001F1B41" w:rsidP="00CD6155">
      <w:pPr>
        <w:pStyle w:val="Body"/>
        <w:spacing w:after="0"/>
        <w:rPr>
          <w:rFonts w:ascii="Arial" w:hAnsi="Arial" w:cs="Arial"/>
        </w:rPr>
      </w:pPr>
    </w:p>
    <w:p w14:paraId="6208BDD8" w14:textId="64A57D50" w:rsidR="001F1B41" w:rsidRDefault="001F1B41" w:rsidP="001F1B41">
      <w:pPr>
        <w:pStyle w:val="Body"/>
        <w:jc w:val="left"/>
        <w:rPr>
          <w:rFonts w:ascii="Arial" w:hAnsi="Arial" w:cs="Arial"/>
          <w:bCs/>
          <w:lang w:val="en-AU"/>
        </w:rPr>
      </w:pPr>
      <w:r w:rsidRPr="001F1B41">
        <w:rPr>
          <w:rFonts w:ascii="Arial" w:hAnsi="Arial" w:cs="Arial"/>
          <w:b/>
        </w:rPr>
        <w:t xml:space="preserve">Table 1. Summary of the layered methodology for UAP image analysis. </w:t>
      </w:r>
      <w:r w:rsidRPr="001F1B41">
        <w:rPr>
          <w:rFonts w:ascii="Arial" w:hAnsi="Arial" w:cs="Arial"/>
          <w:b/>
          <w:lang w:val="en-AU"/>
        </w:rPr>
        <w:t>Outlined are each analytical step, the core processes applied, and the key outputs and insights derived, with corresponding references</w:t>
      </w:r>
      <w:r w:rsidRPr="001F1B41">
        <w:rPr>
          <w:rFonts w:ascii="Arial" w:hAnsi="Arial" w:cs="Arial"/>
          <w:bCs/>
          <w:lang w:val="en-AU"/>
        </w:rPr>
        <w:t>.</w:t>
      </w:r>
    </w:p>
    <w:p w14:paraId="785B69A7" w14:textId="76EC586C" w:rsidR="001F1B41" w:rsidRPr="001F1B41" w:rsidRDefault="00EE29B8" w:rsidP="001F1B41">
      <w:pPr>
        <w:pStyle w:val="Body"/>
        <w:jc w:val="left"/>
        <w:rPr>
          <w:rFonts w:ascii="Arial" w:hAnsi="Arial" w:cs="Arial"/>
          <w:bCs/>
          <w:lang w:val="en-AU"/>
        </w:rPr>
      </w:pPr>
      <w:r w:rsidRPr="001F1B41">
        <w:rPr>
          <w:rFonts w:ascii="Arial" w:hAnsi="Arial" w:cs="Arial"/>
          <w:b/>
          <w:noProof/>
        </w:rPr>
        <mc:AlternateContent>
          <mc:Choice Requires="wps">
            <w:drawing>
              <wp:anchor distT="0" distB="0" distL="114300" distR="114300" simplePos="0" relativeHeight="251658240" behindDoc="0" locked="0" layoutInCell="1" allowOverlap="1" wp14:anchorId="373AF776" wp14:editId="00311B2E">
                <wp:simplePos x="0" y="0"/>
                <wp:positionH relativeFrom="column">
                  <wp:posOffset>22860</wp:posOffset>
                </wp:positionH>
                <wp:positionV relativeFrom="paragraph">
                  <wp:posOffset>191770</wp:posOffset>
                </wp:positionV>
                <wp:extent cx="5074920" cy="0"/>
                <wp:effectExtent l="7620" t="6985" r="13335" b="12065"/>
                <wp:wrapNone/>
                <wp:docPr id="82268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90907C" id="AutoShape 3" o:spid="_x0000_s1026" type="#_x0000_t32" style="position:absolute;margin-left:1.8pt;margin-top:15.1pt;width:39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"/>
            </w:pict>
          </mc:Fallback>
        </mc:AlternateContent>
      </w:r>
    </w:p>
    <w:tbl>
      <w:tblPr>
        <w:tblW w:w="0" w:type="auto"/>
        <w:tblLook w:val="04A0" w:firstRow="1" w:lastRow="0" w:firstColumn="1" w:lastColumn="0" w:noHBand="0" w:noVBand="1"/>
      </w:tblPr>
      <w:tblGrid>
        <w:gridCol w:w="1057"/>
        <w:gridCol w:w="2345"/>
        <w:gridCol w:w="4806"/>
      </w:tblGrid>
      <w:tr w:rsidR="001F1B41" w:rsidRPr="001F1B41" w14:paraId="6683D5D4" w14:textId="77777777" w:rsidTr="001F1B41">
        <w:tc>
          <w:tcPr>
            <w:tcW w:w="1079" w:type="dxa"/>
          </w:tcPr>
          <w:p w14:paraId="246B9522" w14:textId="1D85EB6D" w:rsidR="001F1B41" w:rsidRPr="001F1B41" w:rsidRDefault="00EE29B8" w:rsidP="001F1B41">
            <w:pPr>
              <w:pStyle w:val="Body"/>
              <w:jc w:val="left"/>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4A36B25" wp14:editId="01907284">
                      <wp:simplePos x="0" y="0"/>
                      <wp:positionH relativeFrom="column">
                        <wp:posOffset>22860</wp:posOffset>
                      </wp:positionH>
                      <wp:positionV relativeFrom="paragraph">
                        <wp:posOffset>207010</wp:posOffset>
                      </wp:positionV>
                      <wp:extent cx="5074920" cy="0"/>
                      <wp:effectExtent l="7620" t="6350" r="13335" b="12700"/>
                      <wp:wrapNone/>
                      <wp:docPr id="11614698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40B465" id="AutoShape 4" o:spid="_x0000_s1026" type="#_x0000_t32" style="position:absolute;margin-left:1.8pt;margin-top:16.3pt;width:39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"/>
                  </w:pict>
                </mc:Fallback>
              </mc:AlternateContent>
            </w:r>
            <w:r w:rsidR="001F1B41" w:rsidRPr="001F1B41">
              <w:rPr>
                <w:rFonts w:ascii="Arial" w:hAnsi="Arial" w:cs="Arial"/>
                <w:b/>
                <w:bCs/>
              </w:rPr>
              <w:t>Step</w:t>
            </w:r>
          </w:p>
        </w:tc>
        <w:tc>
          <w:tcPr>
            <w:tcW w:w="2377" w:type="dxa"/>
          </w:tcPr>
          <w:p w14:paraId="4E45101E" w14:textId="77777777" w:rsidR="001F1B41" w:rsidRPr="001F1B41" w:rsidRDefault="001F1B41" w:rsidP="001F1B41">
            <w:pPr>
              <w:pStyle w:val="Body"/>
              <w:jc w:val="left"/>
              <w:rPr>
                <w:rFonts w:ascii="Arial" w:hAnsi="Arial" w:cs="Arial"/>
                <w:b/>
                <w:bCs/>
              </w:rPr>
            </w:pPr>
            <w:r w:rsidRPr="001F1B41">
              <w:rPr>
                <w:rFonts w:ascii="Arial" w:hAnsi="Arial" w:cs="Arial"/>
                <w:b/>
                <w:bCs/>
              </w:rPr>
              <w:t>Methodology Element</w:t>
            </w:r>
          </w:p>
        </w:tc>
        <w:tc>
          <w:tcPr>
            <w:tcW w:w="4968" w:type="dxa"/>
          </w:tcPr>
          <w:p w14:paraId="4A8835C6" w14:textId="77777777" w:rsidR="001F1B41" w:rsidRPr="001F1B41" w:rsidRDefault="001F1B41" w:rsidP="001F1B41">
            <w:pPr>
              <w:pStyle w:val="Body"/>
              <w:jc w:val="left"/>
              <w:rPr>
                <w:rFonts w:ascii="Arial" w:hAnsi="Arial" w:cs="Arial"/>
                <w:b/>
                <w:bCs/>
              </w:rPr>
            </w:pPr>
            <w:r w:rsidRPr="001F1B41">
              <w:rPr>
                <w:rFonts w:ascii="Arial" w:hAnsi="Arial" w:cs="Arial"/>
                <w:b/>
                <w:bCs/>
              </w:rPr>
              <w:t>Key Processes / Outputs</w:t>
            </w:r>
          </w:p>
        </w:tc>
      </w:tr>
      <w:tr w:rsidR="001F1B41" w:rsidRPr="001F1B41" w14:paraId="3E4BF1B3" w14:textId="77777777" w:rsidTr="001F1B41">
        <w:tc>
          <w:tcPr>
            <w:tcW w:w="1079" w:type="dxa"/>
          </w:tcPr>
          <w:p w14:paraId="6AAF0B3E" w14:textId="77777777" w:rsidR="001F1B41" w:rsidRPr="001F1B41" w:rsidRDefault="001F1B41" w:rsidP="001F1B41">
            <w:pPr>
              <w:pStyle w:val="Body"/>
              <w:jc w:val="left"/>
              <w:rPr>
                <w:rFonts w:ascii="Arial" w:hAnsi="Arial" w:cs="Arial"/>
              </w:rPr>
            </w:pPr>
            <w:r w:rsidRPr="001F1B41">
              <w:rPr>
                <w:rFonts w:ascii="Arial" w:hAnsi="Arial" w:cs="Arial"/>
              </w:rPr>
              <w:t>1</w:t>
            </w:r>
          </w:p>
        </w:tc>
        <w:tc>
          <w:tcPr>
            <w:tcW w:w="2377" w:type="dxa"/>
          </w:tcPr>
          <w:p w14:paraId="584F3292" w14:textId="77777777" w:rsidR="001F1B41" w:rsidRPr="001F1B41" w:rsidRDefault="001F1B41" w:rsidP="001F1B41">
            <w:pPr>
              <w:pStyle w:val="Body"/>
              <w:jc w:val="left"/>
              <w:rPr>
                <w:rFonts w:ascii="Arial" w:hAnsi="Arial" w:cs="Arial"/>
              </w:rPr>
            </w:pPr>
            <w:r w:rsidRPr="001F1B41">
              <w:rPr>
                <w:rFonts w:ascii="Arial" w:hAnsi="Arial" w:cs="Arial"/>
              </w:rPr>
              <w:t>Composite Frame Analysis</w:t>
            </w:r>
          </w:p>
        </w:tc>
        <w:tc>
          <w:tcPr>
            <w:tcW w:w="4968" w:type="dxa"/>
          </w:tcPr>
          <w:p w14:paraId="7153FE33" w14:textId="77777777" w:rsidR="001F1B41" w:rsidRPr="001F1B41" w:rsidRDefault="001F1B41" w:rsidP="001F1B41">
            <w:pPr>
              <w:pStyle w:val="Body"/>
              <w:jc w:val="left"/>
              <w:rPr>
                <w:rFonts w:ascii="Arial" w:hAnsi="Arial" w:cs="Arial"/>
              </w:rPr>
            </w:pPr>
            <w:r w:rsidRPr="001F1B41">
              <w:rPr>
                <w:rFonts w:ascii="Arial" w:hAnsi="Arial" w:cs="Arial"/>
              </w:rPr>
              <w:t>Frame stacking with motion alignment; RGB/HSV extraction; IR</w:t>
            </w:r>
            <w:r w:rsidRPr="001F1B41">
              <w:rPr>
                <w:rFonts w:ascii="Cambria Math" w:hAnsi="Cambria Math" w:cs="Cambria Math"/>
              </w:rPr>
              <w:t>‑</w:t>
            </w:r>
            <w:r w:rsidRPr="001F1B41">
              <w:rPr>
                <w:rFonts w:ascii="Arial" w:hAnsi="Arial" w:cs="Arial"/>
              </w:rPr>
              <w:t>biased conversions; exploded</w:t>
            </w:r>
            <w:r w:rsidRPr="001F1B41">
              <w:rPr>
                <w:rFonts w:ascii="Cambria Math" w:hAnsi="Cambria Math" w:cs="Cambria Math"/>
              </w:rPr>
              <w:t>‑</w:t>
            </w:r>
            <w:r w:rsidRPr="001F1B41">
              <w:rPr>
                <w:rFonts w:ascii="Arial" w:hAnsi="Arial" w:cs="Arial"/>
              </w:rPr>
              <w:t>frame composites → pane</w:t>
            </w:r>
            <w:r w:rsidRPr="001F1B41">
              <w:rPr>
                <w:rFonts w:ascii="Cambria Math" w:hAnsi="Cambria Math" w:cs="Cambria Math"/>
              </w:rPr>
              <w:t>‑</w:t>
            </w:r>
            <w:r w:rsidRPr="001F1B41">
              <w:rPr>
                <w:rFonts w:ascii="Arial" w:hAnsi="Arial" w:cs="Arial"/>
              </w:rPr>
              <w:t>layered geometries, toroidal/nucleated cores, halo</w:t>
            </w:r>
            <w:r w:rsidRPr="001F1B41">
              <w:rPr>
                <w:rFonts w:ascii="Cambria Math" w:hAnsi="Cambria Math" w:cs="Cambria Math"/>
              </w:rPr>
              <w:t>‑</w:t>
            </w:r>
            <w:r w:rsidRPr="001F1B41">
              <w:rPr>
                <w:rFonts w:ascii="Arial" w:hAnsi="Arial" w:cs="Arial"/>
              </w:rPr>
              <w:t>like sheaths</w:t>
            </w:r>
          </w:p>
        </w:tc>
      </w:tr>
      <w:tr w:rsidR="001F1B41" w:rsidRPr="001F1B41" w14:paraId="2D0E82B0" w14:textId="77777777" w:rsidTr="001F1B41">
        <w:tc>
          <w:tcPr>
            <w:tcW w:w="1079" w:type="dxa"/>
          </w:tcPr>
          <w:p w14:paraId="02842D95" w14:textId="77777777" w:rsidR="001F1B41" w:rsidRPr="001F1B41" w:rsidRDefault="001F1B41" w:rsidP="001F1B41">
            <w:pPr>
              <w:pStyle w:val="Body"/>
              <w:jc w:val="left"/>
              <w:rPr>
                <w:rFonts w:ascii="Arial" w:hAnsi="Arial" w:cs="Arial"/>
              </w:rPr>
            </w:pPr>
            <w:r w:rsidRPr="001F1B41">
              <w:rPr>
                <w:rFonts w:ascii="Arial" w:hAnsi="Arial" w:cs="Arial"/>
              </w:rPr>
              <w:t>2</w:t>
            </w:r>
          </w:p>
        </w:tc>
        <w:tc>
          <w:tcPr>
            <w:tcW w:w="2377" w:type="dxa"/>
          </w:tcPr>
          <w:p w14:paraId="23D56088" w14:textId="77777777" w:rsidR="001F1B41" w:rsidRPr="001F1B41" w:rsidRDefault="001F1B41" w:rsidP="001F1B41">
            <w:pPr>
              <w:pStyle w:val="Body"/>
              <w:jc w:val="left"/>
              <w:rPr>
                <w:rFonts w:ascii="Arial" w:hAnsi="Arial" w:cs="Arial"/>
              </w:rPr>
            </w:pPr>
            <w:r w:rsidRPr="001F1B41">
              <w:rPr>
                <w:rFonts w:ascii="Arial" w:hAnsi="Arial" w:cs="Arial"/>
              </w:rPr>
              <w:t>Waveform</w:t>
            </w:r>
            <w:r w:rsidRPr="001F1B41">
              <w:rPr>
                <w:rFonts w:ascii="Cambria Math" w:hAnsi="Cambria Math" w:cs="Cambria Math"/>
              </w:rPr>
              <w:t>‑</w:t>
            </w:r>
            <w:r w:rsidRPr="001F1B41">
              <w:rPr>
                <w:rFonts w:ascii="Arial" w:hAnsi="Arial" w:cs="Arial"/>
              </w:rPr>
              <w:t>Based Overlays</w:t>
            </w:r>
          </w:p>
        </w:tc>
        <w:tc>
          <w:tcPr>
            <w:tcW w:w="4968" w:type="dxa"/>
          </w:tcPr>
          <w:p w14:paraId="4BE50C1D" w14:textId="77777777" w:rsidR="001F1B41" w:rsidRPr="001F1B41" w:rsidRDefault="001F1B41" w:rsidP="001F1B41">
            <w:pPr>
              <w:pStyle w:val="Body"/>
              <w:jc w:val="left"/>
              <w:rPr>
                <w:rFonts w:ascii="Arial" w:hAnsi="Arial" w:cs="Arial"/>
              </w:rPr>
            </w:pPr>
            <w:r w:rsidRPr="001F1B41">
              <w:rPr>
                <w:rFonts w:ascii="Arial" w:hAnsi="Arial" w:cs="Arial"/>
              </w:rPr>
              <w:t>Baseline normalization; EM/IR/Doppler reference overlays; resonant matching → scalar/phase gradients, harmonic signatures, latent asymmetries</w:t>
            </w:r>
          </w:p>
        </w:tc>
      </w:tr>
      <w:tr w:rsidR="001F1B41" w:rsidRPr="001F1B41" w14:paraId="367BED83" w14:textId="77777777" w:rsidTr="001F1B41">
        <w:tc>
          <w:tcPr>
            <w:tcW w:w="1079" w:type="dxa"/>
          </w:tcPr>
          <w:p w14:paraId="20B85EB9" w14:textId="77777777" w:rsidR="001F1B41" w:rsidRPr="001F1B41" w:rsidRDefault="001F1B41" w:rsidP="001F1B41">
            <w:pPr>
              <w:pStyle w:val="Body"/>
              <w:jc w:val="left"/>
              <w:rPr>
                <w:rFonts w:ascii="Arial" w:hAnsi="Arial" w:cs="Arial"/>
              </w:rPr>
            </w:pPr>
            <w:r w:rsidRPr="001F1B41">
              <w:rPr>
                <w:rFonts w:ascii="Arial" w:hAnsi="Arial" w:cs="Arial"/>
              </w:rPr>
              <w:t>3</w:t>
            </w:r>
          </w:p>
        </w:tc>
        <w:tc>
          <w:tcPr>
            <w:tcW w:w="2377" w:type="dxa"/>
          </w:tcPr>
          <w:p w14:paraId="5C16AF4E" w14:textId="77777777" w:rsidR="001F1B41" w:rsidRPr="001F1B41" w:rsidRDefault="001F1B41" w:rsidP="001F1B41">
            <w:pPr>
              <w:pStyle w:val="Body"/>
              <w:jc w:val="left"/>
              <w:rPr>
                <w:rFonts w:ascii="Arial" w:hAnsi="Arial" w:cs="Arial"/>
              </w:rPr>
            </w:pPr>
            <w:r w:rsidRPr="001F1B41">
              <w:rPr>
                <w:rFonts w:ascii="Arial" w:hAnsi="Arial" w:cs="Arial"/>
              </w:rPr>
              <w:t>Infrared Decomposition</w:t>
            </w:r>
          </w:p>
        </w:tc>
        <w:tc>
          <w:tcPr>
            <w:tcW w:w="4968" w:type="dxa"/>
          </w:tcPr>
          <w:p w14:paraId="6D5023D7" w14:textId="77777777" w:rsidR="001F1B41" w:rsidRPr="001F1B41" w:rsidRDefault="001F1B41" w:rsidP="001F1B41">
            <w:pPr>
              <w:pStyle w:val="Body"/>
              <w:jc w:val="left"/>
              <w:rPr>
                <w:rFonts w:ascii="Arial" w:hAnsi="Arial" w:cs="Arial"/>
              </w:rPr>
            </w:pPr>
            <w:r w:rsidRPr="001F1B41">
              <w:rPr>
                <w:rFonts w:ascii="Arial" w:hAnsi="Arial" w:cs="Arial"/>
              </w:rPr>
              <w:t>IR emphasis and color</w:t>
            </w:r>
            <w:r w:rsidRPr="001F1B41">
              <w:rPr>
                <w:rFonts w:ascii="Cambria Math" w:hAnsi="Cambria Math" w:cs="Cambria Math"/>
              </w:rPr>
              <w:t>‑</w:t>
            </w:r>
            <w:r w:rsidRPr="001F1B41">
              <w:rPr>
                <w:rFonts w:ascii="Arial" w:hAnsi="Arial" w:cs="Arial"/>
              </w:rPr>
              <w:t>index conversions → sheath visualization, stratified bands during transitions</w:t>
            </w:r>
          </w:p>
        </w:tc>
      </w:tr>
      <w:tr w:rsidR="001F1B41" w:rsidRPr="001F1B41" w14:paraId="5663968A" w14:textId="77777777" w:rsidTr="001F1B41">
        <w:tc>
          <w:tcPr>
            <w:tcW w:w="1079" w:type="dxa"/>
          </w:tcPr>
          <w:p w14:paraId="4B537E8D" w14:textId="77777777" w:rsidR="001F1B41" w:rsidRPr="001F1B41" w:rsidRDefault="001F1B41" w:rsidP="001F1B41">
            <w:pPr>
              <w:pStyle w:val="Body"/>
              <w:jc w:val="left"/>
              <w:rPr>
                <w:rFonts w:ascii="Arial" w:hAnsi="Arial" w:cs="Arial"/>
              </w:rPr>
            </w:pPr>
            <w:r w:rsidRPr="001F1B41">
              <w:rPr>
                <w:rFonts w:ascii="Arial" w:hAnsi="Arial" w:cs="Arial"/>
              </w:rPr>
              <w:t>4</w:t>
            </w:r>
          </w:p>
        </w:tc>
        <w:tc>
          <w:tcPr>
            <w:tcW w:w="2377" w:type="dxa"/>
          </w:tcPr>
          <w:p w14:paraId="5D2AB765" w14:textId="77777777" w:rsidR="001F1B41" w:rsidRPr="001F1B41" w:rsidRDefault="001F1B41" w:rsidP="001F1B41">
            <w:pPr>
              <w:pStyle w:val="Body"/>
              <w:jc w:val="left"/>
              <w:rPr>
                <w:rFonts w:ascii="Arial" w:hAnsi="Arial" w:cs="Arial"/>
              </w:rPr>
            </w:pPr>
            <w:r w:rsidRPr="001F1B41">
              <w:rPr>
                <w:rFonts w:ascii="Arial" w:hAnsi="Arial" w:cs="Arial"/>
              </w:rPr>
              <w:t>Composite Overlays &amp; Cross</w:t>
            </w:r>
            <w:r w:rsidRPr="001F1B41">
              <w:rPr>
                <w:rFonts w:ascii="Cambria Math" w:hAnsi="Cambria Math" w:cs="Cambria Math"/>
              </w:rPr>
              <w:t>‑</w:t>
            </w:r>
            <w:r w:rsidRPr="001F1B41">
              <w:rPr>
                <w:rFonts w:ascii="Arial" w:hAnsi="Arial" w:cs="Arial"/>
              </w:rPr>
              <w:t>Validation</w:t>
            </w:r>
          </w:p>
        </w:tc>
        <w:tc>
          <w:tcPr>
            <w:tcW w:w="4968" w:type="dxa"/>
          </w:tcPr>
          <w:p w14:paraId="4ACA852B" w14:textId="77777777" w:rsidR="001F1B41" w:rsidRPr="001F1B41" w:rsidRDefault="001F1B41" w:rsidP="001F1B41">
            <w:pPr>
              <w:pStyle w:val="Body"/>
              <w:jc w:val="left"/>
              <w:rPr>
                <w:rFonts w:ascii="Arial" w:hAnsi="Arial" w:cs="Arial"/>
              </w:rPr>
            </w:pPr>
            <w:r w:rsidRPr="001F1B41">
              <w:rPr>
                <w:rFonts w:ascii="Arial" w:hAnsi="Arial" w:cs="Arial"/>
              </w:rPr>
              <w:t>Layered composites; environmental checks; thresholds vs. noise; multi</w:t>
            </w:r>
            <w:r w:rsidRPr="001F1B41">
              <w:rPr>
                <w:rFonts w:ascii="Cambria Math" w:hAnsi="Cambria Math" w:cs="Cambria Math"/>
              </w:rPr>
              <w:t>‑</w:t>
            </w:r>
            <w:r w:rsidRPr="001F1B41">
              <w:rPr>
                <w:rFonts w:ascii="Arial" w:hAnsi="Arial" w:cs="Arial"/>
              </w:rPr>
              <w:t>angle consistency when available → reproducibility and artifact control</w:t>
            </w:r>
          </w:p>
        </w:tc>
      </w:tr>
      <w:tr w:rsidR="001F1B41" w:rsidRPr="001F1B41" w14:paraId="09B80EE3" w14:textId="77777777" w:rsidTr="001F1B41">
        <w:tc>
          <w:tcPr>
            <w:tcW w:w="1079" w:type="dxa"/>
          </w:tcPr>
          <w:p w14:paraId="459316C1" w14:textId="304DE256" w:rsidR="001F1B41" w:rsidRPr="001F1B41" w:rsidRDefault="00EE29B8" w:rsidP="001F1B41">
            <w:pPr>
              <w:pStyle w:val="Body"/>
              <w:jc w:val="left"/>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7AF73E3" wp14:editId="5F8FF243">
                      <wp:simplePos x="0" y="0"/>
                      <wp:positionH relativeFrom="column">
                        <wp:posOffset>-22860</wp:posOffset>
                      </wp:positionH>
                      <wp:positionV relativeFrom="paragraph">
                        <wp:posOffset>572135</wp:posOffset>
                      </wp:positionV>
                      <wp:extent cx="5120640" cy="7620"/>
                      <wp:effectExtent l="9525" t="8255" r="13335" b="12700"/>
                      <wp:wrapNone/>
                      <wp:docPr id="34679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064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5D3D5" id="AutoShape 5" o:spid="_x0000_s1026" type="#_x0000_t32" style="position:absolute;margin-left:-1.8pt;margin-top:45.05pt;width:403.2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"/>
                  </w:pict>
                </mc:Fallback>
              </mc:AlternateContent>
            </w:r>
            <w:r w:rsidR="001F1B41" w:rsidRPr="001F1B41">
              <w:rPr>
                <w:rFonts w:ascii="Arial" w:hAnsi="Arial" w:cs="Arial"/>
              </w:rPr>
              <w:t>5</w:t>
            </w:r>
          </w:p>
        </w:tc>
        <w:tc>
          <w:tcPr>
            <w:tcW w:w="2377" w:type="dxa"/>
          </w:tcPr>
          <w:p w14:paraId="36DCD629" w14:textId="77777777" w:rsidR="001F1B41" w:rsidRPr="001F1B41" w:rsidRDefault="001F1B41" w:rsidP="001F1B41">
            <w:pPr>
              <w:pStyle w:val="Body"/>
              <w:jc w:val="left"/>
              <w:rPr>
                <w:rFonts w:ascii="Arial" w:hAnsi="Arial" w:cs="Arial"/>
              </w:rPr>
            </w:pPr>
            <w:r w:rsidRPr="001F1B41">
              <w:rPr>
                <w:rFonts w:ascii="Arial" w:hAnsi="Arial" w:cs="Arial"/>
              </w:rPr>
              <w:t>Theory</w:t>
            </w:r>
            <w:r w:rsidRPr="001F1B41">
              <w:rPr>
                <w:rFonts w:ascii="Cambria Math" w:hAnsi="Cambria Math" w:cs="Cambria Math"/>
              </w:rPr>
              <w:t>‑</w:t>
            </w:r>
            <w:r w:rsidRPr="001F1B41">
              <w:rPr>
                <w:rFonts w:ascii="Arial" w:hAnsi="Arial" w:cs="Arial"/>
              </w:rPr>
              <w:t>Guided Interpretation</w:t>
            </w:r>
          </w:p>
        </w:tc>
        <w:tc>
          <w:tcPr>
            <w:tcW w:w="4968" w:type="dxa"/>
          </w:tcPr>
          <w:p w14:paraId="5110B9E3" w14:textId="77777777" w:rsidR="001F1B41" w:rsidRPr="001F1B41" w:rsidRDefault="001F1B41" w:rsidP="001F1B41">
            <w:pPr>
              <w:pStyle w:val="Body"/>
              <w:jc w:val="left"/>
              <w:rPr>
                <w:rFonts w:ascii="Arial" w:hAnsi="Arial" w:cs="Arial"/>
              </w:rPr>
            </w:pPr>
            <w:r w:rsidRPr="001F1B41">
              <w:rPr>
                <w:rFonts w:ascii="Arial" w:hAnsi="Arial" w:cs="Arial"/>
              </w:rPr>
              <w:t>Context from lensing/optical scalars and scalar</w:t>
            </w:r>
            <w:r w:rsidRPr="001F1B41">
              <w:rPr>
                <w:rFonts w:ascii="Cambria Math" w:hAnsi="Cambria Math" w:cs="Cambria Math"/>
              </w:rPr>
              <w:t>‑</w:t>
            </w:r>
            <w:r w:rsidRPr="001F1B41">
              <w:rPr>
                <w:rFonts w:ascii="Arial" w:hAnsi="Arial" w:cs="Arial"/>
              </w:rPr>
              <w:t>modified gravity → hypothesis generation for boundary</w:t>
            </w:r>
            <w:r w:rsidRPr="001F1B41">
              <w:rPr>
                <w:rFonts w:ascii="Cambria Math" w:hAnsi="Cambria Math" w:cs="Cambria Math"/>
              </w:rPr>
              <w:t>‑</w:t>
            </w:r>
            <w:r w:rsidRPr="001F1B41">
              <w:rPr>
                <w:rFonts w:ascii="Arial" w:hAnsi="Arial" w:cs="Arial"/>
              </w:rPr>
              <w:t xml:space="preserve">layer perturbations </w:t>
            </w:r>
          </w:p>
        </w:tc>
      </w:tr>
    </w:tbl>
    <w:p w14:paraId="1135D772" w14:textId="77777777" w:rsidR="001F1B41" w:rsidRDefault="001F1B41" w:rsidP="00CD6155">
      <w:pPr>
        <w:pStyle w:val="Body"/>
        <w:spacing w:after="0"/>
        <w:rPr>
          <w:rFonts w:ascii="Arial" w:hAnsi="Arial" w:cs="Arial"/>
        </w:rPr>
      </w:pPr>
    </w:p>
    <w:p w14:paraId="243AEAEB" w14:textId="77777777" w:rsidR="001F1B41" w:rsidRDefault="001F1B41" w:rsidP="00CD6155">
      <w:pPr>
        <w:pStyle w:val="Body"/>
        <w:spacing w:after="0"/>
        <w:rPr>
          <w:rFonts w:ascii="Arial" w:hAnsi="Arial" w:cs="Arial"/>
        </w:rPr>
      </w:pPr>
    </w:p>
    <w:p w14:paraId="048A40D6" w14:textId="09D973E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6E60691" w14:textId="77777777" w:rsidR="00790ADA" w:rsidRPr="00FB3A86" w:rsidRDefault="00790ADA" w:rsidP="00441B6F">
      <w:pPr>
        <w:pStyle w:val="Head1"/>
        <w:spacing w:after="0"/>
        <w:jc w:val="both"/>
        <w:rPr>
          <w:rFonts w:ascii="Arial" w:hAnsi="Arial" w:cs="Arial"/>
        </w:rPr>
      </w:pPr>
    </w:p>
    <w:p w14:paraId="3831DD5C" w14:textId="7FC8FBE5" w:rsidR="00CD6155" w:rsidRPr="00CD6155" w:rsidRDefault="00CD6155" w:rsidP="00CD6155">
      <w:pPr>
        <w:pStyle w:val="Body"/>
        <w:rPr>
          <w:rFonts w:ascii="Arial" w:hAnsi="Arial" w:cs="Arial"/>
        </w:rPr>
      </w:pPr>
      <w:r w:rsidRPr="00CD6155">
        <w:rPr>
          <w:rFonts w:ascii="Arial" w:hAnsi="Arial" w:cs="Arial"/>
        </w:rPr>
        <w:t xml:space="preserve">Across multiple events, a constellation of recurring signatures that persisted after baseline corrections and noise controls were observed. For brevity, we group these into five classes, </w:t>
      </w:r>
      <w:r w:rsidRPr="00CD6155">
        <w:rPr>
          <w:rFonts w:ascii="Arial" w:hAnsi="Arial" w:cs="Arial"/>
        </w:rPr>
        <w:lastRenderedPageBreak/>
        <w:t>each illustrated in the mosaic (Figure 1a–</w:t>
      </w:r>
      <w:proofErr w:type="spellStart"/>
      <w:r w:rsidRPr="00CD6155">
        <w:rPr>
          <w:rFonts w:ascii="Arial" w:hAnsi="Arial" w:cs="Arial"/>
        </w:rPr>
        <w:t>i</w:t>
      </w:r>
      <w:proofErr w:type="spellEnd"/>
      <w:r w:rsidRPr="00CD6155">
        <w:rPr>
          <w:rFonts w:ascii="Arial" w:hAnsi="Arial" w:cs="Arial"/>
        </w:rPr>
        <w:t xml:space="preserve">) and summarized with links to specific panel sets in </w:t>
      </w:r>
      <w:r w:rsidRPr="00CD6155">
        <w:rPr>
          <w:rFonts w:ascii="Arial" w:hAnsi="Arial" w:cs="Arial"/>
          <w:b/>
          <w:bCs/>
        </w:rPr>
        <w:t>Table 2</w:t>
      </w:r>
      <w:r w:rsidRPr="00CD6155">
        <w:rPr>
          <w:rFonts w:ascii="Arial" w:hAnsi="Arial" w:cs="Arial"/>
        </w:rPr>
        <w:t>.</w:t>
      </w:r>
    </w:p>
    <w:p w14:paraId="6C05E72A" w14:textId="77777777" w:rsidR="00CD6155" w:rsidRDefault="00CD6155" w:rsidP="00CD6155">
      <w:pPr>
        <w:pStyle w:val="Body"/>
        <w:spacing w:after="0"/>
        <w:rPr>
          <w:rFonts w:ascii="Arial" w:hAnsi="Arial" w:cs="Arial"/>
        </w:rPr>
      </w:pPr>
      <w:r w:rsidRPr="00CD6155">
        <w:rPr>
          <w:rFonts w:ascii="Arial" w:hAnsi="Arial" w:cs="Arial"/>
        </w:rPr>
        <w:t>Many cases exhibit nested shells encasing nucleated cores, with 3–5 apparent layers showing chromatic or refractive contrasts consistent with pane</w:t>
      </w:r>
      <w:r w:rsidRPr="00CD6155">
        <w:rPr>
          <w:rFonts w:ascii="Cambria Math" w:hAnsi="Cambria Math" w:cs="Cambria Math"/>
        </w:rPr>
        <w:t>‑</w:t>
      </w:r>
      <w:r w:rsidRPr="00CD6155">
        <w:rPr>
          <w:rFonts w:ascii="Arial" w:hAnsi="Arial" w:cs="Arial"/>
        </w:rPr>
        <w:t>like boundaries (Figure 1a–c, 1g). The interfaces often present as discontinuities in apparent refraction/</w:t>
      </w:r>
      <w:proofErr w:type="spellStart"/>
      <w:r w:rsidRPr="00CD6155">
        <w:rPr>
          <w:rFonts w:ascii="Arial" w:hAnsi="Arial" w:cs="Arial"/>
        </w:rPr>
        <w:t>colour</w:t>
      </w:r>
      <w:proofErr w:type="spellEnd"/>
      <w:r w:rsidRPr="00CD6155">
        <w:rPr>
          <w:rFonts w:ascii="Arial" w:hAnsi="Arial" w:cs="Arial"/>
        </w:rPr>
        <w:t xml:space="preserve"> phase, suggestive of laminar</w:t>
      </w:r>
      <w:r w:rsidRPr="00CD6155">
        <w:rPr>
          <w:rFonts w:ascii="Cambria Math" w:hAnsi="Cambria Math" w:cs="Cambria Math"/>
        </w:rPr>
        <w:t>‑</w:t>
      </w:r>
      <w:r w:rsidRPr="00CD6155">
        <w:rPr>
          <w:rFonts w:ascii="Arial" w:hAnsi="Arial" w:cs="Arial"/>
        </w:rPr>
        <w:t>style stratification. In elongated forms (“rod</w:t>
      </w:r>
      <w:r w:rsidRPr="00CD6155">
        <w:rPr>
          <w:rFonts w:ascii="Cambria Math" w:hAnsi="Cambria Math" w:cs="Cambria Math"/>
        </w:rPr>
        <w:t>‑</w:t>
      </w:r>
      <w:r w:rsidRPr="00CD6155">
        <w:rPr>
          <w:rFonts w:ascii="Arial" w:hAnsi="Arial" w:cs="Arial"/>
        </w:rPr>
        <w:t>like” derivatives), similar layering appears stretched along a central axis (Figure 1h).</w:t>
      </w:r>
    </w:p>
    <w:p w14:paraId="22986D0B" w14:textId="77777777" w:rsidR="00CD6155" w:rsidRPr="00CD6155" w:rsidRDefault="00CD6155" w:rsidP="00CD6155">
      <w:pPr>
        <w:pStyle w:val="Body"/>
        <w:spacing w:after="0"/>
        <w:rPr>
          <w:rFonts w:ascii="Arial" w:hAnsi="Arial" w:cs="Arial"/>
        </w:rPr>
      </w:pPr>
    </w:p>
    <w:p w14:paraId="398220CE" w14:textId="77777777" w:rsidR="00CD6155" w:rsidRDefault="00CD6155" w:rsidP="00CD6155">
      <w:pPr>
        <w:pStyle w:val="Body"/>
        <w:spacing w:after="0"/>
        <w:rPr>
          <w:rFonts w:ascii="Arial" w:hAnsi="Arial" w:cs="Arial"/>
        </w:rPr>
      </w:pPr>
      <w:r w:rsidRPr="00CD6155">
        <w:rPr>
          <w:rFonts w:ascii="Arial" w:hAnsi="Arial" w:cs="Arial"/>
        </w:rPr>
        <w:t>Instances of apparent emergence or ingress between water and air without wakes, splashes, or high</w:t>
      </w:r>
      <w:r w:rsidRPr="00CD6155">
        <w:rPr>
          <w:rFonts w:ascii="Cambria Math" w:hAnsi="Cambria Math" w:cs="Cambria Math"/>
        </w:rPr>
        <w:t>‑</w:t>
      </w:r>
      <w:r w:rsidRPr="00CD6155">
        <w:rPr>
          <w:rFonts w:ascii="Arial" w:hAnsi="Arial" w:cs="Arial"/>
        </w:rPr>
        <w:t>speed spray; and transitions near terrain without dust plumes or aerodynamic trails (Figure 1d, 1e). In several frames, a faint, mist</w:t>
      </w:r>
      <w:r w:rsidRPr="00CD6155">
        <w:rPr>
          <w:rFonts w:ascii="Cambria Math" w:hAnsi="Cambria Math" w:cs="Cambria Math"/>
        </w:rPr>
        <w:t>‑</w:t>
      </w:r>
      <w:r w:rsidRPr="00CD6155">
        <w:rPr>
          <w:rFonts w:ascii="Arial" w:hAnsi="Arial" w:cs="Arial"/>
        </w:rPr>
        <w:t>like halo or sheath surrounds the object during the transition interval, with stratified bands visible in IR</w:t>
      </w:r>
      <w:r w:rsidRPr="00CD6155">
        <w:rPr>
          <w:rFonts w:ascii="Cambria Math" w:hAnsi="Cambria Math" w:cs="Cambria Math"/>
        </w:rPr>
        <w:t>‑</w:t>
      </w:r>
      <w:r w:rsidRPr="00CD6155">
        <w:rPr>
          <w:rFonts w:ascii="Arial" w:hAnsi="Arial" w:cs="Arial"/>
        </w:rPr>
        <w:t>biased conversions.</w:t>
      </w:r>
    </w:p>
    <w:p w14:paraId="3A363072" w14:textId="77777777" w:rsidR="00CD6155" w:rsidRPr="00CD6155" w:rsidRDefault="00CD6155" w:rsidP="00CD6155">
      <w:pPr>
        <w:pStyle w:val="Body"/>
        <w:spacing w:after="0"/>
        <w:rPr>
          <w:rFonts w:ascii="Arial" w:hAnsi="Arial" w:cs="Arial"/>
        </w:rPr>
      </w:pPr>
    </w:p>
    <w:p w14:paraId="50316410" w14:textId="77777777" w:rsidR="00CD6155" w:rsidRDefault="00CD6155" w:rsidP="00CD6155">
      <w:pPr>
        <w:pStyle w:val="Body"/>
        <w:spacing w:after="0"/>
        <w:rPr>
          <w:rFonts w:ascii="Arial" w:hAnsi="Arial" w:cs="Arial"/>
        </w:rPr>
      </w:pPr>
      <w:r w:rsidRPr="00CD6155">
        <w:rPr>
          <w:rFonts w:ascii="Arial" w:hAnsi="Arial" w:cs="Arial"/>
        </w:rPr>
        <w:t>In elevated activity intervals, background scene elements appear warped in radial or sectorial patterns around the object (Figure 1a, 1f). The distortions dissipate as the halo collapses. No independent indicators of substantial mass concentration co</w:t>
      </w:r>
      <w:r w:rsidRPr="00CD6155">
        <w:rPr>
          <w:rFonts w:ascii="Cambria Math" w:hAnsi="Cambria Math" w:cs="Cambria Math"/>
        </w:rPr>
        <w:t>‑</w:t>
      </w:r>
      <w:r w:rsidRPr="00CD6155">
        <w:rPr>
          <w:rFonts w:ascii="Arial" w:hAnsi="Arial" w:cs="Arial"/>
        </w:rPr>
        <w:t>located with the distortions were detected, raising the possibility that the warping reflects local field density/phase gradients rather than mass</w:t>
      </w:r>
      <w:r w:rsidRPr="00CD6155">
        <w:rPr>
          <w:rFonts w:ascii="Cambria Math" w:hAnsi="Cambria Math" w:cs="Cambria Math"/>
        </w:rPr>
        <w:t>‑</w:t>
      </w:r>
      <w:r w:rsidRPr="00CD6155">
        <w:rPr>
          <w:rFonts w:ascii="Arial" w:hAnsi="Arial" w:cs="Arial"/>
        </w:rPr>
        <w:t>induced curvature (</w:t>
      </w:r>
      <w:proofErr w:type="spellStart"/>
      <w:r w:rsidRPr="00CD6155">
        <w:rPr>
          <w:rFonts w:ascii="Arial" w:hAnsi="Arial" w:cs="Arial"/>
        </w:rPr>
        <w:t>Frittelli</w:t>
      </w:r>
      <w:proofErr w:type="spellEnd"/>
      <w:r w:rsidRPr="00CD6155">
        <w:rPr>
          <w:rFonts w:ascii="Arial" w:hAnsi="Arial" w:cs="Arial"/>
        </w:rPr>
        <w:t xml:space="preserve"> et al., 2000; </w:t>
      </w:r>
      <w:proofErr w:type="spellStart"/>
      <w:r w:rsidRPr="00CD6155">
        <w:rPr>
          <w:rFonts w:ascii="Arial" w:hAnsi="Arial" w:cs="Arial"/>
        </w:rPr>
        <w:t>Virbhadra</w:t>
      </w:r>
      <w:proofErr w:type="spellEnd"/>
      <w:r w:rsidRPr="00CD6155">
        <w:rPr>
          <w:rFonts w:ascii="Arial" w:hAnsi="Arial" w:cs="Arial"/>
        </w:rPr>
        <w:t xml:space="preserve"> and Ellis, 2002).</w:t>
      </w:r>
    </w:p>
    <w:p w14:paraId="196E0938" w14:textId="77777777" w:rsidR="00CD6155" w:rsidRPr="00CD6155" w:rsidRDefault="00CD6155" w:rsidP="00CD6155">
      <w:pPr>
        <w:pStyle w:val="Body"/>
        <w:spacing w:after="0"/>
        <w:rPr>
          <w:rFonts w:ascii="Arial" w:hAnsi="Arial" w:cs="Arial"/>
        </w:rPr>
      </w:pPr>
    </w:p>
    <w:p w14:paraId="427F11AE" w14:textId="77777777" w:rsidR="001F1B41" w:rsidRDefault="001F1B41" w:rsidP="00CD6155">
      <w:pPr>
        <w:pStyle w:val="Body"/>
        <w:spacing w:after="0"/>
        <w:rPr>
          <w:rFonts w:ascii="Arial" w:hAnsi="Arial" w:cs="Arial"/>
        </w:rPr>
      </w:pPr>
    </w:p>
    <w:p w14:paraId="4E65C715" w14:textId="77777777" w:rsidR="001F1B41" w:rsidRDefault="001F1B41" w:rsidP="00CD6155">
      <w:pPr>
        <w:pStyle w:val="Body"/>
        <w:spacing w:after="0"/>
        <w:rPr>
          <w:rFonts w:ascii="Arial" w:hAnsi="Arial" w:cs="Arial"/>
        </w:rPr>
      </w:pPr>
    </w:p>
    <w:p w14:paraId="2AF3D6D9" w14:textId="77777777" w:rsidR="001F1B41" w:rsidRPr="001F1B41" w:rsidRDefault="001F1B41" w:rsidP="001F1B41">
      <w:pPr>
        <w:pStyle w:val="Body"/>
        <w:spacing w:after="0"/>
        <w:rPr>
          <w:rFonts w:ascii="Arial" w:hAnsi="Arial" w:cs="Arial"/>
          <w:b/>
          <w:lang w:val="en-AU"/>
        </w:rPr>
      </w:pPr>
      <w:r w:rsidRPr="001F1B41">
        <w:rPr>
          <w:rFonts w:ascii="Arial" w:hAnsi="Arial" w:cs="Arial"/>
          <w:b/>
        </w:rPr>
        <w:t xml:space="preserve">Table 2. Recurring UAP </w:t>
      </w:r>
      <w:proofErr w:type="spellStart"/>
      <w:r w:rsidRPr="001F1B41">
        <w:rPr>
          <w:rFonts w:ascii="Arial" w:hAnsi="Arial" w:cs="Arial"/>
          <w:b/>
        </w:rPr>
        <w:t>behaviours</w:t>
      </w:r>
      <w:proofErr w:type="spellEnd"/>
      <w:r w:rsidRPr="001F1B41">
        <w:rPr>
          <w:rFonts w:ascii="Arial" w:hAnsi="Arial" w:cs="Arial"/>
          <w:b/>
        </w:rPr>
        <w:t xml:space="preserve"> across events and interpretations. </w:t>
      </w:r>
      <w:r w:rsidRPr="001F1B41">
        <w:rPr>
          <w:rFonts w:ascii="Arial" w:hAnsi="Arial" w:cs="Arial"/>
          <w:b/>
          <w:lang w:val="en-AU"/>
        </w:rPr>
        <w:t>Shown are domain categories, specific observations, supporting figures, and core interpretations derived from image analysis.</w:t>
      </w:r>
    </w:p>
    <w:p w14:paraId="2436FB30" w14:textId="77777777" w:rsidR="001F1B41" w:rsidRPr="001F1B41" w:rsidRDefault="001F1B41" w:rsidP="001F1B41">
      <w:pPr>
        <w:pStyle w:val="Body"/>
        <w:spacing w:after="0"/>
        <w:rPr>
          <w:rFonts w:ascii="Arial" w:hAnsi="Arial" w:cs="Arial"/>
          <w:bCs/>
          <w:lang w:val="en-AU"/>
        </w:rPr>
      </w:pPr>
    </w:p>
    <w:p w14:paraId="678613C1" w14:textId="01186CB9" w:rsidR="001F1B41" w:rsidRPr="001F1B41" w:rsidRDefault="00EE29B8" w:rsidP="001F1B41">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DB573BC" wp14:editId="4555A143">
                <wp:simplePos x="0" y="0"/>
                <wp:positionH relativeFrom="column">
                  <wp:posOffset>-7620</wp:posOffset>
                </wp:positionH>
                <wp:positionV relativeFrom="paragraph">
                  <wp:posOffset>88265</wp:posOffset>
                </wp:positionV>
                <wp:extent cx="5158740" cy="22860"/>
                <wp:effectExtent l="5715" t="13335" r="7620" b="11430"/>
                <wp:wrapNone/>
                <wp:docPr id="7479879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8740" cy="228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616D39" id="AutoShape 6" o:spid="_x0000_s1026" type="#_x0000_t32" style="position:absolute;margin-left:-.6pt;margin-top:6.95pt;width:406.2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"/>
            </w:pict>
          </mc:Fallback>
        </mc:AlternateContent>
      </w:r>
    </w:p>
    <w:tbl>
      <w:tblPr>
        <w:tblW w:w="0" w:type="auto"/>
        <w:tblLook w:val="04A0" w:firstRow="1" w:lastRow="0" w:firstColumn="1" w:lastColumn="0" w:noHBand="0" w:noVBand="1"/>
      </w:tblPr>
      <w:tblGrid>
        <w:gridCol w:w="1684"/>
        <w:gridCol w:w="2722"/>
        <w:gridCol w:w="1650"/>
        <w:gridCol w:w="2152"/>
      </w:tblGrid>
      <w:tr w:rsidR="001F1B41" w:rsidRPr="001F1B41" w14:paraId="32F1B660" w14:textId="77777777" w:rsidTr="003F632D">
        <w:tc>
          <w:tcPr>
            <w:tcW w:w="1898" w:type="dxa"/>
          </w:tcPr>
          <w:p w14:paraId="1DB0B38C" w14:textId="0574F4E6" w:rsidR="001F1B41" w:rsidRPr="001F1B41" w:rsidRDefault="00EE29B8" w:rsidP="001F1B41">
            <w:pPr>
              <w:pStyle w:val="Body"/>
              <w:spacing w:after="0"/>
              <w:rPr>
                <w:rFonts w:ascii="Arial" w:hAnsi="Arial" w:cs="Arial"/>
                <w:b/>
                <w:bCs/>
              </w:rPr>
            </w:pPr>
            <w:r>
              <w:rPr>
                <w:rFonts w:ascii="Arial" w:hAnsi="Arial" w:cs="Arial"/>
                <w:b/>
                <w:bCs/>
                <w:noProof/>
              </w:rPr>
              <mc:AlternateContent>
                <mc:Choice Requires="wps">
                  <w:drawing>
                    <wp:anchor distT="0" distB="0" distL="114300" distR="114300" simplePos="0" relativeHeight="251662336" behindDoc="0" locked="0" layoutInCell="1" allowOverlap="1" wp14:anchorId="08BCFBE1" wp14:editId="20C6CB60">
                      <wp:simplePos x="0" y="0"/>
                      <wp:positionH relativeFrom="column">
                        <wp:posOffset>-7620</wp:posOffset>
                      </wp:positionH>
                      <wp:positionV relativeFrom="paragraph">
                        <wp:posOffset>361315</wp:posOffset>
                      </wp:positionV>
                      <wp:extent cx="5158740" cy="0"/>
                      <wp:effectExtent l="5715" t="13335" r="7620" b="5715"/>
                      <wp:wrapNone/>
                      <wp:docPr id="18606274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306BEB" id="AutoShape 7" o:spid="_x0000_s1026" type="#_x0000_t32" style="position:absolute;margin-left:-.6pt;margin-top:28.45pt;width:40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"/>
                  </w:pict>
                </mc:Fallback>
              </mc:AlternateContent>
            </w:r>
            <w:r w:rsidR="001F1B41" w:rsidRPr="001F1B41">
              <w:rPr>
                <w:rFonts w:ascii="Arial" w:hAnsi="Arial" w:cs="Arial"/>
                <w:b/>
                <w:bCs/>
              </w:rPr>
              <w:t>Domain</w:t>
            </w:r>
          </w:p>
        </w:tc>
        <w:tc>
          <w:tcPr>
            <w:tcW w:w="3455" w:type="dxa"/>
          </w:tcPr>
          <w:p w14:paraId="1EE4D2EF" w14:textId="77777777" w:rsidR="001F1B41" w:rsidRPr="001F1B41" w:rsidRDefault="001F1B41" w:rsidP="001F1B41">
            <w:pPr>
              <w:pStyle w:val="Body"/>
              <w:spacing w:after="0"/>
              <w:rPr>
                <w:rFonts w:ascii="Arial" w:hAnsi="Arial" w:cs="Arial"/>
                <w:b/>
                <w:bCs/>
              </w:rPr>
            </w:pPr>
            <w:r w:rsidRPr="001F1B41">
              <w:rPr>
                <w:rFonts w:ascii="Arial" w:hAnsi="Arial" w:cs="Arial"/>
                <w:b/>
                <w:bCs/>
              </w:rPr>
              <w:t>Key Observations</w:t>
            </w:r>
          </w:p>
        </w:tc>
        <w:tc>
          <w:tcPr>
            <w:tcW w:w="861" w:type="dxa"/>
          </w:tcPr>
          <w:p w14:paraId="4B7CE2D4" w14:textId="77777777" w:rsidR="001F1B41" w:rsidRPr="001F1B41" w:rsidRDefault="001F1B41" w:rsidP="001F1B41">
            <w:pPr>
              <w:pStyle w:val="Body"/>
              <w:spacing w:after="0"/>
              <w:rPr>
                <w:rFonts w:ascii="Arial" w:hAnsi="Arial" w:cs="Arial"/>
                <w:b/>
                <w:bCs/>
              </w:rPr>
            </w:pPr>
            <w:r w:rsidRPr="001F1B41">
              <w:rPr>
                <w:rFonts w:ascii="Arial" w:hAnsi="Arial" w:cs="Arial"/>
                <w:b/>
                <w:bCs/>
              </w:rPr>
              <w:t>Representative Panels (Fig. 1)</w:t>
            </w:r>
          </w:p>
        </w:tc>
        <w:tc>
          <w:tcPr>
            <w:tcW w:w="2642" w:type="dxa"/>
          </w:tcPr>
          <w:p w14:paraId="2CC53AAC" w14:textId="77777777" w:rsidR="001F1B41" w:rsidRDefault="001F1B41" w:rsidP="001F1B41">
            <w:pPr>
              <w:pStyle w:val="Body"/>
              <w:spacing w:after="0"/>
              <w:rPr>
                <w:rFonts w:ascii="Arial" w:hAnsi="Arial" w:cs="Arial"/>
                <w:b/>
                <w:bCs/>
              </w:rPr>
            </w:pPr>
            <w:r w:rsidRPr="001F1B41">
              <w:rPr>
                <w:rFonts w:ascii="Arial" w:hAnsi="Arial" w:cs="Arial"/>
                <w:b/>
                <w:bCs/>
              </w:rPr>
              <w:t>Interpretation (Exploratory)</w:t>
            </w:r>
          </w:p>
          <w:p w14:paraId="1116CE36" w14:textId="77777777" w:rsidR="001F1B41" w:rsidRPr="001F1B41" w:rsidRDefault="001F1B41" w:rsidP="001F1B41">
            <w:pPr>
              <w:pStyle w:val="Body"/>
              <w:spacing w:after="0"/>
              <w:rPr>
                <w:rFonts w:ascii="Arial" w:hAnsi="Arial" w:cs="Arial"/>
                <w:b/>
                <w:bCs/>
              </w:rPr>
            </w:pPr>
          </w:p>
        </w:tc>
      </w:tr>
      <w:tr w:rsidR="001F1B41" w:rsidRPr="001F1B41" w14:paraId="4F645B8B" w14:textId="77777777" w:rsidTr="003F632D">
        <w:tc>
          <w:tcPr>
            <w:tcW w:w="1898" w:type="dxa"/>
          </w:tcPr>
          <w:p w14:paraId="7DEE42A9" w14:textId="77777777" w:rsidR="001F1B41" w:rsidRPr="001F1B41" w:rsidRDefault="001F1B41" w:rsidP="001F1B41">
            <w:pPr>
              <w:pStyle w:val="Body"/>
              <w:spacing w:after="0"/>
              <w:jc w:val="left"/>
              <w:rPr>
                <w:rFonts w:ascii="Arial" w:hAnsi="Arial" w:cs="Arial"/>
              </w:rPr>
            </w:pPr>
            <w:r w:rsidRPr="001F1B41">
              <w:rPr>
                <w:rFonts w:ascii="Arial" w:hAnsi="Arial" w:cs="Arial"/>
              </w:rPr>
              <w:t>Geometric Structuring</w:t>
            </w:r>
          </w:p>
        </w:tc>
        <w:tc>
          <w:tcPr>
            <w:tcW w:w="3455" w:type="dxa"/>
          </w:tcPr>
          <w:p w14:paraId="388039AB" w14:textId="77777777" w:rsidR="001F1B41" w:rsidRPr="001F1B41" w:rsidRDefault="001F1B41" w:rsidP="001F1B41">
            <w:pPr>
              <w:pStyle w:val="Body"/>
              <w:spacing w:after="0"/>
              <w:jc w:val="left"/>
              <w:rPr>
                <w:rFonts w:ascii="Arial" w:hAnsi="Arial" w:cs="Arial"/>
              </w:rPr>
            </w:pPr>
            <w:r w:rsidRPr="001F1B41">
              <w:rPr>
                <w:rFonts w:ascii="Arial" w:hAnsi="Arial" w:cs="Arial"/>
              </w:rPr>
              <w:t>Nested shells, nucleated cores; pane</w:t>
            </w:r>
            <w:r w:rsidRPr="001F1B41">
              <w:rPr>
                <w:rFonts w:ascii="Cambria Math" w:hAnsi="Cambria Math" w:cs="Cambria Math"/>
              </w:rPr>
              <w:t>‑</w:t>
            </w:r>
            <w:r w:rsidRPr="001F1B41">
              <w:rPr>
                <w:rFonts w:ascii="Arial" w:hAnsi="Arial" w:cs="Arial"/>
              </w:rPr>
              <w:t>like resonance boundaries; elongated derivatives</w:t>
            </w:r>
          </w:p>
        </w:tc>
        <w:tc>
          <w:tcPr>
            <w:tcW w:w="861" w:type="dxa"/>
          </w:tcPr>
          <w:p w14:paraId="2A311ABB" w14:textId="77777777" w:rsidR="001F1B41" w:rsidRPr="001F1B41" w:rsidRDefault="001F1B41" w:rsidP="001F1B41">
            <w:pPr>
              <w:pStyle w:val="Body"/>
              <w:spacing w:after="0"/>
              <w:jc w:val="left"/>
              <w:rPr>
                <w:rFonts w:ascii="Arial" w:hAnsi="Arial" w:cs="Arial"/>
              </w:rPr>
            </w:pPr>
            <w:r w:rsidRPr="001F1B41">
              <w:rPr>
                <w:rFonts w:ascii="Arial" w:hAnsi="Arial" w:cs="Arial"/>
              </w:rPr>
              <w:t>a–c, g, h</w:t>
            </w:r>
          </w:p>
        </w:tc>
        <w:tc>
          <w:tcPr>
            <w:tcW w:w="2642" w:type="dxa"/>
          </w:tcPr>
          <w:p w14:paraId="38DB47F5" w14:textId="77777777" w:rsidR="001F1B41" w:rsidRPr="001F1B41" w:rsidRDefault="001F1B41" w:rsidP="001F1B41">
            <w:pPr>
              <w:pStyle w:val="Body"/>
              <w:spacing w:after="0"/>
              <w:jc w:val="left"/>
              <w:rPr>
                <w:rFonts w:ascii="Arial" w:hAnsi="Arial" w:cs="Arial"/>
              </w:rPr>
            </w:pPr>
            <w:r w:rsidRPr="001F1B41">
              <w:rPr>
                <w:rFonts w:ascii="Arial" w:hAnsi="Arial" w:cs="Arial"/>
              </w:rPr>
              <w:t>Laminar layering around a core; boundary</w:t>
            </w:r>
            <w:r w:rsidRPr="001F1B41">
              <w:rPr>
                <w:rFonts w:ascii="Cambria Math" w:hAnsi="Cambria Math" w:cs="Cambria Math"/>
              </w:rPr>
              <w:t>‑</w:t>
            </w:r>
            <w:r w:rsidRPr="001F1B41">
              <w:rPr>
                <w:rFonts w:ascii="Arial" w:hAnsi="Arial" w:cs="Arial"/>
              </w:rPr>
              <w:t>layer interface</w:t>
            </w:r>
          </w:p>
        </w:tc>
      </w:tr>
      <w:tr w:rsidR="001F1B41" w:rsidRPr="001F1B41" w14:paraId="33EE9059" w14:textId="77777777" w:rsidTr="003F632D">
        <w:tc>
          <w:tcPr>
            <w:tcW w:w="1898" w:type="dxa"/>
          </w:tcPr>
          <w:p w14:paraId="5818BFA8" w14:textId="77777777" w:rsidR="001F1B41" w:rsidRPr="001F1B41" w:rsidRDefault="001F1B41" w:rsidP="001F1B41">
            <w:pPr>
              <w:pStyle w:val="Body"/>
              <w:spacing w:after="0"/>
              <w:jc w:val="left"/>
              <w:rPr>
                <w:rFonts w:ascii="Arial" w:hAnsi="Arial" w:cs="Arial"/>
              </w:rPr>
            </w:pPr>
            <w:r w:rsidRPr="001F1B41">
              <w:rPr>
                <w:rFonts w:ascii="Arial" w:hAnsi="Arial" w:cs="Arial"/>
              </w:rPr>
              <w:t>Trans</w:t>
            </w:r>
            <w:r w:rsidRPr="001F1B41">
              <w:rPr>
                <w:rFonts w:ascii="Cambria Math" w:hAnsi="Cambria Math" w:cs="Cambria Math"/>
              </w:rPr>
              <w:t>‑</w:t>
            </w:r>
            <w:r w:rsidRPr="001F1B41">
              <w:rPr>
                <w:rFonts w:ascii="Arial" w:hAnsi="Arial" w:cs="Arial"/>
              </w:rPr>
              <w:t>medium Transitions</w:t>
            </w:r>
          </w:p>
        </w:tc>
        <w:tc>
          <w:tcPr>
            <w:tcW w:w="3455" w:type="dxa"/>
          </w:tcPr>
          <w:p w14:paraId="487D79E8" w14:textId="77777777" w:rsidR="001F1B41" w:rsidRPr="001F1B41" w:rsidRDefault="001F1B41" w:rsidP="001F1B41">
            <w:pPr>
              <w:pStyle w:val="Body"/>
              <w:spacing w:after="0"/>
              <w:jc w:val="left"/>
              <w:rPr>
                <w:rFonts w:ascii="Arial" w:hAnsi="Arial" w:cs="Arial"/>
              </w:rPr>
            </w:pPr>
            <w:r w:rsidRPr="001F1B41">
              <w:rPr>
                <w:rFonts w:ascii="Arial" w:hAnsi="Arial" w:cs="Arial"/>
              </w:rPr>
              <w:t>Air/water/terrain shifts without turbulence or wakes; halo/sheath during transition</w:t>
            </w:r>
          </w:p>
        </w:tc>
        <w:tc>
          <w:tcPr>
            <w:tcW w:w="861" w:type="dxa"/>
          </w:tcPr>
          <w:p w14:paraId="10BA8603" w14:textId="469125A6" w:rsidR="001F1B41" w:rsidRPr="001F1B41" w:rsidRDefault="001F1B41" w:rsidP="001F1B41">
            <w:pPr>
              <w:pStyle w:val="Body"/>
              <w:spacing w:after="0"/>
              <w:jc w:val="left"/>
              <w:rPr>
                <w:rFonts w:ascii="Arial" w:hAnsi="Arial" w:cs="Arial"/>
              </w:rPr>
            </w:pPr>
            <w:r w:rsidRPr="001F1B41">
              <w:rPr>
                <w:rFonts w:ascii="Arial" w:hAnsi="Arial" w:cs="Arial"/>
              </w:rPr>
              <w:t>d–</w:t>
            </w:r>
            <w:r w:rsidR="00EF4D3F">
              <w:rPr>
                <w:rFonts w:ascii="Arial" w:hAnsi="Arial" w:cs="Arial"/>
              </w:rPr>
              <w:t>f</w:t>
            </w:r>
          </w:p>
        </w:tc>
        <w:tc>
          <w:tcPr>
            <w:tcW w:w="2642" w:type="dxa"/>
          </w:tcPr>
          <w:p w14:paraId="5EB3D490" w14:textId="77777777" w:rsidR="001F1B41" w:rsidRPr="001F1B41" w:rsidRDefault="001F1B41" w:rsidP="001F1B41">
            <w:pPr>
              <w:pStyle w:val="Body"/>
              <w:spacing w:after="0"/>
              <w:jc w:val="left"/>
              <w:rPr>
                <w:rFonts w:ascii="Arial" w:hAnsi="Arial" w:cs="Arial"/>
              </w:rPr>
            </w:pPr>
            <w:r w:rsidRPr="001F1B41">
              <w:rPr>
                <w:rFonts w:ascii="Arial" w:hAnsi="Arial" w:cs="Arial"/>
              </w:rPr>
              <w:t>Sheath</w:t>
            </w:r>
            <w:r w:rsidRPr="001F1B41">
              <w:rPr>
                <w:rFonts w:ascii="Cambria Math" w:hAnsi="Cambria Math" w:cs="Cambria Math"/>
              </w:rPr>
              <w:t>‑</w:t>
            </w:r>
            <w:r w:rsidRPr="001F1B41">
              <w:rPr>
                <w:rFonts w:ascii="Arial" w:hAnsi="Arial" w:cs="Arial"/>
              </w:rPr>
              <w:t>mediated coupling at medium interface</w:t>
            </w:r>
          </w:p>
        </w:tc>
      </w:tr>
      <w:tr w:rsidR="001F1B41" w:rsidRPr="001F1B41" w14:paraId="036D9A69" w14:textId="77777777" w:rsidTr="003F632D">
        <w:tc>
          <w:tcPr>
            <w:tcW w:w="1898" w:type="dxa"/>
          </w:tcPr>
          <w:p w14:paraId="62247FB8" w14:textId="77777777" w:rsidR="001F1B41" w:rsidRPr="001F1B41" w:rsidRDefault="001F1B41" w:rsidP="001F1B41">
            <w:pPr>
              <w:pStyle w:val="Body"/>
              <w:spacing w:after="0"/>
              <w:jc w:val="left"/>
              <w:rPr>
                <w:rFonts w:ascii="Arial" w:hAnsi="Arial" w:cs="Arial"/>
              </w:rPr>
            </w:pPr>
            <w:r w:rsidRPr="001F1B41">
              <w:rPr>
                <w:rFonts w:ascii="Arial" w:hAnsi="Arial" w:cs="Arial"/>
              </w:rPr>
              <w:t>Localized Lensing</w:t>
            </w:r>
          </w:p>
        </w:tc>
        <w:tc>
          <w:tcPr>
            <w:tcW w:w="3455" w:type="dxa"/>
          </w:tcPr>
          <w:p w14:paraId="2D44AA6F" w14:textId="77777777" w:rsidR="001F1B41" w:rsidRPr="001F1B41" w:rsidRDefault="001F1B41" w:rsidP="001F1B41">
            <w:pPr>
              <w:pStyle w:val="Body"/>
              <w:spacing w:after="0"/>
              <w:jc w:val="left"/>
              <w:rPr>
                <w:rFonts w:ascii="Arial" w:hAnsi="Arial" w:cs="Arial"/>
              </w:rPr>
            </w:pPr>
            <w:r w:rsidRPr="001F1B41">
              <w:rPr>
                <w:rFonts w:ascii="Arial" w:hAnsi="Arial" w:cs="Arial"/>
              </w:rPr>
              <w:t>Refractive warping/compression near object; transient with activity</w:t>
            </w:r>
          </w:p>
        </w:tc>
        <w:tc>
          <w:tcPr>
            <w:tcW w:w="861" w:type="dxa"/>
          </w:tcPr>
          <w:p w14:paraId="3E4B3014" w14:textId="36957116" w:rsidR="001F1B41" w:rsidRPr="001F1B41" w:rsidRDefault="001F1B41" w:rsidP="001F1B41">
            <w:pPr>
              <w:pStyle w:val="Body"/>
              <w:spacing w:after="0"/>
              <w:jc w:val="left"/>
              <w:rPr>
                <w:rFonts w:ascii="Arial" w:hAnsi="Arial" w:cs="Arial"/>
              </w:rPr>
            </w:pPr>
            <w:r w:rsidRPr="001F1B41">
              <w:rPr>
                <w:rFonts w:ascii="Arial" w:hAnsi="Arial" w:cs="Arial"/>
              </w:rPr>
              <w:t xml:space="preserve">a, </w:t>
            </w:r>
            <w:r w:rsidR="00EF4D3F">
              <w:rPr>
                <w:rFonts w:ascii="Arial" w:hAnsi="Arial" w:cs="Arial"/>
              </w:rPr>
              <w:t xml:space="preserve">e, </w:t>
            </w:r>
            <w:r w:rsidRPr="001F1B41">
              <w:rPr>
                <w:rFonts w:ascii="Arial" w:hAnsi="Arial" w:cs="Arial"/>
              </w:rPr>
              <w:t>f</w:t>
            </w:r>
          </w:p>
        </w:tc>
        <w:tc>
          <w:tcPr>
            <w:tcW w:w="2642" w:type="dxa"/>
          </w:tcPr>
          <w:p w14:paraId="65803B3E" w14:textId="77777777" w:rsidR="001F1B41" w:rsidRPr="001F1B41" w:rsidRDefault="001F1B41" w:rsidP="001F1B41">
            <w:pPr>
              <w:pStyle w:val="Body"/>
              <w:spacing w:after="0"/>
              <w:jc w:val="left"/>
              <w:rPr>
                <w:rFonts w:ascii="Arial" w:hAnsi="Arial" w:cs="Arial"/>
              </w:rPr>
            </w:pPr>
            <w:r w:rsidRPr="001F1B41">
              <w:rPr>
                <w:rFonts w:ascii="Arial" w:hAnsi="Arial" w:cs="Arial"/>
              </w:rPr>
              <w:t>Field</w:t>
            </w:r>
            <w:r w:rsidRPr="001F1B41">
              <w:rPr>
                <w:rFonts w:ascii="Cambria Math" w:hAnsi="Cambria Math" w:cs="Cambria Math"/>
              </w:rPr>
              <w:t>‑</w:t>
            </w:r>
            <w:r w:rsidRPr="001F1B41">
              <w:rPr>
                <w:rFonts w:ascii="Arial" w:hAnsi="Arial" w:cs="Arial"/>
              </w:rPr>
              <w:t>mediated refractive gradients (non</w:t>
            </w:r>
            <w:r w:rsidRPr="001F1B41">
              <w:rPr>
                <w:rFonts w:ascii="Cambria Math" w:hAnsi="Cambria Math" w:cs="Cambria Math"/>
              </w:rPr>
              <w:t>‑</w:t>
            </w:r>
            <w:r w:rsidRPr="001F1B41">
              <w:rPr>
                <w:rFonts w:ascii="Arial" w:hAnsi="Arial" w:cs="Arial"/>
              </w:rPr>
              <w:t>mass cues)</w:t>
            </w:r>
          </w:p>
        </w:tc>
      </w:tr>
      <w:tr w:rsidR="001F1B41" w:rsidRPr="001F1B41" w14:paraId="5DC83F4E" w14:textId="77777777" w:rsidTr="003F632D">
        <w:tc>
          <w:tcPr>
            <w:tcW w:w="1898" w:type="dxa"/>
          </w:tcPr>
          <w:p w14:paraId="1EC95C4D" w14:textId="77777777" w:rsidR="001F1B41" w:rsidRPr="001F1B41" w:rsidRDefault="001F1B41" w:rsidP="001F1B41">
            <w:pPr>
              <w:pStyle w:val="Body"/>
              <w:spacing w:after="0"/>
              <w:jc w:val="left"/>
              <w:rPr>
                <w:rFonts w:ascii="Arial" w:hAnsi="Arial" w:cs="Arial"/>
              </w:rPr>
            </w:pPr>
            <w:r w:rsidRPr="001F1B41">
              <w:rPr>
                <w:rFonts w:ascii="Arial" w:hAnsi="Arial" w:cs="Arial"/>
              </w:rPr>
              <w:t>Harmonic Signatures</w:t>
            </w:r>
          </w:p>
        </w:tc>
        <w:tc>
          <w:tcPr>
            <w:tcW w:w="3455" w:type="dxa"/>
          </w:tcPr>
          <w:p w14:paraId="2DE6CB9E" w14:textId="77777777" w:rsidR="001F1B41" w:rsidRPr="001F1B41" w:rsidRDefault="001F1B41" w:rsidP="001F1B41">
            <w:pPr>
              <w:pStyle w:val="Body"/>
              <w:spacing w:after="0"/>
              <w:jc w:val="left"/>
              <w:rPr>
                <w:rFonts w:ascii="Arial" w:hAnsi="Arial" w:cs="Arial"/>
              </w:rPr>
            </w:pPr>
            <w:r w:rsidRPr="001F1B41">
              <w:rPr>
                <w:rFonts w:ascii="Arial" w:hAnsi="Arial" w:cs="Arial"/>
              </w:rPr>
              <w:t>kHz</w:t>
            </w:r>
            <w:r w:rsidRPr="001F1B41">
              <w:rPr>
                <w:rFonts w:ascii="Cambria Math" w:hAnsi="Cambria Math" w:cs="Cambria Math"/>
              </w:rPr>
              <w:t>‑</w:t>
            </w:r>
            <w:r w:rsidRPr="001F1B41">
              <w:rPr>
                <w:rFonts w:ascii="Arial" w:hAnsi="Arial" w:cs="Arial"/>
              </w:rPr>
              <w:t>range pulses / envelope periodicity; phase</w:t>
            </w:r>
            <w:r w:rsidRPr="001F1B41">
              <w:rPr>
                <w:rFonts w:ascii="Cambria Math" w:hAnsi="Cambria Math" w:cs="Cambria Math"/>
              </w:rPr>
              <w:t>‑</w:t>
            </w:r>
            <w:r w:rsidRPr="001F1B41">
              <w:rPr>
                <w:rFonts w:ascii="Arial" w:hAnsi="Arial" w:cs="Arial"/>
              </w:rPr>
              <w:t>locking hints</w:t>
            </w:r>
          </w:p>
        </w:tc>
        <w:tc>
          <w:tcPr>
            <w:tcW w:w="861" w:type="dxa"/>
          </w:tcPr>
          <w:p w14:paraId="0A1E377B" w14:textId="77777777" w:rsidR="001F1B41" w:rsidRPr="001F1B41" w:rsidRDefault="001F1B41" w:rsidP="001F1B41">
            <w:pPr>
              <w:pStyle w:val="Body"/>
              <w:spacing w:after="0"/>
              <w:jc w:val="left"/>
              <w:rPr>
                <w:rFonts w:ascii="Arial" w:hAnsi="Arial" w:cs="Arial"/>
              </w:rPr>
            </w:pPr>
            <w:r w:rsidRPr="001F1B41">
              <w:rPr>
                <w:rFonts w:ascii="Arial" w:hAnsi="Arial" w:cs="Arial"/>
              </w:rPr>
              <w:t>b–c</w:t>
            </w:r>
          </w:p>
        </w:tc>
        <w:tc>
          <w:tcPr>
            <w:tcW w:w="2642" w:type="dxa"/>
          </w:tcPr>
          <w:p w14:paraId="44431D4F" w14:textId="77777777" w:rsidR="001F1B41" w:rsidRPr="001F1B41" w:rsidRDefault="001F1B41" w:rsidP="001F1B41">
            <w:pPr>
              <w:pStyle w:val="Body"/>
              <w:spacing w:after="0"/>
              <w:jc w:val="left"/>
              <w:rPr>
                <w:rFonts w:ascii="Arial" w:hAnsi="Arial" w:cs="Arial"/>
              </w:rPr>
            </w:pPr>
            <w:r w:rsidRPr="001F1B41">
              <w:rPr>
                <w:rFonts w:ascii="Arial" w:hAnsi="Arial" w:cs="Arial"/>
              </w:rPr>
              <w:t>Characteristic timescales of boundary perturbation</w:t>
            </w:r>
          </w:p>
        </w:tc>
      </w:tr>
      <w:tr w:rsidR="001F1B41" w:rsidRPr="001F1B41" w14:paraId="2688B18F" w14:textId="77777777" w:rsidTr="003F632D">
        <w:tc>
          <w:tcPr>
            <w:tcW w:w="1898" w:type="dxa"/>
          </w:tcPr>
          <w:p w14:paraId="66318AD8" w14:textId="77777777" w:rsidR="001F1B41" w:rsidRPr="001F1B41" w:rsidRDefault="001F1B41" w:rsidP="001F1B41">
            <w:pPr>
              <w:pStyle w:val="Body"/>
              <w:spacing w:after="0"/>
              <w:jc w:val="left"/>
              <w:rPr>
                <w:rFonts w:ascii="Arial" w:hAnsi="Arial" w:cs="Arial"/>
              </w:rPr>
            </w:pPr>
            <w:r w:rsidRPr="001F1B41">
              <w:rPr>
                <w:rFonts w:ascii="Arial" w:hAnsi="Arial" w:cs="Arial"/>
              </w:rPr>
              <w:t>Axial Emissions</w:t>
            </w:r>
          </w:p>
        </w:tc>
        <w:tc>
          <w:tcPr>
            <w:tcW w:w="3455" w:type="dxa"/>
          </w:tcPr>
          <w:p w14:paraId="15A875CF" w14:textId="77777777" w:rsidR="001F1B41" w:rsidRPr="001F1B41" w:rsidRDefault="001F1B41" w:rsidP="001F1B41">
            <w:pPr>
              <w:pStyle w:val="Body"/>
              <w:spacing w:after="0"/>
              <w:jc w:val="left"/>
              <w:rPr>
                <w:rFonts w:ascii="Arial" w:hAnsi="Arial" w:cs="Arial"/>
              </w:rPr>
            </w:pPr>
            <w:r w:rsidRPr="001F1B41">
              <w:rPr>
                <w:rFonts w:ascii="Arial" w:hAnsi="Arial" w:cs="Arial"/>
              </w:rPr>
              <w:t>Symmetric discharges; Doppler</w:t>
            </w:r>
            <w:r w:rsidRPr="001F1B41">
              <w:rPr>
                <w:rFonts w:ascii="Cambria Math" w:hAnsi="Cambria Math" w:cs="Cambria Math"/>
              </w:rPr>
              <w:t>‑</w:t>
            </w:r>
            <w:r w:rsidRPr="001F1B41">
              <w:rPr>
                <w:rFonts w:ascii="Arial" w:hAnsi="Arial" w:cs="Arial"/>
              </w:rPr>
              <w:t>style red/blue layering</w:t>
            </w:r>
          </w:p>
        </w:tc>
        <w:tc>
          <w:tcPr>
            <w:tcW w:w="861" w:type="dxa"/>
          </w:tcPr>
          <w:p w14:paraId="7ABC4AE8" w14:textId="77777777" w:rsidR="001F1B41" w:rsidRPr="001F1B41" w:rsidRDefault="001F1B41" w:rsidP="001F1B41">
            <w:pPr>
              <w:pStyle w:val="Body"/>
              <w:spacing w:after="0"/>
              <w:jc w:val="left"/>
              <w:rPr>
                <w:rFonts w:ascii="Arial" w:hAnsi="Arial" w:cs="Arial"/>
              </w:rPr>
            </w:pPr>
            <w:r w:rsidRPr="001F1B41">
              <w:rPr>
                <w:rFonts w:ascii="Arial" w:hAnsi="Arial" w:cs="Arial"/>
              </w:rPr>
              <w:t>g–</w:t>
            </w:r>
            <w:proofErr w:type="spellStart"/>
            <w:r w:rsidRPr="001F1B41">
              <w:rPr>
                <w:rFonts w:ascii="Arial" w:hAnsi="Arial" w:cs="Arial"/>
              </w:rPr>
              <w:t>i</w:t>
            </w:r>
            <w:proofErr w:type="spellEnd"/>
          </w:p>
        </w:tc>
        <w:tc>
          <w:tcPr>
            <w:tcW w:w="2642" w:type="dxa"/>
          </w:tcPr>
          <w:p w14:paraId="249295C7" w14:textId="77777777" w:rsidR="001F1B41" w:rsidRPr="001F1B41" w:rsidRDefault="001F1B41" w:rsidP="001F1B41">
            <w:pPr>
              <w:pStyle w:val="Body"/>
              <w:spacing w:after="0"/>
              <w:jc w:val="left"/>
              <w:rPr>
                <w:rFonts w:ascii="Arial" w:hAnsi="Arial" w:cs="Arial"/>
              </w:rPr>
            </w:pPr>
            <w:r w:rsidRPr="001F1B41">
              <w:rPr>
                <w:rFonts w:ascii="Arial" w:hAnsi="Arial" w:cs="Arial"/>
              </w:rPr>
              <w:t>Reversible intake/outflow aligned with axis</w:t>
            </w:r>
          </w:p>
        </w:tc>
      </w:tr>
    </w:tbl>
    <w:p w14:paraId="13B6D862" w14:textId="49933605" w:rsidR="001F1B41" w:rsidRDefault="00EE29B8" w:rsidP="00CD6155">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F0E29DD" wp14:editId="2C440C28">
                <wp:simplePos x="0" y="0"/>
                <wp:positionH relativeFrom="column">
                  <wp:posOffset>-45720</wp:posOffset>
                </wp:positionH>
                <wp:positionV relativeFrom="paragraph">
                  <wp:posOffset>66040</wp:posOffset>
                </wp:positionV>
                <wp:extent cx="5196840" cy="45720"/>
                <wp:effectExtent l="5715" t="7620" r="7620" b="13335"/>
                <wp:wrapNone/>
                <wp:docPr id="57495099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457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4D5E24" id="AutoShape 8" o:spid="_x0000_s1026" type="#_x0000_t32" style="position:absolute;margin-left:-3.6pt;margin-top:5.2pt;width:409.2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"/>
            </w:pict>
          </mc:Fallback>
        </mc:AlternateContent>
      </w:r>
    </w:p>
    <w:p w14:paraId="1DE9840C" w14:textId="77777777" w:rsidR="001F1B41" w:rsidRDefault="001F1B41" w:rsidP="00CD6155">
      <w:pPr>
        <w:pStyle w:val="Body"/>
        <w:spacing w:after="0"/>
        <w:rPr>
          <w:rFonts w:ascii="Arial" w:hAnsi="Arial" w:cs="Arial"/>
        </w:rPr>
      </w:pPr>
    </w:p>
    <w:p w14:paraId="5C56BB04" w14:textId="77777777" w:rsidR="001F1B41" w:rsidRDefault="001F1B41" w:rsidP="001F1B41">
      <w:pPr>
        <w:pStyle w:val="Body"/>
        <w:rPr>
          <w:rFonts w:ascii="Arial" w:hAnsi="Arial" w:cs="Arial"/>
        </w:rPr>
      </w:pPr>
      <w:r w:rsidRPr="001F1B41">
        <w:rPr>
          <w:rFonts w:ascii="Arial" w:hAnsi="Arial" w:cs="Arial"/>
        </w:rPr>
        <w:t>Spectral overlays identify kHz</w:t>
      </w:r>
      <w:r w:rsidRPr="001F1B41">
        <w:rPr>
          <w:rFonts w:ascii="Cambria Math" w:hAnsi="Cambria Math" w:cs="Cambria Math"/>
        </w:rPr>
        <w:t>‑</w:t>
      </w:r>
      <w:r w:rsidRPr="001F1B41">
        <w:rPr>
          <w:rFonts w:ascii="Arial" w:hAnsi="Arial" w:cs="Arial"/>
        </w:rPr>
        <w:t>range pulses or repeating envelope structures in some events, with hints of phase</w:t>
      </w:r>
      <w:r w:rsidRPr="001F1B41">
        <w:rPr>
          <w:rFonts w:ascii="Cambria Math" w:hAnsi="Cambria Math" w:cs="Cambria Math"/>
        </w:rPr>
        <w:t>‑</w:t>
      </w:r>
      <w:r w:rsidRPr="001F1B41">
        <w:rPr>
          <w:rFonts w:ascii="Arial" w:hAnsi="Arial" w:cs="Arial"/>
        </w:rPr>
        <w:t xml:space="preserve">locking across layers (Figure 1b, 1c). While specific frequencies or mechanisms are not inferred, the persistence of periodic features across scenes supports a </w:t>
      </w:r>
      <w:r w:rsidRPr="001F1B41">
        <w:rPr>
          <w:rFonts w:ascii="Arial" w:hAnsi="Arial" w:cs="Arial"/>
        </w:rPr>
        <w:lastRenderedPageBreak/>
        <w:t xml:space="preserve">boundary phenomenon with characteristic timescales (see also </w:t>
      </w:r>
      <w:proofErr w:type="spellStart"/>
      <w:r w:rsidRPr="001F1B41">
        <w:rPr>
          <w:rFonts w:ascii="Arial" w:hAnsi="Arial" w:cs="Arial"/>
        </w:rPr>
        <w:t>Teodorani</w:t>
      </w:r>
      <w:proofErr w:type="spellEnd"/>
      <w:r w:rsidRPr="001F1B41">
        <w:rPr>
          <w:rFonts w:ascii="Arial" w:hAnsi="Arial" w:cs="Arial"/>
        </w:rPr>
        <w:t>, 2018; Minami, 2023).</w:t>
      </w:r>
    </w:p>
    <w:p w14:paraId="4DDA1130" w14:textId="77777777" w:rsidR="00690964" w:rsidRPr="001F1B41" w:rsidRDefault="00690964" w:rsidP="001F1B41">
      <w:pPr>
        <w:pStyle w:val="Body"/>
        <w:rPr>
          <w:rFonts w:ascii="Arial" w:hAnsi="Arial" w:cs="Arial"/>
        </w:rPr>
      </w:pPr>
    </w:p>
    <w:p w14:paraId="7DE6DAC7" w14:textId="77777777" w:rsidR="00690964" w:rsidRPr="00690964" w:rsidRDefault="00690964" w:rsidP="00690964">
      <w:pPr>
        <w:pStyle w:val="Body"/>
        <w:rPr>
          <w:rFonts w:ascii="Arial" w:hAnsi="Arial" w:cs="Arial"/>
        </w:rPr>
      </w:pPr>
      <w:r w:rsidRPr="00690964">
        <w:rPr>
          <w:rFonts w:ascii="Arial" w:hAnsi="Arial" w:cs="Arial"/>
          <w:noProof/>
        </w:rPr>
        <w:drawing>
          <wp:inline distT="0" distB="0" distL="0" distR="0" wp14:anchorId="41640C9C" wp14:editId="5A7F8759">
            <wp:extent cx="5248544" cy="5257800"/>
            <wp:effectExtent l="0" t="0" r="0" b="0"/>
            <wp:docPr id="440984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271" cy="5265541"/>
                    </a:xfrm>
                    <a:prstGeom prst="rect">
                      <a:avLst/>
                    </a:prstGeom>
                    <a:noFill/>
                  </pic:spPr>
                </pic:pic>
              </a:graphicData>
            </a:graphic>
          </wp:inline>
        </w:drawing>
      </w:r>
    </w:p>
    <w:p w14:paraId="1C63F2BD" w14:textId="77777777" w:rsidR="00690964" w:rsidRPr="00690964" w:rsidRDefault="00690964" w:rsidP="00690964">
      <w:pPr>
        <w:pStyle w:val="Body"/>
        <w:rPr>
          <w:rFonts w:ascii="Arial" w:hAnsi="Arial" w:cs="Arial"/>
          <w:b/>
          <w:bCs/>
        </w:rPr>
      </w:pPr>
      <w:r w:rsidRPr="00690964">
        <w:rPr>
          <w:rFonts w:ascii="Arial" w:hAnsi="Arial" w:cs="Arial"/>
          <w:b/>
          <w:bCs/>
        </w:rPr>
        <w:t>Figure 1 (Mosaic, panels a–</w:t>
      </w:r>
      <w:proofErr w:type="spellStart"/>
      <w:r w:rsidRPr="00690964">
        <w:rPr>
          <w:rFonts w:ascii="Arial" w:hAnsi="Arial" w:cs="Arial"/>
          <w:b/>
          <w:bCs/>
        </w:rPr>
        <w:t>i</w:t>
      </w:r>
      <w:proofErr w:type="spellEnd"/>
      <w:r w:rsidRPr="00690964">
        <w:rPr>
          <w:rFonts w:ascii="Arial" w:hAnsi="Arial" w:cs="Arial"/>
          <w:b/>
          <w:bCs/>
        </w:rPr>
        <w:t>). Representative frames and overlays illustrating: (a–c) nested shells and pane</w:t>
      </w:r>
      <w:r w:rsidRPr="00690964">
        <w:rPr>
          <w:rFonts w:ascii="Cambria Math" w:hAnsi="Cambria Math" w:cs="Cambria Math"/>
          <w:b/>
          <w:bCs/>
        </w:rPr>
        <w:t>‑</w:t>
      </w:r>
      <w:r w:rsidRPr="00690964">
        <w:rPr>
          <w:rFonts w:ascii="Arial" w:hAnsi="Arial" w:cs="Arial"/>
          <w:b/>
          <w:bCs/>
        </w:rPr>
        <w:t>like boundaries; (d–e) trans</w:t>
      </w:r>
      <w:r w:rsidRPr="00690964">
        <w:rPr>
          <w:rFonts w:ascii="Cambria Math" w:hAnsi="Cambria Math" w:cs="Cambria Math"/>
          <w:b/>
          <w:bCs/>
        </w:rPr>
        <w:t>‑</w:t>
      </w:r>
      <w:r w:rsidRPr="00690964">
        <w:rPr>
          <w:rFonts w:ascii="Arial" w:hAnsi="Arial" w:cs="Arial"/>
          <w:b/>
          <w:bCs/>
        </w:rPr>
        <w:t>medium transitions at the ocean horizon and near terrain without hydrodynamic/aerodynamic turbulence; (f) localized lensing/scene warping during elevated activity; (g–</w:t>
      </w:r>
      <w:proofErr w:type="spellStart"/>
      <w:r w:rsidRPr="00690964">
        <w:rPr>
          <w:rFonts w:ascii="Arial" w:hAnsi="Arial" w:cs="Arial"/>
          <w:b/>
          <w:bCs/>
        </w:rPr>
        <w:t>i</w:t>
      </w:r>
      <w:proofErr w:type="spellEnd"/>
      <w:r w:rsidRPr="00690964">
        <w:rPr>
          <w:rFonts w:ascii="Arial" w:hAnsi="Arial" w:cs="Arial"/>
          <w:b/>
          <w:bCs/>
        </w:rPr>
        <w:t>) symmetric axial emissions, elongated derivatives, and Doppler</w:t>
      </w:r>
      <w:r w:rsidRPr="00690964">
        <w:rPr>
          <w:rFonts w:ascii="Cambria Math" w:hAnsi="Cambria Math" w:cs="Cambria Math"/>
          <w:b/>
          <w:bCs/>
        </w:rPr>
        <w:t>‑</w:t>
      </w:r>
      <w:r w:rsidRPr="00690964">
        <w:rPr>
          <w:rFonts w:ascii="Arial" w:hAnsi="Arial" w:cs="Arial"/>
          <w:b/>
          <w:bCs/>
        </w:rPr>
        <w:t>style layering suggestive of directed intake/outflow. (Insert mosaic image in final submission.)</w:t>
      </w:r>
    </w:p>
    <w:p w14:paraId="554A647D" w14:textId="77777777" w:rsidR="00690964" w:rsidRDefault="00690964" w:rsidP="001F1B41">
      <w:pPr>
        <w:pStyle w:val="Body"/>
        <w:rPr>
          <w:rFonts w:ascii="Arial" w:hAnsi="Arial" w:cs="Arial"/>
        </w:rPr>
      </w:pPr>
    </w:p>
    <w:p w14:paraId="794DBFA0" w14:textId="77777777" w:rsidR="00690964" w:rsidRPr="00690964" w:rsidRDefault="00690964" w:rsidP="00690964">
      <w:pPr>
        <w:pStyle w:val="Body"/>
        <w:rPr>
          <w:rFonts w:ascii="Arial" w:hAnsi="Arial" w:cs="Arial"/>
        </w:rPr>
      </w:pPr>
      <w:r w:rsidRPr="00690964">
        <w:rPr>
          <w:rFonts w:ascii="Arial" w:hAnsi="Arial" w:cs="Arial"/>
        </w:rPr>
        <w:t>In several cases, symmetric axial discharges are visible during abrupt changes in direction or state (Figure 1g, 1i). Doppler</w:t>
      </w:r>
      <w:r w:rsidRPr="00690964">
        <w:rPr>
          <w:rFonts w:ascii="Cambria Math" w:hAnsi="Cambria Math" w:cs="Cambria Math"/>
        </w:rPr>
        <w:t>‑</w:t>
      </w:r>
      <w:r w:rsidRPr="00690964">
        <w:rPr>
          <w:rFonts w:ascii="Arial" w:hAnsi="Arial" w:cs="Arial"/>
        </w:rPr>
        <w:t xml:space="preserve">style red/blue layering suggests directed intake or outflow </w:t>
      </w:r>
      <w:r w:rsidRPr="00690964">
        <w:rPr>
          <w:rFonts w:ascii="Arial" w:hAnsi="Arial" w:cs="Arial"/>
        </w:rPr>
        <w:lastRenderedPageBreak/>
        <w:t>aligned with axial features. These discharges show cold, non</w:t>
      </w:r>
      <w:r w:rsidRPr="00690964">
        <w:rPr>
          <w:rFonts w:ascii="Cambria Math" w:hAnsi="Cambria Math" w:cs="Cambria Math"/>
        </w:rPr>
        <w:t>‑</w:t>
      </w:r>
      <w:r w:rsidRPr="00690964">
        <w:rPr>
          <w:rFonts w:ascii="Arial" w:hAnsi="Arial" w:cs="Arial"/>
        </w:rPr>
        <w:t>combustive visual profiles in the available bands and appear spatially balanced about a central axis.</w:t>
      </w:r>
    </w:p>
    <w:p w14:paraId="5EBD9A17" w14:textId="77777777" w:rsidR="00690964" w:rsidRPr="00690964" w:rsidRDefault="00690964" w:rsidP="00690964">
      <w:pPr>
        <w:pStyle w:val="Body"/>
        <w:rPr>
          <w:rFonts w:ascii="Arial" w:hAnsi="Arial" w:cs="Arial"/>
        </w:rPr>
      </w:pPr>
      <w:r w:rsidRPr="00690964">
        <w:rPr>
          <w:rFonts w:ascii="Arial" w:hAnsi="Arial" w:cs="Arial"/>
        </w:rPr>
        <w:t>Together, these signatures recur across independent events and environmental contexts. Although alternative explanations remain possible (e.g., atmospheric ducts, plasma effects, optical processing artifacts (Zeller, 2022), the combined spatial, temporal, and spectral patterns motivate treating the boundary</w:t>
      </w:r>
      <w:r w:rsidRPr="00690964">
        <w:rPr>
          <w:rFonts w:ascii="Cambria Math" w:hAnsi="Cambria Math" w:cs="Cambria Math"/>
        </w:rPr>
        <w:t>‑</w:t>
      </w:r>
      <w:r w:rsidRPr="00690964">
        <w:rPr>
          <w:rFonts w:ascii="Arial" w:hAnsi="Arial" w:cs="Arial"/>
        </w:rPr>
        <w:t>layer hypothesis as a working proposition for future testing.</w:t>
      </w:r>
    </w:p>
    <w:p w14:paraId="5BE32005" w14:textId="77777777" w:rsidR="00CD6155" w:rsidRPr="00CD6155" w:rsidRDefault="00CD6155" w:rsidP="00CD6155">
      <w:pPr>
        <w:pStyle w:val="Body"/>
        <w:spacing w:after="0"/>
        <w:rPr>
          <w:rFonts w:ascii="Arial" w:hAnsi="Arial" w:cs="Arial"/>
        </w:rPr>
      </w:pPr>
    </w:p>
    <w:p w14:paraId="2C274B6C" w14:textId="364AE165" w:rsidR="00CD6155" w:rsidRPr="00CD6155" w:rsidRDefault="00CD6155" w:rsidP="00441B6F">
      <w:pPr>
        <w:pStyle w:val="Body"/>
        <w:spacing w:after="0"/>
        <w:rPr>
          <w:rFonts w:ascii="Arial" w:hAnsi="Arial" w:cs="Arial"/>
          <w:b/>
          <w:bCs/>
          <w:sz w:val="22"/>
          <w:szCs w:val="22"/>
        </w:rPr>
      </w:pPr>
      <w:r w:rsidRPr="00CD6155">
        <w:rPr>
          <w:rFonts w:ascii="Arial" w:hAnsi="Arial" w:cs="Arial"/>
          <w:b/>
          <w:bCs/>
          <w:sz w:val="22"/>
          <w:szCs w:val="22"/>
        </w:rPr>
        <w:t>4. DISCUSSIO</w:t>
      </w:r>
      <w:r>
        <w:rPr>
          <w:rFonts w:ascii="Arial" w:hAnsi="Arial" w:cs="Arial"/>
          <w:b/>
          <w:bCs/>
          <w:sz w:val="22"/>
          <w:szCs w:val="22"/>
        </w:rPr>
        <w:t>N</w:t>
      </w:r>
    </w:p>
    <w:p w14:paraId="5CAD0F3C" w14:textId="77777777" w:rsidR="00CD6155" w:rsidRDefault="00CD6155" w:rsidP="00441B6F">
      <w:pPr>
        <w:pStyle w:val="Body"/>
        <w:spacing w:after="0"/>
        <w:rPr>
          <w:rFonts w:ascii="Arial" w:hAnsi="Arial" w:cs="Arial"/>
        </w:rPr>
      </w:pPr>
    </w:p>
    <w:p w14:paraId="0332CF62" w14:textId="77777777" w:rsidR="00CD6155" w:rsidRDefault="00CD6155" w:rsidP="00CD6155">
      <w:pPr>
        <w:pStyle w:val="Body"/>
        <w:spacing w:after="0"/>
        <w:rPr>
          <w:rFonts w:ascii="Arial" w:hAnsi="Arial" w:cs="Arial"/>
          <w:lang w:val="en-AU"/>
        </w:rPr>
      </w:pPr>
      <w:r w:rsidRPr="00CD6155">
        <w:rPr>
          <w:rFonts w:ascii="Arial" w:hAnsi="Arial" w:cs="Arial"/>
          <w:lang w:val="en-AU"/>
        </w:rPr>
        <w:t>An exploratory boundary-layer framing emphasizes interfaces, between mediums (air/water/terrain), between dynamical states (quiescent/active), or between optical regimes (visible/IR), where perturbations become observable as structured halos, laminar-like layers, and transient lensing. This perspective is agnostic about mechanisms while still making predictions: if a common domain underlies these events, then specific co-variations should be detectable across independent scenes, such as layer count versus emission symmetry, or lensing onset versus spectral envelope changes.</w:t>
      </w:r>
    </w:p>
    <w:p w14:paraId="779857BB" w14:textId="77777777" w:rsidR="00CD6155" w:rsidRPr="00CD6155" w:rsidRDefault="00CD6155" w:rsidP="00CD6155">
      <w:pPr>
        <w:pStyle w:val="Body"/>
        <w:spacing w:after="0"/>
        <w:rPr>
          <w:rFonts w:ascii="Arial" w:hAnsi="Arial" w:cs="Arial"/>
          <w:lang w:val="en-AU"/>
        </w:rPr>
      </w:pPr>
    </w:p>
    <w:p w14:paraId="4F4A9447" w14:textId="2C19C3FD" w:rsidR="00CD6155" w:rsidRDefault="00CD6155" w:rsidP="00CD6155">
      <w:pPr>
        <w:pStyle w:val="Body"/>
        <w:spacing w:after="0"/>
        <w:rPr>
          <w:rFonts w:ascii="Arial" w:hAnsi="Arial" w:cs="Arial"/>
          <w:lang w:val="en-AU"/>
        </w:rPr>
      </w:pPr>
      <w:r w:rsidRPr="00CD6155">
        <w:rPr>
          <w:rFonts w:ascii="Arial" w:hAnsi="Arial" w:cs="Arial"/>
          <w:lang w:val="en-AU"/>
        </w:rPr>
        <w:t>Localized warping in frames invites cautious comparison with gravitational lensing observables and optical scalars (</w:t>
      </w:r>
      <w:proofErr w:type="spellStart"/>
      <w:r w:rsidRPr="00CD6155">
        <w:rPr>
          <w:rFonts w:ascii="Arial" w:hAnsi="Arial" w:cs="Arial"/>
          <w:lang w:val="en-AU"/>
        </w:rPr>
        <w:t>Frittelli</w:t>
      </w:r>
      <w:proofErr w:type="spellEnd"/>
      <w:r w:rsidRPr="00CD6155">
        <w:rPr>
          <w:rFonts w:ascii="Arial" w:hAnsi="Arial" w:cs="Arial"/>
          <w:lang w:val="en-AU"/>
        </w:rPr>
        <w:t xml:space="preserve"> et al., 2000; </w:t>
      </w:r>
      <w:proofErr w:type="spellStart"/>
      <w:r w:rsidRPr="00CD6155">
        <w:rPr>
          <w:rFonts w:ascii="Arial" w:hAnsi="Arial" w:cs="Arial"/>
          <w:lang w:val="en-AU"/>
        </w:rPr>
        <w:t>Virbhadra</w:t>
      </w:r>
      <w:proofErr w:type="spellEnd"/>
      <w:r w:rsidRPr="00CD6155">
        <w:rPr>
          <w:rFonts w:ascii="Arial" w:hAnsi="Arial" w:cs="Arial"/>
          <w:lang w:val="en-AU"/>
        </w:rPr>
        <w:t xml:space="preserve"> and Ellis, 2002; Narayan and </w:t>
      </w:r>
      <w:proofErr w:type="spellStart"/>
      <w:r w:rsidRPr="00CD6155">
        <w:rPr>
          <w:rFonts w:ascii="Arial" w:hAnsi="Arial" w:cs="Arial"/>
          <w:lang w:val="en-AU"/>
        </w:rPr>
        <w:t>Bartelmann</w:t>
      </w:r>
      <w:proofErr w:type="spellEnd"/>
      <w:r w:rsidRPr="00CD6155">
        <w:rPr>
          <w:rFonts w:ascii="Arial" w:hAnsi="Arial" w:cs="Arial"/>
          <w:lang w:val="en-AU"/>
        </w:rPr>
        <w:t xml:space="preserve">, 1997; Schneider et al., 2024; </w:t>
      </w:r>
      <w:proofErr w:type="spellStart"/>
      <w:r w:rsidRPr="00CD6155">
        <w:rPr>
          <w:rFonts w:ascii="Arial" w:hAnsi="Arial" w:cs="Arial"/>
          <w:lang w:val="en-AU"/>
        </w:rPr>
        <w:t>Vegetti</w:t>
      </w:r>
      <w:proofErr w:type="spellEnd"/>
      <w:r w:rsidRPr="00CD6155">
        <w:rPr>
          <w:rFonts w:ascii="Arial" w:hAnsi="Arial" w:cs="Arial"/>
          <w:lang w:val="en-AU"/>
        </w:rPr>
        <w:t xml:space="preserve"> et al., 2024). In standard lensing, curvature traces mass distribution; in our observations, the transient nature and lack of independent mass indicators point instead to field-mediated refractive gradients. In principle, scalar-modified gravity or screened scalar fields (</w:t>
      </w:r>
      <w:proofErr w:type="spellStart"/>
      <w:r w:rsidRPr="00CD6155">
        <w:rPr>
          <w:rFonts w:ascii="Arial" w:hAnsi="Arial" w:cs="Arial"/>
          <w:lang w:val="en-AU"/>
        </w:rPr>
        <w:t>Bekenstein</w:t>
      </w:r>
      <w:proofErr w:type="spellEnd"/>
      <w:r w:rsidRPr="00CD6155">
        <w:rPr>
          <w:rFonts w:ascii="Arial" w:hAnsi="Arial" w:cs="Arial"/>
          <w:lang w:val="en-AU"/>
        </w:rPr>
        <w:t xml:space="preserve"> and Sanders, 1993; Khoury and </w:t>
      </w:r>
      <w:proofErr w:type="spellStart"/>
      <w:r w:rsidRPr="00CD6155">
        <w:rPr>
          <w:rFonts w:ascii="Arial" w:hAnsi="Arial" w:cs="Arial"/>
          <w:lang w:val="en-AU"/>
        </w:rPr>
        <w:t>Weltman</w:t>
      </w:r>
      <w:proofErr w:type="spellEnd"/>
      <w:r w:rsidRPr="00CD6155">
        <w:rPr>
          <w:rFonts w:ascii="Arial" w:hAnsi="Arial" w:cs="Arial"/>
          <w:lang w:val="en-AU"/>
        </w:rPr>
        <w:t xml:space="preserve">, 2004; Wyman, 2011; Berghaus et al., 2024; </w:t>
      </w:r>
      <w:r w:rsidR="00DD791F" w:rsidRPr="00CD6155">
        <w:rPr>
          <w:rFonts w:ascii="Arial" w:hAnsi="Arial" w:cs="Arial"/>
          <w:lang w:val="en-AU"/>
        </w:rPr>
        <w:t>Gao et al., 2024</w:t>
      </w:r>
      <w:r w:rsidR="00DD791F">
        <w:rPr>
          <w:rFonts w:ascii="Arial" w:hAnsi="Arial" w:cs="Arial"/>
          <w:lang w:val="en-AU"/>
        </w:rPr>
        <w:t xml:space="preserve">; </w:t>
      </w:r>
      <w:r w:rsidRPr="00CD6155">
        <w:rPr>
          <w:rFonts w:ascii="Arial" w:hAnsi="Arial" w:cs="Arial"/>
          <w:lang w:val="en-AU"/>
        </w:rPr>
        <w:t xml:space="preserve">Hanif et al., 2024; </w:t>
      </w:r>
      <w:proofErr w:type="spellStart"/>
      <w:r w:rsidRPr="00CD6155">
        <w:rPr>
          <w:rFonts w:ascii="Arial" w:hAnsi="Arial" w:cs="Arial"/>
          <w:lang w:val="en-AU"/>
        </w:rPr>
        <w:t>Marletto</w:t>
      </w:r>
      <w:proofErr w:type="spellEnd"/>
      <w:r w:rsidRPr="00CD6155">
        <w:rPr>
          <w:rFonts w:ascii="Arial" w:hAnsi="Arial" w:cs="Arial"/>
          <w:lang w:val="en-AU"/>
        </w:rPr>
        <w:t xml:space="preserve"> and </w:t>
      </w:r>
      <w:proofErr w:type="spellStart"/>
      <w:r w:rsidRPr="00CD6155">
        <w:rPr>
          <w:rFonts w:ascii="Arial" w:hAnsi="Arial" w:cs="Arial"/>
          <w:lang w:val="en-AU"/>
        </w:rPr>
        <w:t>Vedral</w:t>
      </w:r>
      <w:proofErr w:type="spellEnd"/>
      <w:r w:rsidRPr="00CD6155">
        <w:rPr>
          <w:rFonts w:ascii="Arial" w:hAnsi="Arial" w:cs="Arial"/>
          <w:lang w:val="en-AU"/>
        </w:rPr>
        <w:t xml:space="preserve">, 2025; </w:t>
      </w:r>
      <w:proofErr w:type="spellStart"/>
      <w:r w:rsidRPr="00CD6155">
        <w:rPr>
          <w:rFonts w:ascii="Arial" w:hAnsi="Arial" w:cs="Arial"/>
          <w:lang w:val="en-AU"/>
        </w:rPr>
        <w:t>Tizfahm</w:t>
      </w:r>
      <w:proofErr w:type="spellEnd"/>
      <w:r w:rsidRPr="00CD6155">
        <w:rPr>
          <w:rFonts w:ascii="Arial" w:hAnsi="Arial" w:cs="Arial"/>
          <w:lang w:val="en-AU"/>
        </w:rPr>
        <w:t xml:space="preserve"> et al., 2025; </w:t>
      </w:r>
      <w:r w:rsidR="00DD791F">
        <w:rPr>
          <w:rFonts w:ascii="Arial" w:hAnsi="Arial" w:cs="Arial"/>
          <w:lang w:val="en-AU"/>
        </w:rPr>
        <w:t>Hall and Covington, 2025</w:t>
      </w:r>
      <w:r w:rsidRPr="00CD6155">
        <w:rPr>
          <w:rFonts w:ascii="Arial" w:hAnsi="Arial" w:cs="Arial"/>
          <w:lang w:val="en-AU"/>
        </w:rPr>
        <w:t>) can alter light paths or effective indices in ways that merit modelling against UAP-like boundary conditions. This is a conceptual connection, not an assertion of mechanism.</w:t>
      </w:r>
    </w:p>
    <w:p w14:paraId="70C1AB44" w14:textId="77777777" w:rsidR="00CD6155" w:rsidRPr="00CD6155" w:rsidRDefault="00CD6155" w:rsidP="00CD6155">
      <w:pPr>
        <w:pStyle w:val="Body"/>
        <w:spacing w:after="0"/>
        <w:rPr>
          <w:rFonts w:ascii="Arial" w:hAnsi="Arial" w:cs="Arial"/>
          <w:lang w:val="en-AU"/>
        </w:rPr>
      </w:pPr>
    </w:p>
    <w:p w14:paraId="66E0702D" w14:textId="223E94C7" w:rsidR="00CD6155" w:rsidRDefault="00035349" w:rsidP="00CD6155">
      <w:pPr>
        <w:pStyle w:val="Body"/>
        <w:spacing w:after="0"/>
        <w:rPr>
          <w:rFonts w:ascii="Arial" w:hAnsi="Arial" w:cs="Arial"/>
        </w:rPr>
      </w:pPr>
      <w:r w:rsidRPr="00035349">
        <w:rPr>
          <w:rFonts w:ascii="Arial" w:hAnsi="Arial" w:cs="Arial"/>
        </w:rPr>
        <w:t xml:space="preserve">Some luminous UAP reports have been associated with plasma or combustion products </w:t>
      </w:r>
      <w:r w:rsidR="006041A0" w:rsidRPr="006041A0">
        <w:rPr>
          <w:rFonts w:ascii="Arial" w:hAnsi="Arial" w:cs="Arial"/>
        </w:rPr>
        <w:t xml:space="preserve">(Surkov &amp; Hayakawa, 2020; Abrahamson </w:t>
      </w:r>
      <w:r w:rsidR="006041A0">
        <w:rPr>
          <w:rFonts w:ascii="Arial" w:hAnsi="Arial" w:cs="Arial"/>
        </w:rPr>
        <w:t>and</w:t>
      </w:r>
      <w:r w:rsidR="006041A0" w:rsidRPr="006041A0">
        <w:rPr>
          <w:rFonts w:ascii="Arial" w:hAnsi="Arial" w:cs="Arial"/>
        </w:rPr>
        <w:t xml:space="preserve"> </w:t>
      </w:r>
      <w:proofErr w:type="spellStart"/>
      <w:r w:rsidR="006041A0" w:rsidRPr="006041A0">
        <w:rPr>
          <w:rFonts w:ascii="Arial" w:hAnsi="Arial" w:cs="Arial"/>
        </w:rPr>
        <w:t>Dinniss</w:t>
      </w:r>
      <w:proofErr w:type="spellEnd"/>
      <w:r w:rsidR="006041A0" w:rsidRPr="006041A0">
        <w:rPr>
          <w:rFonts w:ascii="Arial" w:hAnsi="Arial" w:cs="Arial"/>
        </w:rPr>
        <w:t xml:space="preserve">, 2000; </w:t>
      </w:r>
      <w:proofErr w:type="spellStart"/>
      <w:r w:rsidR="006041A0" w:rsidRPr="006041A0">
        <w:rPr>
          <w:rFonts w:ascii="Arial" w:hAnsi="Arial" w:cs="Arial"/>
        </w:rPr>
        <w:t>Stenhoff</w:t>
      </w:r>
      <w:proofErr w:type="spellEnd"/>
      <w:r w:rsidR="006041A0" w:rsidRPr="006041A0">
        <w:rPr>
          <w:rFonts w:ascii="Arial" w:hAnsi="Arial" w:cs="Arial"/>
        </w:rPr>
        <w:t xml:space="preserve">, 1999; </w:t>
      </w:r>
      <w:proofErr w:type="spellStart"/>
      <w:r w:rsidR="006041A0" w:rsidRPr="006041A0">
        <w:rPr>
          <w:rFonts w:ascii="Arial" w:hAnsi="Arial" w:cs="Arial"/>
        </w:rPr>
        <w:t>Teodorani</w:t>
      </w:r>
      <w:proofErr w:type="spellEnd"/>
      <w:r w:rsidR="006041A0" w:rsidRPr="006041A0">
        <w:rPr>
          <w:rFonts w:ascii="Arial" w:hAnsi="Arial" w:cs="Arial"/>
        </w:rPr>
        <w:t xml:space="preserve">, 2024; </w:t>
      </w:r>
      <w:proofErr w:type="spellStart"/>
      <w:r w:rsidR="006041A0" w:rsidRPr="006041A0">
        <w:rPr>
          <w:rFonts w:ascii="Arial" w:hAnsi="Arial" w:cs="Arial"/>
        </w:rPr>
        <w:t>Zhilyaev</w:t>
      </w:r>
      <w:proofErr w:type="spellEnd"/>
      <w:r w:rsidR="006041A0" w:rsidRPr="006041A0">
        <w:rPr>
          <w:rFonts w:ascii="Arial" w:hAnsi="Arial" w:cs="Arial"/>
        </w:rPr>
        <w:t xml:space="preserve"> et al., 2022a, 2022b; Tedesco </w:t>
      </w:r>
      <w:r w:rsidR="006041A0">
        <w:rPr>
          <w:rFonts w:ascii="Arial" w:hAnsi="Arial" w:cs="Arial"/>
        </w:rPr>
        <w:t>and</w:t>
      </w:r>
      <w:r w:rsidR="006041A0" w:rsidRPr="006041A0">
        <w:rPr>
          <w:rFonts w:ascii="Arial" w:hAnsi="Arial" w:cs="Arial"/>
        </w:rPr>
        <w:t xml:space="preserve"> Tedesco, 2024)</w:t>
      </w:r>
      <w:r w:rsidRPr="00035349">
        <w:rPr>
          <w:rFonts w:ascii="Arial" w:hAnsi="Arial" w:cs="Arial"/>
        </w:rPr>
        <w:t xml:space="preserve">. Plasma can indeed generate halos, filaments, and refractive effects, and turbulence can suppress or mask hydrodynamic wakes (Surkov </w:t>
      </w:r>
      <w:r>
        <w:rPr>
          <w:rFonts w:ascii="Arial" w:hAnsi="Arial" w:cs="Arial"/>
        </w:rPr>
        <w:t>and</w:t>
      </w:r>
      <w:r w:rsidRPr="00035349">
        <w:rPr>
          <w:rFonts w:ascii="Arial" w:hAnsi="Arial" w:cs="Arial"/>
        </w:rPr>
        <w:t xml:space="preserve"> Hayakawa, 2020; Abrahamson </w:t>
      </w:r>
      <w:r>
        <w:rPr>
          <w:rFonts w:ascii="Arial" w:hAnsi="Arial" w:cs="Arial"/>
        </w:rPr>
        <w:t>and</w:t>
      </w:r>
      <w:r w:rsidRPr="00035349">
        <w:rPr>
          <w:rFonts w:ascii="Arial" w:hAnsi="Arial" w:cs="Arial"/>
        </w:rPr>
        <w:t xml:space="preserve"> </w:t>
      </w:r>
      <w:proofErr w:type="spellStart"/>
      <w:r w:rsidRPr="00035349">
        <w:rPr>
          <w:rFonts w:ascii="Arial" w:hAnsi="Arial" w:cs="Arial"/>
        </w:rPr>
        <w:t>Dinniss</w:t>
      </w:r>
      <w:proofErr w:type="spellEnd"/>
      <w:r w:rsidRPr="00035349">
        <w:rPr>
          <w:rFonts w:ascii="Arial" w:hAnsi="Arial" w:cs="Arial"/>
        </w:rPr>
        <w:t xml:space="preserve">, 2000; Smirnov, 1993; Smirnov </w:t>
      </w:r>
      <w:r>
        <w:rPr>
          <w:rFonts w:ascii="Arial" w:hAnsi="Arial" w:cs="Arial"/>
        </w:rPr>
        <w:t>and</w:t>
      </w:r>
      <w:r w:rsidRPr="00035349">
        <w:rPr>
          <w:rFonts w:ascii="Arial" w:hAnsi="Arial" w:cs="Arial"/>
        </w:rPr>
        <w:t xml:space="preserve"> </w:t>
      </w:r>
      <w:proofErr w:type="spellStart"/>
      <w:r w:rsidRPr="00035349">
        <w:rPr>
          <w:rFonts w:ascii="Arial" w:hAnsi="Arial" w:cs="Arial"/>
        </w:rPr>
        <w:t>Cherepanov</w:t>
      </w:r>
      <w:proofErr w:type="spellEnd"/>
      <w:r w:rsidRPr="00035349">
        <w:rPr>
          <w:rFonts w:ascii="Arial" w:hAnsi="Arial" w:cs="Arial"/>
        </w:rPr>
        <w:t>, 1997). Comparable phenomena have been proposed in long-term monitoring of the Hessdalen lights, where atmospheric plasma-like activity has been suggested as a driver of observed emissions (</w:t>
      </w:r>
      <w:proofErr w:type="spellStart"/>
      <w:r w:rsidRPr="00035349">
        <w:rPr>
          <w:rFonts w:ascii="Arial" w:hAnsi="Arial" w:cs="Arial"/>
        </w:rPr>
        <w:t>Teodorani</w:t>
      </w:r>
      <w:proofErr w:type="spellEnd"/>
      <w:r w:rsidRPr="00035349">
        <w:rPr>
          <w:rFonts w:ascii="Arial" w:hAnsi="Arial" w:cs="Arial"/>
        </w:rPr>
        <w:t>, 20</w:t>
      </w:r>
      <w:r w:rsidR="005B6C7E">
        <w:rPr>
          <w:rFonts w:ascii="Arial" w:hAnsi="Arial" w:cs="Arial"/>
        </w:rPr>
        <w:t>18</w:t>
      </w:r>
      <w:r w:rsidRPr="00035349">
        <w:rPr>
          <w:rFonts w:ascii="Arial" w:hAnsi="Arial" w:cs="Arial"/>
        </w:rPr>
        <w:t xml:space="preserve">, 2024; </w:t>
      </w:r>
      <w:proofErr w:type="spellStart"/>
      <w:r w:rsidRPr="00035349">
        <w:rPr>
          <w:rFonts w:ascii="Arial" w:hAnsi="Arial" w:cs="Arial"/>
        </w:rPr>
        <w:t>Pascoli</w:t>
      </w:r>
      <w:proofErr w:type="spellEnd"/>
      <w:r w:rsidRPr="00035349">
        <w:rPr>
          <w:rFonts w:ascii="Arial" w:hAnsi="Arial" w:cs="Arial"/>
        </w:rPr>
        <w:t xml:space="preserve">, 2024). However, several signatures in </w:t>
      </w:r>
      <w:r w:rsidR="009C6C72">
        <w:rPr>
          <w:rFonts w:ascii="Arial" w:hAnsi="Arial" w:cs="Arial"/>
        </w:rPr>
        <w:t>the</w:t>
      </w:r>
      <w:r w:rsidRPr="00035349">
        <w:rPr>
          <w:rFonts w:ascii="Arial" w:hAnsi="Arial" w:cs="Arial"/>
        </w:rPr>
        <w:t xml:space="preserve"> dataset</w:t>
      </w:r>
      <w:r w:rsidR="009C6C72">
        <w:rPr>
          <w:rFonts w:ascii="Arial" w:hAnsi="Arial" w:cs="Arial"/>
        </w:rPr>
        <w:t xml:space="preserve"> of the present study</w:t>
      </w:r>
      <w:r>
        <w:rPr>
          <w:rFonts w:ascii="Arial" w:hAnsi="Arial" w:cs="Arial"/>
        </w:rPr>
        <w:t xml:space="preserve">, </w:t>
      </w:r>
      <w:r w:rsidRPr="00035349">
        <w:rPr>
          <w:rFonts w:ascii="Arial" w:hAnsi="Arial" w:cs="Arial"/>
        </w:rPr>
        <w:t>including symmetrical cold axial emissions during sharp re-orientations, domain transitions without hydrodynamic artifacts, and persistent laminar-like shelling</w:t>
      </w:r>
      <w:r w:rsidR="009718CE">
        <w:rPr>
          <w:rFonts w:ascii="Arial" w:hAnsi="Arial" w:cs="Arial"/>
        </w:rPr>
        <w:t xml:space="preserve">, </w:t>
      </w:r>
      <w:r w:rsidRPr="00035349">
        <w:rPr>
          <w:rFonts w:ascii="Arial" w:hAnsi="Arial" w:cs="Arial"/>
        </w:rPr>
        <w:t xml:space="preserve">are not readily accounted for by plasma glows or optical artifacts alone (Joseph et al., 2024). A priority for future research is the acquisition of synchronized spectrometry and polarization data to distinguish plasma-like ionization effects from structured boundary-layer perturbations (Watters et al., 2023; </w:t>
      </w:r>
      <w:proofErr w:type="spellStart"/>
      <w:r w:rsidRPr="00035349">
        <w:rPr>
          <w:rFonts w:ascii="Arial" w:hAnsi="Arial" w:cs="Arial"/>
        </w:rPr>
        <w:t>Ailleris</w:t>
      </w:r>
      <w:proofErr w:type="spellEnd"/>
      <w:r w:rsidRPr="00035349">
        <w:rPr>
          <w:rFonts w:ascii="Arial" w:hAnsi="Arial" w:cs="Arial"/>
        </w:rPr>
        <w:t>, 2024).</w:t>
      </w:r>
    </w:p>
    <w:p w14:paraId="4A7EF7F6" w14:textId="77777777" w:rsidR="00035349" w:rsidRPr="00CD6155" w:rsidRDefault="00035349" w:rsidP="00CD6155">
      <w:pPr>
        <w:pStyle w:val="Body"/>
        <w:spacing w:after="0"/>
        <w:rPr>
          <w:rFonts w:ascii="Arial" w:hAnsi="Arial" w:cs="Arial"/>
          <w:lang w:val="en-AU"/>
        </w:rPr>
      </w:pPr>
    </w:p>
    <w:p w14:paraId="2E835035" w14:textId="335E5771" w:rsidR="00CD6155" w:rsidRDefault="00CD6155" w:rsidP="00CD6155">
      <w:pPr>
        <w:pStyle w:val="Body"/>
        <w:spacing w:after="0"/>
        <w:rPr>
          <w:rFonts w:ascii="Arial" w:hAnsi="Arial" w:cs="Arial"/>
          <w:lang w:val="en-AU"/>
        </w:rPr>
      </w:pPr>
      <w:r w:rsidRPr="00CD6155">
        <w:rPr>
          <w:rFonts w:ascii="Arial" w:hAnsi="Arial" w:cs="Arial"/>
          <w:lang w:val="en-AU"/>
        </w:rPr>
        <w:t xml:space="preserve">Composite overlays and spectral templates can both reveal and invent structure. </w:t>
      </w:r>
      <w:r w:rsidR="009718CE">
        <w:rPr>
          <w:rFonts w:ascii="Arial" w:hAnsi="Arial" w:cs="Arial"/>
          <w:lang w:val="en-AU"/>
        </w:rPr>
        <w:t xml:space="preserve">The </w:t>
      </w:r>
      <w:r w:rsidRPr="00CD6155">
        <w:rPr>
          <w:rFonts w:ascii="Arial" w:hAnsi="Arial" w:cs="Arial"/>
          <w:lang w:val="en-AU"/>
        </w:rPr>
        <w:t xml:space="preserve">risk </w:t>
      </w:r>
      <w:r w:rsidR="009718CE">
        <w:rPr>
          <w:rFonts w:ascii="Arial" w:hAnsi="Arial" w:cs="Arial"/>
          <w:lang w:val="en-AU"/>
        </w:rPr>
        <w:t>is mitigated using</w:t>
      </w:r>
      <w:r w:rsidRPr="00CD6155">
        <w:rPr>
          <w:rFonts w:ascii="Arial" w:hAnsi="Arial" w:cs="Arial"/>
          <w:lang w:val="en-AU"/>
        </w:rPr>
        <w:t xml:space="preserve"> conservative thresholds, cross-event replication, and environmental checks (</w:t>
      </w:r>
      <w:proofErr w:type="spellStart"/>
      <w:r w:rsidRPr="00CD6155">
        <w:rPr>
          <w:rFonts w:ascii="Arial" w:hAnsi="Arial" w:cs="Arial"/>
          <w:lang w:val="en-AU"/>
        </w:rPr>
        <w:t>Ailleris</w:t>
      </w:r>
      <w:proofErr w:type="spellEnd"/>
      <w:r w:rsidRPr="00CD6155">
        <w:rPr>
          <w:rFonts w:ascii="Arial" w:hAnsi="Arial" w:cs="Arial"/>
          <w:lang w:val="en-AU"/>
        </w:rPr>
        <w:t>, 2024; Medina et al., 2023). Still, current evidence is imaging-dominant</w:t>
      </w:r>
      <w:r w:rsidR="009718CE">
        <w:rPr>
          <w:rFonts w:ascii="Arial" w:hAnsi="Arial" w:cs="Arial"/>
          <w:lang w:val="en-AU"/>
        </w:rPr>
        <w:t xml:space="preserve"> and</w:t>
      </w:r>
      <w:r w:rsidRPr="00CD6155">
        <w:rPr>
          <w:rFonts w:ascii="Arial" w:hAnsi="Arial" w:cs="Arial"/>
          <w:lang w:val="en-AU"/>
        </w:rPr>
        <w:t xml:space="preserve"> higher-fidelity, multi-sensor datasets are needed. The Galileo Project and related initiatives (Watters and Loeb, 2023; Editorial, 2025; </w:t>
      </w:r>
      <w:proofErr w:type="spellStart"/>
      <w:r w:rsidRPr="00CD6155">
        <w:rPr>
          <w:rFonts w:ascii="Arial" w:hAnsi="Arial" w:cs="Arial"/>
          <w:lang w:val="en-AU"/>
        </w:rPr>
        <w:t>Szydagis</w:t>
      </w:r>
      <w:proofErr w:type="spellEnd"/>
      <w:r w:rsidRPr="00CD6155">
        <w:rPr>
          <w:rFonts w:ascii="Arial" w:hAnsi="Arial" w:cs="Arial"/>
          <w:lang w:val="en-AU"/>
        </w:rPr>
        <w:t xml:space="preserve"> et al., 2025) provide a path for deploying calibrated arrays capable of capturing corroborating data (e.g., radar/IR/optical co-registration, time-synchronized EM spectra).</w:t>
      </w:r>
    </w:p>
    <w:p w14:paraId="52BD4BC9" w14:textId="77777777" w:rsidR="00CD6155" w:rsidRPr="00CD6155" w:rsidRDefault="00CD6155" w:rsidP="00CD6155">
      <w:pPr>
        <w:pStyle w:val="Body"/>
        <w:spacing w:after="0"/>
        <w:rPr>
          <w:rFonts w:ascii="Arial" w:hAnsi="Arial" w:cs="Arial"/>
          <w:lang w:val="en-AU"/>
        </w:rPr>
      </w:pPr>
    </w:p>
    <w:p w14:paraId="7EA8BD6B" w14:textId="77777777" w:rsidR="00CD6155" w:rsidRDefault="00CD6155" w:rsidP="00CD6155">
      <w:pPr>
        <w:pStyle w:val="Body"/>
        <w:spacing w:after="0"/>
        <w:rPr>
          <w:rFonts w:ascii="Arial" w:hAnsi="Arial" w:cs="Arial"/>
          <w:lang w:val="en-AU"/>
        </w:rPr>
      </w:pPr>
      <w:r w:rsidRPr="00CD6155">
        <w:rPr>
          <w:rFonts w:ascii="Arial" w:hAnsi="Arial" w:cs="Arial"/>
          <w:lang w:val="en-AU"/>
        </w:rPr>
        <w:t>If a boundary-layer/domain effect is real, several questions become testable: (</w:t>
      </w:r>
      <w:proofErr w:type="spellStart"/>
      <w:r w:rsidRPr="00CD6155">
        <w:rPr>
          <w:rFonts w:ascii="Arial" w:hAnsi="Arial" w:cs="Arial"/>
          <w:lang w:val="en-AU"/>
        </w:rPr>
        <w:t>i</w:t>
      </w:r>
      <w:proofErr w:type="spellEnd"/>
      <w:r w:rsidRPr="00CD6155">
        <w:rPr>
          <w:rFonts w:ascii="Arial" w:hAnsi="Arial" w:cs="Arial"/>
          <w:lang w:val="en-AU"/>
        </w:rPr>
        <w:t xml:space="preserve">) Do layer counts or thicknesses scale with local environmental parameters (humidity, temperature gradients, wind shear)? (ii) Are lensing-like perturbations preferentially associated with emission-rich intervals? (iii) Are trans-medium transitions always accompanied by sheath-like halos detectable in IR or polarization channels? (iv) Can laboratory-scale analogues in structured media or metamaterials reproduce qualitative features of the observed layering and warping, connecting to transformation optics concepts (Leonhardt, 2006; </w:t>
      </w:r>
      <w:proofErr w:type="spellStart"/>
      <w:r w:rsidRPr="00CD6155">
        <w:rPr>
          <w:rFonts w:ascii="Arial" w:hAnsi="Arial" w:cs="Arial"/>
          <w:lang w:val="en-AU"/>
        </w:rPr>
        <w:t>Pendry</w:t>
      </w:r>
      <w:proofErr w:type="spellEnd"/>
      <w:r w:rsidRPr="00CD6155">
        <w:rPr>
          <w:rFonts w:ascii="Arial" w:hAnsi="Arial" w:cs="Arial"/>
          <w:lang w:val="en-AU"/>
        </w:rPr>
        <w:t xml:space="preserve"> et al. 2006; Greenleaf et al., 2007; Peralta et al., 2020; Nassar et al., 2020; Gupta and Beckwith, 2025)? Answering these requires standardized protocols and data sharing across groups (Ammon, 2024).</w:t>
      </w:r>
    </w:p>
    <w:p w14:paraId="3A74F087" w14:textId="77777777" w:rsidR="00CD6155" w:rsidRPr="00CD6155" w:rsidRDefault="00CD6155" w:rsidP="00CD6155">
      <w:pPr>
        <w:pStyle w:val="Body"/>
        <w:spacing w:after="0"/>
        <w:rPr>
          <w:rFonts w:ascii="Arial" w:hAnsi="Arial" w:cs="Arial"/>
          <w:lang w:val="en-AU"/>
        </w:rPr>
      </w:pPr>
    </w:p>
    <w:p w14:paraId="2A77AC9B" w14:textId="77777777" w:rsidR="00CD6155" w:rsidRDefault="00CD6155" w:rsidP="00CD6155">
      <w:pPr>
        <w:pStyle w:val="Body"/>
        <w:spacing w:after="0"/>
        <w:rPr>
          <w:rFonts w:ascii="Arial" w:hAnsi="Arial" w:cs="Arial"/>
          <w:lang w:val="en-AU"/>
        </w:rPr>
      </w:pPr>
      <w:r w:rsidRPr="00CD6155">
        <w:rPr>
          <w:rFonts w:ascii="Arial" w:hAnsi="Arial" w:cs="Arial"/>
          <w:lang w:val="en-AU"/>
        </w:rPr>
        <w:t>Findings complement long-duration instrumental studies (</w:t>
      </w:r>
      <w:proofErr w:type="spellStart"/>
      <w:r w:rsidRPr="00CD6155">
        <w:rPr>
          <w:rFonts w:ascii="Arial" w:hAnsi="Arial" w:cs="Arial"/>
          <w:lang w:val="en-AU"/>
        </w:rPr>
        <w:t>Teodorani</w:t>
      </w:r>
      <w:proofErr w:type="spellEnd"/>
      <w:r w:rsidRPr="00CD6155">
        <w:rPr>
          <w:rFonts w:ascii="Arial" w:hAnsi="Arial" w:cs="Arial"/>
          <w:lang w:val="en-AU"/>
        </w:rPr>
        <w:t>, 2018, 2024), statistical/environmental analyses (Medina et al., 2023), kinematic estimation approaches (Knuth et al., 2019), and recent field expeditions (</w:t>
      </w:r>
      <w:proofErr w:type="spellStart"/>
      <w:r w:rsidRPr="00CD6155">
        <w:rPr>
          <w:rFonts w:ascii="Arial" w:hAnsi="Arial" w:cs="Arial"/>
          <w:lang w:val="en-AU"/>
        </w:rPr>
        <w:t>Szydagis</w:t>
      </w:r>
      <w:proofErr w:type="spellEnd"/>
      <w:r w:rsidRPr="00CD6155">
        <w:rPr>
          <w:rFonts w:ascii="Arial" w:hAnsi="Arial" w:cs="Arial"/>
          <w:lang w:val="en-AU"/>
        </w:rPr>
        <w:t xml:space="preserve"> et al., 2025). They also echo calls for more rigorous governance and methods (Ammon, 2024) and a broader framing of the phenomenon in scientific discourse (</w:t>
      </w:r>
      <w:proofErr w:type="spellStart"/>
      <w:r w:rsidRPr="00CD6155">
        <w:rPr>
          <w:rFonts w:ascii="Arial" w:hAnsi="Arial" w:cs="Arial"/>
          <w:lang w:val="en-AU"/>
        </w:rPr>
        <w:t>Vallée</w:t>
      </w:r>
      <w:proofErr w:type="spellEnd"/>
      <w:r w:rsidRPr="00CD6155">
        <w:rPr>
          <w:rFonts w:ascii="Arial" w:hAnsi="Arial" w:cs="Arial"/>
          <w:lang w:val="en-AU"/>
        </w:rPr>
        <w:t xml:space="preserve"> and </w:t>
      </w:r>
      <w:proofErr w:type="spellStart"/>
      <w:r w:rsidRPr="00CD6155">
        <w:rPr>
          <w:rFonts w:ascii="Arial" w:hAnsi="Arial" w:cs="Arial"/>
          <w:lang w:val="en-AU"/>
        </w:rPr>
        <w:t>Aubeck</w:t>
      </w:r>
      <w:proofErr w:type="spellEnd"/>
      <w:r w:rsidRPr="00CD6155">
        <w:rPr>
          <w:rFonts w:ascii="Arial" w:hAnsi="Arial" w:cs="Arial"/>
          <w:lang w:val="en-AU"/>
        </w:rPr>
        <w:t>, 2015; Wendt and Duvall, 2015). The boundary-layer perspective integrates naturally with these threads by focusing on measurable, scene-coupled perturbations rather than entity-level narratives or technology claims.</w:t>
      </w:r>
    </w:p>
    <w:p w14:paraId="617DFEFD" w14:textId="77777777" w:rsidR="009415E5" w:rsidRPr="00CD6155" w:rsidRDefault="009415E5" w:rsidP="00CD6155">
      <w:pPr>
        <w:pStyle w:val="Body"/>
        <w:spacing w:after="0"/>
        <w:rPr>
          <w:rFonts w:ascii="Arial" w:hAnsi="Arial" w:cs="Arial"/>
          <w:lang w:val="en-AU"/>
        </w:rPr>
      </w:pPr>
    </w:p>
    <w:p w14:paraId="4C257E2A" w14:textId="77777777" w:rsidR="00CD6155" w:rsidRPr="00CD6155" w:rsidRDefault="00CD6155" w:rsidP="00CD6155">
      <w:pPr>
        <w:pStyle w:val="Body"/>
        <w:spacing w:after="0"/>
        <w:rPr>
          <w:rFonts w:ascii="Arial" w:hAnsi="Arial" w:cs="Arial"/>
        </w:rPr>
      </w:pPr>
    </w:p>
    <w:p w14:paraId="5565F284" w14:textId="5CB5EBF1" w:rsidR="00CD6155" w:rsidRPr="00CD6155" w:rsidRDefault="00CD6155" w:rsidP="00CD6155">
      <w:pPr>
        <w:pStyle w:val="Body"/>
        <w:spacing w:after="0"/>
        <w:rPr>
          <w:rFonts w:ascii="Arial" w:hAnsi="Arial" w:cs="Arial"/>
          <w:b/>
          <w:bCs/>
          <w:sz w:val="22"/>
          <w:szCs w:val="22"/>
        </w:rPr>
      </w:pPr>
      <w:r w:rsidRPr="00CD6155">
        <w:rPr>
          <w:rFonts w:ascii="Arial" w:hAnsi="Arial" w:cs="Arial"/>
          <w:b/>
          <w:bCs/>
          <w:sz w:val="22"/>
          <w:szCs w:val="22"/>
        </w:rPr>
        <w:t>5. C</w:t>
      </w:r>
      <w:r>
        <w:rPr>
          <w:rFonts w:ascii="Arial" w:hAnsi="Arial" w:cs="Arial"/>
          <w:b/>
          <w:bCs/>
          <w:sz w:val="22"/>
          <w:szCs w:val="22"/>
        </w:rPr>
        <w:t>ONCLUSION</w:t>
      </w:r>
    </w:p>
    <w:p w14:paraId="34254C68" w14:textId="77777777" w:rsidR="00CD6155" w:rsidRPr="00CD6155" w:rsidRDefault="00CD6155" w:rsidP="00CD6155">
      <w:pPr>
        <w:pStyle w:val="Body"/>
        <w:spacing w:after="0"/>
        <w:rPr>
          <w:rFonts w:ascii="Arial" w:hAnsi="Arial" w:cs="Arial"/>
          <w:b/>
          <w:bCs/>
        </w:rPr>
      </w:pPr>
    </w:p>
    <w:p w14:paraId="431582F3" w14:textId="3F34E85D" w:rsidR="00CD6155" w:rsidRDefault="00CD6155" w:rsidP="00CD6155">
      <w:pPr>
        <w:pStyle w:val="Body"/>
        <w:spacing w:after="0"/>
        <w:rPr>
          <w:rFonts w:ascii="Arial" w:hAnsi="Arial" w:cs="Arial"/>
        </w:rPr>
      </w:pPr>
      <w:r w:rsidRPr="00CD6155">
        <w:rPr>
          <w:rFonts w:ascii="Arial" w:hAnsi="Arial" w:cs="Arial"/>
        </w:rPr>
        <w:t>A recurring set of signatures, nested shells, pane</w:t>
      </w:r>
      <w:r w:rsidRPr="00CD6155">
        <w:rPr>
          <w:rFonts w:ascii="Cambria Math" w:hAnsi="Cambria Math" w:cs="Cambria Math"/>
        </w:rPr>
        <w:t>‑</w:t>
      </w:r>
      <w:r w:rsidRPr="00CD6155">
        <w:rPr>
          <w:rFonts w:ascii="Arial" w:hAnsi="Arial" w:cs="Arial"/>
        </w:rPr>
        <w:t>like boundary layers, trans</w:t>
      </w:r>
      <w:r w:rsidRPr="00CD6155">
        <w:rPr>
          <w:rFonts w:ascii="Cambria Math" w:hAnsi="Cambria Math" w:cs="Cambria Math"/>
        </w:rPr>
        <w:t>‑</w:t>
      </w:r>
      <w:r w:rsidRPr="00CD6155">
        <w:rPr>
          <w:rFonts w:ascii="Arial" w:hAnsi="Arial" w:cs="Arial"/>
        </w:rPr>
        <w:t>medium transitions without turbulence, localized lensing, and symmetric axial emissions, appeared across independent UAP events examined with a common imaging analytic pipeline. An exploratory interpretation is presented that these reflect perturbations at a shared domain or boundary layer rather than a specific propulsion scheme. This framing links observational UAP science to active questions in gravitational lensing, field coupling, and transformation optics, while remaining agnostic about mechanism. The next phase of a research program demands calibrated, multi</w:t>
      </w:r>
      <w:r w:rsidRPr="00CD6155">
        <w:rPr>
          <w:rFonts w:ascii="Cambria Math" w:hAnsi="Cambria Math" w:cs="Cambria Math"/>
        </w:rPr>
        <w:t>‑</w:t>
      </w:r>
      <w:r w:rsidRPr="00CD6155">
        <w:rPr>
          <w:rFonts w:ascii="Arial" w:hAnsi="Arial" w:cs="Arial"/>
        </w:rPr>
        <w:t>sensor deployments, open data practices, and cross</w:t>
      </w:r>
      <w:r w:rsidRPr="00CD6155">
        <w:rPr>
          <w:rFonts w:ascii="Cambria Math" w:hAnsi="Cambria Math" w:cs="Cambria Math"/>
        </w:rPr>
        <w:t>‑</w:t>
      </w:r>
      <w:r w:rsidRPr="00CD6155">
        <w:rPr>
          <w:rFonts w:ascii="Arial" w:hAnsi="Arial" w:cs="Arial"/>
        </w:rPr>
        <w:t>institutional replication to determine whether the boundary</w:t>
      </w:r>
      <w:r w:rsidRPr="00CD6155">
        <w:rPr>
          <w:rFonts w:ascii="Cambria Math" w:hAnsi="Cambria Math" w:cs="Cambria Math"/>
        </w:rPr>
        <w:t>‑</w:t>
      </w:r>
      <w:r w:rsidRPr="00CD6155">
        <w:rPr>
          <w:rFonts w:ascii="Arial" w:hAnsi="Arial" w:cs="Arial"/>
        </w:rPr>
        <w:t>layer hypothesis survives more stringent tests.</w:t>
      </w:r>
    </w:p>
    <w:p w14:paraId="6BC2FB12" w14:textId="46E828B8" w:rsidR="00D97DEE" w:rsidRDefault="00D97DEE" w:rsidP="00CD6155">
      <w:pPr>
        <w:pStyle w:val="Body"/>
        <w:spacing w:after="0"/>
        <w:rPr>
          <w:rFonts w:ascii="Arial" w:hAnsi="Arial" w:cs="Arial"/>
        </w:rPr>
      </w:pPr>
    </w:p>
    <w:p w14:paraId="50E2D77D" w14:textId="77777777" w:rsidR="00860000" w:rsidRDefault="00860000" w:rsidP="00441B6F">
      <w:pPr>
        <w:pStyle w:val="ReferHead"/>
        <w:spacing w:after="0"/>
        <w:jc w:val="both"/>
        <w:rPr>
          <w:rFonts w:ascii="Arial" w:hAnsi="Arial" w:cs="Arial"/>
        </w:rPr>
      </w:pPr>
    </w:p>
    <w:p w14:paraId="2971C5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ADF475" w14:textId="77777777" w:rsidR="00790ADA" w:rsidRPr="00FB3A86" w:rsidRDefault="00790ADA" w:rsidP="00441B6F">
      <w:pPr>
        <w:pStyle w:val="ReferHead"/>
        <w:spacing w:after="0"/>
        <w:jc w:val="both"/>
        <w:rPr>
          <w:rFonts w:ascii="Arial" w:hAnsi="Arial" w:cs="Arial"/>
        </w:rPr>
      </w:pPr>
    </w:p>
    <w:p w14:paraId="7BFA0EE0" w14:textId="30C30082" w:rsidR="00035349" w:rsidRDefault="00035349" w:rsidP="003B0BC9">
      <w:pPr>
        <w:pStyle w:val="Body"/>
        <w:spacing w:after="0"/>
      </w:pPr>
      <w:r w:rsidRPr="00035349">
        <w:t xml:space="preserve">Abrahamson, J., &amp; </w:t>
      </w:r>
      <w:proofErr w:type="spellStart"/>
      <w:r w:rsidRPr="00035349">
        <w:t>Dinniss</w:t>
      </w:r>
      <w:proofErr w:type="spellEnd"/>
      <w:r w:rsidRPr="00035349">
        <w:t xml:space="preserve">, J. (2000). </w:t>
      </w:r>
      <w:r w:rsidRPr="00035349">
        <w:rPr>
          <w:i/>
          <w:iCs/>
        </w:rPr>
        <w:t>Ball lightning caused by oxidation of nanoparticle networks from normal lightning strikes on soil.</w:t>
      </w:r>
      <w:r w:rsidRPr="00035349">
        <w:t xml:space="preserve"> Nature, 403(6769), 519–521.</w:t>
      </w:r>
    </w:p>
    <w:p w14:paraId="19711B8A" w14:textId="77777777" w:rsidR="00035349" w:rsidRDefault="00035349" w:rsidP="003B0BC9">
      <w:pPr>
        <w:pStyle w:val="Body"/>
        <w:spacing w:after="0"/>
      </w:pPr>
    </w:p>
    <w:p w14:paraId="24425A82" w14:textId="0B8EAFC7" w:rsidR="003B0BC9" w:rsidRDefault="003B0BC9" w:rsidP="003B0BC9">
      <w:pPr>
        <w:pStyle w:val="Body"/>
        <w:spacing w:after="0"/>
      </w:pPr>
      <w:proofErr w:type="spellStart"/>
      <w:r w:rsidRPr="003B0BC9">
        <w:t>Ailleris</w:t>
      </w:r>
      <w:proofErr w:type="spellEnd"/>
      <w:r w:rsidRPr="003B0BC9">
        <w:t>, P. (2024). Exploring unidentified aerospace phenomena through instrumented field studies: Historical insights, current challenges, and future directions. Limina: The Journal of UAP Studies, 1(1), 11–30.</w:t>
      </w:r>
    </w:p>
    <w:p w14:paraId="372EC61A" w14:textId="77777777" w:rsidR="003B0BC9" w:rsidRPr="003B0BC9" w:rsidRDefault="003B0BC9" w:rsidP="003B0BC9">
      <w:pPr>
        <w:pStyle w:val="Body"/>
        <w:spacing w:after="0"/>
      </w:pPr>
    </w:p>
    <w:p w14:paraId="2096FC94" w14:textId="27035056" w:rsidR="003B0BC9" w:rsidRDefault="003B0BC9" w:rsidP="003B0BC9">
      <w:pPr>
        <w:pStyle w:val="Body"/>
        <w:spacing w:after="0"/>
      </w:pPr>
      <w:r w:rsidRPr="003B0BC9">
        <w:t xml:space="preserve">Ammon, D. (2024). Development, dissemination, and revision of good scientific practice for research on UAP. Limina: The Journal of UAP Studies, 1(1), 31–39. </w:t>
      </w:r>
      <w:hyperlink r:id="rId9" w:history="1">
        <w:r w:rsidRPr="003B0BC9">
          <w:rPr>
            <w:rStyle w:val="Hyperlink"/>
          </w:rPr>
          <w:t>https://doi.org/10.59661/001c.92683</w:t>
        </w:r>
      </w:hyperlink>
    </w:p>
    <w:p w14:paraId="48022402" w14:textId="77777777" w:rsidR="003B0BC9" w:rsidRPr="003B0BC9" w:rsidRDefault="003B0BC9" w:rsidP="003B0BC9">
      <w:pPr>
        <w:pStyle w:val="Body"/>
        <w:spacing w:after="0"/>
      </w:pPr>
    </w:p>
    <w:p w14:paraId="5B647AF4" w14:textId="2ADA7FF4" w:rsidR="003B0BC9" w:rsidRDefault="003B0BC9" w:rsidP="003B0BC9">
      <w:pPr>
        <w:pStyle w:val="Body"/>
        <w:spacing w:after="0"/>
      </w:pPr>
      <w:proofErr w:type="spellStart"/>
      <w:r w:rsidRPr="003B0BC9">
        <w:t>Bekenstein</w:t>
      </w:r>
      <w:proofErr w:type="spellEnd"/>
      <w:r w:rsidRPr="003B0BC9">
        <w:t xml:space="preserve">, J. D., &amp; Sanders, R. H. (1993). Gravitational lenses and unconventional gravity theories. The Astrophysical Journal, 429, 480–490. </w:t>
      </w:r>
      <w:hyperlink r:id="rId10" w:history="1">
        <w:r w:rsidRPr="003B0BC9">
          <w:rPr>
            <w:rStyle w:val="Hyperlink"/>
          </w:rPr>
          <w:t>https://doi.org/10.1086/174343</w:t>
        </w:r>
      </w:hyperlink>
    </w:p>
    <w:p w14:paraId="37F9AF66" w14:textId="77777777" w:rsidR="003B0BC9" w:rsidRPr="003B0BC9" w:rsidRDefault="003B0BC9" w:rsidP="003B0BC9">
      <w:pPr>
        <w:pStyle w:val="Body"/>
        <w:spacing w:after="0"/>
      </w:pPr>
    </w:p>
    <w:p w14:paraId="38CDBD88" w14:textId="77777777" w:rsidR="003B0BC9" w:rsidRDefault="003B0BC9" w:rsidP="003B0BC9">
      <w:pPr>
        <w:pStyle w:val="Body"/>
        <w:spacing w:after="0"/>
      </w:pPr>
      <w:r w:rsidRPr="003B0BC9">
        <w:t xml:space="preserve">Berghaus, K. V., Kable, J. A., &amp; Miranda, V. (2024). </w:t>
      </w:r>
      <w:r w:rsidRPr="003B0BC9">
        <w:rPr>
          <w:i/>
          <w:iCs/>
        </w:rPr>
        <w:t>Quantifying scalar field dynamics with DESI 2024 Y1 BAO measurements.</w:t>
      </w:r>
      <w:r w:rsidRPr="003B0BC9">
        <w:t xml:space="preserve"> Physical Review D, 110(10), 103524. </w:t>
      </w:r>
      <w:hyperlink r:id="rId11" w:tgtFrame="_new" w:history="1">
        <w:r w:rsidRPr="003B0BC9">
          <w:rPr>
            <w:rStyle w:val="Hyperlink"/>
          </w:rPr>
          <w:t>https://doi.org/10.1103/PhysRevD.110.103524</w:t>
        </w:r>
      </w:hyperlink>
    </w:p>
    <w:p w14:paraId="32D99522" w14:textId="77777777" w:rsidR="003B0BC9" w:rsidRPr="003B0BC9" w:rsidRDefault="003B0BC9" w:rsidP="003B0BC9">
      <w:pPr>
        <w:pStyle w:val="Body"/>
        <w:spacing w:after="0"/>
      </w:pPr>
    </w:p>
    <w:p w14:paraId="47ECCA8B" w14:textId="77777777" w:rsidR="003B0BC9" w:rsidRDefault="003B0BC9" w:rsidP="003B0BC9">
      <w:pPr>
        <w:pStyle w:val="Body"/>
        <w:spacing w:after="0"/>
      </w:pPr>
      <w:r w:rsidRPr="003B0BC9">
        <w:t>Editorial. (2025). Unidentified aerospace</w:t>
      </w:r>
      <w:r w:rsidRPr="003B0BC9">
        <w:rPr>
          <w:rFonts w:ascii="Cambria Math" w:hAnsi="Cambria Math" w:cs="Cambria Math"/>
        </w:rPr>
        <w:t>‑</w:t>
      </w:r>
      <w:r w:rsidRPr="003B0BC9">
        <w:t>undersea phenomena: Status and outlook. Progress in Aerospace Sciences, 156.</w:t>
      </w:r>
    </w:p>
    <w:p w14:paraId="070CCDA7" w14:textId="77777777" w:rsidR="003B0BC9" w:rsidRPr="003B0BC9" w:rsidRDefault="003B0BC9" w:rsidP="003B0BC9">
      <w:pPr>
        <w:pStyle w:val="Body"/>
        <w:spacing w:after="0"/>
      </w:pPr>
    </w:p>
    <w:p w14:paraId="622322EA" w14:textId="19795489" w:rsidR="003B0BC9" w:rsidRDefault="003B0BC9" w:rsidP="003B0BC9">
      <w:pPr>
        <w:pStyle w:val="Body"/>
        <w:spacing w:after="0"/>
      </w:pPr>
      <w:proofErr w:type="spellStart"/>
      <w:r w:rsidRPr="003B0BC9">
        <w:t>Frittelli</w:t>
      </w:r>
      <w:proofErr w:type="spellEnd"/>
      <w:r w:rsidRPr="003B0BC9">
        <w:t xml:space="preserve">, S., Kling, T. P., &amp; Newman, E. T. (2000). Image distortion from optical scalars in lensing. Physical Review D, 63(2), 023006. </w:t>
      </w:r>
      <w:hyperlink r:id="rId12" w:history="1">
        <w:r w:rsidRPr="003B0BC9">
          <w:rPr>
            <w:rStyle w:val="Hyperlink"/>
          </w:rPr>
          <w:t>https://doi.org/10.1103/PhysRevD.63.023006</w:t>
        </w:r>
      </w:hyperlink>
    </w:p>
    <w:p w14:paraId="238D09DA" w14:textId="77777777" w:rsidR="003B0BC9" w:rsidRPr="003B0BC9" w:rsidRDefault="003B0BC9" w:rsidP="003B0BC9">
      <w:pPr>
        <w:pStyle w:val="Body"/>
        <w:spacing w:after="0"/>
      </w:pPr>
    </w:p>
    <w:p w14:paraId="78FF64D7" w14:textId="77777777" w:rsidR="003B0BC9" w:rsidRDefault="003B0BC9" w:rsidP="003B0BC9">
      <w:pPr>
        <w:pStyle w:val="Body"/>
        <w:spacing w:after="0"/>
      </w:pPr>
      <w:r w:rsidRPr="003B0BC9">
        <w:t xml:space="preserve">Gao, D., Zhou, L., Wang, J., &amp; Zhan, M. (2024). </w:t>
      </w:r>
      <w:r w:rsidRPr="003B0BC9">
        <w:rPr>
          <w:i/>
          <w:iCs/>
        </w:rPr>
        <w:t>Constraining the spin-gravity coupling effects to the 10</w:t>
      </w:r>
      <w:r w:rsidRPr="003B0BC9">
        <w:rPr>
          <w:rFonts w:ascii="Cambria Math" w:hAnsi="Cambria Math" w:cs="Cambria Math"/>
          <w:i/>
          <w:iCs/>
        </w:rPr>
        <w:t>⁻</w:t>
      </w:r>
      <w:r w:rsidRPr="003B0BC9">
        <w:rPr>
          <w:rFonts w:cs="Helvetica"/>
          <w:i/>
          <w:iCs/>
        </w:rPr>
        <w:t>¹⁰</w:t>
      </w:r>
      <w:r w:rsidRPr="003B0BC9">
        <w:rPr>
          <w:i/>
          <w:iCs/>
        </w:rPr>
        <w:t xml:space="preserve"> level with dual-species atom interferometers.</w:t>
      </w:r>
      <w:r w:rsidRPr="003B0BC9">
        <w:t xml:space="preserve"> Physical Review A, 110, 043322. </w:t>
      </w:r>
      <w:hyperlink r:id="rId13" w:tgtFrame="_new" w:history="1">
        <w:r w:rsidRPr="003B0BC9">
          <w:rPr>
            <w:rStyle w:val="Hyperlink"/>
          </w:rPr>
          <w:t>https://doi.org/10.1103/PhysRevA.110.043322</w:t>
        </w:r>
      </w:hyperlink>
    </w:p>
    <w:p w14:paraId="7BEF59C9" w14:textId="77777777" w:rsidR="003B0BC9" w:rsidRPr="003B0BC9" w:rsidRDefault="003B0BC9" w:rsidP="003B0BC9">
      <w:pPr>
        <w:pStyle w:val="Body"/>
        <w:spacing w:after="0"/>
      </w:pPr>
    </w:p>
    <w:p w14:paraId="78CC7347" w14:textId="77777777" w:rsidR="003B0BC9" w:rsidRDefault="003B0BC9" w:rsidP="003B0BC9">
      <w:pPr>
        <w:pStyle w:val="Body"/>
        <w:spacing w:after="0"/>
      </w:pPr>
      <w:r w:rsidRPr="003B0BC9">
        <w:t xml:space="preserve">Greenleaf, A., </w:t>
      </w:r>
      <w:proofErr w:type="spellStart"/>
      <w:r w:rsidRPr="003B0BC9">
        <w:t>Kurylev</w:t>
      </w:r>
      <w:proofErr w:type="spellEnd"/>
      <w:r w:rsidRPr="003B0BC9">
        <w:t xml:space="preserve">, Y., </w:t>
      </w:r>
      <w:proofErr w:type="spellStart"/>
      <w:r w:rsidRPr="003B0BC9">
        <w:t>Lassas</w:t>
      </w:r>
      <w:proofErr w:type="spellEnd"/>
      <w:r w:rsidRPr="003B0BC9">
        <w:t xml:space="preserve">, M., &amp; Uhlmann, G. (2007). </w:t>
      </w:r>
      <w:r w:rsidRPr="003B0BC9">
        <w:rPr>
          <w:i/>
          <w:iCs/>
        </w:rPr>
        <w:t>Full-wave invisibility of active devices at all frequencies.</w:t>
      </w:r>
      <w:r w:rsidRPr="003B0BC9">
        <w:t xml:space="preserve"> Communications in Mathematical Physics, 275(3), 749–789.</w:t>
      </w:r>
    </w:p>
    <w:p w14:paraId="083758B8" w14:textId="77777777" w:rsidR="003B0BC9" w:rsidRPr="003B0BC9" w:rsidRDefault="003B0BC9" w:rsidP="003B0BC9">
      <w:pPr>
        <w:pStyle w:val="Body"/>
        <w:spacing w:after="0"/>
      </w:pPr>
    </w:p>
    <w:p w14:paraId="566F6FA4" w14:textId="77777777" w:rsidR="003B0BC9" w:rsidRDefault="003B0BC9" w:rsidP="003B0BC9">
      <w:pPr>
        <w:pStyle w:val="Body"/>
        <w:spacing w:after="0"/>
      </w:pPr>
      <w:r w:rsidRPr="003B0BC9">
        <w:t>Gross, D. M. (2013). Unidentified aerial phenomena: A new hypothesis toward their explanation. Journal of Scientific Exploration, 27(3), 455–482.</w:t>
      </w:r>
    </w:p>
    <w:p w14:paraId="09CF962B" w14:textId="77777777" w:rsidR="003B0BC9" w:rsidRPr="003B0BC9" w:rsidRDefault="003B0BC9" w:rsidP="003B0BC9">
      <w:pPr>
        <w:pStyle w:val="Body"/>
        <w:spacing w:after="0"/>
      </w:pPr>
    </w:p>
    <w:p w14:paraId="0C1AC25E" w14:textId="77777777" w:rsidR="003B0BC9" w:rsidRDefault="003B0BC9" w:rsidP="003B0BC9">
      <w:pPr>
        <w:pStyle w:val="Body"/>
        <w:spacing w:after="0"/>
      </w:pPr>
      <w:r w:rsidRPr="003B0BC9">
        <w:t xml:space="preserve">Gupta, N., &amp; Beckwith, C. (2025). </w:t>
      </w:r>
      <w:r w:rsidRPr="003B0BC9">
        <w:rPr>
          <w:i/>
          <w:iCs/>
        </w:rPr>
        <w:t>Cloaking properties of metamaterials.</w:t>
      </w:r>
      <w:r w:rsidRPr="003B0BC9">
        <w:t xml:space="preserve"> In </w:t>
      </w:r>
      <w:r w:rsidRPr="003B0BC9">
        <w:rPr>
          <w:i/>
          <w:iCs/>
        </w:rPr>
        <w:t>Architected Metamaterials</w:t>
      </w:r>
      <w:r w:rsidRPr="003B0BC9">
        <w:t xml:space="preserve"> (pp. 133–156). Springer. </w:t>
      </w:r>
      <w:hyperlink r:id="rId14" w:tgtFrame="_new" w:history="1">
        <w:r w:rsidRPr="003B0BC9">
          <w:rPr>
            <w:rStyle w:val="Hyperlink"/>
          </w:rPr>
          <w:t>https://doi.org/10.1007/978-3-031-98330-6_4</w:t>
        </w:r>
      </w:hyperlink>
    </w:p>
    <w:p w14:paraId="27112E69" w14:textId="77777777" w:rsidR="003B0BC9" w:rsidRPr="003B0BC9" w:rsidRDefault="003B0BC9" w:rsidP="003B0BC9">
      <w:pPr>
        <w:pStyle w:val="Body"/>
        <w:spacing w:after="0"/>
      </w:pPr>
    </w:p>
    <w:p w14:paraId="5B79320F" w14:textId="77777777" w:rsidR="00323914" w:rsidRPr="00323914" w:rsidRDefault="00323914" w:rsidP="00323914">
      <w:pPr>
        <w:pStyle w:val="Body"/>
        <w:rPr>
          <w:lang w:val="en-AU"/>
        </w:rPr>
      </w:pPr>
      <w:r w:rsidRPr="00323914">
        <w:rPr>
          <w:lang w:val="en-AU"/>
        </w:rPr>
        <w:t xml:space="preserve">Hall, B., Covington, D. 2025. Unified scalar resonance model: Exploring universal constants and scaling laws. </w:t>
      </w:r>
      <w:r w:rsidRPr="00323914">
        <w:rPr>
          <w:i/>
          <w:iCs/>
          <w:lang w:val="en-AU"/>
        </w:rPr>
        <w:t>Journal of Scientific Research and Reports. 31</w:t>
      </w:r>
      <w:r w:rsidRPr="00323914">
        <w:rPr>
          <w:lang w:val="en-AU"/>
        </w:rPr>
        <w:t>(1), 635-649.</w:t>
      </w:r>
    </w:p>
    <w:p w14:paraId="799F572D" w14:textId="77777777" w:rsidR="003B0BC9" w:rsidRDefault="003B0BC9" w:rsidP="003B0BC9">
      <w:pPr>
        <w:pStyle w:val="Body"/>
        <w:spacing w:after="0"/>
      </w:pPr>
      <w:r w:rsidRPr="003B0BC9">
        <w:t xml:space="preserve">Hanif, F., Das, D., Halliwell, J., Home, D., Mazumdar, A., Ulbricht, H., &amp; Bose, S. (2024). </w:t>
      </w:r>
      <w:r w:rsidRPr="003B0BC9">
        <w:rPr>
          <w:i/>
          <w:iCs/>
        </w:rPr>
        <w:t>Testing whether gravity acts as a quantum entity when measured.</w:t>
      </w:r>
      <w:r w:rsidRPr="003B0BC9">
        <w:t xml:space="preserve"> Physical Review Letters, 133(18), 180201. </w:t>
      </w:r>
      <w:hyperlink r:id="rId15" w:tgtFrame="_new" w:history="1">
        <w:r w:rsidRPr="003B0BC9">
          <w:rPr>
            <w:rStyle w:val="Hyperlink"/>
          </w:rPr>
          <w:t>https://doi.org/10.1103/PhysRevLett.133.180201</w:t>
        </w:r>
      </w:hyperlink>
    </w:p>
    <w:p w14:paraId="07FDBC46" w14:textId="77777777" w:rsidR="003B0BC9" w:rsidRPr="003B0BC9" w:rsidRDefault="003B0BC9" w:rsidP="003B0BC9">
      <w:pPr>
        <w:pStyle w:val="Body"/>
        <w:spacing w:after="0"/>
      </w:pPr>
    </w:p>
    <w:p w14:paraId="70E0610A" w14:textId="40D246C0" w:rsidR="003B0BC9" w:rsidRDefault="003B0BC9" w:rsidP="003B0BC9">
      <w:pPr>
        <w:pStyle w:val="Body"/>
        <w:spacing w:after="0"/>
      </w:pPr>
      <w:r w:rsidRPr="003B0BC9">
        <w:t xml:space="preserve">Holt, A. C. (1979). Field resonance propulsion concept. NASA Technical Reports. </w:t>
      </w:r>
      <w:hyperlink r:id="rId16" w:history="1">
        <w:r w:rsidRPr="003B0BC9">
          <w:rPr>
            <w:rStyle w:val="Hyperlink"/>
          </w:rPr>
          <w:t>https://ntrs.nasa.gov/api/citations/19800010907/downloads/19800010907.pdf</w:t>
        </w:r>
      </w:hyperlink>
    </w:p>
    <w:p w14:paraId="23D24CDF" w14:textId="77777777" w:rsidR="003B0BC9" w:rsidRPr="003B0BC9" w:rsidRDefault="003B0BC9" w:rsidP="003B0BC9">
      <w:pPr>
        <w:pStyle w:val="Body"/>
        <w:spacing w:after="0"/>
      </w:pPr>
    </w:p>
    <w:p w14:paraId="7867E2BB" w14:textId="0735D17B" w:rsidR="00035349" w:rsidRDefault="00035349" w:rsidP="003B0BC9">
      <w:pPr>
        <w:pStyle w:val="Body"/>
        <w:spacing w:after="0"/>
      </w:pPr>
      <w:r w:rsidRPr="00035349">
        <w:t xml:space="preserve">Joseph, R., </w:t>
      </w:r>
      <w:proofErr w:type="spellStart"/>
      <w:r w:rsidRPr="00035349">
        <w:t>Impey</w:t>
      </w:r>
      <w:proofErr w:type="spellEnd"/>
      <w:r w:rsidRPr="00035349">
        <w:t xml:space="preserve">, C., </w:t>
      </w:r>
      <w:proofErr w:type="spellStart"/>
      <w:r w:rsidRPr="00035349">
        <w:t>Planchon</w:t>
      </w:r>
      <w:proofErr w:type="spellEnd"/>
      <w:r w:rsidRPr="00035349">
        <w:t xml:space="preserve">, O., del </w:t>
      </w:r>
      <w:proofErr w:type="spellStart"/>
      <w:r w:rsidRPr="00035349">
        <w:t>Gaudio</w:t>
      </w:r>
      <w:proofErr w:type="spellEnd"/>
      <w:r w:rsidRPr="00035349">
        <w:t xml:space="preserve">, R., Abu </w:t>
      </w:r>
      <w:proofErr w:type="spellStart"/>
      <w:r w:rsidRPr="00035349">
        <w:t>Safa</w:t>
      </w:r>
      <w:proofErr w:type="spellEnd"/>
      <w:r w:rsidRPr="00035349">
        <w:t xml:space="preserve">, M., </w:t>
      </w:r>
      <w:proofErr w:type="spellStart"/>
      <w:r w:rsidRPr="00035349">
        <w:t>Sumanarathna</w:t>
      </w:r>
      <w:proofErr w:type="spellEnd"/>
      <w:r w:rsidRPr="00035349">
        <w:t xml:space="preserve">, A. R., Ansbro, E., Duvall, D., </w:t>
      </w:r>
      <w:proofErr w:type="spellStart"/>
      <w:r w:rsidRPr="00035349">
        <w:t>Bianciardi</w:t>
      </w:r>
      <w:proofErr w:type="spellEnd"/>
      <w:r w:rsidRPr="00035349">
        <w:t xml:space="preserve">, G., Gibson, C. H., &amp; </w:t>
      </w:r>
      <w:proofErr w:type="spellStart"/>
      <w:r w:rsidRPr="00035349">
        <w:t>Schild</w:t>
      </w:r>
      <w:proofErr w:type="spellEnd"/>
      <w:r w:rsidRPr="00035349">
        <w:t xml:space="preserve">, R. (2024). </w:t>
      </w:r>
      <w:r w:rsidRPr="00035349">
        <w:rPr>
          <w:i/>
          <w:iCs/>
        </w:rPr>
        <w:t>Extraterrestrial life in the thermosphere: Plasmas, UAP, pre-life, fourth state of matter.</w:t>
      </w:r>
      <w:r w:rsidRPr="00035349">
        <w:t xml:space="preserve"> Journal of Modern Physics, 15(3), 322–374.</w:t>
      </w:r>
    </w:p>
    <w:p w14:paraId="361F6547" w14:textId="77777777" w:rsidR="00035349" w:rsidRDefault="00035349" w:rsidP="003B0BC9">
      <w:pPr>
        <w:pStyle w:val="Body"/>
        <w:spacing w:after="0"/>
      </w:pPr>
    </w:p>
    <w:p w14:paraId="6AF7BB09" w14:textId="31828CFF" w:rsidR="003B0BC9" w:rsidRDefault="003B0BC9" w:rsidP="003B0BC9">
      <w:pPr>
        <w:pStyle w:val="Body"/>
        <w:spacing w:after="0"/>
      </w:pPr>
      <w:proofErr w:type="spellStart"/>
      <w:r w:rsidRPr="003B0BC9">
        <w:t>Kayal</w:t>
      </w:r>
      <w:proofErr w:type="spellEnd"/>
      <w:r w:rsidRPr="003B0BC9">
        <w:t xml:space="preserve">, H. (2022). </w:t>
      </w:r>
      <w:r w:rsidRPr="003B0BC9">
        <w:rPr>
          <w:i/>
          <w:iCs/>
        </w:rPr>
        <w:t>Scientific and technology exploration of unidentified aerial phenomena (UAP).</w:t>
      </w:r>
      <w:r w:rsidRPr="003B0BC9">
        <w:t xml:space="preserve"> In J. Andresen &amp; O. A. Chon-Torres (Eds.), </w:t>
      </w:r>
      <w:r w:rsidRPr="003B0BC9">
        <w:rPr>
          <w:i/>
          <w:iCs/>
        </w:rPr>
        <w:t>Extraterrestrial intelligence: Academic and societal implications</w:t>
      </w:r>
      <w:r w:rsidRPr="003B0BC9">
        <w:t xml:space="preserve"> (pp. 87–111). Cambridge Scholars Publishing.</w:t>
      </w:r>
    </w:p>
    <w:p w14:paraId="09784BF7" w14:textId="77777777" w:rsidR="003B0BC9" w:rsidRPr="003B0BC9" w:rsidRDefault="003B0BC9" w:rsidP="003B0BC9">
      <w:pPr>
        <w:pStyle w:val="Body"/>
        <w:spacing w:after="0"/>
      </w:pPr>
    </w:p>
    <w:p w14:paraId="3CCF3298" w14:textId="325FE9D9" w:rsidR="003B0BC9" w:rsidRDefault="003B0BC9" w:rsidP="003B0BC9">
      <w:pPr>
        <w:pStyle w:val="Body"/>
        <w:spacing w:after="0"/>
      </w:pPr>
      <w:r w:rsidRPr="003B0BC9">
        <w:t xml:space="preserve">Khoury, J., &amp; </w:t>
      </w:r>
      <w:proofErr w:type="spellStart"/>
      <w:r w:rsidRPr="003B0BC9">
        <w:t>Weltman</w:t>
      </w:r>
      <w:proofErr w:type="spellEnd"/>
      <w:r w:rsidRPr="003B0BC9">
        <w:t xml:space="preserve">, A. (2004). Chameleon cosmology. Physical Review D, 69(4), 044026. </w:t>
      </w:r>
      <w:hyperlink r:id="rId17" w:history="1">
        <w:r w:rsidRPr="003B0BC9">
          <w:rPr>
            <w:rStyle w:val="Hyperlink"/>
          </w:rPr>
          <w:t>https://doi.org/10.1103/PhysRevD.69.044026</w:t>
        </w:r>
      </w:hyperlink>
    </w:p>
    <w:p w14:paraId="549BF662" w14:textId="77777777" w:rsidR="003B0BC9" w:rsidRPr="003B0BC9" w:rsidRDefault="003B0BC9" w:rsidP="003B0BC9">
      <w:pPr>
        <w:pStyle w:val="Body"/>
        <w:spacing w:after="0"/>
      </w:pPr>
    </w:p>
    <w:p w14:paraId="73D4C177" w14:textId="7C5F4EBA" w:rsidR="003B0BC9" w:rsidRDefault="003B0BC9" w:rsidP="003B0BC9">
      <w:pPr>
        <w:pStyle w:val="Body"/>
        <w:spacing w:after="0"/>
      </w:pPr>
      <w:r w:rsidRPr="003B0BC9">
        <w:t xml:space="preserve">Knuth, K. H., Powell, R. M., &amp; </w:t>
      </w:r>
      <w:proofErr w:type="spellStart"/>
      <w:r w:rsidRPr="003B0BC9">
        <w:t>Reali</w:t>
      </w:r>
      <w:proofErr w:type="spellEnd"/>
      <w:r w:rsidRPr="003B0BC9">
        <w:t xml:space="preserve">, P. A. (2019). Estimating flight characteristics of anomalous unidentified aerial vehicles. Entropy, 21(10), 939. </w:t>
      </w:r>
      <w:hyperlink r:id="rId18" w:history="1">
        <w:r w:rsidRPr="003B0BC9">
          <w:rPr>
            <w:rStyle w:val="Hyperlink"/>
          </w:rPr>
          <w:t>https://doi.org/10.3390/e21100939</w:t>
        </w:r>
      </w:hyperlink>
    </w:p>
    <w:p w14:paraId="7670BDEA" w14:textId="77777777" w:rsidR="003B0BC9" w:rsidRPr="003B0BC9" w:rsidRDefault="003B0BC9" w:rsidP="003B0BC9">
      <w:pPr>
        <w:pStyle w:val="Body"/>
        <w:spacing w:after="0"/>
      </w:pPr>
    </w:p>
    <w:p w14:paraId="440EE0AD" w14:textId="77777777" w:rsidR="003B0BC9" w:rsidRDefault="003B0BC9" w:rsidP="003B0BC9">
      <w:pPr>
        <w:pStyle w:val="Body"/>
        <w:spacing w:after="0"/>
      </w:pPr>
      <w:r w:rsidRPr="003B0BC9">
        <w:t>Knuth, K. H., et al. (2025). The new science of unidentified aerospace</w:t>
      </w:r>
      <w:r w:rsidRPr="003B0BC9">
        <w:rPr>
          <w:rFonts w:ascii="Cambria Math" w:hAnsi="Cambria Math" w:cs="Cambria Math"/>
        </w:rPr>
        <w:t>‑</w:t>
      </w:r>
      <w:r w:rsidRPr="003B0BC9">
        <w:t>undersea phenomena (UAP). Progress in Aerospace Sciences, 156, 100986.</w:t>
      </w:r>
    </w:p>
    <w:p w14:paraId="62FE27D0" w14:textId="77777777" w:rsidR="003B0BC9" w:rsidRPr="003B0BC9" w:rsidRDefault="003B0BC9" w:rsidP="003B0BC9">
      <w:pPr>
        <w:pStyle w:val="Body"/>
        <w:spacing w:after="0"/>
      </w:pPr>
    </w:p>
    <w:p w14:paraId="09CE1CCD" w14:textId="4904DFD1" w:rsidR="003B0BC9" w:rsidRDefault="003B0BC9" w:rsidP="003B0BC9">
      <w:pPr>
        <w:pStyle w:val="Body"/>
        <w:spacing w:after="0"/>
      </w:pPr>
      <w:proofErr w:type="spellStart"/>
      <w:r w:rsidRPr="003B0BC9">
        <w:t>Konfluence</w:t>
      </w:r>
      <w:proofErr w:type="spellEnd"/>
      <w:r w:rsidRPr="003B0BC9">
        <w:t xml:space="preserve"> Team. (2019). Breakthrough propulsion physics: Scalar charge and field energy. </w:t>
      </w:r>
      <w:proofErr w:type="spellStart"/>
      <w:r w:rsidRPr="003B0BC9">
        <w:t>Konfluence</w:t>
      </w:r>
      <w:proofErr w:type="spellEnd"/>
      <w:r w:rsidRPr="003B0BC9">
        <w:t xml:space="preserve"> Technical Report. </w:t>
      </w:r>
      <w:hyperlink r:id="rId19" w:history="1">
        <w:r w:rsidRPr="003B0BC9">
          <w:rPr>
            <w:rStyle w:val="Hyperlink"/>
          </w:rPr>
          <w:t>https://www.konfluence.org/bpp/</w:t>
        </w:r>
      </w:hyperlink>
    </w:p>
    <w:p w14:paraId="7960471B" w14:textId="77777777" w:rsidR="003B0BC9" w:rsidRPr="003B0BC9" w:rsidRDefault="003B0BC9" w:rsidP="003B0BC9">
      <w:pPr>
        <w:pStyle w:val="Body"/>
        <w:spacing w:after="0"/>
      </w:pPr>
    </w:p>
    <w:p w14:paraId="433390AE" w14:textId="77777777" w:rsidR="003B0BC9" w:rsidRDefault="003B0BC9" w:rsidP="003B0BC9">
      <w:pPr>
        <w:pStyle w:val="Body"/>
        <w:spacing w:after="0"/>
      </w:pPr>
      <w:r w:rsidRPr="003B0BC9">
        <w:t xml:space="preserve">Leonhardt, U. (2006). </w:t>
      </w:r>
      <w:r w:rsidRPr="003B0BC9">
        <w:rPr>
          <w:i/>
          <w:iCs/>
        </w:rPr>
        <w:t>Optical conformal mapping.</w:t>
      </w:r>
      <w:r w:rsidRPr="003B0BC9">
        <w:t xml:space="preserve"> Science, 312(5781), 1777–1780. </w:t>
      </w:r>
      <w:hyperlink r:id="rId20" w:tgtFrame="_new" w:history="1">
        <w:r w:rsidRPr="003B0BC9">
          <w:rPr>
            <w:rStyle w:val="Hyperlink"/>
          </w:rPr>
          <w:t>https://doi.org/10.1126/science.1126493</w:t>
        </w:r>
      </w:hyperlink>
    </w:p>
    <w:p w14:paraId="6A08E78C" w14:textId="77777777" w:rsidR="003B0BC9" w:rsidRPr="003B0BC9" w:rsidRDefault="003B0BC9" w:rsidP="003B0BC9">
      <w:pPr>
        <w:pStyle w:val="Body"/>
        <w:spacing w:after="0"/>
      </w:pPr>
    </w:p>
    <w:p w14:paraId="2C42437F" w14:textId="77777777" w:rsidR="003B0BC9" w:rsidRDefault="003B0BC9" w:rsidP="003B0BC9">
      <w:pPr>
        <w:pStyle w:val="Body"/>
        <w:spacing w:after="0"/>
      </w:pPr>
      <w:r w:rsidRPr="003B0BC9">
        <w:t xml:space="preserve">Loeb, A., &amp; Kirkpatrick, S. M. (2023). </w:t>
      </w:r>
      <w:r w:rsidRPr="003B0BC9">
        <w:rPr>
          <w:i/>
          <w:iCs/>
        </w:rPr>
        <w:t>Physical constraints on unidentified aerial phenomena.</w:t>
      </w:r>
      <w:r w:rsidRPr="003B0BC9">
        <w:t xml:space="preserve"> Harvard-Smithsonian Centre for Astrophysics. </w:t>
      </w:r>
      <w:hyperlink r:id="rId21" w:tgtFrame="_new" w:history="1">
        <w:r w:rsidRPr="003B0BC9">
          <w:rPr>
            <w:rStyle w:val="Hyperlink"/>
          </w:rPr>
          <w:t>https://lweb.cfa.harvard.edu/~loeb/LK1.pdf</w:t>
        </w:r>
      </w:hyperlink>
    </w:p>
    <w:p w14:paraId="3055C9A9" w14:textId="77777777" w:rsidR="003B0BC9" w:rsidRPr="003B0BC9" w:rsidRDefault="003B0BC9" w:rsidP="003B0BC9">
      <w:pPr>
        <w:pStyle w:val="Body"/>
        <w:spacing w:after="0"/>
      </w:pPr>
    </w:p>
    <w:p w14:paraId="05242247" w14:textId="77777777" w:rsidR="003B0BC9" w:rsidRDefault="003B0BC9" w:rsidP="003B0BC9">
      <w:pPr>
        <w:pStyle w:val="Body"/>
        <w:spacing w:after="0"/>
      </w:pPr>
      <w:proofErr w:type="spellStart"/>
      <w:r w:rsidRPr="003B0BC9">
        <w:t>Marletto</w:t>
      </w:r>
      <w:proofErr w:type="spellEnd"/>
      <w:r w:rsidRPr="003B0BC9">
        <w:t xml:space="preserve">, C., &amp; </w:t>
      </w:r>
      <w:proofErr w:type="spellStart"/>
      <w:r w:rsidRPr="003B0BC9">
        <w:t>Vedral</w:t>
      </w:r>
      <w:proofErr w:type="spellEnd"/>
      <w:r w:rsidRPr="003B0BC9">
        <w:t xml:space="preserve">, V. (2025). </w:t>
      </w:r>
      <w:r w:rsidRPr="003B0BC9">
        <w:rPr>
          <w:i/>
          <w:iCs/>
        </w:rPr>
        <w:t>Quantum-information methods for quantum gravity laboratory-based tests.</w:t>
      </w:r>
      <w:r w:rsidRPr="003B0BC9">
        <w:t xml:space="preserve"> Reviews of Modern Physics, 97(1), 015006. </w:t>
      </w:r>
      <w:hyperlink r:id="rId22" w:tgtFrame="_new" w:history="1">
        <w:r w:rsidRPr="003B0BC9">
          <w:rPr>
            <w:rStyle w:val="Hyperlink"/>
          </w:rPr>
          <w:t>https://doi.org/10.1103/RevModPhys.97.015006</w:t>
        </w:r>
      </w:hyperlink>
    </w:p>
    <w:p w14:paraId="227B49E3" w14:textId="77777777" w:rsidR="003B0BC9" w:rsidRPr="003B0BC9" w:rsidRDefault="003B0BC9" w:rsidP="003B0BC9">
      <w:pPr>
        <w:pStyle w:val="Body"/>
        <w:spacing w:after="0"/>
      </w:pPr>
    </w:p>
    <w:p w14:paraId="5643A7AD" w14:textId="3B8782EE" w:rsidR="003B0BC9" w:rsidRDefault="003B0BC9" w:rsidP="003B0BC9">
      <w:pPr>
        <w:pStyle w:val="Body"/>
        <w:spacing w:after="0"/>
      </w:pPr>
      <w:r w:rsidRPr="003B0BC9">
        <w:t xml:space="preserve">Medina, R. M., Brewer, S. C., &amp; Kirkpatrick, S. M. (2023). Environmental analysis of public UAP sightings and sky view potential. Scientific Reports, 13, 49527. </w:t>
      </w:r>
      <w:hyperlink r:id="rId23" w:history="1">
        <w:r w:rsidRPr="003B0BC9">
          <w:rPr>
            <w:rStyle w:val="Hyperlink"/>
          </w:rPr>
          <w:t>https://doi.org/10.1038/s41598-023-49527-x</w:t>
        </w:r>
      </w:hyperlink>
    </w:p>
    <w:p w14:paraId="5E3F9BC8" w14:textId="77777777" w:rsidR="003B0BC9" w:rsidRPr="003B0BC9" w:rsidRDefault="003B0BC9" w:rsidP="003B0BC9">
      <w:pPr>
        <w:pStyle w:val="Body"/>
        <w:spacing w:after="0"/>
      </w:pPr>
    </w:p>
    <w:p w14:paraId="7C84864A" w14:textId="77777777" w:rsidR="003B0BC9" w:rsidRDefault="003B0BC9" w:rsidP="003B0BC9">
      <w:pPr>
        <w:pStyle w:val="Body"/>
        <w:spacing w:after="0"/>
      </w:pPr>
      <w:r w:rsidRPr="003B0BC9">
        <w:t xml:space="preserve">Minami, Y. (2022). </w:t>
      </w:r>
      <w:r w:rsidRPr="003B0BC9">
        <w:rPr>
          <w:i/>
          <w:iCs/>
        </w:rPr>
        <w:t>UAP propulsion principle and resulting flight performance: Theoretical analysis of UAP flight characteristics.</w:t>
      </w:r>
      <w:r w:rsidRPr="003B0BC9">
        <w:t xml:space="preserve"> American Journal of Engineering Research, 11(8), 134–156.</w:t>
      </w:r>
    </w:p>
    <w:p w14:paraId="74C6E012" w14:textId="77777777" w:rsidR="003B0BC9" w:rsidRPr="003B0BC9" w:rsidRDefault="003B0BC9" w:rsidP="003B0BC9">
      <w:pPr>
        <w:pStyle w:val="Body"/>
        <w:spacing w:after="0"/>
      </w:pPr>
    </w:p>
    <w:p w14:paraId="0320BB0C" w14:textId="751A9619" w:rsidR="003B0BC9" w:rsidRDefault="003B0BC9" w:rsidP="003B0BC9">
      <w:pPr>
        <w:pStyle w:val="Body"/>
        <w:spacing w:after="0"/>
      </w:pPr>
      <w:r w:rsidRPr="003B0BC9">
        <w:t xml:space="preserve">Minami, Y. (2023). Flight characteristics of UAP from propulsion theory. British Journal of Multidisciplinary and Advanced Studies, 4(3), 9–21. </w:t>
      </w:r>
      <w:hyperlink r:id="rId24" w:history="1">
        <w:r w:rsidRPr="003B0BC9">
          <w:rPr>
            <w:rStyle w:val="Hyperlink"/>
          </w:rPr>
          <w:t>https://doi.org/10.37745/bjmas.2022.0215</w:t>
        </w:r>
      </w:hyperlink>
    </w:p>
    <w:p w14:paraId="566435A3" w14:textId="77777777" w:rsidR="003B0BC9" w:rsidRPr="003B0BC9" w:rsidRDefault="003B0BC9" w:rsidP="003B0BC9">
      <w:pPr>
        <w:pStyle w:val="Body"/>
        <w:spacing w:after="0"/>
      </w:pPr>
    </w:p>
    <w:p w14:paraId="19B48012" w14:textId="0790B063" w:rsidR="003B0BC9" w:rsidRDefault="003B0BC9" w:rsidP="003B0BC9">
      <w:pPr>
        <w:pStyle w:val="Body"/>
        <w:spacing w:after="0"/>
      </w:pPr>
      <w:r w:rsidRPr="003B0BC9">
        <w:t xml:space="preserve">Narayan, R., &amp; </w:t>
      </w:r>
      <w:proofErr w:type="spellStart"/>
      <w:r w:rsidRPr="003B0BC9">
        <w:t>Bartelmann</w:t>
      </w:r>
      <w:proofErr w:type="spellEnd"/>
      <w:r w:rsidRPr="003B0BC9">
        <w:t xml:space="preserve">, M. (1997). Lectures on gravitational lensing. Classical and Quantum Gravity, 14(4), 1–74. </w:t>
      </w:r>
      <w:hyperlink r:id="rId25" w:history="1">
        <w:r w:rsidRPr="003B0BC9">
          <w:rPr>
            <w:rStyle w:val="Hyperlink"/>
          </w:rPr>
          <w:t>https://doi.org/10.48550/arXiv.astro-ph/9606001</w:t>
        </w:r>
      </w:hyperlink>
    </w:p>
    <w:p w14:paraId="332F0994" w14:textId="77777777" w:rsidR="003B0BC9" w:rsidRPr="003B0BC9" w:rsidRDefault="003B0BC9" w:rsidP="003B0BC9">
      <w:pPr>
        <w:pStyle w:val="Body"/>
        <w:spacing w:after="0"/>
      </w:pPr>
    </w:p>
    <w:p w14:paraId="3CA1FBAC" w14:textId="77777777" w:rsidR="003B0BC9" w:rsidRDefault="003B0BC9" w:rsidP="003B0BC9">
      <w:pPr>
        <w:pStyle w:val="Body"/>
        <w:spacing w:after="0"/>
      </w:pPr>
      <w:r w:rsidRPr="003B0BC9">
        <w:t xml:space="preserve">Nassar, H., Chen, Y. Y., &amp; Huang, G. L. (2020). </w:t>
      </w:r>
      <w:r w:rsidRPr="003B0BC9">
        <w:rPr>
          <w:i/>
          <w:iCs/>
        </w:rPr>
        <w:t>Polar metamaterials: A new outlook on resonance for cloaking applications.</w:t>
      </w:r>
      <w:r w:rsidRPr="003B0BC9">
        <w:t xml:space="preserve"> Physical Review Letters, 124(8), 084301. </w:t>
      </w:r>
      <w:hyperlink r:id="rId26" w:tgtFrame="_new" w:history="1">
        <w:r w:rsidRPr="003B0BC9">
          <w:rPr>
            <w:rStyle w:val="Hyperlink"/>
          </w:rPr>
          <w:t>https://doi.org/10.1103/PhysRevLett.124.084301</w:t>
        </w:r>
      </w:hyperlink>
    </w:p>
    <w:p w14:paraId="53E0809A" w14:textId="77777777" w:rsidR="003B0BC9" w:rsidRPr="003B0BC9" w:rsidRDefault="003B0BC9" w:rsidP="003B0BC9">
      <w:pPr>
        <w:pStyle w:val="Body"/>
        <w:spacing w:after="0"/>
      </w:pPr>
    </w:p>
    <w:p w14:paraId="46C8602D" w14:textId="77777777" w:rsidR="00035349" w:rsidRDefault="00035349" w:rsidP="003B0BC9">
      <w:pPr>
        <w:pStyle w:val="Body"/>
        <w:spacing w:after="0"/>
      </w:pPr>
      <w:proofErr w:type="spellStart"/>
      <w:r w:rsidRPr="00035349">
        <w:t>Pascoli</w:t>
      </w:r>
      <w:proofErr w:type="spellEnd"/>
      <w:r w:rsidRPr="00035349">
        <w:t xml:space="preserve">, G. (2024). </w:t>
      </w:r>
      <w:r w:rsidRPr="00035349">
        <w:rPr>
          <w:i/>
          <w:iCs/>
        </w:rPr>
        <w:t xml:space="preserve">The Hessdalen lights seen as aerial counterpart of an unsuspected subsoil phenomenon: Is Earth </w:t>
      </w:r>
      <w:proofErr w:type="spellStart"/>
      <w:r w:rsidRPr="00035349">
        <w:rPr>
          <w:i/>
          <w:iCs/>
        </w:rPr>
        <w:t>harbouring</w:t>
      </w:r>
      <w:proofErr w:type="spellEnd"/>
      <w:r w:rsidRPr="00035349">
        <w:rPr>
          <w:i/>
          <w:iCs/>
        </w:rPr>
        <w:t xml:space="preserve"> a </w:t>
      </w:r>
      <w:proofErr w:type="spellStart"/>
      <w:r w:rsidRPr="00035349">
        <w:rPr>
          <w:i/>
          <w:iCs/>
        </w:rPr>
        <w:t>multimouth</w:t>
      </w:r>
      <w:proofErr w:type="spellEnd"/>
      <w:r w:rsidRPr="00035349">
        <w:rPr>
          <w:i/>
          <w:iCs/>
        </w:rPr>
        <w:t xml:space="preserve"> wormhole?</w:t>
      </w:r>
      <w:r w:rsidRPr="00035349">
        <w:t xml:space="preserve"> Journal of Scientific Exploration, 38(2), 96–110.</w:t>
      </w:r>
    </w:p>
    <w:p w14:paraId="667E4A58" w14:textId="77777777" w:rsidR="00035349" w:rsidRDefault="00035349" w:rsidP="003B0BC9">
      <w:pPr>
        <w:pStyle w:val="Body"/>
        <w:spacing w:after="0"/>
      </w:pPr>
    </w:p>
    <w:p w14:paraId="2D40CAC1" w14:textId="4A7E332E" w:rsidR="003B0BC9" w:rsidRDefault="003B0BC9" w:rsidP="003B0BC9">
      <w:pPr>
        <w:pStyle w:val="Body"/>
        <w:spacing w:after="0"/>
      </w:pPr>
      <w:proofErr w:type="spellStart"/>
      <w:r w:rsidRPr="003B0BC9">
        <w:t>Pendry</w:t>
      </w:r>
      <w:proofErr w:type="spellEnd"/>
      <w:r w:rsidRPr="003B0BC9">
        <w:t xml:space="preserve">, J. B., Schurig, D., &amp; Smith, D. R. (2006). </w:t>
      </w:r>
      <w:r w:rsidRPr="003B0BC9">
        <w:rPr>
          <w:i/>
          <w:iCs/>
        </w:rPr>
        <w:t>Controlling electromagnetic fields.</w:t>
      </w:r>
      <w:r w:rsidRPr="003B0BC9">
        <w:t xml:space="preserve"> Science, 312(5781), 1780–1782. </w:t>
      </w:r>
      <w:hyperlink r:id="rId27" w:tgtFrame="_new" w:history="1">
        <w:r w:rsidRPr="003B0BC9">
          <w:rPr>
            <w:rStyle w:val="Hyperlink"/>
          </w:rPr>
          <w:t>https://doi.org/10.1126/science.1125907</w:t>
        </w:r>
      </w:hyperlink>
    </w:p>
    <w:p w14:paraId="138C408D" w14:textId="77777777" w:rsidR="003B0BC9" w:rsidRPr="003B0BC9" w:rsidRDefault="003B0BC9" w:rsidP="003B0BC9">
      <w:pPr>
        <w:pStyle w:val="Body"/>
        <w:spacing w:after="0"/>
      </w:pPr>
    </w:p>
    <w:p w14:paraId="29AF1CB7" w14:textId="77777777" w:rsidR="003B0BC9" w:rsidRDefault="003B0BC9" w:rsidP="003B0BC9">
      <w:pPr>
        <w:pStyle w:val="Body"/>
        <w:spacing w:after="0"/>
      </w:pPr>
      <w:r w:rsidRPr="003B0BC9">
        <w:t xml:space="preserve">Peralta, I., </w:t>
      </w:r>
      <w:proofErr w:type="spellStart"/>
      <w:r w:rsidRPr="003B0BC9">
        <w:t>Fachinotti</w:t>
      </w:r>
      <w:proofErr w:type="spellEnd"/>
      <w:r w:rsidRPr="003B0BC9">
        <w:t xml:space="preserve">, V. D., &amp; Álvarez, J. C. (2020). </w:t>
      </w:r>
      <w:r w:rsidRPr="003B0BC9">
        <w:rPr>
          <w:i/>
          <w:iCs/>
        </w:rPr>
        <w:t>A brief review on thermal metamaterials for cloaking and heat flux manipulation.</w:t>
      </w:r>
      <w:r w:rsidRPr="003B0BC9">
        <w:t xml:space="preserve"> Advanced Engineering Materials, 22(7), 1901034. </w:t>
      </w:r>
      <w:hyperlink r:id="rId28" w:tgtFrame="_new" w:history="1">
        <w:r w:rsidRPr="003B0BC9">
          <w:rPr>
            <w:rStyle w:val="Hyperlink"/>
          </w:rPr>
          <w:t>https://doi.org/10.1002/adem.201901034</w:t>
        </w:r>
      </w:hyperlink>
    </w:p>
    <w:p w14:paraId="19823126" w14:textId="77777777" w:rsidR="003B0BC9" w:rsidRPr="003B0BC9" w:rsidRDefault="003B0BC9" w:rsidP="003B0BC9">
      <w:pPr>
        <w:pStyle w:val="Body"/>
        <w:spacing w:after="0"/>
      </w:pPr>
    </w:p>
    <w:p w14:paraId="3DED60B6" w14:textId="77777777" w:rsidR="003B0BC9" w:rsidRDefault="003B0BC9" w:rsidP="003B0BC9">
      <w:pPr>
        <w:pStyle w:val="Body"/>
        <w:spacing w:after="0"/>
      </w:pPr>
      <w:r w:rsidRPr="003B0BC9">
        <w:t xml:space="preserve">Schneider, P., </w:t>
      </w:r>
      <w:proofErr w:type="spellStart"/>
      <w:r w:rsidRPr="003B0BC9">
        <w:t>Suyu</w:t>
      </w:r>
      <w:proofErr w:type="spellEnd"/>
      <w:r w:rsidRPr="003B0BC9">
        <w:t xml:space="preserve">, S. H., Collett, T. E., &amp; </w:t>
      </w:r>
      <w:proofErr w:type="spellStart"/>
      <w:r w:rsidRPr="003B0BC9">
        <w:t>Treu</w:t>
      </w:r>
      <w:proofErr w:type="spellEnd"/>
      <w:r w:rsidRPr="003B0BC9">
        <w:t xml:space="preserve">, T. (2024). </w:t>
      </w:r>
      <w:r w:rsidRPr="003B0BC9">
        <w:rPr>
          <w:i/>
          <w:iCs/>
        </w:rPr>
        <w:t>Essentials of strong gravitational lensing.</w:t>
      </w:r>
      <w:r w:rsidRPr="003B0BC9">
        <w:t xml:space="preserve"> Space Science Reviews, 220(2), 20. </w:t>
      </w:r>
      <w:hyperlink r:id="rId29" w:tgtFrame="_new" w:history="1">
        <w:r w:rsidRPr="003B0BC9">
          <w:rPr>
            <w:rStyle w:val="Hyperlink"/>
          </w:rPr>
          <w:t>https://doi.org/10.1007/s11214-024-01041-w</w:t>
        </w:r>
      </w:hyperlink>
    </w:p>
    <w:p w14:paraId="5081AA5D" w14:textId="77777777" w:rsidR="003B0BC9" w:rsidRPr="003B0BC9" w:rsidRDefault="003B0BC9" w:rsidP="003B0BC9">
      <w:pPr>
        <w:pStyle w:val="Body"/>
        <w:spacing w:after="0"/>
      </w:pPr>
    </w:p>
    <w:p w14:paraId="4AF5A597" w14:textId="43729DA9" w:rsidR="00035349" w:rsidRPr="00035349" w:rsidRDefault="00035349" w:rsidP="00035349">
      <w:pPr>
        <w:pStyle w:val="Body"/>
        <w:spacing w:after="0"/>
        <w:rPr>
          <w:lang w:val="en-AU"/>
        </w:rPr>
      </w:pPr>
      <w:r w:rsidRPr="00035349">
        <w:rPr>
          <w:lang w:val="en-AU"/>
        </w:rPr>
        <w:t xml:space="preserve">Smirnov, B. M. (1993). </w:t>
      </w:r>
      <w:r w:rsidRPr="00035349">
        <w:rPr>
          <w:i/>
          <w:iCs/>
          <w:lang w:val="en-AU"/>
        </w:rPr>
        <w:t>Physics of Ball Lightning.</w:t>
      </w:r>
      <w:r w:rsidRPr="00035349">
        <w:rPr>
          <w:lang w:val="en-AU"/>
        </w:rPr>
        <w:t xml:space="preserve"> New York: Springer.</w:t>
      </w:r>
    </w:p>
    <w:p w14:paraId="377723F9" w14:textId="77777777" w:rsidR="00035349" w:rsidRDefault="00035349" w:rsidP="00035349">
      <w:pPr>
        <w:pStyle w:val="Body"/>
        <w:spacing w:after="0"/>
        <w:rPr>
          <w:lang w:val="en-AU"/>
        </w:rPr>
      </w:pPr>
    </w:p>
    <w:p w14:paraId="4CDE6015" w14:textId="02B0108A" w:rsidR="00035349" w:rsidRDefault="00035349" w:rsidP="00035349">
      <w:pPr>
        <w:pStyle w:val="Body"/>
        <w:spacing w:after="0"/>
        <w:rPr>
          <w:lang w:val="en-AU"/>
        </w:rPr>
      </w:pPr>
      <w:r w:rsidRPr="00035349">
        <w:rPr>
          <w:lang w:val="en-AU"/>
        </w:rPr>
        <w:t xml:space="preserve">Smirnov, B. M., &amp; </w:t>
      </w:r>
      <w:proofErr w:type="spellStart"/>
      <w:r w:rsidRPr="00035349">
        <w:rPr>
          <w:lang w:val="en-AU"/>
        </w:rPr>
        <w:t>Cherepanov</w:t>
      </w:r>
      <w:proofErr w:type="spellEnd"/>
      <w:r w:rsidRPr="00035349">
        <w:rPr>
          <w:lang w:val="en-AU"/>
        </w:rPr>
        <w:t xml:space="preserve">, V. (1997). </w:t>
      </w:r>
      <w:r w:rsidRPr="00035349">
        <w:rPr>
          <w:i/>
          <w:iCs/>
          <w:lang w:val="en-AU"/>
        </w:rPr>
        <w:t>Theoretical models of ball lightning.</w:t>
      </w:r>
      <w:r w:rsidRPr="00035349">
        <w:rPr>
          <w:lang w:val="en-AU"/>
        </w:rPr>
        <w:t xml:space="preserve"> Physics-</w:t>
      </w:r>
      <w:proofErr w:type="spellStart"/>
      <w:r w:rsidRPr="00035349">
        <w:rPr>
          <w:lang w:val="en-AU"/>
        </w:rPr>
        <w:t>Uspekhi</w:t>
      </w:r>
      <w:proofErr w:type="spellEnd"/>
      <w:r w:rsidRPr="00035349">
        <w:rPr>
          <w:lang w:val="en-AU"/>
        </w:rPr>
        <w:t>, 40(11), 1117–1136.</w:t>
      </w:r>
    </w:p>
    <w:p w14:paraId="51D17D1B" w14:textId="77777777" w:rsidR="00035349" w:rsidRPr="00035349" w:rsidRDefault="00035349" w:rsidP="00035349">
      <w:pPr>
        <w:pStyle w:val="Body"/>
        <w:spacing w:after="0"/>
        <w:rPr>
          <w:lang w:val="en-AU"/>
        </w:rPr>
      </w:pPr>
    </w:p>
    <w:p w14:paraId="6D34A4F3" w14:textId="77777777" w:rsidR="003B0BC9" w:rsidRDefault="003B0BC9" w:rsidP="003B0BC9">
      <w:pPr>
        <w:pStyle w:val="Body"/>
        <w:spacing w:after="0"/>
      </w:pPr>
      <w:proofErr w:type="spellStart"/>
      <w:r w:rsidRPr="003B0BC9">
        <w:t>Stahlman</w:t>
      </w:r>
      <w:proofErr w:type="spellEnd"/>
      <w:r w:rsidRPr="003B0BC9">
        <w:t xml:space="preserve">, G. R. (2024). </w:t>
      </w:r>
      <w:r w:rsidRPr="003B0BC9">
        <w:rPr>
          <w:i/>
          <w:iCs/>
        </w:rPr>
        <w:t>Closing the information gap in unidentified anomalous phenomena (UAP) studies.</w:t>
      </w:r>
      <w:r w:rsidRPr="003B0BC9">
        <w:t xml:space="preserve"> In I. </w:t>
      </w:r>
      <w:proofErr w:type="spellStart"/>
      <w:r w:rsidRPr="003B0BC9">
        <w:t>Sserwanga</w:t>
      </w:r>
      <w:proofErr w:type="spellEnd"/>
      <w:r w:rsidRPr="003B0BC9">
        <w:t xml:space="preserve"> et al. (Eds.), </w:t>
      </w:r>
      <w:r w:rsidRPr="003B0BC9">
        <w:rPr>
          <w:i/>
          <w:iCs/>
        </w:rPr>
        <w:t>Wisdom, well-being, win-win</w:t>
      </w:r>
      <w:r w:rsidRPr="003B0BC9">
        <w:t xml:space="preserve"> (Lecture Notes in Computer Science, Vol. 14596, pp. 305–320). Springer.</w:t>
      </w:r>
    </w:p>
    <w:p w14:paraId="4AB4FAD9" w14:textId="77777777" w:rsidR="003B0BC9" w:rsidRPr="003B0BC9" w:rsidRDefault="003B0BC9" w:rsidP="003B0BC9">
      <w:pPr>
        <w:pStyle w:val="Body"/>
        <w:spacing w:after="0"/>
      </w:pPr>
    </w:p>
    <w:p w14:paraId="1A90AF1D" w14:textId="4BF41FF2" w:rsidR="00035349" w:rsidRDefault="00035349" w:rsidP="003B0BC9">
      <w:pPr>
        <w:pStyle w:val="Body"/>
        <w:spacing w:after="0"/>
      </w:pPr>
      <w:r w:rsidRPr="00035349">
        <w:t xml:space="preserve">Surkov, V. V., &amp; Hayakawa, M. (2020). </w:t>
      </w:r>
      <w:r w:rsidRPr="00035349">
        <w:rPr>
          <w:i/>
          <w:iCs/>
        </w:rPr>
        <w:t>Progress in the study of transient luminous and atmospheric events: A review.</w:t>
      </w:r>
      <w:r w:rsidRPr="00035349">
        <w:t xml:space="preserve"> Surveys in Geophysics, 41(6), 1247–1284. </w:t>
      </w:r>
      <w:hyperlink r:id="rId30" w:tgtFrame="_new" w:history="1">
        <w:r w:rsidRPr="00035349">
          <w:rPr>
            <w:rStyle w:val="Hyperlink"/>
          </w:rPr>
          <w:t>https://doi.org/10.1007/s10712-020-09597-2</w:t>
        </w:r>
      </w:hyperlink>
    </w:p>
    <w:p w14:paraId="35C3D3E7" w14:textId="77777777" w:rsidR="00035349" w:rsidRDefault="00035349" w:rsidP="003B0BC9">
      <w:pPr>
        <w:pStyle w:val="Body"/>
        <w:spacing w:after="0"/>
      </w:pPr>
    </w:p>
    <w:p w14:paraId="17A8E78E" w14:textId="74667B2F" w:rsidR="003B0BC9" w:rsidRDefault="003B0BC9" w:rsidP="003B0BC9">
      <w:pPr>
        <w:pStyle w:val="Body"/>
        <w:spacing w:after="0"/>
      </w:pPr>
      <w:proofErr w:type="spellStart"/>
      <w:r w:rsidRPr="003B0BC9">
        <w:t>Szydagis</w:t>
      </w:r>
      <w:proofErr w:type="spellEnd"/>
      <w:r w:rsidRPr="003B0BC9">
        <w:t xml:space="preserve">, M., Knuth, K. H., </w:t>
      </w:r>
      <w:proofErr w:type="spellStart"/>
      <w:r w:rsidRPr="003B0BC9">
        <w:t>Kugielsky</w:t>
      </w:r>
      <w:proofErr w:type="spellEnd"/>
      <w:r w:rsidRPr="003B0BC9">
        <w:t xml:space="preserve">, B. W., Levy, C., McGowan, J. D., Phelan, M. D., &amp; </w:t>
      </w:r>
      <w:proofErr w:type="spellStart"/>
      <w:r w:rsidRPr="003B0BC9">
        <w:t>Voorhis</w:t>
      </w:r>
      <w:proofErr w:type="spellEnd"/>
      <w:r w:rsidRPr="003B0BC9">
        <w:t xml:space="preserve">, G. P. (2025). Initial results from the first field expedition of </w:t>
      </w:r>
      <w:proofErr w:type="spellStart"/>
      <w:r w:rsidRPr="003B0BC9">
        <w:t>UAPx</w:t>
      </w:r>
      <w:proofErr w:type="spellEnd"/>
      <w:r w:rsidRPr="003B0BC9">
        <w:t xml:space="preserve"> to study unidentified anomalous phenomena. Progress in Aerospace Sciences, 156(1), 101099.</w:t>
      </w:r>
    </w:p>
    <w:p w14:paraId="06BE59D1" w14:textId="77777777" w:rsidR="003B0BC9" w:rsidRPr="003B0BC9" w:rsidRDefault="003B0BC9" w:rsidP="003B0BC9">
      <w:pPr>
        <w:pStyle w:val="Body"/>
        <w:spacing w:after="0"/>
      </w:pPr>
    </w:p>
    <w:p w14:paraId="45C7EE01" w14:textId="77777777" w:rsidR="003B0BC9" w:rsidRDefault="003B0BC9" w:rsidP="003B0BC9">
      <w:pPr>
        <w:pStyle w:val="Body"/>
        <w:spacing w:after="0"/>
      </w:pPr>
      <w:r w:rsidRPr="003B0BC9">
        <w:t xml:space="preserve">Tedesco, J. J., &amp; Tedesco, G. T. (2024). </w:t>
      </w:r>
      <w:r w:rsidRPr="003B0BC9">
        <w:rPr>
          <w:i/>
          <w:iCs/>
        </w:rPr>
        <w:t>Eye on the sky: A UAP research and field study off New York’s Long Island coast.</w:t>
      </w:r>
      <w:r w:rsidRPr="003B0BC9">
        <w:t xml:space="preserve"> Open Journal of Applied Sciences, 14(5), 2267–2295.</w:t>
      </w:r>
    </w:p>
    <w:p w14:paraId="4DBF0722" w14:textId="77777777" w:rsidR="003B0BC9" w:rsidRPr="003B0BC9" w:rsidRDefault="003B0BC9" w:rsidP="003B0BC9">
      <w:pPr>
        <w:pStyle w:val="Body"/>
        <w:spacing w:after="0"/>
      </w:pPr>
    </w:p>
    <w:p w14:paraId="220277C7" w14:textId="77777777" w:rsidR="003B0BC9" w:rsidRDefault="003B0BC9" w:rsidP="003B0BC9">
      <w:pPr>
        <w:pStyle w:val="Body"/>
        <w:spacing w:after="0"/>
      </w:pPr>
      <w:proofErr w:type="spellStart"/>
      <w:r w:rsidRPr="003B0BC9">
        <w:t>Teodorani</w:t>
      </w:r>
      <w:proofErr w:type="spellEnd"/>
      <w:r w:rsidRPr="003B0BC9">
        <w:t>, M. (2018). A long</w:t>
      </w:r>
      <w:r w:rsidRPr="003B0BC9">
        <w:rPr>
          <w:rFonts w:ascii="Cambria Math" w:hAnsi="Cambria Math" w:cs="Cambria Math"/>
        </w:rPr>
        <w:t>‑</w:t>
      </w:r>
      <w:r w:rsidRPr="003B0BC9">
        <w:t>term study of the Hessdalen phenomenon. Journal of Scientific Exploration, 18(2), 217</w:t>
      </w:r>
      <w:r w:rsidRPr="003B0BC9">
        <w:rPr>
          <w:rFonts w:cs="Helvetica"/>
        </w:rPr>
        <w:t>–</w:t>
      </w:r>
      <w:r w:rsidRPr="003B0BC9">
        <w:t>251.</w:t>
      </w:r>
    </w:p>
    <w:p w14:paraId="292C4D28" w14:textId="77777777" w:rsidR="003B0BC9" w:rsidRPr="003B0BC9" w:rsidRDefault="003B0BC9" w:rsidP="003B0BC9">
      <w:pPr>
        <w:pStyle w:val="Body"/>
        <w:spacing w:after="0"/>
      </w:pPr>
    </w:p>
    <w:p w14:paraId="53B9D7D9" w14:textId="77777777" w:rsidR="003B0BC9" w:rsidRDefault="003B0BC9" w:rsidP="003B0BC9">
      <w:pPr>
        <w:pStyle w:val="Body"/>
        <w:spacing w:after="0"/>
      </w:pPr>
      <w:proofErr w:type="spellStart"/>
      <w:r w:rsidRPr="003B0BC9">
        <w:t>Teodorani</w:t>
      </w:r>
      <w:proofErr w:type="spellEnd"/>
      <w:r w:rsidRPr="003B0BC9">
        <w:t>, M. (2024). Investigating UAP events using astronomical techniques. Limina: The Journal of UAP Studies, 1(1), 40–54.</w:t>
      </w:r>
    </w:p>
    <w:p w14:paraId="175979F8" w14:textId="77777777" w:rsidR="003B0BC9" w:rsidRPr="003B0BC9" w:rsidRDefault="003B0BC9" w:rsidP="003B0BC9">
      <w:pPr>
        <w:pStyle w:val="Body"/>
        <w:spacing w:after="0"/>
      </w:pPr>
    </w:p>
    <w:p w14:paraId="1B9A6F69" w14:textId="77777777" w:rsidR="003B0BC9" w:rsidRDefault="003B0BC9" w:rsidP="003B0BC9">
      <w:pPr>
        <w:pStyle w:val="Body"/>
        <w:spacing w:after="0"/>
      </w:pPr>
      <w:proofErr w:type="spellStart"/>
      <w:r w:rsidRPr="003B0BC9">
        <w:t>Tizfahm</w:t>
      </w:r>
      <w:proofErr w:type="spellEnd"/>
      <w:r w:rsidRPr="003B0BC9">
        <w:t xml:space="preserve">, A., </w:t>
      </w:r>
      <w:proofErr w:type="spellStart"/>
      <w:r w:rsidRPr="003B0BC9">
        <w:t>Fakhry</w:t>
      </w:r>
      <w:proofErr w:type="spellEnd"/>
      <w:r w:rsidRPr="003B0BC9">
        <w:t xml:space="preserve">, S., </w:t>
      </w:r>
      <w:proofErr w:type="spellStart"/>
      <w:r w:rsidRPr="003B0BC9">
        <w:t>Firouzjaee</w:t>
      </w:r>
      <w:proofErr w:type="spellEnd"/>
      <w:r w:rsidRPr="003B0BC9">
        <w:t xml:space="preserve">, J. T., &amp; </w:t>
      </w:r>
      <w:proofErr w:type="spellStart"/>
      <w:r w:rsidRPr="003B0BC9">
        <w:t>Popolo</w:t>
      </w:r>
      <w:proofErr w:type="spellEnd"/>
      <w:r w:rsidRPr="003B0BC9">
        <w:t xml:space="preserve">, A. D. (2025). </w:t>
      </w:r>
      <w:r w:rsidRPr="003B0BC9">
        <w:rPr>
          <w:i/>
          <w:iCs/>
        </w:rPr>
        <w:t>Toward gravitational lensing in modified theories of gravity.</w:t>
      </w:r>
      <w:r w:rsidRPr="003B0BC9">
        <w:t xml:space="preserve"> Physics of the Dark Universe, 47, 101795.</w:t>
      </w:r>
    </w:p>
    <w:p w14:paraId="6A8E6884" w14:textId="77777777" w:rsidR="003B0BC9" w:rsidRPr="003B0BC9" w:rsidRDefault="003B0BC9" w:rsidP="003B0BC9">
      <w:pPr>
        <w:pStyle w:val="Body"/>
        <w:spacing w:after="0"/>
      </w:pPr>
    </w:p>
    <w:p w14:paraId="0EB0BEE1" w14:textId="77777777" w:rsidR="003B0BC9" w:rsidRDefault="003B0BC9" w:rsidP="003B0BC9">
      <w:pPr>
        <w:pStyle w:val="Body"/>
        <w:spacing w:after="0"/>
      </w:pPr>
      <w:r w:rsidRPr="003B0BC9">
        <w:t xml:space="preserve">Vallee, J., &amp; </w:t>
      </w:r>
      <w:proofErr w:type="spellStart"/>
      <w:r w:rsidRPr="003B0BC9">
        <w:t>Aubeck</w:t>
      </w:r>
      <w:proofErr w:type="spellEnd"/>
      <w:r w:rsidRPr="003B0BC9">
        <w:t>, C. (2015). Toward a scientific analysis of anomalous aerial phenomena. Journal of Scientific Exploration, 29(4), 509–520.</w:t>
      </w:r>
    </w:p>
    <w:p w14:paraId="31EF2C9C" w14:textId="77777777" w:rsidR="003B0BC9" w:rsidRPr="003B0BC9" w:rsidRDefault="003B0BC9" w:rsidP="003B0BC9">
      <w:pPr>
        <w:pStyle w:val="Body"/>
        <w:spacing w:after="0"/>
      </w:pPr>
    </w:p>
    <w:p w14:paraId="2D9765E7" w14:textId="77777777" w:rsidR="003B0BC9" w:rsidRDefault="003B0BC9" w:rsidP="003B0BC9">
      <w:pPr>
        <w:pStyle w:val="Body"/>
        <w:spacing w:after="0"/>
      </w:pPr>
      <w:proofErr w:type="spellStart"/>
      <w:r w:rsidRPr="003B0BC9">
        <w:t>Vegetti</w:t>
      </w:r>
      <w:proofErr w:type="spellEnd"/>
      <w:r w:rsidRPr="003B0BC9">
        <w:t xml:space="preserve">, S., </w:t>
      </w:r>
      <w:proofErr w:type="spellStart"/>
      <w:r w:rsidRPr="003B0BC9">
        <w:t>Birrer</w:t>
      </w:r>
      <w:proofErr w:type="spellEnd"/>
      <w:r w:rsidRPr="003B0BC9">
        <w:t xml:space="preserve">, S., </w:t>
      </w:r>
      <w:proofErr w:type="spellStart"/>
      <w:r w:rsidRPr="003B0BC9">
        <w:t>Despali</w:t>
      </w:r>
      <w:proofErr w:type="spellEnd"/>
      <w:r w:rsidRPr="003B0BC9">
        <w:t xml:space="preserve">, G., </w:t>
      </w:r>
      <w:proofErr w:type="spellStart"/>
      <w:r w:rsidRPr="003B0BC9">
        <w:t>Fassnacht</w:t>
      </w:r>
      <w:proofErr w:type="spellEnd"/>
      <w:r w:rsidRPr="003B0BC9">
        <w:t xml:space="preserve">, C. D., Gilman, D., </w:t>
      </w:r>
      <w:proofErr w:type="spellStart"/>
      <w:r w:rsidRPr="003B0BC9">
        <w:t>Hezaveh</w:t>
      </w:r>
      <w:proofErr w:type="spellEnd"/>
      <w:r w:rsidRPr="003B0BC9">
        <w:t xml:space="preserve">, Y. D., Koopmans, L. V. E., Nightingale, J., </w:t>
      </w:r>
      <w:proofErr w:type="spellStart"/>
      <w:r w:rsidRPr="003B0BC9">
        <w:t>Shajib</w:t>
      </w:r>
      <w:proofErr w:type="spellEnd"/>
      <w:r w:rsidRPr="003B0BC9">
        <w:t xml:space="preserve">, A. J., Sonnenfeld, A., </w:t>
      </w:r>
      <w:proofErr w:type="spellStart"/>
      <w:r w:rsidRPr="003B0BC9">
        <w:t>Treu</w:t>
      </w:r>
      <w:proofErr w:type="spellEnd"/>
      <w:r w:rsidRPr="003B0BC9">
        <w:t xml:space="preserve">, T., &amp; Wagner, J. (2024). </w:t>
      </w:r>
      <w:r w:rsidRPr="003B0BC9">
        <w:rPr>
          <w:i/>
          <w:iCs/>
        </w:rPr>
        <w:t>Strong gravitational lensing as a probe of dark matter.</w:t>
      </w:r>
      <w:r w:rsidRPr="003B0BC9">
        <w:t xml:space="preserve"> Space Science Reviews, 220(2), 21.</w:t>
      </w:r>
    </w:p>
    <w:p w14:paraId="25057E85" w14:textId="77777777" w:rsidR="003B0BC9" w:rsidRPr="003B0BC9" w:rsidRDefault="003B0BC9" w:rsidP="003B0BC9">
      <w:pPr>
        <w:pStyle w:val="Body"/>
        <w:spacing w:after="0"/>
      </w:pPr>
    </w:p>
    <w:p w14:paraId="242D102F" w14:textId="64D6E9BE" w:rsidR="003B0BC9" w:rsidRDefault="003B0BC9" w:rsidP="003B0BC9">
      <w:pPr>
        <w:pStyle w:val="Body"/>
        <w:spacing w:after="0"/>
      </w:pPr>
      <w:proofErr w:type="spellStart"/>
      <w:r w:rsidRPr="003B0BC9">
        <w:t>Virbhadra</w:t>
      </w:r>
      <w:proofErr w:type="spellEnd"/>
      <w:r w:rsidRPr="003B0BC9">
        <w:t xml:space="preserve">, K. S., &amp; Ellis, G. F. R. (2002). Gravitational lensing by naked singularities. Physical Review D, 65(10), 103004. </w:t>
      </w:r>
      <w:hyperlink r:id="rId31" w:history="1">
        <w:r w:rsidRPr="003B0BC9">
          <w:rPr>
            <w:rStyle w:val="Hyperlink"/>
          </w:rPr>
          <w:t>https://doi.org/10.1103/PhysRevD.65.103004</w:t>
        </w:r>
      </w:hyperlink>
    </w:p>
    <w:p w14:paraId="1B96DF28" w14:textId="77777777" w:rsidR="003B0BC9" w:rsidRPr="003B0BC9" w:rsidRDefault="003B0BC9" w:rsidP="003B0BC9">
      <w:pPr>
        <w:pStyle w:val="Body"/>
        <w:spacing w:after="0"/>
      </w:pPr>
    </w:p>
    <w:p w14:paraId="6FD29691" w14:textId="77777777" w:rsidR="003B0BC9" w:rsidRDefault="003B0BC9" w:rsidP="003B0BC9">
      <w:pPr>
        <w:pStyle w:val="Body"/>
        <w:spacing w:after="0"/>
      </w:pPr>
      <w:r w:rsidRPr="003B0BC9">
        <w:t xml:space="preserve">Watters, W. A., et al. (2023). </w:t>
      </w:r>
      <w:r w:rsidRPr="003B0BC9">
        <w:rPr>
          <w:i/>
          <w:iCs/>
        </w:rPr>
        <w:t>The scientific investigation of unidentified aerial phenomena (UAP) using multimodal ground-based observatories.</w:t>
      </w:r>
      <w:r w:rsidRPr="003B0BC9">
        <w:t xml:space="preserve"> Journal of Astronomical Instrumentation, 12(1), 1–43.</w:t>
      </w:r>
    </w:p>
    <w:p w14:paraId="0C6174B0" w14:textId="77777777" w:rsidR="003B0BC9" w:rsidRPr="003B0BC9" w:rsidRDefault="003B0BC9" w:rsidP="003B0BC9">
      <w:pPr>
        <w:pStyle w:val="Body"/>
        <w:spacing w:after="0"/>
      </w:pPr>
    </w:p>
    <w:p w14:paraId="7CE71B0E" w14:textId="77777777" w:rsidR="003B0BC9" w:rsidRDefault="003B0BC9" w:rsidP="003B0BC9">
      <w:pPr>
        <w:pStyle w:val="Body"/>
        <w:spacing w:after="0"/>
      </w:pPr>
      <w:r w:rsidRPr="003B0BC9">
        <w:t>Watters, W., Loeb, A., et al. (2023). The Galileo Project: Scientific investigation of UAP using multimodal ground</w:t>
      </w:r>
      <w:r w:rsidRPr="003B0BC9">
        <w:rPr>
          <w:rFonts w:ascii="Cambria Math" w:hAnsi="Cambria Math" w:cs="Cambria Math"/>
        </w:rPr>
        <w:t>‑</w:t>
      </w:r>
      <w:r w:rsidRPr="003B0BC9">
        <w:t>based observatories. Journal of Astronomical Instrumentation, 12(4), 2340003.</w:t>
      </w:r>
    </w:p>
    <w:p w14:paraId="17053BA6" w14:textId="77777777" w:rsidR="003B0BC9" w:rsidRPr="003B0BC9" w:rsidRDefault="003B0BC9" w:rsidP="003B0BC9">
      <w:pPr>
        <w:pStyle w:val="Body"/>
        <w:spacing w:after="0"/>
      </w:pPr>
    </w:p>
    <w:p w14:paraId="4905D4F5" w14:textId="0DD9100D" w:rsidR="003B0BC9" w:rsidRDefault="003B0BC9" w:rsidP="003B0BC9">
      <w:pPr>
        <w:pStyle w:val="Body"/>
        <w:spacing w:after="0"/>
      </w:pPr>
      <w:r w:rsidRPr="0055780E">
        <w:t xml:space="preserve">Wendt, A., &amp; Duvall, R. (2015). Sovereignty and the UFO. Political Theory, </w:t>
      </w:r>
      <w:r w:rsidR="0055780E" w:rsidRPr="0055780E">
        <w:t>36</w:t>
      </w:r>
      <w:r w:rsidRPr="0055780E">
        <w:t>(</w:t>
      </w:r>
      <w:r w:rsidR="0055780E" w:rsidRPr="0055780E">
        <w:t>4</w:t>
      </w:r>
      <w:r w:rsidRPr="0055780E">
        <w:t xml:space="preserve">), </w:t>
      </w:r>
      <w:r w:rsidR="0055780E" w:rsidRPr="0055780E">
        <w:t>607</w:t>
      </w:r>
      <w:r w:rsidRPr="0055780E">
        <w:t>–</w:t>
      </w:r>
      <w:r w:rsidR="0055780E" w:rsidRPr="0055780E">
        <w:t>633</w:t>
      </w:r>
      <w:r w:rsidRPr="0055780E">
        <w:t xml:space="preserve">. </w:t>
      </w:r>
    </w:p>
    <w:p w14:paraId="7F79C4DE" w14:textId="77777777" w:rsidR="003B0BC9" w:rsidRPr="003B0BC9" w:rsidRDefault="003B0BC9" w:rsidP="003B0BC9">
      <w:pPr>
        <w:pStyle w:val="Body"/>
        <w:spacing w:after="0"/>
      </w:pPr>
    </w:p>
    <w:p w14:paraId="7FC791FE" w14:textId="5A58FCA7" w:rsidR="003B0BC9" w:rsidRDefault="003B0BC9" w:rsidP="003B0BC9">
      <w:pPr>
        <w:pStyle w:val="Body"/>
        <w:spacing w:after="0"/>
      </w:pPr>
      <w:r w:rsidRPr="003B0BC9">
        <w:t>Wyman, M. (2011). Galilean</w:t>
      </w:r>
      <w:r w:rsidRPr="003B0BC9">
        <w:rPr>
          <w:rFonts w:ascii="Cambria Math" w:hAnsi="Cambria Math" w:cs="Cambria Math"/>
        </w:rPr>
        <w:t>‑</w:t>
      </w:r>
      <w:r w:rsidRPr="003B0BC9">
        <w:t xml:space="preserve">invariant scalar fields can strengthen gravitational lensing. Physical Review Letters, 106, 201102. </w:t>
      </w:r>
      <w:hyperlink r:id="rId32" w:history="1">
        <w:r w:rsidRPr="003B0BC9">
          <w:rPr>
            <w:rStyle w:val="Hyperlink"/>
          </w:rPr>
          <w:t>https://doi.org/10.1103/PhysRevLett.106.201102</w:t>
        </w:r>
      </w:hyperlink>
    </w:p>
    <w:p w14:paraId="2E8FDF4C" w14:textId="77777777" w:rsidR="003B0BC9" w:rsidRPr="003B0BC9" w:rsidRDefault="003B0BC9" w:rsidP="003B0BC9">
      <w:pPr>
        <w:pStyle w:val="Body"/>
        <w:spacing w:after="0"/>
      </w:pPr>
    </w:p>
    <w:p w14:paraId="69202A9F" w14:textId="77777777" w:rsidR="003B0BC9" w:rsidRDefault="003B0BC9" w:rsidP="003B0BC9">
      <w:pPr>
        <w:pStyle w:val="Body"/>
        <w:spacing w:after="0"/>
      </w:pPr>
      <w:proofErr w:type="spellStart"/>
      <w:r w:rsidRPr="003B0BC9">
        <w:rPr>
          <w:lang w:val="en-AU"/>
        </w:rPr>
        <w:t>Zhilyaev</w:t>
      </w:r>
      <w:proofErr w:type="spellEnd"/>
      <w:r w:rsidRPr="003B0BC9">
        <w:rPr>
          <w:lang w:val="en-AU"/>
        </w:rPr>
        <w:t xml:space="preserve">, B. E., </w:t>
      </w:r>
      <w:proofErr w:type="spellStart"/>
      <w:r w:rsidRPr="003B0BC9">
        <w:rPr>
          <w:lang w:val="en-AU"/>
        </w:rPr>
        <w:t>Petukhov</w:t>
      </w:r>
      <w:proofErr w:type="spellEnd"/>
      <w:r w:rsidRPr="003B0BC9">
        <w:rPr>
          <w:lang w:val="en-AU"/>
        </w:rPr>
        <w:t xml:space="preserve">, V. N., &amp; </w:t>
      </w:r>
      <w:proofErr w:type="spellStart"/>
      <w:r w:rsidRPr="003B0BC9">
        <w:rPr>
          <w:lang w:val="en-AU"/>
        </w:rPr>
        <w:t>Reshetnyk</w:t>
      </w:r>
      <w:proofErr w:type="spellEnd"/>
      <w:r w:rsidRPr="003B0BC9">
        <w:rPr>
          <w:lang w:val="en-AU"/>
        </w:rPr>
        <w:t xml:space="preserve">, V. M. (2022a). </w:t>
      </w:r>
      <w:r w:rsidRPr="003B0BC9">
        <w:rPr>
          <w:i/>
          <w:iCs/>
          <w:lang w:val="en-AU"/>
        </w:rPr>
        <w:t>Unidentified aerial phenomena I: Observations of events.</w:t>
      </w:r>
      <w:r w:rsidRPr="003B0BC9">
        <w:rPr>
          <w:lang w:val="en-AU"/>
        </w:rPr>
        <w:t xml:space="preserve"> </w:t>
      </w:r>
      <w:proofErr w:type="spellStart"/>
      <w:r w:rsidRPr="003B0BC9">
        <w:rPr>
          <w:lang w:val="en-AU"/>
        </w:rPr>
        <w:t>arXiv</w:t>
      </w:r>
      <w:proofErr w:type="spellEnd"/>
      <w:r w:rsidRPr="003B0BC9">
        <w:rPr>
          <w:lang w:val="en-AU"/>
        </w:rPr>
        <w:t xml:space="preserve"> preprint. </w:t>
      </w:r>
      <w:hyperlink r:id="rId33" w:tgtFrame="_new" w:history="1">
        <w:r w:rsidRPr="003B0BC9">
          <w:rPr>
            <w:rStyle w:val="Hyperlink"/>
            <w:lang w:val="en-AU"/>
          </w:rPr>
          <w:t>https://arxiv.org/abs/2208.11215</w:t>
        </w:r>
      </w:hyperlink>
    </w:p>
    <w:p w14:paraId="06F69FB9" w14:textId="77777777" w:rsidR="003B0BC9" w:rsidRPr="003B0BC9" w:rsidRDefault="003B0BC9" w:rsidP="003B0BC9">
      <w:pPr>
        <w:pStyle w:val="Body"/>
        <w:spacing w:after="0"/>
        <w:rPr>
          <w:lang w:val="en-AU"/>
        </w:rPr>
      </w:pPr>
    </w:p>
    <w:p w14:paraId="120FFC1E" w14:textId="77777777" w:rsidR="003B0BC9" w:rsidRPr="003B0BC9" w:rsidRDefault="003B0BC9" w:rsidP="003B0BC9">
      <w:pPr>
        <w:pStyle w:val="Body"/>
        <w:spacing w:after="0"/>
        <w:rPr>
          <w:lang w:val="en-AU"/>
        </w:rPr>
      </w:pPr>
      <w:proofErr w:type="spellStart"/>
      <w:r w:rsidRPr="003B0BC9">
        <w:rPr>
          <w:lang w:val="en-AU"/>
        </w:rPr>
        <w:t>Zhilyaev</w:t>
      </w:r>
      <w:proofErr w:type="spellEnd"/>
      <w:r w:rsidRPr="003B0BC9">
        <w:rPr>
          <w:lang w:val="en-AU"/>
        </w:rPr>
        <w:t xml:space="preserve">, B. E., </w:t>
      </w:r>
      <w:proofErr w:type="spellStart"/>
      <w:r w:rsidRPr="003B0BC9">
        <w:rPr>
          <w:lang w:val="en-AU"/>
        </w:rPr>
        <w:t>Petukhov</w:t>
      </w:r>
      <w:proofErr w:type="spellEnd"/>
      <w:r w:rsidRPr="003B0BC9">
        <w:rPr>
          <w:lang w:val="en-AU"/>
        </w:rPr>
        <w:t xml:space="preserve">, V. N., &amp; </w:t>
      </w:r>
      <w:proofErr w:type="spellStart"/>
      <w:r w:rsidRPr="003B0BC9">
        <w:rPr>
          <w:lang w:val="en-AU"/>
        </w:rPr>
        <w:t>Reshetnyk</w:t>
      </w:r>
      <w:proofErr w:type="spellEnd"/>
      <w:r w:rsidRPr="003B0BC9">
        <w:rPr>
          <w:lang w:val="en-AU"/>
        </w:rPr>
        <w:t xml:space="preserve">, V. M. (2022b). </w:t>
      </w:r>
      <w:r w:rsidRPr="003B0BC9">
        <w:rPr>
          <w:i/>
          <w:iCs/>
          <w:lang w:val="en-AU"/>
        </w:rPr>
        <w:t>Unidentified aerial phenomena II: Evaluation of UAP properties.</w:t>
      </w:r>
      <w:r w:rsidRPr="003B0BC9">
        <w:rPr>
          <w:lang w:val="en-AU"/>
        </w:rPr>
        <w:t xml:space="preserve"> </w:t>
      </w:r>
      <w:proofErr w:type="spellStart"/>
      <w:r w:rsidRPr="003B0BC9">
        <w:rPr>
          <w:lang w:val="en-AU"/>
        </w:rPr>
        <w:t>arXiv</w:t>
      </w:r>
      <w:proofErr w:type="spellEnd"/>
      <w:r w:rsidRPr="003B0BC9">
        <w:rPr>
          <w:lang w:val="en-AU"/>
        </w:rPr>
        <w:t xml:space="preserve"> preprint. </w:t>
      </w:r>
      <w:hyperlink r:id="rId34" w:tgtFrame="_new" w:history="1">
        <w:r w:rsidRPr="003B0BC9">
          <w:rPr>
            <w:rStyle w:val="Hyperlink"/>
            <w:lang w:val="en-AU"/>
          </w:rPr>
          <w:t>https://arxiv.org/abs/2211.17085</w:t>
        </w:r>
      </w:hyperlink>
    </w:p>
    <w:p w14:paraId="40721D04" w14:textId="77777777" w:rsidR="002661A8" w:rsidRDefault="002661A8" w:rsidP="00441B6F">
      <w:pPr>
        <w:pStyle w:val="Body"/>
        <w:spacing w:after="0"/>
      </w:pPr>
    </w:p>
    <w:sectPr w:rsidR="002661A8" w:rsidSect="00D346E3">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CC60C" w14:textId="77777777" w:rsidR="006362A2" w:rsidRDefault="006362A2" w:rsidP="00C37E61">
      <w:r>
        <w:separator/>
      </w:r>
    </w:p>
  </w:endnote>
  <w:endnote w:type="continuationSeparator" w:id="0">
    <w:p w14:paraId="1BF9DCF9" w14:textId="77777777" w:rsidR="006362A2" w:rsidRDefault="006362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79D3" w14:textId="77777777" w:rsidR="00A56E60" w:rsidRDefault="00A5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A7B7" w14:textId="77777777" w:rsidR="00A56E60" w:rsidRDefault="00A56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6628" w14:textId="77777777" w:rsidR="009E048A" w:rsidRDefault="009E048A">
    <w:pPr>
      <w:pStyle w:val="Footer"/>
      <w:rPr>
        <w:rFonts w:ascii="Arial" w:hAnsi="Arial" w:cs="Arial"/>
        <w:sz w:val="16"/>
      </w:rPr>
    </w:pPr>
  </w:p>
  <w:p w14:paraId="3EFCDE4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E82A28" w14:textId="77777777" w:rsidR="009E048A" w:rsidRDefault="009E048A">
    <w:pPr>
      <w:pStyle w:val="Footer"/>
      <w:rPr>
        <w:rFonts w:ascii="Arial" w:hAnsi="Arial" w:cs="Arial"/>
        <w:sz w:val="16"/>
      </w:rPr>
    </w:pPr>
  </w:p>
  <w:p w14:paraId="36A5E4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60FC9" w14:textId="77777777" w:rsidR="006362A2" w:rsidRDefault="006362A2" w:rsidP="00C37E61">
      <w:r>
        <w:separator/>
      </w:r>
    </w:p>
  </w:footnote>
  <w:footnote w:type="continuationSeparator" w:id="0">
    <w:p w14:paraId="2C191EC4" w14:textId="77777777" w:rsidR="006362A2" w:rsidRDefault="006362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43B1" w14:textId="3D764C55" w:rsidR="00A56E60" w:rsidRDefault="00A56E60">
    <w:pPr>
      <w:pStyle w:val="Header"/>
    </w:pPr>
    <w:r>
      <w:rPr>
        <w:noProof/>
      </w:rPr>
      <w:pict w14:anchorId="11AD3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99C9" w14:textId="7159AF4D" w:rsidR="00A56E60" w:rsidRDefault="00A56E60">
    <w:pPr>
      <w:pStyle w:val="Header"/>
    </w:pPr>
    <w:r>
      <w:rPr>
        <w:noProof/>
      </w:rPr>
      <w:pict w14:anchorId="6644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DD5" w14:textId="1C2B0627" w:rsidR="00296529" w:rsidRPr="00296529" w:rsidRDefault="00A56E60" w:rsidP="00296529">
    <w:pPr>
      <w:ind w:left="2160"/>
      <w:jc w:val="center"/>
      <w:rPr>
        <w:rFonts w:ascii="Times New Roman" w:eastAsia="Calibri" w:hAnsi="Times New Roman"/>
        <w:i/>
        <w:sz w:val="18"/>
        <w:szCs w:val="22"/>
      </w:rPr>
    </w:pPr>
    <w:r>
      <w:rPr>
        <w:noProof/>
      </w:rPr>
      <w:pict w14:anchorId="6014E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8FC3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5BB2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CFAE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6782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F712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8C0BB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CD"/>
    <w:rsid w:val="00030174"/>
    <w:rsid w:val="00035349"/>
    <w:rsid w:val="0004579C"/>
    <w:rsid w:val="000A2658"/>
    <w:rsid w:val="000A47FA"/>
    <w:rsid w:val="000A65D3"/>
    <w:rsid w:val="000B1E33"/>
    <w:rsid w:val="000D689F"/>
    <w:rsid w:val="000E7B7B"/>
    <w:rsid w:val="000E7D62"/>
    <w:rsid w:val="00103357"/>
    <w:rsid w:val="00123C9F"/>
    <w:rsid w:val="00126190"/>
    <w:rsid w:val="00130F17"/>
    <w:rsid w:val="00131CB5"/>
    <w:rsid w:val="001320BF"/>
    <w:rsid w:val="00163BC4"/>
    <w:rsid w:val="00191062"/>
    <w:rsid w:val="00192B72"/>
    <w:rsid w:val="001A29D8"/>
    <w:rsid w:val="001A5CAA"/>
    <w:rsid w:val="001B0427"/>
    <w:rsid w:val="001C5114"/>
    <w:rsid w:val="001D3A51"/>
    <w:rsid w:val="001E10D2"/>
    <w:rsid w:val="001E25B4"/>
    <w:rsid w:val="001E44FE"/>
    <w:rsid w:val="001F1B41"/>
    <w:rsid w:val="00200595"/>
    <w:rsid w:val="00204835"/>
    <w:rsid w:val="00231920"/>
    <w:rsid w:val="0023195C"/>
    <w:rsid w:val="0024282C"/>
    <w:rsid w:val="002460DC"/>
    <w:rsid w:val="00250985"/>
    <w:rsid w:val="002556F6"/>
    <w:rsid w:val="002661A8"/>
    <w:rsid w:val="00283105"/>
    <w:rsid w:val="00284C4C"/>
    <w:rsid w:val="00287E68"/>
    <w:rsid w:val="00296529"/>
    <w:rsid w:val="002B27FB"/>
    <w:rsid w:val="002B685A"/>
    <w:rsid w:val="002C246B"/>
    <w:rsid w:val="002C57D2"/>
    <w:rsid w:val="002E0D56"/>
    <w:rsid w:val="00315186"/>
    <w:rsid w:val="00323914"/>
    <w:rsid w:val="0033343E"/>
    <w:rsid w:val="003512C2"/>
    <w:rsid w:val="00371FB6"/>
    <w:rsid w:val="003763C1"/>
    <w:rsid w:val="00376BBE"/>
    <w:rsid w:val="0039224F"/>
    <w:rsid w:val="003A43A4"/>
    <w:rsid w:val="003A7E18"/>
    <w:rsid w:val="003B0BC9"/>
    <w:rsid w:val="003B1025"/>
    <w:rsid w:val="003C4C86"/>
    <w:rsid w:val="003C6258"/>
    <w:rsid w:val="003E2904"/>
    <w:rsid w:val="00401927"/>
    <w:rsid w:val="0041027F"/>
    <w:rsid w:val="00412475"/>
    <w:rsid w:val="00423789"/>
    <w:rsid w:val="00440F43"/>
    <w:rsid w:val="00441B6F"/>
    <w:rsid w:val="00446221"/>
    <w:rsid w:val="00450E62"/>
    <w:rsid w:val="004539DB"/>
    <w:rsid w:val="00471A80"/>
    <w:rsid w:val="004B197D"/>
    <w:rsid w:val="004C3057"/>
    <w:rsid w:val="004D305E"/>
    <w:rsid w:val="004D4277"/>
    <w:rsid w:val="00502516"/>
    <w:rsid w:val="00505F06"/>
    <w:rsid w:val="00506828"/>
    <w:rsid w:val="0053056E"/>
    <w:rsid w:val="00554FDA"/>
    <w:rsid w:val="0055780E"/>
    <w:rsid w:val="00586542"/>
    <w:rsid w:val="005B6C7E"/>
    <w:rsid w:val="005C784C"/>
    <w:rsid w:val="005D17F6"/>
    <w:rsid w:val="005E5539"/>
    <w:rsid w:val="00602BF5"/>
    <w:rsid w:val="006041A0"/>
    <w:rsid w:val="00617FDD"/>
    <w:rsid w:val="00633614"/>
    <w:rsid w:val="00633F68"/>
    <w:rsid w:val="006362A2"/>
    <w:rsid w:val="00636EB2"/>
    <w:rsid w:val="006375B8"/>
    <w:rsid w:val="0066510A"/>
    <w:rsid w:val="00673F9F"/>
    <w:rsid w:val="00686953"/>
    <w:rsid w:val="00687DEA"/>
    <w:rsid w:val="00687E67"/>
    <w:rsid w:val="00690964"/>
    <w:rsid w:val="006917F9"/>
    <w:rsid w:val="006967F7"/>
    <w:rsid w:val="006A1226"/>
    <w:rsid w:val="006A250C"/>
    <w:rsid w:val="006B21D3"/>
    <w:rsid w:val="006B57D0"/>
    <w:rsid w:val="006D1CDD"/>
    <w:rsid w:val="006D30FF"/>
    <w:rsid w:val="006D6940"/>
    <w:rsid w:val="006F11EC"/>
    <w:rsid w:val="0070082C"/>
    <w:rsid w:val="00716162"/>
    <w:rsid w:val="0072787F"/>
    <w:rsid w:val="007369E6"/>
    <w:rsid w:val="00746E59"/>
    <w:rsid w:val="00754C9A"/>
    <w:rsid w:val="0075599A"/>
    <w:rsid w:val="00761D52"/>
    <w:rsid w:val="0077749E"/>
    <w:rsid w:val="00790ADA"/>
    <w:rsid w:val="007D2288"/>
    <w:rsid w:val="007E088F"/>
    <w:rsid w:val="007F7B32"/>
    <w:rsid w:val="00804BC2"/>
    <w:rsid w:val="0081431A"/>
    <w:rsid w:val="0083216F"/>
    <w:rsid w:val="0084182C"/>
    <w:rsid w:val="00860000"/>
    <w:rsid w:val="00863BD3"/>
    <w:rsid w:val="008641ED"/>
    <w:rsid w:val="00866D66"/>
    <w:rsid w:val="008671C6"/>
    <w:rsid w:val="00875803"/>
    <w:rsid w:val="008B459E"/>
    <w:rsid w:val="008E13AE"/>
    <w:rsid w:val="008E1506"/>
    <w:rsid w:val="008E710C"/>
    <w:rsid w:val="008F69D6"/>
    <w:rsid w:val="00902823"/>
    <w:rsid w:val="00915CA6"/>
    <w:rsid w:val="0091780B"/>
    <w:rsid w:val="00927834"/>
    <w:rsid w:val="00932047"/>
    <w:rsid w:val="009415E5"/>
    <w:rsid w:val="009500A6"/>
    <w:rsid w:val="00957C18"/>
    <w:rsid w:val="009659BA"/>
    <w:rsid w:val="009718CE"/>
    <w:rsid w:val="00982177"/>
    <w:rsid w:val="00983040"/>
    <w:rsid w:val="009B3FB9"/>
    <w:rsid w:val="009C2465"/>
    <w:rsid w:val="009C6C72"/>
    <w:rsid w:val="009D35A0"/>
    <w:rsid w:val="009D7EB7"/>
    <w:rsid w:val="009E048A"/>
    <w:rsid w:val="009E08E9"/>
    <w:rsid w:val="009E3DB9"/>
    <w:rsid w:val="009E4AE7"/>
    <w:rsid w:val="009E6E35"/>
    <w:rsid w:val="009F0EDA"/>
    <w:rsid w:val="00A03B96"/>
    <w:rsid w:val="00A05B19"/>
    <w:rsid w:val="00A1134E"/>
    <w:rsid w:val="00A24E7E"/>
    <w:rsid w:val="00A258C3"/>
    <w:rsid w:val="00A347C0"/>
    <w:rsid w:val="00A51431"/>
    <w:rsid w:val="00A539AD"/>
    <w:rsid w:val="00A56E60"/>
    <w:rsid w:val="00A761F2"/>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0F57"/>
    <w:rsid w:val="00BE62AD"/>
    <w:rsid w:val="00BF121F"/>
    <w:rsid w:val="00BF1F80"/>
    <w:rsid w:val="00C166EF"/>
    <w:rsid w:val="00C17EB0"/>
    <w:rsid w:val="00C27F5F"/>
    <w:rsid w:val="00C30A0F"/>
    <w:rsid w:val="00C37E61"/>
    <w:rsid w:val="00C70F1B"/>
    <w:rsid w:val="00C71A47"/>
    <w:rsid w:val="00C7464C"/>
    <w:rsid w:val="00C85588"/>
    <w:rsid w:val="00CD6155"/>
    <w:rsid w:val="00CD6755"/>
    <w:rsid w:val="00CD6856"/>
    <w:rsid w:val="00CE0089"/>
    <w:rsid w:val="00CE793C"/>
    <w:rsid w:val="00CF193C"/>
    <w:rsid w:val="00D173F1"/>
    <w:rsid w:val="00D346E3"/>
    <w:rsid w:val="00D63018"/>
    <w:rsid w:val="00D74CB0"/>
    <w:rsid w:val="00D8295D"/>
    <w:rsid w:val="00D97DEE"/>
    <w:rsid w:val="00DB150D"/>
    <w:rsid w:val="00DC2A65"/>
    <w:rsid w:val="00DD791F"/>
    <w:rsid w:val="00DE15F0"/>
    <w:rsid w:val="00DE5663"/>
    <w:rsid w:val="00DE78AA"/>
    <w:rsid w:val="00E03AD9"/>
    <w:rsid w:val="00E053D0"/>
    <w:rsid w:val="00E15994"/>
    <w:rsid w:val="00E3114E"/>
    <w:rsid w:val="00E31A70"/>
    <w:rsid w:val="00E35B02"/>
    <w:rsid w:val="00E66496"/>
    <w:rsid w:val="00E66B35"/>
    <w:rsid w:val="00E66E10"/>
    <w:rsid w:val="00E769F6"/>
    <w:rsid w:val="00E8407C"/>
    <w:rsid w:val="00E84F3C"/>
    <w:rsid w:val="00E95B63"/>
    <w:rsid w:val="00EA012C"/>
    <w:rsid w:val="00EC6A55"/>
    <w:rsid w:val="00ED0288"/>
    <w:rsid w:val="00EE29B8"/>
    <w:rsid w:val="00EE52CB"/>
    <w:rsid w:val="00EF4D3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4DDC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PhysRevA.110.043322" TargetMode="External"/><Relationship Id="rId18" Type="http://schemas.openxmlformats.org/officeDocument/2006/relationships/hyperlink" Target="https://doi.org/10.3390/e21100939" TargetMode="External"/><Relationship Id="rId26" Type="http://schemas.openxmlformats.org/officeDocument/2006/relationships/hyperlink" Target="https://doi.org/10.1103/PhysRevLett.124.084301" TargetMode="External"/><Relationship Id="rId39" Type="http://schemas.openxmlformats.org/officeDocument/2006/relationships/header" Target="header3.xml"/><Relationship Id="rId21" Type="http://schemas.openxmlformats.org/officeDocument/2006/relationships/hyperlink" Target="https://lweb.cfa.harvard.edu/~loeb/LK1.pdf" TargetMode="External"/><Relationship Id="rId34" Type="http://schemas.openxmlformats.org/officeDocument/2006/relationships/hyperlink" Target="https://arxiv.org/abs/2211.1708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trs.nasa.gov/api/citations/19800010907/downloads/19800010907.pdf" TargetMode="External"/><Relationship Id="rId20" Type="http://schemas.openxmlformats.org/officeDocument/2006/relationships/hyperlink" Target="https://doi.org/10.1126/science.1126493" TargetMode="External"/><Relationship Id="rId29" Type="http://schemas.openxmlformats.org/officeDocument/2006/relationships/hyperlink" Target="https://doi.org/10.1007/s11214-024-01041-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3/PhysRevD.110.103524" TargetMode="External"/><Relationship Id="rId24" Type="http://schemas.openxmlformats.org/officeDocument/2006/relationships/hyperlink" Target="https://doi.org/10.37745/bjmas.2022.0215" TargetMode="External"/><Relationship Id="rId32" Type="http://schemas.openxmlformats.org/officeDocument/2006/relationships/hyperlink" Target="https://doi.org/10.1103/PhysRevLett.106.20110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3/PhysRevLett.133.180201" TargetMode="External"/><Relationship Id="rId23" Type="http://schemas.openxmlformats.org/officeDocument/2006/relationships/hyperlink" Target="https://doi.org/10.1038/s41598-023-49527-x" TargetMode="External"/><Relationship Id="rId28" Type="http://schemas.openxmlformats.org/officeDocument/2006/relationships/hyperlink" Target="https://doi.org/10.1002/adem.201901034" TargetMode="External"/><Relationship Id="rId36" Type="http://schemas.openxmlformats.org/officeDocument/2006/relationships/header" Target="header2.xml"/><Relationship Id="rId10" Type="http://schemas.openxmlformats.org/officeDocument/2006/relationships/hyperlink" Target="https://doi.org/10.1086/174343" TargetMode="External"/><Relationship Id="rId19" Type="http://schemas.openxmlformats.org/officeDocument/2006/relationships/hyperlink" Target="https://www.konfluence.org/bpp/" TargetMode="External"/><Relationship Id="rId31" Type="http://schemas.openxmlformats.org/officeDocument/2006/relationships/hyperlink" Target="https://doi.org/10.1103/PhysRevD.65.103004" TargetMode="External"/><Relationship Id="rId4" Type="http://schemas.openxmlformats.org/officeDocument/2006/relationships/settings" Target="settings.xml"/><Relationship Id="rId9" Type="http://schemas.openxmlformats.org/officeDocument/2006/relationships/hyperlink" Target="https://doi.org/10.59661/001c.92683" TargetMode="External"/><Relationship Id="rId14" Type="http://schemas.openxmlformats.org/officeDocument/2006/relationships/hyperlink" Target="https://doi.org/10.1007/978-3-031-98330-6_4" TargetMode="External"/><Relationship Id="rId22" Type="http://schemas.openxmlformats.org/officeDocument/2006/relationships/hyperlink" Target="https://doi.org/10.1103/RevModPhys.97.015006" TargetMode="External"/><Relationship Id="rId27" Type="http://schemas.openxmlformats.org/officeDocument/2006/relationships/hyperlink" Target="https://doi.org/10.1126/science.1125907" TargetMode="External"/><Relationship Id="rId30" Type="http://schemas.openxmlformats.org/officeDocument/2006/relationships/hyperlink" Target="https://doi.org/10.1007/s10712-020-09597-2"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03/PhysRevD.63.023006" TargetMode="External"/><Relationship Id="rId17" Type="http://schemas.openxmlformats.org/officeDocument/2006/relationships/hyperlink" Target="https://doi.org/10.1103/PhysRevD.69.044026" TargetMode="External"/><Relationship Id="rId25" Type="http://schemas.openxmlformats.org/officeDocument/2006/relationships/hyperlink" Target="https://doi.org/10.48550/arXiv.astro-ph/9606001" TargetMode="External"/><Relationship Id="rId33" Type="http://schemas.openxmlformats.org/officeDocument/2006/relationships/hyperlink" Target="https://arxiv.org/abs/2208.11215"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46AA-5C88-451C-975C-80BE97C3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10</Pages>
  <Words>4379</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39</cp:revision>
  <cp:lastPrinted>1999-07-06T11:00:00Z</cp:lastPrinted>
  <dcterms:created xsi:type="dcterms:W3CDTF">2025-09-30T02:05:00Z</dcterms:created>
  <dcterms:modified xsi:type="dcterms:W3CDTF">2025-10-03T07:29:00Z</dcterms:modified>
</cp:coreProperties>
</file>