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4721E" w14:textId="6A1976C0" w:rsidR="002934E9" w:rsidRPr="002934E9" w:rsidRDefault="002934E9" w:rsidP="002934E9">
      <w:pPr>
        <w:spacing w:after="0" w:line="240" w:lineRule="auto"/>
        <w:rPr>
          <w:rFonts w:ascii="Arial" w:hAnsi="Arial" w:cs="Arial"/>
          <w:b/>
          <w:sz w:val="36"/>
          <w:szCs w:val="36"/>
        </w:rPr>
      </w:pPr>
      <w:r w:rsidRPr="002934E9">
        <w:rPr>
          <w:rFonts w:ascii="Arial" w:hAnsi="Arial" w:cs="Arial"/>
          <w:b/>
          <w:sz w:val="36"/>
          <w:szCs w:val="36"/>
          <w:u w:val="single"/>
        </w:rPr>
        <w:t xml:space="preserve">Review Article        </w:t>
      </w:r>
      <w:r w:rsidRPr="002934E9">
        <w:rPr>
          <w:rFonts w:ascii="Arial" w:hAnsi="Arial" w:cs="Arial"/>
          <w:b/>
          <w:sz w:val="36"/>
          <w:szCs w:val="36"/>
        </w:rPr>
        <w:t xml:space="preserve">        </w:t>
      </w:r>
    </w:p>
    <w:p w14:paraId="517FB295" w14:textId="4205D5B6" w:rsidR="00343B80" w:rsidRPr="00800C5F" w:rsidRDefault="00343B80" w:rsidP="00E6150B">
      <w:pPr>
        <w:spacing w:after="0" w:line="240" w:lineRule="auto"/>
        <w:jc w:val="right"/>
        <w:rPr>
          <w:rFonts w:ascii="Arial" w:hAnsi="Arial" w:cs="Arial"/>
          <w:b/>
          <w:sz w:val="36"/>
          <w:szCs w:val="36"/>
        </w:rPr>
      </w:pPr>
      <w:r w:rsidRPr="00800C5F">
        <w:rPr>
          <w:rFonts w:ascii="Arial" w:hAnsi="Arial" w:cs="Arial"/>
          <w:b/>
          <w:sz w:val="36"/>
          <w:szCs w:val="36"/>
        </w:rPr>
        <w:t xml:space="preserve">A </w:t>
      </w:r>
      <w:r w:rsidR="00B40093" w:rsidRPr="00800C5F">
        <w:rPr>
          <w:rFonts w:ascii="Arial" w:hAnsi="Arial" w:cs="Arial"/>
          <w:b/>
          <w:sz w:val="36"/>
          <w:szCs w:val="36"/>
        </w:rPr>
        <w:t xml:space="preserve">Metered-Dose Inhalers in the Modern Era: Technologies, Challenges, Industrial Insights and Future </w:t>
      </w:r>
      <w:r w:rsidR="00CD138F" w:rsidRPr="00800C5F">
        <w:rPr>
          <w:rFonts w:ascii="Arial" w:hAnsi="Arial" w:cs="Arial"/>
          <w:b/>
          <w:sz w:val="36"/>
          <w:szCs w:val="36"/>
        </w:rPr>
        <w:t>directions</w:t>
      </w:r>
    </w:p>
    <w:p w14:paraId="2AF2E528" w14:textId="77777777" w:rsidR="00C546EF" w:rsidRPr="00800C5F" w:rsidRDefault="00C546EF" w:rsidP="00E6150B">
      <w:pPr>
        <w:pStyle w:val="Author"/>
        <w:spacing w:line="240" w:lineRule="auto"/>
        <w:rPr>
          <w:rFonts w:ascii="Arial" w:hAnsi="Arial" w:cs="Arial"/>
        </w:rPr>
      </w:pPr>
    </w:p>
    <w:p w14:paraId="7FA60521" w14:textId="77777777" w:rsidR="005B3AFC" w:rsidRPr="00800C5F" w:rsidRDefault="00F04D94" w:rsidP="00E6150B">
      <w:pPr>
        <w:spacing w:after="0" w:line="240" w:lineRule="auto"/>
        <w:jc w:val="right"/>
        <w:rPr>
          <w:rFonts w:ascii="Arial" w:hAnsi="Arial" w:cs="Arial"/>
          <w:b/>
          <w:sz w:val="36"/>
          <w:szCs w:val="36"/>
        </w:rPr>
      </w:pPr>
      <w:r w:rsidRPr="00800C5F">
        <w:rPr>
          <w:rFonts w:ascii="Arial" w:hAnsi="Arial" w:cs="Arial"/>
          <w:noProof/>
          <w:lang w:eastAsia="en-IN"/>
        </w:rPr>
        <mc:AlternateContent>
          <mc:Choice Requires="wps">
            <w:drawing>
              <wp:inline distT="0" distB="0" distL="0" distR="0" wp14:anchorId="5BD0FC8A" wp14:editId="7B751D69">
                <wp:extent cx="5790408" cy="45719"/>
                <wp:effectExtent l="0" t="0" r="2032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0408"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50EA2" id="_x0000_t32" coordsize="21600,21600" o:spt="32" o:oned="t" path="m,l21600,21600e" filled="f">
                <v:path arrowok="t" fillok="f" o:connecttype="none"/>
                <o:lock v:ext="edit" shapetype="t"/>
              </v:shapetype>
              <v:shape id="Straight Arrow Connector 1" o:spid="_x0000_s1026" type="#_x0000_t32" style="width:455.9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" strokeweight="1.5pt">
                <w10:anchorlock/>
              </v:shape>
            </w:pict>
          </mc:Fallback>
        </mc:AlternateContent>
      </w:r>
    </w:p>
    <w:p w14:paraId="1F1FBAA7" w14:textId="77777777" w:rsidR="00C546EF" w:rsidRPr="00800C5F" w:rsidRDefault="00C546EF" w:rsidP="00E6150B">
      <w:pPr>
        <w:spacing w:after="0" w:line="240" w:lineRule="auto"/>
        <w:rPr>
          <w:rFonts w:ascii="Arial" w:hAnsi="Arial" w:cs="Arial"/>
          <w:b/>
        </w:rPr>
      </w:pPr>
    </w:p>
    <w:p w14:paraId="1F484F4B" w14:textId="77777777" w:rsidR="00776197" w:rsidRPr="00800C5F" w:rsidRDefault="00343B80" w:rsidP="00E6150B">
      <w:pPr>
        <w:spacing w:after="0" w:line="240" w:lineRule="auto"/>
        <w:rPr>
          <w:rFonts w:ascii="Arial" w:hAnsi="Arial" w:cs="Arial"/>
          <w:b/>
        </w:rPr>
      </w:pPr>
      <w:r w:rsidRPr="00800C5F">
        <w:rPr>
          <w:rFonts w:ascii="Arial" w:hAnsi="Arial" w:cs="Arial"/>
          <w:b/>
        </w:rPr>
        <w:t>ABSTRACT</w:t>
      </w:r>
    </w:p>
    <w:p w14:paraId="3416B3AF" w14:textId="77777777" w:rsidR="00C546EF" w:rsidRPr="00800C5F" w:rsidRDefault="00C546EF" w:rsidP="00E6150B">
      <w:pPr>
        <w:suppressLineNumbers/>
        <w:spacing w:after="0" w:line="240" w:lineRule="auto"/>
        <w:rPr>
          <w:rFonts w:ascii="Arial" w:hAnsi="Arial" w:cs="Arial"/>
          <w:b/>
        </w:rPr>
      </w:pPr>
    </w:p>
    <w:p w14:paraId="65F80655" w14:textId="77777777" w:rsidR="00C546EF" w:rsidRPr="00800C5F" w:rsidRDefault="00C546EF" w:rsidP="00E6150B">
      <w:pPr>
        <w:pStyle w:val="NormalWeb"/>
        <w:suppressLineNumbers/>
        <w:pBdr>
          <w:top w:val="single" w:sz="4" w:space="1" w:color="auto"/>
          <w:left w:val="single" w:sz="4" w:space="4" w:color="auto"/>
          <w:bottom w:val="single" w:sz="4" w:space="1" w:color="auto"/>
          <w:right w:val="single" w:sz="4" w:space="4" w:color="auto"/>
        </w:pBdr>
        <w:spacing w:before="0" w:beforeAutospacing="0" w:after="0" w:afterAutospacing="0"/>
        <w:jc w:val="both"/>
        <w:rPr>
          <w:rStyle w:val="Strong"/>
          <w:rFonts w:ascii="Arial" w:hAnsi="Arial" w:cs="Arial"/>
          <w:b w:val="0"/>
        </w:rPr>
      </w:pPr>
      <w:r w:rsidRPr="00800C5F">
        <w:rPr>
          <w:rStyle w:val="Strong"/>
          <w:rFonts w:ascii="Arial" w:hAnsi="Arial" w:cs="Arial"/>
          <w:sz w:val="20"/>
          <w:szCs w:val="20"/>
        </w:rPr>
        <w:t xml:space="preserve">Scope and objective: </w:t>
      </w:r>
      <w:r w:rsidRPr="00800C5F">
        <w:rPr>
          <w:rFonts w:ascii="Arial" w:hAnsi="Arial" w:cs="Arial"/>
          <w:sz w:val="20"/>
          <w:szCs w:val="20"/>
        </w:rPr>
        <w:t xml:space="preserve">Metered-dose inhalers (MDIs) remain the cornerstone of inhalation therapy for asthma and chronic obstructive pulmonary disease (COPD), offering a portable, efficient, and cost-effective means of delivering drugs directly to the lungs. Since their inception in the 1950s, continuous advancements in device design, formulation technology, and propellant systems have significantly enhanced their therapeutic performance and patient compliance. This review aims to provide a comprehensive evaluation of the current state of MDI technologies, encompassing conventional pressurized MDIs, breath-actuated MDIs, and non-pressurized soft mist inhalers (SMIs). The discussion focuses on their mechanisms of operation, formulation strategies, technological innovations, clinical advantages, and inherent limitations. Additionally, the review highlights key industrial insights, regulatory challenges, and future trends driving innovation in inhalation drug delivery systems, with the goal of guiding future research and development in this evolving </w:t>
      </w:r>
      <w:r w:rsidRPr="002107A0">
        <w:rPr>
          <w:bCs/>
          <w:sz w:val="20"/>
          <w:szCs w:val="20"/>
        </w:rPr>
        <w:t>therapeutic field.</w:t>
      </w:r>
    </w:p>
    <w:p w14:paraId="7717C8D6" w14:textId="77777777" w:rsidR="00C546EF" w:rsidRPr="00800C5F" w:rsidRDefault="00C546EF" w:rsidP="00E6150B">
      <w:pPr>
        <w:pStyle w:val="NormalWeb"/>
        <w:suppressLineNumbers/>
        <w:pBdr>
          <w:top w:val="single" w:sz="4" w:space="1" w:color="auto"/>
          <w:left w:val="single" w:sz="4" w:space="4" w:color="auto"/>
          <w:bottom w:val="single" w:sz="4" w:space="1" w:color="auto"/>
          <w:right w:val="single" w:sz="4" w:space="4" w:color="auto"/>
        </w:pBdr>
        <w:spacing w:before="0" w:beforeAutospacing="0" w:after="0" w:afterAutospacing="0"/>
        <w:jc w:val="both"/>
        <w:rPr>
          <w:rStyle w:val="Strong"/>
          <w:rFonts w:ascii="Arial" w:hAnsi="Arial" w:cs="Arial"/>
          <w:b w:val="0"/>
        </w:rPr>
      </w:pPr>
    </w:p>
    <w:p w14:paraId="6680B167" w14:textId="77777777" w:rsidR="00C546EF" w:rsidRPr="00800C5F" w:rsidRDefault="00C546EF" w:rsidP="00E6150B">
      <w:pPr>
        <w:pStyle w:val="Heading3"/>
        <w:suppressLineNumbers/>
        <w:pBdr>
          <w:top w:val="single" w:sz="4" w:space="1" w:color="auto"/>
          <w:left w:val="single" w:sz="4" w:space="4" w:color="auto"/>
          <w:bottom w:val="single" w:sz="4" w:space="1" w:color="auto"/>
          <w:right w:val="single" w:sz="4" w:space="4" w:color="auto"/>
        </w:pBdr>
        <w:spacing w:before="0" w:line="240" w:lineRule="auto"/>
        <w:jc w:val="both"/>
        <w:rPr>
          <w:rFonts w:ascii="Arial" w:eastAsia="Times New Roman" w:hAnsi="Arial" w:cs="Arial"/>
          <w:b w:val="0"/>
          <w:bCs w:val="0"/>
          <w:color w:val="auto"/>
          <w:sz w:val="20"/>
          <w:szCs w:val="20"/>
          <w:lang w:val="en-IN" w:eastAsia="en-IN"/>
        </w:rPr>
      </w:pPr>
      <w:r w:rsidRPr="00800C5F">
        <w:rPr>
          <w:rStyle w:val="Strong"/>
          <w:rFonts w:ascii="Arial" w:eastAsia="Times New Roman" w:hAnsi="Arial" w:cs="Arial"/>
          <w:b/>
          <w:bCs/>
          <w:color w:val="auto"/>
          <w:sz w:val="20"/>
          <w:szCs w:val="20"/>
          <w:lang w:val="en-IN" w:eastAsia="en-IN"/>
        </w:rPr>
        <w:t>Methodology:</w:t>
      </w:r>
      <w:r w:rsidRPr="00800C5F">
        <w:rPr>
          <w:rStyle w:val="Strong"/>
          <w:rFonts w:ascii="Arial" w:eastAsia="Times New Roman" w:hAnsi="Arial" w:cs="Arial"/>
          <w:b/>
          <w:bCs/>
          <w:lang w:eastAsia="en-IN"/>
        </w:rPr>
        <w:t xml:space="preserve"> </w:t>
      </w:r>
      <w:r w:rsidRPr="00800C5F">
        <w:rPr>
          <w:rFonts w:ascii="Arial" w:eastAsia="Times New Roman" w:hAnsi="Arial" w:cs="Arial"/>
          <w:b w:val="0"/>
          <w:bCs w:val="0"/>
          <w:color w:val="auto"/>
          <w:sz w:val="20"/>
          <w:szCs w:val="20"/>
          <w:lang w:val="en-IN" w:eastAsia="en-IN"/>
        </w:rPr>
        <w:t xml:space="preserve">This review systematically compiles and analyses current scientific and industrial literature on metered-dose inhalers (MDIs), focusing on technological developments, formulation strategies, regulatory perspectives, and sustainability concerns. Sources from peer-reviewed journals, </w:t>
      </w:r>
      <w:proofErr w:type="spellStart"/>
      <w:r w:rsidRPr="00800C5F">
        <w:rPr>
          <w:rFonts w:ascii="Arial" w:eastAsia="Times New Roman" w:hAnsi="Arial" w:cs="Arial"/>
          <w:b w:val="0"/>
          <w:bCs w:val="0"/>
          <w:color w:val="auto"/>
          <w:sz w:val="20"/>
          <w:szCs w:val="20"/>
          <w:lang w:val="en-IN" w:eastAsia="en-IN"/>
        </w:rPr>
        <w:t>pharmacopeial</w:t>
      </w:r>
      <w:proofErr w:type="spellEnd"/>
      <w:r w:rsidRPr="00800C5F">
        <w:rPr>
          <w:rFonts w:ascii="Arial" w:eastAsia="Times New Roman" w:hAnsi="Arial" w:cs="Arial"/>
          <w:b w:val="0"/>
          <w:bCs w:val="0"/>
          <w:color w:val="auto"/>
          <w:sz w:val="20"/>
          <w:szCs w:val="20"/>
          <w:lang w:val="en-IN" w:eastAsia="en-IN"/>
        </w:rPr>
        <w:t xml:space="preserve"> standards, and regulatory guidance documents (FDA, EMA, and ICH) were critically evaluated to identify trends, challenges, and innovations influencing MDI design and performance. Particular emphasis was placed on device engineering, aerosol performance parameters, and the integration of quality-by-design (</w:t>
      </w:r>
      <w:proofErr w:type="spellStart"/>
      <w:r w:rsidRPr="00800C5F">
        <w:rPr>
          <w:rFonts w:ascii="Arial" w:eastAsia="Times New Roman" w:hAnsi="Arial" w:cs="Arial"/>
          <w:b w:val="0"/>
          <w:bCs w:val="0"/>
          <w:color w:val="auto"/>
          <w:sz w:val="20"/>
          <w:szCs w:val="20"/>
          <w:lang w:val="en-IN" w:eastAsia="en-IN"/>
        </w:rPr>
        <w:t>QbD</w:t>
      </w:r>
      <w:proofErr w:type="spellEnd"/>
      <w:r w:rsidRPr="00800C5F">
        <w:rPr>
          <w:rFonts w:ascii="Arial" w:eastAsia="Times New Roman" w:hAnsi="Arial" w:cs="Arial"/>
          <w:b w:val="0"/>
          <w:bCs w:val="0"/>
          <w:color w:val="auto"/>
          <w:sz w:val="20"/>
          <w:szCs w:val="20"/>
          <w:lang w:val="en-IN" w:eastAsia="en-IN"/>
        </w:rPr>
        <w:t>) principles in product development and lifecycle management.</w:t>
      </w:r>
    </w:p>
    <w:p w14:paraId="72229967" w14:textId="77777777" w:rsidR="00C546EF" w:rsidRPr="00800C5F" w:rsidRDefault="00C546EF" w:rsidP="00E6150B">
      <w:pPr>
        <w:suppressLineNumbers/>
        <w:pBdr>
          <w:top w:val="single" w:sz="4" w:space="1" w:color="auto"/>
          <w:left w:val="single" w:sz="4" w:space="4" w:color="auto"/>
          <w:bottom w:val="single" w:sz="4" w:space="1" w:color="auto"/>
          <w:right w:val="single" w:sz="4" w:space="4" w:color="auto"/>
        </w:pBdr>
        <w:spacing w:after="0" w:line="240" w:lineRule="auto"/>
        <w:jc w:val="both"/>
        <w:rPr>
          <w:rStyle w:val="Strong"/>
          <w:rFonts w:ascii="Arial" w:eastAsia="Times New Roman" w:hAnsi="Arial" w:cs="Arial"/>
          <w:sz w:val="20"/>
          <w:szCs w:val="20"/>
          <w:lang w:eastAsia="en-IN"/>
        </w:rPr>
      </w:pPr>
    </w:p>
    <w:p w14:paraId="3463EE38" w14:textId="77777777" w:rsidR="00C546EF" w:rsidRPr="00800C5F" w:rsidRDefault="00C546EF" w:rsidP="00E6150B">
      <w:pPr>
        <w:suppressLineNumbers/>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800C5F">
        <w:rPr>
          <w:rStyle w:val="Strong"/>
          <w:rFonts w:ascii="Arial" w:eastAsia="Times New Roman" w:hAnsi="Arial" w:cs="Arial"/>
          <w:sz w:val="20"/>
          <w:szCs w:val="20"/>
          <w:lang w:eastAsia="en-IN"/>
        </w:rPr>
        <w:t>Conclusions</w:t>
      </w:r>
      <w:r w:rsidRPr="00800C5F">
        <w:rPr>
          <w:rFonts w:ascii="Arial" w:hAnsi="Arial" w:cs="Arial"/>
        </w:rPr>
        <w:t xml:space="preserve">: </w:t>
      </w:r>
      <w:r w:rsidRPr="00800C5F">
        <w:rPr>
          <w:rFonts w:ascii="Arial" w:eastAsia="Times New Roman" w:hAnsi="Arial" w:cs="Arial"/>
          <w:sz w:val="20"/>
          <w:szCs w:val="20"/>
          <w:lang w:eastAsia="en-IN"/>
        </w:rPr>
        <w:t xml:space="preserve">MDIs remain indispensable in the management of asthma and COPD; however, persistent issues such as patient misuse, adherence barriers, and the environmental impact of </w:t>
      </w:r>
      <w:proofErr w:type="spellStart"/>
      <w:r w:rsidRPr="00800C5F">
        <w:rPr>
          <w:rFonts w:ascii="Arial" w:eastAsia="Times New Roman" w:hAnsi="Arial" w:cs="Arial"/>
          <w:sz w:val="20"/>
          <w:szCs w:val="20"/>
          <w:lang w:eastAsia="en-IN"/>
        </w:rPr>
        <w:t>hydrofluoroalkane</w:t>
      </w:r>
      <w:proofErr w:type="spellEnd"/>
      <w:r w:rsidRPr="00800C5F">
        <w:rPr>
          <w:rFonts w:ascii="Arial" w:eastAsia="Times New Roman" w:hAnsi="Arial" w:cs="Arial"/>
          <w:sz w:val="20"/>
          <w:szCs w:val="20"/>
          <w:lang w:eastAsia="en-IN"/>
        </w:rPr>
        <w:t xml:space="preserve"> (HFA) propellants demand targeted innovation. Future progress in MDI technology requires a multidisciplinary approach combining advances in formulation science, sustainable propellant alternatives, and intuitive device design. Regulatory compliance must emphasize aerodynamic particle size distribution, emitted dose uniformity, extractable and leachable profiling, and robust in vitro–in vivo correlation (IVIVC). Harmonization with FDA and EMA guidelines through risk-based design control and </w:t>
      </w:r>
      <w:proofErr w:type="spellStart"/>
      <w:r w:rsidRPr="00800C5F">
        <w:rPr>
          <w:rFonts w:ascii="Arial" w:eastAsia="Times New Roman" w:hAnsi="Arial" w:cs="Arial"/>
          <w:sz w:val="20"/>
          <w:szCs w:val="20"/>
          <w:lang w:eastAsia="en-IN"/>
        </w:rPr>
        <w:t>QbD</w:t>
      </w:r>
      <w:proofErr w:type="spellEnd"/>
      <w:r w:rsidRPr="00800C5F">
        <w:rPr>
          <w:rFonts w:ascii="Arial" w:eastAsia="Times New Roman" w:hAnsi="Arial" w:cs="Arial"/>
          <w:sz w:val="20"/>
          <w:szCs w:val="20"/>
          <w:lang w:eastAsia="en-IN"/>
        </w:rPr>
        <w:t>-driven development will be crucial in achieving safer, more effective, and environmentally responsible inhalation therapies.</w:t>
      </w:r>
    </w:p>
    <w:p w14:paraId="78B6A019" w14:textId="77777777" w:rsidR="00C546EF" w:rsidRPr="00800C5F" w:rsidRDefault="00C546EF" w:rsidP="00E6150B">
      <w:pPr>
        <w:suppressLineNumbers/>
        <w:spacing w:after="0" w:line="240" w:lineRule="auto"/>
        <w:rPr>
          <w:rFonts w:ascii="Arial" w:hAnsi="Arial" w:cs="Arial"/>
          <w:b/>
        </w:rPr>
      </w:pPr>
    </w:p>
    <w:p w14:paraId="1128E369" w14:textId="77777777" w:rsidR="00750ABE" w:rsidRPr="00800C5F" w:rsidRDefault="00845C32" w:rsidP="00E6150B">
      <w:pPr>
        <w:spacing w:after="0" w:line="240" w:lineRule="auto"/>
        <w:jc w:val="both"/>
        <w:rPr>
          <w:rFonts w:ascii="Arial" w:hAnsi="Arial" w:cs="Arial"/>
          <w:i/>
          <w:sz w:val="20"/>
          <w:szCs w:val="20"/>
        </w:rPr>
      </w:pPr>
      <w:r w:rsidRPr="00800C5F">
        <w:rPr>
          <w:rFonts w:ascii="Arial" w:hAnsi="Arial" w:cs="Arial"/>
          <w:i/>
          <w:sz w:val="20"/>
          <w:szCs w:val="20"/>
          <w:u w:val="single"/>
        </w:rPr>
        <w:t>Keywords:</w:t>
      </w:r>
      <w:r w:rsidR="002C08D9" w:rsidRPr="00800C5F">
        <w:rPr>
          <w:rFonts w:ascii="Arial" w:hAnsi="Arial" w:cs="Arial"/>
          <w:i/>
          <w:sz w:val="20"/>
          <w:szCs w:val="20"/>
        </w:rPr>
        <w:t xml:space="preserve"> Metered-dose inhaler, asthma, COPD,</w:t>
      </w:r>
      <w:r w:rsidRPr="00800C5F">
        <w:rPr>
          <w:rFonts w:ascii="Arial" w:hAnsi="Arial" w:cs="Arial"/>
          <w:i/>
          <w:sz w:val="20"/>
          <w:szCs w:val="20"/>
        </w:rPr>
        <w:t xml:space="preserve"> breath-actuated inhalers, </w:t>
      </w:r>
      <w:r w:rsidR="002C08D9" w:rsidRPr="00800C5F">
        <w:rPr>
          <w:rFonts w:ascii="Arial" w:hAnsi="Arial" w:cs="Arial"/>
          <w:i/>
          <w:sz w:val="20"/>
          <w:szCs w:val="20"/>
        </w:rPr>
        <w:t>Industrial insights.</w:t>
      </w:r>
    </w:p>
    <w:p w14:paraId="68A8DE3A" w14:textId="77777777" w:rsidR="00C546EF" w:rsidRPr="00800C5F" w:rsidRDefault="00C546EF" w:rsidP="00E6150B">
      <w:pPr>
        <w:spacing w:after="0" w:line="240" w:lineRule="auto"/>
        <w:jc w:val="both"/>
        <w:rPr>
          <w:rFonts w:ascii="Arial" w:hAnsi="Arial" w:cs="Arial"/>
          <w:i/>
          <w:sz w:val="20"/>
          <w:szCs w:val="20"/>
        </w:rPr>
      </w:pPr>
    </w:p>
    <w:p w14:paraId="316241EB" w14:textId="77777777" w:rsidR="009A6CD0" w:rsidRDefault="009A6CD0" w:rsidP="00E6150B">
      <w:pPr>
        <w:spacing w:after="0" w:line="240" w:lineRule="auto"/>
        <w:jc w:val="both"/>
        <w:rPr>
          <w:rFonts w:ascii="Arial" w:hAnsi="Arial" w:cs="Arial"/>
          <w:b/>
          <w:sz w:val="20"/>
          <w:szCs w:val="20"/>
        </w:rPr>
      </w:pPr>
      <w:r>
        <w:rPr>
          <w:rFonts w:ascii="Arial" w:hAnsi="Arial" w:cs="Arial"/>
          <w:b/>
          <w:sz w:val="20"/>
          <w:szCs w:val="20"/>
        </w:rPr>
        <w:t>ABBREVIATIONS</w:t>
      </w:r>
    </w:p>
    <w:p w14:paraId="2187AEF6" w14:textId="77777777" w:rsidR="002107A0" w:rsidRPr="009A6CD0" w:rsidRDefault="002107A0" w:rsidP="00E6150B">
      <w:pPr>
        <w:spacing w:after="0" w:line="240" w:lineRule="auto"/>
        <w:jc w:val="both"/>
        <w:rPr>
          <w:rFonts w:ascii="Arial" w:hAnsi="Arial" w:cs="Arial"/>
          <w:b/>
          <w:sz w:val="20"/>
          <w:szCs w:val="20"/>
        </w:rPr>
      </w:pPr>
    </w:p>
    <w:p w14:paraId="6D4FDDFE"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AI</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Artificial intelligence</w:t>
      </w:r>
    </w:p>
    <w:p w14:paraId="2C04562E"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 xml:space="preserve">APSD </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xml:space="preserve">: Aerodynamic particle size distribution </w:t>
      </w:r>
    </w:p>
    <w:p w14:paraId="3D6AF4C2"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BA-MDIs</w:t>
      </w:r>
      <w:r>
        <w:rPr>
          <w:rFonts w:ascii="Arial" w:eastAsia="Times New Roman" w:hAnsi="Arial" w:cs="Arial"/>
          <w:i/>
          <w:color w:val="000000"/>
          <w:sz w:val="20"/>
          <w:szCs w:val="20"/>
          <w:lang w:eastAsia="en-IN"/>
        </w:rPr>
        <w:tab/>
      </w:r>
      <w:r>
        <w:rPr>
          <w:rFonts w:ascii="Arial" w:eastAsia="Times New Roman" w:hAnsi="Arial" w:cs="Arial"/>
          <w:bCs/>
          <w:i/>
          <w:color w:val="000000"/>
          <w:sz w:val="20"/>
          <w:szCs w:val="20"/>
          <w:lang w:eastAsia="en-IN"/>
        </w:rPr>
        <w:t>: B</w:t>
      </w:r>
      <w:r w:rsidRPr="00EB4E32">
        <w:rPr>
          <w:rFonts w:ascii="Arial" w:eastAsia="Times New Roman" w:hAnsi="Arial" w:cs="Arial"/>
          <w:bCs/>
          <w:i/>
          <w:color w:val="000000"/>
          <w:sz w:val="20"/>
          <w:szCs w:val="20"/>
          <w:lang w:eastAsia="en-IN"/>
        </w:rPr>
        <w:t>reath-actuated MDIs</w:t>
      </w:r>
    </w:p>
    <w:p w14:paraId="4B3C8C58"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CDMOs</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xml:space="preserve">: </w:t>
      </w:r>
      <w:r>
        <w:rPr>
          <w:rFonts w:ascii="Arial" w:eastAsia="Times New Roman" w:hAnsi="Arial" w:cs="Arial"/>
          <w:i/>
          <w:color w:val="000000"/>
          <w:sz w:val="20"/>
          <w:szCs w:val="20"/>
          <w:lang w:eastAsia="en-IN"/>
        </w:rPr>
        <w:t>C</w:t>
      </w:r>
      <w:r w:rsidRPr="00EB4E32">
        <w:rPr>
          <w:rFonts w:ascii="Arial" w:eastAsia="Times New Roman" w:hAnsi="Arial" w:cs="Arial"/>
          <w:i/>
          <w:color w:val="000000"/>
          <w:sz w:val="20"/>
          <w:szCs w:val="20"/>
          <w:lang w:eastAsia="en-IN"/>
        </w:rPr>
        <w:t>ontract development and manufacturing organisations</w:t>
      </w:r>
    </w:p>
    <w:p w14:paraId="6CE0EBF3"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CFCs</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w:t>
      </w:r>
      <w:r>
        <w:rPr>
          <w:rFonts w:ascii="Arial" w:eastAsia="Times New Roman" w:hAnsi="Arial" w:cs="Arial"/>
          <w:i/>
          <w:color w:val="000000"/>
          <w:sz w:val="20"/>
          <w:szCs w:val="20"/>
          <w:lang w:eastAsia="en-IN"/>
        </w:rPr>
        <w:t xml:space="preserve"> C</w:t>
      </w:r>
      <w:r w:rsidRPr="00EB4E32">
        <w:rPr>
          <w:rFonts w:ascii="Arial" w:eastAsia="Times New Roman" w:hAnsi="Arial" w:cs="Arial"/>
          <w:i/>
          <w:color w:val="000000"/>
          <w:sz w:val="20"/>
          <w:szCs w:val="20"/>
          <w:lang w:eastAsia="en-IN"/>
        </w:rPr>
        <w:t>hlorofluorocarbons</w:t>
      </w:r>
    </w:p>
    <w:p w14:paraId="0BC8BD45"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CFD</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Computational fluid dynamics</w:t>
      </w:r>
    </w:p>
    <w:p w14:paraId="2F11BA70"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CMAS</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bCs/>
          <w:i/>
          <w:color w:val="000000"/>
          <w:sz w:val="20"/>
          <w:szCs w:val="20"/>
          <w:lang w:eastAsia="en-IN"/>
        </w:rPr>
        <w:t xml:space="preserve">: Critical Material Attributes </w:t>
      </w:r>
    </w:p>
    <w:p w14:paraId="562A2145" w14:textId="77777777" w:rsidR="002107A0" w:rsidRPr="002107A0" w:rsidRDefault="002107A0" w:rsidP="002107A0">
      <w:pPr>
        <w:spacing w:after="0" w:line="240" w:lineRule="auto"/>
        <w:jc w:val="both"/>
        <w:rPr>
          <w:rFonts w:ascii="Arial" w:eastAsia="Times New Roman" w:hAnsi="Arial" w:cs="Arial"/>
          <w:i/>
          <w:iCs/>
          <w:color w:val="000000"/>
          <w:sz w:val="20"/>
          <w:szCs w:val="20"/>
          <w:lang w:eastAsia="en-IN"/>
        </w:rPr>
      </w:pPr>
      <w:r w:rsidRPr="00EB4E32">
        <w:rPr>
          <w:rFonts w:ascii="Arial" w:eastAsia="Times New Roman" w:hAnsi="Arial" w:cs="Arial"/>
          <w:i/>
          <w:iCs/>
          <w:color w:val="000000"/>
          <w:sz w:val="20"/>
          <w:szCs w:val="20"/>
          <w:lang w:eastAsia="en-IN"/>
        </w:rPr>
        <w:t>COPD</w:t>
      </w:r>
      <w:r>
        <w:rPr>
          <w:rFonts w:ascii="Arial" w:eastAsia="Times New Roman" w:hAnsi="Arial" w:cs="Arial"/>
          <w:i/>
          <w:iCs/>
          <w:color w:val="000000"/>
          <w:sz w:val="20"/>
          <w:szCs w:val="20"/>
          <w:lang w:eastAsia="en-IN"/>
        </w:rPr>
        <w:tab/>
      </w:r>
      <w:r>
        <w:rPr>
          <w:rFonts w:ascii="Arial" w:eastAsia="Times New Roman" w:hAnsi="Arial" w:cs="Arial"/>
          <w:i/>
          <w:iCs/>
          <w:color w:val="000000"/>
          <w:sz w:val="20"/>
          <w:szCs w:val="20"/>
          <w:lang w:eastAsia="en-IN"/>
        </w:rPr>
        <w:tab/>
      </w:r>
      <w:r w:rsidRPr="00EB4E32">
        <w:rPr>
          <w:rFonts w:ascii="Arial" w:eastAsia="Times New Roman" w:hAnsi="Arial" w:cs="Arial"/>
          <w:i/>
          <w:iCs/>
          <w:color w:val="000000"/>
          <w:sz w:val="20"/>
          <w:szCs w:val="20"/>
          <w:lang w:eastAsia="en-IN"/>
        </w:rPr>
        <w:t>: chronic obstructive pulmonary disease</w:t>
      </w:r>
    </w:p>
    <w:p w14:paraId="294B31F4"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CPPS</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xml:space="preserve">: Critical Process Parameters </w:t>
      </w:r>
    </w:p>
    <w:p w14:paraId="44C827F8"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CQAs</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Critical Quality Attributes</w:t>
      </w:r>
    </w:p>
    <w:p w14:paraId="4DB23620" w14:textId="77777777" w:rsidR="002107A0" w:rsidRPr="002107A0" w:rsidRDefault="002107A0" w:rsidP="002107A0">
      <w:pPr>
        <w:spacing w:after="0" w:line="240" w:lineRule="auto"/>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DDU</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i/>
          <w:color w:val="000000"/>
          <w:sz w:val="20"/>
          <w:szCs w:val="20"/>
          <w:lang w:eastAsia="en-IN"/>
        </w:rPr>
        <w:t>: Delivered Dose Uniformity</w:t>
      </w:r>
    </w:p>
    <w:p w14:paraId="48D34C15" w14:textId="77777777" w:rsidR="002107A0" w:rsidRPr="002107A0" w:rsidRDefault="002107A0" w:rsidP="002107A0">
      <w:pPr>
        <w:spacing w:after="0" w:line="240" w:lineRule="auto"/>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DoE:</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i/>
          <w:color w:val="000000"/>
          <w:sz w:val="20"/>
          <w:szCs w:val="20"/>
          <w:lang w:eastAsia="en-IN"/>
        </w:rPr>
        <w:t xml:space="preserve"> Design of Experiments</w:t>
      </w:r>
    </w:p>
    <w:p w14:paraId="6D1A8F07"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EHRS</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xml:space="preserve">: Electronic health records </w:t>
      </w:r>
    </w:p>
    <w:p w14:paraId="2EEDF1BC"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lastRenderedPageBreak/>
        <w:t>EMA</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European Medicines Agency</w:t>
      </w:r>
    </w:p>
    <w:p w14:paraId="795F8C3D"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EP</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xml:space="preserve">: European Pharmacopoeia </w:t>
      </w:r>
    </w:p>
    <w:p w14:paraId="61940348"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FDA</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Food and Drug Administration</w:t>
      </w:r>
    </w:p>
    <w:p w14:paraId="064EDC91"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FPF</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Fine particle fraction</w:t>
      </w:r>
    </w:p>
    <w:p w14:paraId="1A706060"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GWP</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Global warming potential</w:t>
      </w:r>
    </w:p>
    <w:p w14:paraId="642DF11B"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HFA</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xml:space="preserve">: </w:t>
      </w:r>
      <w:proofErr w:type="spellStart"/>
      <w:r w:rsidRPr="00EB4E32">
        <w:rPr>
          <w:rFonts w:ascii="Arial" w:eastAsia="Times New Roman" w:hAnsi="Arial" w:cs="Arial"/>
          <w:i/>
          <w:color w:val="000000"/>
          <w:sz w:val="20"/>
          <w:szCs w:val="20"/>
          <w:lang w:eastAsia="en-IN"/>
        </w:rPr>
        <w:t>Hydrofluoroalkane</w:t>
      </w:r>
      <w:proofErr w:type="spellEnd"/>
    </w:p>
    <w:p w14:paraId="5187756B"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IVIVC</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in vitro–in vivo correlation</w:t>
      </w:r>
    </w:p>
    <w:p w14:paraId="54B07731"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JP</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xml:space="preserve">: Japanese Pharmacopoeia </w:t>
      </w:r>
    </w:p>
    <w:p w14:paraId="10D96D2B"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LCA</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Life cycle assessment</w:t>
      </w:r>
    </w:p>
    <w:p w14:paraId="003DC059" w14:textId="77777777" w:rsidR="002107A0" w:rsidRPr="002107A0" w:rsidRDefault="002107A0" w:rsidP="002107A0">
      <w:pPr>
        <w:spacing w:after="0" w:line="240" w:lineRule="auto"/>
        <w:jc w:val="both"/>
        <w:rPr>
          <w:rFonts w:ascii="Arial" w:eastAsia="Times New Roman" w:hAnsi="Arial" w:cs="Arial"/>
          <w:i/>
          <w:iCs/>
          <w:color w:val="000000"/>
          <w:sz w:val="20"/>
          <w:szCs w:val="20"/>
          <w:lang w:eastAsia="en-IN"/>
        </w:rPr>
      </w:pPr>
      <w:r w:rsidRPr="00EB4E32">
        <w:rPr>
          <w:rFonts w:ascii="Arial" w:eastAsia="Times New Roman" w:hAnsi="Arial" w:cs="Arial"/>
          <w:i/>
          <w:iCs/>
          <w:color w:val="000000"/>
          <w:sz w:val="20"/>
          <w:szCs w:val="20"/>
          <w:lang w:eastAsia="en-IN"/>
        </w:rPr>
        <w:t xml:space="preserve">MDIs </w:t>
      </w:r>
      <w:r>
        <w:rPr>
          <w:rFonts w:ascii="Arial" w:eastAsia="Times New Roman" w:hAnsi="Arial" w:cs="Arial"/>
          <w:i/>
          <w:iCs/>
          <w:color w:val="000000"/>
          <w:sz w:val="20"/>
          <w:szCs w:val="20"/>
          <w:lang w:eastAsia="en-IN"/>
        </w:rPr>
        <w:tab/>
      </w:r>
      <w:r>
        <w:rPr>
          <w:rFonts w:ascii="Arial" w:eastAsia="Times New Roman" w:hAnsi="Arial" w:cs="Arial"/>
          <w:i/>
          <w:iCs/>
          <w:color w:val="000000"/>
          <w:sz w:val="20"/>
          <w:szCs w:val="20"/>
          <w:lang w:eastAsia="en-IN"/>
        </w:rPr>
        <w:tab/>
      </w:r>
      <w:r w:rsidRPr="00EB4E32">
        <w:rPr>
          <w:rFonts w:ascii="Arial" w:eastAsia="Times New Roman" w:hAnsi="Arial" w:cs="Arial"/>
          <w:i/>
          <w:iCs/>
          <w:color w:val="000000"/>
          <w:sz w:val="20"/>
          <w:szCs w:val="20"/>
          <w:lang w:eastAsia="en-IN"/>
        </w:rPr>
        <w:t>: Metered-dose inhalers</w:t>
      </w:r>
    </w:p>
    <w:p w14:paraId="5C08D2DF"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MDR</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Medical Device Regulation</w:t>
      </w:r>
    </w:p>
    <w:p w14:paraId="598EAC39"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ML</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xml:space="preserve">: Machine learning </w:t>
      </w:r>
    </w:p>
    <w:p w14:paraId="5171EE8F"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MMAD</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mass median aerodynamic diameter</w:t>
      </w:r>
    </w:p>
    <w:p w14:paraId="1AD9B45A"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PAT</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Process Analytical Technology</w:t>
      </w:r>
    </w:p>
    <w:p w14:paraId="2CE8905A"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proofErr w:type="spellStart"/>
      <w:r w:rsidRPr="00EB4E32">
        <w:rPr>
          <w:rFonts w:ascii="Arial" w:eastAsia="Times New Roman" w:hAnsi="Arial" w:cs="Arial"/>
          <w:bCs/>
          <w:i/>
          <w:color w:val="000000"/>
          <w:sz w:val="20"/>
          <w:szCs w:val="20"/>
          <w:lang w:eastAsia="en-IN"/>
        </w:rPr>
        <w:t>pMDIs</w:t>
      </w:r>
      <w:proofErr w:type="spellEnd"/>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Pressurized MDIs</w:t>
      </w:r>
    </w:p>
    <w:p w14:paraId="70F69440" w14:textId="77777777" w:rsidR="002107A0" w:rsidRPr="002107A0" w:rsidRDefault="002107A0" w:rsidP="002107A0">
      <w:pPr>
        <w:spacing w:after="0" w:line="240" w:lineRule="auto"/>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PTIT</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Parametric Tolerance Interval Testing</w:t>
      </w:r>
    </w:p>
    <w:p w14:paraId="3EA246FF"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proofErr w:type="spellStart"/>
      <w:r w:rsidRPr="00EB4E32">
        <w:rPr>
          <w:rFonts w:ascii="Arial" w:eastAsia="Times New Roman" w:hAnsi="Arial" w:cs="Arial"/>
          <w:i/>
          <w:color w:val="000000"/>
          <w:sz w:val="20"/>
          <w:szCs w:val="20"/>
          <w:lang w:eastAsia="en-IN"/>
        </w:rPr>
        <w:t>QbD</w:t>
      </w:r>
      <w:proofErr w:type="spellEnd"/>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Quality-by-design</w:t>
      </w:r>
    </w:p>
    <w:p w14:paraId="728A8644"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QTPP</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Quality Target Product Profile</w:t>
      </w:r>
    </w:p>
    <w:p w14:paraId="474DD28B"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RLD</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Reference Listed Drug</w:t>
      </w:r>
    </w:p>
    <w:p w14:paraId="0F92F172" w14:textId="77777777" w:rsidR="002107A0" w:rsidRPr="002107A0" w:rsidRDefault="002107A0" w:rsidP="002107A0">
      <w:pPr>
        <w:spacing w:after="0" w:line="240" w:lineRule="auto"/>
        <w:jc w:val="both"/>
        <w:rPr>
          <w:rFonts w:ascii="Arial" w:eastAsia="Times New Roman" w:hAnsi="Arial" w:cs="Arial"/>
          <w:i/>
          <w:color w:val="000000"/>
          <w:sz w:val="20"/>
          <w:szCs w:val="20"/>
          <w:lang w:eastAsia="en-IN"/>
        </w:rPr>
      </w:pPr>
      <w:r w:rsidRPr="00EB4E32">
        <w:rPr>
          <w:rFonts w:ascii="Arial" w:eastAsia="Times New Roman" w:hAnsi="Arial" w:cs="Arial"/>
          <w:bCs/>
          <w:i/>
          <w:color w:val="000000"/>
          <w:sz w:val="20"/>
          <w:szCs w:val="20"/>
          <w:lang w:eastAsia="en-IN"/>
        </w:rPr>
        <w:t>SMIs</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Soft mist inhalers</w:t>
      </w:r>
    </w:p>
    <w:p w14:paraId="134558D1" w14:textId="77777777" w:rsidR="002107A0" w:rsidRPr="002107A0" w:rsidRDefault="002107A0" w:rsidP="002107A0">
      <w:pPr>
        <w:spacing w:after="0" w:line="240" w:lineRule="auto"/>
        <w:rPr>
          <w:rFonts w:ascii="Arial" w:eastAsia="Times New Roman" w:hAnsi="Arial" w:cs="Arial"/>
          <w:i/>
          <w:color w:val="000000"/>
          <w:sz w:val="20"/>
          <w:szCs w:val="20"/>
          <w:lang w:eastAsia="en-IN"/>
        </w:rPr>
      </w:pPr>
      <w:r w:rsidRPr="00EB4E32">
        <w:rPr>
          <w:rFonts w:ascii="Arial" w:eastAsia="Times New Roman" w:hAnsi="Arial" w:cs="Arial"/>
          <w:i/>
          <w:color w:val="000000"/>
          <w:sz w:val="20"/>
          <w:szCs w:val="20"/>
          <w:lang w:eastAsia="en-IN"/>
        </w:rPr>
        <w:t>UDU</w:t>
      </w:r>
      <w:r>
        <w:rPr>
          <w:rFonts w:ascii="Arial" w:eastAsia="Times New Roman" w:hAnsi="Arial" w:cs="Arial"/>
          <w:i/>
          <w:color w:val="000000"/>
          <w:sz w:val="20"/>
          <w:szCs w:val="20"/>
          <w:lang w:eastAsia="en-IN"/>
        </w:rPr>
        <w:tab/>
      </w:r>
      <w:r>
        <w:rPr>
          <w:rFonts w:ascii="Arial" w:eastAsia="Times New Roman" w:hAnsi="Arial" w:cs="Arial"/>
          <w:i/>
          <w:color w:val="000000"/>
          <w:sz w:val="20"/>
          <w:szCs w:val="20"/>
          <w:lang w:eastAsia="en-IN"/>
        </w:rPr>
        <w:tab/>
      </w:r>
      <w:r w:rsidRPr="00EB4E32">
        <w:rPr>
          <w:rFonts w:ascii="Arial" w:eastAsia="Times New Roman" w:hAnsi="Arial" w:cs="Arial"/>
          <w:i/>
          <w:color w:val="000000"/>
          <w:sz w:val="20"/>
          <w:szCs w:val="20"/>
          <w:lang w:eastAsia="en-IN"/>
        </w:rPr>
        <w:t>: Uniformity of Dosage Units</w:t>
      </w:r>
    </w:p>
    <w:p w14:paraId="666CF874" w14:textId="77777777" w:rsidR="002107A0" w:rsidRPr="002107A0" w:rsidRDefault="002107A0" w:rsidP="002107A0">
      <w:pPr>
        <w:spacing w:after="0" w:line="240" w:lineRule="auto"/>
        <w:jc w:val="both"/>
        <w:rPr>
          <w:rFonts w:ascii="Arial" w:eastAsia="Times New Roman" w:hAnsi="Arial" w:cs="Arial"/>
          <w:bCs/>
          <w:i/>
          <w:color w:val="000000"/>
          <w:sz w:val="20"/>
          <w:szCs w:val="20"/>
          <w:lang w:eastAsia="en-IN"/>
        </w:rPr>
      </w:pPr>
      <w:r w:rsidRPr="00EB4E32">
        <w:rPr>
          <w:rFonts w:ascii="Arial" w:eastAsia="Times New Roman" w:hAnsi="Arial" w:cs="Arial"/>
          <w:bCs/>
          <w:i/>
          <w:color w:val="000000"/>
          <w:sz w:val="20"/>
          <w:szCs w:val="20"/>
          <w:lang w:eastAsia="en-IN"/>
        </w:rPr>
        <w:t>USP</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United States Pharmacopeia</w:t>
      </w:r>
    </w:p>
    <w:p w14:paraId="7D84729F" w14:textId="77777777" w:rsidR="001B3D87" w:rsidRPr="002107A0" w:rsidRDefault="002107A0" w:rsidP="002107A0">
      <w:pPr>
        <w:spacing w:after="0" w:line="240" w:lineRule="auto"/>
        <w:jc w:val="both"/>
        <w:rPr>
          <w:rFonts w:ascii="Arial" w:hAnsi="Arial" w:cs="Arial"/>
          <w:i/>
          <w:sz w:val="20"/>
          <w:szCs w:val="20"/>
        </w:rPr>
      </w:pPr>
      <w:r w:rsidRPr="00EB4E32">
        <w:rPr>
          <w:rFonts w:ascii="Arial" w:eastAsia="Times New Roman" w:hAnsi="Arial" w:cs="Arial"/>
          <w:bCs/>
          <w:i/>
          <w:color w:val="000000"/>
          <w:sz w:val="20"/>
          <w:szCs w:val="20"/>
          <w:lang w:eastAsia="en-IN"/>
        </w:rPr>
        <w:t>WHO</w:t>
      </w:r>
      <w:r>
        <w:rPr>
          <w:rFonts w:ascii="Arial" w:eastAsia="Times New Roman" w:hAnsi="Arial" w:cs="Arial"/>
          <w:bCs/>
          <w:i/>
          <w:color w:val="000000"/>
          <w:sz w:val="20"/>
          <w:szCs w:val="20"/>
          <w:lang w:eastAsia="en-IN"/>
        </w:rPr>
        <w:tab/>
      </w:r>
      <w:r>
        <w:rPr>
          <w:rFonts w:ascii="Arial" w:eastAsia="Times New Roman" w:hAnsi="Arial" w:cs="Arial"/>
          <w:bCs/>
          <w:i/>
          <w:color w:val="000000"/>
          <w:sz w:val="20"/>
          <w:szCs w:val="20"/>
          <w:lang w:eastAsia="en-IN"/>
        </w:rPr>
        <w:tab/>
      </w:r>
      <w:r w:rsidRPr="00EB4E32">
        <w:rPr>
          <w:rFonts w:ascii="Arial" w:eastAsia="Times New Roman" w:hAnsi="Arial" w:cs="Arial"/>
          <w:bCs/>
          <w:i/>
          <w:color w:val="000000"/>
          <w:sz w:val="20"/>
          <w:szCs w:val="20"/>
          <w:lang w:eastAsia="en-IN"/>
        </w:rPr>
        <w:t>: World Health Organization</w:t>
      </w:r>
    </w:p>
    <w:p w14:paraId="5D2E40F6" w14:textId="77777777" w:rsidR="001B3D87" w:rsidRPr="006607D1" w:rsidRDefault="001B3D87" w:rsidP="006607D1">
      <w:pPr>
        <w:spacing w:after="0" w:line="240" w:lineRule="auto"/>
        <w:jc w:val="both"/>
        <w:rPr>
          <w:rFonts w:ascii="Arial" w:hAnsi="Arial" w:cs="Arial"/>
          <w:i/>
          <w:sz w:val="20"/>
          <w:szCs w:val="20"/>
        </w:rPr>
      </w:pPr>
    </w:p>
    <w:p w14:paraId="527EF94E" w14:textId="77777777" w:rsidR="00750ABE" w:rsidRPr="00800C5F" w:rsidRDefault="00B94344" w:rsidP="00E6150B">
      <w:pPr>
        <w:pStyle w:val="ListParagraph"/>
        <w:numPr>
          <w:ilvl w:val="0"/>
          <w:numId w:val="15"/>
        </w:numPr>
        <w:spacing w:after="0" w:line="240" w:lineRule="auto"/>
        <w:ind w:left="284" w:hanging="284"/>
        <w:rPr>
          <w:rFonts w:ascii="Arial" w:hAnsi="Arial" w:cs="Arial"/>
          <w:b/>
        </w:rPr>
      </w:pPr>
      <w:r w:rsidRPr="00800C5F">
        <w:rPr>
          <w:rFonts w:ascii="Arial" w:hAnsi="Arial" w:cs="Arial"/>
          <w:b/>
        </w:rPr>
        <w:t>INTRODUCTION</w:t>
      </w:r>
      <w:r w:rsidR="00750ABE" w:rsidRPr="00800C5F">
        <w:rPr>
          <w:rFonts w:ascii="Arial" w:hAnsi="Arial" w:cs="Arial"/>
          <w:b/>
        </w:rPr>
        <w:t>:</w:t>
      </w:r>
    </w:p>
    <w:p w14:paraId="6C2EFA4D" w14:textId="77777777" w:rsidR="00C546EF" w:rsidRPr="00800C5F" w:rsidRDefault="00C546EF" w:rsidP="00E6150B">
      <w:pPr>
        <w:pStyle w:val="ListParagraph"/>
        <w:spacing w:after="0" w:line="240" w:lineRule="auto"/>
        <w:ind w:left="284"/>
        <w:rPr>
          <w:rFonts w:ascii="Arial" w:hAnsi="Arial" w:cs="Arial"/>
          <w:b/>
        </w:rPr>
      </w:pPr>
    </w:p>
    <w:p w14:paraId="61455B6D" w14:textId="77777777" w:rsidR="0002348B" w:rsidRPr="00800C5F" w:rsidRDefault="0002348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Respiratory disorders such as asthma and chronic obstructive pulmonary disease (COPD) remain among the most prevalent chronic conditions worldwide, imposing a substantial socioeconomic and healthcare burden</w:t>
      </w:r>
      <w:r w:rsidR="00286A2A" w:rsidRPr="00800C5F">
        <w:rPr>
          <w:rFonts w:ascii="Arial" w:hAnsi="Arial" w:cs="Arial"/>
          <w:sz w:val="20"/>
          <w:szCs w:val="20"/>
        </w:rPr>
        <w:t xml:space="preserve"> (Alabi FO et al., 2023</w:t>
      </w:r>
      <w:r w:rsidR="00274A73" w:rsidRPr="00800C5F">
        <w:rPr>
          <w:rFonts w:ascii="Arial" w:hAnsi="Arial" w:cs="Arial"/>
          <w:sz w:val="20"/>
          <w:szCs w:val="20"/>
        </w:rPr>
        <w:t xml:space="preserve">; </w:t>
      </w:r>
      <w:proofErr w:type="spellStart"/>
      <w:r w:rsidR="00274A73" w:rsidRPr="00800C5F">
        <w:rPr>
          <w:rFonts w:ascii="Arial" w:hAnsi="Arial" w:cs="Arial"/>
          <w:color w:val="000000" w:themeColor="text1"/>
          <w:sz w:val="20"/>
          <w:szCs w:val="20"/>
        </w:rPr>
        <w:t>Palem</w:t>
      </w:r>
      <w:proofErr w:type="spellEnd"/>
      <w:r w:rsidR="00274A73" w:rsidRPr="00800C5F">
        <w:rPr>
          <w:rFonts w:ascii="Arial" w:hAnsi="Arial" w:cs="Arial"/>
          <w:color w:val="000000" w:themeColor="text1"/>
          <w:sz w:val="20"/>
          <w:szCs w:val="20"/>
        </w:rPr>
        <w:t xml:space="preserve"> CR et al., 2025</w:t>
      </w:r>
      <w:r w:rsidR="00286A2A" w:rsidRPr="00800C5F">
        <w:rPr>
          <w:rFonts w:ascii="Arial" w:hAnsi="Arial" w:cs="Arial"/>
          <w:sz w:val="20"/>
          <w:szCs w:val="20"/>
        </w:rPr>
        <w:t>)</w:t>
      </w:r>
      <w:r w:rsidRPr="00800C5F">
        <w:rPr>
          <w:rFonts w:ascii="Arial" w:hAnsi="Arial" w:cs="Arial"/>
          <w:sz w:val="20"/>
          <w:szCs w:val="20"/>
        </w:rPr>
        <w:t>. According to the World Health Organization, these diseases collectively affect hundreds of millions of individuals and contribute significantly to global morbidity and mortality</w:t>
      </w:r>
      <w:r w:rsidR="001F60A6" w:rsidRPr="00800C5F">
        <w:rPr>
          <w:rFonts w:ascii="Arial" w:hAnsi="Arial" w:cs="Arial"/>
          <w:sz w:val="20"/>
          <w:szCs w:val="20"/>
        </w:rPr>
        <w:t xml:space="preserve"> (</w:t>
      </w:r>
      <w:r w:rsidR="00286A2A" w:rsidRPr="00800C5F">
        <w:rPr>
          <w:rFonts w:ascii="Arial" w:hAnsi="Arial" w:cs="Arial"/>
          <w:sz w:val="20"/>
          <w:szCs w:val="20"/>
        </w:rPr>
        <w:t>Wang et al., 2023</w:t>
      </w:r>
      <w:r w:rsidR="001F60A6" w:rsidRPr="00800C5F">
        <w:rPr>
          <w:rFonts w:ascii="Arial" w:hAnsi="Arial" w:cs="Arial"/>
          <w:sz w:val="20"/>
          <w:szCs w:val="20"/>
        </w:rPr>
        <w:t>)</w:t>
      </w:r>
      <w:r w:rsidRPr="00800C5F">
        <w:rPr>
          <w:rFonts w:ascii="Arial" w:hAnsi="Arial" w:cs="Arial"/>
          <w:sz w:val="20"/>
          <w:szCs w:val="20"/>
        </w:rPr>
        <w:t>. The success of therapeutic management in these conditions depends not only on the pharmacological efficacy of drugs but also on their efficient delivery to the lungs. Inhalation therapy, by providing direct drug deposition at the target site, enables rapid onset of action while minimizing systemic side effects, thereby improving both therapeutic outcomes and patient quality of life.</w:t>
      </w:r>
    </w:p>
    <w:p w14:paraId="3CD13D63" w14:textId="77777777" w:rsidR="0002348B" w:rsidRPr="00800C5F" w:rsidRDefault="0002348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Metered-dose inhalers (MDIs) have been central to this therapeutic strategy since their introduction in the 1950s, marking a transformative advancement over traditional oral medications and bulky nebulization systems</w:t>
      </w:r>
      <w:r w:rsidR="00274A73" w:rsidRPr="00800C5F">
        <w:rPr>
          <w:rFonts w:ascii="Arial" w:hAnsi="Arial" w:cs="Arial"/>
          <w:sz w:val="20"/>
          <w:szCs w:val="20"/>
        </w:rPr>
        <w:t xml:space="preserve"> (Aggarwal B et al., 2014)</w:t>
      </w:r>
      <w:r w:rsidRPr="00800C5F">
        <w:rPr>
          <w:rFonts w:ascii="Arial" w:hAnsi="Arial" w:cs="Arial"/>
          <w:sz w:val="20"/>
          <w:szCs w:val="20"/>
        </w:rPr>
        <w:t>. Their development allowed patients to self-administer precisely metered doses of aerosolized medication in a compact, portable, and user-friendly form. Over the decades, MDIs have become the dominant drug delivery modality for inhalation therapy, accounting for nearly 70% of all inhaled treatments across the world’s major patient populations. Their widespread acceptance is attributed to their reliability, cost-effectiveness, and versatility in delivering various classes of medications including bronchodilators, corticosteroids, and combination therapies. Less commonly, MDIs are also used for the administration of mast cell stabilizers such as sodium cromoglicate and nedocromil, underscoring their adaptability in treating a range of pulmonary conditions.</w:t>
      </w:r>
    </w:p>
    <w:p w14:paraId="422CE22C" w14:textId="77777777" w:rsidR="0002348B" w:rsidRPr="00800C5F" w:rsidRDefault="0002348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The fundamental principle of an MDI lies in the precise aerosolization of a metered dose of medication, which is achieved through a combination of propellant pressure, valve design, and formulation engineering</w:t>
      </w:r>
      <w:r w:rsidR="00274A73" w:rsidRPr="00800C5F">
        <w:rPr>
          <w:rFonts w:ascii="Arial" w:hAnsi="Arial" w:cs="Arial"/>
          <w:sz w:val="20"/>
          <w:szCs w:val="20"/>
        </w:rPr>
        <w:t xml:space="preserve"> (Dalby RN et al., 2013)</w:t>
      </w:r>
      <w:r w:rsidRPr="00800C5F">
        <w:rPr>
          <w:rFonts w:ascii="Arial" w:hAnsi="Arial" w:cs="Arial"/>
          <w:sz w:val="20"/>
          <w:szCs w:val="20"/>
        </w:rPr>
        <w:t>. Pressurized MDIs (</w:t>
      </w:r>
      <w:proofErr w:type="spellStart"/>
      <w:r w:rsidRPr="00800C5F">
        <w:rPr>
          <w:rFonts w:ascii="Arial" w:hAnsi="Arial" w:cs="Arial"/>
          <w:sz w:val="20"/>
          <w:szCs w:val="20"/>
        </w:rPr>
        <w:t>pMDIs</w:t>
      </w:r>
      <w:proofErr w:type="spellEnd"/>
      <w:r w:rsidRPr="00800C5F">
        <w:rPr>
          <w:rFonts w:ascii="Arial" w:hAnsi="Arial" w:cs="Arial"/>
          <w:sz w:val="20"/>
          <w:szCs w:val="20"/>
        </w:rPr>
        <w:t xml:space="preserve">) utilize </w:t>
      </w:r>
      <w:proofErr w:type="spellStart"/>
      <w:r w:rsidRPr="00800C5F">
        <w:rPr>
          <w:rFonts w:ascii="Arial" w:hAnsi="Arial" w:cs="Arial"/>
          <w:sz w:val="20"/>
          <w:szCs w:val="20"/>
        </w:rPr>
        <w:t>hydrofluoroalkane</w:t>
      </w:r>
      <w:proofErr w:type="spellEnd"/>
      <w:r w:rsidRPr="00800C5F">
        <w:rPr>
          <w:rFonts w:ascii="Arial" w:hAnsi="Arial" w:cs="Arial"/>
          <w:sz w:val="20"/>
          <w:szCs w:val="20"/>
        </w:rPr>
        <w:t xml:space="preserve"> (HFA) propellants to disperse fine drug particles capable of reaching the lower airways. Continuous advancements in formulation science and device technology have refined these systems to improve aerodynamic particle size distribution (APSD), dose uniformity, and overall inhalation efficiency. In recent years, alternative inhaler types such as breath-actuated MDIs and non-pressurized soft mist inhalers (SMIs) have been introduced to overcome limitations associated with coordination between actuation and inhalation, a common challenge leading to suboptimal drug deposition in the lungs</w:t>
      </w:r>
      <w:r w:rsidR="00E466F7" w:rsidRPr="00800C5F">
        <w:rPr>
          <w:rFonts w:ascii="Arial" w:hAnsi="Arial" w:cs="Arial"/>
          <w:sz w:val="20"/>
          <w:szCs w:val="20"/>
        </w:rPr>
        <w:t xml:space="preserve"> (</w:t>
      </w:r>
      <w:proofErr w:type="spellStart"/>
      <w:r w:rsidR="00E466F7" w:rsidRPr="00800C5F">
        <w:rPr>
          <w:rFonts w:ascii="Arial" w:hAnsi="Arial" w:cs="Arial"/>
          <w:color w:val="000000" w:themeColor="text1"/>
          <w:sz w:val="20"/>
          <w:szCs w:val="20"/>
        </w:rPr>
        <w:t>Chinna</w:t>
      </w:r>
      <w:proofErr w:type="spellEnd"/>
      <w:r w:rsidR="00E466F7" w:rsidRPr="00800C5F">
        <w:rPr>
          <w:rFonts w:ascii="Arial" w:hAnsi="Arial" w:cs="Arial"/>
          <w:color w:val="000000" w:themeColor="text1"/>
          <w:sz w:val="20"/>
          <w:szCs w:val="20"/>
        </w:rPr>
        <w:t xml:space="preserve"> Reddy </w:t>
      </w:r>
      <w:proofErr w:type="spellStart"/>
      <w:r w:rsidR="00E466F7" w:rsidRPr="00800C5F">
        <w:rPr>
          <w:rFonts w:ascii="Arial" w:hAnsi="Arial" w:cs="Arial"/>
          <w:color w:val="000000" w:themeColor="text1"/>
          <w:sz w:val="20"/>
          <w:szCs w:val="20"/>
        </w:rPr>
        <w:t>Palem</w:t>
      </w:r>
      <w:proofErr w:type="spellEnd"/>
      <w:r w:rsidR="00E466F7" w:rsidRPr="00800C5F">
        <w:rPr>
          <w:rFonts w:ascii="Arial" w:hAnsi="Arial" w:cs="Arial"/>
          <w:color w:val="000000" w:themeColor="text1"/>
          <w:sz w:val="20"/>
          <w:szCs w:val="20"/>
        </w:rPr>
        <w:t xml:space="preserve"> et al., 2025; Anderson P., 2006</w:t>
      </w:r>
      <w:r w:rsidR="00E466F7" w:rsidRPr="00800C5F">
        <w:rPr>
          <w:rFonts w:ascii="Arial" w:hAnsi="Arial" w:cs="Arial"/>
          <w:sz w:val="20"/>
          <w:szCs w:val="20"/>
        </w:rPr>
        <w:t>)</w:t>
      </w:r>
      <w:r w:rsidRPr="00800C5F">
        <w:rPr>
          <w:rFonts w:ascii="Arial" w:hAnsi="Arial" w:cs="Arial"/>
          <w:sz w:val="20"/>
          <w:szCs w:val="20"/>
        </w:rPr>
        <w:t>.</w:t>
      </w:r>
    </w:p>
    <w:p w14:paraId="4EED7857" w14:textId="77777777" w:rsidR="0002348B" w:rsidRPr="00800C5F" w:rsidRDefault="0002348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Despite their widespread use and proven clinical efficacy, MDIs continue to face several challenges. Improper inhalation technique, poor patient adherence, and variability in inspiratory flow remain major contributors to inconsistent therapeutic outcomes. Moreover, the environmental implications of HFA propellants, which contribute to greenhouse gas emissions, have prompted increasing concern and </w:t>
      </w:r>
      <w:r w:rsidRPr="00800C5F">
        <w:rPr>
          <w:rFonts w:ascii="Arial" w:hAnsi="Arial" w:cs="Arial"/>
          <w:sz w:val="20"/>
          <w:szCs w:val="20"/>
        </w:rPr>
        <w:lastRenderedPageBreak/>
        <w:t>motivated research into sustainable propellant alternatives. From an industrial and regulatory perspective, MDI development must now comply with stringent requirements established by global regulatory authorities such as the U.S. Food and Drug Administration (FDA) and the European Medicines Agency (EMA). These include the evaluation of parameters such as emitted dose uniformity, extractable and leachable profiling, device robustness, and in vitro–in vivo correlation (IVIVC). The integration of quality-by-design (</w:t>
      </w:r>
      <w:proofErr w:type="spellStart"/>
      <w:r w:rsidRPr="00800C5F">
        <w:rPr>
          <w:rFonts w:ascii="Arial" w:hAnsi="Arial" w:cs="Arial"/>
          <w:sz w:val="20"/>
          <w:szCs w:val="20"/>
        </w:rPr>
        <w:t>QbD</w:t>
      </w:r>
      <w:proofErr w:type="spellEnd"/>
      <w:r w:rsidRPr="00800C5F">
        <w:rPr>
          <w:rFonts w:ascii="Arial" w:hAnsi="Arial" w:cs="Arial"/>
          <w:sz w:val="20"/>
          <w:szCs w:val="20"/>
        </w:rPr>
        <w:t>) principles into MDI manufacturing has further reinforced the need for comprehensive product understanding and risk-based design control throughout the device lifecycle.</w:t>
      </w:r>
    </w:p>
    <w:p w14:paraId="072E90F4" w14:textId="77777777" w:rsidR="0002348B" w:rsidRPr="00800C5F" w:rsidRDefault="0002348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This review provides an in-depth analysis of the evolving landscape of metered-dose inhalers, encompassing technological innovations, industrial perspectives, and regulatory frameworks. It discusses the mechanisms of drug delivery, formulation challenges, and advances in device engineering that continue to shape modern inhalation therapy. Furthermore, it highlights emerging sustainability initiatives and future trends aimed at developing next-generation MDIs that are not only more efficient and patient-friendly but also environmentally responsible. Through this comprehensive evaluation, the review seeks to bridge current knowledge gaps and guide future research and development in the field of pulmonary drug delivery.</w:t>
      </w:r>
    </w:p>
    <w:p w14:paraId="207B90F9"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3F755A01" w14:textId="77777777" w:rsidR="0074417F" w:rsidRPr="00800C5F" w:rsidRDefault="004024F9" w:rsidP="00E6150B">
      <w:pPr>
        <w:pStyle w:val="ListParagraph"/>
        <w:numPr>
          <w:ilvl w:val="0"/>
          <w:numId w:val="15"/>
        </w:numPr>
        <w:spacing w:after="0" w:line="240" w:lineRule="auto"/>
        <w:ind w:left="284" w:hanging="284"/>
        <w:rPr>
          <w:rFonts w:ascii="Arial" w:hAnsi="Arial" w:cs="Arial"/>
          <w:b/>
        </w:rPr>
      </w:pPr>
      <w:r w:rsidRPr="00800C5F">
        <w:rPr>
          <w:rFonts w:ascii="Arial" w:hAnsi="Arial" w:cs="Arial"/>
          <w:b/>
        </w:rPr>
        <w:t>OVERVIEW OF METERED-DOSE INHALER SYSTEMS:</w:t>
      </w:r>
    </w:p>
    <w:p w14:paraId="140A9F06" w14:textId="77777777" w:rsidR="00C546EF" w:rsidRPr="00800C5F" w:rsidRDefault="00C546EF" w:rsidP="00E6150B">
      <w:pPr>
        <w:pStyle w:val="ListParagraph"/>
        <w:spacing w:after="0" w:line="240" w:lineRule="auto"/>
        <w:ind w:left="284"/>
        <w:rPr>
          <w:rFonts w:ascii="Arial" w:hAnsi="Arial" w:cs="Arial"/>
          <w:b/>
        </w:rPr>
      </w:pPr>
    </w:p>
    <w:p w14:paraId="768367AB" w14:textId="77777777" w:rsidR="004024F9" w:rsidRPr="00800C5F" w:rsidRDefault="004024F9" w:rsidP="00E6150B">
      <w:pPr>
        <w:pStyle w:val="NormalWeb"/>
        <w:numPr>
          <w:ilvl w:val="1"/>
          <w:numId w:val="15"/>
        </w:numPr>
        <w:tabs>
          <w:tab w:val="left" w:pos="284"/>
        </w:tabs>
        <w:spacing w:before="0" w:beforeAutospacing="0" w:after="0" w:afterAutospacing="0"/>
        <w:ind w:left="426" w:hanging="426"/>
        <w:rPr>
          <w:rFonts w:ascii="Arial" w:hAnsi="Arial" w:cs="Arial"/>
          <w:sz w:val="22"/>
          <w:szCs w:val="22"/>
        </w:rPr>
      </w:pPr>
      <w:r w:rsidRPr="00800C5F">
        <w:rPr>
          <w:rFonts w:ascii="Arial" w:hAnsi="Arial" w:cs="Arial"/>
          <w:b/>
          <w:sz w:val="22"/>
          <w:szCs w:val="22"/>
        </w:rPr>
        <w:t xml:space="preserve"> </w:t>
      </w:r>
      <w:r w:rsidR="008D17AF" w:rsidRPr="00800C5F">
        <w:rPr>
          <w:rFonts w:ascii="Arial" w:hAnsi="Arial" w:cs="Arial"/>
          <w:b/>
          <w:sz w:val="22"/>
          <w:szCs w:val="22"/>
        </w:rPr>
        <w:t>Components and design architecture of MDIs</w:t>
      </w:r>
      <w:r w:rsidR="008D17AF" w:rsidRPr="00800C5F">
        <w:rPr>
          <w:rFonts w:ascii="Arial" w:hAnsi="Arial" w:cs="Arial"/>
          <w:sz w:val="22"/>
          <w:szCs w:val="22"/>
        </w:rPr>
        <w:t xml:space="preserve"> </w:t>
      </w:r>
    </w:p>
    <w:p w14:paraId="2A2CF7B2" w14:textId="77777777" w:rsidR="00C546EF" w:rsidRPr="00800C5F" w:rsidRDefault="00C546EF" w:rsidP="00E6150B">
      <w:pPr>
        <w:pStyle w:val="NormalWeb"/>
        <w:tabs>
          <w:tab w:val="left" w:pos="284"/>
        </w:tabs>
        <w:spacing w:before="0" w:beforeAutospacing="0" w:after="0" w:afterAutospacing="0"/>
        <w:rPr>
          <w:rFonts w:ascii="Arial" w:hAnsi="Arial" w:cs="Arial"/>
          <w:sz w:val="22"/>
          <w:szCs w:val="22"/>
        </w:rPr>
      </w:pPr>
    </w:p>
    <w:p w14:paraId="1A2722C9" w14:textId="77777777" w:rsidR="00C546EF" w:rsidRPr="00800C5F" w:rsidRDefault="008D17AF"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The performance, reliability, and therapeutic efficiency of MDI depend heavily on the precise engineering and compatibility of its components</w:t>
      </w:r>
      <w:r w:rsidR="007C664A" w:rsidRPr="00800C5F">
        <w:rPr>
          <w:rFonts w:ascii="Arial" w:hAnsi="Arial" w:cs="Arial"/>
          <w:sz w:val="20"/>
          <w:szCs w:val="20"/>
        </w:rPr>
        <w:t xml:space="preserve"> </w:t>
      </w:r>
      <w:r w:rsidR="007C664A" w:rsidRPr="00800C5F">
        <w:rPr>
          <w:rFonts w:ascii="Arial" w:hAnsi="Arial" w:cs="Arial"/>
          <w:b/>
          <w:sz w:val="20"/>
          <w:szCs w:val="20"/>
        </w:rPr>
        <w:t>(Fig</w:t>
      </w:r>
      <w:r w:rsidR="006607D1">
        <w:rPr>
          <w:rFonts w:ascii="Arial" w:hAnsi="Arial" w:cs="Arial"/>
          <w:b/>
          <w:sz w:val="20"/>
          <w:szCs w:val="20"/>
        </w:rPr>
        <w:t xml:space="preserve"> </w:t>
      </w:r>
      <w:r w:rsidR="007C664A" w:rsidRPr="00800C5F">
        <w:rPr>
          <w:rFonts w:ascii="Arial" w:hAnsi="Arial" w:cs="Arial"/>
          <w:b/>
          <w:sz w:val="20"/>
          <w:szCs w:val="20"/>
        </w:rPr>
        <w:t>1)</w:t>
      </w:r>
      <w:r w:rsidRPr="00800C5F">
        <w:rPr>
          <w:rFonts w:ascii="Arial" w:hAnsi="Arial" w:cs="Arial"/>
          <w:sz w:val="20"/>
          <w:szCs w:val="20"/>
        </w:rPr>
        <w:t>. Each element canister, metering valve, actuator, nozzle, and propellant system plays a critical role in determining the consistency of dose delivery, particle size distribution, and overall aerosol performance</w:t>
      </w:r>
      <w:r w:rsidR="00E466F7" w:rsidRPr="00800C5F">
        <w:rPr>
          <w:rFonts w:ascii="Arial" w:hAnsi="Arial" w:cs="Arial"/>
          <w:sz w:val="20"/>
          <w:szCs w:val="20"/>
        </w:rPr>
        <w:t xml:space="preserve"> (</w:t>
      </w:r>
      <w:proofErr w:type="spellStart"/>
      <w:r w:rsidR="00E466F7" w:rsidRPr="00800C5F">
        <w:rPr>
          <w:rFonts w:ascii="Arial" w:hAnsi="Arial" w:cs="Arial"/>
          <w:color w:val="000000" w:themeColor="text1"/>
          <w:sz w:val="20"/>
          <w:szCs w:val="20"/>
        </w:rPr>
        <w:t>Brocklebank</w:t>
      </w:r>
      <w:proofErr w:type="spellEnd"/>
      <w:r w:rsidR="00E466F7" w:rsidRPr="00800C5F">
        <w:rPr>
          <w:rFonts w:ascii="Arial" w:hAnsi="Arial" w:cs="Arial"/>
          <w:color w:val="000000" w:themeColor="text1"/>
          <w:sz w:val="20"/>
          <w:szCs w:val="20"/>
        </w:rPr>
        <w:t>, D., 2001</w:t>
      </w:r>
      <w:r w:rsidR="00E466F7" w:rsidRPr="00800C5F">
        <w:rPr>
          <w:rFonts w:ascii="Arial" w:hAnsi="Arial" w:cs="Arial"/>
          <w:sz w:val="20"/>
          <w:szCs w:val="20"/>
        </w:rPr>
        <w:t>)</w:t>
      </w:r>
      <w:r w:rsidRPr="00800C5F">
        <w:rPr>
          <w:rFonts w:ascii="Arial" w:hAnsi="Arial" w:cs="Arial"/>
          <w:sz w:val="20"/>
          <w:szCs w:val="20"/>
        </w:rPr>
        <w:t>. The integration of these components into a robust and reproducible delivery system remains a core focus of both industrial design and pharmaceutical research.</w:t>
      </w:r>
    </w:p>
    <w:p w14:paraId="6A6E388E" w14:textId="77777777" w:rsidR="0079488F" w:rsidRPr="00800C5F" w:rsidRDefault="0079488F" w:rsidP="00E6150B">
      <w:pPr>
        <w:pStyle w:val="NormalWeb"/>
        <w:spacing w:before="0" w:beforeAutospacing="0" w:after="0" w:afterAutospacing="0"/>
        <w:jc w:val="both"/>
        <w:rPr>
          <w:rFonts w:ascii="Arial" w:hAnsi="Arial" w:cs="Arial"/>
          <w:sz w:val="20"/>
          <w:szCs w:val="20"/>
        </w:rPr>
      </w:pPr>
    </w:p>
    <w:p w14:paraId="217CA0FD" w14:textId="77777777" w:rsidR="0079488F" w:rsidRPr="00800C5F" w:rsidRDefault="000D7831" w:rsidP="002107A0">
      <w:pPr>
        <w:pStyle w:val="NormalWeb"/>
        <w:suppressLineNumbers/>
        <w:spacing w:before="0" w:beforeAutospacing="0" w:after="0" w:afterAutospacing="0"/>
        <w:jc w:val="center"/>
        <w:rPr>
          <w:rFonts w:ascii="Arial" w:hAnsi="Arial" w:cs="Arial"/>
          <w:sz w:val="20"/>
          <w:szCs w:val="20"/>
        </w:rPr>
      </w:pPr>
      <w:r w:rsidRPr="00800C5F">
        <w:rPr>
          <w:rFonts w:ascii="Arial" w:hAnsi="Arial" w:cs="Arial"/>
          <w:noProof/>
          <w:sz w:val="20"/>
          <w:szCs w:val="20"/>
        </w:rPr>
        <w:drawing>
          <wp:inline distT="0" distB="0" distL="0" distR="0" wp14:anchorId="56F638D5" wp14:editId="3EEF2E9A">
            <wp:extent cx="5013960" cy="259247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172" cy="2651527"/>
                    </a:xfrm>
                    <a:prstGeom prst="rect">
                      <a:avLst/>
                    </a:prstGeom>
                    <a:noFill/>
                    <a:ln>
                      <a:noFill/>
                    </a:ln>
                  </pic:spPr>
                </pic:pic>
              </a:graphicData>
            </a:graphic>
          </wp:inline>
        </w:drawing>
      </w:r>
    </w:p>
    <w:p w14:paraId="4538D7FC" w14:textId="77777777" w:rsidR="0074417F" w:rsidRPr="00800C5F" w:rsidRDefault="00800C5F" w:rsidP="001B2D37">
      <w:pPr>
        <w:pStyle w:val="NormalWeb"/>
        <w:spacing w:before="0" w:beforeAutospacing="0" w:after="0" w:afterAutospacing="0"/>
        <w:jc w:val="both"/>
        <w:rPr>
          <w:rFonts w:ascii="Arial" w:hAnsi="Arial" w:cs="Arial"/>
          <w:b/>
          <w:sz w:val="20"/>
          <w:szCs w:val="20"/>
        </w:rPr>
      </w:pPr>
      <w:r w:rsidRPr="00800C5F">
        <w:rPr>
          <w:rFonts w:ascii="Arial" w:hAnsi="Arial" w:cs="Arial"/>
          <w:b/>
          <w:noProof/>
          <w:sz w:val="20"/>
          <w:szCs w:val="20"/>
        </w:rPr>
        <w:t>Fig.</w:t>
      </w:r>
      <w:r w:rsidR="001B2D37">
        <w:rPr>
          <w:rFonts w:ascii="Arial" w:hAnsi="Arial" w:cs="Arial"/>
          <w:b/>
          <w:noProof/>
          <w:sz w:val="20"/>
          <w:szCs w:val="20"/>
        </w:rPr>
        <w:t>1.</w:t>
      </w:r>
      <w:r w:rsidR="007C664A" w:rsidRPr="00800C5F">
        <w:rPr>
          <w:rFonts w:ascii="Arial" w:hAnsi="Arial" w:cs="Arial"/>
          <w:b/>
          <w:noProof/>
          <w:sz w:val="20"/>
          <w:szCs w:val="20"/>
        </w:rPr>
        <w:t xml:space="preserve"> Illustartes device components and formulation components along with the characterisation components of pressurised metered dose inhalers (pMDI’s)</w:t>
      </w:r>
    </w:p>
    <w:p w14:paraId="30C2C2BA" w14:textId="77777777" w:rsidR="0079488F" w:rsidRPr="00800C5F" w:rsidRDefault="0079488F" w:rsidP="00E6150B">
      <w:pPr>
        <w:pStyle w:val="NormalWeb"/>
        <w:spacing w:before="0" w:beforeAutospacing="0" w:after="0" w:afterAutospacing="0"/>
        <w:jc w:val="both"/>
        <w:rPr>
          <w:rFonts w:ascii="Arial" w:hAnsi="Arial" w:cs="Arial"/>
          <w:sz w:val="20"/>
          <w:szCs w:val="20"/>
        </w:rPr>
      </w:pPr>
    </w:p>
    <w:p w14:paraId="3AB52DCA" w14:textId="77777777" w:rsidR="00430BDF" w:rsidRPr="00800C5F" w:rsidRDefault="00430BDF" w:rsidP="00E6150B">
      <w:pPr>
        <w:pStyle w:val="NormalWeb"/>
        <w:spacing w:before="0" w:beforeAutospacing="0" w:after="0" w:afterAutospacing="0"/>
        <w:jc w:val="both"/>
        <w:rPr>
          <w:rFonts w:ascii="Arial" w:hAnsi="Arial" w:cs="Arial"/>
          <w:b/>
          <w:sz w:val="20"/>
          <w:szCs w:val="20"/>
        </w:rPr>
      </w:pPr>
      <w:r w:rsidRPr="00800C5F">
        <w:rPr>
          <w:rFonts w:ascii="Arial" w:hAnsi="Arial" w:cs="Arial"/>
          <w:b/>
          <w:sz w:val="20"/>
          <w:szCs w:val="20"/>
        </w:rPr>
        <w:t>2.1.1 Canister and Metering Valve</w:t>
      </w:r>
    </w:p>
    <w:p w14:paraId="53AA7E84" w14:textId="77777777" w:rsidR="00C546EF" w:rsidRPr="00800C5F" w:rsidRDefault="00C546EF" w:rsidP="00E6150B">
      <w:pPr>
        <w:pStyle w:val="NormalWeb"/>
        <w:spacing w:before="0" w:beforeAutospacing="0" w:after="0" w:afterAutospacing="0"/>
        <w:jc w:val="both"/>
        <w:rPr>
          <w:rFonts w:ascii="Arial" w:hAnsi="Arial" w:cs="Arial"/>
          <w:b/>
          <w:sz w:val="20"/>
          <w:szCs w:val="20"/>
        </w:rPr>
      </w:pPr>
    </w:p>
    <w:p w14:paraId="4EC46984" w14:textId="77777777" w:rsidR="00430BDF" w:rsidRPr="00800C5F" w:rsidRDefault="00430BDF"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canister functions as the pressurized reservoir that holds the drug formulation, consisting of the active pharmaceutical ingredient, propellant, and stabilizing excipients. It must resist internal pressures of 300–500 kPa and ensure long-term chemical compatibility. </w:t>
      </w:r>
      <w:proofErr w:type="spellStart"/>
      <w:r w:rsidRPr="00800C5F">
        <w:rPr>
          <w:rFonts w:ascii="Arial" w:hAnsi="Arial" w:cs="Arial"/>
          <w:sz w:val="20"/>
          <w:szCs w:val="20"/>
        </w:rPr>
        <w:t>Aluminum</w:t>
      </w:r>
      <w:proofErr w:type="spellEnd"/>
      <w:r w:rsidRPr="00800C5F">
        <w:rPr>
          <w:rFonts w:ascii="Arial" w:hAnsi="Arial" w:cs="Arial"/>
          <w:sz w:val="20"/>
          <w:szCs w:val="20"/>
        </w:rPr>
        <w:t xml:space="preserve"> is most commonly used due to its strength, low weight, and resistance to corrosion, often with internal epoxy or anodized coatings to prevent drug–metal interactions. Stainless steel and polymer-coated canisters are alternatives for formulations with higher reactivity or stability demands. The metering valve is a precision-engineered component designed to deliver a consistent, metered volume typically 25 –100μL during each actuation. It maintains product integrity under pressure and allows accurate dose release through controlled valve movement. Modern designs emphasize improved sealing performance, reduced leakage, and </w:t>
      </w:r>
      <w:r w:rsidRPr="00800C5F">
        <w:rPr>
          <w:rFonts w:ascii="Arial" w:hAnsi="Arial" w:cs="Arial"/>
          <w:sz w:val="20"/>
          <w:szCs w:val="20"/>
        </w:rPr>
        <w:lastRenderedPageBreak/>
        <w:t>compatibility with next-generation low-global-warming-potential propellants such as HFA-152a and HFO-1234ze(E).</w:t>
      </w:r>
    </w:p>
    <w:p w14:paraId="6010C571"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7E736DBE" w14:textId="77777777" w:rsidR="00430BDF" w:rsidRPr="00800C5F" w:rsidRDefault="00430BDF" w:rsidP="00E6150B">
      <w:pPr>
        <w:pStyle w:val="NormalWeb"/>
        <w:spacing w:before="0" w:beforeAutospacing="0" w:after="0" w:afterAutospacing="0"/>
        <w:jc w:val="both"/>
        <w:rPr>
          <w:rFonts w:ascii="Arial" w:hAnsi="Arial" w:cs="Arial"/>
          <w:b/>
          <w:sz w:val="20"/>
          <w:szCs w:val="20"/>
        </w:rPr>
      </w:pPr>
      <w:r w:rsidRPr="00800C5F">
        <w:rPr>
          <w:rFonts w:ascii="Arial" w:hAnsi="Arial" w:cs="Arial"/>
          <w:b/>
          <w:sz w:val="20"/>
          <w:szCs w:val="20"/>
        </w:rPr>
        <w:t>2.1.2 Actuator and Nozzle Design</w:t>
      </w:r>
    </w:p>
    <w:p w14:paraId="2D460F3B" w14:textId="77777777" w:rsidR="00C546EF" w:rsidRPr="00800C5F" w:rsidRDefault="00C546EF" w:rsidP="00E6150B">
      <w:pPr>
        <w:pStyle w:val="NormalWeb"/>
        <w:spacing w:before="0" w:beforeAutospacing="0" w:after="0" w:afterAutospacing="0"/>
        <w:jc w:val="both"/>
        <w:rPr>
          <w:rFonts w:ascii="Arial" w:hAnsi="Arial" w:cs="Arial"/>
          <w:b/>
          <w:sz w:val="20"/>
          <w:szCs w:val="20"/>
        </w:rPr>
      </w:pPr>
    </w:p>
    <w:p w14:paraId="73C311FD" w14:textId="77777777" w:rsidR="00430BDF" w:rsidRPr="00800C5F" w:rsidRDefault="00430BDF"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The actuator, also referred as the mouthpiece or firing mechanism, converts the pressurized liquid formulation into a fine aerosol suitable for pulmonary deposition. Upon depression of the canister, the metering valve releases the formulation through the actuator’s nozzle, where rapid expansion of the propellant produces atomization. The geometry of the actuator, particularly the nozzle orifice diameter and jet length, directly influences spray characteristics including plume geometry, droplet size distribution, and velocity. Typical nozzle orifice diameters range between 0.2 and 0.5 mm, optimized to balance fine particle fraction (FPF) with spray velocity to ensure adequate penetration into the lower respiratory tract without oropharyngeal impaction. Computational fluid dynamics (CFD) and laser diffraction studies have been increasingly employed to refine nozzle design parameters and understand plume dynamics. Moreover, newer actuator systems incorporate flow-control features, dose counters, and feedback mechanisms to improve patient usability and adherence. Breath-actuated actuators have also emerged to synchronize dose release with the patient’s inspiratory flow, reducing coordination errors and enhancing lung deposition efficiency.</w:t>
      </w:r>
    </w:p>
    <w:p w14:paraId="1D9602A9"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1EF0C8AA" w14:textId="77777777" w:rsidR="00430BDF" w:rsidRPr="00800C5F" w:rsidRDefault="00430BDF" w:rsidP="00E6150B">
      <w:pPr>
        <w:pStyle w:val="NormalWeb"/>
        <w:spacing w:before="0" w:beforeAutospacing="0" w:after="0" w:afterAutospacing="0"/>
        <w:jc w:val="both"/>
        <w:rPr>
          <w:rFonts w:ascii="Arial" w:hAnsi="Arial" w:cs="Arial"/>
          <w:b/>
          <w:sz w:val="20"/>
          <w:szCs w:val="20"/>
        </w:rPr>
      </w:pPr>
      <w:r w:rsidRPr="00800C5F">
        <w:rPr>
          <w:rFonts w:ascii="Arial" w:hAnsi="Arial" w:cs="Arial"/>
          <w:b/>
          <w:sz w:val="20"/>
          <w:szCs w:val="20"/>
        </w:rPr>
        <w:t>2.1.3 Propellant and Formulation System</w:t>
      </w:r>
    </w:p>
    <w:p w14:paraId="164EEF3D" w14:textId="77777777" w:rsidR="00C546EF" w:rsidRPr="00800C5F" w:rsidRDefault="00C546EF" w:rsidP="00E6150B">
      <w:pPr>
        <w:pStyle w:val="NormalWeb"/>
        <w:spacing w:before="0" w:beforeAutospacing="0" w:after="0" w:afterAutospacing="0"/>
        <w:jc w:val="both"/>
        <w:rPr>
          <w:rFonts w:ascii="Arial" w:hAnsi="Arial" w:cs="Arial"/>
          <w:b/>
          <w:sz w:val="20"/>
          <w:szCs w:val="20"/>
        </w:rPr>
      </w:pPr>
    </w:p>
    <w:p w14:paraId="6D3CA397" w14:textId="77777777" w:rsidR="00004969" w:rsidRPr="00800C5F" w:rsidRDefault="00004969"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The propellant is the driving force in MDIs, generating aerosol particles and enabling accurate drug delivery. Traditional MDI formulations employed chlorofluorocarbons (CFCs) for their excellent atomization and stability; due to their ozone-depleting potential, they were replaced by environmentally safer hydro fluoroalkanes (HFAs), mainly HFA-134a and HFA-227ea</w:t>
      </w:r>
      <w:r w:rsidR="00E466F7" w:rsidRPr="00800C5F">
        <w:rPr>
          <w:rFonts w:ascii="Arial" w:hAnsi="Arial" w:cs="Arial"/>
          <w:sz w:val="20"/>
          <w:szCs w:val="20"/>
        </w:rPr>
        <w:t xml:space="preserve"> (</w:t>
      </w:r>
      <w:proofErr w:type="spellStart"/>
      <w:r w:rsidR="00E466F7" w:rsidRPr="00800C5F">
        <w:rPr>
          <w:rFonts w:ascii="Arial" w:hAnsi="Arial" w:cs="Arial"/>
          <w:color w:val="000000" w:themeColor="text1"/>
          <w:sz w:val="20"/>
          <w:szCs w:val="20"/>
        </w:rPr>
        <w:t>Bronsky</w:t>
      </w:r>
      <w:proofErr w:type="spellEnd"/>
      <w:r w:rsidR="00E466F7" w:rsidRPr="00800C5F">
        <w:rPr>
          <w:rFonts w:ascii="Arial" w:hAnsi="Arial" w:cs="Arial"/>
          <w:color w:val="000000" w:themeColor="text1"/>
          <w:sz w:val="20"/>
          <w:szCs w:val="20"/>
        </w:rPr>
        <w:t>, E., 1999</w:t>
      </w:r>
      <w:r w:rsidR="00E466F7" w:rsidRPr="00800C5F">
        <w:rPr>
          <w:rFonts w:ascii="Arial" w:hAnsi="Arial" w:cs="Arial"/>
          <w:sz w:val="20"/>
          <w:szCs w:val="20"/>
        </w:rPr>
        <w:t>)</w:t>
      </w:r>
      <w:r w:rsidRPr="00800C5F">
        <w:rPr>
          <w:rFonts w:ascii="Arial" w:hAnsi="Arial" w:cs="Arial"/>
          <w:sz w:val="20"/>
          <w:szCs w:val="20"/>
        </w:rPr>
        <w:t xml:space="preserve">. These propellants offer suitable vapor pressure, stability, and dispersion properties for effective pulmonary delivery. In general, MDI formulations exist as </w:t>
      </w:r>
      <w:r w:rsidRPr="00800C5F">
        <w:rPr>
          <w:rFonts w:ascii="Arial" w:hAnsi="Arial" w:cs="Arial"/>
          <w:bCs/>
          <w:sz w:val="20"/>
          <w:szCs w:val="20"/>
        </w:rPr>
        <w:t>solutions</w:t>
      </w:r>
      <w:r w:rsidRPr="00800C5F">
        <w:rPr>
          <w:rFonts w:ascii="Arial" w:hAnsi="Arial" w:cs="Arial"/>
          <w:sz w:val="20"/>
          <w:szCs w:val="20"/>
        </w:rPr>
        <w:t xml:space="preserve"> or </w:t>
      </w:r>
      <w:r w:rsidRPr="00800C5F">
        <w:rPr>
          <w:rFonts w:ascii="Arial" w:hAnsi="Arial" w:cs="Arial"/>
          <w:bCs/>
          <w:sz w:val="20"/>
          <w:szCs w:val="20"/>
        </w:rPr>
        <w:t>suspensions</w:t>
      </w:r>
      <w:r w:rsidRPr="00800C5F">
        <w:rPr>
          <w:rFonts w:ascii="Arial" w:hAnsi="Arial" w:cs="Arial"/>
          <w:sz w:val="20"/>
          <w:szCs w:val="20"/>
        </w:rPr>
        <w:t xml:space="preserve">, depending on the API solubility in the propellant system. Suspension formulations, maintaining particle size below 5 µm is essential for dose uniformity and optimal lung deposition. Surfactants such as oleic acid and lecithin, along with co-solvents like ethanol, are commonly used to enhance wetting, suspension stability, and vapor pressure control. Solution-based systems provide better dose consistency but are limited to drugs soluble in the propellant–co-solvent mixture. Ongoing research targets the development of </w:t>
      </w:r>
      <w:r w:rsidRPr="00800C5F">
        <w:rPr>
          <w:rFonts w:ascii="Arial" w:hAnsi="Arial" w:cs="Arial"/>
          <w:bCs/>
          <w:sz w:val="20"/>
          <w:szCs w:val="20"/>
        </w:rPr>
        <w:t>low-global-warming-potential (low-GWP) propellants</w:t>
      </w:r>
      <w:r w:rsidRPr="00800C5F">
        <w:rPr>
          <w:rFonts w:ascii="Arial" w:hAnsi="Arial" w:cs="Arial"/>
          <w:sz w:val="20"/>
          <w:szCs w:val="20"/>
        </w:rPr>
        <w:t xml:space="preserve">, such as HFA-152a and </w:t>
      </w:r>
      <w:proofErr w:type="spellStart"/>
      <w:r w:rsidRPr="00800C5F">
        <w:rPr>
          <w:rFonts w:ascii="Arial" w:hAnsi="Arial" w:cs="Arial"/>
          <w:sz w:val="20"/>
          <w:szCs w:val="20"/>
        </w:rPr>
        <w:t>hydrofluoroolefin</w:t>
      </w:r>
      <w:proofErr w:type="spellEnd"/>
      <w:r w:rsidRPr="00800C5F">
        <w:rPr>
          <w:rFonts w:ascii="Arial" w:hAnsi="Arial" w:cs="Arial"/>
          <w:sz w:val="20"/>
          <w:szCs w:val="20"/>
        </w:rPr>
        <w:t xml:space="preserve"> (HFO-1234ze(E)), to reduce environmental impact. These alternatives require reformulation to ensure compatibility with existing valve components and to maintain aerosol performance. Regulatory standards emphasize parameters such as aerodynamic particle size distribution, emitted dose, and formulation stability to ensure efficacy, safety, and compliance across product lifecycles.</w:t>
      </w:r>
    </w:p>
    <w:p w14:paraId="4A5CCD0B"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6532FC21" w14:textId="77777777" w:rsidR="00004969" w:rsidRPr="00800C5F" w:rsidRDefault="00004969" w:rsidP="00E6150B">
      <w:pPr>
        <w:pStyle w:val="NormalWeb"/>
        <w:spacing w:before="0" w:beforeAutospacing="0" w:after="0" w:afterAutospacing="0"/>
        <w:jc w:val="both"/>
        <w:rPr>
          <w:rFonts w:ascii="Arial" w:hAnsi="Arial" w:cs="Arial"/>
          <w:b/>
          <w:sz w:val="22"/>
          <w:szCs w:val="22"/>
        </w:rPr>
      </w:pPr>
      <w:r w:rsidRPr="00800C5F">
        <w:rPr>
          <w:rFonts w:ascii="Arial" w:hAnsi="Arial" w:cs="Arial"/>
          <w:b/>
          <w:sz w:val="20"/>
          <w:szCs w:val="20"/>
        </w:rPr>
        <w:t xml:space="preserve">2.2 </w:t>
      </w:r>
      <w:r w:rsidR="001C4D05" w:rsidRPr="00800C5F">
        <w:rPr>
          <w:rFonts w:ascii="Arial" w:hAnsi="Arial" w:cs="Arial"/>
          <w:b/>
          <w:sz w:val="22"/>
          <w:szCs w:val="22"/>
        </w:rPr>
        <w:t>Classification of MDIs</w:t>
      </w:r>
    </w:p>
    <w:p w14:paraId="6FFF75B9" w14:textId="77777777" w:rsidR="00C546EF" w:rsidRPr="00800C5F" w:rsidRDefault="00C546EF" w:rsidP="00E6150B">
      <w:pPr>
        <w:pStyle w:val="NormalWeb"/>
        <w:spacing w:before="0" w:beforeAutospacing="0" w:after="0" w:afterAutospacing="0"/>
        <w:jc w:val="both"/>
        <w:rPr>
          <w:rFonts w:ascii="Arial" w:hAnsi="Arial" w:cs="Arial"/>
          <w:b/>
          <w:sz w:val="22"/>
          <w:szCs w:val="22"/>
        </w:rPr>
      </w:pPr>
    </w:p>
    <w:p w14:paraId="36541E16" w14:textId="77777777" w:rsidR="0074417F" w:rsidRPr="00800C5F" w:rsidRDefault="009753B0"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MDIs can be broadly classified based on their operating mechanism and mode of aerosol generation. The three primary types include </w:t>
      </w:r>
      <w:r w:rsidRPr="00800C5F">
        <w:rPr>
          <w:rFonts w:ascii="Arial" w:hAnsi="Arial" w:cs="Arial"/>
          <w:bCs/>
          <w:sz w:val="20"/>
          <w:szCs w:val="20"/>
        </w:rPr>
        <w:t>pressurized MDIs (</w:t>
      </w:r>
      <w:proofErr w:type="spellStart"/>
      <w:r w:rsidRPr="00800C5F">
        <w:rPr>
          <w:rFonts w:ascii="Arial" w:hAnsi="Arial" w:cs="Arial"/>
          <w:bCs/>
          <w:sz w:val="20"/>
          <w:szCs w:val="20"/>
        </w:rPr>
        <w:t>pMDIs</w:t>
      </w:r>
      <w:proofErr w:type="spellEnd"/>
      <w:r w:rsidRPr="00800C5F">
        <w:rPr>
          <w:rFonts w:ascii="Arial" w:hAnsi="Arial" w:cs="Arial"/>
          <w:bCs/>
          <w:sz w:val="20"/>
          <w:szCs w:val="20"/>
        </w:rPr>
        <w:t>)</w:t>
      </w:r>
      <w:r w:rsidRPr="00800C5F">
        <w:rPr>
          <w:rFonts w:ascii="Arial" w:hAnsi="Arial" w:cs="Arial"/>
          <w:sz w:val="20"/>
          <w:szCs w:val="20"/>
        </w:rPr>
        <w:t xml:space="preserve">, </w:t>
      </w:r>
      <w:r w:rsidRPr="00800C5F">
        <w:rPr>
          <w:rFonts w:ascii="Arial" w:hAnsi="Arial" w:cs="Arial"/>
          <w:bCs/>
          <w:sz w:val="20"/>
          <w:szCs w:val="20"/>
        </w:rPr>
        <w:t>breath-actuated MDIs (BA-MDIs)</w:t>
      </w:r>
      <w:r w:rsidRPr="00800C5F">
        <w:rPr>
          <w:rFonts w:ascii="Arial" w:hAnsi="Arial" w:cs="Arial"/>
          <w:sz w:val="20"/>
          <w:szCs w:val="20"/>
        </w:rPr>
        <w:t xml:space="preserve">, and </w:t>
      </w:r>
      <w:r w:rsidRPr="00800C5F">
        <w:rPr>
          <w:rFonts w:ascii="Arial" w:hAnsi="Arial" w:cs="Arial"/>
          <w:bCs/>
          <w:sz w:val="20"/>
          <w:szCs w:val="20"/>
        </w:rPr>
        <w:t>non-pressurized soft mist inhalers (SMIs)</w:t>
      </w:r>
      <w:r w:rsidRPr="00800C5F">
        <w:rPr>
          <w:rFonts w:ascii="Arial" w:hAnsi="Arial" w:cs="Arial"/>
          <w:sz w:val="20"/>
          <w:szCs w:val="20"/>
        </w:rPr>
        <w:t>. Each type is designed to optimize drug delivery efficiency and minimize patient coordination errors during use</w:t>
      </w:r>
      <w:r w:rsidR="007C3465" w:rsidRPr="00800C5F">
        <w:rPr>
          <w:rFonts w:ascii="Arial" w:hAnsi="Arial" w:cs="Arial"/>
          <w:sz w:val="20"/>
          <w:szCs w:val="20"/>
        </w:rPr>
        <w:t xml:space="preserve"> (</w:t>
      </w:r>
      <w:proofErr w:type="spellStart"/>
      <w:r w:rsidR="007C3465" w:rsidRPr="00800C5F">
        <w:rPr>
          <w:rFonts w:ascii="Arial" w:hAnsi="Arial" w:cs="Arial"/>
          <w:color w:val="000000" w:themeColor="text1"/>
          <w:sz w:val="20"/>
          <w:szCs w:val="20"/>
        </w:rPr>
        <w:t>Dolovich</w:t>
      </w:r>
      <w:proofErr w:type="spellEnd"/>
      <w:r w:rsidR="007C3465" w:rsidRPr="00800C5F">
        <w:rPr>
          <w:rFonts w:ascii="Arial" w:hAnsi="Arial" w:cs="Arial"/>
          <w:color w:val="000000" w:themeColor="text1"/>
          <w:sz w:val="20"/>
          <w:szCs w:val="20"/>
        </w:rPr>
        <w:t>, MB et al., 2005</w:t>
      </w:r>
      <w:r w:rsidR="007C3465" w:rsidRPr="00800C5F">
        <w:rPr>
          <w:rFonts w:ascii="Arial" w:hAnsi="Arial" w:cs="Arial"/>
          <w:sz w:val="20"/>
          <w:szCs w:val="20"/>
        </w:rPr>
        <w:t>)</w:t>
      </w:r>
      <w:r w:rsidRPr="00800C5F">
        <w:rPr>
          <w:rFonts w:ascii="Arial" w:hAnsi="Arial" w:cs="Arial"/>
          <w:sz w:val="20"/>
          <w:szCs w:val="20"/>
        </w:rPr>
        <w:t>.</w:t>
      </w:r>
    </w:p>
    <w:p w14:paraId="541310C7" w14:textId="77777777" w:rsidR="000D7831" w:rsidRPr="00800C5F" w:rsidRDefault="000D7831" w:rsidP="00E6150B">
      <w:pPr>
        <w:pStyle w:val="NormalWeb"/>
        <w:spacing w:before="0" w:beforeAutospacing="0" w:after="0" w:afterAutospacing="0"/>
        <w:jc w:val="both"/>
        <w:rPr>
          <w:rFonts w:ascii="Arial" w:hAnsi="Arial" w:cs="Arial"/>
          <w:sz w:val="20"/>
          <w:szCs w:val="20"/>
        </w:rPr>
      </w:pPr>
    </w:p>
    <w:p w14:paraId="7A777383" w14:textId="77777777" w:rsidR="000D7831" w:rsidRPr="00800C5F" w:rsidRDefault="000D7831" w:rsidP="00E6150B">
      <w:pPr>
        <w:pStyle w:val="NormalWeb"/>
        <w:spacing w:before="0" w:beforeAutospacing="0" w:after="0" w:afterAutospacing="0"/>
        <w:jc w:val="both"/>
        <w:rPr>
          <w:rFonts w:ascii="Arial" w:hAnsi="Arial" w:cs="Arial"/>
          <w:sz w:val="20"/>
          <w:szCs w:val="20"/>
        </w:rPr>
      </w:pPr>
      <w:r w:rsidRPr="00800C5F">
        <w:rPr>
          <w:rFonts w:ascii="Arial" w:hAnsi="Arial" w:cs="Arial"/>
          <w:noProof/>
          <w:sz w:val="20"/>
          <w:szCs w:val="20"/>
        </w:rPr>
        <w:lastRenderedPageBreak/>
        <w:drawing>
          <wp:inline distT="0" distB="0" distL="0" distR="0" wp14:anchorId="78DBA102" wp14:editId="1CBCCC7B">
            <wp:extent cx="5476352" cy="28282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924" cy="2837882"/>
                    </a:xfrm>
                    <a:prstGeom prst="rect">
                      <a:avLst/>
                    </a:prstGeom>
                    <a:noFill/>
                    <a:ln>
                      <a:noFill/>
                    </a:ln>
                  </pic:spPr>
                </pic:pic>
              </a:graphicData>
            </a:graphic>
          </wp:inline>
        </w:drawing>
      </w:r>
    </w:p>
    <w:p w14:paraId="539764E5" w14:textId="77777777" w:rsidR="000D7831" w:rsidRPr="00800C5F" w:rsidRDefault="000D7831" w:rsidP="00E6150B">
      <w:pPr>
        <w:pStyle w:val="NormalWeb"/>
        <w:spacing w:before="0" w:beforeAutospacing="0" w:after="0" w:afterAutospacing="0"/>
        <w:jc w:val="both"/>
        <w:rPr>
          <w:rFonts w:ascii="Arial" w:hAnsi="Arial" w:cs="Arial"/>
          <w:sz w:val="20"/>
          <w:szCs w:val="20"/>
        </w:rPr>
      </w:pPr>
    </w:p>
    <w:p w14:paraId="72068C37" w14:textId="77777777" w:rsidR="002107A0" w:rsidRDefault="00FA74B0" w:rsidP="001B2D37">
      <w:pPr>
        <w:pStyle w:val="NormalWeb"/>
        <w:spacing w:before="0" w:beforeAutospacing="0" w:after="0" w:afterAutospacing="0"/>
        <w:rPr>
          <w:rFonts w:ascii="Arial" w:hAnsi="Arial" w:cs="Arial"/>
          <w:b/>
          <w:bCs/>
          <w:sz w:val="20"/>
          <w:szCs w:val="22"/>
          <w:lang w:val="en-US" w:eastAsia="en-US"/>
        </w:rPr>
      </w:pPr>
      <w:r w:rsidRPr="001B2D37">
        <w:rPr>
          <w:rFonts w:ascii="Arial" w:hAnsi="Arial" w:cs="Arial"/>
          <w:b/>
          <w:bCs/>
          <w:sz w:val="20"/>
          <w:szCs w:val="22"/>
          <w:lang w:val="en-US" w:eastAsia="en-US"/>
        </w:rPr>
        <w:t>Fig</w:t>
      </w:r>
      <w:r w:rsidR="00800C5F" w:rsidRPr="001B2D37">
        <w:rPr>
          <w:rFonts w:ascii="Arial" w:hAnsi="Arial" w:cs="Arial"/>
          <w:b/>
          <w:bCs/>
          <w:sz w:val="20"/>
          <w:szCs w:val="22"/>
          <w:lang w:val="en-US" w:eastAsia="en-US"/>
        </w:rPr>
        <w:t xml:space="preserve">. </w:t>
      </w:r>
      <w:r w:rsidR="00554A38" w:rsidRPr="001B2D37">
        <w:rPr>
          <w:rFonts w:ascii="Arial" w:hAnsi="Arial" w:cs="Arial"/>
          <w:b/>
          <w:bCs/>
          <w:sz w:val="20"/>
          <w:szCs w:val="22"/>
          <w:lang w:val="en-US" w:eastAsia="en-US"/>
        </w:rPr>
        <w:t>2</w:t>
      </w:r>
      <w:r w:rsidRPr="001B2D37">
        <w:rPr>
          <w:rFonts w:ascii="Arial" w:hAnsi="Arial" w:cs="Arial"/>
          <w:b/>
          <w:bCs/>
          <w:sz w:val="20"/>
          <w:szCs w:val="22"/>
          <w:lang w:val="en-US" w:eastAsia="en-US"/>
        </w:rPr>
        <w:t>:</w:t>
      </w:r>
      <w:r w:rsidR="00B94980" w:rsidRPr="001B2D37">
        <w:rPr>
          <w:rFonts w:ascii="Arial" w:hAnsi="Arial" w:cs="Arial"/>
          <w:b/>
          <w:bCs/>
          <w:sz w:val="20"/>
          <w:szCs w:val="22"/>
          <w:lang w:val="en-US" w:eastAsia="en-US"/>
        </w:rPr>
        <w:t xml:space="preserve"> </w:t>
      </w:r>
      <w:r w:rsidR="00D63FD6" w:rsidRPr="001B2D37">
        <w:rPr>
          <w:rFonts w:ascii="Arial" w:hAnsi="Arial" w:cs="Arial"/>
          <w:b/>
          <w:bCs/>
          <w:sz w:val="20"/>
          <w:szCs w:val="22"/>
          <w:lang w:val="en-US" w:eastAsia="en-US"/>
        </w:rPr>
        <w:t>Illustration</w:t>
      </w:r>
      <w:r w:rsidR="00800C5F" w:rsidRPr="001B2D37">
        <w:rPr>
          <w:rFonts w:ascii="Arial" w:hAnsi="Arial" w:cs="Arial"/>
          <w:b/>
          <w:bCs/>
          <w:sz w:val="20"/>
          <w:szCs w:val="22"/>
          <w:lang w:val="en-US" w:eastAsia="en-US"/>
        </w:rPr>
        <w:t xml:space="preserve"> of </w:t>
      </w:r>
      <w:r w:rsidR="00D63FD6" w:rsidRPr="001B2D37">
        <w:rPr>
          <w:rFonts w:ascii="Arial" w:hAnsi="Arial" w:cs="Arial"/>
          <w:b/>
          <w:bCs/>
          <w:sz w:val="20"/>
          <w:szCs w:val="22"/>
          <w:lang w:val="en-US" w:eastAsia="en-US"/>
        </w:rPr>
        <w:t>Classification</w:t>
      </w:r>
      <w:r w:rsidR="00800C5F" w:rsidRPr="001B2D37">
        <w:rPr>
          <w:rFonts w:ascii="Arial" w:hAnsi="Arial" w:cs="Arial"/>
          <w:b/>
          <w:bCs/>
          <w:sz w:val="20"/>
          <w:szCs w:val="22"/>
          <w:lang w:val="en-US" w:eastAsia="en-US"/>
        </w:rPr>
        <w:t xml:space="preserve"> of MDI’s A. Pressurized metered dose inhaler (</w:t>
      </w:r>
      <w:proofErr w:type="spellStart"/>
      <w:r w:rsidR="00800C5F" w:rsidRPr="001B2D37">
        <w:rPr>
          <w:rFonts w:ascii="Arial" w:hAnsi="Arial" w:cs="Arial"/>
          <w:b/>
          <w:bCs/>
          <w:sz w:val="20"/>
          <w:szCs w:val="22"/>
          <w:lang w:val="en-US" w:eastAsia="en-US"/>
        </w:rPr>
        <w:t>pMDI</w:t>
      </w:r>
      <w:proofErr w:type="spellEnd"/>
      <w:r w:rsidR="00800C5F" w:rsidRPr="001B2D37">
        <w:rPr>
          <w:rFonts w:ascii="Arial" w:hAnsi="Arial" w:cs="Arial"/>
          <w:b/>
          <w:bCs/>
          <w:sz w:val="20"/>
          <w:szCs w:val="22"/>
          <w:lang w:val="en-US" w:eastAsia="en-US"/>
        </w:rPr>
        <w:t xml:space="preserve">) </w:t>
      </w:r>
    </w:p>
    <w:p w14:paraId="003E10D2" w14:textId="77777777" w:rsidR="00C546EF" w:rsidRPr="001B2D37" w:rsidRDefault="00800C5F" w:rsidP="001B2D37">
      <w:pPr>
        <w:pStyle w:val="NormalWeb"/>
        <w:spacing w:before="0" w:beforeAutospacing="0" w:after="0" w:afterAutospacing="0"/>
        <w:rPr>
          <w:rFonts w:ascii="Arial" w:hAnsi="Arial" w:cs="Arial"/>
          <w:b/>
          <w:bCs/>
          <w:sz w:val="20"/>
          <w:szCs w:val="22"/>
          <w:lang w:val="en-US" w:eastAsia="en-US"/>
        </w:rPr>
      </w:pPr>
      <w:r w:rsidRPr="001B2D37">
        <w:rPr>
          <w:rFonts w:ascii="Arial" w:hAnsi="Arial" w:cs="Arial"/>
          <w:b/>
          <w:bCs/>
          <w:sz w:val="20"/>
          <w:szCs w:val="22"/>
          <w:lang w:val="en-US" w:eastAsia="en-US"/>
        </w:rPr>
        <w:t>B. Breath Actuated MDI, C. Soft Mist inhaler.</w:t>
      </w:r>
    </w:p>
    <w:p w14:paraId="6817FF0F" w14:textId="77777777" w:rsidR="00FA74B0" w:rsidRPr="00800C5F" w:rsidRDefault="00FA74B0" w:rsidP="00E6150B">
      <w:pPr>
        <w:pStyle w:val="NormalWeb"/>
        <w:spacing w:before="0" w:beforeAutospacing="0" w:after="0" w:afterAutospacing="0"/>
        <w:jc w:val="both"/>
        <w:rPr>
          <w:rFonts w:ascii="Arial" w:hAnsi="Arial" w:cs="Arial"/>
          <w:sz w:val="20"/>
          <w:szCs w:val="20"/>
        </w:rPr>
      </w:pPr>
    </w:p>
    <w:p w14:paraId="7BA0DA2F" w14:textId="77777777" w:rsidR="009753B0" w:rsidRPr="00800C5F" w:rsidRDefault="009753B0" w:rsidP="00E6150B">
      <w:pPr>
        <w:pStyle w:val="NormalWeb"/>
        <w:spacing w:before="0" w:beforeAutospacing="0" w:after="0" w:afterAutospacing="0"/>
        <w:jc w:val="both"/>
        <w:rPr>
          <w:rFonts w:ascii="Arial" w:hAnsi="Arial" w:cs="Arial"/>
          <w:b/>
          <w:sz w:val="20"/>
          <w:szCs w:val="20"/>
        </w:rPr>
      </w:pPr>
      <w:r w:rsidRPr="00800C5F">
        <w:rPr>
          <w:rFonts w:ascii="Arial" w:hAnsi="Arial" w:cs="Arial"/>
          <w:b/>
          <w:sz w:val="20"/>
          <w:szCs w:val="20"/>
        </w:rPr>
        <w:t>2.2.1 Pressurized MDIs (</w:t>
      </w:r>
      <w:proofErr w:type="spellStart"/>
      <w:r w:rsidRPr="00800C5F">
        <w:rPr>
          <w:rFonts w:ascii="Arial" w:hAnsi="Arial" w:cs="Arial"/>
          <w:b/>
          <w:sz w:val="20"/>
          <w:szCs w:val="20"/>
        </w:rPr>
        <w:t>pMDIs</w:t>
      </w:r>
      <w:proofErr w:type="spellEnd"/>
      <w:r w:rsidRPr="00800C5F">
        <w:rPr>
          <w:rFonts w:ascii="Arial" w:hAnsi="Arial" w:cs="Arial"/>
          <w:b/>
          <w:sz w:val="20"/>
          <w:szCs w:val="20"/>
        </w:rPr>
        <w:t>)</w:t>
      </w:r>
    </w:p>
    <w:p w14:paraId="64DF2F57" w14:textId="77777777" w:rsidR="00C546EF" w:rsidRPr="00800C5F" w:rsidRDefault="00C546EF" w:rsidP="00E6150B">
      <w:pPr>
        <w:pStyle w:val="NormalWeb"/>
        <w:spacing w:before="0" w:beforeAutospacing="0" w:after="0" w:afterAutospacing="0"/>
        <w:jc w:val="both"/>
        <w:rPr>
          <w:rFonts w:ascii="Arial" w:hAnsi="Arial" w:cs="Arial"/>
          <w:b/>
          <w:sz w:val="20"/>
          <w:szCs w:val="20"/>
        </w:rPr>
      </w:pPr>
    </w:p>
    <w:p w14:paraId="6127F698" w14:textId="77777777" w:rsidR="009753B0" w:rsidRPr="00800C5F" w:rsidRDefault="009753B0"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Pressurized MDIs represent the most conventional and widely used inhaler systems. They utilize a liquefied propellant typically </w:t>
      </w:r>
      <w:r w:rsidR="00D63FD6" w:rsidRPr="00800C5F">
        <w:rPr>
          <w:rFonts w:ascii="Arial" w:hAnsi="Arial" w:cs="Arial"/>
          <w:sz w:val="20"/>
          <w:szCs w:val="20"/>
        </w:rPr>
        <w:t>hydro fluoroalkane</w:t>
      </w:r>
      <w:r w:rsidRPr="00800C5F">
        <w:rPr>
          <w:rFonts w:ascii="Arial" w:hAnsi="Arial" w:cs="Arial"/>
          <w:sz w:val="20"/>
          <w:szCs w:val="20"/>
        </w:rPr>
        <w:t xml:space="preserve"> (HFA-134a or HFA-227ea) to generate aerosolized drug particles upon actuation. The formulation, stored under high pressure (approximately 300–500 kPa), is expelled through a metering valve and actuator nozzle when the canister is pressed. Rapid depressurization causes the propellant to evaporate, producing fine drug droplets capable of reaching the lower respiratory tract. The main limitation of </w:t>
      </w:r>
      <w:proofErr w:type="spellStart"/>
      <w:r w:rsidRPr="00800C5F">
        <w:rPr>
          <w:rFonts w:ascii="Arial" w:hAnsi="Arial" w:cs="Arial"/>
          <w:sz w:val="20"/>
          <w:szCs w:val="20"/>
        </w:rPr>
        <w:t>pMDIs</w:t>
      </w:r>
      <w:proofErr w:type="spellEnd"/>
      <w:r w:rsidRPr="00800C5F">
        <w:rPr>
          <w:rFonts w:ascii="Arial" w:hAnsi="Arial" w:cs="Arial"/>
          <w:sz w:val="20"/>
          <w:szCs w:val="20"/>
        </w:rPr>
        <w:t xml:space="preserve"> lies in the need for proper hand–breath coordination, as patients must synchronize actuation with inhalation. Despite this, </w:t>
      </w:r>
      <w:proofErr w:type="spellStart"/>
      <w:r w:rsidRPr="00800C5F">
        <w:rPr>
          <w:rFonts w:ascii="Arial" w:hAnsi="Arial" w:cs="Arial"/>
          <w:sz w:val="20"/>
          <w:szCs w:val="20"/>
        </w:rPr>
        <w:t>pMDIs</w:t>
      </w:r>
      <w:proofErr w:type="spellEnd"/>
      <w:r w:rsidRPr="00800C5F">
        <w:rPr>
          <w:rFonts w:ascii="Arial" w:hAnsi="Arial" w:cs="Arial"/>
          <w:sz w:val="20"/>
          <w:szCs w:val="20"/>
        </w:rPr>
        <w:t xml:space="preserve"> remain the gold standard in inhalation therapy due to their portability, reproducibility, and ability to deliver a consistent metered dose. Continued technological improvements, such as dose counters and low-global-warming-potential propellants (e.g., HFA-152a), aim to enhance both performance and environmental sustainability.</w:t>
      </w:r>
    </w:p>
    <w:p w14:paraId="552C04D4"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14C20A2A" w14:textId="77777777" w:rsidR="009753B0" w:rsidRPr="00800C5F" w:rsidRDefault="009753B0" w:rsidP="00E6150B">
      <w:pPr>
        <w:pStyle w:val="NormalWeb"/>
        <w:spacing w:before="0" w:beforeAutospacing="0" w:after="0" w:afterAutospacing="0"/>
        <w:jc w:val="both"/>
        <w:rPr>
          <w:rFonts w:ascii="Arial" w:hAnsi="Arial" w:cs="Arial"/>
          <w:b/>
          <w:bCs/>
          <w:sz w:val="20"/>
          <w:szCs w:val="20"/>
        </w:rPr>
      </w:pPr>
      <w:r w:rsidRPr="00800C5F">
        <w:rPr>
          <w:rFonts w:ascii="Arial" w:hAnsi="Arial" w:cs="Arial"/>
          <w:b/>
          <w:sz w:val="20"/>
          <w:szCs w:val="20"/>
        </w:rPr>
        <w:t xml:space="preserve">2.2.2 </w:t>
      </w:r>
      <w:r w:rsidRPr="00800C5F">
        <w:rPr>
          <w:rFonts w:ascii="Arial" w:hAnsi="Arial" w:cs="Arial"/>
          <w:b/>
          <w:bCs/>
          <w:sz w:val="20"/>
          <w:szCs w:val="20"/>
        </w:rPr>
        <w:t>Breath-Actuated MDIs (BA-MDIs)</w:t>
      </w:r>
    </w:p>
    <w:p w14:paraId="730CBC3B" w14:textId="77777777" w:rsidR="00C546EF" w:rsidRPr="00800C5F" w:rsidRDefault="00C546EF" w:rsidP="00E6150B">
      <w:pPr>
        <w:pStyle w:val="NormalWeb"/>
        <w:spacing w:before="0" w:beforeAutospacing="0" w:after="0" w:afterAutospacing="0"/>
        <w:jc w:val="both"/>
        <w:rPr>
          <w:rFonts w:ascii="Arial" w:hAnsi="Arial" w:cs="Arial"/>
          <w:b/>
          <w:bCs/>
          <w:sz w:val="20"/>
          <w:szCs w:val="20"/>
        </w:rPr>
      </w:pPr>
    </w:p>
    <w:p w14:paraId="4A9E0E81" w14:textId="77777777" w:rsidR="009753B0" w:rsidRPr="00800C5F" w:rsidRDefault="009753B0"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BA-MDIs were developed to overcome the coordination difficulties associated with traditional </w:t>
      </w:r>
      <w:proofErr w:type="spellStart"/>
      <w:r w:rsidRPr="00800C5F">
        <w:rPr>
          <w:rFonts w:ascii="Arial" w:hAnsi="Arial" w:cs="Arial"/>
          <w:sz w:val="20"/>
          <w:szCs w:val="20"/>
        </w:rPr>
        <w:t>pMDIs</w:t>
      </w:r>
      <w:proofErr w:type="spellEnd"/>
      <w:r w:rsidRPr="00800C5F">
        <w:rPr>
          <w:rFonts w:ascii="Arial" w:hAnsi="Arial" w:cs="Arial"/>
          <w:sz w:val="20"/>
          <w:szCs w:val="20"/>
        </w:rPr>
        <w:t>. In these systems, the aerosol release is automatically triggered by the patient’s inspiratory effort rather than manual actuation. The device incorporates a mechanical or microvalve mechanism that senses inspiratory flow</w:t>
      </w:r>
      <w:r w:rsidR="003D62E9" w:rsidRPr="00800C5F">
        <w:rPr>
          <w:rFonts w:ascii="Arial" w:hAnsi="Arial" w:cs="Arial"/>
          <w:sz w:val="20"/>
          <w:szCs w:val="20"/>
        </w:rPr>
        <w:t xml:space="preserve"> </w:t>
      </w:r>
      <w:r w:rsidRPr="00800C5F">
        <w:rPr>
          <w:rFonts w:ascii="Arial" w:hAnsi="Arial" w:cs="Arial"/>
          <w:sz w:val="20"/>
          <w:szCs w:val="20"/>
        </w:rPr>
        <w:t>typically within a threshold of 20–30 L/min</w:t>
      </w:r>
      <w:r w:rsidR="003D62E9" w:rsidRPr="00800C5F">
        <w:rPr>
          <w:rFonts w:ascii="Arial" w:hAnsi="Arial" w:cs="Arial"/>
          <w:sz w:val="20"/>
          <w:szCs w:val="20"/>
        </w:rPr>
        <w:t xml:space="preserve"> </w:t>
      </w:r>
      <w:r w:rsidRPr="00800C5F">
        <w:rPr>
          <w:rFonts w:ascii="Arial" w:hAnsi="Arial" w:cs="Arial"/>
          <w:sz w:val="20"/>
          <w:szCs w:val="20"/>
        </w:rPr>
        <w:t>and activates the metering valve to release the dose.</w:t>
      </w:r>
      <w:r w:rsidR="003D62E9" w:rsidRPr="00800C5F">
        <w:rPr>
          <w:rFonts w:ascii="Arial" w:hAnsi="Arial" w:cs="Arial"/>
          <w:sz w:val="20"/>
          <w:szCs w:val="20"/>
        </w:rPr>
        <w:t xml:space="preserve"> </w:t>
      </w:r>
      <w:r w:rsidRPr="00800C5F">
        <w:rPr>
          <w:rFonts w:ascii="Arial" w:hAnsi="Arial" w:cs="Arial"/>
          <w:sz w:val="20"/>
          <w:szCs w:val="20"/>
        </w:rPr>
        <w:t xml:space="preserve">This design minimizes timing errors and improves lung deposition efficiency, particularly in </w:t>
      </w:r>
      <w:r w:rsidR="003D62E9" w:rsidRPr="00800C5F">
        <w:rPr>
          <w:rFonts w:ascii="Arial" w:hAnsi="Arial" w:cs="Arial"/>
          <w:sz w:val="20"/>
          <w:szCs w:val="20"/>
        </w:rPr>
        <w:t>paediatric</w:t>
      </w:r>
      <w:r w:rsidRPr="00800C5F">
        <w:rPr>
          <w:rFonts w:ascii="Arial" w:hAnsi="Arial" w:cs="Arial"/>
          <w:sz w:val="20"/>
          <w:szCs w:val="20"/>
        </w:rPr>
        <w:t xml:space="preserve"> and elderly populations who often struggle with actuation</w:t>
      </w:r>
      <w:r w:rsidR="003D62E9" w:rsidRPr="00800C5F">
        <w:rPr>
          <w:rFonts w:ascii="Arial" w:hAnsi="Arial" w:cs="Arial"/>
          <w:sz w:val="20"/>
          <w:szCs w:val="20"/>
        </w:rPr>
        <w:t xml:space="preserve"> </w:t>
      </w:r>
      <w:r w:rsidRPr="00800C5F">
        <w:rPr>
          <w:rFonts w:ascii="Arial" w:hAnsi="Arial" w:cs="Arial"/>
          <w:sz w:val="20"/>
          <w:szCs w:val="20"/>
        </w:rPr>
        <w:t>inhalation synchronization. While BA-MDIs still rely on propellants for aerosol generation, their breath-triggered actuation enhances ease of use and ensures more consistent drug delivery</w:t>
      </w:r>
      <w:r w:rsidR="004C181C" w:rsidRPr="00800C5F">
        <w:rPr>
          <w:rFonts w:ascii="Arial" w:hAnsi="Arial" w:cs="Arial"/>
          <w:sz w:val="20"/>
          <w:szCs w:val="20"/>
        </w:rPr>
        <w:t xml:space="preserve"> (</w:t>
      </w:r>
      <w:r w:rsidR="004C181C" w:rsidRPr="00800C5F">
        <w:rPr>
          <w:rFonts w:ascii="Arial" w:hAnsi="Arial" w:cs="Arial"/>
          <w:color w:val="000000" w:themeColor="text1"/>
          <w:sz w:val="20"/>
          <w:szCs w:val="20"/>
        </w:rPr>
        <w:t>Hampson, NB et a., 1994</w:t>
      </w:r>
      <w:r w:rsidR="004C181C" w:rsidRPr="00800C5F">
        <w:rPr>
          <w:rFonts w:ascii="Arial" w:hAnsi="Arial" w:cs="Arial"/>
          <w:sz w:val="20"/>
          <w:szCs w:val="20"/>
        </w:rPr>
        <w:t>)</w:t>
      </w:r>
      <w:r w:rsidRPr="00800C5F">
        <w:rPr>
          <w:rFonts w:ascii="Arial" w:hAnsi="Arial" w:cs="Arial"/>
          <w:sz w:val="20"/>
          <w:szCs w:val="20"/>
        </w:rPr>
        <w:t xml:space="preserve">. However, they are generally </w:t>
      </w:r>
      <w:r w:rsidR="003D62E9" w:rsidRPr="00800C5F">
        <w:rPr>
          <w:rFonts w:ascii="Arial" w:hAnsi="Arial" w:cs="Arial"/>
          <w:sz w:val="20"/>
          <w:szCs w:val="20"/>
        </w:rPr>
        <w:t>more complex and costlier</w:t>
      </w:r>
      <w:r w:rsidRPr="00800C5F">
        <w:rPr>
          <w:rFonts w:ascii="Arial" w:hAnsi="Arial" w:cs="Arial"/>
          <w:sz w:val="20"/>
          <w:szCs w:val="20"/>
        </w:rPr>
        <w:t xml:space="preserve"> to manufacture than conventional </w:t>
      </w:r>
      <w:proofErr w:type="spellStart"/>
      <w:r w:rsidRPr="00800C5F">
        <w:rPr>
          <w:rFonts w:ascii="Arial" w:hAnsi="Arial" w:cs="Arial"/>
          <w:sz w:val="20"/>
          <w:szCs w:val="20"/>
        </w:rPr>
        <w:t>pMDIs</w:t>
      </w:r>
      <w:proofErr w:type="spellEnd"/>
      <w:r w:rsidRPr="00800C5F">
        <w:rPr>
          <w:rFonts w:ascii="Arial" w:hAnsi="Arial" w:cs="Arial"/>
          <w:sz w:val="20"/>
          <w:szCs w:val="20"/>
        </w:rPr>
        <w:t>.</w:t>
      </w:r>
    </w:p>
    <w:p w14:paraId="2C9F5A6F"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785D198E" w14:textId="77777777" w:rsidR="003D62E9" w:rsidRPr="00800C5F" w:rsidRDefault="003D62E9" w:rsidP="00E6150B">
      <w:pPr>
        <w:pStyle w:val="NormalWeb"/>
        <w:spacing w:before="0" w:beforeAutospacing="0" w:after="0" w:afterAutospacing="0"/>
        <w:jc w:val="both"/>
        <w:rPr>
          <w:rFonts w:ascii="Arial" w:hAnsi="Arial" w:cs="Arial"/>
          <w:b/>
          <w:sz w:val="20"/>
          <w:szCs w:val="20"/>
        </w:rPr>
      </w:pPr>
      <w:r w:rsidRPr="00800C5F">
        <w:rPr>
          <w:rFonts w:ascii="Arial" w:hAnsi="Arial" w:cs="Arial"/>
          <w:b/>
          <w:sz w:val="20"/>
          <w:szCs w:val="20"/>
        </w:rPr>
        <w:t>2.2.3 Non-Pressurized Soft Mist Inhalers (SMIs)</w:t>
      </w:r>
    </w:p>
    <w:p w14:paraId="26AA567F" w14:textId="77777777" w:rsidR="00C546EF" w:rsidRPr="00800C5F" w:rsidRDefault="00C546EF" w:rsidP="00E6150B">
      <w:pPr>
        <w:pStyle w:val="NormalWeb"/>
        <w:spacing w:before="0" w:beforeAutospacing="0" w:after="0" w:afterAutospacing="0"/>
        <w:jc w:val="both"/>
        <w:rPr>
          <w:rFonts w:ascii="Arial" w:hAnsi="Arial" w:cs="Arial"/>
          <w:b/>
          <w:bCs/>
          <w:sz w:val="20"/>
          <w:szCs w:val="20"/>
        </w:rPr>
      </w:pPr>
    </w:p>
    <w:p w14:paraId="6FC50DFE" w14:textId="77777777" w:rsidR="003D62E9" w:rsidRPr="00800C5F" w:rsidRDefault="003D62E9"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Soft mist inhalers represent a newer, propellant-free category of inhalation devices. Instead of using compressed gas, they employ a </w:t>
      </w:r>
      <w:r w:rsidRPr="00800C5F">
        <w:rPr>
          <w:rFonts w:ascii="Arial" w:hAnsi="Arial" w:cs="Arial"/>
          <w:bCs/>
          <w:sz w:val="20"/>
          <w:szCs w:val="20"/>
        </w:rPr>
        <w:t>mechanical energy source</w:t>
      </w:r>
      <w:r w:rsidRPr="00800C5F">
        <w:rPr>
          <w:rFonts w:ascii="Arial" w:hAnsi="Arial" w:cs="Arial"/>
          <w:sz w:val="20"/>
          <w:szCs w:val="20"/>
        </w:rPr>
        <w:t xml:space="preserve">, typically a tensioned spring or piston system, to force a liquid formulation through a micro-engineered nozzle system. The nozzle generates a </w:t>
      </w:r>
      <w:r w:rsidRPr="00800C5F">
        <w:rPr>
          <w:rFonts w:ascii="Arial" w:hAnsi="Arial" w:cs="Arial"/>
          <w:bCs/>
          <w:sz w:val="20"/>
          <w:szCs w:val="20"/>
        </w:rPr>
        <w:t>slow-moving, long-lasting aerosol plume</w:t>
      </w:r>
      <w:r w:rsidRPr="00800C5F">
        <w:rPr>
          <w:rFonts w:ascii="Arial" w:hAnsi="Arial" w:cs="Arial"/>
          <w:sz w:val="20"/>
          <w:szCs w:val="20"/>
        </w:rPr>
        <w:t xml:space="preserve"> of fine droplets (with low velocity and narrow particle size distribution), improving deposition in the deep lung regions while reducing oropharyngeal losses.</w:t>
      </w:r>
      <w:r w:rsidR="003C1DC8" w:rsidRPr="00800C5F">
        <w:rPr>
          <w:rFonts w:ascii="Arial" w:hAnsi="Arial" w:cs="Arial"/>
          <w:sz w:val="20"/>
          <w:szCs w:val="20"/>
        </w:rPr>
        <w:t xml:space="preserve"> </w:t>
      </w:r>
      <w:r w:rsidRPr="00800C5F">
        <w:rPr>
          <w:rFonts w:ascii="Arial" w:hAnsi="Arial" w:cs="Arial"/>
          <w:sz w:val="20"/>
          <w:szCs w:val="20"/>
        </w:rPr>
        <w:t xml:space="preserve">A widely known example of this technology is the </w:t>
      </w:r>
      <w:r w:rsidRPr="00800C5F">
        <w:rPr>
          <w:rFonts w:ascii="Arial" w:hAnsi="Arial" w:cs="Arial"/>
          <w:bCs/>
          <w:sz w:val="20"/>
          <w:szCs w:val="20"/>
        </w:rPr>
        <w:t>Respimat® inhaler</w:t>
      </w:r>
      <w:r w:rsidRPr="00800C5F">
        <w:rPr>
          <w:rFonts w:ascii="Arial" w:hAnsi="Arial" w:cs="Arial"/>
          <w:sz w:val="20"/>
          <w:szCs w:val="20"/>
        </w:rPr>
        <w:t xml:space="preserve">, which uses a </w:t>
      </w:r>
      <w:proofErr w:type="spellStart"/>
      <w:r w:rsidRPr="00800C5F">
        <w:rPr>
          <w:rFonts w:ascii="Arial" w:hAnsi="Arial" w:cs="Arial"/>
          <w:sz w:val="20"/>
          <w:szCs w:val="20"/>
        </w:rPr>
        <w:t>uniblock</w:t>
      </w:r>
      <w:proofErr w:type="spellEnd"/>
      <w:r w:rsidRPr="00800C5F">
        <w:rPr>
          <w:rFonts w:ascii="Arial" w:hAnsi="Arial" w:cs="Arial"/>
          <w:sz w:val="20"/>
          <w:szCs w:val="20"/>
        </w:rPr>
        <w:t xml:space="preserve"> nozzle to produce two converging jets that form a soft, respirable mist. SMIs are advantageous due to their propellant-free operation, high delivery efficiency, and reduced environmental footprint. However, their </w:t>
      </w:r>
      <w:r w:rsidRPr="00800C5F">
        <w:rPr>
          <w:rFonts w:ascii="Arial" w:hAnsi="Arial" w:cs="Arial"/>
          <w:sz w:val="20"/>
          <w:szCs w:val="20"/>
        </w:rPr>
        <w:lastRenderedPageBreak/>
        <w:t xml:space="preserve">relatively complex mechanism and cost-intensive manufacturing process limit widespread adoption compared to </w:t>
      </w:r>
      <w:proofErr w:type="spellStart"/>
      <w:r w:rsidRPr="00800C5F">
        <w:rPr>
          <w:rFonts w:ascii="Arial" w:hAnsi="Arial" w:cs="Arial"/>
          <w:sz w:val="20"/>
          <w:szCs w:val="20"/>
        </w:rPr>
        <w:t>pMDIs</w:t>
      </w:r>
      <w:proofErr w:type="spellEnd"/>
      <w:r w:rsidRPr="00800C5F">
        <w:rPr>
          <w:rFonts w:ascii="Arial" w:hAnsi="Arial" w:cs="Arial"/>
          <w:sz w:val="20"/>
          <w:szCs w:val="20"/>
        </w:rPr>
        <w:t>.</w:t>
      </w:r>
    </w:p>
    <w:p w14:paraId="75B6AA87"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7BB8F48D" w14:textId="77777777" w:rsidR="009753B0" w:rsidRPr="00800C5F" w:rsidRDefault="004024F9" w:rsidP="00E6150B">
      <w:pPr>
        <w:pStyle w:val="ListParagraph"/>
        <w:numPr>
          <w:ilvl w:val="0"/>
          <w:numId w:val="15"/>
        </w:numPr>
        <w:spacing w:after="0" w:line="240" w:lineRule="auto"/>
        <w:ind w:left="284" w:hanging="284"/>
        <w:rPr>
          <w:rFonts w:ascii="Arial" w:hAnsi="Arial" w:cs="Arial"/>
          <w:b/>
        </w:rPr>
      </w:pPr>
      <w:r w:rsidRPr="00800C5F">
        <w:rPr>
          <w:rFonts w:ascii="Arial" w:hAnsi="Arial" w:cs="Arial"/>
          <w:b/>
        </w:rPr>
        <w:t>FORMULATION SCIENCE AND PROPELLANT SYSTEMS</w:t>
      </w:r>
    </w:p>
    <w:p w14:paraId="018ABAA4" w14:textId="77777777" w:rsidR="00C546EF" w:rsidRPr="00800C5F" w:rsidRDefault="00C546EF" w:rsidP="00E6150B">
      <w:pPr>
        <w:pStyle w:val="ListParagraph"/>
        <w:spacing w:after="0" w:line="240" w:lineRule="auto"/>
        <w:ind w:left="284"/>
        <w:rPr>
          <w:rFonts w:ascii="Arial" w:hAnsi="Arial" w:cs="Arial"/>
          <w:b/>
        </w:rPr>
      </w:pPr>
    </w:p>
    <w:p w14:paraId="4226CAF8" w14:textId="77777777" w:rsidR="00354EEF" w:rsidRPr="00800C5F" w:rsidRDefault="00354EEF"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Propellants are central to the performance of MDIs, driving aerosol generation and ensuring precise and reproducible drug delivery to the lungs. Historically, chlorofluorocarbons (CFCs)</w:t>
      </w:r>
      <w:r w:rsidR="003A187F" w:rsidRPr="00800C5F">
        <w:rPr>
          <w:rFonts w:ascii="Arial" w:hAnsi="Arial" w:cs="Arial"/>
          <w:sz w:val="20"/>
          <w:szCs w:val="20"/>
        </w:rPr>
        <w:t xml:space="preserve"> </w:t>
      </w:r>
      <w:r w:rsidRPr="00800C5F">
        <w:rPr>
          <w:rFonts w:ascii="Arial" w:hAnsi="Arial" w:cs="Arial"/>
          <w:sz w:val="20"/>
          <w:szCs w:val="20"/>
        </w:rPr>
        <w:t>notably CFC-11, CFC-12, and CFC-114</w:t>
      </w:r>
      <w:r w:rsidR="003A187F" w:rsidRPr="00800C5F">
        <w:rPr>
          <w:rFonts w:ascii="Arial" w:hAnsi="Arial" w:cs="Arial"/>
          <w:sz w:val="20"/>
          <w:szCs w:val="20"/>
        </w:rPr>
        <w:t xml:space="preserve"> </w:t>
      </w:r>
      <w:r w:rsidRPr="00800C5F">
        <w:rPr>
          <w:rFonts w:ascii="Arial" w:hAnsi="Arial" w:cs="Arial"/>
          <w:sz w:val="20"/>
          <w:szCs w:val="20"/>
        </w:rPr>
        <w:t xml:space="preserve">were used for their excellent atomization and stability properties. However, due to their ozone-depleting potential, the Montreal Protocol mandated their global phase-out. This led to the introduction of </w:t>
      </w:r>
      <w:proofErr w:type="spellStart"/>
      <w:r w:rsidRPr="00800C5F">
        <w:rPr>
          <w:rFonts w:ascii="Arial" w:hAnsi="Arial" w:cs="Arial"/>
          <w:sz w:val="20"/>
          <w:szCs w:val="20"/>
        </w:rPr>
        <w:t>hydrofluoroalkane</w:t>
      </w:r>
      <w:proofErr w:type="spellEnd"/>
      <w:r w:rsidRPr="00800C5F">
        <w:rPr>
          <w:rFonts w:ascii="Arial" w:hAnsi="Arial" w:cs="Arial"/>
          <w:sz w:val="20"/>
          <w:szCs w:val="20"/>
        </w:rPr>
        <w:t xml:space="preserve"> propellants in the mid-1990s, beginning with HFA-134a in 1996 and HFA-227ea in 2006, which became the standard replacements for CFCs. These HFAs are non-ozone-depleting,</w:t>
      </w:r>
      <w:r w:rsidR="003A187F" w:rsidRPr="00800C5F">
        <w:rPr>
          <w:rFonts w:ascii="Arial" w:hAnsi="Arial" w:cs="Arial"/>
          <w:sz w:val="20"/>
          <w:szCs w:val="20"/>
        </w:rPr>
        <w:t xml:space="preserve"> </w:t>
      </w:r>
      <w:r w:rsidRPr="00800C5F">
        <w:rPr>
          <w:rFonts w:ascii="Arial" w:hAnsi="Arial" w:cs="Arial"/>
          <w:sz w:val="20"/>
          <w:szCs w:val="20"/>
        </w:rPr>
        <w:t>chemically stable, and capable of producing softer and warmer aerosol plumes, reducing oropharyngeal drug deposition and minimizing the “cold Freon effect.” Another major advantage of HFA-based formulations is their ability to maintain drugs in true solution form rather than suspensions, eliminating the need for shaking and improving dose uniformity. By 2014, all CFC-based MDIs were fully replaced by HFA-based products and alternative non-propellant systems such as dry powder inhalers (DPIs).</w:t>
      </w:r>
      <w:r w:rsidR="003A187F" w:rsidRPr="00800C5F">
        <w:rPr>
          <w:rFonts w:ascii="Arial" w:hAnsi="Arial" w:cs="Arial"/>
          <w:sz w:val="20"/>
          <w:szCs w:val="20"/>
        </w:rPr>
        <w:t xml:space="preserve"> </w:t>
      </w:r>
      <w:r w:rsidRPr="00800C5F">
        <w:rPr>
          <w:rFonts w:ascii="Arial" w:hAnsi="Arial" w:cs="Arial"/>
          <w:sz w:val="20"/>
          <w:szCs w:val="20"/>
        </w:rPr>
        <w:t xml:space="preserve">Despite their environmental advantages over CFCs, current HFAs (HFA-134a and HFA-227ea) possess high global warming potentials (GWPs of 1,430 and 3,220, respectively). Consequently, current research is focused on the development of low-GWP propellants such as </w:t>
      </w:r>
      <w:proofErr w:type="spellStart"/>
      <w:r w:rsidRPr="00800C5F">
        <w:rPr>
          <w:rFonts w:ascii="Arial" w:hAnsi="Arial" w:cs="Arial"/>
          <w:sz w:val="20"/>
          <w:szCs w:val="20"/>
        </w:rPr>
        <w:t>hydrofluoroolefin</w:t>
      </w:r>
      <w:proofErr w:type="spellEnd"/>
      <w:r w:rsidRPr="00800C5F">
        <w:rPr>
          <w:rFonts w:ascii="Arial" w:hAnsi="Arial" w:cs="Arial"/>
          <w:sz w:val="20"/>
          <w:szCs w:val="20"/>
        </w:rPr>
        <w:t xml:space="preserve"> (HFO-1234ze(E)) and hydrofluorocarbon HFA-152a, which offer similar vapor pressures and atomization properties but significantly reduced environmental impact</w:t>
      </w:r>
      <w:r w:rsidR="004C181C" w:rsidRPr="00800C5F">
        <w:rPr>
          <w:rFonts w:ascii="Arial" w:hAnsi="Arial" w:cs="Arial"/>
          <w:sz w:val="20"/>
          <w:szCs w:val="20"/>
        </w:rPr>
        <w:t xml:space="preserve"> (</w:t>
      </w:r>
      <w:proofErr w:type="spellStart"/>
      <w:r w:rsidR="004C181C" w:rsidRPr="00800C5F">
        <w:rPr>
          <w:rFonts w:ascii="Arial" w:hAnsi="Arial" w:cs="Arial"/>
          <w:sz w:val="20"/>
          <w:szCs w:val="20"/>
        </w:rPr>
        <w:t>Labiris</w:t>
      </w:r>
      <w:proofErr w:type="spellEnd"/>
      <w:r w:rsidR="004C181C" w:rsidRPr="00800C5F">
        <w:rPr>
          <w:rFonts w:ascii="Arial" w:hAnsi="Arial" w:cs="Arial"/>
          <w:sz w:val="20"/>
          <w:szCs w:val="20"/>
        </w:rPr>
        <w:t>, NR et al., 2003</w:t>
      </w:r>
      <w:r w:rsidR="00D0795F" w:rsidRPr="00800C5F">
        <w:rPr>
          <w:rFonts w:ascii="Arial" w:hAnsi="Arial" w:cs="Arial"/>
          <w:sz w:val="20"/>
          <w:szCs w:val="20"/>
        </w:rPr>
        <w:t>; O’Callaghan, C.A., et al. 2022</w:t>
      </w:r>
      <w:r w:rsidR="004C181C" w:rsidRPr="00800C5F">
        <w:rPr>
          <w:rFonts w:ascii="Arial" w:hAnsi="Arial" w:cs="Arial"/>
          <w:sz w:val="20"/>
          <w:szCs w:val="20"/>
        </w:rPr>
        <w:t>)</w:t>
      </w:r>
      <w:r w:rsidRPr="00800C5F">
        <w:rPr>
          <w:rFonts w:ascii="Arial" w:hAnsi="Arial" w:cs="Arial"/>
          <w:sz w:val="20"/>
          <w:szCs w:val="20"/>
        </w:rPr>
        <w:t>. Formulation optimization within these systems requires careful consideration of solubility, suspension stability, and particle engineering to achieve aerodynamic particle sizes within the optimal range of 1–5 µm for deep lung deposition. Surfactants (e.g., oleic acid, lecithin) and co-solvents (e.g., ethanol) are commonly incorporated to enhance suspension homogeneity, improve wetting, and modulate vapor pressure</w:t>
      </w:r>
      <w:r w:rsidR="00E466F7" w:rsidRPr="00800C5F">
        <w:rPr>
          <w:rFonts w:ascii="Arial" w:hAnsi="Arial" w:cs="Arial"/>
          <w:sz w:val="20"/>
          <w:szCs w:val="20"/>
        </w:rPr>
        <w:t xml:space="preserve"> (</w:t>
      </w:r>
      <w:r w:rsidR="00E466F7" w:rsidRPr="00800C5F">
        <w:rPr>
          <w:rFonts w:ascii="Arial" w:hAnsi="Arial" w:cs="Arial"/>
          <w:color w:val="000000" w:themeColor="text1"/>
          <w:sz w:val="20"/>
          <w:szCs w:val="20"/>
        </w:rPr>
        <w:t>Ding, B</w:t>
      </w:r>
      <w:r w:rsidR="004C181C" w:rsidRPr="00800C5F">
        <w:rPr>
          <w:rFonts w:ascii="Arial" w:hAnsi="Arial" w:cs="Arial"/>
          <w:color w:val="000000" w:themeColor="text1"/>
          <w:sz w:val="20"/>
          <w:szCs w:val="20"/>
        </w:rPr>
        <w:t xml:space="preserve"> et al., 2018)</w:t>
      </w:r>
      <w:r w:rsidRPr="00800C5F">
        <w:rPr>
          <w:rFonts w:ascii="Arial" w:hAnsi="Arial" w:cs="Arial"/>
          <w:sz w:val="20"/>
          <w:szCs w:val="20"/>
        </w:rPr>
        <w:t>. Advances in particle engineering techniques</w:t>
      </w:r>
      <w:r w:rsidR="003A187F" w:rsidRPr="00800C5F">
        <w:rPr>
          <w:rFonts w:ascii="Arial" w:hAnsi="Arial" w:cs="Arial"/>
          <w:sz w:val="20"/>
          <w:szCs w:val="20"/>
        </w:rPr>
        <w:t xml:space="preserve"> </w:t>
      </w:r>
      <w:r w:rsidRPr="00800C5F">
        <w:rPr>
          <w:rFonts w:ascii="Arial" w:hAnsi="Arial" w:cs="Arial"/>
          <w:sz w:val="20"/>
          <w:szCs w:val="20"/>
        </w:rPr>
        <w:t xml:space="preserve">such as </w:t>
      </w:r>
      <w:r w:rsidR="003A187F" w:rsidRPr="00800C5F">
        <w:rPr>
          <w:rFonts w:ascii="Arial" w:hAnsi="Arial" w:cs="Arial"/>
          <w:sz w:val="20"/>
          <w:szCs w:val="20"/>
        </w:rPr>
        <w:t>micritization</w:t>
      </w:r>
      <w:r w:rsidRPr="00800C5F">
        <w:rPr>
          <w:rFonts w:ascii="Arial" w:hAnsi="Arial" w:cs="Arial"/>
          <w:sz w:val="20"/>
          <w:szCs w:val="20"/>
        </w:rPr>
        <w:t>, surface modification, and aerodynamic optimization</w:t>
      </w:r>
      <w:r w:rsidR="003A187F" w:rsidRPr="00800C5F">
        <w:rPr>
          <w:rFonts w:ascii="Arial" w:hAnsi="Arial" w:cs="Arial"/>
          <w:sz w:val="20"/>
          <w:szCs w:val="20"/>
        </w:rPr>
        <w:t xml:space="preserve"> </w:t>
      </w:r>
      <w:r w:rsidRPr="00800C5F">
        <w:rPr>
          <w:rFonts w:ascii="Arial" w:hAnsi="Arial" w:cs="Arial"/>
          <w:sz w:val="20"/>
          <w:szCs w:val="20"/>
        </w:rPr>
        <w:t>have further refined drug dispersion, deposition efficiency, and stability.</w:t>
      </w:r>
      <w:r w:rsidRPr="00800C5F">
        <w:rPr>
          <w:rFonts w:ascii="Arial" w:hAnsi="Arial" w:cs="Arial"/>
        </w:rPr>
        <w:t xml:space="preserve"> </w:t>
      </w:r>
      <w:r w:rsidRPr="00800C5F">
        <w:rPr>
          <w:rFonts w:ascii="Arial" w:hAnsi="Arial" w:cs="Arial"/>
          <w:sz w:val="20"/>
          <w:szCs w:val="20"/>
        </w:rPr>
        <w:t>Looking ahead, the gradual transition to low-GWP propellants is expected over the next two decades, ensuring that MDIs remain an essential and sustainable platform for pulmonary drug delivery in asthma, COPD, and emerging respiratory indications.</w:t>
      </w:r>
    </w:p>
    <w:p w14:paraId="65455812"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305096E3" w14:textId="77777777" w:rsidR="00EC5ABB" w:rsidRPr="00800C5F" w:rsidRDefault="004024F9" w:rsidP="00E6150B">
      <w:pPr>
        <w:pStyle w:val="ListParagraph"/>
        <w:numPr>
          <w:ilvl w:val="0"/>
          <w:numId w:val="15"/>
        </w:numPr>
        <w:tabs>
          <w:tab w:val="left" w:pos="284"/>
        </w:tabs>
        <w:spacing w:after="0" w:line="240" w:lineRule="auto"/>
        <w:ind w:left="0" w:firstLine="0"/>
        <w:jc w:val="both"/>
        <w:rPr>
          <w:rFonts w:ascii="Arial" w:hAnsi="Arial" w:cs="Arial"/>
          <w:b/>
        </w:rPr>
      </w:pPr>
      <w:r w:rsidRPr="00800C5F">
        <w:rPr>
          <w:rFonts w:ascii="Arial" w:hAnsi="Arial" w:cs="Arial"/>
          <w:b/>
        </w:rPr>
        <w:t>TECHNOLOGICAL INNOVATIONS IN MDI DESIGN AND PERFORMANCE</w:t>
      </w:r>
    </w:p>
    <w:p w14:paraId="1EB94EF8" w14:textId="77777777" w:rsidR="00C546EF" w:rsidRPr="00800C5F" w:rsidRDefault="00C546EF" w:rsidP="00E6150B">
      <w:pPr>
        <w:pStyle w:val="ListParagraph"/>
        <w:spacing w:after="0" w:line="240" w:lineRule="auto"/>
        <w:ind w:left="0"/>
        <w:jc w:val="both"/>
        <w:rPr>
          <w:rFonts w:ascii="Arial" w:hAnsi="Arial" w:cs="Arial"/>
          <w:b/>
        </w:rPr>
      </w:pPr>
    </w:p>
    <w:p w14:paraId="46174507" w14:textId="77777777" w:rsidR="00EC5ABB" w:rsidRPr="00800C5F" w:rsidRDefault="00EC5AB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Continuous advancements in MDI design have significantly improved dose reproducibility, aerosol performance, and patient adherence. Modern innovations span mechanical engineering, digital integration, and computational </w:t>
      </w:r>
      <w:r w:rsidR="00D06CA9" w:rsidRPr="00800C5F">
        <w:rPr>
          <w:rFonts w:ascii="Arial" w:hAnsi="Arial" w:cs="Arial"/>
          <w:sz w:val="20"/>
          <w:szCs w:val="20"/>
        </w:rPr>
        <w:t xml:space="preserve">modelling </w:t>
      </w:r>
      <w:r w:rsidRPr="00800C5F">
        <w:rPr>
          <w:rFonts w:ascii="Arial" w:hAnsi="Arial" w:cs="Arial"/>
          <w:sz w:val="20"/>
          <w:szCs w:val="20"/>
        </w:rPr>
        <w:t>collectively enhancing both device functionality and therapeutic outcomes.</w:t>
      </w:r>
    </w:p>
    <w:p w14:paraId="05BFFB95"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31233508" w14:textId="77777777" w:rsidR="00EC5ABB" w:rsidRPr="00800C5F" w:rsidRDefault="00EC5ABB" w:rsidP="00E6150B">
      <w:pPr>
        <w:pStyle w:val="Heading4"/>
        <w:spacing w:before="0" w:line="240" w:lineRule="auto"/>
        <w:jc w:val="both"/>
        <w:rPr>
          <w:rStyle w:val="Strong"/>
          <w:rFonts w:ascii="Arial" w:hAnsi="Arial" w:cs="Arial"/>
          <w:bCs w:val="0"/>
          <w:i w:val="0"/>
          <w:color w:val="auto"/>
        </w:rPr>
      </w:pPr>
      <w:r w:rsidRPr="00800C5F">
        <w:rPr>
          <w:rStyle w:val="Strong"/>
          <w:rFonts w:ascii="Arial" w:hAnsi="Arial" w:cs="Arial"/>
          <w:bCs w:val="0"/>
          <w:i w:val="0"/>
          <w:color w:val="auto"/>
        </w:rPr>
        <w:t>4.1 Advances in Valve and Actuator Engineering</w:t>
      </w:r>
    </w:p>
    <w:p w14:paraId="2EB64CB3"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22A92BDF" w14:textId="77777777" w:rsidR="00EC5ABB" w:rsidRPr="00800C5F" w:rsidRDefault="00EC5AB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Recent developments in valve and actuator design have focused on improving dosing precision, minimizing leakage, and ensuring compatibility with next-generation propellants. Enhanced metering valves with improved sealing integrity and reduced extractables enable accurate dose delivery across variable temperature and pressure conditions. Actuator nozzle geometries have been optimized using microengineering techniques to refine spray plume geometry and particle velocity, reducing oropharyngeal deposition while improving lung targeting efficiency</w:t>
      </w:r>
      <w:r w:rsidR="00D0795F" w:rsidRPr="00800C5F">
        <w:rPr>
          <w:rFonts w:ascii="Arial" w:hAnsi="Arial" w:cs="Arial"/>
          <w:sz w:val="20"/>
          <w:szCs w:val="20"/>
        </w:rPr>
        <w:t xml:space="preserve"> (Berry, J. et al., 2004)</w:t>
      </w:r>
      <w:r w:rsidRPr="00800C5F">
        <w:rPr>
          <w:rFonts w:ascii="Arial" w:hAnsi="Arial" w:cs="Arial"/>
          <w:sz w:val="20"/>
          <w:szCs w:val="20"/>
        </w:rPr>
        <w:t>. Materials science innovations</w:t>
      </w:r>
      <w:r w:rsidR="004F043B" w:rsidRPr="00800C5F">
        <w:rPr>
          <w:rFonts w:ascii="Arial" w:hAnsi="Arial" w:cs="Arial"/>
          <w:sz w:val="20"/>
          <w:szCs w:val="20"/>
        </w:rPr>
        <w:t xml:space="preserve"> </w:t>
      </w:r>
      <w:r w:rsidRPr="00800C5F">
        <w:rPr>
          <w:rFonts w:ascii="Arial" w:hAnsi="Arial" w:cs="Arial"/>
          <w:sz w:val="20"/>
          <w:szCs w:val="20"/>
        </w:rPr>
        <w:t>such as fluoropolymer coatings and low-friction elastomers</w:t>
      </w:r>
      <w:r w:rsidR="00E571E3" w:rsidRPr="00800C5F">
        <w:rPr>
          <w:rFonts w:ascii="Arial" w:hAnsi="Arial" w:cs="Arial"/>
          <w:sz w:val="20"/>
          <w:szCs w:val="20"/>
        </w:rPr>
        <w:t xml:space="preserve"> </w:t>
      </w:r>
      <w:r w:rsidRPr="00800C5F">
        <w:rPr>
          <w:rFonts w:ascii="Arial" w:hAnsi="Arial" w:cs="Arial"/>
          <w:sz w:val="20"/>
          <w:szCs w:val="20"/>
        </w:rPr>
        <w:t>have also enhanced mechanical durability and chemical compatibility with diverse formulations.</w:t>
      </w:r>
    </w:p>
    <w:p w14:paraId="4F04D05E"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06BA957F" w14:textId="77777777" w:rsidR="00EC5ABB" w:rsidRPr="00800C5F" w:rsidRDefault="00EC5ABB" w:rsidP="00E6150B">
      <w:pPr>
        <w:pStyle w:val="Heading4"/>
        <w:spacing w:before="0" w:line="240" w:lineRule="auto"/>
        <w:jc w:val="both"/>
        <w:rPr>
          <w:rStyle w:val="Strong"/>
          <w:rFonts w:ascii="Arial" w:hAnsi="Arial" w:cs="Arial"/>
          <w:bCs w:val="0"/>
          <w:i w:val="0"/>
          <w:color w:val="auto"/>
        </w:rPr>
      </w:pPr>
      <w:r w:rsidRPr="00800C5F">
        <w:rPr>
          <w:rStyle w:val="Strong"/>
          <w:rFonts w:ascii="Arial" w:hAnsi="Arial" w:cs="Arial"/>
          <w:bCs w:val="0"/>
          <w:i w:val="0"/>
          <w:color w:val="auto"/>
        </w:rPr>
        <w:t>4.2 Smart and Digital Inhaler Technologies</w:t>
      </w:r>
    </w:p>
    <w:p w14:paraId="3F05D977" w14:textId="77777777" w:rsidR="00E6150B" w:rsidRPr="00800C5F" w:rsidRDefault="00E6150B" w:rsidP="00E6150B">
      <w:pPr>
        <w:pStyle w:val="NormalWeb"/>
        <w:spacing w:before="0" w:beforeAutospacing="0" w:after="0" w:afterAutospacing="0"/>
        <w:jc w:val="both"/>
        <w:rPr>
          <w:rFonts w:ascii="Arial" w:hAnsi="Arial" w:cs="Arial"/>
          <w:sz w:val="20"/>
          <w:szCs w:val="20"/>
        </w:rPr>
      </w:pPr>
    </w:p>
    <w:p w14:paraId="5E748A23" w14:textId="77777777" w:rsidR="00EC5ABB" w:rsidRPr="00800C5F" w:rsidRDefault="00EC5AB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Smart inhalers represent a major technological leap by integrating dose counters, electronic sensors, and wireless connectivity to monitor inhaler use. These systems record actuation frequency, inhalation technique, and timing, providing feedback through mobile applications or cloud-based platforms. Digital inhalers, such as those equipped with Bluetooth-enabled dose counters or adherence monitoring chips, enhance patient engagement and clinical decision-making. Such data-driven approaches help clinicians assess adherence patterns, reduce medication errors, and personalize therapy regimens</w:t>
      </w:r>
      <w:r w:rsidR="00EE5B77" w:rsidRPr="00800C5F">
        <w:rPr>
          <w:rFonts w:ascii="Arial" w:hAnsi="Arial" w:cs="Arial"/>
          <w:sz w:val="20"/>
          <w:szCs w:val="20"/>
        </w:rPr>
        <w:t xml:space="preserve"> (</w:t>
      </w:r>
      <w:hyperlink r:id="rId10" w:history="1">
        <w:r w:rsidR="00EE5B77" w:rsidRPr="00800C5F">
          <w:rPr>
            <w:rFonts w:ascii="Arial" w:hAnsi="Arial" w:cs="Arial"/>
            <w:color w:val="000000" w:themeColor="text1"/>
            <w:sz w:val="20"/>
            <w:szCs w:val="20"/>
          </w:rPr>
          <w:t>Dominic LS</w:t>
        </w:r>
      </w:hyperlink>
      <w:r w:rsidR="00EE5B77" w:rsidRPr="00800C5F">
        <w:rPr>
          <w:rFonts w:ascii="Arial" w:hAnsi="Arial" w:cs="Arial"/>
          <w:color w:val="000000" w:themeColor="text1"/>
          <w:sz w:val="20"/>
          <w:szCs w:val="20"/>
        </w:rPr>
        <w:t xml:space="preserve"> et al., 2024</w:t>
      </w:r>
      <w:r w:rsidR="00EE5B77" w:rsidRPr="00800C5F">
        <w:rPr>
          <w:rFonts w:ascii="Arial" w:hAnsi="Arial" w:cs="Arial"/>
          <w:sz w:val="20"/>
          <w:szCs w:val="20"/>
        </w:rPr>
        <w:t>)</w:t>
      </w:r>
      <w:r w:rsidRPr="00800C5F">
        <w:rPr>
          <w:rFonts w:ascii="Arial" w:hAnsi="Arial" w:cs="Arial"/>
          <w:sz w:val="20"/>
          <w:szCs w:val="20"/>
        </w:rPr>
        <w:t>.</w:t>
      </w:r>
    </w:p>
    <w:p w14:paraId="37E44DBC"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4C870A26" w14:textId="77777777" w:rsidR="00EC5ABB" w:rsidRPr="00800C5F" w:rsidRDefault="00EC5ABB" w:rsidP="00E6150B">
      <w:pPr>
        <w:pStyle w:val="Heading4"/>
        <w:spacing w:before="0" w:line="240" w:lineRule="auto"/>
        <w:jc w:val="both"/>
        <w:rPr>
          <w:rStyle w:val="Strong"/>
          <w:rFonts w:ascii="Arial" w:hAnsi="Arial" w:cs="Arial"/>
          <w:bCs w:val="0"/>
          <w:i w:val="0"/>
          <w:color w:val="auto"/>
        </w:rPr>
      </w:pPr>
      <w:r w:rsidRPr="00800C5F">
        <w:rPr>
          <w:rStyle w:val="Strong"/>
          <w:rFonts w:ascii="Arial" w:hAnsi="Arial" w:cs="Arial"/>
          <w:bCs w:val="0"/>
          <w:i w:val="0"/>
          <w:color w:val="auto"/>
        </w:rPr>
        <w:lastRenderedPageBreak/>
        <w:t>4.3 Breath-Synchronized and User-Assisted Mechanisms</w:t>
      </w:r>
    </w:p>
    <w:p w14:paraId="739D405F" w14:textId="77777777" w:rsidR="00C546EF" w:rsidRPr="00800C5F" w:rsidRDefault="00C546EF" w:rsidP="00E6150B">
      <w:pPr>
        <w:spacing w:line="240" w:lineRule="auto"/>
        <w:rPr>
          <w:rFonts w:ascii="Arial" w:hAnsi="Arial" w:cs="Arial"/>
        </w:rPr>
      </w:pPr>
    </w:p>
    <w:p w14:paraId="72BB8447" w14:textId="77777777" w:rsidR="00EC5ABB" w:rsidRPr="00800C5F" w:rsidRDefault="00EC5AB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Breath-actuated MDIs and user-assisted designs have been developed to address coordination difficulties between actuation and inhalation. These devices employ flow sensors or mechanical triggers that automatically release the dose during inhalation, ensuring optimal drug deposition in the lungs. Advanced breath-synchronized technologies improve drug delivery efficiency, particularly in elderly and </w:t>
      </w:r>
      <w:r w:rsidR="00E571E3" w:rsidRPr="00800C5F">
        <w:rPr>
          <w:rFonts w:ascii="Arial" w:hAnsi="Arial" w:cs="Arial"/>
          <w:sz w:val="20"/>
          <w:szCs w:val="20"/>
        </w:rPr>
        <w:t>paediatric</w:t>
      </w:r>
      <w:r w:rsidRPr="00800C5F">
        <w:rPr>
          <w:rFonts w:ascii="Arial" w:hAnsi="Arial" w:cs="Arial"/>
          <w:sz w:val="20"/>
          <w:szCs w:val="20"/>
        </w:rPr>
        <w:t xml:space="preserve"> populations where coordination challenges are common. Additionally, innovations in dose timing algorithms and mechanical assist systems further reduce dependence on patient technique</w:t>
      </w:r>
      <w:r w:rsidR="00783E3E" w:rsidRPr="00800C5F">
        <w:rPr>
          <w:rFonts w:ascii="Arial" w:hAnsi="Arial" w:cs="Arial"/>
          <w:sz w:val="20"/>
          <w:szCs w:val="20"/>
        </w:rPr>
        <w:t xml:space="preserve"> (</w:t>
      </w:r>
      <w:proofErr w:type="spellStart"/>
      <w:r w:rsidR="00783E3E" w:rsidRPr="00800C5F">
        <w:rPr>
          <w:rFonts w:ascii="Arial" w:hAnsi="Arial" w:cs="Arial"/>
          <w:sz w:val="20"/>
          <w:szCs w:val="20"/>
        </w:rPr>
        <w:t>Dhand</w:t>
      </w:r>
      <w:proofErr w:type="spellEnd"/>
      <w:r w:rsidR="00783E3E" w:rsidRPr="00800C5F">
        <w:rPr>
          <w:rFonts w:ascii="Arial" w:hAnsi="Arial" w:cs="Arial"/>
          <w:sz w:val="20"/>
          <w:szCs w:val="20"/>
        </w:rPr>
        <w:t>, R</w:t>
      </w:r>
      <w:r w:rsidRPr="00800C5F">
        <w:rPr>
          <w:rFonts w:ascii="Arial" w:hAnsi="Arial" w:cs="Arial"/>
          <w:sz w:val="20"/>
          <w:szCs w:val="20"/>
        </w:rPr>
        <w:t>.</w:t>
      </w:r>
      <w:r w:rsidR="00783E3E" w:rsidRPr="00800C5F">
        <w:rPr>
          <w:rFonts w:ascii="Arial" w:hAnsi="Arial" w:cs="Arial"/>
          <w:sz w:val="20"/>
          <w:szCs w:val="20"/>
        </w:rPr>
        <w:t xml:space="preserve"> et al., 2018).</w:t>
      </w:r>
    </w:p>
    <w:p w14:paraId="1ECE9D18"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776D5A96" w14:textId="77777777" w:rsidR="00EC5ABB" w:rsidRPr="00800C5F" w:rsidRDefault="00EC5ABB" w:rsidP="00E6150B">
      <w:pPr>
        <w:pStyle w:val="Heading4"/>
        <w:spacing w:before="0" w:line="240" w:lineRule="auto"/>
        <w:jc w:val="both"/>
        <w:rPr>
          <w:rStyle w:val="Strong"/>
          <w:rFonts w:ascii="Arial" w:hAnsi="Arial" w:cs="Arial"/>
          <w:bCs w:val="0"/>
          <w:i w:val="0"/>
          <w:color w:val="auto"/>
        </w:rPr>
      </w:pPr>
      <w:r w:rsidRPr="00800C5F">
        <w:rPr>
          <w:rStyle w:val="Strong"/>
          <w:rFonts w:ascii="Arial" w:hAnsi="Arial" w:cs="Arial"/>
          <w:bCs w:val="0"/>
          <w:i w:val="0"/>
          <w:color w:val="auto"/>
        </w:rPr>
        <w:t xml:space="preserve">4.4 Computational </w:t>
      </w:r>
      <w:r w:rsidR="00E571E3" w:rsidRPr="00800C5F">
        <w:rPr>
          <w:rStyle w:val="Strong"/>
          <w:rFonts w:ascii="Arial" w:hAnsi="Arial" w:cs="Arial"/>
          <w:bCs w:val="0"/>
          <w:i w:val="0"/>
          <w:color w:val="auto"/>
        </w:rPr>
        <w:t>Modelling</w:t>
      </w:r>
      <w:r w:rsidRPr="00800C5F">
        <w:rPr>
          <w:rStyle w:val="Strong"/>
          <w:rFonts w:ascii="Arial" w:hAnsi="Arial" w:cs="Arial"/>
          <w:bCs w:val="0"/>
          <w:i w:val="0"/>
          <w:color w:val="auto"/>
        </w:rPr>
        <w:t xml:space="preserve"> and Aerosol Characterization Tools</w:t>
      </w:r>
    </w:p>
    <w:p w14:paraId="39392786" w14:textId="77777777" w:rsidR="00C546EF" w:rsidRPr="00800C5F" w:rsidRDefault="00C546EF" w:rsidP="00E6150B">
      <w:pPr>
        <w:spacing w:line="240" w:lineRule="auto"/>
        <w:rPr>
          <w:rFonts w:ascii="Arial" w:hAnsi="Arial" w:cs="Arial"/>
        </w:rPr>
      </w:pPr>
    </w:p>
    <w:p w14:paraId="60AE2368" w14:textId="77777777" w:rsidR="00EC5ABB" w:rsidRPr="00800C5F" w:rsidRDefault="00EC5AB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Computational fluid dynamics (CFD) and advanced aerosol characterization methods have become indispensable tools in MDI research and development. CFD </w:t>
      </w:r>
      <w:proofErr w:type="spellStart"/>
      <w:r w:rsidRPr="00800C5F">
        <w:rPr>
          <w:rFonts w:ascii="Arial" w:hAnsi="Arial" w:cs="Arial"/>
          <w:sz w:val="20"/>
          <w:szCs w:val="20"/>
        </w:rPr>
        <w:t>modeling</w:t>
      </w:r>
      <w:proofErr w:type="spellEnd"/>
      <w:r w:rsidRPr="00800C5F">
        <w:rPr>
          <w:rFonts w:ascii="Arial" w:hAnsi="Arial" w:cs="Arial"/>
          <w:sz w:val="20"/>
          <w:szCs w:val="20"/>
        </w:rPr>
        <w:t xml:space="preserve"> enables precise simulation of airflow patterns, particle dynamics, and deposition </w:t>
      </w:r>
      <w:proofErr w:type="spellStart"/>
      <w:r w:rsidRPr="00800C5F">
        <w:rPr>
          <w:rFonts w:ascii="Arial" w:hAnsi="Arial" w:cs="Arial"/>
          <w:sz w:val="20"/>
          <w:szCs w:val="20"/>
        </w:rPr>
        <w:t>behavior</w:t>
      </w:r>
      <w:proofErr w:type="spellEnd"/>
      <w:r w:rsidRPr="00800C5F">
        <w:rPr>
          <w:rFonts w:ascii="Arial" w:hAnsi="Arial" w:cs="Arial"/>
          <w:sz w:val="20"/>
          <w:szCs w:val="20"/>
        </w:rPr>
        <w:t xml:space="preserve"> within the respiratory tract, reducing the need for extensive in vivo studies. Complementary techniques such as laser diffraction, cascade impaction, and high-speed imaging allow real-time assessment of spray plumes and aerodynamic particle size distribution (APSD). These methodologies accelerate device optimization, ensuring consistent performance under </w:t>
      </w:r>
      <w:proofErr w:type="spellStart"/>
      <w:r w:rsidRPr="00800C5F">
        <w:rPr>
          <w:rFonts w:ascii="Arial" w:hAnsi="Arial" w:cs="Arial"/>
          <w:sz w:val="20"/>
          <w:szCs w:val="20"/>
        </w:rPr>
        <w:t>pharmacopeial</w:t>
      </w:r>
      <w:proofErr w:type="spellEnd"/>
      <w:r w:rsidRPr="00800C5F">
        <w:rPr>
          <w:rFonts w:ascii="Arial" w:hAnsi="Arial" w:cs="Arial"/>
          <w:sz w:val="20"/>
          <w:szCs w:val="20"/>
        </w:rPr>
        <w:t xml:space="preserve"> and regulatory standards</w:t>
      </w:r>
      <w:r w:rsidR="00783E3E" w:rsidRPr="00800C5F">
        <w:rPr>
          <w:rFonts w:ascii="Arial" w:hAnsi="Arial" w:cs="Arial"/>
          <w:sz w:val="20"/>
          <w:szCs w:val="20"/>
        </w:rPr>
        <w:t xml:space="preserve"> (</w:t>
      </w:r>
      <w:hyperlink r:id="rId11" w:history="1">
        <w:r w:rsidR="00783E3E" w:rsidRPr="00800C5F">
          <w:rPr>
            <w:rFonts w:ascii="Arial" w:hAnsi="Arial" w:cs="Arial"/>
            <w:sz w:val="20"/>
            <w:szCs w:val="20"/>
          </w:rPr>
          <w:t>Conor AR</w:t>
        </w:r>
      </w:hyperlink>
      <w:r w:rsidRPr="00800C5F">
        <w:rPr>
          <w:rFonts w:ascii="Arial" w:hAnsi="Arial" w:cs="Arial"/>
          <w:sz w:val="20"/>
          <w:szCs w:val="20"/>
        </w:rPr>
        <w:t>.</w:t>
      </w:r>
      <w:r w:rsidR="00783E3E" w:rsidRPr="00800C5F">
        <w:rPr>
          <w:rFonts w:ascii="Arial" w:hAnsi="Arial" w:cs="Arial"/>
          <w:sz w:val="20"/>
          <w:szCs w:val="20"/>
        </w:rPr>
        <w:t xml:space="preserve"> Et al., 2013).</w:t>
      </w:r>
    </w:p>
    <w:p w14:paraId="139143EC"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46E760DE" w14:textId="77777777" w:rsidR="00EC5ABB" w:rsidRPr="00800C5F" w:rsidRDefault="00EC5ABB" w:rsidP="00E6150B">
      <w:pPr>
        <w:pStyle w:val="Heading4"/>
        <w:spacing w:before="0" w:line="240" w:lineRule="auto"/>
        <w:jc w:val="both"/>
        <w:rPr>
          <w:rStyle w:val="Strong"/>
          <w:rFonts w:ascii="Arial" w:hAnsi="Arial" w:cs="Arial"/>
          <w:bCs w:val="0"/>
          <w:i w:val="0"/>
          <w:color w:val="auto"/>
        </w:rPr>
      </w:pPr>
      <w:r w:rsidRPr="00800C5F">
        <w:rPr>
          <w:rStyle w:val="Strong"/>
          <w:rFonts w:ascii="Arial" w:hAnsi="Arial" w:cs="Arial"/>
          <w:bCs w:val="0"/>
          <w:i w:val="0"/>
          <w:color w:val="auto"/>
        </w:rPr>
        <w:t>4.5 Integration of Artificial Intelligence (AI) and Data Analytics in Inhalation Therapy</w:t>
      </w:r>
    </w:p>
    <w:p w14:paraId="357BFDF7" w14:textId="77777777" w:rsidR="00C546EF" w:rsidRPr="00800C5F" w:rsidRDefault="00C546EF" w:rsidP="00E6150B">
      <w:pPr>
        <w:spacing w:line="240" w:lineRule="auto"/>
        <w:rPr>
          <w:rFonts w:ascii="Arial" w:hAnsi="Arial" w:cs="Arial"/>
        </w:rPr>
      </w:pPr>
    </w:p>
    <w:p w14:paraId="70CAB3FC" w14:textId="77777777" w:rsidR="00EC5ABB" w:rsidRPr="00800C5F" w:rsidRDefault="00EC5ABB"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Artificial intelligence (AI) and machine learning (ML) are increasingly being integrated into inhalation therapy for predictive </w:t>
      </w:r>
      <w:proofErr w:type="spellStart"/>
      <w:r w:rsidRPr="00800C5F">
        <w:rPr>
          <w:rFonts w:ascii="Arial" w:hAnsi="Arial" w:cs="Arial"/>
          <w:sz w:val="20"/>
          <w:szCs w:val="20"/>
        </w:rPr>
        <w:t>modeling</w:t>
      </w:r>
      <w:proofErr w:type="spellEnd"/>
      <w:r w:rsidRPr="00800C5F">
        <w:rPr>
          <w:rFonts w:ascii="Arial" w:hAnsi="Arial" w:cs="Arial"/>
          <w:sz w:val="20"/>
          <w:szCs w:val="20"/>
        </w:rPr>
        <w:t>, patient monitoring, and personalized treatment. AI-driven analytics can identify inhalation patterns associated with poor control or non-adherence and recommend corrective interventions. Cloud-based data integration between digital inhalers and healthcare systems facilitates continuous disease management and remote clinical supervision. In the industrial context, AI tools also enhance quality-by-design (</w:t>
      </w:r>
      <w:proofErr w:type="spellStart"/>
      <w:r w:rsidRPr="00800C5F">
        <w:rPr>
          <w:rFonts w:ascii="Arial" w:hAnsi="Arial" w:cs="Arial"/>
          <w:sz w:val="20"/>
          <w:szCs w:val="20"/>
        </w:rPr>
        <w:t>QbD</w:t>
      </w:r>
      <w:proofErr w:type="spellEnd"/>
      <w:r w:rsidRPr="00800C5F">
        <w:rPr>
          <w:rFonts w:ascii="Arial" w:hAnsi="Arial" w:cs="Arial"/>
          <w:sz w:val="20"/>
          <w:szCs w:val="20"/>
        </w:rPr>
        <w:t>) implementation, process control, and product lifecycle management, ensuring robust, data-driven optimization of MDI technologies.</w:t>
      </w:r>
    </w:p>
    <w:p w14:paraId="2B67C0C9"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465BAAC6" w14:textId="77777777" w:rsidR="0086308A" w:rsidRPr="00800C5F" w:rsidRDefault="004024F9" w:rsidP="00E6150B">
      <w:pPr>
        <w:pStyle w:val="ListParagraph"/>
        <w:numPr>
          <w:ilvl w:val="0"/>
          <w:numId w:val="15"/>
        </w:numPr>
        <w:tabs>
          <w:tab w:val="left" w:pos="426"/>
        </w:tabs>
        <w:spacing w:after="0" w:line="240" w:lineRule="auto"/>
        <w:ind w:left="0" w:firstLine="0"/>
        <w:jc w:val="both"/>
        <w:rPr>
          <w:rFonts w:ascii="Arial" w:eastAsia="Times New Roman" w:hAnsi="Arial" w:cs="Arial"/>
          <w:b/>
          <w:lang w:eastAsia="en-IN"/>
        </w:rPr>
      </w:pPr>
      <w:r w:rsidRPr="00800C5F">
        <w:rPr>
          <w:rFonts w:ascii="Arial" w:eastAsia="Times New Roman" w:hAnsi="Arial" w:cs="Arial"/>
          <w:b/>
          <w:lang w:eastAsia="en-IN"/>
        </w:rPr>
        <w:t>INDUSTRIAL &amp; MANUFACTURING PERSPECTIVES</w:t>
      </w:r>
    </w:p>
    <w:p w14:paraId="45B339E8" w14:textId="77777777" w:rsidR="00C546EF" w:rsidRPr="00800C5F" w:rsidRDefault="00C546EF" w:rsidP="00E6150B">
      <w:pPr>
        <w:pStyle w:val="ListParagraph"/>
        <w:spacing w:after="0" w:line="240" w:lineRule="auto"/>
        <w:ind w:left="0"/>
        <w:jc w:val="both"/>
        <w:rPr>
          <w:rFonts w:ascii="Arial" w:eastAsia="Times New Roman" w:hAnsi="Arial" w:cs="Arial"/>
          <w:b/>
          <w:lang w:eastAsia="en-IN"/>
        </w:rPr>
      </w:pPr>
    </w:p>
    <w:p w14:paraId="07C15A2B" w14:textId="77777777" w:rsidR="0086308A" w:rsidRPr="00800C5F" w:rsidRDefault="0086308A" w:rsidP="00E6150B">
      <w:pPr>
        <w:pStyle w:val="Heading4"/>
        <w:spacing w:before="0" w:line="240" w:lineRule="auto"/>
        <w:jc w:val="both"/>
        <w:rPr>
          <w:rStyle w:val="Strong"/>
          <w:rFonts w:ascii="Arial" w:hAnsi="Arial" w:cs="Arial"/>
          <w:bCs w:val="0"/>
          <w:i w:val="0"/>
          <w:color w:val="auto"/>
        </w:rPr>
      </w:pPr>
      <w:r w:rsidRPr="00800C5F">
        <w:rPr>
          <w:rStyle w:val="Strong"/>
          <w:rFonts w:ascii="Arial" w:hAnsi="Arial" w:cs="Arial"/>
          <w:bCs w:val="0"/>
          <w:i w:val="0"/>
          <w:color w:val="auto"/>
        </w:rPr>
        <w:t>5.1. Industrial trends and global MDI market overview</w:t>
      </w:r>
    </w:p>
    <w:p w14:paraId="1FACD1C7" w14:textId="77777777" w:rsidR="001B2D37" w:rsidRDefault="001B2D37" w:rsidP="00E6150B">
      <w:pPr>
        <w:pStyle w:val="NormalWeb"/>
        <w:spacing w:before="0" w:beforeAutospacing="0" w:after="0" w:afterAutospacing="0"/>
        <w:jc w:val="both"/>
        <w:rPr>
          <w:rFonts w:ascii="Arial" w:hAnsi="Arial" w:cs="Arial"/>
          <w:sz w:val="20"/>
          <w:szCs w:val="20"/>
        </w:rPr>
      </w:pPr>
    </w:p>
    <w:p w14:paraId="43F894F0" w14:textId="77777777" w:rsidR="0086308A" w:rsidRPr="00800C5F" w:rsidRDefault="005364B8"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global MDI market continues to demonstrate strong growth potential, currently valued between </w:t>
      </w:r>
      <w:r w:rsidRPr="00800C5F">
        <w:rPr>
          <w:rFonts w:ascii="Arial" w:hAnsi="Arial" w:cs="Arial"/>
          <w:bCs/>
          <w:sz w:val="20"/>
          <w:szCs w:val="20"/>
        </w:rPr>
        <w:t>US $15–20 billion</w:t>
      </w:r>
      <w:r w:rsidRPr="00800C5F">
        <w:rPr>
          <w:rFonts w:ascii="Arial" w:hAnsi="Arial" w:cs="Arial"/>
          <w:sz w:val="20"/>
          <w:szCs w:val="20"/>
        </w:rPr>
        <w:t xml:space="preserve"> and projected to reach </w:t>
      </w:r>
      <w:r w:rsidRPr="00800C5F">
        <w:rPr>
          <w:rFonts w:ascii="Arial" w:hAnsi="Arial" w:cs="Arial"/>
          <w:bCs/>
          <w:sz w:val="20"/>
          <w:szCs w:val="20"/>
        </w:rPr>
        <w:t>US $20–40 billion</w:t>
      </w:r>
      <w:r w:rsidRPr="00800C5F">
        <w:rPr>
          <w:rFonts w:ascii="Arial" w:hAnsi="Arial" w:cs="Arial"/>
          <w:sz w:val="20"/>
          <w:szCs w:val="20"/>
        </w:rPr>
        <w:t xml:space="preserve"> by the mid-2030s, with an estimated compound annual growth rate (CAGR) of </w:t>
      </w:r>
      <w:r w:rsidRPr="00800C5F">
        <w:rPr>
          <w:rFonts w:ascii="Arial" w:hAnsi="Arial" w:cs="Arial"/>
          <w:bCs/>
          <w:sz w:val="20"/>
          <w:szCs w:val="20"/>
        </w:rPr>
        <w:t>4–7 %</w:t>
      </w:r>
      <w:r w:rsidRPr="00800C5F">
        <w:rPr>
          <w:rFonts w:ascii="Arial" w:hAnsi="Arial" w:cs="Arial"/>
          <w:sz w:val="20"/>
          <w:szCs w:val="20"/>
        </w:rPr>
        <w:t xml:space="preserve"> depending on regional dynamics and product segmentation. This expansion is primarily driven by the increasing prevalence of asthma and COPD, ageing populations, rising urbanisation, and environmental factors such as air pollution and smoking. Technological advancements</w:t>
      </w:r>
      <w:r w:rsidR="00E85BC6" w:rsidRPr="00800C5F">
        <w:rPr>
          <w:rFonts w:ascii="Arial" w:hAnsi="Arial" w:cs="Arial"/>
          <w:sz w:val="20"/>
          <w:szCs w:val="20"/>
        </w:rPr>
        <w:t xml:space="preserve"> </w:t>
      </w:r>
      <w:r w:rsidRPr="00800C5F">
        <w:rPr>
          <w:rFonts w:ascii="Arial" w:hAnsi="Arial" w:cs="Arial"/>
          <w:sz w:val="20"/>
          <w:szCs w:val="20"/>
        </w:rPr>
        <w:t>including breath-actuated systems, digital dose counters, and smart inhaler connectivity</w:t>
      </w:r>
      <w:r w:rsidR="00E85BC6" w:rsidRPr="00800C5F">
        <w:rPr>
          <w:rFonts w:ascii="Arial" w:hAnsi="Arial" w:cs="Arial"/>
          <w:sz w:val="20"/>
          <w:szCs w:val="20"/>
        </w:rPr>
        <w:t xml:space="preserve"> </w:t>
      </w:r>
      <w:r w:rsidRPr="00800C5F">
        <w:rPr>
          <w:rFonts w:ascii="Arial" w:hAnsi="Arial" w:cs="Arial"/>
          <w:sz w:val="20"/>
          <w:szCs w:val="20"/>
        </w:rPr>
        <w:t>are further broadening market opportunities and improving patient adherence. Emerging markets in Asia-Pacific and Latin America are exhibiting higher growth rates due to improved accessibility to respiratory care. However, the MDI industry also faces key manufacturing challenges, including market concentration among a few major contract development and manufacturing organisations (CDMOs), supply-chain vulnerabilities related to propellant, valve, and actuator sourcing, and increasing regulatory and environmental pressures to transition from hydro</w:t>
      </w:r>
      <w:r w:rsidR="00E85BC6" w:rsidRPr="00800C5F">
        <w:rPr>
          <w:rFonts w:ascii="Arial" w:hAnsi="Arial" w:cs="Arial"/>
          <w:sz w:val="20"/>
          <w:szCs w:val="20"/>
        </w:rPr>
        <w:t xml:space="preserve"> </w:t>
      </w:r>
      <w:r w:rsidRPr="00800C5F">
        <w:rPr>
          <w:rFonts w:ascii="Arial" w:hAnsi="Arial" w:cs="Arial"/>
          <w:sz w:val="20"/>
          <w:szCs w:val="20"/>
        </w:rPr>
        <w:t>fluoroalkane (HFA) propellants to low-global-warming-potential (low-GWP) alternatives. These factors are prompting process redesigns, while the push for regional manufacturing and supply localisation demands stricter quality, sterility, and regulatory compliance standards to maintain global competitiveness.</w:t>
      </w:r>
    </w:p>
    <w:p w14:paraId="32768644"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0809B8B2" w14:textId="77777777" w:rsidR="0086308A" w:rsidRPr="00800C5F" w:rsidRDefault="00E85BC6" w:rsidP="00E6150B">
      <w:pPr>
        <w:pStyle w:val="Heading4"/>
        <w:spacing w:before="0" w:line="240" w:lineRule="auto"/>
        <w:jc w:val="both"/>
        <w:rPr>
          <w:rStyle w:val="Strong"/>
          <w:rFonts w:ascii="Arial" w:hAnsi="Arial" w:cs="Arial"/>
          <w:i w:val="0"/>
          <w:color w:val="000000" w:themeColor="text1"/>
        </w:rPr>
      </w:pPr>
      <w:r w:rsidRPr="00800C5F">
        <w:rPr>
          <w:rStyle w:val="Strong"/>
          <w:rFonts w:ascii="Arial" w:hAnsi="Arial" w:cs="Arial"/>
          <w:i w:val="0"/>
          <w:color w:val="000000" w:themeColor="text1"/>
        </w:rPr>
        <w:t>5.</w:t>
      </w:r>
      <w:r w:rsidR="0086308A" w:rsidRPr="00800C5F">
        <w:rPr>
          <w:rStyle w:val="Strong"/>
          <w:rFonts w:ascii="Arial" w:hAnsi="Arial" w:cs="Arial"/>
          <w:i w:val="0"/>
          <w:color w:val="000000" w:themeColor="text1"/>
        </w:rPr>
        <w:t>2. Quality-by-Design (</w:t>
      </w:r>
      <w:proofErr w:type="spellStart"/>
      <w:r w:rsidR="0086308A" w:rsidRPr="00800C5F">
        <w:rPr>
          <w:rStyle w:val="Strong"/>
          <w:rFonts w:ascii="Arial" w:hAnsi="Arial" w:cs="Arial"/>
          <w:i w:val="0"/>
          <w:color w:val="000000" w:themeColor="text1"/>
        </w:rPr>
        <w:t>QbD</w:t>
      </w:r>
      <w:proofErr w:type="spellEnd"/>
      <w:r w:rsidR="0086308A" w:rsidRPr="00800C5F">
        <w:rPr>
          <w:rStyle w:val="Strong"/>
          <w:rFonts w:ascii="Arial" w:hAnsi="Arial" w:cs="Arial"/>
          <w:i w:val="0"/>
          <w:color w:val="000000" w:themeColor="text1"/>
        </w:rPr>
        <w:t>) approach in MDI development</w:t>
      </w:r>
    </w:p>
    <w:p w14:paraId="77FF3DE8" w14:textId="77777777" w:rsidR="00C546EF" w:rsidRPr="00800C5F" w:rsidRDefault="00C546EF" w:rsidP="00E6150B">
      <w:pPr>
        <w:spacing w:line="240" w:lineRule="auto"/>
        <w:rPr>
          <w:rFonts w:ascii="Arial" w:hAnsi="Arial" w:cs="Arial"/>
        </w:rPr>
      </w:pPr>
    </w:p>
    <w:p w14:paraId="15F6E4CB" w14:textId="77777777" w:rsidR="00C546EF" w:rsidRPr="00800C5F" w:rsidRDefault="001915B8"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w:t>
      </w:r>
      <w:proofErr w:type="spellStart"/>
      <w:r w:rsidRPr="00800C5F">
        <w:rPr>
          <w:rFonts w:ascii="Arial" w:hAnsi="Arial" w:cs="Arial"/>
          <w:sz w:val="20"/>
          <w:szCs w:val="20"/>
        </w:rPr>
        <w:t>QbD</w:t>
      </w:r>
      <w:proofErr w:type="spellEnd"/>
      <w:r w:rsidRPr="00800C5F">
        <w:rPr>
          <w:rFonts w:ascii="Arial" w:hAnsi="Arial" w:cs="Arial"/>
          <w:sz w:val="20"/>
          <w:szCs w:val="20"/>
        </w:rPr>
        <w:t xml:space="preserve"> paradigm has emerged as a fundamental framework in modern pharmaceutical and drug–device product development, particularly for inhalation systems such as MDIs. </w:t>
      </w:r>
      <w:proofErr w:type="spellStart"/>
      <w:r w:rsidRPr="00800C5F">
        <w:rPr>
          <w:rFonts w:ascii="Arial" w:hAnsi="Arial" w:cs="Arial"/>
          <w:sz w:val="20"/>
          <w:szCs w:val="20"/>
        </w:rPr>
        <w:t>QbD</w:t>
      </w:r>
      <w:proofErr w:type="spellEnd"/>
      <w:r w:rsidRPr="00800C5F">
        <w:rPr>
          <w:rFonts w:ascii="Arial" w:hAnsi="Arial" w:cs="Arial"/>
          <w:sz w:val="20"/>
          <w:szCs w:val="20"/>
        </w:rPr>
        <w:t xml:space="preserve"> is defined as a systematic, science-based approach that begins with predefined objectives and emphasizes comprehensive understanding of product and process parameters, alongside proactive quality risk </w:t>
      </w:r>
      <w:r w:rsidRPr="00800C5F">
        <w:rPr>
          <w:rFonts w:ascii="Arial" w:hAnsi="Arial" w:cs="Arial"/>
          <w:sz w:val="20"/>
          <w:szCs w:val="20"/>
        </w:rPr>
        <w:lastRenderedPageBreak/>
        <w:t xml:space="preserve">management. In MDI development, the </w:t>
      </w:r>
      <w:proofErr w:type="spellStart"/>
      <w:r w:rsidRPr="00800C5F">
        <w:rPr>
          <w:rFonts w:ascii="Arial" w:hAnsi="Arial" w:cs="Arial"/>
          <w:sz w:val="20"/>
          <w:szCs w:val="20"/>
        </w:rPr>
        <w:t>QbD</w:t>
      </w:r>
      <w:proofErr w:type="spellEnd"/>
      <w:r w:rsidRPr="00800C5F">
        <w:rPr>
          <w:rFonts w:ascii="Arial" w:hAnsi="Arial" w:cs="Arial"/>
          <w:sz w:val="20"/>
          <w:szCs w:val="20"/>
        </w:rPr>
        <w:t xml:space="preserve"> approach involves several interrelated components</w:t>
      </w:r>
      <w:r w:rsidR="004E05F1" w:rsidRPr="00800C5F">
        <w:rPr>
          <w:rFonts w:ascii="Arial" w:hAnsi="Arial" w:cs="Arial"/>
          <w:sz w:val="20"/>
          <w:szCs w:val="20"/>
        </w:rPr>
        <w:t xml:space="preserve"> </w:t>
      </w:r>
      <w:r w:rsidR="004E05F1" w:rsidRPr="00800C5F">
        <w:rPr>
          <w:rFonts w:ascii="Arial" w:hAnsi="Arial" w:cs="Arial"/>
          <w:b/>
          <w:sz w:val="20"/>
          <w:szCs w:val="20"/>
        </w:rPr>
        <w:t>(Table 1)</w:t>
      </w:r>
      <w:r w:rsidRPr="00800C5F">
        <w:rPr>
          <w:rFonts w:ascii="Arial" w:hAnsi="Arial" w:cs="Arial"/>
          <w:sz w:val="20"/>
          <w:szCs w:val="20"/>
        </w:rPr>
        <w:t>.</w:t>
      </w:r>
      <w:r w:rsidR="004E05F1" w:rsidRPr="00800C5F">
        <w:rPr>
          <w:rFonts w:ascii="Arial" w:hAnsi="Arial" w:cs="Arial"/>
          <w:sz w:val="20"/>
          <w:szCs w:val="20"/>
        </w:rPr>
        <w:t xml:space="preserve"> </w:t>
      </w:r>
      <w:r w:rsidRPr="00800C5F">
        <w:rPr>
          <w:rFonts w:ascii="Arial" w:hAnsi="Arial" w:cs="Arial"/>
          <w:sz w:val="20"/>
          <w:szCs w:val="20"/>
        </w:rPr>
        <w:t xml:space="preserve">The </w:t>
      </w:r>
      <w:r w:rsidRPr="00800C5F">
        <w:rPr>
          <w:rFonts w:ascii="Arial" w:hAnsi="Arial" w:cs="Arial"/>
          <w:bCs/>
          <w:sz w:val="20"/>
          <w:szCs w:val="20"/>
        </w:rPr>
        <w:t>Quality Target Product Profile (QTPP)</w:t>
      </w:r>
      <w:r w:rsidRPr="00800C5F">
        <w:rPr>
          <w:rFonts w:ascii="Arial" w:hAnsi="Arial" w:cs="Arial"/>
          <w:sz w:val="20"/>
          <w:szCs w:val="20"/>
        </w:rPr>
        <w:t xml:space="preserve"> defines critical performance attributes such as delivered dose uniformity, aerosol mass median aerodynamic diameter (MMAD), fine-particle fraction, plume geometry, propellant valve system stability, dose counter integrity, and device ergonomics. From the QTPP, </w:t>
      </w:r>
      <w:r w:rsidRPr="00800C5F">
        <w:rPr>
          <w:rFonts w:ascii="Arial" w:hAnsi="Arial" w:cs="Arial"/>
          <w:bCs/>
          <w:sz w:val="20"/>
          <w:szCs w:val="20"/>
        </w:rPr>
        <w:t>Critical Quality Attributes (CQAs)</w:t>
      </w:r>
      <w:r w:rsidRPr="00800C5F">
        <w:rPr>
          <w:rFonts w:ascii="Arial" w:hAnsi="Arial" w:cs="Arial"/>
          <w:sz w:val="20"/>
          <w:szCs w:val="20"/>
        </w:rPr>
        <w:t xml:space="preserve"> are identified, including emitted dose, fine-particle dose, excipient propellant compatibility, valve metering precision, canister deposition, and actuator efficiency. In parallel, </w:t>
      </w:r>
      <w:r w:rsidRPr="00800C5F">
        <w:rPr>
          <w:rFonts w:ascii="Arial" w:hAnsi="Arial" w:cs="Arial"/>
          <w:bCs/>
          <w:sz w:val="20"/>
          <w:szCs w:val="20"/>
        </w:rPr>
        <w:t>Critical Material Attributes (CMAs)</w:t>
      </w:r>
      <w:r w:rsidRPr="00800C5F">
        <w:rPr>
          <w:rFonts w:ascii="Arial" w:hAnsi="Arial" w:cs="Arial"/>
          <w:sz w:val="20"/>
          <w:szCs w:val="20"/>
        </w:rPr>
        <w:t xml:space="preserve"> and </w:t>
      </w:r>
      <w:r w:rsidRPr="00800C5F">
        <w:rPr>
          <w:rFonts w:ascii="Arial" w:hAnsi="Arial" w:cs="Arial"/>
          <w:bCs/>
          <w:sz w:val="20"/>
          <w:szCs w:val="20"/>
        </w:rPr>
        <w:t xml:space="preserve">Critical Process Parameters (CPPs) </w:t>
      </w:r>
      <w:r w:rsidRPr="00800C5F">
        <w:rPr>
          <w:rFonts w:ascii="Arial" w:hAnsi="Arial" w:cs="Arial"/>
          <w:sz w:val="20"/>
          <w:szCs w:val="20"/>
        </w:rPr>
        <w:t xml:space="preserve">such as propellant vapor pressure, formulation rheology, valve stem design, actuator orifice geometry, filling pressure, crimping torque, and leak integrity are defined and controlled within an established </w:t>
      </w:r>
      <w:r w:rsidRPr="00800C5F">
        <w:rPr>
          <w:rFonts w:ascii="Arial" w:hAnsi="Arial" w:cs="Arial"/>
          <w:bCs/>
          <w:sz w:val="20"/>
          <w:szCs w:val="20"/>
        </w:rPr>
        <w:t>Design Space</w:t>
      </w:r>
      <w:r w:rsidRPr="00800C5F">
        <w:rPr>
          <w:rFonts w:ascii="Arial" w:hAnsi="Arial" w:cs="Arial"/>
          <w:sz w:val="20"/>
          <w:szCs w:val="20"/>
        </w:rPr>
        <w:t xml:space="preserve"> to ensure consistent quality. Continuous process monitoring through </w:t>
      </w:r>
      <w:r w:rsidRPr="00800C5F">
        <w:rPr>
          <w:rFonts w:ascii="Arial" w:hAnsi="Arial" w:cs="Arial"/>
          <w:bCs/>
          <w:sz w:val="20"/>
          <w:szCs w:val="20"/>
        </w:rPr>
        <w:t>Process Analytical Technology (PAT)</w:t>
      </w:r>
      <w:r w:rsidRPr="00800C5F">
        <w:rPr>
          <w:rFonts w:ascii="Arial" w:hAnsi="Arial" w:cs="Arial"/>
          <w:sz w:val="20"/>
          <w:szCs w:val="20"/>
        </w:rPr>
        <w:t xml:space="preserve"> and in-line sensors supports lifecycle management and facilitates ongoing improvement. Given the complex, pressurized, and mechanically integrated nature of MDIs, </w:t>
      </w:r>
      <w:proofErr w:type="spellStart"/>
      <w:r w:rsidRPr="00800C5F">
        <w:rPr>
          <w:rFonts w:ascii="Arial" w:hAnsi="Arial" w:cs="Arial"/>
          <w:sz w:val="20"/>
          <w:szCs w:val="20"/>
        </w:rPr>
        <w:t>QbD</w:t>
      </w:r>
      <w:proofErr w:type="spellEnd"/>
      <w:r w:rsidRPr="00800C5F">
        <w:rPr>
          <w:rFonts w:ascii="Arial" w:hAnsi="Arial" w:cs="Arial"/>
          <w:sz w:val="20"/>
          <w:szCs w:val="20"/>
        </w:rPr>
        <w:t xml:space="preserve"> is particularly valuable for ensuring manufacturing robustness and regulatory compliance. Moreover, as the industry transitions toward low-global-warming-potential (low-GWP) propellants, understanding valve and actuator deposition </w:t>
      </w:r>
      <w:proofErr w:type="spellStart"/>
      <w:r w:rsidRPr="00800C5F">
        <w:rPr>
          <w:rFonts w:ascii="Arial" w:hAnsi="Arial" w:cs="Arial"/>
          <w:sz w:val="20"/>
          <w:szCs w:val="20"/>
        </w:rPr>
        <w:t>behaviors</w:t>
      </w:r>
      <w:proofErr w:type="spellEnd"/>
      <w:r w:rsidRPr="00800C5F">
        <w:rPr>
          <w:rFonts w:ascii="Arial" w:hAnsi="Arial" w:cs="Arial"/>
          <w:sz w:val="20"/>
          <w:szCs w:val="20"/>
        </w:rPr>
        <w:t xml:space="preserve"> within the </w:t>
      </w:r>
      <w:proofErr w:type="spellStart"/>
      <w:r w:rsidRPr="00800C5F">
        <w:rPr>
          <w:rFonts w:ascii="Arial" w:hAnsi="Arial" w:cs="Arial"/>
          <w:sz w:val="20"/>
          <w:szCs w:val="20"/>
        </w:rPr>
        <w:t>QbD</w:t>
      </w:r>
      <w:proofErr w:type="spellEnd"/>
      <w:r w:rsidRPr="00800C5F">
        <w:rPr>
          <w:rFonts w:ascii="Arial" w:hAnsi="Arial" w:cs="Arial"/>
          <w:sz w:val="20"/>
          <w:szCs w:val="20"/>
        </w:rPr>
        <w:t xml:space="preserve"> framework is essential for maintaining performance consistency and scalability</w:t>
      </w:r>
      <w:r w:rsidR="006F477B" w:rsidRPr="00800C5F">
        <w:rPr>
          <w:rFonts w:ascii="Arial" w:hAnsi="Arial" w:cs="Arial"/>
          <w:sz w:val="20"/>
          <w:szCs w:val="20"/>
        </w:rPr>
        <w:t xml:space="preserve"> (</w:t>
      </w:r>
      <w:proofErr w:type="spellStart"/>
      <w:r w:rsidR="006F477B" w:rsidRPr="00800C5F">
        <w:rPr>
          <w:rFonts w:ascii="Arial" w:hAnsi="Arial" w:cs="Arial"/>
          <w:sz w:val="20"/>
          <w:szCs w:val="20"/>
        </w:rPr>
        <w:t>Thorat</w:t>
      </w:r>
      <w:proofErr w:type="spellEnd"/>
      <w:r w:rsidR="006F477B" w:rsidRPr="00800C5F">
        <w:rPr>
          <w:rFonts w:ascii="Arial" w:hAnsi="Arial" w:cs="Arial"/>
          <w:sz w:val="20"/>
          <w:szCs w:val="20"/>
        </w:rPr>
        <w:t xml:space="preserve"> SR et al., 2013)</w:t>
      </w:r>
      <w:r w:rsidRPr="00800C5F">
        <w:rPr>
          <w:rFonts w:ascii="Arial" w:hAnsi="Arial" w:cs="Arial"/>
          <w:sz w:val="20"/>
          <w:szCs w:val="20"/>
        </w:rPr>
        <w:t xml:space="preserve">. Early integration of </w:t>
      </w:r>
      <w:proofErr w:type="spellStart"/>
      <w:r w:rsidRPr="00800C5F">
        <w:rPr>
          <w:rFonts w:ascii="Arial" w:hAnsi="Arial" w:cs="Arial"/>
          <w:sz w:val="20"/>
          <w:szCs w:val="20"/>
        </w:rPr>
        <w:t>QbD</w:t>
      </w:r>
      <w:proofErr w:type="spellEnd"/>
      <w:r w:rsidRPr="00800C5F">
        <w:rPr>
          <w:rFonts w:ascii="Arial" w:hAnsi="Arial" w:cs="Arial"/>
          <w:sz w:val="20"/>
          <w:szCs w:val="20"/>
        </w:rPr>
        <w:t xml:space="preserve"> principles enables MDI manufacturers and contract development and manufacturing organizations (CDMOs) to mitigate scale-up risks, enhance regulatory flexibility, and achieve cost efficiencies through improved process control and reduced product failures.</w:t>
      </w:r>
    </w:p>
    <w:p w14:paraId="3BB40ECC" w14:textId="77777777" w:rsidR="004E05F1" w:rsidRPr="00800C5F" w:rsidRDefault="004E05F1" w:rsidP="00E6150B">
      <w:pPr>
        <w:pStyle w:val="NormalWeb"/>
        <w:spacing w:before="0" w:beforeAutospacing="0" w:after="0" w:afterAutospacing="0"/>
        <w:jc w:val="both"/>
        <w:rPr>
          <w:rFonts w:ascii="Arial" w:hAnsi="Arial" w:cs="Arial"/>
          <w:sz w:val="20"/>
          <w:szCs w:val="20"/>
        </w:rPr>
      </w:pPr>
    </w:p>
    <w:p w14:paraId="05A873CA" w14:textId="77777777" w:rsidR="004E05F1" w:rsidRPr="00B161DE" w:rsidRDefault="004E05F1" w:rsidP="004E05F1">
      <w:pPr>
        <w:jc w:val="center"/>
        <w:rPr>
          <w:rFonts w:ascii="Arial" w:hAnsi="Arial" w:cs="Arial"/>
          <w:b/>
          <w:sz w:val="20"/>
          <w:szCs w:val="20"/>
        </w:rPr>
      </w:pPr>
      <w:r w:rsidRPr="00B161DE">
        <w:rPr>
          <w:rFonts w:ascii="Arial" w:hAnsi="Arial" w:cs="Arial"/>
          <w:b/>
          <w:sz w:val="20"/>
          <w:szCs w:val="20"/>
        </w:rPr>
        <w:t xml:space="preserve">Table 1: </w:t>
      </w:r>
      <w:proofErr w:type="spellStart"/>
      <w:r w:rsidRPr="00B161DE">
        <w:rPr>
          <w:rFonts w:ascii="Arial" w:hAnsi="Arial" w:cs="Arial"/>
          <w:b/>
          <w:sz w:val="20"/>
          <w:szCs w:val="20"/>
        </w:rPr>
        <w:t>QbD</w:t>
      </w:r>
      <w:proofErr w:type="spellEnd"/>
      <w:r w:rsidRPr="00B161DE">
        <w:rPr>
          <w:rFonts w:ascii="Arial" w:hAnsi="Arial" w:cs="Arial"/>
          <w:b/>
          <w:sz w:val="20"/>
          <w:szCs w:val="20"/>
        </w:rPr>
        <w:t xml:space="preserve"> Framework for MDI Development: Key Quality Attributes, Process Controls, and Stability Considerations.</w:t>
      </w:r>
    </w:p>
    <w:tbl>
      <w:tblPr>
        <w:tblStyle w:val="TableGrid"/>
        <w:tblW w:w="9351" w:type="dxa"/>
        <w:tblLook w:val="04A0" w:firstRow="1" w:lastRow="0" w:firstColumn="1" w:lastColumn="0" w:noHBand="0" w:noVBand="1"/>
      </w:tblPr>
      <w:tblGrid>
        <w:gridCol w:w="2122"/>
        <w:gridCol w:w="1842"/>
        <w:gridCol w:w="5387"/>
      </w:tblGrid>
      <w:tr w:rsidR="004E05F1" w:rsidRPr="001B2D37" w14:paraId="26502A6C" w14:textId="77777777" w:rsidTr="00B161DE">
        <w:trPr>
          <w:tblHeader/>
        </w:trPr>
        <w:tc>
          <w:tcPr>
            <w:tcW w:w="2122" w:type="dxa"/>
            <w:vAlign w:val="center"/>
          </w:tcPr>
          <w:p w14:paraId="2A6ED165"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b/>
                <w:bCs/>
                <w:sz w:val="20"/>
                <w:szCs w:val="20"/>
                <w:lang w:eastAsia="en-IN"/>
              </w:rPr>
              <w:t>Parameter / Section /Stage</w:t>
            </w:r>
          </w:p>
        </w:tc>
        <w:tc>
          <w:tcPr>
            <w:tcW w:w="1842" w:type="dxa"/>
            <w:vAlign w:val="center"/>
          </w:tcPr>
          <w:p w14:paraId="7863CE54"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b/>
                <w:bCs/>
                <w:sz w:val="20"/>
                <w:szCs w:val="20"/>
                <w:lang w:eastAsia="en-IN"/>
              </w:rPr>
              <w:t>Key Areas</w:t>
            </w:r>
          </w:p>
        </w:tc>
        <w:tc>
          <w:tcPr>
            <w:tcW w:w="5387" w:type="dxa"/>
            <w:vAlign w:val="center"/>
          </w:tcPr>
          <w:p w14:paraId="27EF6706"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b/>
                <w:bCs/>
                <w:sz w:val="20"/>
                <w:szCs w:val="20"/>
                <w:lang w:eastAsia="en-IN"/>
              </w:rPr>
              <w:t xml:space="preserve">Details of </w:t>
            </w:r>
            <w:proofErr w:type="spellStart"/>
            <w:r w:rsidRPr="001B2D37">
              <w:rPr>
                <w:rFonts w:ascii="Arial" w:eastAsia="Times New Roman" w:hAnsi="Arial" w:cs="Arial"/>
                <w:b/>
                <w:bCs/>
                <w:sz w:val="20"/>
                <w:szCs w:val="20"/>
                <w:lang w:eastAsia="en-IN"/>
              </w:rPr>
              <w:t>QbD</w:t>
            </w:r>
            <w:proofErr w:type="spellEnd"/>
            <w:r w:rsidRPr="001B2D37">
              <w:rPr>
                <w:rFonts w:ascii="Arial" w:eastAsia="Times New Roman" w:hAnsi="Arial" w:cs="Arial"/>
                <w:b/>
                <w:bCs/>
                <w:sz w:val="20"/>
                <w:szCs w:val="20"/>
                <w:lang w:eastAsia="en-IN"/>
              </w:rPr>
              <w:t xml:space="preserve"> Framework for MDI Development</w:t>
            </w:r>
          </w:p>
        </w:tc>
      </w:tr>
      <w:tr w:rsidR="004E05F1" w:rsidRPr="001B2D37" w14:paraId="4F3295B3" w14:textId="77777777" w:rsidTr="0079488F">
        <w:tc>
          <w:tcPr>
            <w:tcW w:w="2122" w:type="dxa"/>
            <w:vMerge w:val="restart"/>
            <w:vAlign w:val="center"/>
          </w:tcPr>
          <w:p w14:paraId="6C783185" w14:textId="77777777" w:rsidR="004E05F1" w:rsidRPr="001B2D37" w:rsidRDefault="004E05F1" w:rsidP="0079488F">
            <w:pPr>
              <w:rPr>
                <w:rFonts w:ascii="Arial" w:hAnsi="Arial" w:cs="Arial"/>
                <w:sz w:val="20"/>
                <w:szCs w:val="20"/>
              </w:rPr>
            </w:pPr>
            <w:r w:rsidRPr="001B2D37">
              <w:rPr>
                <w:rFonts w:ascii="Arial" w:eastAsia="Times New Roman" w:hAnsi="Arial" w:cs="Arial"/>
                <w:b/>
                <w:bCs/>
                <w:sz w:val="20"/>
                <w:szCs w:val="20"/>
                <w:lang w:eastAsia="en-IN"/>
              </w:rPr>
              <w:t>Quality Target Product Profile (QTPP) &amp; Critical Quality Attributes (CQAs)</w:t>
            </w:r>
          </w:p>
        </w:tc>
        <w:tc>
          <w:tcPr>
            <w:tcW w:w="1842" w:type="dxa"/>
            <w:vAlign w:val="center"/>
          </w:tcPr>
          <w:p w14:paraId="5A10B5AC"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QTPP considerations</w:t>
            </w:r>
          </w:p>
        </w:tc>
        <w:tc>
          <w:tcPr>
            <w:tcW w:w="5387" w:type="dxa"/>
            <w:vAlign w:val="center"/>
          </w:tcPr>
          <w:p w14:paraId="4E167926"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Intended route, dose, patient usability, lung deposition</w:t>
            </w:r>
          </w:p>
        </w:tc>
      </w:tr>
      <w:tr w:rsidR="004E05F1" w:rsidRPr="001B2D37" w14:paraId="72438ED4" w14:textId="77777777" w:rsidTr="0079488F">
        <w:tc>
          <w:tcPr>
            <w:tcW w:w="2122" w:type="dxa"/>
            <w:vMerge/>
            <w:vAlign w:val="center"/>
          </w:tcPr>
          <w:p w14:paraId="62A5C745" w14:textId="77777777" w:rsidR="004E05F1" w:rsidRPr="001B2D37" w:rsidRDefault="004E05F1" w:rsidP="0079488F">
            <w:pPr>
              <w:jc w:val="center"/>
              <w:rPr>
                <w:rFonts w:ascii="Arial" w:hAnsi="Arial" w:cs="Arial"/>
                <w:sz w:val="20"/>
                <w:szCs w:val="20"/>
              </w:rPr>
            </w:pPr>
          </w:p>
        </w:tc>
        <w:tc>
          <w:tcPr>
            <w:tcW w:w="1842" w:type="dxa"/>
            <w:vAlign w:val="center"/>
          </w:tcPr>
          <w:p w14:paraId="0CDA9AB4"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CQAs for MDIs</w:t>
            </w:r>
          </w:p>
        </w:tc>
        <w:tc>
          <w:tcPr>
            <w:tcW w:w="5387" w:type="dxa"/>
            <w:vAlign w:val="center"/>
          </w:tcPr>
          <w:p w14:paraId="396DAFCD"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 xml:space="preserve">Delivered Dose / Dose Uniformity (DDU).  </w:t>
            </w:r>
          </w:p>
          <w:p w14:paraId="3FFE1F18"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 xml:space="preserve">Aerodynamic Particle Size Distribution (APSD) / Fine Particle Fraction. </w:t>
            </w:r>
          </w:p>
          <w:p w14:paraId="12FBAA79"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Spray pattern, plume geometry, spray velocity, shot weight, back pressure.</w:t>
            </w:r>
          </w:p>
          <w:p w14:paraId="5BC793C3"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Physical stability (sedimentation, crystallization, agglomeration).</w:t>
            </w:r>
          </w:p>
          <w:p w14:paraId="127C7556"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 xml:space="preserve">Drug deposition on canister, valve, actuator (wall loss). </w:t>
            </w:r>
          </w:p>
          <w:p w14:paraId="4BAE2162"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 xml:space="preserve">Extractables / </w:t>
            </w:r>
            <w:proofErr w:type="spellStart"/>
            <w:r w:rsidRPr="001B2D37">
              <w:rPr>
                <w:rFonts w:ascii="Arial" w:eastAsia="Times New Roman" w:hAnsi="Arial" w:cs="Arial"/>
                <w:sz w:val="20"/>
                <w:szCs w:val="20"/>
                <w:lang w:eastAsia="en-IN"/>
              </w:rPr>
              <w:t>leachables</w:t>
            </w:r>
            <w:proofErr w:type="spellEnd"/>
            <w:r w:rsidRPr="001B2D37">
              <w:rPr>
                <w:rFonts w:ascii="Arial" w:eastAsia="Times New Roman" w:hAnsi="Arial" w:cs="Arial"/>
                <w:sz w:val="20"/>
                <w:szCs w:val="20"/>
                <w:lang w:eastAsia="en-IN"/>
              </w:rPr>
              <w:t xml:space="preserve"> from device and container</w:t>
            </w:r>
          </w:p>
        </w:tc>
      </w:tr>
      <w:tr w:rsidR="004E05F1" w:rsidRPr="001B2D37" w14:paraId="7617950F" w14:textId="77777777" w:rsidTr="0079488F">
        <w:tc>
          <w:tcPr>
            <w:tcW w:w="2122" w:type="dxa"/>
            <w:vMerge w:val="restart"/>
            <w:vAlign w:val="center"/>
          </w:tcPr>
          <w:p w14:paraId="24CB603D" w14:textId="77777777" w:rsidR="004E05F1" w:rsidRPr="001B2D37" w:rsidRDefault="004E05F1" w:rsidP="0079488F">
            <w:pPr>
              <w:rPr>
                <w:rFonts w:ascii="Arial" w:hAnsi="Arial" w:cs="Arial"/>
                <w:sz w:val="20"/>
                <w:szCs w:val="20"/>
              </w:rPr>
            </w:pPr>
            <w:r w:rsidRPr="001B2D37">
              <w:rPr>
                <w:rFonts w:ascii="Arial" w:eastAsia="Times New Roman" w:hAnsi="Arial" w:cs="Arial"/>
                <w:b/>
                <w:bCs/>
                <w:sz w:val="20"/>
                <w:szCs w:val="20"/>
                <w:lang w:eastAsia="en-IN"/>
              </w:rPr>
              <w:t>Product &amp; Process Development</w:t>
            </w:r>
          </w:p>
        </w:tc>
        <w:tc>
          <w:tcPr>
            <w:tcW w:w="1842" w:type="dxa"/>
            <w:vAlign w:val="center"/>
          </w:tcPr>
          <w:p w14:paraId="2937DC81"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Regulatory framework</w:t>
            </w:r>
          </w:p>
        </w:tc>
        <w:tc>
          <w:tcPr>
            <w:tcW w:w="5387" w:type="dxa"/>
            <w:vAlign w:val="center"/>
          </w:tcPr>
          <w:p w14:paraId="5F12FA42"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Follows FDA's Quality by Design (</w:t>
            </w:r>
            <w:proofErr w:type="spellStart"/>
            <w:r w:rsidRPr="001B2D37">
              <w:rPr>
                <w:rFonts w:ascii="Arial" w:eastAsia="Times New Roman" w:hAnsi="Arial" w:cs="Arial"/>
                <w:sz w:val="20"/>
                <w:szCs w:val="20"/>
                <w:lang w:eastAsia="en-IN"/>
              </w:rPr>
              <w:t>QbD</w:t>
            </w:r>
            <w:proofErr w:type="spellEnd"/>
            <w:r w:rsidRPr="001B2D37">
              <w:rPr>
                <w:rFonts w:ascii="Arial" w:eastAsia="Times New Roman" w:hAnsi="Arial" w:cs="Arial"/>
                <w:sz w:val="20"/>
                <w:szCs w:val="20"/>
                <w:lang w:eastAsia="en-IN"/>
              </w:rPr>
              <w:t>) and risk-based development approach</w:t>
            </w:r>
          </w:p>
        </w:tc>
      </w:tr>
      <w:tr w:rsidR="004E05F1" w:rsidRPr="001B2D37" w14:paraId="4F08CA3C" w14:textId="77777777" w:rsidTr="0079488F">
        <w:tc>
          <w:tcPr>
            <w:tcW w:w="2122" w:type="dxa"/>
            <w:vMerge/>
            <w:vAlign w:val="center"/>
          </w:tcPr>
          <w:p w14:paraId="01BE4D8D" w14:textId="77777777" w:rsidR="004E05F1" w:rsidRPr="001B2D37" w:rsidRDefault="004E05F1" w:rsidP="0079488F">
            <w:pPr>
              <w:jc w:val="center"/>
              <w:rPr>
                <w:rFonts w:ascii="Arial" w:hAnsi="Arial" w:cs="Arial"/>
                <w:sz w:val="20"/>
                <w:szCs w:val="20"/>
              </w:rPr>
            </w:pPr>
          </w:p>
        </w:tc>
        <w:tc>
          <w:tcPr>
            <w:tcW w:w="1842" w:type="dxa"/>
            <w:vAlign w:val="center"/>
          </w:tcPr>
          <w:p w14:paraId="7CB1B951"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Key studies</w:t>
            </w:r>
          </w:p>
        </w:tc>
        <w:tc>
          <w:tcPr>
            <w:tcW w:w="5387" w:type="dxa"/>
            <w:vAlign w:val="center"/>
          </w:tcPr>
          <w:p w14:paraId="491F40E1"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Formulation &amp; process characterization - Design of Experiments (DoE)</w:t>
            </w:r>
          </w:p>
        </w:tc>
      </w:tr>
      <w:tr w:rsidR="004E05F1" w:rsidRPr="001B2D37" w14:paraId="05C78285" w14:textId="77777777" w:rsidTr="0079488F">
        <w:tc>
          <w:tcPr>
            <w:tcW w:w="2122" w:type="dxa"/>
            <w:vMerge/>
            <w:vAlign w:val="center"/>
          </w:tcPr>
          <w:p w14:paraId="1F43391D" w14:textId="77777777" w:rsidR="004E05F1" w:rsidRPr="001B2D37" w:rsidRDefault="004E05F1" w:rsidP="0079488F">
            <w:pPr>
              <w:jc w:val="center"/>
              <w:rPr>
                <w:rFonts w:ascii="Arial" w:hAnsi="Arial" w:cs="Arial"/>
                <w:sz w:val="20"/>
                <w:szCs w:val="20"/>
              </w:rPr>
            </w:pPr>
          </w:p>
        </w:tc>
        <w:tc>
          <w:tcPr>
            <w:tcW w:w="1842" w:type="dxa"/>
            <w:vAlign w:val="center"/>
          </w:tcPr>
          <w:p w14:paraId="70F2D4CA"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Device design factors</w:t>
            </w:r>
          </w:p>
        </w:tc>
        <w:tc>
          <w:tcPr>
            <w:tcW w:w="5387" w:type="dxa"/>
            <w:vAlign w:val="center"/>
          </w:tcPr>
          <w:p w14:paraId="2EDA3F9F"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Valve metering chamber - Actuator orifice diameter - Mouthpiece geometry</w:t>
            </w:r>
          </w:p>
        </w:tc>
      </w:tr>
      <w:tr w:rsidR="004E05F1" w:rsidRPr="001B2D37" w14:paraId="1591290E" w14:textId="77777777" w:rsidTr="0079488F">
        <w:tc>
          <w:tcPr>
            <w:tcW w:w="2122" w:type="dxa"/>
            <w:vMerge/>
            <w:vAlign w:val="center"/>
          </w:tcPr>
          <w:p w14:paraId="51E6CDEE" w14:textId="77777777" w:rsidR="004E05F1" w:rsidRPr="001B2D37" w:rsidRDefault="004E05F1" w:rsidP="0079488F">
            <w:pPr>
              <w:jc w:val="center"/>
              <w:rPr>
                <w:rFonts w:ascii="Arial" w:hAnsi="Arial" w:cs="Arial"/>
                <w:sz w:val="20"/>
                <w:szCs w:val="20"/>
              </w:rPr>
            </w:pPr>
          </w:p>
        </w:tc>
        <w:tc>
          <w:tcPr>
            <w:tcW w:w="1842" w:type="dxa"/>
            <w:vAlign w:val="center"/>
          </w:tcPr>
          <w:p w14:paraId="1E770458"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Suspension challenges</w:t>
            </w:r>
          </w:p>
        </w:tc>
        <w:tc>
          <w:tcPr>
            <w:tcW w:w="5387" w:type="dxa"/>
            <w:vAlign w:val="center"/>
          </w:tcPr>
          <w:p w14:paraId="56EE787D"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Sedimentation, flocculation, crystal growth - Mitigation: particle size engineering, stabilizers, surfactants</w:t>
            </w:r>
          </w:p>
        </w:tc>
      </w:tr>
      <w:tr w:rsidR="004E05F1" w:rsidRPr="001B2D37" w14:paraId="79E2C327" w14:textId="77777777" w:rsidTr="0079488F">
        <w:tc>
          <w:tcPr>
            <w:tcW w:w="2122" w:type="dxa"/>
            <w:vMerge/>
            <w:vAlign w:val="center"/>
          </w:tcPr>
          <w:p w14:paraId="7CE0C929" w14:textId="77777777" w:rsidR="004E05F1" w:rsidRPr="001B2D37" w:rsidRDefault="004E05F1" w:rsidP="0079488F">
            <w:pPr>
              <w:jc w:val="center"/>
              <w:rPr>
                <w:rFonts w:ascii="Arial" w:hAnsi="Arial" w:cs="Arial"/>
                <w:sz w:val="20"/>
                <w:szCs w:val="20"/>
              </w:rPr>
            </w:pPr>
          </w:p>
        </w:tc>
        <w:tc>
          <w:tcPr>
            <w:tcW w:w="1842" w:type="dxa"/>
            <w:vAlign w:val="center"/>
          </w:tcPr>
          <w:p w14:paraId="56922A3F"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Process controls</w:t>
            </w:r>
          </w:p>
        </w:tc>
        <w:tc>
          <w:tcPr>
            <w:tcW w:w="5387" w:type="dxa"/>
            <w:vAlign w:val="center"/>
          </w:tcPr>
          <w:p w14:paraId="406B9292"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Bulk mixing, pressure filling, crimping, valve insertion - Ensures reproducibility and scalability</w:t>
            </w:r>
          </w:p>
        </w:tc>
      </w:tr>
      <w:tr w:rsidR="004E05F1" w:rsidRPr="001B2D37" w14:paraId="30EBC2A9" w14:textId="77777777" w:rsidTr="0079488F">
        <w:tc>
          <w:tcPr>
            <w:tcW w:w="2122" w:type="dxa"/>
            <w:vMerge w:val="restart"/>
            <w:vAlign w:val="center"/>
          </w:tcPr>
          <w:p w14:paraId="0B65A063" w14:textId="77777777" w:rsidR="004E05F1" w:rsidRPr="001B2D37" w:rsidRDefault="004E05F1" w:rsidP="0079488F">
            <w:pPr>
              <w:rPr>
                <w:rFonts w:ascii="Arial" w:hAnsi="Arial" w:cs="Arial"/>
                <w:sz w:val="20"/>
                <w:szCs w:val="20"/>
              </w:rPr>
            </w:pPr>
            <w:r w:rsidRPr="001B2D37">
              <w:rPr>
                <w:rFonts w:ascii="Arial" w:eastAsia="Times New Roman" w:hAnsi="Arial" w:cs="Arial"/>
                <w:b/>
                <w:bCs/>
                <w:sz w:val="20"/>
                <w:szCs w:val="20"/>
                <w:lang w:eastAsia="en-IN"/>
              </w:rPr>
              <w:t>Control Strategy &amp; Testing / Specifications</w:t>
            </w:r>
          </w:p>
        </w:tc>
        <w:tc>
          <w:tcPr>
            <w:tcW w:w="1842" w:type="dxa"/>
            <w:vAlign w:val="center"/>
          </w:tcPr>
          <w:p w14:paraId="54C6BB1F"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Control strategy</w:t>
            </w:r>
          </w:p>
        </w:tc>
        <w:tc>
          <w:tcPr>
            <w:tcW w:w="5387" w:type="dxa"/>
            <w:vAlign w:val="center"/>
          </w:tcPr>
          <w:p w14:paraId="67058733"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Raw materials: API, excipients, canister, valve, actuator.</w:t>
            </w:r>
          </w:p>
          <w:p w14:paraId="5A20A1CB"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 xml:space="preserve">In-process controls: mixing speed/time, filling precision, crimping quality. </w:t>
            </w:r>
          </w:p>
        </w:tc>
      </w:tr>
      <w:tr w:rsidR="004E05F1" w:rsidRPr="001B2D37" w14:paraId="4020082D" w14:textId="77777777" w:rsidTr="0079488F">
        <w:tc>
          <w:tcPr>
            <w:tcW w:w="2122" w:type="dxa"/>
            <w:vMerge/>
            <w:vAlign w:val="center"/>
          </w:tcPr>
          <w:p w14:paraId="5F97A608" w14:textId="77777777" w:rsidR="004E05F1" w:rsidRPr="001B2D37" w:rsidRDefault="004E05F1" w:rsidP="0079488F">
            <w:pPr>
              <w:jc w:val="center"/>
              <w:rPr>
                <w:rFonts w:ascii="Arial" w:hAnsi="Arial" w:cs="Arial"/>
                <w:sz w:val="20"/>
                <w:szCs w:val="20"/>
              </w:rPr>
            </w:pPr>
          </w:p>
        </w:tc>
        <w:tc>
          <w:tcPr>
            <w:tcW w:w="1842" w:type="dxa"/>
            <w:vAlign w:val="center"/>
          </w:tcPr>
          <w:p w14:paraId="57C97C89"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Finished product tests</w:t>
            </w:r>
          </w:p>
        </w:tc>
        <w:tc>
          <w:tcPr>
            <w:tcW w:w="5387" w:type="dxa"/>
            <w:vAlign w:val="center"/>
          </w:tcPr>
          <w:p w14:paraId="67BB88BB"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Delivered Dose Uniformity (DDU) over canister life.</w:t>
            </w:r>
          </w:p>
          <w:p w14:paraId="20795C88"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Uniformity of Dosage Units (UDU).</w:t>
            </w:r>
          </w:p>
          <w:p w14:paraId="6ADF84C7"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APSD (e.g., cascade impactor).</w:t>
            </w:r>
          </w:p>
          <w:p w14:paraId="1BF5A90D"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Spray pattern, plume geometry, spray velocity, shot weight.</w:t>
            </w:r>
          </w:p>
          <w:p w14:paraId="3A631AC9"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Foreign particulates.</w:t>
            </w:r>
          </w:p>
          <w:p w14:paraId="07075A4E"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Microbial limits (if applicable)</w:t>
            </w:r>
          </w:p>
        </w:tc>
      </w:tr>
      <w:tr w:rsidR="004E05F1" w:rsidRPr="001B2D37" w14:paraId="4EF3B05A" w14:textId="77777777" w:rsidTr="0079488F">
        <w:tc>
          <w:tcPr>
            <w:tcW w:w="2122" w:type="dxa"/>
            <w:vMerge/>
            <w:vAlign w:val="center"/>
          </w:tcPr>
          <w:p w14:paraId="27E675C6" w14:textId="77777777" w:rsidR="004E05F1" w:rsidRPr="001B2D37" w:rsidRDefault="004E05F1" w:rsidP="0079488F">
            <w:pPr>
              <w:jc w:val="center"/>
              <w:rPr>
                <w:rFonts w:ascii="Arial" w:hAnsi="Arial" w:cs="Arial"/>
                <w:sz w:val="20"/>
                <w:szCs w:val="20"/>
              </w:rPr>
            </w:pPr>
          </w:p>
        </w:tc>
        <w:tc>
          <w:tcPr>
            <w:tcW w:w="1842" w:type="dxa"/>
            <w:vAlign w:val="center"/>
          </w:tcPr>
          <w:p w14:paraId="4F40F516"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Statistical methods</w:t>
            </w:r>
          </w:p>
        </w:tc>
        <w:tc>
          <w:tcPr>
            <w:tcW w:w="5387" w:type="dxa"/>
            <w:vAlign w:val="center"/>
          </w:tcPr>
          <w:p w14:paraId="0A0723C3"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Parametric Tolerance Interval Testing (PTIT) for DDU</w:t>
            </w:r>
          </w:p>
        </w:tc>
      </w:tr>
      <w:tr w:rsidR="004E05F1" w:rsidRPr="001B2D37" w14:paraId="47E77CE7" w14:textId="77777777" w:rsidTr="0079488F">
        <w:tc>
          <w:tcPr>
            <w:tcW w:w="2122" w:type="dxa"/>
            <w:vMerge w:val="restart"/>
            <w:vAlign w:val="center"/>
          </w:tcPr>
          <w:p w14:paraId="75C15598"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b/>
                <w:bCs/>
                <w:sz w:val="20"/>
                <w:szCs w:val="20"/>
                <w:lang w:eastAsia="en-IN"/>
              </w:rPr>
              <w:t>Stability &amp; Shelf-life</w:t>
            </w:r>
          </w:p>
        </w:tc>
        <w:tc>
          <w:tcPr>
            <w:tcW w:w="1842" w:type="dxa"/>
            <w:vAlign w:val="center"/>
          </w:tcPr>
          <w:p w14:paraId="14FD8D73"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Testing guidelines</w:t>
            </w:r>
          </w:p>
        </w:tc>
        <w:tc>
          <w:tcPr>
            <w:tcW w:w="5387" w:type="dxa"/>
            <w:vAlign w:val="center"/>
          </w:tcPr>
          <w:p w14:paraId="5E283789"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ICH Q1A(R2) – Accelerated, intermediate, long-term</w:t>
            </w:r>
          </w:p>
        </w:tc>
      </w:tr>
      <w:tr w:rsidR="004E05F1" w:rsidRPr="001B2D37" w14:paraId="14C44619" w14:textId="77777777" w:rsidTr="0079488F">
        <w:tc>
          <w:tcPr>
            <w:tcW w:w="2122" w:type="dxa"/>
            <w:vMerge/>
            <w:vAlign w:val="center"/>
          </w:tcPr>
          <w:p w14:paraId="16AF869B" w14:textId="77777777" w:rsidR="004E05F1" w:rsidRPr="001B2D37" w:rsidRDefault="004E05F1" w:rsidP="0079488F">
            <w:pPr>
              <w:jc w:val="center"/>
              <w:rPr>
                <w:rFonts w:ascii="Arial" w:hAnsi="Arial" w:cs="Arial"/>
                <w:sz w:val="20"/>
                <w:szCs w:val="20"/>
              </w:rPr>
            </w:pPr>
          </w:p>
        </w:tc>
        <w:tc>
          <w:tcPr>
            <w:tcW w:w="1842" w:type="dxa"/>
            <w:vAlign w:val="center"/>
          </w:tcPr>
          <w:p w14:paraId="66CBB63B"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Key stability concerns</w:t>
            </w:r>
          </w:p>
        </w:tc>
        <w:tc>
          <w:tcPr>
            <w:tcW w:w="5387" w:type="dxa"/>
            <w:vAlign w:val="center"/>
          </w:tcPr>
          <w:p w14:paraId="301AF20A"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 xml:space="preserve">Physical: sedimentation, aggregation, dose uniformity - Chemical: API/excipient/propellant degradation - Container-closure compatibility: extractables, </w:t>
            </w:r>
            <w:proofErr w:type="spellStart"/>
            <w:r w:rsidRPr="001B2D37">
              <w:rPr>
                <w:rFonts w:ascii="Arial" w:eastAsia="Times New Roman" w:hAnsi="Arial" w:cs="Arial"/>
                <w:sz w:val="20"/>
                <w:szCs w:val="20"/>
                <w:lang w:eastAsia="en-IN"/>
              </w:rPr>
              <w:t>leachables</w:t>
            </w:r>
            <w:proofErr w:type="spellEnd"/>
            <w:r w:rsidRPr="001B2D37">
              <w:rPr>
                <w:rFonts w:ascii="Arial" w:eastAsia="Times New Roman" w:hAnsi="Arial" w:cs="Arial"/>
                <w:sz w:val="20"/>
                <w:szCs w:val="20"/>
                <w:lang w:eastAsia="en-IN"/>
              </w:rPr>
              <w:t>.</w:t>
            </w:r>
          </w:p>
        </w:tc>
      </w:tr>
      <w:tr w:rsidR="004E05F1" w:rsidRPr="001B2D37" w14:paraId="77528565" w14:textId="77777777" w:rsidTr="0079488F">
        <w:tc>
          <w:tcPr>
            <w:tcW w:w="2122" w:type="dxa"/>
            <w:vMerge/>
            <w:vAlign w:val="center"/>
          </w:tcPr>
          <w:p w14:paraId="48C1E61A" w14:textId="77777777" w:rsidR="004E05F1" w:rsidRPr="001B2D37" w:rsidRDefault="004E05F1" w:rsidP="0079488F">
            <w:pPr>
              <w:jc w:val="center"/>
              <w:rPr>
                <w:rFonts w:ascii="Arial" w:hAnsi="Arial" w:cs="Arial"/>
                <w:sz w:val="20"/>
                <w:szCs w:val="20"/>
              </w:rPr>
            </w:pPr>
          </w:p>
        </w:tc>
        <w:tc>
          <w:tcPr>
            <w:tcW w:w="1842" w:type="dxa"/>
            <w:vAlign w:val="center"/>
          </w:tcPr>
          <w:p w14:paraId="51A5560D"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Shelf-life justification</w:t>
            </w:r>
          </w:p>
        </w:tc>
        <w:tc>
          <w:tcPr>
            <w:tcW w:w="5387" w:type="dxa"/>
            <w:vAlign w:val="center"/>
          </w:tcPr>
          <w:p w14:paraId="4EE30C0F" w14:textId="77777777" w:rsidR="004E05F1" w:rsidRPr="001B2D37" w:rsidRDefault="004E05F1" w:rsidP="0079488F">
            <w:pPr>
              <w:rPr>
                <w:rFonts w:ascii="Arial" w:hAnsi="Arial" w:cs="Arial"/>
                <w:sz w:val="20"/>
                <w:szCs w:val="20"/>
              </w:rPr>
            </w:pPr>
            <w:r w:rsidRPr="001B2D37">
              <w:rPr>
                <w:rFonts w:ascii="Arial" w:eastAsia="Times New Roman" w:hAnsi="Arial" w:cs="Arial"/>
                <w:sz w:val="20"/>
                <w:szCs w:val="20"/>
                <w:lang w:eastAsia="en-IN"/>
              </w:rPr>
              <w:t>Based on validated stability data and consistent performance</w:t>
            </w:r>
          </w:p>
        </w:tc>
      </w:tr>
      <w:tr w:rsidR="004E05F1" w:rsidRPr="001B2D37" w14:paraId="1ECF7182" w14:textId="77777777" w:rsidTr="00B161DE">
        <w:trPr>
          <w:trHeight w:val="3094"/>
        </w:trPr>
        <w:tc>
          <w:tcPr>
            <w:tcW w:w="2122" w:type="dxa"/>
            <w:vAlign w:val="center"/>
          </w:tcPr>
          <w:p w14:paraId="33D46DC0" w14:textId="77777777" w:rsidR="004E05F1" w:rsidRPr="001B2D37" w:rsidRDefault="004E05F1" w:rsidP="0079488F">
            <w:pPr>
              <w:rPr>
                <w:rFonts w:ascii="Arial" w:hAnsi="Arial" w:cs="Arial"/>
                <w:sz w:val="20"/>
                <w:szCs w:val="20"/>
              </w:rPr>
            </w:pPr>
            <w:r w:rsidRPr="001B2D37">
              <w:rPr>
                <w:rFonts w:ascii="Arial" w:eastAsia="Times New Roman" w:hAnsi="Arial" w:cs="Arial"/>
                <w:b/>
                <w:bCs/>
                <w:sz w:val="20"/>
                <w:szCs w:val="20"/>
                <w:lang w:eastAsia="en-IN"/>
              </w:rPr>
              <w:t>Information to be Submitted in Application (NDA/ANDA/BLA)</w:t>
            </w:r>
          </w:p>
        </w:tc>
        <w:tc>
          <w:tcPr>
            <w:tcW w:w="1842" w:type="dxa"/>
            <w:vAlign w:val="center"/>
          </w:tcPr>
          <w:p w14:paraId="7783348A" w14:textId="77777777" w:rsidR="004E05F1" w:rsidRPr="001B2D37" w:rsidRDefault="004E05F1" w:rsidP="0079488F">
            <w:pPr>
              <w:jc w:val="center"/>
              <w:rPr>
                <w:rFonts w:ascii="Arial" w:hAnsi="Arial" w:cs="Arial"/>
                <w:sz w:val="20"/>
                <w:szCs w:val="20"/>
              </w:rPr>
            </w:pPr>
            <w:r w:rsidRPr="001B2D37">
              <w:rPr>
                <w:rFonts w:ascii="Arial" w:eastAsia="Times New Roman" w:hAnsi="Arial" w:cs="Arial"/>
                <w:sz w:val="20"/>
                <w:szCs w:val="20"/>
                <w:lang w:eastAsia="en-IN"/>
              </w:rPr>
              <w:t>Required content</w:t>
            </w:r>
          </w:p>
        </w:tc>
        <w:tc>
          <w:tcPr>
            <w:tcW w:w="5387" w:type="dxa"/>
            <w:vAlign w:val="center"/>
          </w:tcPr>
          <w:p w14:paraId="7F839182"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Drug substance info (e.g., particle size, polymorphs, stability)</w:t>
            </w:r>
          </w:p>
          <w:p w14:paraId="75722055"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Product composition (formulation, propellant, excipients, device).</w:t>
            </w:r>
          </w:p>
          <w:p w14:paraId="364F63AD"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Development rationale (formulation, device, process optimization).</w:t>
            </w:r>
          </w:p>
          <w:p w14:paraId="1EAFB4FF"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Manufacturing process &amp; control.</w:t>
            </w:r>
          </w:p>
          <w:p w14:paraId="55BF699C"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Excipients control (specs, justification).</w:t>
            </w:r>
          </w:p>
          <w:p w14:paraId="2B4370BF"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MDI product control (methods, specs, sampling).</w:t>
            </w:r>
          </w:p>
          <w:p w14:paraId="55491884"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Reference standards.</w:t>
            </w:r>
          </w:p>
          <w:p w14:paraId="703E6494"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Container-closure system details (materials, compatibility).</w:t>
            </w:r>
          </w:p>
          <w:p w14:paraId="24A57FCC" w14:textId="77777777" w:rsidR="004E05F1" w:rsidRPr="001B2D37" w:rsidRDefault="004E05F1" w:rsidP="0079488F">
            <w:pPr>
              <w:rPr>
                <w:rFonts w:ascii="Arial" w:eastAsia="Times New Roman" w:hAnsi="Arial" w:cs="Arial"/>
                <w:sz w:val="20"/>
                <w:szCs w:val="20"/>
                <w:lang w:eastAsia="en-IN"/>
              </w:rPr>
            </w:pPr>
            <w:r w:rsidRPr="001B2D37">
              <w:rPr>
                <w:rFonts w:ascii="Arial" w:eastAsia="Times New Roman" w:hAnsi="Arial" w:cs="Arial"/>
                <w:sz w:val="20"/>
                <w:szCs w:val="20"/>
                <w:lang w:eastAsia="en-IN"/>
              </w:rPr>
              <w:t>Stability data.</w:t>
            </w:r>
          </w:p>
          <w:p w14:paraId="7C247CAA" w14:textId="77777777" w:rsidR="004E05F1" w:rsidRPr="001B2D37" w:rsidRDefault="004E05F1" w:rsidP="0079488F">
            <w:pPr>
              <w:rPr>
                <w:rFonts w:ascii="Arial" w:hAnsi="Arial" w:cs="Arial"/>
                <w:sz w:val="20"/>
                <w:szCs w:val="20"/>
              </w:rPr>
            </w:pPr>
            <w:proofErr w:type="spellStart"/>
            <w:r w:rsidRPr="001B2D37">
              <w:rPr>
                <w:rFonts w:ascii="Arial" w:eastAsia="Times New Roman" w:hAnsi="Arial" w:cs="Arial"/>
                <w:sz w:val="20"/>
                <w:szCs w:val="20"/>
                <w:lang w:eastAsia="en-IN"/>
              </w:rPr>
              <w:t>Labeling</w:t>
            </w:r>
            <w:proofErr w:type="spellEnd"/>
            <w:r w:rsidRPr="001B2D37">
              <w:rPr>
                <w:rFonts w:ascii="Arial" w:eastAsia="Times New Roman" w:hAnsi="Arial" w:cs="Arial"/>
                <w:sz w:val="20"/>
                <w:szCs w:val="20"/>
                <w:lang w:eastAsia="en-IN"/>
              </w:rPr>
              <w:t xml:space="preserve">, usage directions, device instructions. </w:t>
            </w:r>
          </w:p>
        </w:tc>
      </w:tr>
    </w:tbl>
    <w:p w14:paraId="1742437F" w14:textId="77777777" w:rsidR="004E05F1" w:rsidRPr="00800C5F" w:rsidRDefault="004E05F1" w:rsidP="00E6150B">
      <w:pPr>
        <w:pStyle w:val="NormalWeb"/>
        <w:spacing w:before="0" w:beforeAutospacing="0" w:after="0" w:afterAutospacing="0"/>
        <w:jc w:val="both"/>
        <w:rPr>
          <w:rFonts w:ascii="Arial" w:hAnsi="Arial" w:cs="Arial"/>
          <w:sz w:val="20"/>
          <w:szCs w:val="20"/>
        </w:rPr>
      </w:pPr>
    </w:p>
    <w:p w14:paraId="64242C9C" w14:textId="77777777" w:rsidR="00C546EF" w:rsidRPr="00800C5F" w:rsidRDefault="009D4A8A" w:rsidP="00E6150B">
      <w:pPr>
        <w:pStyle w:val="NormalWeb"/>
        <w:spacing w:before="0" w:beforeAutospacing="0" w:after="0" w:afterAutospacing="0"/>
        <w:jc w:val="both"/>
        <w:rPr>
          <w:rStyle w:val="Strong"/>
          <w:rFonts w:ascii="Arial" w:eastAsiaTheme="majorEastAsia" w:hAnsi="Arial" w:cs="Arial"/>
          <w:i/>
          <w:color w:val="000000" w:themeColor="text1"/>
          <w:sz w:val="22"/>
          <w:szCs w:val="22"/>
          <w:lang w:eastAsia="en-US"/>
        </w:rPr>
      </w:pPr>
      <w:r w:rsidRPr="00800C5F">
        <w:rPr>
          <w:rStyle w:val="Strong"/>
          <w:rFonts w:ascii="Arial" w:eastAsiaTheme="majorEastAsia" w:hAnsi="Arial" w:cs="Arial"/>
          <w:i/>
          <w:color w:val="000000" w:themeColor="text1"/>
          <w:sz w:val="22"/>
          <w:szCs w:val="22"/>
          <w:lang w:eastAsia="en-US"/>
        </w:rPr>
        <w:t>5.</w:t>
      </w:r>
      <w:r w:rsidR="0086308A" w:rsidRPr="00800C5F">
        <w:rPr>
          <w:rStyle w:val="Strong"/>
          <w:rFonts w:ascii="Arial" w:eastAsiaTheme="majorEastAsia" w:hAnsi="Arial" w:cs="Arial"/>
          <w:i/>
          <w:color w:val="000000" w:themeColor="text1"/>
          <w:sz w:val="22"/>
          <w:szCs w:val="22"/>
          <w:lang w:eastAsia="en-US"/>
        </w:rPr>
        <w:t>3. Manufacturing process control and scale-up challenges</w:t>
      </w:r>
    </w:p>
    <w:p w14:paraId="5AD055D4" w14:textId="77777777" w:rsidR="00C546EF" w:rsidRPr="00800C5F" w:rsidRDefault="00C546EF" w:rsidP="00E6150B">
      <w:pPr>
        <w:pStyle w:val="NormalWeb"/>
        <w:spacing w:before="0" w:beforeAutospacing="0" w:after="0" w:afterAutospacing="0"/>
        <w:jc w:val="both"/>
        <w:rPr>
          <w:rStyle w:val="Strong"/>
          <w:rFonts w:ascii="Arial" w:eastAsiaTheme="majorEastAsia" w:hAnsi="Arial" w:cs="Arial"/>
          <w:i/>
          <w:color w:val="000000" w:themeColor="text1"/>
          <w:sz w:val="22"/>
          <w:szCs w:val="22"/>
          <w:lang w:eastAsia="en-US"/>
        </w:rPr>
      </w:pPr>
    </w:p>
    <w:p w14:paraId="05799B35" w14:textId="77777777" w:rsidR="009D4A8A" w:rsidRPr="00800C5F" w:rsidRDefault="009D4A8A"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Manufacturing MDIs is a complex process involving multiple interconnected steps, including formulation preparation, pressurized filling, valve crimping, metering validation, leak testing, and final quality control. Scaling up from laboratory to commercial production introduces significant process control challenges related to propellant handling, valve and actuator reproducibility, and spray performance consistency. Transitioning from conventional hydro</w:t>
      </w:r>
      <w:r w:rsidR="00BA643B" w:rsidRPr="00800C5F">
        <w:rPr>
          <w:rFonts w:ascii="Arial" w:hAnsi="Arial" w:cs="Arial"/>
          <w:sz w:val="20"/>
          <w:szCs w:val="20"/>
        </w:rPr>
        <w:t xml:space="preserve"> </w:t>
      </w:r>
      <w:r w:rsidRPr="00800C5F">
        <w:rPr>
          <w:rFonts w:ascii="Arial" w:hAnsi="Arial" w:cs="Arial"/>
          <w:sz w:val="20"/>
          <w:szCs w:val="20"/>
        </w:rPr>
        <w:t>fluoroalkane (HFA) propellants to low-global-warming-potential (low-GWP) alternatives alters thermodynamic and spray characteristics, often requiring re-engineering of actuator and valve systems. At industrial scale, maintaining uniform fill weight, internal pressure, and aerosol performance becomes critical, while variability in component tolerances or supplier materials can compromise product quality. Advanced monitoring tools, such as Process Analytical Technology (PAT), are increasingly used to maintain control and efficiency without compromising throughput. Moreover, stringent regulatory and change-control requirements necessitate demonstration of product equivalence throughout scale-up. Consequently, successful MDI manufacturing demands strong process engineering, risk management, and validation strategies, with many companies leveraging specialized contract development and manufacturing organizations (CDMOs) to manage these complexities effectively.</w:t>
      </w:r>
    </w:p>
    <w:p w14:paraId="2543F707" w14:textId="77777777" w:rsidR="00C546EF" w:rsidRPr="00800C5F" w:rsidRDefault="00C546EF" w:rsidP="00E6150B">
      <w:pPr>
        <w:pStyle w:val="NormalWeb"/>
        <w:spacing w:before="0" w:beforeAutospacing="0" w:after="0" w:afterAutospacing="0"/>
        <w:jc w:val="both"/>
        <w:rPr>
          <w:rFonts w:ascii="Arial" w:hAnsi="Arial" w:cs="Arial"/>
          <w:b/>
          <w:bCs/>
          <w:sz w:val="20"/>
          <w:szCs w:val="20"/>
        </w:rPr>
      </w:pPr>
    </w:p>
    <w:p w14:paraId="3B6898EA" w14:textId="77777777" w:rsidR="0086308A" w:rsidRPr="00800C5F" w:rsidRDefault="00BA643B" w:rsidP="00E6150B">
      <w:pPr>
        <w:pStyle w:val="Heading3"/>
        <w:spacing w:before="0" w:line="240" w:lineRule="auto"/>
        <w:jc w:val="both"/>
        <w:rPr>
          <w:rFonts w:ascii="Arial" w:eastAsia="Times New Roman" w:hAnsi="Arial" w:cs="Arial"/>
          <w:bCs w:val="0"/>
          <w:color w:val="auto"/>
          <w:lang w:val="en-IN" w:eastAsia="en-IN"/>
        </w:rPr>
      </w:pPr>
      <w:r w:rsidRPr="00800C5F">
        <w:rPr>
          <w:rFonts w:ascii="Arial" w:eastAsia="Times New Roman" w:hAnsi="Arial" w:cs="Arial"/>
          <w:bCs w:val="0"/>
          <w:color w:val="auto"/>
          <w:lang w:val="en-IN" w:eastAsia="en-IN"/>
        </w:rPr>
        <w:t>5.</w:t>
      </w:r>
      <w:r w:rsidR="0086308A" w:rsidRPr="00800C5F">
        <w:rPr>
          <w:rFonts w:ascii="Arial" w:eastAsia="Times New Roman" w:hAnsi="Arial" w:cs="Arial"/>
          <w:bCs w:val="0"/>
          <w:color w:val="auto"/>
          <w:lang w:val="en-IN" w:eastAsia="en-IN"/>
        </w:rPr>
        <w:t>4. Packaging, device robustness, and shelf-life stability</w:t>
      </w:r>
    </w:p>
    <w:p w14:paraId="36BF2CE3" w14:textId="77777777" w:rsidR="00C546EF" w:rsidRPr="00800C5F" w:rsidRDefault="00C546EF" w:rsidP="00E6150B">
      <w:pPr>
        <w:spacing w:line="240" w:lineRule="auto"/>
        <w:rPr>
          <w:rFonts w:ascii="Arial" w:hAnsi="Arial" w:cs="Arial"/>
          <w:lang w:eastAsia="en-IN"/>
        </w:rPr>
      </w:pPr>
    </w:p>
    <w:p w14:paraId="5F29DF2C" w14:textId="77777777" w:rsidR="00934160" w:rsidRPr="00800C5F" w:rsidRDefault="00BA643B" w:rsidP="00E6150B">
      <w:pPr>
        <w:spacing w:after="0" w:line="240" w:lineRule="auto"/>
        <w:jc w:val="both"/>
        <w:rPr>
          <w:rFonts w:ascii="Arial" w:eastAsia="Times New Roman" w:hAnsi="Arial" w:cs="Arial"/>
          <w:sz w:val="20"/>
          <w:szCs w:val="20"/>
          <w:lang w:eastAsia="en-IN"/>
        </w:rPr>
      </w:pPr>
      <w:r w:rsidRPr="00800C5F">
        <w:rPr>
          <w:rFonts w:ascii="Arial" w:eastAsia="Times New Roman" w:hAnsi="Arial" w:cs="Arial"/>
          <w:sz w:val="20"/>
          <w:szCs w:val="20"/>
          <w:lang w:eastAsia="en-IN"/>
        </w:rPr>
        <w:t>Packaging integrity, device robustness, and shelf-life stability are critical determinants of MDI performance and patient safety. As a pressurized drug</w:t>
      </w:r>
      <w:r w:rsidR="00800290" w:rsidRPr="00800C5F">
        <w:rPr>
          <w:rFonts w:ascii="Arial" w:eastAsia="Times New Roman" w:hAnsi="Arial" w:cs="Arial"/>
          <w:sz w:val="20"/>
          <w:szCs w:val="20"/>
          <w:lang w:eastAsia="en-IN"/>
        </w:rPr>
        <w:t xml:space="preserve"> </w:t>
      </w:r>
      <w:r w:rsidRPr="00800C5F">
        <w:rPr>
          <w:rFonts w:ascii="Arial" w:eastAsia="Times New Roman" w:hAnsi="Arial" w:cs="Arial"/>
          <w:sz w:val="20"/>
          <w:szCs w:val="20"/>
          <w:lang w:eastAsia="en-IN"/>
        </w:rPr>
        <w:t>device combination, MDIs must maintain structural integrity, metering accuracy, and dose consistency throughout storage and use. The canister</w:t>
      </w:r>
      <w:r w:rsidR="00800290" w:rsidRPr="00800C5F">
        <w:rPr>
          <w:rFonts w:ascii="Arial" w:eastAsia="Times New Roman" w:hAnsi="Arial" w:cs="Arial"/>
          <w:sz w:val="20"/>
          <w:szCs w:val="20"/>
          <w:lang w:eastAsia="en-IN"/>
        </w:rPr>
        <w:t xml:space="preserve"> </w:t>
      </w:r>
      <w:r w:rsidRPr="00800C5F">
        <w:rPr>
          <w:rFonts w:ascii="Arial" w:eastAsia="Times New Roman" w:hAnsi="Arial" w:cs="Arial"/>
          <w:sz w:val="20"/>
          <w:szCs w:val="20"/>
          <w:lang w:eastAsia="en-IN"/>
        </w:rPr>
        <w:t>valve</w:t>
      </w:r>
      <w:r w:rsidR="00800290" w:rsidRPr="00800C5F">
        <w:rPr>
          <w:rFonts w:ascii="Arial" w:eastAsia="Times New Roman" w:hAnsi="Arial" w:cs="Arial"/>
          <w:sz w:val="20"/>
          <w:szCs w:val="20"/>
          <w:lang w:eastAsia="en-IN"/>
        </w:rPr>
        <w:t xml:space="preserve"> </w:t>
      </w:r>
      <w:r w:rsidRPr="00800C5F">
        <w:rPr>
          <w:rFonts w:ascii="Arial" w:eastAsia="Times New Roman" w:hAnsi="Arial" w:cs="Arial"/>
          <w:sz w:val="20"/>
          <w:szCs w:val="20"/>
          <w:lang w:eastAsia="en-IN"/>
        </w:rPr>
        <w:t>actuator assembly must withstand internal pressure, prevent leakage, and function reliably under variable environmental conditions such as temperature fluctuations, vibration, and altitude changes. Long-term stability depends on maintaining formulation homogeneity, propellant pressure, and consistent aerosol characteristics, while preventing drug adsorption or material degradation within the canister and valve. Secondary packaging provides additional protection against mechanical stress, light, and moisture, ensuring device reliability across diverse supply chains</w:t>
      </w:r>
      <w:r w:rsidR="006F477B" w:rsidRPr="00800C5F">
        <w:rPr>
          <w:rFonts w:ascii="Arial" w:eastAsia="Times New Roman" w:hAnsi="Arial" w:cs="Arial"/>
          <w:sz w:val="20"/>
          <w:szCs w:val="20"/>
          <w:lang w:eastAsia="en-IN"/>
        </w:rPr>
        <w:t xml:space="preserve"> (Das P et al., 2018)</w:t>
      </w:r>
      <w:r w:rsidRPr="00800C5F">
        <w:rPr>
          <w:rFonts w:ascii="Arial" w:eastAsia="Times New Roman" w:hAnsi="Arial" w:cs="Arial"/>
          <w:sz w:val="20"/>
          <w:szCs w:val="20"/>
          <w:lang w:eastAsia="en-IN"/>
        </w:rPr>
        <w:t xml:space="preserve">. Rigorous stability testing, including real-time and accelerated studies, verifies chemical and physical stability under simulated in-use conditions. Equally important is materials compatibility and control of extractables and </w:t>
      </w:r>
      <w:proofErr w:type="spellStart"/>
      <w:r w:rsidRPr="00800C5F">
        <w:rPr>
          <w:rFonts w:ascii="Arial" w:eastAsia="Times New Roman" w:hAnsi="Arial" w:cs="Arial"/>
          <w:sz w:val="20"/>
          <w:szCs w:val="20"/>
          <w:lang w:eastAsia="en-IN"/>
        </w:rPr>
        <w:t>leachables</w:t>
      </w:r>
      <w:proofErr w:type="spellEnd"/>
      <w:r w:rsidRPr="00800C5F">
        <w:rPr>
          <w:rFonts w:ascii="Arial" w:eastAsia="Times New Roman" w:hAnsi="Arial" w:cs="Arial"/>
          <w:sz w:val="20"/>
          <w:szCs w:val="20"/>
          <w:lang w:eastAsia="en-IN"/>
        </w:rPr>
        <w:t xml:space="preserve"> (E&amp;L), as chemical migration from device components can affect product safety and efficacy. Implementing a </w:t>
      </w:r>
      <w:proofErr w:type="spellStart"/>
      <w:r w:rsidRPr="00800C5F">
        <w:rPr>
          <w:rFonts w:ascii="Arial" w:eastAsia="Times New Roman" w:hAnsi="Arial" w:cs="Arial"/>
          <w:sz w:val="20"/>
          <w:szCs w:val="20"/>
          <w:lang w:eastAsia="en-IN"/>
        </w:rPr>
        <w:t>QbD</w:t>
      </w:r>
      <w:proofErr w:type="spellEnd"/>
      <w:r w:rsidRPr="00800C5F">
        <w:rPr>
          <w:rFonts w:ascii="Arial" w:eastAsia="Times New Roman" w:hAnsi="Arial" w:cs="Arial"/>
          <w:sz w:val="20"/>
          <w:szCs w:val="20"/>
          <w:lang w:eastAsia="en-IN"/>
        </w:rPr>
        <w:t xml:space="preserve"> and risk-based approach to E&amp;L assessment supports robust material selection, lifecycle management, and regulatory compliance, ultimately ensuring that MDIs remain safe, stable, and effective throughout their intended shelf life.</w:t>
      </w:r>
    </w:p>
    <w:p w14:paraId="64638B9A" w14:textId="77777777" w:rsidR="00C546EF" w:rsidRPr="00800C5F" w:rsidRDefault="00C546EF" w:rsidP="00E6150B">
      <w:pPr>
        <w:spacing w:after="0" w:line="240" w:lineRule="auto"/>
        <w:jc w:val="both"/>
        <w:rPr>
          <w:rFonts w:ascii="Arial" w:eastAsia="Times New Roman" w:hAnsi="Arial" w:cs="Arial"/>
          <w:sz w:val="20"/>
          <w:szCs w:val="20"/>
          <w:lang w:eastAsia="en-IN"/>
        </w:rPr>
      </w:pPr>
    </w:p>
    <w:p w14:paraId="59EF6D02" w14:textId="77777777" w:rsidR="00977366" w:rsidRPr="00800C5F" w:rsidRDefault="00C546EF" w:rsidP="00E6150B">
      <w:pPr>
        <w:pStyle w:val="ListParagraph"/>
        <w:numPr>
          <w:ilvl w:val="0"/>
          <w:numId w:val="15"/>
        </w:numPr>
        <w:tabs>
          <w:tab w:val="left" w:pos="142"/>
          <w:tab w:val="left" w:pos="284"/>
        </w:tabs>
        <w:spacing w:after="0" w:line="240" w:lineRule="auto"/>
        <w:ind w:left="0" w:firstLine="0"/>
        <w:jc w:val="both"/>
        <w:rPr>
          <w:rFonts w:ascii="Arial" w:eastAsia="Times New Roman" w:hAnsi="Arial" w:cs="Arial"/>
          <w:b/>
          <w:lang w:eastAsia="en-IN"/>
        </w:rPr>
      </w:pPr>
      <w:r w:rsidRPr="00800C5F">
        <w:rPr>
          <w:rFonts w:ascii="Arial" w:eastAsia="Times New Roman" w:hAnsi="Arial" w:cs="Arial"/>
          <w:b/>
          <w:lang w:eastAsia="en-IN"/>
        </w:rPr>
        <w:t xml:space="preserve"> </w:t>
      </w:r>
      <w:r w:rsidR="004024F9" w:rsidRPr="00800C5F">
        <w:rPr>
          <w:rFonts w:ascii="Arial" w:eastAsia="Times New Roman" w:hAnsi="Arial" w:cs="Arial"/>
          <w:b/>
          <w:lang w:eastAsia="en-IN"/>
        </w:rPr>
        <w:t>REGULATORY LANDSCAPE AND QUALITY REQUIREMENTS</w:t>
      </w:r>
    </w:p>
    <w:p w14:paraId="5135CC4D" w14:textId="77777777" w:rsidR="00C546EF" w:rsidRPr="00800C5F" w:rsidRDefault="00C546EF" w:rsidP="00E6150B">
      <w:pPr>
        <w:pStyle w:val="ListParagraph"/>
        <w:spacing w:after="0" w:line="240" w:lineRule="auto"/>
        <w:ind w:left="0"/>
        <w:jc w:val="both"/>
        <w:rPr>
          <w:rFonts w:ascii="Arial" w:eastAsia="Times New Roman" w:hAnsi="Arial" w:cs="Arial"/>
          <w:b/>
          <w:lang w:eastAsia="en-IN"/>
        </w:rPr>
      </w:pPr>
    </w:p>
    <w:p w14:paraId="17EB995D" w14:textId="77777777" w:rsidR="00977366" w:rsidRPr="00800C5F" w:rsidRDefault="004024F9" w:rsidP="00E6150B">
      <w:pPr>
        <w:pStyle w:val="Heading3"/>
        <w:spacing w:before="0" w:line="240" w:lineRule="auto"/>
        <w:jc w:val="both"/>
        <w:rPr>
          <w:rFonts w:ascii="Arial" w:eastAsia="Times New Roman" w:hAnsi="Arial" w:cs="Arial"/>
          <w:bCs w:val="0"/>
          <w:color w:val="auto"/>
          <w:lang w:val="en-IN" w:eastAsia="en-IN"/>
        </w:rPr>
      </w:pPr>
      <w:r w:rsidRPr="00800C5F">
        <w:rPr>
          <w:rFonts w:ascii="Arial" w:eastAsia="Times New Roman" w:hAnsi="Arial" w:cs="Arial"/>
          <w:bCs w:val="0"/>
          <w:color w:val="auto"/>
          <w:lang w:val="en-IN" w:eastAsia="en-IN"/>
        </w:rPr>
        <w:t>6.1</w:t>
      </w:r>
      <w:r w:rsidRPr="00800C5F">
        <w:rPr>
          <w:rFonts w:ascii="Arial" w:hAnsi="Arial" w:cs="Arial"/>
        </w:rPr>
        <w:t xml:space="preserve"> </w:t>
      </w:r>
      <w:r w:rsidRPr="00800C5F">
        <w:rPr>
          <w:rFonts w:ascii="Arial" w:eastAsia="Times New Roman" w:hAnsi="Arial" w:cs="Arial"/>
          <w:bCs w:val="0"/>
          <w:color w:val="auto"/>
          <w:lang w:val="en-IN" w:eastAsia="en-IN"/>
        </w:rPr>
        <w:t>key regulatory frameworks</w:t>
      </w:r>
    </w:p>
    <w:p w14:paraId="44675422"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4B1383E7" w14:textId="77777777" w:rsidR="00977366" w:rsidRPr="00800C5F" w:rsidRDefault="00977366"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development and approval of </w:t>
      </w:r>
      <w:proofErr w:type="spellStart"/>
      <w:r w:rsidRPr="00800C5F">
        <w:rPr>
          <w:rFonts w:ascii="Arial" w:hAnsi="Arial" w:cs="Arial"/>
          <w:sz w:val="20"/>
          <w:szCs w:val="20"/>
        </w:rPr>
        <w:t>pMDIs</w:t>
      </w:r>
      <w:proofErr w:type="spellEnd"/>
      <w:r w:rsidRPr="00800C5F">
        <w:rPr>
          <w:rFonts w:ascii="Arial" w:hAnsi="Arial" w:cs="Arial"/>
          <w:sz w:val="20"/>
          <w:szCs w:val="20"/>
        </w:rPr>
        <w:t xml:space="preserve"> are governed by harmonised international frameworks that integrate pharmaceutical and medical device regulations. The principal authorities include the </w:t>
      </w:r>
      <w:r w:rsidRPr="00800C5F">
        <w:rPr>
          <w:rFonts w:ascii="Arial" w:hAnsi="Arial" w:cs="Arial"/>
          <w:bCs/>
          <w:sz w:val="20"/>
          <w:szCs w:val="20"/>
        </w:rPr>
        <w:t>U.S. Food and Drug Administration (FDA)</w:t>
      </w:r>
      <w:r w:rsidRPr="00800C5F">
        <w:rPr>
          <w:rFonts w:ascii="Arial" w:hAnsi="Arial" w:cs="Arial"/>
          <w:sz w:val="20"/>
          <w:szCs w:val="20"/>
        </w:rPr>
        <w:t xml:space="preserve">, the </w:t>
      </w:r>
      <w:r w:rsidRPr="00800C5F">
        <w:rPr>
          <w:rFonts w:ascii="Arial" w:hAnsi="Arial" w:cs="Arial"/>
          <w:bCs/>
          <w:sz w:val="20"/>
          <w:szCs w:val="20"/>
        </w:rPr>
        <w:t>European Medicines Agency (EMA)</w:t>
      </w:r>
      <w:r w:rsidRPr="00800C5F">
        <w:rPr>
          <w:rFonts w:ascii="Arial" w:hAnsi="Arial" w:cs="Arial"/>
          <w:sz w:val="20"/>
          <w:szCs w:val="20"/>
        </w:rPr>
        <w:t xml:space="preserve">, the </w:t>
      </w:r>
      <w:r w:rsidRPr="00800C5F">
        <w:rPr>
          <w:rFonts w:ascii="Arial" w:hAnsi="Arial" w:cs="Arial"/>
          <w:bCs/>
          <w:sz w:val="20"/>
          <w:szCs w:val="20"/>
        </w:rPr>
        <w:t>International Council for Harmonisation (ICH)</w:t>
      </w:r>
      <w:r w:rsidRPr="00800C5F">
        <w:rPr>
          <w:rFonts w:ascii="Arial" w:hAnsi="Arial" w:cs="Arial"/>
          <w:sz w:val="20"/>
          <w:szCs w:val="20"/>
        </w:rPr>
        <w:t xml:space="preserve">, and the </w:t>
      </w:r>
      <w:r w:rsidRPr="00800C5F">
        <w:rPr>
          <w:rFonts w:ascii="Arial" w:hAnsi="Arial" w:cs="Arial"/>
          <w:bCs/>
          <w:sz w:val="20"/>
          <w:szCs w:val="20"/>
        </w:rPr>
        <w:t>World Health Organization (WHO)</w:t>
      </w:r>
      <w:r w:rsidRPr="00800C5F">
        <w:rPr>
          <w:rFonts w:ascii="Arial" w:hAnsi="Arial" w:cs="Arial"/>
          <w:sz w:val="20"/>
          <w:szCs w:val="20"/>
        </w:rPr>
        <w:t>.</w:t>
      </w:r>
      <w:r w:rsidR="00AC3BA6" w:rsidRPr="00800C5F">
        <w:rPr>
          <w:rFonts w:ascii="Arial" w:hAnsi="Arial" w:cs="Arial"/>
          <w:sz w:val="20"/>
          <w:szCs w:val="20"/>
        </w:rPr>
        <w:t xml:space="preserve"> </w:t>
      </w:r>
      <w:r w:rsidRPr="00800C5F">
        <w:rPr>
          <w:rFonts w:ascii="Arial" w:hAnsi="Arial" w:cs="Arial"/>
          <w:bCs/>
          <w:sz w:val="20"/>
          <w:szCs w:val="20"/>
        </w:rPr>
        <w:t>FDA</w:t>
      </w:r>
      <w:r w:rsidRPr="00800C5F">
        <w:rPr>
          <w:rFonts w:ascii="Arial" w:hAnsi="Arial" w:cs="Arial"/>
          <w:sz w:val="20"/>
          <w:szCs w:val="20"/>
        </w:rPr>
        <w:t xml:space="preserve"> provides specific guidance through </w:t>
      </w:r>
      <w:r w:rsidRPr="00800C5F">
        <w:rPr>
          <w:rFonts w:ascii="Arial" w:hAnsi="Arial" w:cs="Arial"/>
          <w:iCs/>
          <w:sz w:val="20"/>
          <w:szCs w:val="20"/>
        </w:rPr>
        <w:t>“Metered Dose Inhaler (MDI) and Dry Powder Inhaler (DPI) Drug Products</w:t>
      </w:r>
      <w:r w:rsidR="0041114B" w:rsidRPr="00800C5F">
        <w:rPr>
          <w:rFonts w:ascii="Arial" w:hAnsi="Arial" w:cs="Arial"/>
          <w:iCs/>
          <w:sz w:val="20"/>
          <w:szCs w:val="20"/>
        </w:rPr>
        <w:t>-</w:t>
      </w:r>
      <w:r w:rsidRPr="00800C5F">
        <w:rPr>
          <w:rFonts w:ascii="Arial" w:hAnsi="Arial" w:cs="Arial"/>
          <w:iCs/>
          <w:sz w:val="20"/>
          <w:szCs w:val="20"/>
        </w:rPr>
        <w:t>Quality Considerations”</w:t>
      </w:r>
      <w:r w:rsidRPr="00800C5F">
        <w:rPr>
          <w:rFonts w:ascii="Arial" w:hAnsi="Arial" w:cs="Arial"/>
          <w:sz w:val="20"/>
          <w:szCs w:val="20"/>
        </w:rPr>
        <w:t>, which outlines expectations for formulation, device compatibility, performance testing, and stability. Regulation of drug</w:t>
      </w:r>
      <w:r w:rsidR="00AC3BA6" w:rsidRPr="00800C5F">
        <w:rPr>
          <w:rFonts w:ascii="Arial" w:hAnsi="Arial" w:cs="Arial"/>
          <w:sz w:val="20"/>
          <w:szCs w:val="20"/>
        </w:rPr>
        <w:t xml:space="preserve"> </w:t>
      </w:r>
      <w:r w:rsidRPr="00800C5F">
        <w:rPr>
          <w:rFonts w:ascii="Arial" w:hAnsi="Arial" w:cs="Arial"/>
          <w:sz w:val="20"/>
          <w:szCs w:val="20"/>
        </w:rPr>
        <w:t xml:space="preserve">device combinations falls under the </w:t>
      </w:r>
      <w:r w:rsidRPr="00800C5F">
        <w:rPr>
          <w:rFonts w:ascii="Arial" w:hAnsi="Arial" w:cs="Arial"/>
          <w:iCs/>
          <w:sz w:val="20"/>
          <w:szCs w:val="20"/>
        </w:rPr>
        <w:t>Office of Combination Products</w:t>
      </w:r>
      <w:r w:rsidRPr="00800C5F">
        <w:rPr>
          <w:rFonts w:ascii="Arial" w:hAnsi="Arial" w:cs="Arial"/>
          <w:sz w:val="20"/>
          <w:szCs w:val="20"/>
        </w:rPr>
        <w:t>, which determines jurisdiction based on the product’s primary mode of action.</w:t>
      </w:r>
      <w:r w:rsidR="00AC3BA6" w:rsidRPr="00800C5F">
        <w:rPr>
          <w:rFonts w:ascii="Arial" w:hAnsi="Arial" w:cs="Arial"/>
          <w:sz w:val="20"/>
          <w:szCs w:val="20"/>
        </w:rPr>
        <w:t xml:space="preserve"> </w:t>
      </w:r>
      <w:r w:rsidRPr="00800C5F">
        <w:rPr>
          <w:rFonts w:ascii="Arial" w:hAnsi="Arial" w:cs="Arial"/>
          <w:sz w:val="20"/>
          <w:szCs w:val="20"/>
        </w:rPr>
        <w:t xml:space="preserve">Within the </w:t>
      </w:r>
      <w:r w:rsidRPr="00800C5F">
        <w:rPr>
          <w:rFonts w:ascii="Arial" w:hAnsi="Arial" w:cs="Arial"/>
          <w:bCs/>
          <w:sz w:val="20"/>
          <w:szCs w:val="20"/>
        </w:rPr>
        <w:t>EMA</w:t>
      </w:r>
      <w:r w:rsidRPr="00800C5F">
        <w:rPr>
          <w:rFonts w:ascii="Arial" w:hAnsi="Arial" w:cs="Arial"/>
          <w:sz w:val="20"/>
          <w:szCs w:val="20"/>
        </w:rPr>
        <w:t xml:space="preserve">, inhalation products are regulated under Directive 2001/83/EC and Regulation (EC) No 726/2004, with device elements assessed under the Medical Device Regulation (MDR). The </w:t>
      </w:r>
      <w:r w:rsidRPr="00800C5F">
        <w:rPr>
          <w:rFonts w:ascii="Arial" w:hAnsi="Arial" w:cs="Arial"/>
          <w:iCs/>
          <w:sz w:val="20"/>
          <w:szCs w:val="20"/>
        </w:rPr>
        <w:t>Guideline on the Pharmaceutical Quality of Inhalation and Nasal Products (EMEA/CHMP/QWP/49313/2005)</w:t>
      </w:r>
      <w:r w:rsidRPr="00800C5F">
        <w:rPr>
          <w:rFonts w:ascii="Arial" w:hAnsi="Arial" w:cs="Arial"/>
          <w:sz w:val="20"/>
          <w:szCs w:val="20"/>
        </w:rPr>
        <w:t xml:space="preserve"> defines European quality standards for </w:t>
      </w:r>
      <w:proofErr w:type="spellStart"/>
      <w:r w:rsidRPr="00800C5F">
        <w:rPr>
          <w:rFonts w:ascii="Arial" w:hAnsi="Arial" w:cs="Arial"/>
          <w:sz w:val="20"/>
          <w:szCs w:val="20"/>
        </w:rPr>
        <w:t>pMDIs</w:t>
      </w:r>
      <w:proofErr w:type="spellEnd"/>
      <w:r w:rsidRPr="00800C5F">
        <w:rPr>
          <w:rFonts w:ascii="Arial" w:hAnsi="Arial" w:cs="Arial"/>
          <w:sz w:val="20"/>
          <w:szCs w:val="20"/>
        </w:rPr>
        <w:t>, DPIs, and nebulisers.</w:t>
      </w:r>
      <w:r w:rsidR="00AC3BA6" w:rsidRPr="00800C5F">
        <w:rPr>
          <w:rFonts w:ascii="Arial" w:hAnsi="Arial" w:cs="Arial"/>
          <w:sz w:val="20"/>
          <w:szCs w:val="20"/>
        </w:rPr>
        <w:t xml:space="preserve"> </w:t>
      </w:r>
      <w:r w:rsidRPr="00800C5F">
        <w:rPr>
          <w:rFonts w:ascii="Arial" w:hAnsi="Arial" w:cs="Arial"/>
          <w:sz w:val="20"/>
          <w:szCs w:val="20"/>
        </w:rPr>
        <w:t xml:space="preserve">The </w:t>
      </w:r>
      <w:r w:rsidRPr="00800C5F">
        <w:rPr>
          <w:rFonts w:ascii="Arial" w:hAnsi="Arial" w:cs="Arial"/>
          <w:bCs/>
          <w:sz w:val="20"/>
          <w:szCs w:val="20"/>
        </w:rPr>
        <w:t>ICH</w:t>
      </w:r>
      <w:r w:rsidRPr="00800C5F">
        <w:rPr>
          <w:rFonts w:ascii="Arial" w:hAnsi="Arial" w:cs="Arial"/>
          <w:sz w:val="20"/>
          <w:szCs w:val="20"/>
        </w:rPr>
        <w:t xml:space="preserve"> provides harmonised principles applicable globally</w:t>
      </w:r>
      <w:r w:rsidR="00AC3BA6" w:rsidRPr="00800C5F">
        <w:rPr>
          <w:rFonts w:ascii="Arial" w:hAnsi="Arial" w:cs="Arial"/>
          <w:sz w:val="20"/>
          <w:szCs w:val="20"/>
        </w:rPr>
        <w:t xml:space="preserve"> which includes </w:t>
      </w:r>
      <w:r w:rsidRPr="00800C5F">
        <w:rPr>
          <w:rFonts w:ascii="Arial" w:hAnsi="Arial" w:cs="Arial"/>
          <w:iCs/>
          <w:sz w:val="20"/>
          <w:szCs w:val="20"/>
        </w:rPr>
        <w:t>ICH Q8(R2)</w:t>
      </w:r>
      <w:r w:rsidRPr="00800C5F">
        <w:rPr>
          <w:rFonts w:ascii="Arial" w:hAnsi="Arial" w:cs="Arial"/>
          <w:sz w:val="20"/>
          <w:szCs w:val="20"/>
        </w:rPr>
        <w:t xml:space="preserve"> emphasises Quality by Design (</w:t>
      </w:r>
      <w:proofErr w:type="spellStart"/>
      <w:r w:rsidRPr="00800C5F">
        <w:rPr>
          <w:rFonts w:ascii="Arial" w:hAnsi="Arial" w:cs="Arial"/>
          <w:sz w:val="20"/>
          <w:szCs w:val="20"/>
        </w:rPr>
        <w:t>QbD</w:t>
      </w:r>
      <w:proofErr w:type="spellEnd"/>
      <w:r w:rsidRPr="00800C5F">
        <w:rPr>
          <w:rFonts w:ascii="Arial" w:hAnsi="Arial" w:cs="Arial"/>
          <w:sz w:val="20"/>
          <w:szCs w:val="20"/>
        </w:rPr>
        <w:t>) and control strategy development;</w:t>
      </w:r>
      <w:r w:rsidR="00AC3BA6" w:rsidRPr="00800C5F">
        <w:rPr>
          <w:rFonts w:ascii="Arial" w:hAnsi="Arial" w:cs="Arial"/>
          <w:sz w:val="20"/>
          <w:szCs w:val="20"/>
        </w:rPr>
        <w:t xml:space="preserve"> </w:t>
      </w:r>
      <w:r w:rsidRPr="00800C5F">
        <w:rPr>
          <w:rFonts w:ascii="Arial" w:hAnsi="Arial" w:cs="Arial"/>
          <w:iCs/>
          <w:sz w:val="20"/>
          <w:szCs w:val="20"/>
        </w:rPr>
        <w:t>ICH Q9</w:t>
      </w:r>
      <w:r w:rsidRPr="00800C5F">
        <w:rPr>
          <w:rFonts w:ascii="Arial" w:hAnsi="Arial" w:cs="Arial"/>
          <w:sz w:val="20"/>
          <w:szCs w:val="20"/>
        </w:rPr>
        <w:t xml:space="preserve"> and </w:t>
      </w:r>
      <w:r w:rsidRPr="00800C5F">
        <w:rPr>
          <w:rFonts w:ascii="Arial" w:hAnsi="Arial" w:cs="Arial"/>
          <w:iCs/>
          <w:sz w:val="20"/>
          <w:szCs w:val="20"/>
        </w:rPr>
        <w:t>Q10</w:t>
      </w:r>
      <w:r w:rsidRPr="00800C5F">
        <w:rPr>
          <w:rFonts w:ascii="Arial" w:hAnsi="Arial" w:cs="Arial"/>
          <w:sz w:val="20"/>
          <w:szCs w:val="20"/>
        </w:rPr>
        <w:t xml:space="preserve"> address quality risk management and pharmaceutical quality systems;</w:t>
      </w:r>
      <w:r w:rsidR="00AC3BA6" w:rsidRPr="00800C5F">
        <w:rPr>
          <w:rFonts w:ascii="Arial" w:hAnsi="Arial" w:cs="Arial"/>
          <w:sz w:val="20"/>
          <w:szCs w:val="20"/>
        </w:rPr>
        <w:t xml:space="preserve"> </w:t>
      </w:r>
      <w:r w:rsidRPr="00800C5F">
        <w:rPr>
          <w:rFonts w:ascii="Arial" w:hAnsi="Arial" w:cs="Arial"/>
          <w:iCs/>
          <w:sz w:val="20"/>
          <w:szCs w:val="20"/>
        </w:rPr>
        <w:t>ICH Q12</w:t>
      </w:r>
      <w:r w:rsidRPr="00800C5F">
        <w:rPr>
          <w:rFonts w:ascii="Arial" w:hAnsi="Arial" w:cs="Arial"/>
          <w:sz w:val="20"/>
          <w:szCs w:val="20"/>
        </w:rPr>
        <w:t xml:space="preserve"> establishes lifecycle management flexibility for complex drug</w:t>
      </w:r>
      <w:r w:rsidR="00AC3BA6" w:rsidRPr="00800C5F">
        <w:rPr>
          <w:rFonts w:ascii="Arial" w:hAnsi="Arial" w:cs="Arial"/>
          <w:sz w:val="20"/>
          <w:szCs w:val="20"/>
        </w:rPr>
        <w:t xml:space="preserve"> </w:t>
      </w:r>
      <w:r w:rsidRPr="00800C5F">
        <w:rPr>
          <w:rFonts w:ascii="Arial" w:hAnsi="Arial" w:cs="Arial"/>
          <w:sz w:val="20"/>
          <w:szCs w:val="20"/>
        </w:rPr>
        <w:t>device products.</w:t>
      </w:r>
      <w:r w:rsidR="009B1CB8" w:rsidRPr="00800C5F">
        <w:rPr>
          <w:rFonts w:ascii="Arial" w:hAnsi="Arial" w:cs="Arial"/>
          <w:sz w:val="20"/>
          <w:szCs w:val="20"/>
        </w:rPr>
        <w:t xml:space="preserve"> Summary of key requirements for generic MDI development and ANDA submission information is tabulated in table 2.</w:t>
      </w:r>
      <w:r w:rsidR="00AC3BA6" w:rsidRPr="00800C5F">
        <w:rPr>
          <w:rFonts w:ascii="Arial" w:hAnsi="Arial" w:cs="Arial"/>
          <w:sz w:val="20"/>
          <w:szCs w:val="20"/>
        </w:rPr>
        <w:t xml:space="preserve"> </w:t>
      </w:r>
      <w:r w:rsidRPr="00800C5F">
        <w:rPr>
          <w:rFonts w:ascii="Arial" w:hAnsi="Arial" w:cs="Arial"/>
          <w:sz w:val="20"/>
          <w:szCs w:val="20"/>
        </w:rPr>
        <w:t xml:space="preserve">The </w:t>
      </w:r>
      <w:r w:rsidRPr="00800C5F">
        <w:rPr>
          <w:rFonts w:ascii="Arial" w:hAnsi="Arial" w:cs="Arial"/>
          <w:bCs/>
          <w:sz w:val="20"/>
          <w:szCs w:val="20"/>
        </w:rPr>
        <w:t>WHO</w:t>
      </w:r>
      <w:r w:rsidRPr="00800C5F">
        <w:rPr>
          <w:rFonts w:ascii="Arial" w:hAnsi="Arial" w:cs="Arial"/>
          <w:sz w:val="20"/>
          <w:szCs w:val="20"/>
        </w:rPr>
        <w:t xml:space="preserve"> offers reference guidelines to support consistent quality assurance for inhalation products, particularly in emerging regulatory markets.</w:t>
      </w:r>
      <w:r w:rsidR="00AC3BA6" w:rsidRPr="00800C5F">
        <w:rPr>
          <w:rFonts w:ascii="Arial" w:hAnsi="Arial" w:cs="Arial"/>
          <w:sz w:val="20"/>
          <w:szCs w:val="20"/>
        </w:rPr>
        <w:t xml:space="preserve"> </w:t>
      </w:r>
      <w:r w:rsidRPr="00800C5F">
        <w:rPr>
          <w:rFonts w:ascii="Arial" w:hAnsi="Arial" w:cs="Arial"/>
          <w:sz w:val="20"/>
          <w:szCs w:val="20"/>
        </w:rPr>
        <w:t xml:space="preserve">Overall, regulators require comprehensive characterisation of both formulation and device, performance parameters such as delivered dose and aerodynamic particle size distribution, stability data, and human-factor evaluations. A </w:t>
      </w:r>
      <w:proofErr w:type="spellStart"/>
      <w:r w:rsidRPr="00800C5F">
        <w:rPr>
          <w:rFonts w:ascii="Arial" w:hAnsi="Arial" w:cs="Arial"/>
          <w:sz w:val="20"/>
          <w:szCs w:val="20"/>
        </w:rPr>
        <w:t>QbD</w:t>
      </w:r>
      <w:proofErr w:type="spellEnd"/>
      <w:r w:rsidRPr="00800C5F">
        <w:rPr>
          <w:rFonts w:ascii="Arial" w:hAnsi="Arial" w:cs="Arial"/>
          <w:sz w:val="20"/>
          <w:szCs w:val="20"/>
        </w:rPr>
        <w:t>-based approach with clearly defined CQAs and process controls is considered the benchmark for MDI development.</w:t>
      </w:r>
    </w:p>
    <w:p w14:paraId="46B80FCE" w14:textId="77777777" w:rsidR="002107A0" w:rsidRDefault="002107A0" w:rsidP="00B161DE">
      <w:pPr>
        <w:pStyle w:val="ListParagraph"/>
        <w:spacing w:after="0" w:line="360" w:lineRule="auto"/>
        <w:ind w:left="284" w:right="-188" w:hanging="284"/>
        <w:rPr>
          <w:rFonts w:ascii="Arial" w:hAnsi="Arial" w:cs="Arial"/>
          <w:b/>
          <w:sz w:val="20"/>
          <w:szCs w:val="20"/>
        </w:rPr>
      </w:pPr>
    </w:p>
    <w:p w14:paraId="1E433857" w14:textId="77777777" w:rsidR="009B1CB8" w:rsidRPr="00B161DE" w:rsidRDefault="009B1CB8" w:rsidP="00B161DE">
      <w:pPr>
        <w:pStyle w:val="ListParagraph"/>
        <w:spacing w:after="0" w:line="360" w:lineRule="auto"/>
        <w:ind w:left="284" w:right="-188" w:hanging="284"/>
        <w:rPr>
          <w:rFonts w:ascii="Arial" w:hAnsi="Arial" w:cs="Arial"/>
          <w:b/>
          <w:bCs/>
          <w:sz w:val="20"/>
          <w:szCs w:val="20"/>
        </w:rPr>
      </w:pPr>
      <w:r w:rsidRPr="00B161DE">
        <w:rPr>
          <w:rFonts w:ascii="Arial" w:hAnsi="Arial" w:cs="Arial"/>
          <w:b/>
          <w:sz w:val="20"/>
          <w:szCs w:val="20"/>
        </w:rPr>
        <w:t>Table 2: Summary of Key Requirements for Generic MDI Development and ANDA Submission</w:t>
      </w:r>
    </w:p>
    <w:tbl>
      <w:tblPr>
        <w:tblStyle w:val="TableGrid"/>
        <w:tblW w:w="9072" w:type="dxa"/>
        <w:tblInd w:w="-5" w:type="dxa"/>
        <w:tblLook w:val="04A0" w:firstRow="1" w:lastRow="0" w:firstColumn="1" w:lastColumn="0" w:noHBand="0" w:noVBand="1"/>
      </w:tblPr>
      <w:tblGrid>
        <w:gridCol w:w="2306"/>
        <w:gridCol w:w="6766"/>
      </w:tblGrid>
      <w:tr w:rsidR="009B1CB8" w:rsidRPr="00800C5F" w14:paraId="3094303F" w14:textId="77777777" w:rsidTr="009B1CB8">
        <w:trPr>
          <w:trHeight w:val="526"/>
        </w:trPr>
        <w:tc>
          <w:tcPr>
            <w:tcW w:w="2306" w:type="dxa"/>
            <w:vAlign w:val="center"/>
          </w:tcPr>
          <w:p w14:paraId="13D527AB"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 xml:space="preserve">Key Requirement </w:t>
            </w:r>
          </w:p>
        </w:tc>
        <w:tc>
          <w:tcPr>
            <w:tcW w:w="6766" w:type="dxa"/>
            <w:vAlign w:val="center"/>
          </w:tcPr>
          <w:p w14:paraId="735F783A"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 xml:space="preserve">Details of </w:t>
            </w:r>
            <w:r w:rsidRPr="00800C5F">
              <w:rPr>
                <w:rFonts w:ascii="Arial" w:hAnsi="Arial" w:cs="Arial"/>
                <w:b/>
                <w:sz w:val="20"/>
                <w:szCs w:val="20"/>
              </w:rPr>
              <w:t>Generic MDI Development and ANDA Submission</w:t>
            </w:r>
          </w:p>
        </w:tc>
      </w:tr>
      <w:tr w:rsidR="009B1CB8" w:rsidRPr="00800C5F" w14:paraId="6FB92022" w14:textId="77777777" w:rsidTr="009B1CB8">
        <w:trPr>
          <w:trHeight w:val="1332"/>
        </w:trPr>
        <w:tc>
          <w:tcPr>
            <w:tcW w:w="2306" w:type="dxa"/>
            <w:vAlign w:val="center"/>
          </w:tcPr>
          <w:p w14:paraId="400BBF5F"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Demonstrate Pharmaceutical Equivalence</w:t>
            </w:r>
          </w:p>
        </w:tc>
        <w:tc>
          <w:tcPr>
            <w:tcW w:w="6766" w:type="dxa"/>
            <w:vAlign w:val="center"/>
          </w:tcPr>
          <w:p w14:paraId="1DB97B3A"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sz w:val="20"/>
                <w:szCs w:val="20"/>
                <w:lang w:eastAsia="en-IN"/>
              </w:rPr>
              <w:t>Show that the generic MDI matches the Reference Listed Drug (RLD) in dosage form, route of administration, and strength. Preferably Q1/Q2 same (qualitative and quantitative sameness in inactive ingredients). Any formulation differences must be scientifically justified and proven not to impact safety or efficacy of the dosage form.</w:t>
            </w:r>
          </w:p>
        </w:tc>
      </w:tr>
      <w:tr w:rsidR="009B1CB8" w:rsidRPr="00800C5F" w14:paraId="728E5F23" w14:textId="77777777" w:rsidTr="009B1CB8">
        <w:trPr>
          <w:trHeight w:val="1063"/>
        </w:trPr>
        <w:tc>
          <w:tcPr>
            <w:tcW w:w="2306" w:type="dxa"/>
            <w:vAlign w:val="center"/>
          </w:tcPr>
          <w:p w14:paraId="2C129DCE"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Demonstrate Bioequivalence</w:t>
            </w:r>
          </w:p>
        </w:tc>
        <w:tc>
          <w:tcPr>
            <w:tcW w:w="6766" w:type="dxa"/>
            <w:vAlign w:val="center"/>
          </w:tcPr>
          <w:p w14:paraId="613CBF93" w14:textId="77777777" w:rsidR="009B1CB8" w:rsidRPr="00800C5F" w:rsidRDefault="009B1CB8" w:rsidP="0079488F">
            <w:pPr>
              <w:pStyle w:val="ListParagraph"/>
              <w:spacing w:line="276" w:lineRule="auto"/>
              <w:ind w:left="0"/>
              <w:rPr>
                <w:rFonts w:ascii="Arial" w:hAnsi="Arial" w:cs="Arial"/>
                <w:bCs/>
              </w:rPr>
            </w:pPr>
            <w:r w:rsidRPr="00800C5F">
              <w:rPr>
                <w:rFonts w:ascii="Arial" w:eastAsia="Times New Roman" w:hAnsi="Arial" w:cs="Arial"/>
                <w:sz w:val="20"/>
                <w:szCs w:val="20"/>
                <w:lang w:eastAsia="en-IN"/>
              </w:rPr>
              <w:t xml:space="preserve">Conduct a combination of </w:t>
            </w:r>
            <w:r w:rsidRPr="00800C5F">
              <w:rPr>
                <w:rFonts w:ascii="Arial" w:eastAsia="Times New Roman" w:hAnsi="Arial" w:cs="Arial"/>
                <w:bCs/>
                <w:sz w:val="20"/>
                <w:szCs w:val="20"/>
                <w:lang w:eastAsia="en-IN"/>
              </w:rPr>
              <w:t>in vitro</w:t>
            </w:r>
            <w:r w:rsidRPr="00800C5F">
              <w:rPr>
                <w:rFonts w:ascii="Arial" w:eastAsia="Times New Roman" w:hAnsi="Arial" w:cs="Arial"/>
                <w:sz w:val="20"/>
                <w:szCs w:val="20"/>
                <w:lang w:eastAsia="en-IN"/>
              </w:rPr>
              <w:t xml:space="preserve"> (e.g., DDU, APSD, spray pattern, plume geometry) and </w:t>
            </w:r>
            <w:r w:rsidRPr="00800C5F">
              <w:rPr>
                <w:rFonts w:ascii="Arial" w:eastAsia="Times New Roman" w:hAnsi="Arial" w:cs="Arial"/>
                <w:bCs/>
                <w:sz w:val="20"/>
                <w:szCs w:val="20"/>
                <w:lang w:eastAsia="en-IN"/>
              </w:rPr>
              <w:t>in vivo</w:t>
            </w:r>
            <w:r w:rsidRPr="00800C5F">
              <w:rPr>
                <w:rFonts w:ascii="Arial" w:eastAsia="Times New Roman" w:hAnsi="Arial" w:cs="Arial"/>
                <w:sz w:val="20"/>
                <w:szCs w:val="20"/>
                <w:lang w:eastAsia="en-IN"/>
              </w:rPr>
              <w:t xml:space="preserve"> studies (e.g., comparative clinical endpoint studies, if required). If formulation and device are highly similar to RLD, </w:t>
            </w:r>
            <w:r w:rsidRPr="00800C5F">
              <w:rPr>
                <w:rFonts w:ascii="Arial" w:eastAsia="Times New Roman" w:hAnsi="Arial" w:cs="Arial"/>
                <w:bCs/>
                <w:sz w:val="20"/>
                <w:szCs w:val="20"/>
                <w:lang w:eastAsia="en-IN"/>
              </w:rPr>
              <w:t>in vitro data alone</w:t>
            </w:r>
            <w:r w:rsidRPr="00800C5F">
              <w:rPr>
                <w:rFonts w:ascii="Arial" w:eastAsia="Times New Roman" w:hAnsi="Arial" w:cs="Arial"/>
                <w:sz w:val="20"/>
                <w:szCs w:val="20"/>
                <w:lang w:eastAsia="en-IN"/>
              </w:rPr>
              <w:t xml:space="preserve"> may be acceptable (subject to FDA).</w:t>
            </w:r>
          </w:p>
        </w:tc>
      </w:tr>
      <w:tr w:rsidR="009B1CB8" w:rsidRPr="00800C5F" w14:paraId="7F665979" w14:textId="77777777" w:rsidTr="009B1CB8">
        <w:trPr>
          <w:trHeight w:val="1063"/>
        </w:trPr>
        <w:tc>
          <w:tcPr>
            <w:tcW w:w="2306" w:type="dxa"/>
            <w:vAlign w:val="center"/>
          </w:tcPr>
          <w:p w14:paraId="5AE4C1C4"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Match Device Design and Functionality</w:t>
            </w:r>
          </w:p>
        </w:tc>
        <w:tc>
          <w:tcPr>
            <w:tcW w:w="6766" w:type="dxa"/>
            <w:vAlign w:val="center"/>
          </w:tcPr>
          <w:p w14:paraId="14EA6661"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sz w:val="20"/>
                <w:szCs w:val="20"/>
                <w:lang w:eastAsia="en-IN"/>
              </w:rPr>
              <w:t>The generic device must closely match the RLD in design and functionality (e.g., actuation force, plume geometry, inhalation resistance). Significant design differences may require bridging or human factors studies. Mismatches can result in FDA rejection or need for further testing.</w:t>
            </w:r>
          </w:p>
        </w:tc>
      </w:tr>
      <w:tr w:rsidR="009B1CB8" w:rsidRPr="00800C5F" w14:paraId="701D40FD" w14:textId="77777777" w:rsidTr="009B1CB8">
        <w:trPr>
          <w:trHeight w:val="1323"/>
        </w:trPr>
        <w:tc>
          <w:tcPr>
            <w:tcW w:w="2306" w:type="dxa"/>
            <w:vAlign w:val="center"/>
          </w:tcPr>
          <w:p w14:paraId="148366AE"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Provide Detailed Formulation Characterization</w:t>
            </w:r>
          </w:p>
        </w:tc>
        <w:tc>
          <w:tcPr>
            <w:tcW w:w="6766" w:type="dxa"/>
            <w:vAlign w:val="center"/>
          </w:tcPr>
          <w:p w14:paraId="1006CE19"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sz w:val="20"/>
                <w:szCs w:val="20"/>
                <w:lang w:eastAsia="en-IN"/>
              </w:rPr>
              <w:t xml:space="preserve">Comprehensive data needed, especially for suspension-based MDIs. Includes particle size distribution, polymorphism, and drug distribution in the canister. Differences from RLD must be justified with data on aerosolization and drug delivery. </w:t>
            </w:r>
            <w:proofErr w:type="spellStart"/>
            <w:r w:rsidRPr="00800C5F">
              <w:rPr>
                <w:rFonts w:ascii="Arial" w:eastAsia="Times New Roman" w:hAnsi="Arial" w:cs="Arial"/>
                <w:sz w:val="20"/>
                <w:szCs w:val="20"/>
                <w:lang w:eastAsia="en-IN"/>
              </w:rPr>
              <w:t>Behavior</w:t>
            </w:r>
            <w:proofErr w:type="spellEnd"/>
            <w:r w:rsidRPr="00800C5F">
              <w:rPr>
                <w:rFonts w:ascii="Arial" w:eastAsia="Times New Roman" w:hAnsi="Arial" w:cs="Arial"/>
                <w:sz w:val="20"/>
                <w:szCs w:val="20"/>
                <w:lang w:eastAsia="en-IN"/>
              </w:rPr>
              <w:t xml:space="preserve"> during storage and use must be well understood and controlled.</w:t>
            </w:r>
          </w:p>
        </w:tc>
      </w:tr>
      <w:tr w:rsidR="009B1CB8" w:rsidRPr="00800C5F" w14:paraId="1C3399C9" w14:textId="77777777" w:rsidTr="009B1CB8">
        <w:trPr>
          <w:trHeight w:val="795"/>
        </w:trPr>
        <w:tc>
          <w:tcPr>
            <w:tcW w:w="2306" w:type="dxa"/>
            <w:vAlign w:val="center"/>
          </w:tcPr>
          <w:p w14:paraId="2D5314AF"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Ensure Container-Closure Compatibility</w:t>
            </w:r>
          </w:p>
        </w:tc>
        <w:tc>
          <w:tcPr>
            <w:tcW w:w="6766" w:type="dxa"/>
            <w:vAlign w:val="center"/>
          </w:tcPr>
          <w:p w14:paraId="674D5144"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sz w:val="20"/>
                <w:szCs w:val="20"/>
                <w:lang w:eastAsia="en-IN"/>
              </w:rPr>
              <w:t xml:space="preserve">Compatibility of formulation with canister, valve, and actuator must be evaluated. Conduct extractables and </w:t>
            </w:r>
            <w:proofErr w:type="spellStart"/>
            <w:r w:rsidRPr="00800C5F">
              <w:rPr>
                <w:rFonts w:ascii="Arial" w:eastAsia="Times New Roman" w:hAnsi="Arial" w:cs="Arial"/>
                <w:sz w:val="20"/>
                <w:szCs w:val="20"/>
                <w:lang w:eastAsia="en-IN"/>
              </w:rPr>
              <w:t>leachables</w:t>
            </w:r>
            <w:proofErr w:type="spellEnd"/>
            <w:r w:rsidRPr="00800C5F">
              <w:rPr>
                <w:rFonts w:ascii="Arial" w:eastAsia="Times New Roman" w:hAnsi="Arial" w:cs="Arial"/>
                <w:sz w:val="20"/>
                <w:szCs w:val="20"/>
                <w:lang w:eastAsia="en-IN"/>
              </w:rPr>
              <w:t xml:space="preserve"> studies to identify safety risks. All materials must be suitable for inhalation use and proven functional.</w:t>
            </w:r>
          </w:p>
        </w:tc>
      </w:tr>
      <w:tr w:rsidR="009B1CB8" w:rsidRPr="00800C5F" w14:paraId="075F55FC" w14:textId="77777777" w:rsidTr="009B1CB8">
        <w:trPr>
          <w:trHeight w:val="795"/>
        </w:trPr>
        <w:tc>
          <w:tcPr>
            <w:tcW w:w="2306" w:type="dxa"/>
            <w:vAlign w:val="center"/>
          </w:tcPr>
          <w:p w14:paraId="029F8612"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Conduct Stability Studies</w:t>
            </w:r>
          </w:p>
        </w:tc>
        <w:tc>
          <w:tcPr>
            <w:tcW w:w="6766" w:type="dxa"/>
            <w:vAlign w:val="center"/>
          </w:tcPr>
          <w:p w14:paraId="3CE7100B"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sz w:val="20"/>
                <w:szCs w:val="20"/>
                <w:lang w:eastAsia="en-IN"/>
              </w:rPr>
              <w:t>Perform stability studies per ICH guidelines (accelerated and long-term). Include physical, chemical, and microbiological testing. Data must support proposed shelf life and confirm ongoing performance.</w:t>
            </w:r>
          </w:p>
        </w:tc>
      </w:tr>
      <w:tr w:rsidR="009B1CB8" w:rsidRPr="00800C5F" w14:paraId="13ADA7FE" w14:textId="77777777" w:rsidTr="009B1CB8">
        <w:trPr>
          <w:trHeight w:val="795"/>
        </w:trPr>
        <w:tc>
          <w:tcPr>
            <w:tcW w:w="2306" w:type="dxa"/>
            <w:vAlign w:val="center"/>
          </w:tcPr>
          <w:p w14:paraId="6F7262CF"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lastRenderedPageBreak/>
              <w:t>Define Robust Control Strategy</w:t>
            </w:r>
          </w:p>
        </w:tc>
        <w:tc>
          <w:tcPr>
            <w:tcW w:w="6766" w:type="dxa"/>
            <w:vAlign w:val="center"/>
          </w:tcPr>
          <w:p w14:paraId="12459D3B"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sz w:val="20"/>
                <w:szCs w:val="20"/>
                <w:lang w:eastAsia="en-IN"/>
              </w:rPr>
              <w:t>Implement controls across raw materials, manufacturing, and final product. Key controls: fill weight, mixing time, DDU, APSD, etc. Strategy must be risk-based and aligned with Quality Target Product Profile (QTPP).</w:t>
            </w:r>
          </w:p>
        </w:tc>
      </w:tr>
      <w:tr w:rsidR="009B1CB8" w:rsidRPr="00800C5F" w14:paraId="1D0E1D7F" w14:textId="77777777" w:rsidTr="009B1CB8">
        <w:trPr>
          <w:trHeight w:val="1063"/>
        </w:trPr>
        <w:tc>
          <w:tcPr>
            <w:tcW w:w="2306" w:type="dxa"/>
            <w:vAlign w:val="center"/>
          </w:tcPr>
          <w:p w14:paraId="081280A9"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Submit Comprehensive CMC Information</w:t>
            </w:r>
          </w:p>
        </w:tc>
        <w:tc>
          <w:tcPr>
            <w:tcW w:w="6766" w:type="dxa"/>
            <w:vAlign w:val="center"/>
          </w:tcPr>
          <w:p w14:paraId="48DE8E83" w14:textId="77777777" w:rsidR="009B1CB8" w:rsidRPr="00800C5F" w:rsidRDefault="009B1CB8" w:rsidP="0079488F">
            <w:pPr>
              <w:pStyle w:val="ListParagraph"/>
              <w:spacing w:line="276" w:lineRule="auto"/>
              <w:ind w:left="0"/>
              <w:rPr>
                <w:rFonts w:ascii="Arial" w:hAnsi="Arial" w:cs="Arial"/>
                <w:bCs/>
              </w:rPr>
            </w:pPr>
            <w:r w:rsidRPr="00800C5F">
              <w:rPr>
                <w:rFonts w:ascii="Arial" w:eastAsia="Times New Roman" w:hAnsi="Arial" w:cs="Arial"/>
                <w:sz w:val="20"/>
                <w:szCs w:val="20"/>
                <w:lang w:eastAsia="en-IN"/>
              </w:rPr>
              <w:t>ANDA must include a complete Chemistry, Manufacturing, and Controls (CMC) section. Include manufacturing process details, batch records, equipment, validation data, and test methods. Must prove consistent quality and reproducibility.</w:t>
            </w:r>
          </w:p>
        </w:tc>
      </w:tr>
      <w:tr w:rsidR="009B1CB8" w:rsidRPr="00800C5F" w14:paraId="7DB9F364" w14:textId="77777777" w:rsidTr="009B1CB8">
        <w:trPr>
          <w:trHeight w:val="1063"/>
        </w:trPr>
        <w:tc>
          <w:tcPr>
            <w:tcW w:w="2306" w:type="dxa"/>
            <w:vAlign w:val="center"/>
          </w:tcPr>
          <w:p w14:paraId="418E45D0" w14:textId="77777777" w:rsidR="009B1CB8" w:rsidRPr="00800C5F" w:rsidRDefault="009B1CB8" w:rsidP="0079488F">
            <w:pPr>
              <w:pStyle w:val="ListParagraph"/>
              <w:spacing w:line="276" w:lineRule="auto"/>
              <w:ind w:left="0"/>
              <w:rPr>
                <w:rFonts w:ascii="Arial" w:hAnsi="Arial" w:cs="Arial"/>
                <w:b/>
                <w:bCs/>
              </w:rPr>
            </w:pPr>
            <w:r w:rsidRPr="00800C5F">
              <w:rPr>
                <w:rFonts w:ascii="Arial" w:eastAsia="Times New Roman" w:hAnsi="Arial" w:cs="Arial"/>
                <w:b/>
                <w:bCs/>
                <w:sz w:val="20"/>
                <w:szCs w:val="20"/>
                <w:lang w:eastAsia="en-IN"/>
              </w:rPr>
              <w:t>Match Labelling and Instructions for Use</w:t>
            </w:r>
          </w:p>
        </w:tc>
        <w:tc>
          <w:tcPr>
            <w:tcW w:w="6766" w:type="dxa"/>
            <w:vAlign w:val="center"/>
          </w:tcPr>
          <w:p w14:paraId="0A190AA4" w14:textId="77777777" w:rsidR="009B1CB8" w:rsidRPr="00800C5F" w:rsidRDefault="009B1CB8" w:rsidP="0079488F">
            <w:pPr>
              <w:pStyle w:val="ListParagraph"/>
              <w:spacing w:line="276" w:lineRule="auto"/>
              <w:ind w:left="0"/>
              <w:rPr>
                <w:rFonts w:ascii="Arial" w:hAnsi="Arial" w:cs="Arial"/>
                <w:bCs/>
              </w:rPr>
            </w:pPr>
            <w:r w:rsidRPr="00800C5F">
              <w:rPr>
                <w:rFonts w:ascii="Arial" w:eastAsia="Times New Roman" w:hAnsi="Arial" w:cs="Arial"/>
                <w:sz w:val="20"/>
                <w:szCs w:val="20"/>
                <w:lang w:eastAsia="en-IN"/>
              </w:rPr>
              <w:t xml:space="preserve">Labelling must be </w:t>
            </w:r>
            <w:r w:rsidRPr="00800C5F">
              <w:rPr>
                <w:rFonts w:ascii="Arial" w:eastAsia="Times New Roman" w:hAnsi="Arial" w:cs="Arial"/>
                <w:bCs/>
                <w:sz w:val="20"/>
                <w:szCs w:val="20"/>
                <w:lang w:eastAsia="en-IN"/>
              </w:rPr>
              <w:t>identical</w:t>
            </w:r>
            <w:r w:rsidRPr="00800C5F">
              <w:rPr>
                <w:rFonts w:ascii="Arial" w:eastAsia="Times New Roman" w:hAnsi="Arial" w:cs="Arial"/>
                <w:sz w:val="20"/>
                <w:szCs w:val="20"/>
                <w:lang w:eastAsia="en-IN"/>
              </w:rPr>
              <w:t xml:space="preserve"> to RLD, except for allowed differences (e.g., manufacturer name). If device differs, updated instructions for use and possibly bridging studies are required. Must ensure no impact on usability or therapeutic equivalence.</w:t>
            </w:r>
          </w:p>
        </w:tc>
      </w:tr>
    </w:tbl>
    <w:p w14:paraId="61BB3DE9"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6742F3C7" w14:textId="77777777" w:rsidR="00977366" w:rsidRPr="00800C5F" w:rsidRDefault="00AC3BA6" w:rsidP="00E6150B">
      <w:pPr>
        <w:pStyle w:val="Heading3"/>
        <w:spacing w:before="0" w:line="240" w:lineRule="auto"/>
        <w:jc w:val="both"/>
        <w:rPr>
          <w:rFonts w:ascii="Arial" w:eastAsia="Times New Roman" w:hAnsi="Arial" w:cs="Arial"/>
          <w:bCs w:val="0"/>
          <w:color w:val="auto"/>
          <w:lang w:val="en-IN" w:eastAsia="en-IN"/>
        </w:rPr>
      </w:pPr>
      <w:r w:rsidRPr="00800C5F">
        <w:rPr>
          <w:rFonts w:ascii="Arial" w:eastAsia="Times New Roman" w:hAnsi="Arial" w:cs="Arial"/>
          <w:bCs w:val="0"/>
          <w:color w:val="auto"/>
          <w:lang w:val="en-IN" w:eastAsia="en-IN"/>
        </w:rPr>
        <w:t>6.</w:t>
      </w:r>
      <w:r w:rsidR="00977366" w:rsidRPr="00800C5F">
        <w:rPr>
          <w:rFonts w:ascii="Arial" w:eastAsia="Times New Roman" w:hAnsi="Arial" w:cs="Arial"/>
          <w:bCs w:val="0"/>
          <w:color w:val="auto"/>
          <w:lang w:val="en-IN" w:eastAsia="en-IN"/>
        </w:rPr>
        <w:t xml:space="preserve">2. </w:t>
      </w:r>
      <w:proofErr w:type="spellStart"/>
      <w:r w:rsidR="00977366" w:rsidRPr="00800C5F">
        <w:rPr>
          <w:rFonts w:ascii="Arial" w:eastAsia="Times New Roman" w:hAnsi="Arial" w:cs="Arial"/>
          <w:bCs w:val="0"/>
          <w:color w:val="auto"/>
          <w:lang w:val="en-IN" w:eastAsia="en-IN"/>
        </w:rPr>
        <w:t>Pharmacopeial</w:t>
      </w:r>
      <w:proofErr w:type="spellEnd"/>
      <w:r w:rsidR="00977366" w:rsidRPr="00800C5F">
        <w:rPr>
          <w:rFonts w:ascii="Arial" w:eastAsia="Times New Roman" w:hAnsi="Arial" w:cs="Arial"/>
          <w:bCs w:val="0"/>
          <w:color w:val="auto"/>
          <w:lang w:val="en-IN" w:eastAsia="en-IN"/>
        </w:rPr>
        <w:t xml:space="preserve"> Specifications</w:t>
      </w:r>
    </w:p>
    <w:p w14:paraId="0E8EF4DC" w14:textId="77777777" w:rsidR="00C546EF" w:rsidRPr="00800C5F" w:rsidRDefault="00C546EF" w:rsidP="00E6150B">
      <w:pPr>
        <w:spacing w:line="240" w:lineRule="auto"/>
        <w:rPr>
          <w:rFonts w:ascii="Arial" w:hAnsi="Arial" w:cs="Arial"/>
          <w:lang w:eastAsia="en-IN"/>
        </w:rPr>
      </w:pPr>
    </w:p>
    <w:p w14:paraId="1D544E0D" w14:textId="77777777" w:rsidR="00977366" w:rsidRPr="00800C5F" w:rsidRDefault="00977366" w:rsidP="00E6150B">
      <w:pPr>
        <w:pStyle w:val="NormalWeb"/>
        <w:spacing w:before="0" w:beforeAutospacing="0" w:after="0" w:afterAutospacing="0"/>
        <w:jc w:val="both"/>
        <w:rPr>
          <w:rFonts w:ascii="Arial" w:hAnsi="Arial" w:cs="Arial"/>
          <w:sz w:val="20"/>
          <w:szCs w:val="20"/>
        </w:rPr>
      </w:pPr>
      <w:proofErr w:type="spellStart"/>
      <w:r w:rsidRPr="00800C5F">
        <w:rPr>
          <w:rFonts w:ascii="Arial" w:hAnsi="Arial" w:cs="Arial"/>
          <w:sz w:val="20"/>
          <w:szCs w:val="20"/>
        </w:rPr>
        <w:t>Pharmacopeial</w:t>
      </w:r>
      <w:proofErr w:type="spellEnd"/>
      <w:r w:rsidRPr="00800C5F">
        <w:rPr>
          <w:rFonts w:ascii="Arial" w:hAnsi="Arial" w:cs="Arial"/>
          <w:sz w:val="20"/>
          <w:szCs w:val="20"/>
        </w:rPr>
        <w:t xml:space="preserve"> monographs and general chapters define performance and quality benchmarks for inhalation products. The main compendia are the </w:t>
      </w:r>
      <w:r w:rsidRPr="00800C5F">
        <w:rPr>
          <w:rFonts w:ascii="Arial" w:hAnsi="Arial" w:cs="Arial"/>
          <w:bCs/>
          <w:sz w:val="20"/>
          <w:szCs w:val="20"/>
        </w:rPr>
        <w:t>United States Pharmacopeia (USP)</w:t>
      </w:r>
      <w:r w:rsidRPr="00800C5F">
        <w:rPr>
          <w:rFonts w:ascii="Arial" w:hAnsi="Arial" w:cs="Arial"/>
          <w:sz w:val="20"/>
          <w:szCs w:val="20"/>
        </w:rPr>
        <w:t xml:space="preserve">, </w:t>
      </w:r>
      <w:r w:rsidRPr="00800C5F">
        <w:rPr>
          <w:rFonts w:ascii="Arial" w:hAnsi="Arial" w:cs="Arial"/>
          <w:bCs/>
          <w:sz w:val="20"/>
          <w:szCs w:val="20"/>
        </w:rPr>
        <w:t>European Pharmacopoeia (Ph. Eur.)</w:t>
      </w:r>
      <w:r w:rsidRPr="00800C5F">
        <w:rPr>
          <w:rFonts w:ascii="Arial" w:hAnsi="Arial" w:cs="Arial"/>
          <w:sz w:val="20"/>
          <w:szCs w:val="20"/>
        </w:rPr>
        <w:t xml:space="preserve">, and </w:t>
      </w:r>
      <w:r w:rsidRPr="00800C5F">
        <w:rPr>
          <w:rFonts w:ascii="Arial" w:hAnsi="Arial" w:cs="Arial"/>
          <w:bCs/>
          <w:sz w:val="20"/>
          <w:szCs w:val="20"/>
        </w:rPr>
        <w:t>Japanese Pharmacopoeia (JP)</w:t>
      </w:r>
      <w:r w:rsidRPr="00800C5F">
        <w:rPr>
          <w:rFonts w:ascii="Arial" w:hAnsi="Arial" w:cs="Arial"/>
          <w:sz w:val="20"/>
          <w:szCs w:val="20"/>
        </w:rPr>
        <w:t>.</w:t>
      </w:r>
      <w:r w:rsidR="00585F9A" w:rsidRPr="00800C5F">
        <w:rPr>
          <w:rFonts w:ascii="Arial" w:hAnsi="Arial" w:cs="Arial"/>
          <w:sz w:val="20"/>
          <w:szCs w:val="20"/>
        </w:rPr>
        <w:t xml:space="preserve"> </w:t>
      </w:r>
      <w:r w:rsidRPr="00800C5F">
        <w:rPr>
          <w:rFonts w:ascii="Arial" w:hAnsi="Arial" w:cs="Arial"/>
          <w:bCs/>
          <w:sz w:val="20"/>
          <w:szCs w:val="20"/>
        </w:rPr>
        <w:t xml:space="preserve">USP </w:t>
      </w:r>
      <w:r w:rsidRPr="00800C5F">
        <w:rPr>
          <w:rFonts w:ascii="Cambria Math" w:hAnsi="Cambria Math" w:cs="Cambria Math"/>
          <w:bCs/>
          <w:sz w:val="20"/>
          <w:szCs w:val="20"/>
        </w:rPr>
        <w:t>〈</w:t>
      </w:r>
      <w:r w:rsidRPr="00800C5F">
        <w:rPr>
          <w:rFonts w:ascii="Arial" w:hAnsi="Arial" w:cs="Arial"/>
          <w:bCs/>
          <w:sz w:val="20"/>
          <w:szCs w:val="20"/>
        </w:rPr>
        <w:t>601</w:t>
      </w:r>
      <w:r w:rsidRPr="00800C5F">
        <w:rPr>
          <w:rFonts w:ascii="Cambria Math" w:hAnsi="Cambria Math" w:cs="Cambria Math"/>
          <w:bCs/>
          <w:sz w:val="20"/>
          <w:szCs w:val="20"/>
        </w:rPr>
        <w:t>〉</w:t>
      </w:r>
      <w:r w:rsidRPr="00800C5F">
        <w:rPr>
          <w:rFonts w:ascii="Arial" w:hAnsi="Arial" w:cs="Arial"/>
          <w:sz w:val="20"/>
          <w:szCs w:val="20"/>
        </w:rPr>
        <w:t xml:space="preserve"> outlines tests for delivered dose uniformity (DDU) and APSD, while </w:t>
      </w:r>
      <w:r w:rsidRPr="00800C5F">
        <w:rPr>
          <w:rFonts w:ascii="Arial" w:hAnsi="Arial" w:cs="Arial"/>
          <w:bCs/>
          <w:sz w:val="20"/>
          <w:szCs w:val="20"/>
        </w:rPr>
        <w:t>Ph. Eur. 2.9.18</w:t>
      </w:r>
      <w:r w:rsidRPr="00800C5F">
        <w:rPr>
          <w:rFonts w:ascii="Arial" w:hAnsi="Arial" w:cs="Arial"/>
          <w:sz w:val="20"/>
          <w:szCs w:val="20"/>
        </w:rPr>
        <w:t xml:space="preserve"> specifies aerodynamic assessment methods for fine particles. </w:t>
      </w:r>
      <w:r w:rsidRPr="00800C5F">
        <w:rPr>
          <w:rFonts w:ascii="Arial" w:hAnsi="Arial" w:cs="Arial"/>
          <w:bCs/>
          <w:sz w:val="20"/>
          <w:szCs w:val="20"/>
        </w:rPr>
        <w:t>Ph. Eur. 2.9.40</w:t>
      </w:r>
      <w:r w:rsidRPr="00800C5F">
        <w:rPr>
          <w:rFonts w:ascii="Arial" w:hAnsi="Arial" w:cs="Arial"/>
          <w:sz w:val="20"/>
          <w:szCs w:val="20"/>
        </w:rPr>
        <w:t xml:space="preserve"> harmonises uniformity testing approaches.</w:t>
      </w:r>
      <w:r w:rsidR="00585F9A" w:rsidRPr="00800C5F">
        <w:rPr>
          <w:rFonts w:ascii="Arial" w:hAnsi="Arial" w:cs="Arial"/>
          <w:sz w:val="20"/>
          <w:szCs w:val="20"/>
        </w:rPr>
        <w:t xml:space="preserve"> </w:t>
      </w:r>
      <w:r w:rsidRPr="00800C5F">
        <w:rPr>
          <w:rFonts w:ascii="Arial" w:hAnsi="Arial" w:cs="Arial"/>
          <w:bCs/>
          <w:sz w:val="20"/>
          <w:szCs w:val="20"/>
        </w:rPr>
        <w:t>JP</w:t>
      </w:r>
      <w:r w:rsidRPr="00800C5F">
        <w:rPr>
          <w:rFonts w:ascii="Arial" w:hAnsi="Arial" w:cs="Arial"/>
          <w:sz w:val="20"/>
          <w:szCs w:val="20"/>
        </w:rPr>
        <w:t xml:space="preserve"> includes equivalent specifications for inhalation preparations intended for the Japanese market.</w:t>
      </w:r>
      <w:r w:rsidR="00585F9A" w:rsidRPr="00800C5F">
        <w:rPr>
          <w:rFonts w:ascii="Arial" w:hAnsi="Arial" w:cs="Arial"/>
          <w:sz w:val="20"/>
          <w:szCs w:val="20"/>
        </w:rPr>
        <w:t xml:space="preserve"> </w:t>
      </w:r>
      <w:r w:rsidRPr="00800C5F">
        <w:rPr>
          <w:rFonts w:ascii="Arial" w:hAnsi="Arial" w:cs="Arial"/>
          <w:sz w:val="20"/>
          <w:szCs w:val="20"/>
        </w:rPr>
        <w:t xml:space="preserve">Compliance with these compendial methods is essential for regulatory submissions and batch release. However, due to the interplay between device and formulation, test conditions such as cascade impactor configuration, actuation force, or flow rate often require scientific justification or bridging studies. Updates to monographs (e.g., USP </w:t>
      </w:r>
      <w:r w:rsidRPr="00800C5F">
        <w:rPr>
          <w:rFonts w:ascii="Cambria Math" w:hAnsi="Cambria Math" w:cs="Cambria Math"/>
          <w:sz w:val="20"/>
          <w:szCs w:val="20"/>
        </w:rPr>
        <w:t>〈</w:t>
      </w:r>
      <w:r w:rsidRPr="00800C5F">
        <w:rPr>
          <w:rFonts w:ascii="Arial" w:hAnsi="Arial" w:cs="Arial"/>
          <w:sz w:val="20"/>
          <w:szCs w:val="20"/>
        </w:rPr>
        <w:t>601</w:t>
      </w:r>
      <w:r w:rsidRPr="00800C5F">
        <w:rPr>
          <w:rFonts w:ascii="Cambria Math" w:hAnsi="Cambria Math" w:cs="Cambria Math"/>
          <w:sz w:val="20"/>
          <w:szCs w:val="20"/>
        </w:rPr>
        <w:t>〉</w:t>
      </w:r>
      <w:r w:rsidRPr="00800C5F">
        <w:rPr>
          <w:rFonts w:ascii="Arial" w:hAnsi="Arial" w:cs="Arial"/>
          <w:sz w:val="20"/>
          <w:szCs w:val="20"/>
        </w:rPr>
        <w:t>) may necessitate revalidation to ensure continued conformity.</w:t>
      </w:r>
    </w:p>
    <w:p w14:paraId="4643100E"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15CBBFEE" w14:textId="77777777" w:rsidR="00977366" w:rsidRPr="00800C5F" w:rsidRDefault="00585F9A" w:rsidP="00E6150B">
      <w:pPr>
        <w:pStyle w:val="Heading3"/>
        <w:spacing w:before="0" w:line="240" w:lineRule="auto"/>
        <w:jc w:val="both"/>
        <w:rPr>
          <w:rFonts w:ascii="Arial" w:eastAsia="Times New Roman" w:hAnsi="Arial" w:cs="Arial"/>
          <w:bCs w:val="0"/>
          <w:color w:val="auto"/>
          <w:lang w:val="en-IN" w:eastAsia="en-IN"/>
        </w:rPr>
      </w:pPr>
      <w:r w:rsidRPr="00800C5F">
        <w:rPr>
          <w:rFonts w:ascii="Arial" w:eastAsia="Times New Roman" w:hAnsi="Arial" w:cs="Arial"/>
          <w:bCs w:val="0"/>
          <w:color w:val="auto"/>
          <w:lang w:val="en-IN" w:eastAsia="en-IN"/>
        </w:rPr>
        <w:t>6</w:t>
      </w:r>
      <w:r w:rsidR="0041114B" w:rsidRPr="00800C5F">
        <w:rPr>
          <w:rFonts w:ascii="Arial" w:eastAsia="Times New Roman" w:hAnsi="Arial" w:cs="Arial"/>
          <w:bCs w:val="0"/>
          <w:color w:val="auto"/>
          <w:lang w:val="en-IN" w:eastAsia="en-IN"/>
        </w:rPr>
        <w:t>.</w:t>
      </w:r>
      <w:r w:rsidR="00977366" w:rsidRPr="00800C5F">
        <w:rPr>
          <w:rFonts w:ascii="Arial" w:eastAsia="Times New Roman" w:hAnsi="Arial" w:cs="Arial"/>
          <w:bCs w:val="0"/>
          <w:color w:val="auto"/>
          <w:lang w:val="en-IN" w:eastAsia="en-IN"/>
        </w:rPr>
        <w:t>3. Critical Quality Attributes (CQAs)</w:t>
      </w:r>
    </w:p>
    <w:p w14:paraId="448ED4F1" w14:textId="77777777" w:rsidR="00C546EF" w:rsidRPr="00800C5F" w:rsidRDefault="00C546EF" w:rsidP="00E6150B">
      <w:pPr>
        <w:spacing w:line="240" w:lineRule="auto"/>
        <w:rPr>
          <w:rFonts w:ascii="Arial" w:hAnsi="Arial" w:cs="Arial"/>
          <w:lang w:eastAsia="en-IN"/>
        </w:rPr>
      </w:pPr>
    </w:p>
    <w:p w14:paraId="368C0655" w14:textId="77777777" w:rsidR="00977366" w:rsidRPr="00800C5F" w:rsidRDefault="00977366"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Under the </w:t>
      </w:r>
      <w:proofErr w:type="spellStart"/>
      <w:r w:rsidRPr="00800C5F">
        <w:rPr>
          <w:rFonts w:ascii="Arial" w:hAnsi="Arial" w:cs="Arial"/>
          <w:sz w:val="20"/>
          <w:szCs w:val="20"/>
        </w:rPr>
        <w:t>QbD</w:t>
      </w:r>
      <w:proofErr w:type="spellEnd"/>
      <w:r w:rsidRPr="00800C5F">
        <w:rPr>
          <w:rFonts w:ascii="Arial" w:hAnsi="Arial" w:cs="Arial"/>
          <w:sz w:val="20"/>
          <w:szCs w:val="20"/>
        </w:rPr>
        <w:t xml:space="preserve"> framework, CQAs are the measurable properties that ensure product quality and clinical performance. For </w:t>
      </w:r>
      <w:proofErr w:type="spellStart"/>
      <w:r w:rsidRPr="00800C5F">
        <w:rPr>
          <w:rFonts w:ascii="Arial" w:hAnsi="Arial" w:cs="Arial"/>
          <w:sz w:val="20"/>
          <w:szCs w:val="20"/>
        </w:rPr>
        <w:t>pMDIs</w:t>
      </w:r>
      <w:proofErr w:type="spellEnd"/>
      <w:r w:rsidRPr="00800C5F">
        <w:rPr>
          <w:rFonts w:ascii="Arial" w:hAnsi="Arial" w:cs="Arial"/>
          <w:sz w:val="20"/>
          <w:szCs w:val="20"/>
        </w:rPr>
        <w:t>, the most critical include</w:t>
      </w:r>
      <w:r w:rsidR="00585F9A" w:rsidRPr="00800C5F">
        <w:rPr>
          <w:rFonts w:ascii="Arial" w:hAnsi="Arial" w:cs="Arial"/>
          <w:sz w:val="20"/>
          <w:szCs w:val="20"/>
        </w:rPr>
        <w:t xml:space="preserve"> </w:t>
      </w:r>
      <w:r w:rsidRPr="00800C5F">
        <w:rPr>
          <w:rFonts w:ascii="Arial" w:hAnsi="Arial" w:cs="Arial"/>
          <w:bCs/>
          <w:sz w:val="20"/>
          <w:szCs w:val="20"/>
        </w:rPr>
        <w:t>APSD</w:t>
      </w:r>
      <w:r w:rsidR="00585F9A" w:rsidRPr="00800C5F">
        <w:rPr>
          <w:rFonts w:ascii="Arial" w:hAnsi="Arial" w:cs="Arial"/>
          <w:bCs/>
          <w:sz w:val="20"/>
          <w:szCs w:val="20"/>
        </w:rPr>
        <w:t xml:space="preserve"> which d</w:t>
      </w:r>
      <w:r w:rsidRPr="00800C5F">
        <w:rPr>
          <w:rFonts w:ascii="Arial" w:hAnsi="Arial" w:cs="Arial"/>
          <w:sz w:val="20"/>
          <w:szCs w:val="20"/>
        </w:rPr>
        <w:t>etermines lung deposition and therapeutic outcome. Parameters such as MMAD and Fine Particle Fraction (FPF) must remain consistent across batches and shelf life.</w:t>
      </w:r>
      <w:r w:rsidR="00585F9A" w:rsidRPr="00800C5F">
        <w:rPr>
          <w:rFonts w:ascii="Arial" w:hAnsi="Arial" w:cs="Arial"/>
          <w:sz w:val="20"/>
          <w:szCs w:val="20"/>
        </w:rPr>
        <w:t xml:space="preserve"> </w:t>
      </w:r>
      <w:r w:rsidRPr="00800C5F">
        <w:rPr>
          <w:rFonts w:ascii="Arial" w:hAnsi="Arial" w:cs="Arial"/>
          <w:bCs/>
          <w:sz w:val="20"/>
          <w:szCs w:val="20"/>
        </w:rPr>
        <w:t xml:space="preserve">Delivered Dose Uniformity </w:t>
      </w:r>
      <w:r w:rsidR="00585F9A" w:rsidRPr="00800C5F">
        <w:rPr>
          <w:rFonts w:ascii="Arial" w:hAnsi="Arial" w:cs="Arial"/>
          <w:bCs/>
          <w:sz w:val="20"/>
          <w:szCs w:val="20"/>
        </w:rPr>
        <w:t>r</w:t>
      </w:r>
      <w:r w:rsidRPr="00800C5F">
        <w:rPr>
          <w:rFonts w:ascii="Arial" w:hAnsi="Arial" w:cs="Arial"/>
          <w:sz w:val="20"/>
          <w:szCs w:val="20"/>
        </w:rPr>
        <w:t>eflects reproducibility of emitted dose across actuations and devices. Influenced by formulation type, propellant, valve integrity, actuator geometry, and user operation.</w:t>
      </w:r>
      <w:r w:rsidR="00585F9A" w:rsidRPr="00800C5F">
        <w:rPr>
          <w:rFonts w:ascii="Arial" w:hAnsi="Arial" w:cs="Arial"/>
          <w:sz w:val="20"/>
          <w:szCs w:val="20"/>
        </w:rPr>
        <w:t xml:space="preserve"> </w:t>
      </w:r>
      <w:r w:rsidRPr="00800C5F">
        <w:rPr>
          <w:rFonts w:ascii="Arial" w:hAnsi="Arial" w:cs="Arial"/>
          <w:bCs/>
          <w:sz w:val="20"/>
          <w:szCs w:val="20"/>
        </w:rPr>
        <w:t>Device Functionality</w:t>
      </w:r>
      <w:r w:rsidR="00585F9A" w:rsidRPr="00800C5F">
        <w:rPr>
          <w:rFonts w:ascii="Arial" w:hAnsi="Arial" w:cs="Arial"/>
          <w:bCs/>
          <w:sz w:val="20"/>
          <w:szCs w:val="20"/>
        </w:rPr>
        <w:t xml:space="preserve"> i</w:t>
      </w:r>
      <w:r w:rsidRPr="00800C5F">
        <w:rPr>
          <w:rFonts w:ascii="Arial" w:hAnsi="Arial" w:cs="Arial"/>
          <w:sz w:val="20"/>
          <w:szCs w:val="20"/>
        </w:rPr>
        <w:t>ncludes valve performance, actuation force, spray pattern, plume geometry, and canister integrity. Materials compatibility, leakage control, and extractables/</w:t>
      </w:r>
      <w:proofErr w:type="spellStart"/>
      <w:r w:rsidRPr="00800C5F">
        <w:rPr>
          <w:rFonts w:ascii="Arial" w:hAnsi="Arial" w:cs="Arial"/>
          <w:sz w:val="20"/>
          <w:szCs w:val="20"/>
        </w:rPr>
        <w:t>leachables</w:t>
      </w:r>
      <w:proofErr w:type="spellEnd"/>
      <w:r w:rsidRPr="00800C5F">
        <w:rPr>
          <w:rFonts w:ascii="Arial" w:hAnsi="Arial" w:cs="Arial"/>
          <w:sz w:val="20"/>
          <w:szCs w:val="20"/>
        </w:rPr>
        <w:t xml:space="preserve"> must be assessed.</w:t>
      </w:r>
      <w:r w:rsidR="00585F9A" w:rsidRPr="00800C5F">
        <w:rPr>
          <w:rFonts w:ascii="Arial" w:hAnsi="Arial" w:cs="Arial"/>
          <w:sz w:val="20"/>
          <w:szCs w:val="20"/>
        </w:rPr>
        <w:t xml:space="preserve"> </w:t>
      </w:r>
      <w:r w:rsidRPr="00800C5F">
        <w:rPr>
          <w:rFonts w:ascii="Arial" w:hAnsi="Arial" w:cs="Arial"/>
          <w:sz w:val="20"/>
          <w:szCs w:val="20"/>
        </w:rPr>
        <w:t>Additional CQAs include content uniformity, residual propellant levels, stability, human-factor usability, and container closure integrity. Manufacturers must link CQAs to critical process parameters (CPPs) within a validated control strategy (ICH Q8–Q10) and maintain performance consistency through risk-based lifecycle management.</w:t>
      </w:r>
    </w:p>
    <w:p w14:paraId="34DBAA1F"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6A1A266D" w14:textId="77777777" w:rsidR="00977366" w:rsidRPr="00800C5F" w:rsidRDefault="00585F9A" w:rsidP="00E6150B">
      <w:pPr>
        <w:pStyle w:val="Heading3"/>
        <w:spacing w:before="0" w:line="240" w:lineRule="auto"/>
        <w:jc w:val="both"/>
        <w:rPr>
          <w:rFonts w:ascii="Arial" w:eastAsia="Times New Roman" w:hAnsi="Arial" w:cs="Arial"/>
          <w:bCs w:val="0"/>
          <w:color w:val="auto"/>
          <w:lang w:val="en-IN" w:eastAsia="en-IN"/>
        </w:rPr>
      </w:pPr>
      <w:r w:rsidRPr="00800C5F">
        <w:rPr>
          <w:rFonts w:ascii="Arial" w:eastAsia="Times New Roman" w:hAnsi="Arial" w:cs="Arial"/>
          <w:bCs w:val="0"/>
          <w:color w:val="auto"/>
          <w:lang w:val="en-IN" w:eastAsia="en-IN"/>
        </w:rPr>
        <w:t>6.</w:t>
      </w:r>
      <w:r w:rsidR="00977366" w:rsidRPr="00800C5F">
        <w:rPr>
          <w:rFonts w:ascii="Arial" w:eastAsia="Times New Roman" w:hAnsi="Arial" w:cs="Arial"/>
          <w:bCs w:val="0"/>
          <w:color w:val="auto"/>
          <w:lang w:val="en-IN" w:eastAsia="en-IN"/>
        </w:rPr>
        <w:t>4. In Vitro</w:t>
      </w:r>
      <w:r w:rsidR="0041114B" w:rsidRPr="00800C5F">
        <w:rPr>
          <w:rFonts w:ascii="Arial" w:eastAsia="Times New Roman" w:hAnsi="Arial" w:cs="Arial"/>
          <w:bCs w:val="0"/>
          <w:color w:val="auto"/>
          <w:lang w:val="en-IN" w:eastAsia="en-IN"/>
        </w:rPr>
        <w:t xml:space="preserve"> </w:t>
      </w:r>
      <w:r w:rsidR="00977366" w:rsidRPr="00800C5F">
        <w:rPr>
          <w:rFonts w:ascii="Arial" w:eastAsia="Times New Roman" w:hAnsi="Arial" w:cs="Arial"/>
          <w:bCs w:val="0"/>
          <w:color w:val="auto"/>
          <w:lang w:val="en-IN" w:eastAsia="en-IN"/>
        </w:rPr>
        <w:t>In Vivo Correlation (IVIVC) and Bioequivalence</w:t>
      </w:r>
    </w:p>
    <w:p w14:paraId="08410229" w14:textId="77777777" w:rsidR="00C546EF" w:rsidRPr="00800C5F" w:rsidRDefault="00C546EF" w:rsidP="00E6150B">
      <w:pPr>
        <w:spacing w:line="240" w:lineRule="auto"/>
        <w:rPr>
          <w:rFonts w:ascii="Arial" w:hAnsi="Arial" w:cs="Arial"/>
          <w:lang w:eastAsia="en-IN"/>
        </w:rPr>
      </w:pPr>
    </w:p>
    <w:p w14:paraId="40FC9B36" w14:textId="77777777" w:rsidR="0041114B" w:rsidRPr="00800C5F" w:rsidRDefault="00977366" w:rsidP="00E6150B">
      <w:pPr>
        <w:pStyle w:val="NormalWeb"/>
        <w:spacing w:before="0" w:beforeAutospacing="0" w:after="0" w:afterAutospacing="0"/>
        <w:jc w:val="both"/>
        <w:rPr>
          <w:rFonts w:ascii="Arial" w:hAnsi="Arial" w:cs="Arial"/>
          <w:bCs/>
          <w:sz w:val="20"/>
          <w:szCs w:val="20"/>
        </w:rPr>
      </w:pPr>
      <w:r w:rsidRPr="00800C5F">
        <w:rPr>
          <w:rFonts w:ascii="Arial" w:hAnsi="Arial" w:cs="Arial"/>
          <w:sz w:val="20"/>
          <w:szCs w:val="20"/>
        </w:rPr>
        <w:t>Establishing IVIVC for inhalation products remains challenging due to the complex interplay between device, formulation, and patient inhalation dynamics. In vitro metrics such as APSD, fine particle dose, and plume geometry provide surrogate indicators of in vivo lung deposition, but direct predictability is limited.</w:t>
      </w:r>
      <w:r w:rsidR="0041114B" w:rsidRPr="00800C5F">
        <w:rPr>
          <w:rFonts w:ascii="Arial" w:hAnsi="Arial" w:cs="Arial"/>
          <w:sz w:val="20"/>
          <w:szCs w:val="20"/>
        </w:rPr>
        <w:t xml:space="preserve"> </w:t>
      </w:r>
      <w:r w:rsidRPr="00800C5F">
        <w:rPr>
          <w:rFonts w:ascii="Arial" w:hAnsi="Arial" w:cs="Arial"/>
          <w:sz w:val="20"/>
          <w:szCs w:val="20"/>
        </w:rPr>
        <w:t xml:space="preserve">For </w:t>
      </w:r>
      <w:r w:rsidRPr="00800C5F">
        <w:rPr>
          <w:rFonts w:ascii="Arial" w:hAnsi="Arial" w:cs="Arial"/>
          <w:bCs/>
          <w:sz w:val="20"/>
          <w:szCs w:val="20"/>
        </w:rPr>
        <w:t xml:space="preserve">bioequivalence </w:t>
      </w:r>
      <w:r w:rsidRPr="00800C5F">
        <w:rPr>
          <w:rFonts w:ascii="Arial" w:hAnsi="Arial" w:cs="Arial"/>
          <w:sz w:val="20"/>
          <w:szCs w:val="20"/>
        </w:rPr>
        <w:t xml:space="preserve">assessments, regulatory authorities typically require comprehensive in vitro comparisons complemented by pharmacokinetic, </w:t>
      </w:r>
      <w:proofErr w:type="spellStart"/>
      <w:r w:rsidRPr="00800C5F">
        <w:rPr>
          <w:rFonts w:ascii="Arial" w:hAnsi="Arial" w:cs="Arial"/>
          <w:sz w:val="20"/>
          <w:szCs w:val="20"/>
        </w:rPr>
        <w:t>scintigraphic</w:t>
      </w:r>
      <w:proofErr w:type="spellEnd"/>
      <w:r w:rsidRPr="00800C5F">
        <w:rPr>
          <w:rFonts w:ascii="Arial" w:hAnsi="Arial" w:cs="Arial"/>
          <w:sz w:val="20"/>
          <w:szCs w:val="20"/>
        </w:rPr>
        <w:t>, or clinical endpoint studies when warranted. Critical factors include device geometry, propellant system, metering performance, and actuation mechanics. Lifecycle modifications</w:t>
      </w:r>
      <w:r w:rsidR="0041114B" w:rsidRPr="00800C5F">
        <w:rPr>
          <w:rFonts w:ascii="Arial" w:hAnsi="Arial" w:cs="Arial"/>
          <w:sz w:val="20"/>
          <w:szCs w:val="20"/>
        </w:rPr>
        <w:t xml:space="preserve"> </w:t>
      </w:r>
      <w:r w:rsidRPr="00800C5F">
        <w:rPr>
          <w:rFonts w:ascii="Arial" w:hAnsi="Arial" w:cs="Arial"/>
          <w:sz w:val="20"/>
          <w:szCs w:val="20"/>
        </w:rPr>
        <w:t>such as propellant change or device redesign</w:t>
      </w:r>
      <w:r w:rsidR="0041114B" w:rsidRPr="00800C5F">
        <w:rPr>
          <w:rFonts w:ascii="Arial" w:hAnsi="Arial" w:cs="Arial"/>
          <w:sz w:val="20"/>
          <w:szCs w:val="20"/>
        </w:rPr>
        <w:t xml:space="preserve"> </w:t>
      </w:r>
      <w:r w:rsidRPr="00800C5F">
        <w:rPr>
          <w:rFonts w:ascii="Arial" w:hAnsi="Arial" w:cs="Arial"/>
          <w:sz w:val="20"/>
          <w:szCs w:val="20"/>
        </w:rPr>
        <w:t xml:space="preserve">must demonstrate equivalence through comparability or bridging studies aligned with </w:t>
      </w:r>
      <w:r w:rsidRPr="00800C5F">
        <w:rPr>
          <w:rFonts w:ascii="Arial" w:hAnsi="Arial" w:cs="Arial"/>
          <w:i/>
          <w:iCs/>
          <w:sz w:val="20"/>
          <w:szCs w:val="20"/>
        </w:rPr>
        <w:t>ICH Q12</w:t>
      </w:r>
      <w:r w:rsidRPr="00800C5F">
        <w:rPr>
          <w:rFonts w:ascii="Arial" w:hAnsi="Arial" w:cs="Arial"/>
          <w:sz w:val="20"/>
          <w:szCs w:val="20"/>
        </w:rPr>
        <w:t xml:space="preserve"> principles.</w:t>
      </w:r>
      <w:r w:rsidRPr="00800C5F">
        <w:rPr>
          <w:rFonts w:ascii="Arial" w:hAnsi="Arial" w:cs="Arial"/>
          <w:bCs/>
          <w:sz w:val="20"/>
          <w:szCs w:val="20"/>
        </w:rPr>
        <w:t xml:space="preserve"> </w:t>
      </w:r>
    </w:p>
    <w:p w14:paraId="35DB48ED" w14:textId="77777777" w:rsidR="00C546EF" w:rsidRPr="00800C5F" w:rsidRDefault="00C546EF" w:rsidP="00E6150B">
      <w:pPr>
        <w:pStyle w:val="NormalWeb"/>
        <w:spacing w:before="0" w:beforeAutospacing="0" w:after="0" w:afterAutospacing="0"/>
        <w:jc w:val="both"/>
        <w:rPr>
          <w:rFonts w:ascii="Arial" w:hAnsi="Arial" w:cs="Arial"/>
          <w:bCs/>
          <w:sz w:val="20"/>
          <w:szCs w:val="20"/>
        </w:rPr>
      </w:pPr>
    </w:p>
    <w:p w14:paraId="38896B90" w14:textId="77777777" w:rsidR="00977366" w:rsidRPr="00800C5F" w:rsidRDefault="0041114B" w:rsidP="00E6150B">
      <w:pPr>
        <w:pStyle w:val="NormalWeb"/>
        <w:spacing w:before="0" w:beforeAutospacing="0" w:after="0" w:afterAutospacing="0"/>
        <w:jc w:val="both"/>
        <w:rPr>
          <w:rFonts w:ascii="Arial" w:hAnsi="Arial" w:cs="Arial"/>
          <w:b/>
          <w:bCs/>
          <w:sz w:val="22"/>
          <w:szCs w:val="22"/>
        </w:rPr>
      </w:pPr>
      <w:r w:rsidRPr="00800C5F">
        <w:rPr>
          <w:rFonts w:ascii="Arial" w:hAnsi="Arial" w:cs="Arial"/>
          <w:b/>
          <w:bCs/>
          <w:sz w:val="22"/>
          <w:szCs w:val="22"/>
        </w:rPr>
        <w:t xml:space="preserve">6.5. </w:t>
      </w:r>
      <w:r w:rsidR="00977366" w:rsidRPr="00800C5F">
        <w:rPr>
          <w:rFonts w:ascii="Arial" w:hAnsi="Arial" w:cs="Arial"/>
          <w:b/>
          <w:bCs/>
          <w:sz w:val="22"/>
          <w:szCs w:val="22"/>
        </w:rPr>
        <w:t>Combination Product Guidelines and Lifecycle Management</w:t>
      </w:r>
    </w:p>
    <w:p w14:paraId="0AF04763" w14:textId="77777777" w:rsidR="00C546EF" w:rsidRPr="00800C5F" w:rsidRDefault="00C546EF" w:rsidP="00E6150B">
      <w:pPr>
        <w:pStyle w:val="NormalWeb"/>
        <w:spacing w:before="0" w:beforeAutospacing="0" w:after="0" w:afterAutospacing="0"/>
        <w:jc w:val="both"/>
        <w:rPr>
          <w:rFonts w:ascii="Arial" w:hAnsi="Arial" w:cs="Arial"/>
          <w:b/>
          <w:sz w:val="22"/>
          <w:szCs w:val="22"/>
        </w:rPr>
      </w:pPr>
    </w:p>
    <w:p w14:paraId="3EEF4CCC" w14:textId="6934D00E" w:rsidR="00C546EF" w:rsidRDefault="00977366"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MDIs are classified as </w:t>
      </w:r>
      <w:r w:rsidRPr="00800C5F">
        <w:rPr>
          <w:rFonts w:ascii="Arial" w:hAnsi="Arial" w:cs="Arial"/>
          <w:bCs/>
          <w:sz w:val="20"/>
          <w:szCs w:val="20"/>
        </w:rPr>
        <w:t>drug</w:t>
      </w:r>
      <w:r w:rsidR="0041114B" w:rsidRPr="00800C5F">
        <w:rPr>
          <w:rFonts w:ascii="Arial" w:hAnsi="Arial" w:cs="Arial"/>
          <w:bCs/>
          <w:sz w:val="20"/>
          <w:szCs w:val="20"/>
        </w:rPr>
        <w:t xml:space="preserve"> </w:t>
      </w:r>
      <w:r w:rsidRPr="00800C5F">
        <w:rPr>
          <w:rFonts w:ascii="Arial" w:hAnsi="Arial" w:cs="Arial"/>
          <w:bCs/>
          <w:sz w:val="20"/>
          <w:szCs w:val="20"/>
        </w:rPr>
        <w:t>device combination products</w:t>
      </w:r>
      <w:r w:rsidRPr="00800C5F">
        <w:rPr>
          <w:rFonts w:ascii="Arial" w:hAnsi="Arial" w:cs="Arial"/>
          <w:sz w:val="20"/>
          <w:szCs w:val="20"/>
        </w:rPr>
        <w:t xml:space="preserve">, requiring integrated regulatory oversight. The </w:t>
      </w:r>
      <w:r w:rsidRPr="00800C5F">
        <w:rPr>
          <w:rFonts w:ascii="Arial" w:hAnsi="Arial" w:cs="Arial"/>
          <w:bCs/>
          <w:sz w:val="20"/>
          <w:szCs w:val="20"/>
        </w:rPr>
        <w:t>FDA</w:t>
      </w:r>
      <w:r w:rsidRPr="00800C5F">
        <w:rPr>
          <w:rFonts w:ascii="Arial" w:hAnsi="Arial" w:cs="Arial"/>
          <w:sz w:val="20"/>
          <w:szCs w:val="20"/>
        </w:rPr>
        <w:t xml:space="preserve"> defines these under 21 CFR 3.2(e), with jurisdiction determined by PMOA. Submissions must </w:t>
      </w:r>
      <w:r w:rsidRPr="00800C5F">
        <w:rPr>
          <w:rFonts w:ascii="Arial" w:hAnsi="Arial" w:cs="Arial"/>
          <w:sz w:val="20"/>
          <w:szCs w:val="20"/>
        </w:rPr>
        <w:lastRenderedPageBreak/>
        <w:t>address device design controls, manufacturing standards (21 CFR 210/211; ISO 13485), and human-factor validation.</w:t>
      </w:r>
      <w:r w:rsidR="0041114B" w:rsidRPr="00800C5F">
        <w:rPr>
          <w:rFonts w:ascii="Arial" w:hAnsi="Arial" w:cs="Arial"/>
          <w:sz w:val="20"/>
          <w:szCs w:val="20"/>
        </w:rPr>
        <w:t xml:space="preserve"> </w:t>
      </w:r>
      <w:r w:rsidRPr="00800C5F">
        <w:rPr>
          <w:rFonts w:ascii="Arial" w:hAnsi="Arial" w:cs="Arial"/>
          <w:sz w:val="20"/>
          <w:szCs w:val="20"/>
        </w:rPr>
        <w:t>Lifecycle management</w:t>
      </w:r>
      <w:r w:rsidR="00FA74B0" w:rsidRPr="00800C5F">
        <w:rPr>
          <w:rFonts w:ascii="Arial" w:hAnsi="Arial" w:cs="Arial"/>
          <w:sz w:val="20"/>
          <w:szCs w:val="20"/>
        </w:rPr>
        <w:t xml:space="preserve"> </w:t>
      </w:r>
      <w:r w:rsidR="00FA74B0" w:rsidRPr="00800C5F">
        <w:rPr>
          <w:rFonts w:ascii="Arial" w:hAnsi="Arial" w:cs="Arial"/>
          <w:b/>
          <w:sz w:val="20"/>
          <w:szCs w:val="20"/>
        </w:rPr>
        <w:t xml:space="preserve">(Figure </w:t>
      </w:r>
      <w:r w:rsidR="00592B49">
        <w:rPr>
          <w:rFonts w:ascii="Arial" w:hAnsi="Arial" w:cs="Arial"/>
          <w:b/>
          <w:sz w:val="20"/>
          <w:szCs w:val="20"/>
        </w:rPr>
        <w:t>3</w:t>
      </w:r>
      <w:r w:rsidR="00FA74B0" w:rsidRPr="00800C5F">
        <w:rPr>
          <w:rFonts w:ascii="Arial" w:hAnsi="Arial" w:cs="Arial"/>
          <w:b/>
          <w:sz w:val="20"/>
          <w:szCs w:val="20"/>
        </w:rPr>
        <w:t>)</w:t>
      </w:r>
      <w:r w:rsidRPr="00800C5F">
        <w:rPr>
          <w:rFonts w:ascii="Arial" w:hAnsi="Arial" w:cs="Arial"/>
          <w:sz w:val="20"/>
          <w:szCs w:val="20"/>
        </w:rPr>
        <w:t xml:space="preserve">, guided by </w:t>
      </w:r>
      <w:r w:rsidRPr="00800C5F">
        <w:rPr>
          <w:rFonts w:ascii="Arial" w:hAnsi="Arial" w:cs="Arial"/>
          <w:iCs/>
          <w:sz w:val="20"/>
          <w:szCs w:val="20"/>
        </w:rPr>
        <w:t>ICH Q12</w:t>
      </w:r>
      <w:r w:rsidRPr="00800C5F">
        <w:rPr>
          <w:rFonts w:ascii="Arial" w:hAnsi="Arial" w:cs="Arial"/>
          <w:sz w:val="20"/>
          <w:szCs w:val="20"/>
        </w:rPr>
        <w:t xml:space="preserve">, enables structured approaches to changes in formulation, propellant, actuator, or digital integration without resubmission of a full application. </w:t>
      </w:r>
    </w:p>
    <w:p w14:paraId="7D6211E9" w14:textId="77777777" w:rsidR="00FA74B0" w:rsidRPr="00800C5F" w:rsidRDefault="00FA74B0" w:rsidP="009A6CD0">
      <w:pPr>
        <w:suppressLineNumbers/>
        <w:spacing w:after="0" w:line="360" w:lineRule="auto"/>
        <w:jc w:val="center"/>
        <w:rPr>
          <w:rFonts w:ascii="Arial" w:hAnsi="Arial" w:cs="Arial"/>
          <w:b/>
        </w:rPr>
      </w:pPr>
      <w:r w:rsidRPr="00800C5F">
        <w:rPr>
          <w:rFonts w:ascii="Arial" w:hAnsi="Arial" w:cs="Arial"/>
          <w:noProof/>
          <w:lang w:eastAsia="en-IN"/>
        </w:rPr>
        <w:drawing>
          <wp:inline distT="0" distB="0" distL="0" distR="0" wp14:anchorId="11FD3CD0" wp14:editId="3B12BEE5">
            <wp:extent cx="5661660" cy="2883877"/>
            <wp:effectExtent l="0" t="0" r="0" b="0"/>
            <wp:docPr id="3" name="Picture 3" descr="C:\Users\BV25100008.ASPHAR\Downloads\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25100008.ASPHAR\Downloads\Untitled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6934" cy="2886563"/>
                    </a:xfrm>
                    <a:prstGeom prst="rect">
                      <a:avLst/>
                    </a:prstGeom>
                    <a:noFill/>
                    <a:ln>
                      <a:noFill/>
                    </a:ln>
                  </pic:spPr>
                </pic:pic>
              </a:graphicData>
            </a:graphic>
          </wp:inline>
        </w:drawing>
      </w:r>
    </w:p>
    <w:p w14:paraId="365615C0" w14:textId="56003B86" w:rsidR="00FA74B0" w:rsidRPr="00800C5F" w:rsidRDefault="00FA74B0" w:rsidP="002F5F21">
      <w:pPr>
        <w:pStyle w:val="ListParagraph"/>
        <w:spacing w:after="0" w:line="360" w:lineRule="auto"/>
        <w:ind w:left="284"/>
        <w:rPr>
          <w:rFonts w:ascii="Arial" w:eastAsia="Times New Roman" w:hAnsi="Arial" w:cs="Arial"/>
          <w:sz w:val="20"/>
          <w:szCs w:val="20"/>
          <w:lang w:eastAsia="en-IN"/>
        </w:rPr>
      </w:pPr>
      <w:r w:rsidRPr="00800C5F">
        <w:rPr>
          <w:rFonts w:ascii="Arial" w:eastAsia="Times New Roman" w:hAnsi="Arial" w:cs="Arial"/>
          <w:b/>
          <w:sz w:val="20"/>
          <w:szCs w:val="20"/>
          <w:lang w:eastAsia="en-IN"/>
        </w:rPr>
        <w:t>Fig-</w:t>
      </w:r>
      <w:r w:rsidR="00592B49">
        <w:rPr>
          <w:rFonts w:ascii="Arial" w:eastAsia="Times New Roman" w:hAnsi="Arial" w:cs="Arial"/>
          <w:b/>
          <w:sz w:val="20"/>
          <w:szCs w:val="20"/>
          <w:lang w:eastAsia="en-IN"/>
        </w:rPr>
        <w:t>3</w:t>
      </w:r>
      <w:r w:rsidRPr="00800C5F">
        <w:rPr>
          <w:rFonts w:ascii="Arial" w:eastAsia="Times New Roman" w:hAnsi="Arial" w:cs="Arial"/>
          <w:b/>
          <w:sz w:val="20"/>
          <w:szCs w:val="20"/>
          <w:lang w:eastAsia="en-IN"/>
        </w:rPr>
        <w:t>:</w:t>
      </w:r>
      <w:r w:rsidRPr="00800C5F">
        <w:rPr>
          <w:rFonts w:ascii="Arial" w:eastAsia="Times New Roman" w:hAnsi="Arial" w:cs="Arial"/>
          <w:sz w:val="20"/>
          <w:szCs w:val="20"/>
          <w:lang w:eastAsia="en-IN"/>
        </w:rPr>
        <w:t xml:space="preserve"> life cycle Management of Pressurised Metered Dose Inhalers (</w:t>
      </w:r>
      <w:proofErr w:type="spellStart"/>
      <w:r w:rsidRPr="00800C5F">
        <w:rPr>
          <w:rFonts w:ascii="Arial" w:eastAsia="Times New Roman" w:hAnsi="Arial" w:cs="Arial"/>
          <w:sz w:val="20"/>
          <w:szCs w:val="20"/>
          <w:lang w:eastAsia="en-IN"/>
        </w:rPr>
        <w:t>pMDI</w:t>
      </w:r>
      <w:proofErr w:type="spellEnd"/>
      <w:r w:rsidRPr="00800C5F">
        <w:rPr>
          <w:rFonts w:ascii="Arial" w:eastAsia="Times New Roman" w:hAnsi="Arial" w:cs="Arial"/>
          <w:sz w:val="20"/>
          <w:szCs w:val="20"/>
          <w:lang w:eastAsia="en-IN"/>
        </w:rPr>
        <w:t>) (“T” means Testing)</w:t>
      </w:r>
    </w:p>
    <w:p w14:paraId="1F8D3534" w14:textId="77777777" w:rsidR="00FA74B0" w:rsidRPr="00800C5F" w:rsidRDefault="00FA74B0" w:rsidP="00FA74B0">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Each modification must be risk-assessed for its impact on CQAs such as APSD and DDU. In modern industrial practice, effective MDI quality management demands close alignment of formulation and device suppliers, robust design history files, real-world usability assessments, and proactive change control. As sustainability pressures (low-GWP propellants) and digital health technologies emerge, maintaining regulatory compliance will increasingly depend on a holistic, science-driven lifecycle strategy. List of commercially available Metered-Dose Inhalers are presented in table 3.</w:t>
      </w:r>
    </w:p>
    <w:p w14:paraId="073EC630" w14:textId="77777777" w:rsidR="00FA74B0" w:rsidRPr="00800C5F" w:rsidRDefault="00FA74B0" w:rsidP="00FA74B0">
      <w:pPr>
        <w:pStyle w:val="NormalWeb"/>
        <w:spacing w:before="0" w:beforeAutospacing="0" w:after="0" w:afterAutospacing="0"/>
        <w:jc w:val="both"/>
        <w:rPr>
          <w:rFonts w:ascii="Arial" w:hAnsi="Arial" w:cs="Arial"/>
          <w:sz w:val="20"/>
          <w:szCs w:val="20"/>
        </w:rPr>
      </w:pPr>
    </w:p>
    <w:p w14:paraId="0E45DF0E" w14:textId="77777777" w:rsidR="002F5F21" w:rsidRPr="00B161DE" w:rsidRDefault="002F5F21" w:rsidP="009A6CD0">
      <w:pPr>
        <w:pStyle w:val="ListParagraph"/>
        <w:suppressLineNumbers/>
        <w:spacing w:after="0" w:line="360" w:lineRule="auto"/>
        <w:ind w:left="284" w:right="-330" w:hanging="284"/>
        <w:rPr>
          <w:rFonts w:ascii="Arial" w:hAnsi="Arial" w:cs="Arial"/>
          <w:b/>
          <w:sz w:val="20"/>
          <w:szCs w:val="20"/>
        </w:rPr>
      </w:pPr>
      <w:r w:rsidRPr="00800C5F">
        <w:rPr>
          <w:rFonts w:ascii="Arial" w:hAnsi="Arial" w:cs="Arial"/>
          <w:b/>
        </w:rPr>
        <w:t xml:space="preserve">Table 3: </w:t>
      </w:r>
      <w:r w:rsidRPr="00B161DE">
        <w:rPr>
          <w:rFonts w:ascii="Arial" w:hAnsi="Arial" w:cs="Arial"/>
          <w:b/>
          <w:sz w:val="20"/>
          <w:szCs w:val="20"/>
        </w:rPr>
        <w:t>Comprehensive list of currently available metered-dose inhalers (MDIs) in the market</w:t>
      </w:r>
    </w:p>
    <w:tbl>
      <w:tblPr>
        <w:tblStyle w:val="TableGrid"/>
        <w:tblW w:w="5028" w:type="pct"/>
        <w:tblLook w:val="04A0" w:firstRow="1" w:lastRow="0" w:firstColumn="1" w:lastColumn="0" w:noHBand="0" w:noVBand="1"/>
      </w:tblPr>
      <w:tblGrid>
        <w:gridCol w:w="2039"/>
        <w:gridCol w:w="1769"/>
        <w:gridCol w:w="1819"/>
        <w:gridCol w:w="1328"/>
        <w:gridCol w:w="2111"/>
      </w:tblGrid>
      <w:tr w:rsidR="002F5F21" w:rsidRPr="00B161DE" w14:paraId="3AB65A1F" w14:textId="77777777" w:rsidTr="00B161DE">
        <w:trPr>
          <w:trHeight w:val="399"/>
          <w:tblHeader/>
        </w:trPr>
        <w:tc>
          <w:tcPr>
            <w:tcW w:w="1133" w:type="pct"/>
            <w:shd w:val="clear" w:color="auto" w:fill="BFBFBF" w:themeFill="background1" w:themeFillShade="BF"/>
            <w:vAlign w:val="center"/>
          </w:tcPr>
          <w:p w14:paraId="298AD7BB" w14:textId="77777777" w:rsidR="002F5F21" w:rsidRPr="00B161DE" w:rsidRDefault="002F5F21" w:rsidP="0079488F">
            <w:pPr>
              <w:jc w:val="center"/>
              <w:rPr>
                <w:rFonts w:ascii="Arial" w:hAnsi="Arial" w:cs="Arial"/>
                <w:b/>
                <w:sz w:val="20"/>
                <w:szCs w:val="20"/>
              </w:rPr>
            </w:pPr>
            <w:r w:rsidRPr="00B161DE">
              <w:rPr>
                <w:rFonts w:ascii="Arial" w:hAnsi="Arial" w:cs="Arial"/>
                <w:b/>
                <w:sz w:val="20"/>
                <w:szCs w:val="20"/>
              </w:rPr>
              <w:t>Active Ingredient</w:t>
            </w:r>
          </w:p>
        </w:tc>
        <w:tc>
          <w:tcPr>
            <w:tcW w:w="984" w:type="pct"/>
            <w:shd w:val="clear" w:color="auto" w:fill="BFBFBF" w:themeFill="background1" w:themeFillShade="BF"/>
            <w:vAlign w:val="center"/>
          </w:tcPr>
          <w:p w14:paraId="4E82EAE3" w14:textId="77777777" w:rsidR="002F5F21" w:rsidRPr="00B161DE" w:rsidRDefault="002F5F21" w:rsidP="0079488F">
            <w:pPr>
              <w:jc w:val="center"/>
              <w:rPr>
                <w:rFonts w:ascii="Arial" w:hAnsi="Arial" w:cs="Arial"/>
                <w:b/>
                <w:sz w:val="20"/>
                <w:szCs w:val="20"/>
              </w:rPr>
            </w:pPr>
            <w:r w:rsidRPr="00B161DE">
              <w:rPr>
                <w:rFonts w:ascii="Arial" w:hAnsi="Arial" w:cs="Arial"/>
                <w:b/>
                <w:sz w:val="20"/>
                <w:szCs w:val="20"/>
              </w:rPr>
              <w:t>RLD /Brand</w:t>
            </w:r>
          </w:p>
        </w:tc>
        <w:tc>
          <w:tcPr>
            <w:tcW w:w="1011" w:type="pct"/>
            <w:shd w:val="clear" w:color="auto" w:fill="BFBFBF" w:themeFill="background1" w:themeFillShade="BF"/>
            <w:vAlign w:val="center"/>
          </w:tcPr>
          <w:p w14:paraId="0F79EB06" w14:textId="77777777" w:rsidR="002F5F21" w:rsidRPr="00B161DE" w:rsidRDefault="002F5F21" w:rsidP="0079488F">
            <w:pPr>
              <w:jc w:val="center"/>
              <w:rPr>
                <w:rFonts w:ascii="Arial" w:hAnsi="Arial" w:cs="Arial"/>
                <w:b/>
                <w:sz w:val="20"/>
                <w:szCs w:val="20"/>
              </w:rPr>
            </w:pPr>
            <w:r w:rsidRPr="00B161DE">
              <w:rPr>
                <w:rFonts w:ascii="Arial" w:hAnsi="Arial" w:cs="Arial"/>
                <w:b/>
                <w:sz w:val="20"/>
                <w:szCs w:val="20"/>
              </w:rPr>
              <w:t>Dosage form</w:t>
            </w:r>
          </w:p>
        </w:tc>
        <w:tc>
          <w:tcPr>
            <w:tcW w:w="700" w:type="pct"/>
            <w:shd w:val="clear" w:color="auto" w:fill="BFBFBF" w:themeFill="background1" w:themeFillShade="BF"/>
            <w:vAlign w:val="center"/>
          </w:tcPr>
          <w:p w14:paraId="5339EF83" w14:textId="77777777" w:rsidR="002F5F21" w:rsidRPr="00B161DE" w:rsidRDefault="002F5F21" w:rsidP="0079488F">
            <w:pPr>
              <w:jc w:val="center"/>
              <w:rPr>
                <w:rFonts w:ascii="Arial" w:hAnsi="Arial" w:cs="Arial"/>
                <w:b/>
                <w:sz w:val="20"/>
                <w:szCs w:val="20"/>
              </w:rPr>
            </w:pPr>
            <w:r w:rsidRPr="00B161DE">
              <w:rPr>
                <w:rFonts w:ascii="Arial" w:hAnsi="Arial" w:cs="Arial"/>
                <w:b/>
                <w:sz w:val="20"/>
                <w:szCs w:val="20"/>
              </w:rPr>
              <w:t>strength</w:t>
            </w:r>
          </w:p>
        </w:tc>
        <w:tc>
          <w:tcPr>
            <w:tcW w:w="1172" w:type="pct"/>
            <w:shd w:val="clear" w:color="auto" w:fill="BFBFBF" w:themeFill="background1" w:themeFillShade="BF"/>
            <w:vAlign w:val="center"/>
          </w:tcPr>
          <w:p w14:paraId="70A6667A" w14:textId="77777777" w:rsidR="002F5F21" w:rsidRPr="00B161DE" w:rsidRDefault="002F5F21" w:rsidP="0079488F">
            <w:pPr>
              <w:jc w:val="center"/>
              <w:rPr>
                <w:rFonts w:ascii="Arial" w:hAnsi="Arial" w:cs="Arial"/>
                <w:b/>
                <w:sz w:val="20"/>
                <w:szCs w:val="20"/>
              </w:rPr>
            </w:pPr>
            <w:r w:rsidRPr="00B161DE">
              <w:rPr>
                <w:rFonts w:ascii="Arial" w:hAnsi="Arial" w:cs="Arial"/>
                <w:b/>
                <w:sz w:val="20"/>
                <w:szCs w:val="20"/>
              </w:rPr>
              <w:t>Applicant Holder Name</w:t>
            </w:r>
          </w:p>
        </w:tc>
      </w:tr>
      <w:tr w:rsidR="002F5F21" w:rsidRPr="00B161DE" w14:paraId="0DEBEEED" w14:textId="77777777" w:rsidTr="00B161DE">
        <w:trPr>
          <w:trHeight w:val="399"/>
        </w:trPr>
        <w:tc>
          <w:tcPr>
            <w:tcW w:w="1133" w:type="pct"/>
            <w:vAlign w:val="center"/>
          </w:tcPr>
          <w:p w14:paraId="00AC1E3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Aclidinium bromide</w:t>
            </w:r>
          </w:p>
        </w:tc>
        <w:tc>
          <w:tcPr>
            <w:tcW w:w="984" w:type="pct"/>
            <w:vAlign w:val="center"/>
          </w:tcPr>
          <w:p w14:paraId="661024B5"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Tudorza</w:t>
            </w:r>
            <w:proofErr w:type="spellEnd"/>
            <w:r w:rsidRPr="00B161DE">
              <w:rPr>
                <w:rFonts w:ascii="Arial" w:hAnsi="Arial" w:cs="Arial"/>
                <w:sz w:val="20"/>
                <w:szCs w:val="20"/>
              </w:rPr>
              <w:t xml:space="preserve"> </w:t>
            </w:r>
            <w:proofErr w:type="spellStart"/>
            <w:r w:rsidRPr="00B161DE">
              <w:rPr>
                <w:rFonts w:ascii="Arial" w:hAnsi="Arial" w:cs="Arial"/>
                <w:sz w:val="20"/>
                <w:szCs w:val="20"/>
              </w:rPr>
              <w:t>Pressair</w:t>
            </w:r>
            <w:proofErr w:type="spellEnd"/>
          </w:p>
        </w:tc>
        <w:tc>
          <w:tcPr>
            <w:tcW w:w="1011" w:type="pct"/>
            <w:vAlign w:val="center"/>
          </w:tcPr>
          <w:p w14:paraId="145D0FD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Powder, Metered</w:t>
            </w:r>
          </w:p>
        </w:tc>
        <w:tc>
          <w:tcPr>
            <w:tcW w:w="700" w:type="pct"/>
            <w:vAlign w:val="center"/>
          </w:tcPr>
          <w:p w14:paraId="5135997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0.4 Mg/</w:t>
            </w:r>
            <w:proofErr w:type="spellStart"/>
            <w:r w:rsidRPr="00B161DE">
              <w:rPr>
                <w:rFonts w:ascii="Arial" w:hAnsi="Arial" w:cs="Arial"/>
                <w:sz w:val="20"/>
                <w:szCs w:val="20"/>
              </w:rPr>
              <w:t>Inh</w:t>
            </w:r>
            <w:proofErr w:type="spellEnd"/>
          </w:p>
        </w:tc>
        <w:tc>
          <w:tcPr>
            <w:tcW w:w="1172" w:type="pct"/>
            <w:vAlign w:val="center"/>
          </w:tcPr>
          <w:p w14:paraId="104DA627"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Covis</w:t>
            </w:r>
            <w:proofErr w:type="spellEnd"/>
            <w:r w:rsidRPr="00B161DE">
              <w:rPr>
                <w:rFonts w:ascii="Arial" w:hAnsi="Arial" w:cs="Arial"/>
                <w:sz w:val="20"/>
                <w:szCs w:val="20"/>
              </w:rPr>
              <w:t xml:space="preserve"> pharma </w:t>
            </w:r>
            <w:proofErr w:type="spellStart"/>
            <w:r w:rsidRPr="00B161DE">
              <w:rPr>
                <w:rFonts w:ascii="Arial" w:hAnsi="Arial" w:cs="Arial"/>
                <w:sz w:val="20"/>
                <w:szCs w:val="20"/>
              </w:rPr>
              <w:t>gmbh</w:t>
            </w:r>
            <w:proofErr w:type="spellEnd"/>
          </w:p>
        </w:tc>
      </w:tr>
      <w:tr w:rsidR="002F5F21" w:rsidRPr="00B161DE" w14:paraId="426F853A" w14:textId="77777777" w:rsidTr="00B161DE">
        <w:trPr>
          <w:trHeight w:val="810"/>
        </w:trPr>
        <w:tc>
          <w:tcPr>
            <w:tcW w:w="1133" w:type="pct"/>
            <w:vAlign w:val="center"/>
          </w:tcPr>
          <w:p w14:paraId="2F39BBE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Aclidinium bromide; Formoterol fumarate</w:t>
            </w:r>
          </w:p>
        </w:tc>
        <w:tc>
          <w:tcPr>
            <w:tcW w:w="984" w:type="pct"/>
            <w:vAlign w:val="center"/>
          </w:tcPr>
          <w:p w14:paraId="54E9B95F"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Duaklir</w:t>
            </w:r>
            <w:proofErr w:type="spellEnd"/>
            <w:r w:rsidRPr="00B161DE">
              <w:rPr>
                <w:rFonts w:ascii="Arial" w:hAnsi="Arial" w:cs="Arial"/>
                <w:sz w:val="20"/>
                <w:szCs w:val="20"/>
              </w:rPr>
              <w:t xml:space="preserve"> </w:t>
            </w:r>
            <w:proofErr w:type="spellStart"/>
            <w:r w:rsidRPr="00B161DE">
              <w:rPr>
                <w:rFonts w:ascii="Arial" w:hAnsi="Arial" w:cs="Arial"/>
                <w:sz w:val="20"/>
                <w:szCs w:val="20"/>
              </w:rPr>
              <w:t>Pressair</w:t>
            </w:r>
            <w:proofErr w:type="spellEnd"/>
          </w:p>
        </w:tc>
        <w:tc>
          <w:tcPr>
            <w:tcW w:w="1011" w:type="pct"/>
            <w:vAlign w:val="center"/>
          </w:tcPr>
          <w:p w14:paraId="25795D6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Powder, Metered</w:t>
            </w:r>
          </w:p>
        </w:tc>
        <w:tc>
          <w:tcPr>
            <w:tcW w:w="700" w:type="pct"/>
            <w:vAlign w:val="center"/>
          </w:tcPr>
          <w:p w14:paraId="3C014E3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0.4 Mg/</w:t>
            </w:r>
            <w:proofErr w:type="spellStart"/>
            <w:r w:rsidRPr="00B161DE">
              <w:rPr>
                <w:rFonts w:ascii="Arial" w:hAnsi="Arial" w:cs="Arial"/>
                <w:sz w:val="20"/>
                <w:szCs w:val="20"/>
              </w:rPr>
              <w:t>Inh</w:t>
            </w:r>
            <w:proofErr w:type="spellEnd"/>
            <w:r w:rsidRPr="00B161DE">
              <w:rPr>
                <w:rFonts w:ascii="Arial" w:hAnsi="Arial" w:cs="Arial"/>
                <w:sz w:val="20"/>
                <w:szCs w:val="20"/>
              </w:rPr>
              <w:t>; 0.012 Mg/</w:t>
            </w:r>
            <w:proofErr w:type="spellStart"/>
            <w:r w:rsidRPr="00B161DE">
              <w:rPr>
                <w:rFonts w:ascii="Arial" w:hAnsi="Arial" w:cs="Arial"/>
                <w:sz w:val="20"/>
                <w:szCs w:val="20"/>
              </w:rPr>
              <w:t>Inh</w:t>
            </w:r>
            <w:proofErr w:type="spellEnd"/>
          </w:p>
        </w:tc>
        <w:tc>
          <w:tcPr>
            <w:tcW w:w="1172" w:type="pct"/>
            <w:vAlign w:val="center"/>
          </w:tcPr>
          <w:p w14:paraId="1921D831"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Covis</w:t>
            </w:r>
            <w:proofErr w:type="spellEnd"/>
            <w:r w:rsidRPr="00B161DE">
              <w:rPr>
                <w:rFonts w:ascii="Arial" w:hAnsi="Arial" w:cs="Arial"/>
                <w:sz w:val="20"/>
                <w:szCs w:val="20"/>
              </w:rPr>
              <w:t xml:space="preserve"> pharma </w:t>
            </w:r>
            <w:proofErr w:type="spellStart"/>
            <w:r w:rsidRPr="00B161DE">
              <w:rPr>
                <w:rFonts w:ascii="Arial" w:hAnsi="Arial" w:cs="Arial"/>
                <w:sz w:val="20"/>
                <w:szCs w:val="20"/>
              </w:rPr>
              <w:t>gmbh</w:t>
            </w:r>
            <w:proofErr w:type="spellEnd"/>
          </w:p>
        </w:tc>
      </w:tr>
      <w:tr w:rsidR="002F5F21" w:rsidRPr="00B161DE" w14:paraId="030E92D3" w14:textId="77777777" w:rsidTr="00B161DE">
        <w:trPr>
          <w:trHeight w:val="600"/>
        </w:trPr>
        <w:tc>
          <w:tcPr>
            <w:tcW w:w="1133" w:type="pct"/>
            <w:vAlign w:val="center"/>
          </w:tcPr>
          <w:p w14:paraId="4B56C91A"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5B6DCBC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Proair HFA</w:t>
            </w:r>
          </w:p>
        </w:tc>
        <w:tc>
          <w:tcPr>
            <w:tcW w:w="1011" w:type="pct"/>
            <w:vAlign w:val="center"/>
          </w:tcPr>
          <w:p w14:paraId="1E2F694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p w14:paraId="1BE5EC42" w14:textId="77777777" w:rsidR="002F5F21" w:rsidRPr="00B161DE" w:rsidRDefault="002F5F21" w:rsidP="0079488F">
            <w:pPr>
              <w:jc w:val="center"/>
              <w:rPr>
                <w:rFonts w:ascii="Arial" w:hAnsi="Arial" w:cs="Arial"/>
                <w:sz w:val="20"/>
                <w:szCs w:val="20"/>
              </w:rPr>
            </w:pPr>
          </w:p>
        </w:tc>
        <w:tc>
          <w:tcPr>
            <w:tcW w:w="700" w:type="pct"/>
            <w:vAlign w:val="center"/>
          </w:tcPr>
          <w:p w14:paraId="5EA56D4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0.09 mg Base/ </w:t>
            </w:r>
            <w:proofErr w:type="spellStart"/>
            <w:r w:rsidRPr="00B161DE">
              <w:rPr>
                <w:rFonts w:ascii="Arial" w:hAnsi="Arial" w:cs="Arial"/>
                <w:sz w:val="20"/>
                <w:szCs w:val="20"/>
              </w:rPr>
              <w:t>Inh</w:t>
            </w:r>
            <w:proofErr w:type="spellEnd"/>
          </w:p>
        </w:tc>
        <w:tc>
          <w:tcPr>
            <w:tcW w:w="1172" w:type="pct"/>
            <w:vAlign w:val="center"/>
          </w:tcPr>
          <w:p w14:paraId="0B5F0E3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Teva branded pharmaceutical products</w:t>
            </w:r>
          </w:p>
          <w:p w14:paraId="58B06B3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r&amp; d Inc</w:t>
            </w:r>
          </w:p>
        </w:tc>
      </w:tr>
      <w:tr w:rsidR="002F5F21" w:rsidRPr="00B161DE" w14:paraId="571BB295" w14:textId="77777777" w:rsidTr="00B161DE">
        <w:trPr>
          <w:trHeight w:val="399"/>
        </w:trPr>
        <w:tc>
          <w:tcPr>
            <w:tcW w:w="1133" w:type="pct"/>
            <w:vAlign w:val="center"/>
          </w:tcPr>
          <w:p w14:paraId="61235AB4"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245B921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Proventil-HFA</w:t>
            </w:r>
          </w:p>
        </w:tc>
        <w:tc>
          <w:tcPr>
            <w:tcW w:w="1011" w:type="pct"/>
            <w:vAlign w:val="center"/>
          </w:tcPr>
          <w:p w14:paraId="68017AD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BD354B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0.09 mg Base/ </w:t>
            </w:r>
            <w:proofErr w:type="spellStart"/>
            <w:r w:rsidRPr="00B161DE">
              <w:rPr>
                <w:rFonts w:ascii="Arial" w:hAnsi="Arial" w:cs="Arial"/>
                <w:sz w:val="20"/>
                <w:szCs w:val="20"/>
              </w:rPr>
              <w:t>Inh</w:t>
            </w:r>
            <w:proofErr w:type="spellEnd"/>
          </w:p>
        </w:tc>
        <w:tc>
          <w:tcPr>
            <w:tcW w:w="1172" w:type="pct"/>
            <w:vAlign w:val="center"/>
          </w:tcPr>
          <w:p w14:paraId="1564CD11"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Kindeva</w:t>
            </w:r>
            <w:proofErr w:type="spellEnd"/>
            <w:r w:rsidRPr="00B161DE">
              <w:rPr>
                <w:rFonts w:ascii="Arial" w:hAnsi="Arial" w:cs="Arial"/>
                <w:sz w:val="20"/>
                <w:szCs w:val="20"/>
              </w:rPr>
              <w:t xml:space="preserve"> drug delivery </w:t>
            </w:r>
            <w:proofErr w:type="spellStart"/>
            <w:r w:rsidRPr="00B161DE">
              <w:rPr>
                <w:rFonts w:ascii="Arial" w:hAnsi="Arial" w:cs="Arial"/>
                <w:sz w:val="20"/>
                <w:szCs w:val="20"/>
              </w:rPr>
              <w:t>lp</w:t>
            </w:r>
            <w:proofErr w:type="spellEnd"/>
          </w:p>
        </w:tc>
      </w:tr>
      <w:tr w:rsidR="002F5F21" w:rsidRPr="00B161DE" w14:paraId="44C1F40B" w14:textId="77777777" w:rsidTr="00B161DE">
        <w:trPr>
          <w:trHeight w:val="600"/>
        </w:trPr>
        <w:tc>
          <w:tcPr>
            <w:tcW w:w="1133" w:type="pct"/>
            <w:vAlign w:val="center"/>
          </w:tcPr>
          <w:p w14:paraId="5C9EDAD0"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553D51D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Ventolin HFA</w:t>
            </w:r>
          </w:p>
        </w:tc>
        <w:tc>
          <w:tcPr>
            <w:tcW w:w="1011" w:type="pct"/>
            <w:vAlign w:val="center"/>
          </w:tcPr>
          <w:p w14:paraId="2C79EE7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CBD1B2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0.09 mg Base/ </w:t>
            </w:r>
            <w:proofErr w:type="spellStart"/>
            <w:r w:rsidRPr="00B161DE">
              <w:rPr>
                <w:rFonts w:ascii="Arial" w:hAnsi="Arial" w:cs="Arial"/>
                <w:sz w:val="20"/>
                <w:szCs w:val="20"/>
              </w:rPr>
              <w:t>Inh</w:t>
            </w:r>
            <w:proofErr w:type="spellEnd"/>
          </w:p>
        </w:tc>
        <w:tc>
          <w:tcPr>
            <w:tcW w:w="1172" w:type="pct"/>
            <w:vAlign w:val="center"/>
          </w:tcPr>
          <w:p w14:paraId="5DC7603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GlaxoSmithKline intellectual property ltd England</w:t>
            </w:r>
          </w:p>
        </w:tc>
      </w:tr>
      <w:tr w:rsidR="002F5F21" w:rsidRPr="00B161DE" w14:paraId="024B8441" w14:textId="77777777" w:rsidTr="00B161DE">
        <w:trPr>
          <w:trHeight w:val="610"/>
        </w:trPr>
        <w:tc>
          <w:tcPr>
            <w:tcW w:w="1133" w:type="pct"/>
            <w:vAlign w:val="center"/>
          </w:tcPr>
          <w:p w14:paraId="5FBC2555"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4FF117D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Proair </w:t>
            </w:r>
            <w:proofErr w:type="spellStart"/>
            <w:r w:rsidRPr="00B161DE">
              <w:rPr>
                <w:rFonts w:ascii="Arial" w:hAnsi="Arial" w:cs="Arial"/>
                <w:sz w:val="20"/>
                <w:szCs w:val="20"/>
              </w:rPr>
              <w:t>RespiClick</w:t>
            </w:r>
            <w:proofErr w:type="spellEnd"/>
          </w:p>
        </w:tc>
        <w:tc>
          <w:tcPr>
            <w:tcW w:w="1011" w:type="pct"/>
            <w:vAlign w:val="center"/>
          </w:tcPr>
          <w:p w14:paraId="6F2BF3B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Powder, Metered</w:t>
            </w:r>
          </w:p>
        </w:tc>
        <w:tc>
          <w:tcPr>
            <w:tcW w:w="700" w:type="pct"/>
            <w:vAlign w:val="center"/>
          </w:tcPr>
          <w:p w14:paraId="043162D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0.09 mg Base/ </w:t>
            </w:r>
            <w:proofErr w:type="spellStart"/>
            <w:r w:rsidRPr="00B161DE">
              <w:rPr>
                <w:rFonts w:ascii="Arial" w:hAnsi="Arial" w:cs="Arial"/>
                <w:sz w:val="20"/>
                <w:szCs w:val="20"/>
              </w:rPr>
              <w:t>Inh</w:t>
            </w:r>
            <w:proofErr w:type="spellEnd"/>
          </w:p>
        </w:tc>
        <w:tc>
          <w:tcPr>
            <w:tcW w:w="1172" w:type="pct"/>
            <w:vAlign w:val="center"/>
          </w:tcPr>
          <w:p w14:paraId="75A97DC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Teva branded pharmaceutical products r and d </w:t>
            </w:r>
            <w:proofErr w:type="spellStart"/>
            <w:r w:rsidRPr="00B161DE">
              <w:rPr>
                <w:rFonts w:ascii="Arial" w:hAnsi="Arial" w:cs="Arial"/>
                <w:sz w:val="20"/>
                <w:szCs w:val="20"/>
              </w:rPr>
              <w:t>llc</w:t>
            </w:r>
            <w:proofErr w:type="spellEnd"/>
          </w:p>
        </w:tc>
      </w:tr>
      <w:tr w:rsidR="002F5F21" w:rsidRPr="00B161DE" w14:paraId="7F8391AF" w14:textId="77777777" w:rsidTr="00B161DE">
        <w:trPr>
          <w:trHeight w:val="600"/>
        </w:trPr>
        <w:tc>
          <w:tcPr>
            <w:tcW w:w="1133" w:type="pct"/>
            <w:vAlign w:val="center"/>
          </w:tcPr>
          <w:p w14:paraId="261D6B63"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r w:rsidRPr="00B161DE">
              <w:rPr>
                <w:rFonts w:ascii="Arial" w:hAnsi="Arial" w:cs="Arial"/>
                <w:sz w:val="20"/>
                <w:szCs w:val="20"/>
              </w:rPr>
              <w:t>; budesonide</w:t>
            </w:r>
          </w:p>
        </w:tc>
        <w:tc>
          <w:tcPr>
            <w:tcW w:w="984" w:type="pct"/>
            <w:vAlign w:val="center"/>
          </w:tcPr>
          <w:p w14:paraId="51AD6A2A"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Airsupra</w:t>
            </w:r>
            <w:proofErr w:type="spellEnd"/>
          </w:p>
        </w:tc>
        <w:tc>
          <w:tcPr>
            <w:tcW w:w="1011" w:type="pct"/>
            <w:vAlign w:val="center"/>
          </w:tcPr>
          <w:p w14:paraId="04CEBCC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0A2BF66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0.09 mg Base/ </w:t>
            </w:r>
            <w:proofErr w:type="spellStart"/>
            <w:r w:rsidRPr="00B161DE">
              <w:rPr>
                <w:rFonts w:ascii="Arial" w:hAnsi="Arial" w:cs="Arial"/>
                <w:sz w:val="20"/>
                <w:szCs w:val="20"/>
              </w:rPr>
              <w:t>Inh</w:t>
            </w:r>
            <w:proofErr w:type="spellEnd"/>
            <w:r w:rsidRPr="00B161DE">
              <w:rPr>
                <w:rFonts w:ascii="Arial" w:hAnsi="Arial" w:cs="Arial"/>
                <w:sz w:val="20"/>
                <w:szCs w:val="20"/>
              </w:rPr>
              <w:t>; 0.08 Mg/</w:t>
            </w:r>
            <w:proofErr w:type="spellStart"/>
            <w:r w:rsidRPr="00B161DE">
              <w:rPr>
                <w:rFonts w:ascii="Arial" w:hAnsi="Arial" w:cs="Arial"/>
                <w:sz w:val="20"/>
                <w:szCs w:val="20"/>
              </w:rPr>
              <w:t>Inh</w:t>
            </w:r>
            <w:proofErr w:type="spellEnd"/>
          </w:p>
        </w:tc>
        <w:tc>
          <w:tcPr>
            <w:tcW w:w="1172" w:type="pct"/>
            <w:vAlign w:val="center"/>
          </w:tcPr>
          <w:p w14:paraId="5397BEE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AstraZeneca pharmaceuticals </w:t>
            </w:r>
            <w:proofErr w:type="spellStart"/>
            <w:r w:rsidRPr="00B161DE">
              <w:rPr>
                <w:rFonts w:ascii="Arial" w:hAnsi="Arial" w:cs="Arial"/>
                <w:sz w:val="20"/>
                <w:szCs w:val="20"/>
              </w:rPr>
              <w:t>lp</w:t>
            </w:r>
            <w:proofErr w:type="spellEnd"/>
          </w:p>
        </w:tc>
      </w:tr>
      <w:tr w:rsidR="002F5F21" w:rsidRPr="00B161DE" w14:paraId="4A7DE97B" w14:textId="77777777" w:rsidTr="00B161DE">
        <w:trPr>
          <w:trHeight w:val="600"/>
        </w:trPr>
        <w:tc>
          <w:tcPr>
            <w:tcW w:w="1133" w:type="pct"/>
            <w:vAlign w:val="center"/>
          </w:tcPr>
          <w:p w14:paraId="7578EABF"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r w:rsidRPr="00B161DE">
              <w:rPr>
                <w:rFonts w:ascii="Arial" w:hAnsi="Arial" w:cs="Arial"/>
                <w:sz w:val="20"/>
                <w:szCs w:val="20"/>
              </w:rPr>
              <w:t>; ipratropium bromide</w:t>
            </w:r>
          </w:p>
        </w:tc>
        <w:tc>
          <w:tcPr>
            <w:tcW w:w="984" w:type="pct"/>
            <w:vAlign w:val="center"/>
          </w:tcPr>
          <w:p w14:paraId="3AD28B1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Combivent </w:t>
            </w:r>
            <w:proofErr w:type="spellStart"/>
            <w:r w:rsidRPr="00B161DE">
              <w:rPr>
                <w:rFonts w:ascii="Arial" w:hAnsi="Arial" w:cs="Arial"/>
                <w:sz w:val="20"/>
                <w:szCs w:val="20"/>
              </w:rPr>
              <w:t>respimat</w:t>
            </w:r>
            <w:proofErr w:type="spellEnd"/>
          </w:p>
        </w:tc>
        <w:tc>
          <w:tcPr>
            <w:tcW w:w="1011" w:type="pct"/>
            <w:vAlign w:val="center"/>
          </w:tcPr>
          <w:p w14:paraId="3A2F966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Spray, Metered</w:t>
            </w:r>
          </w:p>
        </w:tc>
        <w:tc>
          <w:tcPr>
            <w:tcW w:w="700" w:type="pct"/>
            <w:vAlign w:val="center"/>
          </w:tcPr>
          <w:p w14:paraId="4EA9B01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EQ 0.1MG BASE/INH; 0.02MG/INH</w:t>
            </w:r>
          </w:p>
        </w:tc>
        <w:tc>
          <w:tcPr>
            <w:tcW w:w="1172" w:type="pct"/>
            <w:vAlign w:val="center"/>
          </w:tcPr>
          <w:p w14:paraId="5ED5C89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Boehringer </w:t>
            </w:r>
            <w:proofErr w:type="spellStart"/>
            <w:r w:rsidRPr="00B161DE">
              <w:rPr>
                <w:rFonts w:ascii="Arial" w:hAnsi="Arial" w:cs="Arial"/>
                <w:sz w:val="20"/>
                <w:szCs w:val="20"/>
              </w:rPr>
              <w:t>ingelheim</w:t>
            </w:r>
            <w:proofErr w:type="spellEnd"/>
            <w:r w:rsidRPr="00B161DE">
              <w:rPr>
                <w:rFonts w:ascii="Arial" w:hAnsi="Arial" w:cs="Arial"/>
                <w:sz w:val="20"/>
                <w:szCs w:val="20"/>
              </w:rPr>
              <w:t xml:space="preserve"> pharmaceuticals Inc</w:t>
            </w:r>
          </w:p>
        </w:tc>
      </w:tr>
      <w:tr w:rsidR="002F5F21" w:rsidRPr="00B161DE" w14:paraId="02C16568" w14:textId="77777777" w:rsidTr="00B161DE">
        <w:trPr>
          <w:trHeight w:val="399"/>
        </w:trPr>
        <w:tc>
          <w:tcPr>
            <w:tcW w:w="1133" w:type="pct"/>
            <w:vAlign w:val="center"/>
          </w:tcPr>
          <w:p w14:paraId="5B72E13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lastRenderedPageBreak/>
              <w:t>Beclomethasone dipropionate</w:t>
            </w:r>
          </w:p>
        </w:tc>
        <w:tc>
          <w:tcPr>
            <w:tcW w:w="984" w:type="pct"/>
            <w:vAlign w:val="center"/>
          </w:tcPr>
          <w:p w14:paraId="6137948F"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Qvar</w:t>
            </w:r>
            <w:proofErr w:type="spellEnd"/>
            <w:r w:rsidRPr="00B161DE">
              <w:rPr>
                <w:rFonts w:ascii="Arial" w:hAnsi="Arial" w:cs="Arial"/>
                <w:sz w:val="20"/>
                <w:szCs w:val="20"/>
              </w:rPr>
              <w:t xml:space="preserve"> </w:t>
            </w:r>
            <w:proofErr w:type="spellStart"/>
            <w:r w:rsidRPr="00B161DE">
              <w:rPr>
                <w:rFonts w:ascii="Arial" w:hAnsi="Arial" w:cs="Arial"/>
                <w:sz w:val="20"/>
                <w:szCs w:val="20"/>
              </w:rPr>
              <w:t>redihaler</w:t>
            </w:r>
            <w:proofErr w:type="spellEnd"/>
          </w:p>
        </w:tc>
        <w:tc>
          <w:tcPr>
            <w:tcW w:w="1011" w:type="pct"/>
            <w:vAlign w:val="center"/>
          </w:tcPr>
          <w:p w14:paraId="2C4B230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98B2DF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0.04 Mg/</w:t>
            </w:r>
            <w:proofErr w:type="spellStart"/>
            <w:r w:rsidRPr="00B161DE">
              <w:rPr>
                <w:rFonts w:ascii="Arial" w:hAnsi="Arial" w:cs="Arial"/>
                <w:sz w:val="20"/>
                <w:szCs w:val="20"/>
              </w:rPr>
              <w:t>Inh</w:t>
            </w:r>
            <w:proofErr w:type="spellEnd"/>
          </w:p>
        </w:tc>
        <w:tc>
          <w:tcPr>
            <w:tcW w:w="1172" w:type="pct"/>
            <w:vAlign w:val="center"/>
          </w:tcPr>
          <w:p w14:paraId="4B6F2A9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Norton Waterford ltd</w:t>
            </w:r>
          </w:p>
        </w:tc>
      </w:tr>
      <w:tr w:rsidR="002F5F21" w:rsidRPr="00B161DE" w14:paraId="6E2BA3B7" w14:textId="77777777" w:rsidTr="00B161DE">
        <w:trPr>
          <w:trHeight w:val="410"/>
        </w:trPr>
        <w:tc>
          <w:tcPr>
            <w:tcW w:w="1133" w:type="pct"/>
            <w:vAlign w:val="center"/>
          </w:tcPr>
          <w:p w14:paraId="505C010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Beclomethasone dipropionate</w:t>
            </w:r>
          </w:p>
        </w:tc>
        <w:tc>
          <w:tcPr>
            <w:tcW w:w="984" w:type="pct"/>
            <w:vAlign w:val="center"/>
          </w:tcPr>
          <w:p w14:paraId="749F3C02"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Qvar</w:t>
            </w:r>
            <w:proofErr w:type="spellEnd"/>
            <w:r w:rsidRPr="00B161DE">
              <w:rPr>
                <w:rFonts w:ascii="Arial" w:hAnsi="Arial" w:cs="Arial"/>
                <w:sz w:val="20"/>
                <w:szCs w:val="20"/>
              </w:rPr>
              <w:t xml:space="preserve"> </w:t>
            </w:r>
            <w:proofErr w:type="spellStart"/>
            <w:r w:rsidRPr="00B161DE">
              <w:rPr>
                <w:rFonts w:ascii="Arial" w:hAnsi="Arial" w:cs="Arial"/>
                <w:sz w:val="20"/>
                <w:szCs w:val="20"/>
              </w:rPr>
              <w:t>redihaler</w:t>
            </w:r>
            <w:proofErr w:type="spellEnd"/>
          </w:p>
        </w:tc>
        <w:tc>
          <w:tcPr>
            <w:tcW w:w="1011" w:type="pct"/>
            <w:vAlign w:val="center"/>
          </w:tcPr>
          <w:p w14:paraId="1BCE15D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4C29599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0.08 Mg/</w:t>
            </w:r>
            <w:proofErr w:type="spellStart"/>
            <w:r w:rsidRPr="00B161DE">
              <w:rPr>
                <w:rFonts w:ascii="Arial" w:hAnsi="Arial" w:cs="Arial"/>
                <w:sz w:val="20"/>
                <w:szCs w:val="20"/>
              </w:rPr>
              <w:t>Inh</w:t>
            </w:r>
            <w:proofErr w:type="spellEnd"/>
          </w:p>
        </w:tc>
        <w:tc>
          <w:tcPr>
            <w:tcW w:w="1172" w:type="pct"/>
            <w:vAlign w:val="center"/>
          </w:tcPr>
          <w:p w14:paraId="695E9FF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Norton Waterford ltd</w:t>
            </w:r>
          </w:p>
        </w:tc>
      </w:tr>
      <w:tr w:rsidR="002F5F21" w:rsidRPr="00B161DE" w14:paraId="55CDDCFD" w14:textId="77777777" w:rsidTr="00B161DE">
        <w:trPr>
          <w:trHeight w:val="399"/>
        </w:trPr>
        <w:tc>
          <w:tcPr>
            <w:tcW w:w="1133" w:type="pct"/>
            <w:vAlign w:val="center"/>
          </w:tcPr>
          <w:p w14:paraId="1B348D4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w:t>
            </w:r>
          </w:p>
        </w:tc>
        <w:tc>
          <w:tcPr>
            <w:tcW w:w="984" w:type="pct"/>
            <w:vAlign w:val="center"/>
          </w:tcPr>
          <w:p w14:paraId="4A1CC8E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Pulmicort </w:t>
            </w:r>
            <w:proofErr w:type="spellStart"/>
            <w:r w:rsidRPr="00B161DE">
              <w:rPr>
                <w:rFonts w:ascii="Arial" w:hAnsi="Arial" w:cs="Arial"/>
                <w:sz w:val="20"/>
                <w:szCs w:val="20"/>
              </w:rPr>
              <w:t>flexhaler</w:t>
            </w:r>
            <w:proofErr w:type="spellEnd"/>
          </w:p>
        </w:tc>
        <w:tc>
          <w:tcPr>
            <w:tcW w:w="1011" w:type="pct"/>
            <w:vAlign w:val="center"/>
          </w:tcPr>
          <w:p w14:paraId="4D5496F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Powder, Metered</w:t>
            </w:r>
          </w:p>
        </w:tc>
        <w:tc>
          <w:tcPr>
            <w:tcW w:w="700" w:type="pct"/>
            <w:vAlign w:val="center"/>
          </w:tcPr>
          <w:p w14:paraId="4130796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0.08 Mg/</w:t>
            </w:r>
            <w:proofErr w:type="spellStart"/>
            <w:r w:rsidRPr="00B161DE">
              <w:rPr>
                <w:rFonts w:ascii="Arial" w:hAnsi="Arial" w:cs="Arial"/>
                <w:sz w:val="20"/>
                <w:szCs w:val="20"/>
              </w:rPr>
              <w:t>Inh</w:t>
            </w:r>
            <w:proofErr w:type="spellEnd"/>
          </w:p>
        </w:tc>
        <w:tc>
          <w:tcPr>
            <w:tcW w:w="1172" w:type="pct"/>
            <w:vAlign w:val="center"/>
          </w:tcPr>
          <w:p w14:paraId="7BADCE3C"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Cheplapharm</w:t>
            </w:r>
            <w:proofErr w:type="spellEnd"/>
            <w:r w:rsidRPr="00B161DE">
              <w:rPr>
                <w:rFonts w:ascii="Arial" w:hAnsi="Arial" w:cs="Arial"/>
                <w:sz w:val="20"/>
                <w:szCs w:val="20"/>
              </w:rPr>
              <w:t xml:space="preserve"> </w:t>
            </w:r>
            <w:proofErr w:type="spellStart"/>
            <w:r w:rsidRPr="00B161DE">
              <w:rPr>
                <w:rFonts w:ascii="Arial" w:hAnsi="Arial" w:cs="Arial"/>
                <w:sz w:val="20"/>
                <w:szCs w:val="20"/>
              </w:rPr>
              <w:t>arzneimittel</w:t>
            </w:r>
            <w:proofErr w:type="spellEnd"/>
            <w:r w:rsidRPr="00B161DE">
              <w:rPr>
                <w:rFonts w:ascii="Arial" w:hAnsi="Arial" w:cs="Arial"/>
                <w:sz w:val="20"/>
                <w:szCs w:val="20"/>
              </w:rPr>
              <w:t xml:space="preserve"> </w:t>
            </w:r>
            <w:proofErr w:type="spellStart"/>
            <w:r w:rsidRPr="00B161DE">
              <w:rPr>
                <w:rFonts w:ascii="Arial" w:hAnsi="Arial" w:cs="Arial"/>
                <w:sz w:val="20"/>
                <w:szCs w:val="20"/>
              </w:rPr>
              <w:t>gmbh</w:t>
            </w:r>
            <w:proofErr w:type="spellEnd"/>
          </w:p>
        </w:tc>
      </w:tr>
      <w:tr w:rsidR="002F5F21" w:rsidRPr="00B161DE" w14:paraId="674D11AF" w14:textId="77777777" w:rsidTr="00B161DE">
        <w:trPr>
          <w:trHeight w:val="399"/>
        </w:trPr>
        <w:tc>
          <w:tcPr>
            <w:tcW w:w="1133" w:type="pct"/>
            <w:vAlign w:val="center"/>
          </w:tcPr>
          <w:p w14:paraId="55A3C63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w:t>
            </w:r>
          </w:p>
        </w:tc>
        <w:tc>
          <w:tcPr>
            <w:tcW w:w="984" w:type="pct"/>
            <w:vAlign w:val="center"/>
          </w:tcPr>
          <w:p w14:paraId="06F883A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Pulmicort </w:t>
            </w:r>
            <w:proofErr w:type="spellStart"/>
            <w:r w:rsidRPr="00B161DE">
              <w:rPr>
                <w:rFonts w:ascii="Arial" w:hAnsi="Arial" w:cs="Arial"/>
                <w:sz w:val="20"/>
                <w:szCs w:val="20"/>
              </w:rPr>
              <w:t>flexhaler</w:t>
            </w:r>
            <w:proofErr w:type="spellEnd"/>
          </w:p>
        </w:tc>
        <w:tc>
          <w:tcPr>
            <w:tcW w:w="1011" w:type="pct"/>
            <w:vAlign w:val="center"/>
          </w:tcPr>
          <w:p w14:paraId="06DE61D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Powder, Metered</w:t>
            </w:r>
          </w:p>
        </w:tc>
        <w:tc>
          <w:tcPr>
            <w:tcW w:w="700" w:type="pct"/>
            <w:vAlign w:val="center"/>
          </w:tcPr>
          <w:p w14:paraId="1C5BA72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0.16 Mg/</w:t>
            </w:r>
            <w:proofErr w:type="spellStart"/>
            <w:r w:rsidRPr="00B161DE">
              <w:rPr>
                <w:rFonts w:ascii="Arial" w:hAnsi="Arial" w:cs="Arial"/>
                <w:sz w:val="20"/>
                <w:szCs w:val="20"/>
              </w:rPr>
              <w:t>Inh</w:t>
            </w:r>
            <w:proofErr w:type="spellEnd"/>
          </w:p>
        </w:tc>
        <w:tc>
          <w:tcPr>
            <w:tcW w:w="1172" w:type="pct"/>
            <w:vAlign w:val="center"/>
          </w:tcPr>
          <w:p w14:paraId="03296D27"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Cheplapharm</w:t>
            </w:r>
            <w:proofErr w:type="spellEnd"/>
            <w:r w:rsidRPr="00B161DE">
              <w:rPr>
                <w:rFonts w:ascii="Arial" w:hAnsi="Arial" w:cs="Arial"/>
                <w:sz w:val="20"/>
                <w:szCs w:val="20"/>
              </w:rPr>
              <w:t xml:space="preserve"> </w:t>
            </w:r>
            <w:proofErr w:type="spellStart"/>
            <w:r w:rsidRPr="00B161DE">
              <w:rPr>
                <w:rFonts w:ascii="Arial" w:hAnsi="Arial" w:cs="Arial"/>
                <w:sz w:val="20"/>
                <w:szCs w:val="20"/>
              </w:rPr>
              <w:t>arzneimittel</w:t>
            </w:r>
            <w:proofErr w:type="spellEnd"/>
            <w:r w:rsidRPr="00B161DE">
              <w:rPr>
                <w:rFonts w:ascii="Arial" w:hAnsi="Arial" w:cs="Arial"/>
                <w:sz w:val="20"/>
                <w:szCs w:val="20"/>
              </w:rPr>
              <w:t xml:space="preserve"> GMBH</w:t>
            </w:r>
          </w:p>
        </w:tc>
      </w:tr>
      <w:tr w:rsidR="002F5F21" w:rsidRPr="00B161DE" w14:paraId="21C7DF59" w14:textId="77777777" w:rsidTr="00B161DE">
        <w:trPr>
          <w:trHeight w:val="600"/>
        </w:trPr>
        <w:tc>
          <w:tcPr>
            <w:tcW w:w="1133" w:type="pct"/>
            <w:vAlign w:val="center"/>
          </w:tcPr>
          <w:p w14:paraId="12AC605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 Formoterol fumarate</w:t>
            </w:r>
          </w:p>
        </w:tc>
        <w:tc>
          <w:tcPr>
            <w:tcW w:w="984" w:type="pct"/>
            <w:vAlign w:val="center"/>
          </w:tcPr>
          <w:p w14:paraId="79F8941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Symbicort aerosphere</w:t>
            </w:r>
          </w:p>
        </w:tc>
        <w:tc>
          <w:tcPr>
            <w:tcW w:w="1011" w:type="pct"/>
            <w:vAlign w:val="center"/>
          </w:tcPr>
          <w:p w14:paraId="50560FD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0A9C0A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0.16 Mg/</w:t>
            </w:r>
            <w:proofErr w:type="spellStart"/>
            <w:r w:rsidRPr="00B161DE">
              <w:rPr>
                <w:rFonts w:ascii="Arial" w:hAnsi="Arial" w:cs="Arial"/>
                <w:sz w:val="20"/>
                <w:szCs w:val="20"/>
              </w:rPr>
              <w:t>Inh</w:t>
            </w:r>
            <w:proofErr w:type="spellEnd"/>
            <w:r w:rsidRPr="00B161DE">
              <w:rPr>
                <w:rFonts w:ascii="Arial" w:hAnsi="Arial" w:cs="Arial"/>
                <w:sz w:val="20"/>
                <w:szCs w:val="20"/>
              </w:rPr>
              <w:t>; 0.0048 Mg/</w:t>
            </w:r>
            <w:proofErr w:type="spellStart"/>
            <w:r w:rsidRPr="00B161DE">
              <w:rPr>
                <w:rFonts w:ascii="Arial" w:hAnsi="Arial" w:cs="Arial"/>
                <w:sz w:val="20"/>
                <w:szCs w:val="20"/>
              </w:rPr>
              <w:t>Inh</w:t>
            </w:r>
            <w:proofErr w:type="spellEnd"/>
          </w:p>
        </w:tc>
        <w:tc>
          <w:tcPr>
            <w:tcW w:w="1172" w:type="pct"/>
            <w:vAlign w:val="center"/>
          </w:tcPr>
          <w:p w14:paraId="5B4FDC6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AstraZeneca pharmaceuticals </w:t>
            </w:r>
            <w:proofErr w:type="spellStart"/>
            <w:r w:rsidRPr="00B161DE">
              <w:rPr>
                <w:rFonts w:ascii="Arial" w:hAnsi="Arial" w:cs="Arial"/>
                <w:sz w:val="20"/>
                <w:szCs w:val="20"/>
              </w:rPr>
              <w:t>lp</w:t>
            </w:r>
            <w:proofErr w:type="spellEnd"/>
          </w:p>
        </w:tc>
      </w:tr>
      <w:tr w:rsidR="002F5F21" w:rsidRPr="00B161DE" w14:paraId="78D6BA4E" w14:textId="77777777" w:rsidTr="00B161DE">
        <w:trPr>
          <w:trHeight w:val="610"/>
        </w:trPr>
        <w:tc>
          <w:tcPr>
            <w:tcW w:w="1133" w:type="pct"/>
            <w:vAlign w:val="center"/>
          </w:tcPr>
          <w:p w14:paraId="0BD0111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 Formoterol fumarate dihydrate</w:t>
            </w:r>
          </w:p>
        </w:tc>
        <w:tc>
          <w:tcPr>
            <w:tcW w:w="984" w:type="pct"/>
            <w:vAlign w:val="center"/>
          </w:tcPr>
          <w:p w14:paraId="482C0B8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Symbicort</w:t>
            </w:r>
          </w:p>
        </w:tc>
        <w:tc>
          <w:tcPr>
            <w:tcW w:w="1011" w:type="pct"/>
            <w:vAlign w:val="center"/>
          </w:tcPr>
          <w:p w14:paraId="5CC2022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9DA0F3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0.08 Mg/</w:t>
            </w:r>
            <w:proofErr w:type="spellStart"/>
            <w:r w:rsidRPr="00B161DE">
              <w:rPr>
                <w:rFonts w:ascii="Arial" w:hAnsi="Arial" w:cs="Arial"/>
                <w:sz w:val="20"/>
                <w:szCs w:val="20"/>
              </w:rPr>
              <w:t>Inh</w:t>
            </w:r>
            <w:proofErr w:type="spellEnd"/>
            <w:r w:rsidRPr="00B161DE">
              <w:rPr>
                <w:rFonts w:ascii="Arial" w:hAnsi="Arial" w:cs="Arial"/>
                <w:sz w:val="20"/>
                <w:szCs w:val="20"/>
              </w:rPr>
              <w:t>; 0.0045 Mg/</w:t>
            </w:r>
            <w:proofErr w:type="spellStart"/>
            <w:r w:rsidRPr="00B161DE">
              <w:rPr>
                <w:rFonts w:ascii="Arial" w:hAnsi="Arial" w:cs="Arial"/>
                <w:sz w:val="20"/>
                <w:szCs w:val="20"/>
              </w:rPr>
              <w:t>Inh</w:t>
            </w:r>
            <w:proofErr w:type="spellEnd"/>
          </w:p>
        </w:tc>
        <w:tc>
          <w:tcPr>
            <w:tcW w:w="1172" w:type="pct"/>
            <w:vAlign w:val="center"/>
          </w:tcPr>
          <w:p w14:paraId="5D8600B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AstraZeneca LP</w:t>
            </w:r>
          </w:p>
        </w:tc>
      </w:tr>
      <w:tr w:rsidR="002F5F21" w:rsidRPr="00B161DE" w14:paraId="41382417" w14:textId="77777777" w:rsidTr="00B161DE">
        <w:trPr>
          <w:trHeight w:val="600"/>
        </w:trPr>
        <w:tc>
          <w:tcPr>
            <w:tcW w:w="1133" w:type="pct"/>
            <w:vAlign w:val="center"/>
          </w:tcPr>
          <w:p w14:paraId="60B6414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 Formoterol fumarate dihydrate</w:t>
            </w:r>
          </w:p>
        </w:tc>
        <w:tc>
          <w:tcPr>
            <w:tcW w:w="984" w:type="pct"/>
            <w:vAlign w:val="center"/>
          </w:tcPr>
          <w:p w14:paraId="4AF29C2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Symbicort</w:t>
            </w:r>
          </w:p>
        </w:tc>
        <w:tc>
          <w:tcPr>
            <w:tcW w:w="1011" w:type="pct"/>
            <w:vAlign w:val="center"/>
          </w:tcPr>
          <w:p w14:paraId="585D64D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1F1D8A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0.16 Mg/</w:t>
            </w:r>
            <w:proofErr w:type="spellStart"/>
            <w:r w:rsidRPr="00B161DE">
              <w:rPr>
                <w:rFonts w:ascii="Arial" w:hAnsi="Arial" w:cs="Arial"/>
                <w:sz w:val="20"/>
                <w:szCs w:val="20"/>
              </w:rPr>
              <w:t>Inh</w:t>
            </w:r>
            <w:proofErr w:type="spellEnd"/>
            <w:r w:rsidRPr="00B161DE">
              <w:rPr>
                <w:rFonts w:ascii="Arial" w:hAnsi="Arial" w:cs="Arial"/>
                <w:sz w:val="20"/>
                <w:szCs w:val="20"/>
              </w:rPr>
              <w:t>; 0.0045 Mg/</w:t>
            </w:r>
            <w:proofErr w:type="spellStart"/>
            <w:r w:rsidRPr="00B161DE">
              <w:rPr>
                <w:rFonts w:ascii="Arial" w:hAnsi="Arial" w:cs="Arial"/>
                <w:sz w:val="20"/>
                <w:szCs w:val="20"/>
              </w:rPr>
              <w:t>Inh</w:t>
            </w:r>
            <w:proofErr w:type="spellEnd"/>
          </w:p>
        </w:tc>
        <w:tc>
          <w:tcPr>
            <w:tcW w:w="1172" w:type="pct"/>
            <w:vAlign w:val="center"/>
          </w:tcPr>
          <w:p w14:paraId="06107A8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AstraZeneca LP</w:t>
            </w:r>
          </w:p>
        </w:tc>
      </w:tr>
      <w:tr w:rsidR="002F5F21" w:rsidRPr="00B161DE" w14:paraId="003E1B12" w14:textId="77777777" w:rsidTr="00B161DE">
        <w:trPr>
          <w:trHeight w:val="801"/>
        </w:trPr>
        <w:tc>
          <w:tcPr>
            <w:tcW w:w="1133" w:type="pct"/>
            <w:vAlign w:val="center"/>
          </w:tcPr>
          <w:p w14:paraId="21CD6AE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 Formoterol fumarate; glycopyrrolate</w:t>
            </w:r>
          </w:p>
        </w:tc>
        <w:tc>
          <w:tcPr>
            <w:tcW w:w="984" w:type="pct"/>
            <w:vAlign w:val="center"/>
          </w:tcPr>
          <w:p w14:paraId="608B3D57"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Breztri</w:t>
            </w:r>
            <w:proofErr w:type="spellEnd"/>
            <w:r w:rsidRPr="00B161DE">
              <w:rPr>
                <w:rFonts w:ascii="Arial" w:hAnsi="Arial" w:cs="Arial"/>
                <w:sz w:val="20"/>
                <w:szCs w:val="20"/>
              </w:rPr>
              <w:t xml:space="preserve"> aerosphere</w:t>
            </w:r>
          </w:p>
        </w:tc>
        <w:tc>
          <w:tcPr>
            <w:tcW w:w="1011" w:type="pct"/>
            <w:vAlign w:val="center"/>
          </w:tcPr>
          <w:p w14:paraId="58BD247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6B2DF99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0.16 Mg/</w:t>
            </w:r>
            <w:proofErr w:type="spellStart"/>
            <w:r w:rsidRPr="00B161DE">
              <w:rPr>
                <w:rFonts w:ascii="Arial" w:hAnsi="Arial" w:cs="Arial"/>
                <w:sz w:val="20"/>
                <w:szCs w:val="20"/>
              </w:rPr>
              <w:t>Inh</w:t>
            </w:r>
            <w:proofErr w:type="spellEnd"/>
            <w:r w:rsidRPr="00B161DE">
              <w:rPr>
                <w:rFonts w:ascii="Arial" w:hAnsi="Arial" w:cs="Arial"/>
                <w:sz w:val="20"/>
                <w:szCs w:val="20"/>
              </w:rPr>
              <w:t>; 0.0048 Mg/</w:t>
            </w:r>
            <w:proofErr w:type="spellStart"/>
            <w:r w:rsidRPr="00B161DE">
              <w:rPr>
                <w:rFonts w:ascii="Arial" w:hAnsi="Arial" w:cs="Arial"/>
                <w:sz w:val="20"/>
                <w:szCs w:val="20"/>
              </w:rPr>
              <w:t>Inh</w:t>
            </w:r>
            <w:proofErr w:type="spellEnd"/>
            <w:r w:rsidRPr="00B161DE">
              <w:rPr>
                <w:rFonts w:ascii="Arial" w:hAnsi="Arial" w:cs="Arial"/>
                <w:sz w:val="20"/>
                <w:szCs w:val="20"/>
              </w:rPr>
              <w:t>; 0.009 Mg/</w:t>
            </w:r>
            <w:proofErr w:type="spellStart"/>
            <w:r w:rsidRPr="00B161DE">
              <w:rPr>
                <w:rFonts w:ascii="Arial" w:hAnsi="Arial" w:cs="Arial"/>
                <w:sz w:val="20"/>
                <w:szCs w:val="20"/>
              </w:rPr>
              <w:t>Inh</w:t>
            </w:r>
            <w:proofErr w:type="spellEnd"/>
          </w:p>
        </w:tc>
        <w:tc>
          <w:tcPr>
            <w:tcW w:w="1172" w:type="pct"/>
            <w:vAlign w:val="center"/>
          </w:tcPr>
          <w:p w14:paraId="5DCC434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AstraZeneca AB</w:t>
            </w:r>
          </w:p>
        </w:tc>
      </w:tr>
      <w:tr w:rsidR="002F5F21" w:rsidRPr="00B161DE" w14:paraId="6838242F" w14:textId="77777777" w:rsidTr="00B161DE">
        <w:trPr>
          <w:trHeight w:val="410"/>
        </w:trPr>
        <w:tc>
          <w:tcPr>
            <w:tcW w:w="1133" w:type="pct"/>
            <w:vAlign w:val="center"/>
          </w:tcPr>
          <w:p w14:paraId="69A122F4"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Ciclesonide</w:t>
            </w:r>
            <w:proofErr w:type="spellEnd"/>
          </w:p>
        </w:tc>
        <w:tc>
          <w:tcPr>
            <w:tcW w:w="984" w:type="pct"/>
            <w:vAlign w:val="center"/>
          </w:tcPr>
          <w:p w14:paraId="65C6EB4B"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Alvesco</w:t>
            </w:r>
            <w:proofErr w:type="spellEnd"/>
          </w:p>
        </w:tc>
        <w:tc>
          <w:tcPr>
            <w:tcW w:w="1011" w:type="pct"/>
            <w:vAlign w:val="center"/>
          </w:tcPr>
          <w:p w14:paraId="1B3D7FC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215ACAF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0.08 Mg/</w:t>
            </w:r>
            <w:proofErr w:type="spellStart"/>
            <w:r w:rsidRPr="00B161DE">
              <w:rPr>
                <w:rFonts w:ascii="Arial" w:hAnsi="Arial" w:cs="Arial"/>
                <w:sz w:val="20"/>
                <w:szCs w:val="20"/>
              </w:rPr>
              <w:t>Inh</w:t>
            </w:r>
            <w:proofErr w:type="spellEnd"/>
          </w:p>
        </w:tc>
        <w:tc>
          <w:tcPr>
            <w:tcW w:w="1172" w:type="pct"/>
            <w:vAlign w:val="center"/>
          </w:tcPr>
          <w:p w14:paraId="3329DE0B"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Covis</w:t>
            </w:r>
            <w:proofErr w:type="spellEnd"/>
            <w:r w:rsidRPr="00B161DE">
              <w:rPr>
                <w:rFonts w:ascii="Arial" w:hAnsi="Arial" w:cs="Arial"/>
                <w:sz w:val="20"/>
                <w:szCs w:val="20"/>
              </w:rPr>
              <w:t xml:space="preserve"> pharma GMBH</w:t>
            </w:r>
          </w:p>
        </w:tc>
      </w:tr>
      <w:tr w:rsidR="002F5F21" w:rsidRPr="00B161DE" w14:paraId="147216C0" w14:textId="77777777" w:rsidTr="00B161DE">
        <w:trPr>
          <w:trHeight w:val="399"/>
        </w:trPr>
        <w:tc>
          <w:tcPr>
            <w:tcW w:w="1133" w:type="pct"/>
            <w:vAlign w:val="center"/>
          </w:tcPr>
          <w:p w14:paraId="4CD11742"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Ciclesonide</w:t>
            </w:r>
            <w:proofErr w:type="spellEnd"/>
          </w:p>
        </w:tc>
        <w:tc>
          <w:tcPr>
            <w:tcW w:w="984" w:type="pct"/>
            <w:vAlign w:val="center"/>
          </w:tcPr>
          <w:p w14:paraId="0C76264E"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Alvesco</w:t>
            </w:r>
            <w:proofErr w:type="spellEnd"/>
          </w:p>
        </w:tc>
        <w:tc>
          <w:tcPr>
            <w:tcW w:w="1011" w:type="pct"/>
            <w:vAlign w:val="center"/>
          </w:tcPr>
          <w:p w14:paraId="2BA8445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7151CA4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0.16 Mg/</w:t>
            </w:r>
            <w:proofErr w:type="spellStart"/>
            <w:r w:rsidRPr="00B161DE">
              <w:rPr>
                <w:rFonts w:ascii="Arial" w:hAnsi="Arial" w:cs="Arial"/>
                <w:sz w:val="20"/>
                <w:szCs w:val="20"/>
              </w:rPr>
              <w:t>Inh</w:t>
            </w:r>
            <w:proofErr w:type="spellEnd"/>
          </w:p>
        </w:tc>
        <w:tc>
          <w:tcPr>
            <w:tcW w:w="1172" w:type="pct"/>
            <w:vAlign w:val="center"/>
          </w:tcPr>
          <w:p w14:paraId="69CA642E"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Covis</w:t>
            </w:r>
            <w:proofErr w:type="spellEnd"/>
            <w:r w:rsidRPr="00B161DE">
              <w:rPr>
                <w:rFonts w:ascii="Arial" w:hAnsi="Arial" w:cs="Arial"/>
                <w:sz w:val="20"/>
                <w:szCs w:val="20"/>
              </w:rPr>
              <w:t xml:space="preserve"> pharma GMBH</w:t>
            </w:r>
          </w:p>
        </w:tc>
      </w:tr>
      <w:tr w:rsidR="002F5F21" w:rsidRPr="00B161DE" w14:paraId="4920C0F1" w14:textId="77777777" w:rsidTr="00B161DE">
        <w:trPr>
          <w:trHeight w:val="399"/>
        </w:trPr>
        <w:tc>
          <w:tcPr>
            <w:tcW w:w="1133" w:type="pct"/>
            <w:vAlign w:val="center"/>
          </w:tcPr>
          <w:p w14:paraId="77DF75A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Fluticasone propionate</w:t>
            </w:r>
          </w:p>
        </w:tc>
        <w:tc>
          <w:tcPr>
            <w:tcW w:w="984" w:type="pct"/>
            <w:vAlign w:val="center"/>
          </w:tcPr>
          <w:p w14:paraId="52B1607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Flovent HFA</w:t>
            </w:r>
          </w:p>
        </w:tc>
        <w:tc>
          <w:tcPr>
            <w:tcW w:w="1011" w:type="pct"/>
            <w:vAlign w:val="center"/>
          </w:tcPr>
          <w:p w14:paraId="79CE4BC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7A3E2B5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0.044 Mg/</w:t>
            </w:r>
            <w:proofErr w:type="spellStart"/>
            <w:r w:rsidRPr="00B161DE">
              <w:rPr>
                <w:rFonts w:ascii="Arial" w:hAnsi="Arial" w:cs="Arial"/>
                <w:sz w:val="20"/>
                <w:szCs w:val="20"/>
              </w:rPr>
              <w:t>Inh</w:t>
            </w:r>
            <w:proofErr w:type="spellEnd"/>
          </w:p>
        </w:tc>
        <w:tc>
          <w:tcPr>
            <w:tcW w:w="1172" w:type="pct"/>
            <w:vAlign w:val="center"/>
          </w:tcPr>
          <w:p w14:paraId="3E11BA3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 group ltd dba GlaxoSmithKline</w:t>
            </w:r>
          </w:p>
        </w:tc>
      </w:tr>
      <w:tr w:rsidR="002F5F21" w:rsidRPr="00B161DE" w14:paraId="74445DB3" w14:textId="77777777" w:rsidTr="00B161DE">
        <w:trPr>
          <w:trHeight w:val="399"/>
        </w:trPr>
        <w:tc>
          <w:tcPr>
            <w:tcW w:w="1133" w:type="pct"/>
            <w:vAlign w:val="center"/>
          </w:tcPr>
          <w:p w14:paraId="0896C0E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Fluticasone propionate</w:t>
            </w:r>
          </w:p>
        </w:tc>
        <w:tc>
          <w:tcPr>
            <w:tcW w:w="984" w:type="pct"/>
            <w:vAlign w:val="center"/>
          </w:tcPr>
          <w:p w14:paraId="1A73589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Flovent HFA</w:t>
            </w:r>
          </w:p>
        </w:tc>
        <w:tc>
          <w:tcPr>
            <w:tcW w:w="1011" w:type="pct"/>
            <w:vAlign w:val="center"/>
          </w:tcPr>
          <w:p w14:paraId="5619E68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3AACBA4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0.11 Mg/</w:t>
            </w:r>
            <w:proofErr w:type="spellStart"/>
            <w:r w:rsidRPr="00B161DE">
              <w:rPr>
                <w:rFonts w:ascii="Arial" w:hAnsi="Arial" w:cs="Arial"/>
                <w:sz w:val="20"/>
                <w:szCs w:val="20"/>
              </w:rPr>
              <w:t>Inh</w:t>
            </w:r>
            <w:proofErr w:type="spellEnd"/>
          </w:p>
        </w:tc>
        <w:tc>
          <w:tcPr>
            <w:tcW w:w="1172" w:type="pct"/>
            <w:vAlign w:val="center"/>
          </w:tcPr>
          <w:p w14:paraId="0F741B3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 group ltd dba GlaxoSmithKline</w:t>
            </w:r>
          </w:p>
        </w:tc>
      </w:tr>
      <w:tr w:rsidR="002F5F21" w:rsidRPr="00B161DE" w14:paraId="722EA80A" w14:textId="77777777" w:rsidTr="00B161DE">
        <w:trPr>
          <w:trHeight w:val="399"/>
        </w:trPr>
        <w:tc>
          <w:tcPr>
            <w:tcW w:w="1133" w:type="pct"/>
            <w:vAlign w:val="center"/>
          </w:tcPr>
          <w:p w14:paraId="7DCB84A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Fluticasone propionate</w:t>
            </w:r>
          </w:p>
        </w:tc>
        <w:tc>
          <w:tcPr>
            <w:tcW w:w="984" w:type="pct"/>
            <w:vAlign w:val="center"/>
          </w:tcPr>
          <w:p w14:paraId="03ABDDD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Flovent HFA</w:t>
            </w:r>
          </w:p>
        </w:tc>
        <w:tc>
          <w:tcPr>
            <w:tcW w:w="1011" w:type="pct"/>
            <w:vAlign w:val="center"/>
          </w:tcPr>
          <w:p w14:paraId="736A7AB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6F290C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0.22 Mg/</w:t>
            </w:r>
            <w:proofErr w:type="spellStart"/>
            <w:r w:rsidRPr="00B161DE">
              <w:rPr>
                <w:rFonts w:ascii="Arial" w:hAnsi="Arial" w:cs="Arial"/>
                <w:sz w:val="20"/>
                <w:szCs w:val="20"/>
              </w:rPr>
              <w:t>Inh</w:t>
            </w:r>
            <w:proofErr w:type="spellEnd"/>
          </w:p>
        </w:tc>
        <w:tc>
          <w:tcPr>
            <w:tcW w:w="1172" w:type="pct"/>
            <w:vAlign w:val="center"/>
          </w:tcPr>
          <w:p w14:paraId="32A800A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 group ltd dba GlaxoSmithKline</w:t>
            </w:r>
          </w:p>
        </w:tc>
      </w:tr>
      <w:tr w:rsidR="002F5F21" w:rsidRPr="00B161DE" w14:paraId="606462E0" w14:textId="77777777" w:rsidTr="00B161DE">
        <w:trPr>
          <w:trHeight w:val="810"/>
        </w:trPr>
        <w:tc>
          <w:tcPr>
            <w:tcW w:w="1133" w:type="pct"/>
            <w:vAlign w:val="center"/>
          </w:tcPr>
          <w:p w14:paraId="02F1748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Fluticasone propionate; Salmeterol xinafoate</w:t>
            </w:r>
          </w:p>
        </w:tc>
        <w:tc>
          <w:tcPr>
            <w:tcW w:w="984" w:type="pct"/>
            <w:vAlign w:val="center"/>
          </w:tcPr>
          <w:p w14:paraId="040F4FD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Advair HFA</w:t>
            </w:r>
          </w:p>
        </w:tc>
        <w:tc>
          <w:tcPr>
            <w:tcW w:w="1011" w:type="pct"/>
            <w:vAlign w:val="center"/>
          </w:tcPr>
          <w:p w14:paraId="5A7759F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2FC3BF5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0.045 Mg/</w:t>
            </w:r>
            <w:proofErr w:type="spellStart"/>
            <w:r w:rsidRPr="00B161DE">
              <w:rPr>
                <w:rFonts w:ascii="Arial" w:hAnsi="Arial" w:cs="Arial"/>
                <w:sz w:val="20"/>
                <w:szCs w:val="20"/>
              </w:rPr>
              <w:t>Inh</w:t>
            </w:r>
            <w:proofErr w:type="spellEnd"/>
            <w:r w:rsidRPr="00B161DE">
              <w:rPr>
                <w:rFonts w:ascii="Arial" w:hAnsi="Arial" w:cs="Arial"/>
                <w:sz w:val="20"/>
                <w:szCs w:val="20"/>
              </w:rPr>
              <w:t xml:space="preserve">; EQ 0.021 mg Base/ </w:t>
            </w:r>
            <w:proofErr w:type="spellStart"/>
            <w:r w:rsidRPr="00B161DE">
              <w:rPr>
                <w:rFonts w:ascii="Arial" w:hAnsi="Arial" w:cs="Arial"/>
                <w:sz w:val="20"/>
                <w:szCs w:val="20"/>
              </w:rPr>
              <w:t>Inh</w:t>
            </w:r>
            <w:proofErr w:type="spellEnd"/>
          </w:p>
        </w:tc>
        <w:tc>
          <w:tcPr>
            <w:tcW w:w="1172" w:type="pct"/>
            <w:vAlign w:val="center"/>
          </w:tcPr>
          <w:p w14:paraId="0390ADB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 group ltd England dba GlaxoSmithKline</w:t>
            </w:r>
          </w:p>
        </w:tc>
      </w:tr>
      <w:tr w:rsidR="002F5F21" w:rsidRPr="00B161DE" w14:paraId="2FE3F2CC" w14:textId="77777777" w:rsidTr="00B161DE">
        <w:trPr>
          <w:trHeight w:val="801"/>
        </w:trPr>
        <w:tc>
          <w:tcPr>
            <w:tcW w:w="1133" w:type="pct"/>
            <w:vAlign w:val="center"/>
          </w:tcPr>
          <w:p w14:paraId="063203B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Fluticasone propionate; Salmeterol xinafoate</w:t>
            </w:r>
          </w:p>
        </w:tc>
        <w:tc>
          <w:tcPr>
            <w:tcW w:w="984" w:type="pct"/>
            <w:vAlign w:val="center"/>
          </w:tcPr>
          <w:p w14:paraId="47C5633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Advair HFA</w:t>
            </w:r>
          </w:p>
        </w:tc>
        <w:tc>
          <w:tcPr>
            <w:tcW w:w="1011" w:type="pct"/>
            <w:vAlign w:val="center"/>
          </w:tcPr>
          <w:p w14:paraId="7A7CFA3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2799099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0.115 Mg/</w:t>
            </w:r>
            <w:proofErr w:type="spellStart"/>
            <w:r w:rsidRPr="00B161DE">
              <w:rPr>
                <w:rFonts w:ascii="Arial" w:hAnsi="Arial" w:cs="Arial"/>
                <w:sz w:val="20"/>
                <w:szCs w:val="20"/>
              </w:rPr>
              <w:t>Inh</w:t>
            </w:r>
            <w:proofErr w:type="spellEnd"/>
            <w:r w:rsidRPr="00B161DE">
              <w:rPr>
                <w:rFonts w:ascii="Arial" w:hAnsi="Arial" w:cs="Arial"/>
                <w:sz w:val="20"/>
                <w:szCs w:val="20"/>
              </w:rPr>
              <w:t xml:space="preserve">; EQ 0.021 mg Base/ </w:t>
            </w:r>
            <w:proofErr w:type="spellStart"/>
            <w:r w:rsidRPr="00B161DE">
              <w:rPr>
                <w:rFonts w:ascii="Arial" w:hAnsi="Arial" w:cs="Arial"/>
                <w:sz w:val="20"/>
                <w:szCs w:val="20"/>
              </w:rPr>
              <w:t>Inh</w:t>
            </w:r>
            <w:proofErr w:type="spellEnd"/>
          </w:p>
        </w:tc>
        <w:tc>
          <w:tcPr>
            <w:tcW w:w="1172" w:type="pct"/>
            <w:vAlign w:val="center"/>
          </w:tcPr>
          <w:p w14:paraId="3512DE3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 group ltd England dba GlaxoSmithKline</w:t>
            </w:r>
          </w:p>
        </w:tc>
      </w:tr>
      <w:tr w:rsidR="002F5F21" w:rsidRPr="00B161DE" w14:paraId="43B3DF08" w14:textId="77777777" w:rsidTr="00B161DE">
        <w:trPr>
          <w:trHeight w:val="810"/>
        </w:trPr>
        <w:tc>
          <w:tcPr>
            <w:tcW w:w="1133" w:type="pct"/>
            <w:vAlign w:val="center"/>
          </w:tcPr>
          <w:p w14:paraId="56E6378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Fluticasone propionate; Salmeterol xinafoate</w:t>
            </w:r>
          </w:p>
        </w:tc>
        <w:tc>
          <w:tcPr>
            <w:tcW w:w="984" w:type="pct"/>
            <w:vAlign w:val="center"/>
          </w:tcPr>
          <w:p w14:paraId="58ED117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Advair HFA</w:t>
            </w:r>
          </w:p>
        </w:tc>
        <w:tc>
          <w:tcPr>
            <w:tcW w:w="1011" w:type="pct"/>
            <w:vAlign w:val="center"/>
          </w:tcPr>
          <w:p w14:paraId="19C3800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7C148F0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0.23 Mg/</w:t>
            </w:r>
            <w:proofErr w:type="spellStart"/>
            <w:r w:rsidRPr="00B161DE">
              <w:rPr>
                <w:rFonts w:ascii="Arial" w:hAnsi="Arial" w:cs="Arial"/>
                <w:sz w:val="20"/>
                <w:szCs w:val="20"/>
              </w:rPr>
              <w:t>Inh</w:t>
            </w:r>
            <w:proofErr w:type="spellEnd"/>
            <w:r w:rsidRPr="00B161DE">
              <w:rPr>
                <w:rFonts w:ascii="Arial" w:hAnsi="Arial" w:cs="Arial"/>
                <w:sz w:val="20"/>
                <w:szCs w:val="20"/>
              </w:rPr>
              <w:t>; EQ 0.021MG BASE/INH</w:t>
            </w:r>
          </w:p>
        </w:tc>
        <w:tc>
          <w:tcPr>
            <w:tcW w:w="1172" w:type="pct"/>
            <w:vAlign w:val="center"/>
          </w:tcPr>
          <w:p w14:paraId="3BBFAF4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Glaxo group ltd England dba GlaxoSmithKline</w:t>
            </w:r>
          </w:p>
        </w:tc>
      </w:tr>
      <w:tr w:rsidR="002F5F21" w:rsidRPr="00B161DE" w14:paraId="0A6D61D2" w14:textId="77777777" w:rsidTr="00B161DE">
        <w:trPr>
          <w:trHeight w:val="600"/>
        </w:trPr>
        <w:tc>
          <w:tcPr>
            <w:tcW w:w="1133" w:type="pct"/>
            <w:vAlign w:val="center"/>
          </w:tcPr>
          <w:p w14:paraId="667FFE2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Formoterol fumarate; glycopyrrolate</w:t>
            </w:r>
          </w:p>
        </w:tc>
        <w:tc>
          <w:tcPr>
            <w:tcW w:w="984" w:type="pct"/>
            <w:vAlign w:val="center"/>
          </w:tcPr>
          <w:p w14:paraId="57456273"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Bevespi</w:t>
            </w:r>
            <w:proofErr w:type="spellEnd"/>
            <w:r w:rsidRPr="00B161DE">
              <w:rPr>
                <w:rFonts w:ascii="Arial" w:hAnsi="Arial" w:cs="Arial"/>
                <w:sz w:val="20"/>
                <w:szCs w:val="20"/>
              </w:rPr>
              <w:t xml:space="preserve"> aerosphere</w:t>
            </w:r>
          </w:p>
        </w:tc>
        <w:tc>
          <w:tcPr>
            <w:tcW w:w="1011" w:type="pct"/>
            <w:vAlign w:val="center"/>
          </w:tcPr>
          <w:p w14:paraId="1BDEB88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4A5A22A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0.0048 Mg/</w:t>
            </w:r>
            <w:proofErr w:type="spellStart"/>
            <w:r w:rsidRPr="00B161DE">
              <w:rPr>
                <w:rFonts w:ascii="Arial" w:hAnsi="Arial" w:cs="Arial"/>
                <w:sz w:val="20"/>
                <w:szCs w:val="20"/>
              </w:rPr>
              <w:t>Inh</w:t>
            </w:r>
            <w:proofErr w:type="spellEnd"/>
            <w:r w:rsidRPr="00B161DE">
              <w:rPr>
                <w:rFonts w:ascii="Arial" w:hAnsi="Arial" w:cs="Arial"/>
                <w:sz w:val="20"/>
                <w:szCs w:val="20"/>
              </w:rPr>
              <w:t>; 0.0090 Mg/</w:t>
            </w:r>
            <w:proofErr w:type="spellStart"/>
            <w:r w:rsidRPr="00B161DE">
              <w:rPr>
                <w:rFonts w:ascii="Arial" w:hAnsi="Arial" w:cs="Arial"/>
                <w:sz w:val="20"/>
                <w:szCs w:val="20"/>
              </w:rPr>
              <w:t>Inh</w:t>
            </w:r>
            <w:proofErr w:type="spellEnd"/>
          </w:p>
        </w:tc>
        <w:tc>
          <w:tcPr>
            <w:tcW w:w="1172" w:type="pct"/>
            <w:vAlign w:val="center"/>
          </w:tcPr>
          <w:p w14:paraId="7EF14EEA"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Astrazeneca</w:t>
            </w:r>
            <w:proofErr w:type="spellEnd"/>
            <w:r w:rsidRPr="00B161DE">
              <w:rPr>
                <w:rFonts w:ascii="Arial" w:hAnsi="Arial" w:cs="Arial"/>
                <w:sz w:val="20"/>
                <w:szCs w:val="20"/>
              </w:rPr>
              <w:t xml:space="preserve"> pharmaceuticals LP</w:t>
            </w:r>
          </w:p>
        </w:tc>
      </w:tr>
      <w:tr w:rsidR="002F5F21" w:rsidRPr="00B161DE" w14:paraId="65FC344D" w14:textId="77777777" w:rsidTr="00B161DE">
        <w:trPr>
          <w:trHeight w:val="801"/>
        </w:trPr>
        <w:tc>
          <w:tcPr>
            <w:tcW w:w="1133" w:type="pct"/>
            <w:vAlign w:val="center"/>
          </w:tcPr>
          <w:p w14:paraId="214E5DA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Formoterol fumarate; Mometasone furoate</w:t>
            </w:r>
          </w:p>
        </w:tc>
        <w:tc>
          <w:tcPr>
            <w:tcW w:w="984" w:type="pct"/>
            <w:vAlign w:val="center"/>
          </w:tcPr>
          <w:p w14:paraId="566C8C04"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Dulera</w:t>
            </w:r>
            <w:proofErr w:type="spellEnd"/>
          </w:p>
        </w:tc>
        <w:tc>
          <w:tcPr>
            <w:tcW w:w="1011" w:type="pct"/>
            <w:vAlign w:val="center"/>
          </w:tcPr>
          <w:p w14:paraId="1D444AF3"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FFC096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0.005 Mg/</w:t>
            </w:r>
            <w:proofErr w:type="spellStart"/>
            <w:r w:rsidRPr="00B161DE">
              <w:rPr>
                <w:rFonts w:ascii="Arial" w:hAnsi="Arial" w:cs="Arial"/>
                <w:sz w:val="20"/>
                <w:szCs w:val="20"/>
              </w:rPr>
              <w:t>Inh</w:t>
            </w:r>
            <w:proofErr w:type="spellEnd"/>
            <w:r w:rsidRPr="00B161DE">
              <w:rPr>
                <w:rFonts w:ascii="Arial" w:hAnsi="Arial" w:cs="Arial"/>
                <w:sz w:val="20"/>
                <w:szCs w:val="20"/>
              </w:rPr>
              <w:t>; 0.05 Mg/</w:t>
            </w:r>
            <w:proofErr w:type="spellStart"/>
            <w:r w:rsidRPr="00B161DE">
              <w:rPr>
                <w:rFonts w:ascii="Arial" w:hAnsi="Arial" w:cs="Arial"/>
                <w:sz w:val="20"/>
                <w:szCs w:val="20"/>
              </w:rPr>
              <w:t>Inh</w:t>
            </w:r>
            <w:proofErr w:type="spellEnd"/>
          </w:p>
        </w:tc>
        <w:tc>
          <w:tcPr>
            <w:tcW w:w="1172" w:type="pct"/>
            <w:vAlign w:val="center"/>
          </w:tcPr>
          <w:p w14:paraId="6302301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Organon </w:t>
            </w:r>
            <w:proofErr w:type="spellStart"/>
            <w:r w:rsidRPr="00B161DE">
              <w:rPr>
                <w:rFonts w:ascii="Arial" w:hAnsi="Arial" w:cs="Arial"/>
                <w:sz w:val="20"/>
                <w:szCs w:val="20"/>
              </w:rPr>
              <w:t>llc</w:t>
            </w:r>
            <w:proofErr w:type="spellEnd"/>
          </w:p>
        </w:tc>
      </w:tr>
      <w:tr w:rsidR="002F5F21" w:rsidRPr="00B161DE" w14:paraId="7B3A40CB" w14:textId="77777777" w:rsidTr="00B161DE">
        <w:trPr>
          <w:trHeight w:val="810"/>
        </w:trPr>
        <w:tc>
          <w:tcPr>
            <w:tcW w:w="1133" w:type="pct"/>
            <w:vAlign w:val="center"/>
          </w:tcPr>
          <w:p w14:paraId="176F6C8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Formoterol fumarate; Mometasone furoate</w:t>
            </w:r>
          </w:p>
        </w:tc>
        <w:tc>
          <w:tcPr>
            <w:tcW w:w="984" w:type="pct"/>
            <w:vAlign w:val="center"/>
          </w:tcPr>
          <w:p w14:paraId="28A348DE"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Dulera</w:t>
            </w:r>
            <w:proofErr w:type="spellEnd"/>
          </w:p>
        </w:tc>
        <w:tc>
          <w:tcPr>
            <w:tcW w:w="1011" w:type="pct"/>
            <w:vAlign w:val="center"/>
          </w:tcPr>
          <w:p w14:paraId="1B2F2D9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7BF5A60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0.005 Mg/</w:t>
            </w:r>
            <w:proofErr w:type="spellStart"/>
            <w:r w:rsidRPr="00B161DE">
              <w:rPr>
                <w:rFonts w:ascii="Arial" w:hAnsi="Arial" w:cs="Arial"/>
                <w:sz w:val="20"/>
                <w:szCs w:val="20"/>
              </w:rPr>
              <w:t>Inh</w:t>
            </w:r>
            <w:proofErr w:type="spellEnd"/>
            <w:r w:rsidRPr="00B161DE">
              <w:rPr>
                <w:rFonts w:ascii="Arial" w:hAnsi="Arial" w:cs="Arial"/>
                <w:sz w:val="20"/>
                <w:szCs w:val="20"/>
              </w:rPr>
              <w:t>; 0.1 Mg/</w:t>
            </w:r>
            <w:proofErr w:type="spellStart"/>
            <w:r w:rsidRPr="00B161DE">
              <w:rPr>
                <w:rFonts w:ascii="Arial" w:hAnsi="Arial" w:cs="Arial"/>
                <w:sz w:val="20"/>
                <w:szCs w:val="20"/>
              </w:rPr>
              <w:t>Inh</w:t>
            </w:r>
            <w:proofErr w:type="spellEnd"/>
          </w:p>
        </w:tc>
        <w:tc>
          <w:tcPr>
            <w:tcW w:w="1172" w:type="pct"/>
            <w:vAlign w:val="center"/>
          </w:tcPr>
          <w:p w14:paraId="19EEDA5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Organon </w:t>
            </w:r>
            <w:proofErr w:type="spellStart"/>
            <w:r w:rsidRPr="00B161DE">
              <w:rPr>
                <w:rFonts w:ascii="Arial" w:hAnsi="Arial" w:cs="Arial"/>
                <w:sz w:val="20"/>
                <w:szCs w:val="20"/>
              </w:rPr>
              <w:t>llc</w:t>
            </w:r>
            <w:proofErr w:type="spellEnd"/>
          </w:p>
        </w:tc>
      </w:tr>
      <w:tr w:rsidR="002F5F21" w:rsidRPr="00B161DE" w14:paraId="16C15DD0" w14:textId="77777777" w:rsidTr="00B161DE">
        <w:trPr>
          <w:trHeight w:val="801"/>
        </w:trPr>
        <w:tc>
          <w:tcPr>
            <w:tcW w:w="1133" w:type="pct"/>
            <w:vAlign w:val="center"/>
          </w:tcPr>
          <w:p w14:paraId="04D4B71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lastRenderedPageBreak/>
              <w:t>Formoterol fumarate; Mometasone furoate</w:t>
            </w:r>
          </w:p>
        </w:tc>
        <w:tc>
          <w:tcPr>
            <w:tcW w:w="984" w:type="pct"/>
            <w:vAlign w:val="center"/>
          </w:tcPr>
          <w:p w14:paraId="6F81A7AD"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Dulera</w:t>
            </w:r>
            <w:proofErr w:type="spellEnd"/>
          </w:p>
        </w:tc>
        <w:tc>
          <w:tcPr>
            <w:tcW w:w="1011" w:type="pct"/>
            <w:vAlign w:val="center"/>
          </w:tcPr>
          <w:p w14:paraId="5C0A976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D5E1DB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0.005 Mg/</w:t>
            </w:r>
            <w:proofErr w:type="spellStart"/>
            <w:r w:rsidRPr="00B161DE">
              <w:rPr>
                <w:rFonts w:ascii="Arial" w:hAnsi="Arial" w:cs="Arial"/>
                <w:sz w:val="20"/>
                <w:szCs w:val="20"/>
              </w:rPr>
              <w:t>Inh</w:t>
            </w:r>
            <w:proofErr w:type="spellEnd"/>
            <w:r w:rsidRPr="00B161DE">
              <w:rPr>
                <w:rFonts w:ascii="Arial" w:hAnsi="Arial" w:cs="Arial"/>
                <w:sz w:val="20"/>
                <w:szCs w:val="20"/>
              </w:rPr>
              <w:t>; 0.2 Mg/</w:t>
            </w:r>
            <w:proofErr w:type="spellStart"/>
            <w:r w:rsidRPr="00B161DE">
              <w:rPr>
                <w:rFonts w:ascii="Arial" w:hAnsi="Arial" w:cs="Arial"/>
                <w:sz w:val="20"/>
                <w:szCs w:val="20"/>
              </w:rPr>
              <w:t>Inh</w:t>
            </w:r>
            <w:proofErr w:type="spellEnd"/>
          </w:p>
        </w:tc>
        <w:tc>
          <w:tcPr>
            <w:tcW w:w="1172" w:type="pct"/>
            <w:vAlign w:val="center"/>
          </w:tcPr>
          <w:p w14:paraId="3EA68EC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Organon </w:t>
            </w:r>
            <w:proofErr w:type="spellStart"/>
            <w:r w:rsidRPr="00B161DE">
              <w:rPr>
                <w:rFonts w:ascii="Arial" w:hAnsi="Arial" w:cs="Arial"/>
                <w:sz w:val="20"/>
                <w:szCs w:val="20"/>
              </w:rPr>
              <w:t>llc</w:t>
            </w:r>
            <w:proofErr w:type="spellEnd"/>
          </w:p>
        </w:tc>
      </w:tr>
      <w:tr w:rsidR="002F5F21" w:rsidRPr="00B161DE" w14:paraId="52535EA3" w14:textId="77777777" w:rsidTr="00B161DE">
        <w:trPr>
          <w:trHeight w:val="410"/>
        </w:trPr>
        <w:tc>
          <w:tcPr>
            <w:tcW w:w="1133" w:type="pct"/>
            <w:vAlign w:val="center"/>
          </w:tcPr>
          <w:p w14:paraId="1338BA66"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Ipratropium bromide</w:t>
            </w:r>
          </w:p>
        </w:tc>
        <w:tc>
          <w:tcPr>
            <w:tcW w:w="984" w:type="pct"/>
            <w:vAlign w:val="center"/>
          </w:tcPr>
          <w:p w14:paraId="025399A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Atrovent HFA</w:t>
            </w:r>
          </w:p>
        </w:tc>
        <w:tc>
          <w:tcPr>
            <w:tcW w:w="1011" w:type="pct"/>
            <w:vAlign w:val="center"/>
          </w:tcPr>
          <w:p w14:paraId="5C3935F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9D7157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0.021 Mg/</w:t>
            </w:r>
            <w:proofErr w:type="spellStart"/>
            <w:r w:rsidRPr="00B161DE">
              <w:rPr>
                <w:rFonts w:ascii="Arial" w:hAnsi="Arial" w:cs="Arial"/>
                <w:sz w:val="20"/>
                <w:szCs w:val="20"/>
              </w:rPr>
              <w:t>Inh</w:t>
            </w:r>
            <w:proofErr w:type="spellEnd"/>
          </w:p>
        </w:tc>
        <w:tc>
          <w:tcPr>
            <w:tcW w:w="1172" w:type="pct"/>
            <w:vAlign w:val="center"/>
          </w:tcPr>
          <w:p w14:paraId="6B5FB94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Boehringer </w:t>
            </w:r>
            <w:proofErr w:type="spellStart"/>
            <w:r w:rsidRPr="00B161DE">
              <w:rPr>
                <w:rFonts w:ascii="Arial" w:hAnsi="Arial" w:cs="Arial"/>
                <w:sz w:val="20"/>
                <w:szCs w:val="20"/>
              </w:rPr>
              <w:t>ingelheim</w:t>
            </w:r>
            <w:proofErr w:type="spellEnd"/>
            <w:r w:rsidRPr="00B161DE">
              <w:rPr>
                <w:rFonts w:ascii="Arial" w:hAnsi="Arial" w:cs="Arial"/>
                <w:sz w:val="20"/>
                <w:szCs w:val="20"/>
              </w:rPr>
              <w:t xml:space="preserve"> pharmaceuticals Inc</w:t>
            </w:r>
          </w:p>
        </w:tc>
      </w:tr>
      <w:tr w:rsidR="002F5F21" w:rsidRPr="00B161DE" w14:paraId="383C32BC" w14:textId="77777777" w:rsidTr="00B161DE">
        <w:trPr>
          <w:trHeight w:val="399"/>
        </w:trPr>
        <w:tc>
          <w:tcPr>
            <w:tcW w:w="1133" w:type="pct"/>
            <w:vAlign w:val="center"/>
          </w:tcPr>
          <w:p w14:paraId="636273A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Levalbuterol tartrate</w:t>
            </w:r>
          </w:p>
        </w:tc>
        <w:tc>
          <w:tcPr>
            <w:tcW w:w="984" w:type="pct"/>
            <w:vAlign w:val="center"/>
          </w:tcPr>
          <w:p w14:paraId="52FB786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Xopenex HFA</w:t>
            </w:r>
          </w:p>
        </w:tc>
        <w:tc>
          <w:tcPr>
            <w:tcW w:w="1011" w:type="pct"/>
            <w:vAlign w:val="center"/>
          </w:tcPr>
          <w:p w14:paraId="1445E93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911DEB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0.045 mg Base/ </w:t>
            </w:r>
            <w:proofErr w:type="spellStart"/>
            <w:r w:rsidRPr="00B161DE">
              <w:rPr>
                <w:rFonts w:ascii="Arial" w:hAnsi="Arial" w:cs="Arial"/>
                <w:sz w:val="20"/>
                <w:szCs w:val="20"/>
              </w:rPr>
              <w:t>Inh</w:t>
            </w:r>
            <w:proofErr w:type="spellEnd"/>
          </w:p>
        </w:tc>
        <w:tc>
          <w:tcPr>
            <w:tcW w:w="1172" w:type="pct"/>
            <w:vAlign w:val="center"/>
          </w:tcPr>
          <w:p w14:paraId="1D9A019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Lupin Inc</w:t>
            </w:r>
          </w:p>
        </w:tc>
      </w:tr>
      <w:tr w:rsidR="002F5F21" w:rsidRPr="00B161DE" w14:paraId="462AFE0E" w14:textId="77777777" w:rsidTr="00B161DE">
        <w:trPr>
          <w:trHeight w:val="399"/>
        </w:trPr>
        <w:tc>
          <w:tcPr>
            <w:tcW w:w="1133" w:type="pct"/>
            <w:vAlign w:val="center"/>
          </w:tcPr>
          <w:p w14:paraId="78731C3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Mometasone furoate</w:t>
            </w:r>
          </w:p>
        </w:tc>
        <w:tc>
          <w:tcPr>
            <w:tcW w:w="984" w:type="pct"/>
            <w:vAlign w:val="center"/>
          </w:tcPr>
          <w:p w14:paraId="730DE2C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Asmanex HFA</w:t>
            </w:r>
          </w:p>
        </w:tc>
        <w:tc>
          <w:tcPr>
            <w:tcW w:w="1011" w:type="pct"/>
            <w:vAlign w:val="center"/>
          </w:tcPr>
          <w:p w14:paraId="76C2286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1962E6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0.05 Mg/</w:t>
            </w:r>
            <w:proofErr w:type="spellStart"/>
            <w:r w:rsidRPr="00B161DE">
              <w:rPr>
                <w:rFonts w:ascii="Arial" w:hAnsi="Arial" w:cs="Arial"/>
                <w:sz w:val="20"/>
                <w:szCs w:val="20"/>
              </w:rPr>
              <w:t>Inh</w:t>
            </w:r>
            <w:proofErr w:type="spellEnd"/>
          </w:p>
        </w:tc>
        <w:tc>
          <w:tcPr>
            <w:tcW w:w="1172" w:type="pct"/>
            <w:vAlign w:val="center"/>
          </w:tcPr>
          <w:p w14:paraId="497FC81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Organon </w:t>
            </w:r>
            <w:proofErr w:type="spellStart"/>
            <w:r w:rsidRPr="00B161DE">
              <w:rPr>
                <w:rFonts w:ascii="Arial" w:hAnsi="Arial" w:cs="Arial"/>
                <w:sz w:val="20"/>
                <w:szCs w:val="20"/>
              </w:rPr>
              <w:t>llc</w:t>
            </w:r>
            <w:proofErr w:type="spellEnd"/>
          </w:p>
        </w:tc>
      </w:tr>
      <w:tr w:rsidR="002F5F21" w:rsidRPr="00B161DE" w14:paraId="7F812FA0" w14:textId="77777777" w:rsidTr="00B161DE">
        <w:trPr>
          <w:trHeight w:val="399"/>
        </w:trPr>
        <w:tc>
          <w:tcPr>
            <w:tcW w:w="1133" w:type="pct"/>
            <w:vAlign w:val="center"/>
          </w:tcPr>
          <w:p w14:paraId="7A613CA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Mometasone furoate</w:t>
            </w:r>
          </w:p>
        </w:tc>
        <w:tc>
          <w:tcPr>
            <w:tcW w:w="984" w:type="pct"/>
            <w:vAlign w:val="center"/>
          </w:tcPr>
          <w:p w14:paraId="7F61674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Asmanex HFA</w:t>
            </w:r>
          </w:p>
        </w:tc>
        <w:tc>
          <w:tcPr>
            <w:tcW w:w="1011" w:type="pct"/>
            <w:vAlign w:val="center"/>
          </w:tcPr>
          <w:p w14:paraId="56C4E67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ACB2A7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0.10 Mg/</w:t>
            </w:r>
            <w:proofErr w:type="spellStart"/>
            <w:r w:rsidRPr="00B161DE">
              <w:rPr>
                <w:rFonts w:ascii="Arial" w:hAnsi="Arial" w:cs="Arial"/>
                <w:sz w:val="20"/>
                <w:szCs w:val="20"/>
              </w:rPr>
              <w:t>Inh</w:t>
            </w:r>
            <w:proofErr w:type="spellEnd"/>
          </w:p>
        </w:tc>
        <w:tc>
          <w:tcPr>
            <w:tcW w:w="1172" w:type="pct"/>
            <w:vAlign w:val="center"/>
          </w:tcPr>
          <w:p w14:paraId="3F28138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Organon </w:t>
            </w:r>
            <w:proofErr w:type="spellStart"/>
            <w:r w:rsidRPr="00B161DE">
              <w:rPr>
                <w:rFonts w:ascii="Arial" w:hAnsi="Arial" w:cs="Arial"/>
                <w:sz w:val="20"/>
                <w:szCs w:val="20"/>
              </w:rPr>
              <w:t>llc</w:t>
            </w:r>
            <w:proofErr w:type="spellEnd"/>
          </w:p>
        </w:tc>
      </w:tr>
      <w:tr w:rsidR="002F5F21" w:rsidRPr="00B161DE" w14:paraId="6E2FCFEA" w14:textId="77777777" w:rsidTr="00B161DE">
        <w:trPr>
          <w:trHeight w:val="399"/>
        </w:trPr>
        <w:tc>
          <w:tcPr>
            <w:tcW w:w="1133" w:type="pct"/>
            <w:vAlign w:val="center"/>
          </w:tcPr>
          <w:p w14:paraId="1A0CFF5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Mometasone furoate</w:t>
            </w:r>
          </w:p>
        </w:tc>
        <w:tc>
          <w:tcPr>
            <w:tcW w:w="984" w:type="pct"/>
            <w:vAlign w:val="center"/>
          </w:tcPr>
          <w:p w14:paraId="7FAB995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Asmanex HFA</w:t>
            </w:r>
          </w:p>
        </w:tc>
        <w:tc>
          <w:tcPr>
            <w:tcW w:w="1011" w:type="pct"/>
            <w:vAlign w:val="center"/>
          </w:tcPr>
          <w:p w14:paraId="7527AE4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0E55887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0.20 Mg/</w:t>
            </w:r>
            <w:proofErr w:type="spellStart"/>
            <w:r w:rsidRPr="00B161DE">
              <w:rPr>
                <w:rFonts w:ascii="Arial" w:hAnsi="Arial" w:cs="Arial"/>
                <w:sz w:val="20"/>
                <w:szCs w:val="20"/>
              </w:rPr>
              <w:t>Inh</w:t>
            </w:r>
            <w:proofErr w:type="spellEnd"/>
          </w:p>
        </w:tc>
        <w:tc>
          <w:tcPr>
            <w:tcW w:w="1172" w:type="pct"/>
            <w:vAlign w:val="center"/>
          </w:tcPr>
          <w:p w14:paraId="02616A1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Organon </w:t>
            </w:r>
            <w:proofErr w:type="spellStart"/>
            <w:r w:rsidRPr="00B161DE">
              <w:rPr>
                <w:rFonts w:ascii="Arial" w:hAnsi="Arial" w:cs="Arial"/>
                <w:sz w:val="20"/>
                <w:szCs w:val="20"/>
              </w:rPr>
              <w:t>llc</w:t>
            </w:r>
            <w:proofErr w:type="spellEnd"/>
          </w:p>
        </w:tc>
      </w:tr>
      <w:tr w:rsidR="002F5F21" w:rsidRPr="00B161DE" w14:paraId="3FC334D5" w14:textId="77777777" w:rsidTr="00B161DE">
        <w:trPr>
          <w:trHeight w:val="399"/>
        </w:trPr>
        <w:tc>
          <w:tcPr>
            <w:tcW w:w="1133" w:type="pct"/>
            <w:vAlign w:val="center"/>
          </w:tcPr>
          <w:p w14:paraId="3B4842DD"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Olodaterol</w:t>
            </w:r>
            <w:proofErr w:type="spellEnd"/>
            <w:r w:rsidRPr="00B161DE">
              <w:rPr>
                <w:rFonts w:ascii="Arial" w:hAnsi="Arial" w:cs="Arial"/>
                <w:sz w:val="20"/>
                <w:szCs w:val="20"/>
              </w:rPr>
              <w:t xml:space="preserve"> hydrochloride</w:t>
            </w:r>
          </w:p>
        </w:tc>
        <w:tc>
          <w:tcPr>
            <w:tcW w:w="984" w:type="pct"/>
            <w:vAlign w:val="center"/>
          </w:tcPr>
          <w:p w14:paraId="5E39F69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Striverdi </w:t>
            </w:r>
            <w:proofErr w:type="spellStart"/>
            <w:r w:rsidRPr="00B161DE">
              <w:rPr>
                <w:rFonts w:ascii="Arial" w:hAnsi="Arial" w:cs="Arial"/>
                <w:sz w:val="20"/>
                <w:szCs w:val="20"/>
              </w:rPr>
              <w:t>respimat</w:t>
            </w:r>
            <w:proofErr w:type="spellEnd"/>
          </w:p>
        </w:tc>
        <w:tc>
          <w:tcPr>
            <w:tcW w:w="1011" w:type="pct"/>
            <w:vAlign w:val="center"/>
          </w:tcPr>
          <w:p w14:paraId="70B6FF8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Spray, Metered</w:t>
            </w:r>
          </w:p>
        </w:tc>
        <w:tc>
          <w:tcPr>
            <w:tcW w:w="700" w:type="pct"/>
            <w:vAlign w:val="center"/>
          </w:tcPr>
          <w:p w14:paraId="37761971"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0.0025 mg Base/ </w:t>
            </w:r>
            <w:proofErr w:type="spellStart"/>
            <w:r w:rsidRPr="00B161DE">
              <w:rPr>
                <w:rFonts w:ascii="Arial" w:hAnsi="Arial" w:cs="Arial"/>
                <w:sz w:val="20"/>
                <w:szCs w:val="20"/>
              </w:rPr>
              <w:t>Inh</w:t>
            </w:r>
            <w:proofErr w:type="spellEnd"/>
          </w:p>
        </w:tc>
        <w:tc>
          <w:tcPr>
            <w:tcW w:w="1172" w:type="pct"/>
            <w:vAlign w:val="center"/>
          </w:tcPr>
          <w:p w14:paraId="48BAC277"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Boehringer </w:t>
            </w:r>
            <w:proofErr w:type="spellStart"/>
            <w:r w:rsidRPr="00B161DE">
              <w:rPr>
                <w:rFonts w:ascii="Arial" w:hAnsi="Arial" w:cs="Arial"/>
                <w:sz w:val="20"/>
                <w:szCs w:val="20"/>
              </w:rPr>
              <w:t>ingelheim</w:t>
            </w:r>
            <w:proofErr w:type="spellEnd"/>
            <w:r w:rsidRPr="00B161DE">
              <w:rPr>
                <w:rFonts w:ascii="Arial" w:hAnsi="Arial" w:cs="Arial"/>
                <w:sz w:val="20"/>
                <w:szCs w:val="20"/>
              </w:rPr>
              <w:t xml:space="preserve"> pharmaceuticals Inc</w:t>
            </w:r>
          </w:p>
        </w:tc>
      </w:tr>
      <w:tr w:rsidR="002F5F21" w:rsidRPr="00B161DE" w14:paraId="21548341" w14:textId="77777777" w:rsidTr="00B161DE">
        <w:trPr>
          <w:trHeight w:val="810"/>
        </w:trPr>
        <w:tc>
          <w:tcPr>
            <w:tcW w:w="1133" w:type="pct"/>
            <w:vAlign w:val="center"/>
          </w:tcPr>
          <w:p w14:paraId="3ECEB4E8"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Olodaterol</w:t>
            </w:r>
            <w:proofErr w:type="spellEnd"/>
            <w:r w:rsidRPr="00B161DE">
              <w:rPr>
                <w:rFonts w:ascii="Arial" w:hAnsi="Arial" w:cs="Arial"/>
                <w:sz w:val="20"/>
                <w:szCs w:val="20"/>
              </w:rPr>
              <w:t xml:space="preserve"> hydrochloride; tiotropium bromide</w:t>
            </w:r>
          </w:p>
        </w:tc>
        <w:tc>
          <w:tcPr>
            <w:tcW w:w="984" w:type="pct"/>
            <w:vAlign w:val="center"/>
          </w:tcPr>
          <w:p w14:paraId="1AFF06D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STIOLTO RESPIMAT</w:t>
            </w:r>
          </w:p>
        </w:tc>
        <w:tc>
          <w:tcPr>
            <w:tcW w:w="1011" w:type="pct"/>
            <w:vAlign w:val="center"/>
          </w:tcPr>
          <w:p w14:paraId="44B648C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Spray, Metered</w:t>
            </w:r>
          </w:p>
        </w:tc>
        <w:tc>
          <w:tcPr>
            <w:tcW w:w="700" w:type="pct"/>
            <w:vAlign w:val="center"/>
          </w:tcPr>
          <w:p w14:paraId="2013295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0.0025 mg Base/ </w:t>
            </w:r>
            <w:proofErr w:type="spellStart"/>
            <w:r w:rsidRPr="00B161DE">
              <w:rPr>
                <w:rFonts w:ascii="Arial" w:hAnsi="Arial" w:cs="Arial"/>
                <w:sz w:val="20"/>
                <w:szCs w:val="20"/>
              </w:rPr>
              <w:t>Inh</w:t>
            </w:r>
            <w:proofErr w:type="spellEnd"/>
            <w:r w:rsidRPr="00B161DE">
              <w:rPr>
                <w:rFonts w:ascii="Arial" w:hAnsi="Arial" w:cs="Arial"/>
                <w:sz w:val="20"/>
                <w:szCs w:val="20"/>
              </w:rPr>
              <w:t xml:space="preserve">; EQ 0.0025 mg Base/ </w:t>
            </w:r>
            <w:proofErr w:type="spellStart"/>
            <w:r w:rsidRPr="00B161DE">
              <w:rPr>
                <w:rFonts w:ascii="Arial" w:hAnsi="Arial" w:cs="Arial"/>
                <w:sz w:val="20"/>
                <w:szCs w:val="20"/>
              </w:rPr>
              <w:t>Inh</w:t>
            </w:r>
            <w:proofErr w:type="spellEnd"/>
          </w:p>
        </w:tc>
        <w:tc>
          <w:tcPr>
            <w:tcW w:w="1172" w:type="pct"/>
            <w:vAlign w:val="center"/>
          </w:tcPr>
          <w:p w14:paraId="1A253AF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Boehringer </w:t>
            </w:r>
            <w:proofErr w:type="spellStart"/>
            <w:r w:rsidRPr="00B161DE">
              <w:rPr>
                <w:rFonts w:ascii="Arial" w:hAnsi="Arial" w:cs="Arial"/>
                <w:sz w:val="20"/>
                <w:szCs w:val="20"/>
              </w:rPr>
              <w:t>ingelheim</w:t>
            </w:r>
            <w:proofErr w:type="spellEnd"/>
            <w:r w:rsidRPr="00B161DE">
              <w:rPr>
                <w:rFonts w:ascii="Arial" w:hAnsi="Arial" w:cs="Arial"/>
                <w:sz w:val="20"/>
                <w:szCs w:val="20"/>
              </w:rPr>
              <w:t xml:space="preserve"> pharmaceuticals Inc</w:t>
            </w:r>
          </w:p>
        </w:tc>
      </w:tr>
      <w:tr w:rsidR="002F5F21" w:rsidRPr="00B161DE" w14:paraId="0F497DF1" w14:textId="77777777" w:rsidTr="00B161DE">
        <w:trPr>
          <w:trHeight w:val="399"/>
        </w:trPr>
        <w:tc>
          <w:tcPr>
            <w:tcW w:w="1133" w:type="pct"/>
            <w:vAlign w:val="center"/>
          </w:tcPr>
          <w:p w14:paraId="423C26C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Tiotropium bromide</w:t>
            </w:r>
          </w:p>
        </w:tc>
        <w:tc>
          <w:tcPr>
            <w:tcW w:w="984" w:type="pct"/>
            <w:vAlign w:val="center"/>
          </w:tcPr>
          <w:p w14:paraId="18A9B70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SPIRIVA RESPIMAT</w:t>
            </w:r>
          </w:p>
        </w:tc>
        <w:tc>
          <w:tcPr>
            <w:tcW w:w="1011" w:type="pct"/>
            <w:vAlign w:val="center"/>
          </w:tcPr>
          <w:p w14:paraId="41DE791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Spray, Metered</w:t>
            </w:r>
          </w:p>
        </w:tc>
        <w:tc>
          <w:tcPr>
            <w:tcW w:w="700" w:type="pct"/>
            <w:vAlign w:val="center"/>
          </w:tcPr>
          <w:p w14:paraId="0ED8CF3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0.00125 mg Base/ </w:t>
            </w:r>
            <w:proofErr w:type="spellStart"/>
            <w:r w:rsidRPr="00B161DE">
              <w:rPr>
                <w:rFonts w:ascii="Arial" w:hAnsi="Arial" w:cs="Arial"/>
                <w:sz w:val="20"/>
                <w:szCs w:val="20"/>
              </w:rPr>
              <w:t>Inh</w:t>
            </w:r>
            <w:proofErr w:type="spellEnd"/>
          </w:p>
        </w:tc>
        <w:tc>
          <w:tcPr>
            <w:tcW w:w="1172" w:type="pct"/>
            <w:vAlign w:val="center"/>
          </w:tcPr>
          <w:p w14:paraId="2E9117C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Boehringer </w:t>
            </w:r>
            <w:proofErr w:type="spellStart"/>
            <w:r w:rsidRPr="00B161DE">
              <w:rPr>
                <w:rFonts w:ascii="Arial" w:hAnsi="Arial" w:cs="Arial"/>
                <w:sz w:val="20"/>
                <w:szCs w:val="20"/>
              </w:rPr>
              <w:t>ingelheim</w:t>
            </w:r>
            <w:proofErr w:type="spellEnd"/>
            <w:r w:rsidRPr="00B161DE">
              <w:rPr>
                <w:rFonts w:ascii="Arial" w:hAnsi="Arial" w:cs="Arial"/>
                <w:sz w:val="20"/>
                <w:szCs w:val="20"/>
              </w:rPr>
              <w:t xml:space="preserve"> pharmaceuticals Inc</w:t>
            </w:r>
          </w:p>
        </w:tc>
      </w:tr>
      <w:tr w:rsidR="002F5F21" w:rsidRPr="00B161DE" w14:paraId="4B18FFC1" w14:textId="77777777" w:rsidTr="00B161DE">
        <w:trPr>
          <w:trHeight w:val="399"/>
        </w:trPr>
        <w:tc>
          <w:tcPr>
            <w:tcW w:w="1133" w:type="pct"/>
            <w:vAlign w:val="center"/>
          </w:tcPr>
          <w:p w14:paraId="117141D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Tiotropium bromide</w:t>
            </w:r>
          </w:p>
        </w:tc>
        <w:tc>
          <w:tcPr>
            <w:tcW w:w="984" w:type="pct"/>
            <w:vAlign w:val="center"/>
          </w:tcPr>
          <w:p w14:paraId="40F6E2C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SPIRIVA RESPIMAT</w:t>
            </w:r>
          </w:p>
        </w:tc>
        <w:tc>
          <w:tcPr>
            <w:tcW w:w="1011" w:type="pct"/>
            <w:vAlign w:val="center"/>
          </w:tcPr>
          <w:p w14:paraId="5A664BFF"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Spray, Metered</w:t>
            </w:r>
          </w:p>
        </w:tc>
        <w:tc>
          <w:tcPr>
            <w:tcW w:w="700" w:type="pct"/>
            <w:vAlign w:val="center"/>
          </w:tcPr>
          <w:p w14:paraId="217E6AD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EQ 0.0025 mg Base/ </w:t>
            </w:r>
            <w:proofErr w:type="spellStart"/>
            <w:r w:rsidRPr="00B161DE">
              <w:rPr>
                <w:rFonts w:ascii="Arial" w:hAnsi="Arial" w:cs="Arial"/>
                <w:sz w:val="20"/>
                <w:szCs w:val="20"/>
              </w:rPr>
              <w:t>Inh</w:t>
            </w:r>
            <w:proofErr w:type="spellEnd"/>
          </w:p>
        </w:tc>
        <w:tc>
          <w:tcPr>
            <w:tcW w:w="1172" w:type="pct"/>
            <w:vAlign w:val="center"/>
          </w:tcPr>
          <w:p w14:paraId="09D4FDCB"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 xml:space="preserve">Boehringer </w:t>
            </w:r>
            <w:proofErr w:type="spellStart"/>
            <w:r w:rsidRPr="00B161DE">
              <w:rPr>
                <w:rFonts w:ascii="Arial" w:hAnsi="Arial" w:cs="Arial"/>
                <w:sz w:val="20"/>
                <w:szCs w:val="20"/>
              </w:rPr>
              <w:t>ingelheim</w:t>
            </w:r>
            <w:proofErr w:type="spellEnd"/>
            <w:r w:rsidRPr="00B161DE">
              <w:rPr>
                <w:rFonts w:ascii="Arial" w:hAnsi="Arial" w:cs="Arial"/>
                <w:sz w:val="20"/>
                <w:szCs w:val="20"/>
              </w:rPr>
              <w:t xml:space="preserve"> pharmaceuticals Inc</w:t>
            </w:r>
          </w:p>
        </w:tc>
      </w:tr>
      <w:tr w:rsidR="002F5F21" w:rsidRPr="00B161DE" w14:paraId="3567545C" w14:textId="77777777" w:rsidTr="00B161DE">
        <w:trPr>
          <w:trHeight w:val="399"/>
        </w:trPr>
        <w:tc>
          <w:tcPr>
            <w:tcW w:w="1133" w:type="pct"/>
            <w:vAlign w:val="center"/>
          </w:tcPr>
          <w:p w14:paraId="191872FF"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5A0058FB"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1011" w:type="pct"/>
            <w:vAlign w:val="center"/>
          </w:tcPr>
          <w:p w14:paraId="5A6285C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10B3E38A"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Eq</w:t>
            </w:r>
            <w:proofErr w:type="spellEnd"/>
            <w:r w:rsidRPr="00B161DE">
              <w:rPr>
                <w:rFonts w:ascii="Arial" w:hAnsi="Arial" w:cs="Arial"/>
                <w:sz w:val="20"/>
                <w:szCs w:val="20"/>
              </w:rPr>
              <w:t xml:space="preserve"> 0.09 mg Base/ </w:t>
            </w:r>
            <w:proofErr w:type="spellStart"/>
            <w:r w:rsidRPr="00B161DE">
              <w:rPr>
                <w:rFonts w:ascii="Arial" w:hAnsi="Arial" w:cs="Arial"/>
                <w:sz w:val="20"/>
                <w:szCs w:val="20"/>
              </w:rPr>
              <w:t>Inh</w:t>
            </w:r>
            <w:proofErr w:type="spellEnd"/>
          </w:p>
        </w:tc>
        <w:tc>
          <w:tcPr>
            <w:tcW w:w="1172" w:type="pct"/>
            <w:vAlign w:val="center"/>
          </w:tcPr>
          <w:p w14:paraId="602CE55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Cipla LTD</w:t>
            </w:r>
          </w:p>
        </w:tc>
      </w:tr>
      <w:tr w:rsidR="002F5F21" w:rsidRPr="00B161DE" w14:paraId="36DEEB22" w14:textId="77777777" w:rsidTr="00B161DE">
        <w:trPr>
          <w:trHeight w:val="410"/>
        </w:trPr>
        <w:tc>
          <w:tcPr>
            <w:tcW w:w="1133" w:type="pct"/>
            <w:vAlign w:val="center"/>
          </w:tcPr>
          <w:p w14:paraId="581C1CC5"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4988991E"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1011" w:type="pct"/>
            <w:vAlign w:val="center"/>
          </w:tcPr>
          <w:p w14:paraId="1866EEC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3FE37B86"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Eq</w:t>
            </w:r>
            <w:proofErr w:type="spellEnd"/>
            <w:r w:rsidRPr="00B161DE">
              <w:rPr>
                <w:rFonts w:ascii="Arial" w:hAnsi="Arial" w:cs="Arial"/>
                <w:sz w:val="20"/>
                <w:szCs w:val="20"/>
              </w:rPr>
              <w:t xml:space="preserve"> 0.09 mg Base/ </w:t>
            </w:r>
            <w:proofErr w:type="spellStart"/>
            <w:r w:rsidRPr="00B161DE">
              <w:rPr>
                <w:rFonts w:ascii="Arial" w:hAnsi="Arial" w:cs="Arial"/>
                <w:sz w:val="20"/>
                <w:szCs w:val="20"/>
              </w:rPr>
              <w:t>Inh</w:t>
            </w:r>
            <w:proofErr w:type="spellEnd"/>
          </w:p>
        </w:tc>
        <w:tc>
          <w:tcPr>
            <w:tcW w:w="1172" w:type="pct"/>
            <w:vAlign w:val="center"/>
          </w:tcPr>
          <w:p w14:paraId="150689B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Sandoz INC</w:t>
            </w:r>
          </w:p>
        </w:tc>
      </w:tr>
      <w:tr w:rsidR="002F5F21" w:rsidRPr="00B161DE" w14:paraId="456CD09E" w14:textId="77777777" w:rsidTr="00B161DE">
        <w:trPr>
          <w:trHeight w:val="399"/>
        </w:trPr>
        <w:tc>
          <w:tcPr>
            <w:tcW w:w="1133" w:type="pct"/>
            <w:vAlign w:val="center"/>
          </w:tcPr>
          <w:p w14:paraId="20EF382B"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144A81AC"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1011" w:type="pct"/>
            <w:vAlign w:val="center"/>
          </w:tcPr>
          <w:p w14:paraId="095D51DE"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C1A75D5"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Eq</w:t>
            </w:r>
            <w:proofErr w:type="spellEnd"/>
            <w:r w:rsidRPr="00B161DE">
              <w:rPr>
                <w:rFonts w:ascii="Arial" w:hAnsi="Arial" w:cs="Arial"/>
                <w:sz w:val="20"/>
                <w:szCs w:val="20"/>
              </w:rPr>
              <w:t xml:space="preserve"> 0.09 mg Base/ </w:t>
            </w:r>
            <w:proofErr w:type="spellStart"/>
            <w:r w:rsidRPr="00B161DE">
              <w:rPr>
                <w:rFonts w:ascii="Arial" w:hAnsi="Arial" w:cs="Arial"/>
                <w:sz w:val="20"/>
                <w:szCs w:val="20"/>
              </w:rPr>
              <w:t>Inh</w:t>
            </w:r>
            <w:proofErr w:type="spellEnd"/>
          </w:p>
        </w:tc>
        <w:tc>
          <w:tcPr>
            <w:tcW w:w="1172" w:type="pct"/>
            <w:vAlign w:val="center"/>
          </w:tcPr>
          <w:p w14:paraId="7E27517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Armstrong Pharmaceuticals INC</w:t>
            </w:r>
          </w:p>
        </w:tc>
      </w:tr>
      <w:tr w:rsidR="002F5F21" w:rsidRPr="00B161DE" w14:paraId="67A1EA9C" w14:textId="77777777" w:rsidTr="00B161DE">
        <w:trPr>
          <w:trHeight w:val="399"/>
        </w:trPr>
        <w:tc>
          <w:tcPr>
            <w:tcW w:w="1133" w:type="pct"/>
            <w:vAlign w:val="center"/>
          </w:tcPr>
          <w:p w14:paraId="7A8C1270"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6AAC591B"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1011" w:type="pct"/>
            <w:vAlign w:val="center"/>
          </w:tcPr>
          <w:p w14:paraId="70E35BE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5D4A0A8E"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Eq</w:t>
            </w:r>
            <w:proofErr w:type="spellEnd"/>
            <w:r w:rsidRPr="00B161DE">
              <w:rPr>
                <w:rFonts w:ascii="Arial" w:hAnsi="Arial" w:cs="Arial"/>
                <w:sz w:val="20"/>
                <w:szCs w:val="20"/>
              </w:rPr>
              <w:t xml:space="preserve"> 0.09 mg Base/ </w:t>
            </w:r>
            <w:proofErr w:type="spellStart"/>
            <w:r w:rsidRPr="00B161DE">
              <w:rPr>
                <w:rFonts w:ascii="Arial" w:hAnsi="Arial" w:cs="Arial"/>
                <w:sz w:val="20"/>
                <w:szCs w:val="20"/>
              </w:rPr>
              <w:t>Inh</w:t>
            </w:r>
            <w:proofErr w:type="spellEnd"/>
          </w:p>
        </w:tc>
        <w:tc>
          <w:tcPr>
            <w:tcW w:w="1172" w:type="pct"/>
            <w:vAlign w:val="center"/>
          </w:tcPr>
          <w:p w14:paraId="7C83CED0"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Lupin INC</w:t>
            </w:r>
          </w:p>
        </w:tc>
      </w:tr>
      <w:tr w:rsidR="002F5F21" w:rsidRPr="00B161DE" w14:paraId="07A90A8D" w14:textId="77777777" w:rsidTr="00B161DE">
        <w:trPr>
          <w:trHeight w:val="399"/>
        </w:trPr>
        <w:tc>
          <w:tcPr>
            <w:tcW w:w="1133" w:type="pct"/>
            <w:vAlign w:val="center"/>
          </w:tcPr>
          <w:p w14:paraId="49B255FC"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984" w:type="pct"/>
            <w:vAlign w:val="center"/>
          </w:tcPr>
          <w:p w14:paraId="5999934A"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Albuterol</w:t>
            </w:r>
            <w:proofErr w:type="spellEnd"/>
            <w:r w:rsidRPr="00B161DE">
              <w:rPr>
                <w:rFonts w:ascii="Arial" w:hAnsi="Arial" w:cs="Arial"/>
                <w:sz w:val="20"/>
                <w:szCs w:val="20"/>
              </w:rPr>
              <w:t xml:space="preserve"> </w:t>
            </w:r>
            <w:proofErr w:type="spellStart"/>
            <w:r w:rsidRPr="00B161DE">
              <w:rPr>
                <w:rFonts w:ascii="Arial" w:hAnsi="Arial" w:cs="Arial"/>
                <w:sz w:val="20"/>
                <w:szCs w:val="20"/>
              </w:rPr>
              <w:t>Sulfate</w:t>
            </w:r>
            <w:proofErr w:type="spellEnd"/>
          </w:p>
        </w:tc>
        <w:tc>
          <w:tcPr>
            <w:tcW w:w="1011" w:type="pct"/>
            <w:vAlign w:val="center"/>
          </w:tcPr>
          <w:p w14:paraId="73B4698D"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6B424719"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Eq</w:t>
            </w:r>
            <w:proofErr w:type="spellEnd"/>
            <w:r w:rsidRPr="00B161DE">
              <w:rPr>
                <w:rFonts w:ascii="Arial" w:hAnsi="Arial" w:cs="Arial"/>
                <w:sz w:val="20"/>
                <w:szCs w:val="20"/>
              </w:rPr>
              <w:t xml:space="preserve"> 0.09 mg Base/ </w:t>
            </w:r>
            <w:proofErr w:type="spellStart"/>
            <w:r w:rsidRPr="00B161DE">
              <w:rPr>
                <w:rFonts w:ascii="Arial" w:hAnsi="Arial" w:cs="Arial"/>
                <w:sz w:val="20"/>
                <w:szCs w:val="20"/>
              </w:rPr>
              <w:t>Inh</w:t>
            </w:r>
            <w:proofErr w:type="spellEnd"/>
          </w:p>
        </w:tc>
        <w:tc>
          <w:tcPr>
            <w:tcW w:w="1172" w:type="pct"/>
            <w:vAlign w:val="center"/>
          </w:tcPr>
          <w:p w14:paraId="68AE741A"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Padagis</w:t>
            </w:r>
            <w:proofErr w:type="spellEnd"/>
            <w:r w:rsidRPr="00B161DE">
              <w:rPr>
                <w:rFonts w:ascii="Arial" w:hAnsi="Arial" w:cs="Arial"/>
                <w:sz w:val="20"/>
                <w:szCs w:val="20"/>
              </w:rPr>
              <w:t xml:space="preserve"> US LLC</w:t>
            </w:r>
          </w:p>
        </w:tc>
      </w:tr>
      <w:tr w:rsidR="002F5F21" w:rsidRPr="00B161DE" w14:paraId="56AF2B83" w14:textId="77777777" w:rsidTr="00B161DE">
        <w:trPr>
          <w:trHeight w:val="810"/>
        </w:trPr>
        <w:tc>
          <w:tcPr>
            <w:tcW w:w="1133" w:type="pct"/>
            <w:vAlign w:val="center"/>
          </w:tcPr>
          <w:p w14:paraId="7B06756C"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 Formoterol fumarate Dihydrate</w:t>
            </w:r>
          </w:p>
        </w:tc>
        <w:tc>
          <w:tcPr>
            <w:tcW w:w="984" w:type="pct"/>
            <w:vAlign w:val="center"/>
          </w:tcPr>
          <w:p w14:paraId="41D3A4E6"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Breyna</w:t>
            </w:r>
            <w:proofErr w:type="spellEnd"/>
          </w:p>
        </w:tc>
        <w:tc>
          <w:tcPr>
            <w:tcW w:w="1011" w:type="pct"/>
            <w:vAlign w:val="center"/>
          </w:tcPr>
          <w:p w14:paraId="6F69DE5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4B83F185"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0.08 Mg/</w:t>
            </w:r>
            <w:proofErr w:type="spellStart"/>
            <w:r w:rsidRPr="00B161DE">
              <w:rPr>
                <w:rFonts w:ascii="Arial" w:hAnsi="Arial" w:cs="Arial"/>
                <w:sz w:val="20"/>
                <w:szCs w:val="20"/>
              </w:rPr>
              <w:t>Inh</w:t>
            </w:r>
            <w:proofErr w:type="spellEnd"/>
            <w:r w:rsidRPr="00B161DE">
              <w:rPr>
                <w:rFonts w:ascii="Arial" w:hAnsi="Arial" w:cs="Arial"/>
                <w:sz w:val="20"/>
                <w:szCs w:val="20"/>
              </w:rPr>
              <w:t>; 0.0045 Mg/</w:t>
            </w:r>
            <w:proofErr w:type="spellStart"/>
            <w:r w:rsidRPr="00B161DE">
              <w:rPr>
                <w:rFonts w:ascii="Arial" w:hAnsi="Arial" w:cs="Arial"/>
                <w:sz w:val="20"/>
                <w:szCs w:val="20"/>
              </w:rPr>
              <w:t>Inh</w:t>
            </w:r>
            <w:proofErr w:type="spellEnd"/>
          </w:p>
        </w:tc>
        <w:tc>
          <w:tcPr>
            <w:tcW w:w="1172" w:type="pct"/>
            <w:vAlign w:val="center"/>
          </w:tcPr>
          <w:p w14:paraId="1FD55874"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Mylan pharmaceuticals Inc</w:t>
            </w:r>
          </w:p>
        </w:tc>
      </w:tr>
      <w:tr w:rsidR="002F5F21" w:rsidRPr="00B161DE" w14:paraId="2E693A61" w14:textId="77777777" w:rsidTr="00B161DE">
        <w:trPr>
          <w:trHeight w:val="600"/>
        </w:trPr>
        <w:tc>
          <w:tcPr>
            <w:tcW w:w="1133" w:type="pct"/>
            <w:vAlign w:val="center"/>
          </w:tcPr>
          <w:p w14:paraId="19252479"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Budesonide; Formoterol fumarate dihydrate</w:t>
            </w:r>
          </w:p>
        </w:tc>
        <w:tc>
          <w:tcPr>
            <w:tcW w:w="984" w:type="pct"/>
            <w:vAlign w:val="center"/>
          </w:tcPr>
          <w:p w14:paraId="40F4EE4E" w14:textId="77777777" w:rsidR="002F5F21" w:rsidRPr="00B161DE" w:rsidRDefault="002F5F21" w:rsidP="0079488F">
            <w:pPr>
              <w:jc w:val="center"/>
              <w:rPr>
                <w:rFonts w:ascii="Arial" w:hAnsi="Arial" w:cs="Arial"/>
                <w:sz w:val="20"/>
                <w:szCs w:val="20"/>
              </w:rPr>
            </w:pPr>
            <w:proofErr w:type="spellStart"/>
            <w:r w:rsidRPr="00B161DE">
              <w:rPr>
                <w:rFonts w:ascii="Arial" w:hAnsi="Arial" w:cs="Arial"/>
                <w:sz w:val="20"/>
                <w:szCs w:val="20"/>
              </w:rPr>
              <w:t>Breyna</w:t>
            </w:r>
            <w:proofErr w:type="spellEnd"/>
          </w:p>
        </w:tc>
        <w:tc>
          <w:tcPr>
            <w:tcW w:w="1011" w:type="pct"/>
            <w:vAlign w:val="center"/>
          </w:tcPr>
          <w:p w14:paraId="0F66F098"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Aerosol, Metered</w:t>
            </w:r>
          </w:p>
        </w:tc>
        <w:tc>
          <w:tcPr>
            <w:tcW w:w="700" w:type="pct"/>
            <w:vAlign w:val="center"/>
          </w:tcPr>
          <w:p w14:paraId="7B28AAEA"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0.16 Mg/</w:t>
            </w:r>
            <w:proofErr w:type="spellStart"/>
            <w:r w:rsidRPr="00B161DE">
              <w:rPr>
                <w:rFonts w:ascii="Arial" w:hAnsi="Arial" w:cs="Arial"/>
                <w:sz w:val="20"/>
                <w:szCs w:val="20"/>
              </w:rPr>
              <w:t>Inh</w:t>
            </w:r>
            <w:proofErr w:type="spellEnd"/>
            <w:r w:rsidRPr="00B161DE">
              <w:rPr>
                <w:rFonts w:ascii="Arial" w:hAnsi="Arial" w:cs="Arial"/>
                <w:sz w:val="20"/>
                <w:szCs w:val="20"/>
              </w:rPr>
              <w:t>; 0.0045 Mg/</w:t>
            </w:r>
            <w:proofErr w:type="spellStart"/>
            <w:r w:rsidRPr="00B161DE">
              <w:rPr>
                <w:rFonts w:ascii="Arial" w:hAnsi="Arial" w:cs="Arial"/>
                <w:sz w:val="20"/>
                <w:szCs w:val="20"/>
              </w:rPr>
              <w:t>Inh</w:t>
            </w:r>
            <w:proofErr w:type="spellEnd"/>
          </w:p>
        </w:tc>
        <w:tc>
          <w:tcPr>
            <w:tcW w:w="1172" w:type="pct"/>
            <w:vAlign w:val="center"/>
          </w:tcPr>
          <w:p w14:paraId="6231DFF2" w14:textId="77777777" w:rsidR="002F5F21" w:rsidRPr="00B161DE" w:rsidRDefault="002F5F21" w:rsidP="0079488F">
            <w:pPr>
              <w:jc w:val="center"/>
              <w:rPr>
                <w:rFonts w:ascii="Arial" w:hAnsi="Arial" w:cs="Arial"/>
                <w:sz w:val="20"/>
                <w:szCs w:val="20"/>
              </w:rPr>
            </w:pPr>
            <w:r w:rsidRPr="00B161DE">
              <w:rPr>
                <w:rFonts w:ascii="Arial" w:hAnsi="Arial" w:cs="Arial"/>
                <w:sz w:val="20"/>
                <w:szCs w:val="20"/>
              </w:rPr>
              <w:t>Mylan pharmaceuticals Inc</w:t>
            </w:r>
          </w:p>
        </w:tc>
      </w:tr>
    </w:tbl>
    <w:p w14:paraId="15F1718F" w14:textId="77777777" w:rsidR="002F5F21" w:rsidRPr="00800C5F" w:rsidRDefault="002F5F21" w:rsidP="009A6CD0">
      <w:pPr>
        <w:pStyle w:val="ListParagraph"/>
        <w:suppressLineNumbers/>
        <w:spacing w:after="0" w:line="360" w:lineRule="auto"/>
        <w:ind w:left="284"/>
        <w:rPr>
          <w:rFonts w:ascii="Arial" w:hAnsi="Arial" w:cs="Arial"/>
          <w:b/>
        </w:rPr>
      </w:pPr>
    </w:p>
    <w:p w14:paraId="6A9E3803" w14:textId="77777777" w:rsidR="00EC371A" w:rsidRPr="00800C5F" w:rsidRDefault="004024F9" w:rsidP="00E6150B">
      <w:pPr>
        <w:pStyle w:val="ListParagraph"/>
        <w:numPr>
          <w:ilvl w:val="0"/>
          <w:numId w:val="15"/>
        </w:numPr>
        <w:tabs>
          <w:tab w:val="left" w:pos="426"/>
        </w:tabs>
        <w:spacing w:after="0" w:line="240" w:lineRule="auto"/>
        <w:ind w:left="0" w:firstLine="0"/>
        <w:jc w:val="both"/>
        <w:rPr>
          <w:rFonts w:ascii="Arial" w:eastAsia="Times New Roman" w:hAnsi="Arial" w:cs="Arial"/>
          <w:b/>
          <w:lang w:eastAsia="en-IN"/>
        </w:rPr>
      </w:pPr>
      <w:r w:rsidRPr="00800C5F">
        <w:rPr>
          <w:rFonts w:ascii="Arial" w:eastAsia="Times New Roman" w:hAnsi="Arial" w:cs="Arial"/>
          <w:b/>
          <w:lang w:eastAsia="en-IN"/>
        </w:rPr>
        <w:t>CURRENT CHALLENGES AND FUTURE DIRECTIONS</w:t>
      </w:r>
    </w:p>
    <w:p w14:paraId="52D7CCB7" w14:textId="77777777" w:rsidR="00C546EF" w:rsidRPr="00800C5F" w:rsidRDefault="00C546EF" w:rsidP="00E6150B">
      <w:pPr>
        <w:pStyle w:val="ListParagraph"/>
        <w:spacing w:after="0" w:line="240" w:lineRule="auto"/>
        <w:ind w:left="0"/>
        <w:jc w:val="both"/>
        <w:rPr>
          <w:rFonts w:ascii="Arial" w:eastAsia="Times New Roman" w:hAnsi="Arial" w:cs="Arial"/>
          <w:b/>
          <w:lang w:eastAsia="en-IN"/>
        </w:rPr>
      </w:pPr>
    </w:p>
    <w:p w14:paraId="3BD56B76" w14:textId="77777777" w:rsidR="00EC371A" w:rsidRPr="00800C5F" w:rsidRDefault="008024A0" w:rsidP="00E6150B">
      <w:pPr>
        <w:pStyle w:val="NormalWeb"/>
        <w:spacing w:before="0" w:beforeAutospacing="0" w:after="0" w:afterAutospacing="0"/>
        <w:jc w:val="both"/>
        <w:rPr>
          <w:rFonts w:ascii="Arial" w:hAnsi="Arial" w:cs="Arial"/>
          <w:b/>
          <w:sz w:val="22"/>
          <w:szCs w:val="22"/>
        </w:rPr>
      </w:pPr>
      <w:r w:rsidRPr="00800C5F">
        <w:rPr>
          <w:rFonts w:ascii="Arial" w:hAnsi="Arial" w:cs="Arial"/>
          <w:b/>
          <w:sz w:val="22"/>
          <w:szCs w:val="22"/>
        </w:rPr>
        <w:t>7.</w:t>
      </w:r>
      <w:r w:rsidR="00EC371A" w:rsidRPr="00800C5F">
        <w:rPr>
          <w:rFonts w:ascii="Arial" w:hAnsi="Arial" w:cs="Arial"/>
          <w:b/>
          <w:sz w:val="22"/>
          <w:szCs w:val="22"/>
        </w:rPr>
        <w:t>1. Barriers to Optimal MDI Performance and Patient Adherence</w:t>
      </w:r>
    </w:p>
    <w:p w14:paraId="058865B0" w14:textId="77777777" w:rsidR="00C546EF" w:rsidRPr="00800C5F" w:rsidRDefault="00C546EF" w:rsidP="00E6150B">
      <w:pPr>
        <w:pStyle w:val="NormalWeb"/>
        <w:spacing w:before="0" w:beforeAutospacing="0" w:after="0" w:afterAutospacing="0"/>
        <w:jc w:val="both"/>
        <w:rPr>
          <w:rFonts w:ascii="Arial" w:hAnsi="Arial" w:cs="Arial"/>
          <w:b/>
          <w:sz w:val="22"/>
          <w:szCs w:val="22"/>
        </w:rPr>
      </w:pPr>
    </w:p>
    <w:p w14:paraId="5CB1BFEB" w14:textId="77777777" w:rsidR="00EC371A" w:rsidRPr="00800C5F" w:rsidRDefault="00EC371A"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Despite decades of clinical use, MDIs continue to face persistent barriers that limit therapeutic efficiency and patient outcomes. From a </w:t>
      </w:r>
      <w:r w:rsidRPr="00800C5F">
        <w:rPr>
          <w:rFonts w:ascii="Arial" w:hAnsi="Arial" w:cs="Arial"/>
          <w:bCs/>
          <w:sz w:val="20"/>
          <w:szCs w:val="20"/>
        </w:rPr>
        <w:t>technical standpoint</w:t>
      </w:r>
      <w:r w:rsidRPr="00800C5F">
        <w:rPr>
          <w:rFonts w:ascii="Arial" w:hAnsi="Arial" w:cs="Arial"/>
          <w:sz w:val="20"/>
          <w:szCs w:val="20"/>
        </w:rPr>
        <w:t>, the precision of dose delivery in MDIs depends on multiple interrelated factors, including formulation stability, valve design, actuation force, and coordination between actuation and inhalation. Small deviations in device use can lead to significant variability in the emitted dose and lung deposition efficiency.</w:t>
      </w:r>
      <w:r w:rsidR="00436A61" w:rsidRPr="00800C5F">
        <w:rPr>
          <w:rFonts w:ascii="Arial" w:hAnsi="Arial" w:cs="Arial"/>
          <w:sz w:val="20"/>
          <w:szCs w:val="20"/>
        </w:rPr>
        <w:t xml:space="preserve"> </w:t>
      </w:r>
      <w:r w:rsidRPr="00800C5F">
        <w:rPr>
          <w:rFonts w:ascii="Arial" w:hAnsi="Arial" w:cs="Arial"/>
          <w:bCs/>
          <w:sz w:val="20"/>
          <w:szCs w:val="20"/>
        </w:rPr>
        <w:t>Patient-related challenges</w:t>
      </w:r>
      <w:r w:rsidRPr="00800C5F">
        <w:rPr>
          <w:rFonts w:ascii="Arial" w:hAnsi="Arial" w:cs="Arial"/>
          <w:sz w:val="20"/>
          <w:szCs w:val="20"/>
        </w:rPr>
        <w:t xml:space="preserve"> remain among the most critical obstacles. Studies indicate that up to 70–80% of patients use MDIs incorrectly, primarily </w:t>
      </w:r>
      <w:r w:rsidRPr="00800C5F">
        <w:rPr>
          <w:rFonts w:ascii="Arial" w:hAnsi="Arial" w:cs="Arial"/>
          <w:sz w:val="20"/>
          <w:szCs w:val="20"/>
        </w:rPr>
        <w:lastRenderedPageBreak/>
        <w:t>due to poor hand-breath coordination, inadequate inspiratory flow, or failure to shake suspension-based formulations prior to use. Inconsistent training, cognitive decline in elderly populations, and lack of feedback on inhalation technique further compromise adherence and disease control. Moreover, the absence of real-time monitoring tools and feedback mechanisms prevents healthcare professionals from effectively tracking usage patterns or ensuring correct inhaler handling</w:t>
      </w:r>
      <w:r w:rsidR="007C3465" w:rsidRPr="00800C5F">
        <w:rPr>
          <w:rFonts w:ascii="Arial" w:hAnsi="Arial" w:cs="Arial"/>
          <w:sz w:val="20"/>
          <w:szCs w:val="20"/>
        </w:rPr>
        <w:t xml:space="preserve"> (</w:t>
      </w:r>
      <w:proofErr w:type="spellStart"/>
      <w:r w:rsidR="007C3465" w:rsidRPr="00800C5F">
        <w:rPr>
          <w:rFonts w:ascii="Arial" w:hAnsi="Arial" w:cs="Arial"/>
          <w:sz w:val="20"/>
          <w:szCs w:val="20"/>
        </w:rPr>
        <w:t>Chandel</w:t>
      </w:r>
      <w:proofErr w:type="spellEnd"/>
      <w:r w:rsidR="007C3465" w:rsidRPr="00800C5F">
        <w:rPr>
          <w:rFonts w:ascii="Arial" w:hAnsi="Arial" w:cs="Arial"/>
          <w:sz w:val="20"/>
          <w:szCs w:val="20"/>
        </w:rPr>
        <w:t>, A et al., 2019)</w:t>
      </w:r>
      <w:r w:rsidRPr="00800C5F">
        <w:rPr>
          <w:rFonts w:ascii="Arial" w:hAnsi="Arial" w:cs="Arial"/>
          <w:sz w:val="20"/>
          <w:szCs w:val="20"/>
        </w:rPr>
        <w:t>.</w:t>
      </w:r>
      <w:r w:rsidR="00303C44" w:rsidRPr="00800C5F">
        <w:rPr>
          <w:rFonts w:ascii="Arial" w:hAnsi="Arial" w:cs="Arial"/>
          <w:sz w:val="20"/>
          <w:szCs w:val="20"/>
        </w:rPr>
        <w:t xml:space="preserve"> </w:t>
      </w:r>
      <w:r w:rsidRPr="00800C5F">
        <w:rPr>
          <w:rFonts w:ascii="Arial" w:hAnsi="Arial" w:cs="Arial"/>
          <w:sz w:val="20"/>
          <w:szCs w:val="20"/>
        </w:rPr>
        <w:t xml:space="preserve">To overcome these adherence barriers, both </w:t>
      </w:r>
      <w:r w:rsidRPr="00800C5F">
        <w:rPr>
          <w:rFonts w:ascii="Arial" w:hAnsi="Arial" w:cs="Arial"/>
          <w:bCs/>
          <w:sz w:val="20"/>
          <w:szCs w:val="20"/>
        </w:rPr>
        <w:t>device engineering</w:t>
      </w:r>
      <w:r w:rsidRPr="00800C5F">
        <w:rPr>
          <w:rFonts w:ascii="Arial" w:hAnsi="Arial" w:cs="Arial"/>
          <w:sz w:val="20"/>
          <w:szCs w:val="20"/>
        </w:rPr>
        <w:t xml:space="preserve"> and </w:t>
      </w:r>
      <w:r w:rsidRPr="00800C5F">
        <w:rPr>
          <w:rFonts w:ascii="Arial" w:hAnsi="Arial" w:cs="Arial"/>
          <w:bCs/>
          <w:sz w:val="20"/>
          <w:szCs w:val="20"/>
        </w:rPr>
        <w:t>patient education</w:t>
      </w:r>
      <w:r w:rsidRPr="00800C5F">
        <w:rPr>
          <w:rFonts w:ascii="Arial" w:hAnsi="Arial" w:cs="Arial"/>
          <w:sz w:val="20"/>
          <w:szCs w:val="20"/>
        </w:rPr>
        <w:t xml:space="preserve"> must evolve synergistically. Strategies such as breath-actuated MDIs, integrated dose counters, ergonomic designs, and simplified instructions have shown potential to reduce user errors</w:t>
      </w:r>
      <w:r w:rsidR="007F478C" w:rsidRPr="00800C5F">
        <w:rPr>
          <w:rFonts w:ascii="Arial" w:hAnsi="Arial" w:cs="Arial"/>
          <w:sz w:val="20"/>
          <w:szCs w:val="20"/>
        </w:rPr>
        <w:t xml:space="preserve"> (</w:t>
      </w:r>
      <w:proofErr w:type="spellStart"/>
      <w:r w:rsidR="004C7A7B">
        <w:fldChar w:fldCharType="begin"/>
      </w:r>
      <w:r w:rsidR="004C7A7B">
        <w:instrText xml:space="preserve"> HYPERLINK "https://pubmed.ncbi.nlm.nih.gov/?term=Cho-Reyes+S&amp;cauthor_id=31342732" </w:instrText>
      </w:r>
      <w:r w:rsidR="004C7A7B">
        <w:fldChar w:fldCharType="separate"/>
      </w:r>
      <w:r w:rsidR="007F478C" w:rsidRPr="00800C5F">
        <w:rPr>
          <w:rFonts w:ascii="Arial" w:hAnsi="Arial" w:cs="Arial"/>
          <w:sz w:val="20"/>
          <w:szCs w:val="20"/>
        </w:rPr>
        <w:t>Soojin</w:t>
      </w:r>
      <w:proofErr w:type="spellEnd"/>
      <w:r w:rsidR="007F478C" w:rsidRPr="00800C5F">
        <w:rPr>
          <w:rFonts w:ascii="Arial" w:hAnsi="Arial" w:cs="Arial"/>
          <w:sz w:val="20"/>
          <w:szCs w:val="20"/>
        </w:rPr>
        <w:t xml:space="preserve"> Cho-Reyes</w:t>
      </w:r>
      <w:r w:rsidR="004C7A7B">
        <w:rPr>
          <w:rFonts w:ascii="Arial" w:hAnsi="Arial" w:cs="Arial"/>
          <w:sz w:val="20"/>
          <w:szCs w:val="20"/>
        </w:rPr>
        <w:fldChar w:fldCharType="end"/>
      </w:r>
      <w:r w:rsidR="007F478C" w:rsidRPr="00800C5F">
        <w:rPr>
          <w:rFonts w:ascii="Arial" w:hAnsi="Arial" w:cs="Arial"/>
          <w:sz w:val="20"/>
          <w:szCs w:val="20"/>
        </w:rPr>
        <w:t xml:space="preserve"> et al., 2019)</w:t>
      </w:r>
      <w:r w:rsidRPr="00800C5F">
        <w:rPr>
          <w:rFonts w:ascii="Arial" w:hAnsi="Arial" w:cs="Arial"/>
          <w:sz w:val="20"/>
          <w:szCs w:val="20"/>
        </w:rPr>
        <w:t>. However, large-scale implementation remains inconsistent across healthcare systems and product lines.</w:t>
      </w:r>
    </w:p>
    <w:p w14:paraId="2A1C6FF1"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1FFF34AA" w14:textId="77777777" w:rsidR="00EC371A" w:rsidRPr="00800C5F" w:rsidRDefault="008024A0" w:rsidP="00E6150B">
      <w:pPr>
        <w:pStyle w:val="NormalWeb"/>
        <w:spacing w:before="0" w:beforeAutospacing="0" w:after="0" w:afterAutospacing="0"/>
        <w:jc w:val="both"/>
        <w:rPr>
          <w:rFonts w:ascii="Arial" w:hAnsi="Arial" w:cs="Arial"/>
          <w:b/>
          <w:sz w:val="22"/>
          <w:szCs w:val="22"/>
        </w:rPr>
      </w:pPr>
      <w:r w:rsidRPr="00800C5F">
        <w:rPr>
          <w:rFonts w:ascii="Arial" w:hAnsi="Arial" w:cs="Arial"/>
          <w:b/>
          <w:sz w:val="22"/>
          <w:szCs w:val="22"/>
        </w:rPr>
        <w:t>7.</w:t>
      </w:r>
      <w:r w:rsidR="00EC371A" w:rsidRPr="00800C5F">
        <w:rPr>
          <w:rFonts w:ascii="Arial" w:hAnsi="Arial" w:cs="Arial"/>
          <w:b/>
          <w:sz w:val="22"/>
          <w:szCs w:val="22"/>
        </w:rPr>
        <w:t>2. Technological and Formulation Gaps</w:t>
      </w:r>
    </w:p>
    <w:p w14:paraId="1C941582" w14:textId="77777777" w:rsidR="00C546EF" w:rsidRPr="00800C5F" w:rsidRDefault="00C546EF" w:rsidP="00E6150B">
      <w:pPr>
        <w:pStyle w:val="NormalWeb"/>
        <w:spacing w:before="0" w:beforeAutospacing="0" w:after="0" w:afterAutospacing="0"/>
        <w:jc w:val="both"/>
        <w:rPr>
          <w:rFonts w:ascii="Arial" w:hAnsi="Arial" w:cs="Arial"/>
          <w:b/>
          <w:sz w:val="22"/>
          <w:szCs w:val="22"/>
        </w:rPr>
      </w:pPr>
    </w:p>
    <w:p w14:paraId="7809D518" w14:textId="77777777" w:rsidR="00EC371A" w:rsidRPr="00800C5F" w:rsidRDefault="00EC371A"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development of MDI technology has historically focused on mechanical reliability and propellant performance. Yet, </w:t>
      </w:r>
      <w:r w:rsidRPr="00800C5F">
        <w:rPr>
          <w:rFonts w:ascii="Arial" w:hAnsi="Arial" w:cs="Arial"/>
          <w:bCs/>
          <w:sz w:val="20"/>
          <w:szCs w:val="20"/>
        </w:rPr>
        <w:t>formulation science</w:t>
      </w:r>
      <w:r w:rsidRPr="00800C5F">
        <w:rPr>
          <w:rFonts w:ascii="Arial" w:hAnsi="Arial" w:cs="Arial"/>
          <w:sz w:val="20"/>
          <w:szCs w:val="20"/>
        </w:rPr>
        <w:t xml:space="preserve"> and </w:t>
      </w:r>
      <w:r w:rsidRPr="00800C5F">
        <w:rPr>
          <w:rFonts w:ascii="Arial" w:hAnsi="Arial" w:cs="Arial"/>
          <w:bCs/>
          <w:sz w:val="20"/>
          <w:szCs w:val="20"/>
        </w:rPr>
        <w:t>device</w:t>
      </w:r>
      <w:r w:rsidR="008628B2" w:rsidRPr="00800C5F">
        <w:rPr>
          <w:rFonts w:ascii="Arial" w:hAnsi="Arial" w:cs="Arial"/>
          <w:bCs/>
          <w:sz w:val="20"/>
          <w:szCs w:val="20"/>
        </w:rPr>
        <w:t xml:space="preserve"> </w:t>
      </w:r>
      <w:r w:rsidRPr="00800C5F">
        <w:rPr>
          <w:rFonts w:ascii="Arial" w:hAnsi="Arial" w:cs="Arial"/>
          <w:bCs/>
          <w:sz w:val="20"/>
          <w:szCs w:val="20"/>
        </w:rPr>
        <w:t>formulation compatibility</w:t>
      </w:r>
      <w:r w:rsidRPr="00800C5F">
        <w:rPr>
          <w:rFonts w:ascii="Arial" w:hAnsi="Arial" w:cs="Arial"/>
          <w:sz w:val="20"/>
          <w:szCs w:val="20"/>
        </w:rPr>
        <w:t xml:space="preserve"> continue to present major technical gaps. The transition from chlorofluorocarbon (CFC) to </w:t>
      </w:r>
      <w:r w:rsidR="00C521D2" w:rsidRPr="00800C5F">
        <w:rPr>
          <w:rFonts w:ascii="Arial" w:hAnsi="Arial" w:cs="Arial"/>
          <w:sz w:val="20"/>
          <w:szCs w:val="20"/>
        </w:rPr>
        <w:t>hydro fluoroalkane</w:t>
      </w:r>
      <w:r w:rsidRPr="00800C5F">
        <w:rPr>
          <w:rFonts w:ascii="Arial" w:hAnsi="Arial" w:cs="Arial"/>
          <w:sz w:val="20"/>
          <w:szCs w:val="20"/>
        </w:rPr>
        <w:t xml:space="preserve"> (HFA) propellants necessitated substantial reformulation efforts, revealing limitations in suspension stability, valve-material compatibility, and drug solubility in propellant media. Current efforts to replace HFA-134a and HFA-227ea with low</w:t>
      </w:r>
      <w:r w:rsidR="00C521D2" w:rsidRPr="00800C5F">
        <w:rPr>
          <w:rFonts w:ascii="Arial" w:hAnsi="Arial" w:cs="Arial"/>
          <w:sz w:val="20"/>
          <w:szCs w:val="20"/>
        </w:rPr>
        <w:t xml:space="preserve"> </w:t>
      </w:r>
      <w:r w:rsidRPr="00800C5F">
        <w:rPr>
          <w:rFonts w:ascii="Arial" w:hAnsi="Arial" w:cs="Arial"/>
          <w:sz w:val="20"/>
          <w:szCs w:val="20"/>
        </w:rPr>
        <w:t>global warming potential propellants such as HFO-1234ze(E) or HFA-152a have reintroduced formulation challenges</w:t>
      </w:r>
      <w:r w:rsidR="00C521D2" w:rsidRPr="00800C5F">
        <w:rPr>
          <w:rFonts w:ascii="Arial" w:hAnsi="Arial" w:cs="Arial"/>
          <w:sz w:val="20"/>
          <w:szCs w:val="20"/>
        </w:rPr>
        <w:t xml:space="preserve"> </w:t>
      </w:r>
      <w:r w:rsidRPr="00800C5F">
        <w:rPr>
          <w:rFonts w:ascii="Arial" w:hAnsi="Arial" w:cs="Arial"/>
          <w:sz w:val="20"/>
          <w:szCs w:val="20"/>
        </w:rPr>
        <w:t>particularly regarding suspension homogeneity, dose reproducibility, and chemical stability under varying temperature and pressure conditions.</w:t>
      </w:r>
      <w:r w:rsidR="00C521D2" w:rsidRPr="00800C5F">
        <w:rPr>
          <w:rFonts w:ascii="Arial" w:hAnsi="Arial" w:cs="Arial"/>
          <w:sz w:val="20"/>
          <w:szCs w:val="20"/>
        </w:rPr>
        <w:t xml:space="preserve"> </w:t>
      </w:r>
      <w:r w:rsidRPr="00800C5F">
        <w:rPr>
          <w:rFonts w:ascii="Arial" w:hAnsi="Arial" w:cs="Arial"/>
          <w:sz w:val="20"/>
          <w:szCs w:val="20"/>
        </w:rPr>
        <w:t xml:space="preserve">Another technological limitation lies in </w:t>
      </w:r>
      <w:r w:rsidRPr="00800C5F">
        <w:rPr>
          <w:rFonts w:ascii="Arial" w:hAnsi="Arial" w:cs="Arial"/>
          <w:bCs/>
          <w:sz w:val="20"/>
          <w:szCs w:val="20"/>
        </w:rPr>
        <w:t>aerosol performance optimization</w:t>
      </w:r>
      <w:r w:rsidRPr="00800C5F">
        <w:rPr>
          <w:rFonts w:ascii="Arial" w:hAnsi="Arial" w:cs="Arial"/>
          <w:sz w:val="20"/>
          <w:szCs w:val="20"/>
        </w:rPr>
        <w:t>. Achieving consistent APSD across actuations and over product life is technically demanding. Variability in actuator geometry, canister pressure decay, and plume velocity influences fine particle fraction and, consequently, lung deposition efficiency. Additionally, in vitro performance testing methods (e.g., cascade impaction, delivered dose uniformity) may not fully represent the in vivo aerosol dynamics of modern formulations.</w:t>
      </w:r>
      <w:r w:rsidR="00C521D2" w:rsidRPr="00800C5F">
        <w:rPr>
          <w:rFonts w:ascii="Arial" w:hAnsi="Arial" w:cs="Arial"/>
          <w:sz w:val="20"/>
          <w:szCs w:val="20"/>
        </w:rPr>
        <w:t xml:space="preserve"> </w:t>
      </w:r>
      <w:r w:rsidRPr="00800C5F">
        <w:rPr>
          <w:rFonts w:ascii="Arial" w:hAnsi="Arial" w:cs="Arial"/>
          <w:sz w:val="20"/>
          <w:szCs w:val="20"/>
        </w:rPr>
        <w:t xml:space="preserve">There is also a lack of </w:t>
      </w:r>
      <w:r w:rsidRPr="00800C5F">
        <w:rPr>
          <w:rFonts w:ascii="Arial" w:hAnsi="Arial" w:cs="Arial"/>
          <w:bCs/>
          <w:sz w:val="20"/>
          <w:szCs w:val="20"/>
        </w:rPr>
        <w:t>integrated design frameworks</w:t>
      </w:r>
      <w:r w:rsidRPr="00800C5F">
        <w:rPr>
          <w:rFonts w:ascii="Arial" w:hAnsi="Arial" w:cs="Arial"/>
          <w:sz w:val="20"/>
          <w:szCs w:val="20"/>
        </w:rPr>
        <w:t xml:space="preserve"> linking formulation attributes, device geometry, and patient inhalation mechanics. Advanced computational fluid dynamics and aerosol modelling can provide insights into particle behaviour, yet their application in regulatory and industrial settings remains limited by complexity and standardization challenges</w:t>
      </w:r>
      <w:r w:rsidR="007F478C" w:rsidRPr="00800C5F">
        <w:rPr>
          <w:rFonts w:ascii="Arial" w:hAnsi="Arial" w:cs="Arial"/>
          <w:sz w:val="20"/>
          <w:szCs w:val="20"/>
        </w:rPr>
        <w:t xml:space="preserve"> (</w:t>
      </w:r>
      <w:hyperlink r:id="rId13" w:history="1">
        <w:r w:rsidR="007F478C" w:rsidRPr="00800C5F">
          <w:rPr>
            <w:rFonts w:ascii="Arial" w:hAnsi="Arial" w:cs="Arial"/>
            <w:sz w:val="20"/>
            <w:szCs w:val="20"/>
          </w:rPr>
          <w:t>Daniel J Duke</w:t>
        </w:r>
      </w:hyperlink>
      <w:r w:rsidR="007F478C" w:rsidRPr="00800C5F">
        <w:rPr>
          <w:rFonts w:ascii="Arial" w:hAnsi="Arial" w:cs="Arial"/>
          <w:sz w:val="20"/>
          <w:szCs w:val="20"/>
        </w:rPr>
        <w:t xml:space="preserve"> et al., 2025)</w:t>
      </w:r>
      <w:r w:rsidRPr="00800C5F">
        <w:rPr>
          <w:rFonts w:ascii="Arial" w:hAnsi="Arial" w:cs="Arial"/>
          <w:sz w:val="20"/>
          <w:szCs w:val="20"/>
        </w:rPr>
        <w:t>.</w:t>
      </w:r>
    </w:p>
    <w:p w14:paraId="2C40F4C1"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52FA4D7B" w14:textId="77777777" w:rsidR="00EC371A" w:rsidRPr="00800C5F" w:rsidRDefault="00C521D2" w:rsidP="00E6150B">
      <w:pPr>
        <w:pStyle w:val="NormalWeb"/>
        <w:spacing w:before="0" w:beforeAutospacing="0" w:after="0" w:afterAutospacing="0"/>
        <w:jc w:val="both"/>
        <w:rPr>
          <w:rFonts w:ascii="Arial" w:hAnsi="Arial" w:cs="Arial"/>
          <w:b/>
          <w:sz w:val="22"/>
          <w:szCs w:val="22"/>
        </w:rPr>
      </w:pPr>
      <w:r w:rsidRPr="00800C5F">
        <w:rPr>
          <w:rFonts w:ascii="Arial" w:hAnsi="Arial" w:cs="Arial"/>
          <w:b/>
          <w:sz w:val="22"/>
          <w:szCs w:val="22"/>
        </w:rPr>
        <w:t>7.</w:t>
      </w:r>
      <w:r w:rsidR="00EC371A" w:rsidRPr="00800C5F">
        <w:rPr>
          <w:rFonts w:ascii="Arial" w:hAnsi="Arial" w:cs="Arial"/>
          <w:b/>
          <w:sz w:val="22"/>
          <w:szCs w:val="22"/>
        </w:rPr>
        <w:t>3. Industrial and Environmental Innovation Drivers</w:t>
      </w:r>
    </w:p>
    <w:p w14:paraId="677B3874" w14:textId="77777777" w:rsidR="00C546EF" w:rsidRPr="00800C5F" w:rsidRDefault="00C546EF" w:rsidP="00E6150B">
      <w:pPr>
        <w:pStyle w:val="NormalWeb"/>
        <w:spacing w:before="0" w:beforeAutospacing="0" w:after="0" w:afterAutospacing="0"/>
        <w:jc w:val="both"/>
        <w:rPr>
          <w:rFonts w:ascii="Arial" w:hAnsi="Arial" w:cs="Arial"/>
          <w:b/>
          <w:sz w:val="22"/>
          <w:szCs w:val="22"/>
        </w:rPr>
      </w:pPr>
    </w:p>
    <w:p w14:paraId="7D31B2FF" w14:textId="77777777" w:rsidR="00EC371A" w:rsidRPr="00800C5F" w:rsidRDefault="00EC371A"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global inhalation industry is undergoing a paradigm shift driven by </w:t>
      </w:r>
      <w:r w:rsidRPr="00800C5F">
        <w:rPr>
          <w:rFonts w:ascii="Arial" w:hAnsi="Arial" w:cs="Arial"/>
          <w:bCs/>
          <w:sz w:val="20"/>
          <w:szCs w:val="20"/>
        </w:rPr>
        <w:t>environmental sustainability</w:t>
      </w:r>
      <w:r w:rsidRPr="00800C5F">
        <w:rPr>
          <w:rFonts w:ascii="Arial" w:hAnsi="Arial" w:cs="Arial"/>
          <w:sz w:val="20"/>
          <w:szCs w:val="20"/>
        </w:rPr>
        <w:t xml:space="preserve">, </w:t>
      </w:r>
      <w:r w:rsidRPr="00800C5F">
        <w:rPr>
          <w:rFonts w:ascii="Arial" w:hAnsi="Arial" w:cs="Arial"/>
          <w:bCs/>
          <w:sz w:val="20"/>
          <w:szCs w:val="20"/>
        </w:rPr>
        <w:t>supply chain resilience</w:t>
      </w:r>
      <w:r w:rsidRPr="00800C5F">
        <w:rPr>
          <w:rFonts w:ascii="Arial" w:hAnsi="Arial" w:cs="Arial"/>
          <w:sz w:val="20"/>
          <w:szCs w:val="20"/>
        </w:rPr>
        <w:t xml:space="preserve">, and </w:t>
      </w:r>
      <w:r w:rsidRPr="00800C5F">
        <w:rPr>
          <w:rFonts w:ascii="Arial" w:hAnsi="Arial" w:cs="Arial"/>
          <w:bCs/>
          <w:sz w:val="20"/>
          <w:szCs w:val="20"/>
        </w:rPr>
        <w:t>regulatory evolution</w:t>
      </w:r>
      <w:r w:rsidRPr="00800C5F">
        <w:rPr>
          <w:rFonts w:ascii="Arial" w:hAnsi="Arial" w:cs="Arial"/>
          <w:sz w:val="20"/>
          <w:szCs w:val="20"/>
        </w:rPr>
        <w:t>. Conventional propellants such as HFA-134a possess high global warming potential, prompting regulatory mandates and corporate sustainability goals to phase in eco-friendly alternatives. Low-GWP propellants, recyclable components, and biodegradable packaging are now key innovation frontiers.</w:t>
      </w:r>
      <w:r w:rsidR="00C521D2" w:rsidRPr="00800C5F">
        <w:rPr>
          <w:rFonts w:ascii="Arial" w:hAnsi="Arial" w:cs="Arial"/>
          <w:sz w:val="20"/>
          <w:szCs w:val="20"/>
        </w:rPr>
        <w:t xml:space="preserve"> </w:t>
      </w:r>
      <w:r w:rsidRPr="00800C5F">
        <w:rPr>
          <w:rFonts w:ascii="Arial" w:hAnsi="Arial" w:cs="Arial"/>
          <w:bCs/>
          <w:sz w:val="20"/>
          <w:szCs w:val="20"/>
        </w:rPr>
        <w:t>Industrial innovation</w:t>
      </w:r>
      <w:r w:rsidRPr="00800C5F">
        <w:rPr>
          <w:rFonts w:ascii="Arial" w:hAnsi="Arial" w:cs="Arial"/>
          <w:sz w:val="20"/>
          <w:szCs w:val="20"/>
        </w:rPr>
        <w:t xml:space="preserve"> also centres on reducing manufacturing variability, enhancing valve precision, and ensuring component compatibility with new propellants. Integration of advanced manufacturing technologies</w:t>
      </w:r>
      <w:r w:rsidR="00C521D2" w:rsidRPr="00800C5F">
        <w:rPr>
          <w:rFonts w:ascii="Arial" w:hAnsi="Arial" w:cs="Arial"/>
          <w:sz w:val="20"/>
          <w:szCs w:val="20"/>
        </w:rPr>
        <w:t xml:space="preserve"> </w:t>
      </w:r>
      <w:r w:rsidRPr="00800C5F">
        <w:rPr>
          <w:rFonts w:ascii="Arial" w:hAnsi="Arial" w:cs="Arial"/>
          <w:sz w:val="20"/>
          <w:szCs w:val="20"/>
        </w:rPr>
        <w:t>such as precision micro-valves, additive manufacturing for actuator prototyping, and automated fill-control systems</w:t>
      </w:r>
      <w:r w:rsidR="00C521D2" w:rsidRPr="00800C5F">
        <w:rPr>
          <w:rFonts w:ascii="Arial" w:hAnsi="Arial" w:cs="Arial"/>
          <w:sz w:val="20"/>
          <w:szCs w:val="20"/>
        </w:rPr>
        <w:t xml:space="preserve"> </w:t>
      </w:r>
      <w:r w:rsidRPr="00800C5F">
        <w:rPr>
          <w:rFonts w:ascii="Arial" w:hAnsi="Arial" w:cs="Arial"/>
          <w:sz w:val="20"/>
          <w:szCs w:val="20"/>
        </w:rPr>
        <w:t>is improving batch-to-batch consistency and reducing waste.</w:t>
      </w:r>
      <w:r w:rsidR="00C521D2" w:rsidRPr="00800C5F">
        <w:rPr>
          <w:rFonts w:ascii="Arial" w:hAnsi="Arial" w:cs="Arial"/>
          <w:sz w:val="20"/>
          <w:szCs w:val="20"/>
        </w:rPr>
        <w:t xml:space="preserve"> </w:t>
      </w:r>
      <w:r w:rsidRPr="00800C5F">
        <w:rPr>
          <w:rFonts w:ascii="Arial" w:hAnsi="Arial" w:cs="Arial"/>
          <w:sz w:val="20"/>
          <w:szCs w:val="20"/>
        </w:rPr>
        <w:t xml:space="preserve">From an environmental and economic perspective, companies are pursuing </w:t>
      </w:r>
      <w:r w:rsidRPr="00800C5F">
        <w:rPr>
          <w:rFonts w:ascii="Arial" w:hAnsi="Arial" w:cs="Arial"/>
          <w:bCs/>
          <w:sz w:val="20"/>
          <w:szCs w:val="20"/>
        </w:rPr>
        <w:t>life cycle assessment (LCA)</w:t>
      </w:r>
      <w:r w:rsidRPr="00800C5F">
        <w:rPr>
          <w:rFonts w:ascii="Arial" w:hAnsi="Arial" w:cs="Arial"/>
          <w:sz w:val="20"/>
          <w:szCs w:val="20"/>
        </w:rPr>
        <w:t xml:space="preserve"> approaches to evaluate carbon footprints across product lifespans. The implementation of sustainable propellants like HFA-152a or HFO-1234ze(E) may reduce emissions by over 90% compared to legacy systems</w:t>
      </w:r>
      <w:r w:rsidR="007A676A" w:rsidRPr="00800C5F">
        <w:rPr>
          <w:rFonts w:ascii="Arial" w:hAnsi="Arial" w:cs="Arial"/>
          <w:sz w:val="20"/>
          <w:szCs w:val="20"/>
        </w:rPr>
        <w:t xml:space="preserve"> (</w:t>
      </w:r>
      <w:hyperlink r:id="rId14" w:history="1">
        <w:r w:rsidR="007A676A" w:rsidRPr="00800C5F">
          <w:rPr>
            <w:rFonts w:ascii="Arial" w:hAnsi="Arial" w:cs="Arial"/>
            <w:sz w:val="20"/>
            <w:szCs w:val="20"/>
          </w:rPr>
          <w:t>Daniel J Duke</w:t>
        </w:r>
      </w:hyperlink>
      <w:r w:rsidR="007A676A" w:rsidRPr="00800C5F">
        <w:rPr>
          <w:rFonts w:ascii="Arial" w:hAnsi="Arial" w:cs="Arial"/>
          <w:sz w:val="20"/>
          <w:szCs w:val="20"/>
        </w:rPr>
        <w:t xml:space="preserve"> et al., 2025)</w:t>
      </w:r>
      <w:r w:rsidRPr="00800C5F">
        <w:rPr>
          <w:rFonts w:ascii="Arial" w:hAnsi="Arial" w:cs="Arial"/>
          <w:sz w:val="20"/>
          <w:szCs w:val="20"/>
        </w:rPr>
        <w:t>. Nonetheless, these transitions require substantial requalification of devices, stability testing, and regulatory approval</w:t>
      </w:r>
      <w:r w:rsidR="00C521D2" w:rsidRPr="00800C5F">
        <w:rPr>
          <w:rFonts w:ascii="Arial" w:hAnsi="Arial" w:cs="Arial"/>
          <w:sz w:val="20"/>
          <w:szCs w:val="20"/>
        </w:rPr>
        <w:t xml:space="preserve"> </w:t>
      </w:r>
      <w:r w:rsidRPr="00800C5F">
        <w:rPr>
          <w:rFonts w:ascii="Arial" w:hAnsi="Arial" w:cs="Arial"/>
          <w:sz w:val="20"/>
          <w:szCs w:val="20"/>
        </w:rPr>
        <w:t>posing both cost and technical barriers.</w:t>
      </w:r>
      <w:r w:rsidR="00C521D2" w:rsidRPr="00800C5F">
        <w:rPr>
          <w:rFonts w:ascii="Arial" w:hAnsi="Arial" w:cs="Arial"/>
          <w:sz w:val="20"/>
          <w:szCs w:val="20"/>
        </w:rPr>
        <w:t xml:space="preserve"> </w:t>
      </w:r>
      <w:r w:rsidRPr="00800C5F">
        <w:rPr>
          <w:rFonts w:ascii="Arial" w:hAnsi="Arial" w:cs="Arial"/>
          <w:sz w:val="20"/>
          <w:szCs w:val="20"/>
        </w:rPr>
        <w:t>Industrial partnerships between pharmaceutical companies, device manufacturers, and material suppliers are increasingly essential to align innovation, environmental compliance, and patient usability goals in the next generation of MDIs.</w:t>
      </w:r>
    </w:p>
    <w:p w14:paraId="76ACE050"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61264AAE" w14:textId="77777777" w:rsidR="00EC371A" w:rsidRPr="00800C5F" w:rsidRDefault="00C521D2" w:rsidP="00E6150B">
      <w:pPr>
        <w:pStyle w:val="NormalWeb"/>
        <w:spacing w:before="0" w:beforeAutospacing="0" w:after="0" w:afterAutospacing="0"/>
        <w:jc w:val="both"/>
        <w:rPr>
          <w:rFonts w:ascii="Arial" w:hAnsi="Arial" w:cs="Arial"/>
          <w:b/>
          <w:sz w:val="22"/>
          <w:szCs w:val="22"/>
        </w:rPr>
      </w:pPr>
      <w:r w:rsidRPr="00800C5F">
        <w:rPr>
          <w:rFonts w:ascii="Arial" w:hAnsi="Arial" w:cs="Arial"/>
          <w:b/>
          <w:sz w:val="22"/>
          <w:szCs w:val="22"/>
        </w:rPr>
        <w:t>7.</w:t>
      </w:r>
      <w:r w:rsidR="00EC371A" w:rsidRPr="00800C5F">
        <w:rPr>
          <w:rFonts w:ascii="Arial" w:hAnsi="Arial" w:cs="Arial"/>
          <w:b/>
          <w:sz w:val="22"/>
          <w:szCs w:val="22"/>
        </w:rPr>
        <w:t>4. Integration of Digital Health Technologies</w:t>
      </w:r>
    </w:p>
    <w:p w14:paraId="150BEB87" w14:textId="77777777" w:rsidR="00C546EF" w:rsidRPr="00800C5F" w:rsidRDefault="00C546EF" w:rsidP="00E6150B">
      <w:pPr>
        <w:pStyle w:val="NormalWeb"/>
        <w:spacing w:before="0" w:beforeAutospacing="0" w:after="0" w:afterAutospacing="0"/>
        <w:jc w:val="both"/>
        <w:rPr>
          <w:rFonts w:ascii="Arial" w:hAnsi="Arial" w:cs="Arial"/>
          <w:b/>
          <w:sz w:val="22"/>
          <w:szCs w:val="22"/>
        </w:rPr>
      </w:pPr>
    </w:p>
    <w:p w14:paraId="05574641" w14:textId="77777777" w:rsidR="00EC371A" w:rsidRPr="00800C5F" w:rsidRDefault="00EC371A"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convergence of inhaler technology with </w:t>
      </w:r>
      <w:r w:rsidRPr="00800C5F">
        <w:rPr>
          <w:rFonts w:ascii="Arial" w:hAnsi="Arial" w:cs="Arial"/>
          <w:bCs/>
          <w:sz w:val="20"/>
          <w:szCs w:val="20"/>
        </w:rPr>
        <w:t>digital health</w:t>
      </w:r>
      <w:r w:rsidRPr="00800C5F">
        <w:rPr>
          <w:rFonts w:ascii="Arial" w:hAnsi="Arial" w:cs="Arial"/>
          <w:sz w:val="20"/>
          <w:szCs w:val="20"/>
        </w:rPr>
        <w:t xml:space="preserve"> represents one of the most transformative opportunities in respiratory care. The incorporation of sensors, Bluetooth connectivity, and data analytics enables real-time monitoring of inhaler usage, adherence, and inhalation technique. These </w:t>
      </w:r>
      <w:r w:rsidRPr="00800C5F">
        <w:rPr>
          <w:rFonts w:ascii="Arial" w:hAnsi="Arial" w:cs="Arial"/>
          <w:bCs/>
          <w:sz w:val="20"/>
          <w:szCs w:val="20"/>
        </w:rPr>
        <w:t>“smart inhalers”</w:t>
      </w:r>
      <w:r w:rsidRPr="00800C5F">
        <w:rPr>
          <w:rFonts w:ascii="Arial" w:hAnsi="Arial" w:cs="Arial"/>
          <w:sz w:val="20"/>
          <w:szCs w:val="20"/>
        </w:rPr>
        <w:t xml:space="preserve"> provide feedback to patients and healthcare providers, facilitating personalized therapy adjustments and improved disease management.</w:t>
      </w:r>
      <w:r w:rsidR="00C521D2" w:rsidRPr="00800C5F">
        <w:rPr>
          <w:rFonts w:ascii="Arial" w:hAnsi="Arial" w:cs="Arial"/>
          <w:sz w:val="20"/>
          <w:szCs w:val="20"/>
        </w:rPr>
        <w:t xml:space="preserve"> </w:t>
      </w:r>
      <w:r w:rsidRPr="00800C5F">
        <w:rPr>
          <w:rFonts w:ascii="Arial" w:hAnsi="Arial" w:cs="Arial"/>
          <w:sz w:val="20"/>
          <w:szCs w:val="20"/>
        </w:rPr>
        <w:t xml:space="preserve">Digital add-ons, such as removable electronic dose counters and mobile health (mHealth) platforms, have demonstrated potential to improve adherence rates and clinical outcomes in asthma and chronic obstructive pulmonary disease (COPD). Data integration into electronic health records (EHRs) and telemedicine platforms further enhances continuity </w:t>
      </w:r>
      <w:r w:rsidRPr="00800C5F">
        <w:rPr>
          <w:rFonts w:ascii="Arial" w:hAnsi="Arial" w:cs="Arial"/>
          <w:sz w:val="20"/>
          <w:szCs w:val="20"/>
        </w:rPr>
        <w:lastRenderedPageBreak/>
        <w:t>of care.</w:t>
      </w:r>
      <w:r w:rsidR="00C521D2" w:rsidRPr="00800C5F">
        <w:rPr>
          <w:rFonts w:ascii="Arial" w:hAnsi="Arial" w:cs="Arial"/>
          <w:sz w:val="20"/>
          <w:szCs w:val="20"/>
        </w:rPr>
        <w:t xml:space="preserve"> </w:t>
      </w:r>
      <w:r w:rsidRPr="00800C5F">
        <w:rPr>
          <w:rFonts w:ascii="Arial" w:hAnsi="Arial" w:cs="Arial"/>
          <w:sz w:val="20"/>
          <w:szCs w:val="20"/>
        </w:rPr>
        <w:t xml:space="preserve">However, </w:t>
      </w:r>
      <w:r w:rsidRPr="00800C5F">
        <w:rPr>
          <w:rFonts w:ascii="Arial" w:hAnsi="Arial" w:cs="Arial"/>
          <w:bCs/>
          <w:sz w:val="20"/>
          <w:szCs w:val="20"/>
        </w:rPr>
        <w:t>challenges persist</w:t>
      </w:r>
      <w:r w:rsidRPr="00800C5F">
        <w:rPr>
          <w:rFonts w:ascii="Arial" w:hAnsi="Arial" w:cs="Arial"/>
          <w:sz w:val="20"/>
          <w:szCs w:val="20"/>
        </w:rPr>
        <w:t xml:space="preserve"> in data standardization, cybersecurity, battery lifespan, and user acceptance</w:t>
      </w:r>
      <w:r w:rsidR="00C521D2" w:rsidRPr="00800C5F">
        <w:rPr>
          <w:rFonts w:ascii="Arial" w:hAnsi="Arial" w:cs="Arial"/>
          <w:sz w:val="20"/>
          <w:szCs w:val="20"/>
        </w:rPr>
        <w:t xml:space="preserve"> </w:t>
      </w:r>
      <w:r w:rsidRPr="00800C5F">
        <w:rPr>
          <w:rFonts w:ascii="Arial" w:hAnsi="Arial" w:cs="Arial"/>
          <w:sz w:val="20"/>
          <w:szCs w:val="20"/>
        </w:rPr>
        <w:t>particularly among elderly or technology-averse populations. Regulatory frameworks for connected drug–device products are also evolving, requiring manufacturers to comply with medical device software standards (e.g., ISO 82304, IEC 62304) alongside traditional pharmaceutical regulations</w:t>
      </w:r>
      <w:r w:rsidR="007A676A" w:rsidRPr="00800C5F">
        <w:rPr>
          <w:rFonts w:ascii="Arial" w:hAnsi="Arial" w:cs="Arial"/>
          <w:sz w:val="20"/>
          <w:szCs w:val="20"/>
        </w:rPr>
        <w:t xml:space="preserve"> (</w:t>
      </w:r>
      <w:hyperlink r:id="rId15" w:history="1">
        <w:r w:rsidR="007A676A" w:rsidRPr="00800C5F">
          <w:rPr>
            <w:rFonts w:ascii="Arial" w:hAnsi="Arial" w:cs="Arial"/>
            <w:sz w:val="20"/>
            <w:szCs w:val="20"/>
          </w:rPr>
          <w:t xml:space="preserve">Caroline </w:t>
        </w:r>
        <w:proofErr w:type="spellStart"/>
        <w:r w:rsidR="007A676A" w:rsidRPr="00800C5F">
          <w:rPr>
            <w:rFonts w:ascii="Arial" w:hAnsi="Arial" w:cs="Arial"/>
            <w:sz w:val="20"/>
            <w:szCs w:val="20"/>
          </w:rPr>
          <w:t>Zabczyk</w:t>
        </w:r>
        <w:proofErr w:type="spellEnd"/>
      </w:hyperlink>
      <w:r w:rsidR="007A676A" w:rsidRPr="00800C5F">
        <w:rPr>
          <w:rFonts w:ascii="Arial" w:hAnsi="Arial" w:cs="Arial"/>
          <w:sz w:val="20"/>
          <w:szCs w:val="20"/>
        </w:rPr>
        <w:t xml:space="preserve"> et al., 2021)</w:t>
      </w:r>
      <w:r w:rsidRPr="00800C5F">
        <w:rPr>
          <w:rFonts w:ascii="Arial" w:hAnsi="Arial" w:cs="Arial"/>
          <w:sz w:val="20"/>
          <w:szCs w:val="20"/>
        </w:rPr>
        <w:t>. Despite these hurdles, the fusion of digital functionality with inhaler systems marks a critical step toward patient-centric and outcome-driven respiratory therapy.</w:t>
      </w:r>
    </w:p>
    <w:p w14:paraId="002EE589"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22287BE8" w14:textId="77777777" w:rsidR="00EC371A" w:rsidRPr="00800C5F" w:rsidRDefault="00C521D2" w:rsidP="00E6150B">
      <w:pPr>
        <w:pStyle w:val="NormalWeb"/>
        <w:spacing w:before="0" w:beforeAutospacing="0" w:after="0" w:afterAutospacing="0"/>
        <w:rPr>
          <w:rFonts w:ascii="Arial" w:hAnsi="Arial" w:cs="Arial"/>
          <w:b/>
          <w:sz w:val="22"/>
          <w:szCs w:val="22"/>
        </w:rPr>
      </w:pPr>
      <w:r w:rsidRPr="00800C5F">
        <w:rPr>
          <w:rFonts w:ascii="Arial" w:hAnsi="Arial" w:cs="Arial"/>
          <w:b/>
          <w:sz w:val="22"/>
          <w:szCs w:val="22"/>
        </w:rPr>
        <w:t>7.</w:t>
      </w:r>
      <w:r w:rsidR="00EC371A" w:rsidRPr="00800C5F">
        <w:rPr>
          <w:rFonts w:ascii="Arial" w:hAnsi="Arial" w:cs="Arial"/>
          <w:b/>
          <w:sz w:val="22"/>
          <w:szCs w:val="22"/>
        </w:rPr>
        <w:t>5. Vision for Next-Generation MDIs: Sustainable, Intelligent, and Patient-Centric Systems</w:t>
      </w:r>
    </w:p>
    <w:p w14:paraId="06264389" w14:textId="77777777" w:rsidR="00C546EF" w:rsidRPr="00800C5F" w:rsidRDefault="00C546EF" w:rsidP="00E6150B">
      <w:pPr>
        <w:pStyle w:val="NormalWeb"/>
        <w:spacing w:before="0" w:beforeAutospacing="0" w:after="0" w:afterAutospacing="0"/>
        <w:rPr>
          <w:rFonts w:ascii="Arial" w:hAnsi="Arial" w:cs="Arial"/>
          <w:b/>
          <w:sz w:val="22"/>
          <w:szCs w:val="22"/>
        </w:rPr>
      </w:pPr>
    </w:p>
    <w:p w14:paraId="04F98EE1" w14:textId="77777777" w:rsidR="00EC371A" w:rsidRPr="00800C5F" w:rsidRDefault="00EC371A" w:rsidP="00E6150B">
      <w:pPr>
        <w:pStyle w:val="NormalWeb"/>
        <w:spacing w:before="0" w:beforeAutospacing="0" w:after="0" w:afterAutospacing="0"/>
        <w:jc w:val="both"/>
        <w:rPr>
          <w:rFonts w:ascii="Arial" w:hAnsi="Arial" w:cs="Arial"/>
          <w:sz w:val="20"/>
          <w:szCs w:val="20"/>
        </w:rPr>
      </w:pPr>
      <w:r w:rsidRPr="00800C5F">
        <w:rPr>
          <w:rFonts w:ascii="Arial" w:hAnsi="Arial" w:cs="Arial"/>
          <w:sz w:val="20"/>
          <w:szCs w:val="20"/>
        </w:rPr>
        <w:t xml:space="preserve">The future of metered-dose inhalers lies in the creation of </w:t>
      </w:r>
      <w:r w:rsidRPr="00800C5F">
        <w:rPr>
          <w:rFonts w:ascii="Arial" w:hAnsi="Arial" w:cs="Arial"/>
          <w:bCs/>
          <w:sz w:val="20"/>
          <w:szCs w:val="20"/>
        </w:rPr>
        <w:t>sustainable, intelligent, and patient-centric platforms</w:t>
      </w:r>
      <w:r w:rsidRPr="00800C5F">
        <w:rPr>
          <w:rFonts w:ascii="Arial" w:hAnsi="Arial" w:cs="Arial"/>
          <w:sz w:val="20"/>
          <w:szCs w:val="20"/>
        </w:rPr>
        <w:t xml:space="preserve"> that harmonize pharmaceutical performance with environmental stewardship and digital innovation. Next-generation MDIs are envisioned to integrate several key attributes</w:t>
      </w:r>
      <w:r w:rsidR="00B3599A" w:rsidRPr="00800C5F">
        <w:rPr>
          <w:rFonts w:ascii="Arial" w:hAnsi="Arial" w:cs="Arial"/>
          <w:sz w:val="20"/>
          <w:szCs w:val="20"/>
        </w:rPr>
        <w:t xml:space="preserve"> such as </w:t>
      </w:r>
      <w:r w:rsidRPr="00800C5F">
        <w:rPr>
          <w:rFonts w:ascii="Arial" w:hAnsi="Arial" w:cs="Arial"/>
          <w:bCs/>
          <w:sz w:val="20"/>
          <w:szCs w:val="20"/>
        </w:rPr>
        <w:t>Sustainability</w:t>
      </w:r>
      <w:r w:rsidR="00B3599A" w:rsidRPr="00800C5F">
        <w:rPr>
          <w:rFonts w:ascii="Arial" w:hAnsi="Arial" w:cs="Arial"/>
          <w:bCs/>
          <w:sz w:val="20"/>
          <w:szCs w:val="20"/>
        </w:rPr>
        <w:t>, t</w:t>
      </w:r>
      <w:r w:rsidRPr="00800C5F">
        <w:rPr>
          <w:rFonts w:ascii="Arial" w:hAnsi="Arial" w:cs="Arial"/>
          <w:sz w:val="20"/>
          <w:szCs w:val="20"/>
        </w:rPr>
        <w:t>ransition to ultra-low-GWP propellants, recyclable materials, and carbon-neutral manufacturing processes.</w:t>
      </w:r>
      <w:r w:rsidR="00B3599A" w:rsidRPr="00800C5F">
        <w:rPr>
          <w:rFonts w:ascii="Arial" w:hAnsi="Arial" w:cs="Arial"/>
          <w:sz w:val="20"/>
          <w:szCs w:val="20"/>
        </w:rPr>
        <w:t xml:space="preserve"> </w:t>
      </w:r>
      <w:r w:rsidRPr="00800C5F">
        <w:rPr>
          <w:rFonts w:ascii="Arial" w:hAnsi="Arial" w:cs="Arial"/>
          <w:bCs/>
          <w:sz w:val="20"/>
          <w:szCs w:val="20"/>
        </w:rPr>
        <w:t>Intelligence</w:t>
      </w:r>
      <w:r w:rsidR="00B3599A" w:rsidRPr="00800C5F">
        <w:rPr>
          <w:rFonts w:ascii="Arial" w:hAnsi="Arial" w:cs="Arial"/>
          <w:bCs/>
          <w:sz w:val="20"/>
          <w:szCs w:val="20"/>
        </w:rPr>
        <w:t>,</w:t>
      </w:r>
      <w:r w:rsidRPr="00800C5F">
        <w:rPr>
          <w:rFonts w:ascii="Arial" w:hAnsi="Arial" w:cs="Arial"/>
          <w:sz w:val="20"/>
          <w:szCs w:val="20"/>
        </w:rPr>
        <w:t xml:space="preserve"> </w:t>
      </w:r>
      <w:r w:rsidR="00B3599A" w:rsidRPr="00800C5F">
        <w:rPr>
          <w:rFonts w:ascii="Arial" w:hAnsi="Arial" w:cs="Arial"/>
          <w:sz w:val="20"/>
          <w:szCs w:val="20"/>
        </w:rPr>
        <w:t>i</w:t>
      </w:r>
      <w:r w:rsidRPr="00800C5F">
        <w:rPr>
          <w:rFonts w:ascii="Arial" w:hAnsi="Arial" w:cs="Arial"/>
          <w:sz w:val="20"/>
          <w:szCs w:val="20"/>
        </w:rPr>
        <w:t>ncorporation of smart sensors, adaptive feedback systems, and AI-enabled adherence monitoring to optimize individual patient outcomes.</w:t>
      </w:r>
      <w:r w:rsidR="00B3599A" w:rsidRPr="00800C5F">
        <w:rPr>
          <w:rFonts w:ascii="Arial" w:hAnsi="Arial" w:cs="Arial"/>
          <w:sz w:val="20"/>
          <w:szCs w:val="20"/>
        </w:rPr>
        <w:t xml:space="preserve"> </w:t>
      </w:r>
      <w:r w:rsidRPr="00800C5F">
        <w:rPr>
          <w:rFonts w:ascii="Arial" w:hAnsi="Arial" w:cs="Arial"/>
          <w:bCs/>
          <w:sz w:val="20"/>
          <w:szCs w:val="20"/>
        </w:rPr>
        <w:t>Patient-Centricity</w:t>
      </w:r>
      <w:r w:rsidR="00B3599A" w:rsidRPr="00800C5F">
        <w:rPr>
          <w:rFonts w:ascii="Arial" w:hAnsi="Arial" w:cs="Arial"/>
          <w:bCs/>
          <w:sz w:val="20"/>
          <w:szCs w:val="20"/>
        </w:rPr>
        <w:t>,</w:t>
      </w:r>
      <w:r w:rsidRPr="00800C5F">
        <w:rPr>
          <w:rFonts w:ascii="Arial" w:hAnsi="Arial" w:cs="Arial"/>
          <w:sz w:val="20"/>
          <w:szCs w:val="20"/>
        </w:rPr>
        <w:t xml:space="preserve"> </w:t>
      </w:r>
      <w:r w:rsidR="00B3599A" w:rsidRPr="00800C5F">
        <w:rPr>
          <w:rFonts w:ascii="Arial" w:hAnsi="Arial" w:cs="Arial"/>
          <w:sz w:val="20"/>
          <w:szCs w:val="20"/>
        </w:rPr>
        <w:t>e</w:t>
      </w:r>
      <w:r w:rsidRPr="00800C5F">
        <w:rPr>
          <w:rFonts w:ascii="Arial" w:hAnsi="Arial" w:cs="Arial"/>
          <w:sz w:val="20"/>
          <w:szCs w:val="20"/>
        </w:rPr>
        <w:t>rgonomically optimized devices designed to accommodate diverse user needs, supported by integrated training tools, and simplified operation.</w:t>
      </w:r>
      <w:r w:rsidR="00B3599A" w:rsidRPr="00800C5F">
        <w:rPr>
          <w:rFonts w:ascii="Arial" w:hAnsi="Arial" w:cs="Arial"/>
          <w:sz w:val="20"/>
          <w:szCs w:val="20"/>
        </w:rPr>
        <w:t xml:space="preserve"> </w:t>
      </w:r>
      <w:r w:rsidRPr="00800C5F">
        <w:rPr>
          <w:rFonts w:ascii="Arial" w:hAnsi="Arial" w:cs="Arial"/>
          <w:sz w:val="20"/>
          <w:szCs w:val="20"/>
        </w:rPr>
        <w:t xml:space="preserve">Emerging technologies such as </w:t>
      </w:r>
      <w:r w:rsidRPr="00800C5F">
        <w:rPr>
          <w:rFonts w:ascii="Arial" w:hAnsi="Arial" w:cs="Arial"/>
          <w:bCs/>
          <w:sz w:val="20"/>
          <w:szCs w:val="20"/>
        </w:rPr>
        <w:t>electronic actuation</w:t>
      </w:r>
      <w:r w:rsidRPr="00800C5F">
        <w:rPr>
          <w:rFonts w:ascii="Arial" w:hAnsi="Arial" w:cs="Arial"/>
          <w:sz w:val="20"/>
          <w:szCs w:val="20"/>
        </w:rPr>
        <w:t xml:space="preserve">, </w:t>
      </w:r>
      <w:r w:rsidRPr="00800C5F">
        <w:rPr>
          <w:rFonts w:ascii="Arial" w:hAnsi="Arial" w:cs="Arial"/>
          <w:bCs/>
          <w:sz w:val="20"/>
          <w:szCs w:val="20"/>
        </w:rPr>
        <w:t>breath-adaptive dosing</w:t>
      </w:r>
      <w:r w:rsidRPr="00800C5F">
        <w:rPr>
          <w:rFonts w:ascii="Arial" w:hAnsi="Arial" w:cs="Arial"/>
          <w:sz w:val="20"/>
          <w:szCs w:val="20"/>
        </w:rPr>
        <w:t xml:space="preserve">, and </w:t>
      </w:r>
      <w:r w:rsidRPr="00800C5F">
        <w:rPr>
          <w:rFonts w:ascii="Arial" w:hAnsi="Arial" w:cs="Arial"/>
          <w:bCs/>
          <w:sz w:val="20"/>
          <w:szCs w:val="20"/>
        </w:rPr>
        <w:t>machine-learning</w:t>
      </w:r>
      <w:r w:rsidR="00B3599A" w:rsidRPr="00800C5F">
        <w:rPr>
          <w:rFonts w:ascii="Arial" w:hAnsi="Arial" w:cs="Arial"/>
          <w:bCs/>
          <w:sz w:val="20"/>
          <w:szCs w:val="20"/>
        </w:rPr>
        <w:t xml:space="preserve"> </w:t>
      </w:r>
      <w:r w:rsidRPr="00800C5F">
        <w:rPr>
          <w:rFonts w:ascii="Arial" w:hAnsi="Arial" w:cs="Arial"/>
          <w:bCs/>
          <w:sz w:val="20"/>
          <w:szCs w:val="20"/>
        </w:rPr>
        <w:t>based inhalation analytics</w:t>
      </w:r>
      <w:r w:rsidRPr="00800C5F">
        <w:rPr>
          <w:rFonts w:ascii="Arial" w:hAnsi="Arial" w:cs="Arial"/>
          <w:sz w:val="20"/>
          <w:szCs w:val="20"/>
        </w:rPr>
        <w:t xml:space="preserve"> could revolutionize inhaler design and clinical management. Furthermore, the integration of </w:t>
      </w:r>
      <w:r w:rsidRPr="00800C5F">
        <w:rPr>
          <w:rFonts w:ascii="Arial" w:hAnsi="Arial" w:cs="Arial"/>
          <w:bCs/>
          <w:sz w:val="20"/>
          <w:szCs w:val="20"/>
        </w:rPr>
        <w:t>formulation–device</w:t>
      </w:r>
      <w:r w:rsidR="00B3599A" w:rsidRPr="00800C5F">
        <w:rPr>
          <w:rFonts w:ascii="Arial" w:hAnsi="Arial" w:cs="Arial"/>
          <w:bCs/>
          <w:sz w:val="20"/>
          <w:szCs w:val="20"/>
        </w:rPr>
        <w:t xml:space="preserve"> </w:t>
      </w:r>
      <w:r w:rsidRPr="00800C5F">
        <w:rPr>
          <w:rFonts w:ascii="Arial" w:hAnsi="Arial" w:cs="Arial"/>
          <w:bCs/>
          <w:sz w:val="20"/>
          <w:szCs w:val="20"/>
        </w:rPr>
        <w:t>digital ecosystems</w:t>
      </w:r>
      <w:r w:rsidRPr="00800C5F">
        <w:rPr>
          <w:rFonts w:ascii="Arial" w:hAnsi="Arial" w:cs="Arial"/>
          <w:sz w:val="20"/>
          <w:szCs w:val="20"/>
        </w:rPr>
        <w:t xml:space="preserve"> will enable continuous performance monitoring, predictive maintenance, and real-world evidence generation</w:t>
      </w:r>
      <w:r w:rsidR="007A676A" w:rsidRPr="00800C5F">
        <w:rPr>
          <w:rFonts w:ascii="Arial" w:hAnsi="Arial" w:cs="Arial"/>
          <w:sz w:val="20"/>
          <w:szCs w:val="20"/>
        </w:rPr>
        <w:t xml:space="preserve"> (</w:t>
      </w:r>
      <w:hyperlink r:id="rId16" w:history="1">
        <w:r w:rsidR="007A676A" w:rsidRPr="00800C5F">
          <w:rPr>
            <w:rFonts w:ascii="Arial" w:hAnsi="Arial" w:cs="Arial"/>
            <w:sz w:val="20"/>
            <w:szCs w:val="20"/>
          </w:rPr>
          <w:t xml:space="preserve">Susanne J van de </w:t>
        </w:r>
        <w:proofErr w:type="spellStart"/>
        <w:r w:rsidR="007A676A" w:rsidRPr="00800C5F">
          <w:rPr>
            <w:rFonts w:ascii="Arial" w:hAnsi="Arial" w:cs="Arial"/>
            <w:sz w:val="20"/>
            <w:szCs w:val="20"/>
          </w:rPr>
          <w:t>Hei</w:t>
        </w:r>
        <w:proofErr w:type="spellEnd"/>
      </w:hyperlink>
      <w:r w:rsidR="007A676A" w:rsidRPr="00800C5F">
        <w:rPr>
          <w:rFonts w:ascii="Arial" w:hAnsi="Arial" w:cs="Arial"/>
          <w:sz w:val="20"/>
          <w:szCs w:val="20"/>
        </w:rPr>
        <w:t>, et al., 2023)</w:t>
      </w:r>
      <w:r w:rsidRPr="00800C5F">
        <w:rPr>
          <w:rFonts w:ascii="Arial" w:hAnsi="Arial" w:cs="Arial"/>
          <w:sz w:val="20"/>
          <w:szCs w:val="20"/>
        </w:rPr>
        <w:t>.</w:t>
      </w:r>
      <w:r w:rsidR="00B3599A" w:rsidRPr="00800C5F">
        <w:rPr>
          <w:rFonts w:ascii="Arial" w:hAnsi="Arial" w:cs="Arial"/>
          <w:sz w:val="20"/>
          <w:szCs w:val="20"/>
        </w:rPr>
        <w:t xml:space="preserve"> </w:t>
      </w:r>
      <w:r w:rsidRPr="00800C5F">
        <w:rPr>
          <w:rFonts w:ascii="Arial" w:hAnsi="Arial" w:cs="Arial"/>
          <w:sz w:val="20"/>
          <w:szCs w:val="20"/>
        </w:rPr>
        <w:t xml:space="preserve">In the long term, a holistic vision combining </w:t>
      </w:r>
      <w:r w:rsidRPr="00800C5F">
        <w:rPr>
          <w:rFonts w:ascii="Arial" w:hAnsi="Arial" w:cs="Arial"/>
          <w:bCs/>
          <w:sz w:val="20"/>
          <w:szCs w:val="20"/>
        </w:rPr>
        <w:t>green chemistry, digital therapeutics, and precision engineering</w:t>
      </w:r>
      <w:r w:rsidRPr="00800C5F">
        <w:rPr>
          <w:rFonts w:ascii="Arial" w:hAnsi="Arial" w:cs="Arial"/>
          <w:sz w:val="20"/>
          <w:szCs w:val="20"/>
        </w:rPr>
        <w:t xml:space="preserve"> will redefine the role of MDIs</w:t>
      </w:r>
      <w:r w:rsidR="00B3599A" w:rsidRPr="00800C5F">
        <w:rPr>
          <w:rFonts w:ascii="Arial" w:hAnsi="Arial" w:cs="Arial"/>
          <w:sz w:val="20"/>
          <w:szCs w:val="20"/>
        </w:rPr>
        <w:t xml:space="preserve"> </w:t>
      </w:r>
      <w:r w:rsidRPr="00800C5F">
        <w:rPr>
          <w:rFonts w:ascii="Arial" w:hAnsi="Arial" w:cs="Arial"/>
          <w:sz w:val="20"/>
          <w:szCs w:val="20"/>
        </w:rPr>
        <w:t>not merely as drug delivery tools, but as intelligent, sustainable, and patient-empowering healthcare systems.</w:t>
      </w:r>
    </w:p>
    <w:p w14:paraId="74EAF260" w14:textId="77777777" w:rsidR="00C546EF" w:rsidRPr="00800C5F" w:rsidRDefault="00C546EF" w:rsidP="00E6150B">
      <w:pPr>
        <w:pStyle w:val="NormalWeb"/>
        <w:spacing w:before="0" w:beforeAutospacing="0" w:after="0" w:afterAutospacing="0"/>
        <w:jc w:val="both"/>
        <w:rPr>
          <w:rFonts w:ascii="Arial" w:hAnsi="Arial" w:cs="Arial"/>
          <w:sz w:val="20"/>
          <w:szCs w:val="20"/>
        </w:rPr>
      </w:pPr>
    </w:p>
    <w:p w14:paraId="74614642" w14:textId="77777777" w:rsidR="009A6CD0" w:rsidRPr="009A6CD0" w:rsidRDefault="009A6CD0" w:rsidP="009A6CD0">
      <w:pPr>
        <w:tabs>
          <w:tab w:val="left" w:pos="426"/>
        </w:tabs>
        <w:spacing w:after="0" w:line="240" w:lineRule="auto"/>
        <w:rPr>
          <w:rFonts w:ascii="Arial" w:hAnsi="Arial" w:cs="Arial"/>
          <w:b/>
          <w:bCs/>
        </w:rPr>
      </w:pPr>
      <w:r w:rsidRPr="009A6CD0">
        <w:rPr>
          <w:rFonts w:ascii="Arial" w:hAnsi="Arial" w:cs="Arial"/>
          <w:b/>
          <w:bCs/>
        </w:rPr>
        <w:t>CONCLUSION</w:t>
      </w:r>
    </w:p>
    <w:p w14:paraId="52D135B5" w14:textId="77777777" w:rsidR="009A6CD0" w:rsidRPr="00800C5F" w:rsidRDefault="009A6CD0" w:rsidP="009A6CD0">
      <w:pPr>
        <w:pStyle w:val="ListParagraph"/>
        <w:tabs>
          <w:tab w:val="left" w:pos="426"/>
        </w:tabs>
        <w:spacing w:after="0" w:line="240" w:lineRule="auto"/>
        <w:ind w:left="284"/>
        <w:rPr>
          <w:rFonts w:ascii="Arial" w:hAnsi="Arial" w:cs="Arial"/>
          <w:b/>
          <w:bCs/>
        </w:rPr>
      </w:pPr>
    </w:p>
    <w:p w14:paraId="3F06319A" w14:textId="77777777" w:rsidR="009A6CD0" w:rsidRDefault="009A6CD0" w:rsidP="009A6CD0">
      <w:pPr>
        <w:spacing w:after="0" w:line="240" w:lineRule="auto"/>
        <w:jc w:val="both"/>
        <w:rPr>
          <w:rFonts w:ascii="Arial" w:eastAsia="Times New Roman" w:hAnsi="Arial" w:cs="Arial"/>
          <w:sz w:val="20"/>
          <w:szCs w:val="20"/>
          <w:lang w:eastAsia="en-IN"/>
        </w:rPr>
      </w:pPr>
      <w:r w:rsidRPr="00800C5F">
        <w:rPr>
          <w:rFonts w:ascii="Arial" w:eastAsia="Times New Roman" w:hAnsi="Arial" w:cs="Arial"/>
          <w:sz w:val="20"/>
          <w:szCs w:val="20"/>
          <w:lang w:eastAsia="en-IN"/>
        </w:rPr>
        <w:t>MDIs continue to represent a cornerstone of inhalation therapy, embodying the convergence of pharmaceutical formulation science, precision engineering, and patient-</w:t>
      </w:r>
      <w:proofErr w:type="spellStart"/>
      <w:r w:rsidRPr="00800C5F">
        <w:rPr>
          <w:rFonts w:ascii="Arial" w:eastAsia="Times New Roman" w:hAnsi="Arial" w:cs="Arial"/>
          <w:sz w:val="20"/>
          <w:szCs w:val="20"/>
          <w:lang w:eastAsia="en-IN"/>
        </w:rPr>
        <w:t>centered</w:t>
      </w:r>
      <w:proofErr w:type="spellEnd"/>
      <w:r w:rsidRPr="00800C5F">
        <w:rPr>
          <w:rFonts w:ascii="Arial" w:eastAsia="Times New Roman" w:hAnsi="Arial" w:cs="Arial"/>
          <w:sz w:val="20"/>
          <w:szCs w:val="20"/>
          <w:lang w:eastAsia="en-IN"/>
        </w:rPr>
        <w:t xml:space="preserve"> design. Despite their long-standing clinical success, the modern era of MDIs demands renewed focus on overcoming challenges related to user adherence, formulation stability, and environmental sustainability. Advances in propellant systems, particularly the transition toward low global warming potential (GWP) alternatives, alongside innovations in device engineering, digital integration, and </w:t>
      </w:r>
      <w:proofErr w:type="spellStart"/>
      <w:r w:rsidRPr="00800C5F">
        <w:rPr>
          <w:rFonts w:ascii="Arial" w:eastAsia="Times New Roman" w:hAnsi="Arial" w:cs="Arial"/>
          <w:sz w:val="20"/>
          <w:szCs w:val="20"/>
          <w:lang w:eastAsia="en-IN"/>
        </w:rPr>
        <w:t>QbD</w:t>
      </w:r>
      <w:proofErr w:type="spellEnd"/>
      <w:r w:rsidRPr="00800C5F">
        <w:rPr>
          <w:rFonts w:ascii="Arial" w:eastAsia="Times New Roman" w:hAnsi="Arial" w:cs="Arial"/>
          <w:sz w:val="20"/>
          <w:szCs w:val="20"/>
          <w:lang w:eastAsia="en-IN"/>
        </w:rPr>
        <w:t xml:space="preserve"> driven manufacturing, are reshaping the landscape of inhalation therapy. Harmonized global regulatory frameworks, emphasizing aerodynamic particle size control, dose uniformity, and in vitro in vivo correlation, will remain vital in ensuring both therapeutic efficacy and environmental responsibility. Ultimately, the future of MDIs lies in the development of intelligent, sustainable, and patient-adaptive inhalation systems that not only optimize drug delivery but also align with broader goals of healthcare efficiency, climate stewardship, and personalized medicine.</w:t>
      </w:r>
    </w:p>
    <w:p w14:paraId="6BA9BA68" w14:textId="77777777" w:rsidR="009A6CD0" w:rsidRDefault="009A6CD0" w:rsidP="009A6CD0">
      <w:pPr>
        <w:tabs>
          <w:tab w:val="left" w:pos="426"/>
        </w:tabs>
        <w:spacing w:after="0" w:line="240" w:lineRule="auto"/>
        <w:jc w:val="both"/>
        <w:rPr>
          <w:rFonts w:ascii="Arial" w:hAnsi="Arial" w:cs="Arial"/>
          <w:b/>
          <w:bCs/>
        </w:rPr>
      </w:pPr>
    </w:p>
    <w:p w14:paraId="21881800" w14:textId="1ECB4FF1" w:rsidR="00794D4B" w:rsidRDefault="00794D4B" w:rsidP="00E6150B">
      <w:pPr>
        <w:spacing w:after="0" w:line="240" w:lineRule="auto"/>
        <w:jc w:val="both"/>
        <w:rPr>
          <w:rFonts w:ascii="Arial" w:hAnsi="Arial" w:cs="Arial"/>
          <w:b/>
          <w:bCs/>
          <w:sz w:val="20"/>
          <w:szCs w:val="20"/>
        </w:rPr>
      </w:pPr>
    </w:p>
    <w:p w14:paraId="78C688AB" w14:textId="77777777" w:rsidR="00EC61DC" w:rsidRPr="00800C5F" w:rsidRDefault="00EC61DC" w:rsidP="00E6150B">
      <w:pPr>
        <w:spacing w:after="0" w:line="240" w:lineRule="auto"/>
        <w:jc w:val="both"/>
        <w:rPr>
          <w:rFonts w:ascii="Arial" w:hAnsi="Arial" w:cs="Arial"/>
          <w:b/>
          <w:bCs/>
          <w:sz w:val="20"/>
          <w:szCs w:val="20"/>
        </w:rPr>
      </w:pPr>
      <w:bookmarkStart w:id="0" w:name="_GoBack"/>
      <w:bookmarkEnd w:id="0"/>
    </w:p>
    <w:p w14:paraId="7D0D8F70" w14:textId="77777777" w:rsidR="0016254B" w:rsidRPr="009A6CD0" w:rsidRDefault="0016254B" w:rsidP="009A6CD0">
      <w:pPr>
        <w:tabs>
          <w:tab w:val="left" w:pos="426"/>
        </w:tabs>
        <w:spacing w:after="0" w:line="240" w:lineRule="auto"/>
        <w:jc w:val="both"/>
        <w:rPr>
          <w:rFonts w:ascii="Arial" w:hAnsi="Arial" w:cs="Arial"/>
          <w:b/>
          <w:bCs/>
        </w:rPr>
      </w:pPr>
      <w:r w:rsidRPr="009A6CD0">
        <w:rPr>
          <w:rFonts w:ascii="Arial" w:hAnsi="Arial" w:cs="Arial"/>
          <w:b/>
          <w:bCs/>
        </w:rPr>
        <w:t>ETHICS APPROVAL</w:t>
      </w:r>
    </w:p>
    <w:p w14:paraId="0C44BAEB" w14:textId="77777777" w:rsidR="00C546EF" w:rsidRPr="00800C5F" w:rsidRDefault="00C546EF" w:rsidP="00E6150B">
      <w:pPr>
        <w:pStyle w:val="ListParagraph"/>
        <w:tabs>
          <w:tab w:val="left" w:pos="426"/>
        </w:tabs>
        <w:spacing w:after="0" w:line="240" w:lineRule="auto"/>
        <w:ind w:left="284"/>
        <w:jc w:val="both"/>
        <w:rPr>
          <w:rFonts w:ascii="Arial" w:hAnsi="Arial" w:cs="Arial"/>
          <w:b/>
          <w:bCs/>
        </w:rPr>
      </w:pPr>
    </w:p>
    <w:p w14:paraId="43C38D55" w14:textId="77777777" w:rsidR="0016254B" w:rsidRDefault="0016254B" w:rsidP="00E6150B">
      <w:pPr>
        <w:spacing w:after="0" w:line="240" w:lineRule="auto"/>
        <w:jc w:val="both"/>
        <w:rPr>
          <w:rFonts w:ascii="Arial" w:hAnsi="Arial" w:cs="Arial"/>
          <w:sz w:val="20"/>
          <w:szCs w:val="20"/>
        </w:rPr>
      </w:pPr>
      <w:r w:rsidRPr="00800C5F">
        <w:rPr>
          <w:rFonts w:ascii="Arial" w:hAnsi="Arial" w:cs="Arial"/>
          <w:sz w:val="20"/>
          <w:szCs w:val="20"/>
        </w:rPr>
        <w:t>None to declare</w:t>
      </w:r>
    </w:p>
    <w:p w14:paraId="284123D0" w14:textId="77777777" w:rsidR="00FC691B" w:rsidRDefault="00FC691B" w:rsidP="00E6150B">
      <w:pPr>
        <w:spacing w:after="0" w:line="240" w:lineRule="auto"/>
        <w:jc w:val="both"/>
        <w:rPr>
          <w:rFonts w:ascii="Arial" w:hAnsi="Arial" w:cs="Arial"/>
          <w:sz w:val="20"/>
          <w:szCs w:val="20"/>
        </w:rPr>
      </w:pPr>
    </w:p>
    <w:p w14:paraId="058D3C96" w14:textId="77777777" w:rsidR="00FC691B" w:rsidRDefault="00FC691B" w:rsidP="00E6150B">
      <w:pPr>
        <w:spacing w:after="0" w:line="240" w:lineRule="auto"/>
        <w:jc w:val="both"/>
        <w:rPr>
          <w:rFonts w:ascii="Arial" w:hAnsi="Arial" w:cs="Arial"/>
          <w:sz w:val="20"/>
          <w:szCs w:val="20"/>
        </w:rPr>
      </w:pPr>
    </w:p>
    <w:p w14:paraId="6542BC13" w14:textId="77777777" w:rsidR="00FC691B" w:rsidRPr="00FC691B" w:rsidRDefault="00FC691B" w:rsidP="00FC691B">
      <w:pPr>
        <w:spacing w:after="0" w:line="240" w:lineRule="auto"/>
        <w:jc w:val="both"/>
        <w:rPr>
          <w:rFonts w:ascii="Arial" w:hAnsi="Arial" w:cs="Arial"/>
          <w:sz w:val="20"/>
          <w:szCs w:val="20"/>
        </w:rPr>
      </w:pPr>
      <w:r w:rsidRPr="00FC691B">
        <w:rPr>
          <w:rFonts w:ascii="Arial" w:hAnsi="Arial" w:cs="Arial"/>
          <w:sz w:val="20"/>
          <w:szCs w:val="20"/>
        </w:rPr>
        <w:t>COMPETING INTERESTS DISCLAIMER:</w:t>
      </w:r>
    </w:p>
    <w:p w14:paraId="6F68A3AC" w14:textId="4C360197" w:rsidR="00FC691B" w:rsidRPr="00800C5F" w:rsidRDefault="00FC691B" w:rsidP="00FC691B">
      <w:pPr>
        <w:spacing w:after="0" w:line="240" w:lineRule="auto"/>
        <w:jc w:val="both"/>
        <w:rPr>
          <w:rFonts w:ascii="Arial" w:hAnsi="Arial" w:cs="Arial"/>
          <w:sz w:val="20"/>
          <w:szCs w:val="20"/>
        </w:rPr>
      </w:pPr>
      <w:r w:rsidRPr="00FC691B">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011C60D" w14:textId="77777777" w:rsidR="002107A0" w:rsidRDefault="002107A0" w:rsidP="009A6CD0">
      <w:pPr>
        <w:tabs>
          <w:tab w:val="left" w:pos="426"/>
        </w:tabs>
        <w:spacing w:after="0" w:line="240" w:lineRule="auto"/>
        <w:rPr>
          <w:rFonts w:ascii="Arial" w:hAnsi="Arial" w:cs="Arial"/>
          <w:b/>
          <w:bCs/>
        </w:rPr>
      </w:pPr>
    </w:p>
    <w:p w14:paraId="04E7C834" w14:textId="77777777" w:rsidR="009A6CD0" w:rsidRDefault="009A6CD0" w:rsidP="009A6CD0">
      <w:pPr>
        <w:tabs>
          <w:tab w:val="left" w:pos="426"/>
        </w:tabs>
        <w:spacing w:after="0" w:line="240" w:lineRule="auto"/>
        <w:rPr>
          <w:rFonts w:ascii="Arial" w:hAnsi="Arial" w:cs="Arial"/>
          <w:b/>
          <w:bCs/>
        </w:rPr>
      </w:pPr>
      <w:r w:rsidRPr="009A6CD0">
        <w:rPr>
          <w:rFonts w:ascii="Arial" w:hAnsi="Arial" w:cs="Arial"/>
          <w:b/>
          <w:bCs/>
        </w:rPr>
        <w:t>REFERENCES</w:t>
      </w:r>
    </w:p>
    <w:p w14:paraId="4AF82072" w14:textId="77777777" w:rsidR="003F2A4B" w:rsidRPr="009A6CD0" w:rsidRDefault="009A6CD0" w:rsidP="009A6CD0">
      <w:pPr>
        <w:tabs>
          <w:tab w:val="left" w:pos="426"/>
        </w:tabs>
        <w:spacing w:after="0" w:line="240" w:lineRule="auto"/>
        <w:rPr>
          <w:rFonts w:ascii="Arial" w:hAnsi="Arial" w:cs="Arial"/>
          <w:b/>
          <w:bCs/>
        </w:rPr>
      </w:pPr>
      <w:r w:rsidRPr="009A6CD0">
        <w:rPr>
          <w:rFonts w:ascii="Arial" w:hAnsi="Arial" w:cs="Arial"/>
          <w:b/>
          <w:bCs/>
        </w:rPr>
        <w:t xml:space="preserve"> </w:t>
      </w:r>
    </w:p>
    <w:p w14:paraId="2C01A00A"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 w:name="_Hlk213314735"/>
      <w:r w:rsidRPr="00717439">
        <w:rPr>
          <w:rFonts w:ascii="Arial" w:hAnsi="Arial" w:cs="Arial"/>
          <w:color w:val="000000" w:themeColor="text1"/>
          <w:sz w:val="20"/>
          <w:szCs w:val="20"/>
        </w:rPr>
        <w:t>Aggarwal, B</w:t>
      </w:r>
      <w:bookmarkEnd w:id="1"/>
      <w:r w:rsidRPr="00717439">
        <w:rPr>
          <w:rFonts w:ascii="Arial" w:hAnsi="Arial" w:cs="Arial"/>
          <w:color w:val="000000" w:themeColor="text1"/>
          <w:sz w:val="20"/>
          <w:szCs w:val="20"/>
        </w:rPr>
        <w:t xml:space="preserve">., &amp; </w:t>
      </w:r>
      <w:proofErr w:type="spellStart"/>
      <w:r w:rsidRPr="00717439">
        <w:rPr>
          <w:rFonts w:ascii="Arial" w:hAnsi="Arial" w:cs="Arial"/>
          <w:color w:val="000000" w:themeColor="text1"/>
          <w:sz w:val="20"/>
          <w:szCs w:val="20"/>
        </w:rPr>
        <w:t>Gogtay</w:t>
      </w:r>
      <w:proofErr w:type="spellEnd"/>
      <w:r w:rsidRPr="00717439">
        <w:rPr>
          <w:rFonts w:ascii="Arial" w:hAnsi="Arial" w:cs="Arial"/>
          <w:color w:val="000000" w:themeColor="text1"/>
          <w:sz w:val="20"/>
          <w:szCs w:val="20"/>
        </w:rPr>
        <w:t xml:space="preserve">, J. (2014). </w:t>
      </w:r>
      <w:r w:rsidRPr="00717439">
        <w:rPr>
          <w:rStyle w:val="Emphasis"/>
          <w:rFonts w:ascii="Arial" w:eastAsiaTheme="majorEastAsia" w:hAnsi="Arial" w:cs="Arial"/>
          <w:i w:val="0"/>
          <w:color w:val="000000" w:themeColor="text1"/>
          <w:sz w:val="20"/>
          <w:szCs w:val="20"/>
        </w:rPr>
        <w:t>Use of pressurized metered dose inhalers in patients with chronic obstructive pulmonary disease: review of evidence.</w:t>
      </w:r>
      <w:r w:rsidRPr="00717439">
        <w:rPr>
          <w:rFonts w:ascii="Arial" w:hAnsi="Arial" w:cs="Arial"/>
          <w:color w:val="000000" w:themeColor="text1"/>
          <w:sz w:val="20"/>
          <w:szCs w:val="20"/>
        </w:rPr>
        <w:t xml:space="preserve"> Expert Review of Respiratory Medicine, 8(3):349-356.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proofErr w:type="gramStart"/>
      <w:r w:rsidRPr="00717439">
        <w:rPr>
          <w:rFonts w:ascii="Arial" w:hAnsi="Arial" w:cs="Arial"/>
          <w:color w:val="000000" w:themeColor="text1"/>
          <w:sz w:val="20"/>
          <w:szCs w:val="20"/>
        </w:rPr>
        <w:t>https://doi.org/10.1586/17476348.2014.905916 .</w:t>
      </w:r>
      <w:proofErr w:type="gramEnd"/>
      <w:r w:rsidRPr="00717439">
        <w:rPr>
          <w:rFonts w:ascii="Arial" w:hAnsi="Arial" w:cs="Arial"/>
          <w:color w:val="000000" w:themeColor="text1"/>
          <w:sz w:val="20"/>
          <w:szCs w:val="20"/>
        </w:rPr>
        <w:t xml:space="preserve"> </w:t>
      </w:r>
    </w:p>
    <w:p w14:paraId="55656551" w14:textId="77777777" w:rsidR="003F2A4B" w:rsidRDefault="003F2A4B" w:rsidP="009A6CD0">
      <w:pPr>
        <w:pStyle w:val="ListParagraph"/>
        <w:numPr>
          <w:ilvl w:val="0"/>
          <w:numId w:val="33"/>
        </w:numPr>
        <w:spacing w:after="0" w:line="240" w:lineRule="auto"/>
        <w:ind w:left="284" w:hanging="284"/>
        <w:jc w:val="both"/>
        <w:rPr>
          <w:rFonts w:ascii="Arial" w:eastAsia="Times New Roman" w:hAnsi="Arial" w:cs="Arial"/>
          <w:color w:val="000000" w:themeColor="text1"/>
          <w:sz w:val="20"/>
          <w:szCs w:val="20"/>
          <w:lang w:eastAsia="en-IN"/>
        </w:rPr>
      </w:pPr>
      <w:bookmarkStart w:id="2" w:name="_Hlk213315133"/>
      <w:r w:rsidRPr="00717439">
        <w:rPr>
          <w:rFonts w:ascii="Arial" w:eastAsia="Times New Roman" w:hAnsi="Arial" w:cs="Arial"/>
          <w:color w:val="000000" w:themeColor="text1"/>
          <w:sz w:val="20"/>
          <w:szCs w:val="20"/>
          <w:lang w:eastAsia="en-IN"/>
        </w:rPr>
        <w:t>Anderson, P. (2006)</w:t>
      </w:r>
      <w:bookmarkEnd w:id="2"/>
      <w:r w:rsidRPr="00717439">
        <w:rPr>
          <w:rFonts w:ascii="Arial" w:eastAsia="Times New Roman" w:hAnsi="Arial" w:cs="Arial"/>
          <w:color w:val="000000" w:themeColor="text1"/>
          <w:sz w:val="20"/>
          <w:szCs w:val="20"/>
          <w:lang w:eastAsia="en-IN"/>
        </w:rPr>
        <w:t>. Use of Respimat Soft Mist inhaler in COPD patients. International Journal of Chronic Obstructive Pulmonary Disease, 251-259.</w:t>
      </w:r>
      <w:r w:rsidRPr="00717439">
        <w:rPr>
          <w:rFonts w:ascii="Arial" w:hAnsi="Arial" w:cs="Arial"/>
          <w:color w:val="000000" w:themeColor="text1"/>
          <w:sz w:val="20"/>
          <w:szCs w:val="20"/>
        </w:rPr>
        <w:t xml:space="preserve"> </w:t>
      </w:r>
      <w:r w:rsidRPr="00717439">
        <w:rPr>
          <w:rFonts w:ascii="Arial" w:eastAsia="Times New Roman" w:hAnsi="Arial" w:cs="Arial"/>
          <w:color w:val="000000" w:themeColor="text1"/>
          <w:sz w:val="20"/>
          <w:szCs w:val="20"/>
          <w:lang w:eastAsia="en-IN"/>
        </w:rPr>
        <w:t xml:space="preserve"> </w:t>
      </w:r>
    </w:p>
    <w:p w14:paraId="2DECAB6B" w14:textId="77777777" w:rsidR="003F2A4B" w:rsidRPr="00717439" w:rsidRDefault="009A6CD0" w:rsidP="009A6CD0">
      <w:pPr>
        <w:pStyle w:val="ListParagraph"/>
        <w:spacing w:after="0" w:line="240" w:lineRule="auto"/>
        <w:ind w:left="284" w:hanging="284"/>
        <w:jc w:val="both"/>
        <w:rPr>
          <w:rFonts w:ascii="Arial" w:eastAsia="Times New Roman" w:hAnsi="Arial" w:cs="Arial"/>
          <w:color w:val="000000" w:themeColor="text1"/>
          <w:sz w:val="20"/>
          <w:szCs w:val="20"/>
          <w:lang w:eastAsia="en-IN"/>
        </w:rPr>
      </w:pPr>
      <w:r>
        <w:rPr>
          <w:rFonts w:ascii="Arial" w:hAnsi="Arial" w:cs="Arial"/>
          <w:color w:val="000000" w:themeColor="text1"/>
          <w:sz w:val="20"/>
          <w:szCs w:val="20"/>
        </w:rPr>
        <w:t xml:space="preserve">     </w:t>
      </w:r>
      <w:proofErr w:type="spellStart"/>
      <w:r w:rsidR="003F2A4B" w:rsidRPr="00717439">
        <w:rPr>
          <w:rFonts w:ascii="Arial" w:hAnsi="Arial" w:cs="Arial"/>
          <w:color w:val="000000" w:themeColor="text1"/>
          <w:sz w:val="20"/>
          <w:szCs w:val="20"/>
        </w:rPr>
        <w:t>doi</w:t>
      </w:r>
      <w:proofErr w:type="spellEnd"/>
      <w:r w:rsidR="003F2A4B" w:rsidRPr="00717439">
        <w:rPr>
          <w:rFonts w:ascii="Arial" w:hAnsi="Arial" w:cs="Arial"/>
          <w:color w:val="000000" w:themeColor="text1"/>
          <w:sz w:val="20"/>
          <w:szCs w:val="20"/>
        </w:rPr>
        <w:t xml:space="preserve">: </w:t>
      </w:r>
      <w:r w:rsidR="003F2A4B" w:rsidRPr="00717439">
        <w:rPr>
          <w:rFonts w:ascii="Arial" w:eastAsia="Times New Roman" w:hAnsi="Arial" w:cs="Arial"/>
          <w:color w:val="000000" w:themeColor="text1"/>
          <w:sz w:val="20"/>
          <w:szCs w:val="20"/>
          <w:lang w:eastAsia="en-IN"/>
        </w:rPr>
        <w:t>http://dx.doi.org/10.2147/copd.2006.1.3.251.</w:t>
      </w:r>
    </w:p>
    <w:p w14:paraId="6B78FD49"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3" w:name="_Hlk213317059"/>
      <w:r w:rsidRPr="00717439">
        <w:rPr>
          <w:rFonts w:ascii="Arial" w:hAnsi="Arial" w:cs="Arial"/>
          <w:color w:val="000000" w:themeColor="text1"/>
          <w:sz w:val="20"/>
          <w:szCs w:val="20"/>
        </w:rPr>
        <w:lastRenderedPageBreak/>
        <w:t>Berry, J</w:t>
      </w:r>
      <w:bookmarkEnd w:id="3"/>
      <w:r w:rsidRPr="00717439">
        <w:rPr>
          <w:rFonts w:ascii="Arial" w:hAnsi="Arial" w:cs="Arial"/>
          <w:color w:val="000000" w:themeColor="text1"/>
          <w:sz w:val="20"/>
          <w:szCs w:val="20"/>
        </w:rPr>
        <w:t xml:space="preserve">., Kline, L., </w:t>
      </w:r>
      <w:proofErr w:type="spellStart"/>
      <w:r w:rsidRPr="00717439">
        <w:rPr>
          <w:rFonts w:ascii="Arial" w:hAnsi="Arial" w:cs="Arial"/>
          <w:color w:val="000000" w:themeColor="text1"/>
          <w:sz w:val="20"/>
          <w:szCs w:val="20"/>
        </w:rPr>
        <w:t>Naini</w:t>
      </w:r>
      <w:proofErr w:type="spellEnd"/>
      <w:r w:rsidRPr="00717439">
        <w:rPr>
          <w:rFonts w:ascii="Arial" w:hAnsi="Arial" w:cs="Arial"/>
          <w:color w:val="000000" w:themeColor="text1"/>
          <w:sz w:val="20"/>
          <w:szCs w:val="20"/>
        </w:rPr>
        <w:t xml:space="preserve">, V., Chaudhry, S., Hart, J., &amp; </w:t>
      </w:r>
      <w:proofErr w:type="spellStart"/>
      <w:r w:rsidRPr="00717439">
        <w:rPr>
          <w:rFonts w:ascii="Arial" w:hAnsi="Arial" w:cs="Arial"/>
          <w:color w:val="000000" w:themeColor="text1"/>
          <w:sz w:val="20"/>
          <w:szCs w:val="20"/>
        </w:rPr>
        <w:t>Sequeira</w:t>
      </w:r>
      <w:proofErr w:type="spellEnd"/>
      <w:r w:rsidRPr="00717439">
        <w:rPr>
          <w:rFonts w:ascii="Arial" w:hAnsi="Arial" w:cs="Arial"/>
          <w:color w:val="000000" w:themeColor="text1"/>
          <w:sz w:val="20"/>
          <w:szCs w:val="20"/>
        </w:rPr>
        <w:t xml:space="preserve">, J. (2004). </w:t>
      </w:r>
      <w:r w:rsidRPr="00717439">
        <w:rPr>
          <w:rFonts w:ascii="Arial" w:hAnsi="Arial" w:cs="Arial"/>
          <w:iCs/>
          <w:color w:val="000000" w:themeColor="text1"/>
          <w:sz w:val="20"/>
          <w:szCs w:val="20"/>
        </w:rPr>
        <w:t>Influence of the metering chamber volume and actuator design on the aerodynamic particle size of a metered dose inhaler.</w:t>
      </w:r>
      <w:r w:rsidRPr="00717439">
        <w:rPr>
          <w:rFonts w:ascii="Arial" w:hAnsi="Arial" w:cs="Arial"/>
          <w:color w:val="000000" w:themeColor="text1"/>
          <w:sz w:val="20"/>
          <w:szCs w:val="20"/>
        </w:rPr>
        <w:t xml:space="preserve"> Drug Dev Ind Pharm, 30(3):267-75.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10.1081/ddc-120030420.</w:t>
      </w:r>
    </w:p>
    <w:p w14:paraId="1B99DC6C"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4" w:name="_Hlk213315270"/>
      <w:proofErr w:type="spellStart"/>
      <w:r w:rsidRPr="00717439">
        <w:rPr>
          <w:rFonts w:ascii="Arial" w:hAnsi="Arial" w:cs="Arial"/>
          <w:color w:val="000000" w:themeColor="text1"/>
          <w:sz w:val="20"/>
          <w:szCs w:val="20"/>
        </w:rPr>
        <w:t>Bronsky</w:t>
      </w:r>
      <w:proofErr w:type="spellEnd"/>
      <w:r w:rsidRPr="00717439">
        <w:rPr>
          <w:rFonts w:ascii="Arial" w:hAnsi="Arial" w:cs="Arial"/>
          <w:color w:val="000000" w:themeColor="text1"/>
          <w:sz w:val="20"/>
          <w:szCs w:val="20"/>
        </w:rPr>
        <w:t>, E.,</w:t>
      </w:r>
      <w:bookmarkEnd w:id="4"/>
      <w:r w:rsidRPr="00717439">
        <w:rPr>
          <w:rFonts w:ascii="Arial" w:hAnsi="Arial" w:cs="Arial"/>
          <w:color w:val="000000" w:themeColor="text1"/>
          <w:sz w:val="20"/>
          <w:szCs w:val="20"/>
        </w:rPr>
        <w:t xml:space="preserve"> </w:t>
      </w:r>
      <w:proofErr w:type="spellStart"/>
      <w:r w:rsidRPr="00717439">
        <w:rPr>
          <w:rFonts w:ascii="Arial" w:hAnsi="Arial" w:cs="Arial"/>
          <w:color w:val="000000" w:themeColor="text1"/>
          <w:sz w:val="20"/>
          <w:szCs w:val="20"/>
        </w:rPr>
        <w:t>Ekholm</w:t>
      </w:r>
      <w:proofErr w:type="spellEnd"/>
      <w:r w:rsidRPr="00717439">
        <w:rPr>
          <w:rFonts w:ascii="Arial" w:hAnsi="Arial" w:cs="Arial"/>
          <w:color w:val="000000" w:themeColor="text1"/>
          <w:sz w:val="20"/>
          <w:szCs w:val="20"/>
        </w:rPr>
        <w:t xml:space="preserve">, BP., Klinger, NM., &amp; </w:t>
      </w:r>
      <w:proofErr w:type="spellStart"/>
      <w:r w:rsidRPr="00717439">
        <w:rPr>
          <w:rFonts w:ascii="Arial" w:hAnsi="Arial" w:cs="Arial"/>
          <w:color w:val="000000" w:themeColor="text1"/>
          <w:sz w:val="20"/>
          <w:szCs w:val="20"/>
        </w:rPr>
        <w:t>Colice</w:t>
      </w:r>
      <w:proofErr w:type="spellEnd"/>
      <w:r w:rsidRPr="00717439">
        <w:rPr>
          <w:rFonts w:ascii="Arial" w:hAnsi="Arial" w:cs="Arial"/>
          <w:color w:val="000000" w:themeColor="text1"/>
          <w:sz w:val="20"/>
          <w:szCs w:val="20"/>
        </w:rPr>
        <w:t xml:space="preserve">, GL. (1999). Switching patients with asthma from chlorofluorocarbon (CFC) </w:t>
      </w:r>
      <w:proofErr w:type="spellStart"/>
      <w:r w:rsidRPr="00717439">
        <w:rPr>
          <w:rFonts w:ascii="Arial" w:hAnsi="Arial" w:cs="Arial"/>
          <w:color w:val="000000" w:themeColor="text1"/>
          <w:sz w:val="20"/>
          <w:szCs w:val="20"/>
        </w:rPr>
        <w:t>albuterol</w:t>
      </w:r>
      <w:proofErr w:type="spellEnd"/>
      <w:r w:rsidRPr="00717439">
        <w:rPr>
          <w:rFonts w:ascii="Arial" w:hAnsi="Arial" w:cs="Arial"/>
          <w:color w:val="000000" w:themeColor="text1"/>
          <w:sz w:val="20"/>
          <w:szCs w:val="20"/>
        </w:rPr>
        <w:t xml:space="preserve"> to hydrofluoroalkane-134a (HFA) </w:t>
      </w:r>
      <w:proofErr w:type="spellStart"/>
      <w:r w:rsidRPr="00717439">
        <w:rPr>
          <w:rFonts w:ascii="Arial" w:hAnsi="Arial" w:cs="Arial"/>
          <w:color w:val="000000" w:themeColor="text1"/>
          <w:sz w:val="20"/>
          <w:szCs w:val="20"/>
        </w:rPr>
        <w:t>albuterol</w:t>
      </w:r>
      <w:proofErr w:type="spellEnd"/>
      <w:r w:rsidRPr="00717439">
        <w:rPr>
          <w:rFonts w:ascii="Arial" w:hAnsi="Arial" w:cs="Arial"/>
          <w:color w:val="000000" w:themeColor="text1"/>
          <w:sz w:val="20"/>
          <w:szCs w:val="20"/>
        </w:rPr>
        <w:t xml:space="preserve">. The Journal of asthma, 107-114.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http://dx.doi.org/10.3109/02770909909065154.</w:t>
      </w:r>
    </w:p>
    <w:p w14:paraId="78A9DB4C" w14:textId="77777777" w:rsidR="003F2A4B" w:rsidRPr="009A6CD0" w:rsidRDefault="003F2A4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bookmarkStart w:id="5" w:name="_Hlk213315359"/>
      <w:proofErr w:type="spellStart"/>
      <w:r w:rsidRPr="00717439">
        <w:rPr>
          <w:rFonts w:ascii="Arial" w:hAnsi="Arial" w:cs="Arial"/>
          <w:color w:val="000000" w:themeColor="text1"/>
          <w:sz w:val="20"/>
          <w:szCs w:val="20"/>
        </w:rPr>
        <w:t>Brocklebank</w:t>
      </w:r>
      <w:proofErr w:type="spellEnd"/>
      <w:r w:rsidRPr="00717439">
        <w:rPr>
          <w:rFonts w:ascii="Arial" w:hAnsi="Arial" w:cs="Arial"/>
          <w:color w:val="000000" w:themeColor="text1"/>
          <w:sz w:val="20"/>
          <w:szCs w:val="20"/>
        </w:rPr>
        <w:t>, D.,</w:t>
      </w:r>
      <w:bookmarkEnd w:id="5"/>
      <w:r w:rsidRPr="00717439">
        <w:rPr>
          <w:rFonts w:ascii="Arial" w:hAnsi="Arial" w:cs="Arial"/>
          <w:color w:val="000000" w:themeColor="text1"/>
          <w:sz w:val="20"/>
          <w:szCs w:val="20"/>
        </w:rPr>
        <w:t xml:space="preserve"> Ram, F., Wright, J., Barry, P., Cates, C., &amp; Davies, L. (2001). Comparison of the effectiveness of inhaler devices in asthma and chronic obstructive airways disease: a systematic review of the literature. Health </w:t>
      </w:r>
      <w:proofErr w:type="spellStart"/>
      <w:r w:rsidRPr="00717439">
        <w:rPr>
          <w:rFonts w:ascii="Arial" w:hAnsi="Arial" w:cs="Arial"/>
          <w:color w:val="000000" w:themeColor="text1"/>
          <w:sz w:val="20"/>
          <w:szCs w:val="20"/>
        </w:rPr>
        <w:t>Technol</w:t>
      </w:r>
      <w:proofErr w:type="spellEnd"/>
      <w:r w:rsidRPr="00717439">
        <w:rPr>
          <w:rFonts w:ascii="Arial" w:hAnsi="Arial" w:cs="Arial"/>
          <w:color w:val="000000" w:themeColor="text1"/>
          <w:sz w:val="20"/>
          <w:szCs w:val="20"/>
        </w:rPr>
        <w:t xml:space="preserve"> Assess, 1-149. </w:t>
      </w:r>
      <w:proofErr w:type="spellStart"/>
      <w:r w:rsidRPr="009A6CD0">
        <w:rPr>
          <w:rFonts w:ascii="Arial" w:hAnsi="Arial" w:cs="Arial"/>
          <w:color w:val="000000" w:themeColor="text1"/>
          <w:sz w:val="20"/>
          <w:szCs w:val="20"/>
        </w:rPr>
        <w:t>doi</w:t>
      </w:r>
      <w:proofErr w:type="spellEnd"/>
      <w:r w:rsidRPr="009A6CD0">
        <w:rPr>
          <w:rFonts w:ascii="Arial" w:hAnsi="Arial" w:cs="Arial"/>
          <w:color w:val="000000" w:themeColor="text1"/>
          <w:sz w:val="20"/>
          <w:szCs w:val="20"/>
        </w:rPr>
        <w:t>: http://dx.doi.org/10.3310/hta5260.</w:t>
      </w:r>
    </w:p>
    <w:p w14:paraId="274ED810"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6" w:name="_Hlk213316171"/>
      <w:proofErr w:type="spellStart"/>
      <w:r w:rsidRPr="00717439">
        <w:rPr>
          <w:rFonts w:ascii="Arial" w:hAnsi="Arial" w:cs="Arial"/>
          <w:color w:val="000000" w:themeColor="text1"/>
          <w:sz w:val="20"/>
          <w:szCs w:val="20"/>
        </w:rPr>
        <w:t>Chandel</w:t>
      </w:r>
      <w:proofErr w:type="spellEnd"/>
      <w:r w:rsidRPr="00717439">
        <w:rPr>
          <w:rFonts w:ascii="Arial" w:hAnsi="Arial" w:cs="Arial"/>
          <w:color w:val="000000" w:themeColor="text1"/>
          <w:sz w:val="20"/>
          <w:szCs w:val="20"/>
        </w:rPr>
        <w:t>, A</w:t>
      </w:r>
      <w:bookmarkEnd w:id="6"/>
      <w:r w:rsidRPr="00717439">
        <w:rPr>
          <w:rFonts w:ascii="Arial" w:hAnsi="Arial" w:cs="Arial"/>
          <w:color w:val="000000" w:themeColor="text1"/>
          <w:sz w:val="20"/>
          <w:szCs w:val="20"/>
        </w:rPr>
        <w:t xml:space="preserve">., Goyal, AK., Ghosh, G., &amp; </w:t>
      </w:r>
      <w:proofErr w:type="spellStart"/>
      <w:r w:rsidRPr="00717439">
        <w:rPr>
          <w:rFonts w:ascii="Arial" w:hAnsi="Arial" w:cs="Arial"/>
          <w:color w:val="000000" w:themeColor="text1"/>
          <w:sz w:val="20"/>
          <w:szCs w:val="20"/>
        </w:rPr>
        <w:t>Rath</w:t>
      </w:r>
      <w:proofErr w:type="spellEnd"/>
      <w:r w:rsidRPr="00717439">
        <w:rPr>
          <w:rFonts w:ascii="Arial" w:hAnsi="Arial" w:cs="Arial"/>
          <w:color w:val="000000" w:themeColor="text1"/>
          <w:sz w:val="20"/>
          <w:szCs w:val="20"/>
        </w:rPr>
        <w:t xml:space="preserve">, G. (2019). Recent advances in aerosolised drug delivery. Biomedicine and </w:t>
      </w:r>
      <w:proofErr w:type="spellStart"/>
      <w:r w:rsidRPr="00717439">
        <w:rPr>
          <w:rFonts w:ascii="Arial" w:hAnsi="Arial" w:cs="Arial"/>
          <w:color w:val="000000" w:themeColor="text1"/>
          <w:sz w:val="20"/>
          <w:szCs w:val="20"/>
        </w:rPr>
        <w:t>Pharmacotheraphy</w:t>
      </w:r>
      <w:proofErr w:type="spellEnd"/>
      <w:r w:rsidRPr="00717439">
        <w:rPr>
          <w:rFonts w:ascii="Arial" w:hAnsi="Arial" w:cs="Arial"/>
          <w:color w:val="000000" w:themeColor="text1"/>
          <w:sz w:val="20"/>
          <w:szCs w:val="20"/>
        </w:rPr>
        <w:t xml:space="preserve">, 108601.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http://dx.doi.org/10.1016/j.biopha.2019.108601.</w:t>
      </w:r>
    </w:p>
    <w:bookmarkStart w:id="7" w:name="_Hlk213319708"/>
    <w:p w14:paraId="16C3B58E" w14:textId="77777777" w:rsidR="003F2A4B" w:rsidRPr="00717439" w:rsidRDefault="003F2A4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r w:rsidRPr="00717439">
        <w:rPr>
          <w:rFonts w:ascii="Arial" w:hAnsi="Arial" w:cs="Arial"/>
          <w:color w:val="000000" w:themeColor="text1"/>
          <w:sz w:val="20"/>
          <w:szCs w:val="20"/>
        </w:rPr>
        <w:fldChar w:fldCharType="begin"/>
      </w:r>
      <w:r w:rsidRPr="00717439">
        <w:rPr>
          <w:rFonts w:ascii="Arial" w:hAnsi="Arial" w:cs="Arial"/>
          <w:color w:val="000000" w:themeColor="text1"/>
          <w:sz w:val="20"/>
          <w:szCs w:val="20"/>
        </w:rPr>
        <w:instrText xml:space="preserve"> HYPERLINK "https://pubmed.ncbi.nlm.nih.gov/?term=Cho-Reyes+S&amp;cauthor_id=31342732" </w:instrText>
      </w:r>
      <w:r w:rsidRPr="00717439">
        <w:rPr>
          <w:rFonts w:ascii="Arial" w:hAnsi="Arial" w:cs="Arial"/>
          <w:color w:val="000000" w:themeColor="text1"/>
          <w:sz w:val="20"/>
          <w:szCs w:val="20"/>
        </w:rPr>
        <w:fldChar w:fldCharType="separate"/>
      </w:r>
      <w:r w:rsidRPr="00717439">
        <w:rPr>
          <w:rFonts w:ascii="Arial" w:hAnsi="Arial" w:cs="Arial"/>
          <w:color w:val="000000" w:themeColor="text1"/>
          <w:sz w:val="20"/>
          <w:szCs w:val="20"/>
        </w:rPr>
        <w:t>Cho-Reyes</w:t>
      </w:r>
      <w:r w:rsidRPr="00717439">
        <w:rPr>
          <w:rFonts w:ascii="Arial" w:hAnsi="Arial" w:cs="Arial"/>
          <w:color w:val="000000" w:themeColor="text1"/>
          <w:sz w:val="20"/>
          <w:szCs w:val="20"/>
        </w:rPr>
        <w:fldChar w:fldCharType="end"/>
      </w:r>
      <w:bookmarkEnd w:id="7"/>
      <w:r w:rsidRPr="00717439">
        <w:rPr>
          <w:rFonts w:ascii="Arial" w:hAnsi="Arial" w:cs="Arial"/>
          <w:color w:val="000000" w:themeColor="text1"/>
          <w:sz w:val="20"/>
          <w:szCs w:val="20"/>
        </w:rPr>
        <w:t>, S., </w:t>
      </w:r>
      <w:hyperlink r:id="rId17" w:history="1">
        <w:r w:rsidRPr="00717439">
          <w:rPr>
            <w:rFonts w:ascii="Arial" w:hAnsi="Arial" w:cs="Arial"/>
            <w:color w:val="000000" w:themeColor="text1"/>
            <w:sz w:val="20"/>
            <w:szCs w:val="20"/>
          </w:rPr>
          <w:t>Celli</w:t>
        </w:r>
      </w:hyperlink>
      <w:r w:rsidRPr="00717439">
        <w:rPr>
          <w:rFonts w:ascii="Arial" w:hAnsi="Arial" w:cs="Arial"/>
          <w:color w:val="000000" w:themeColor="text1"/>
          <w:sz w:val="20"/>
          <w:szCs w:val="20"/>
        </w:rPr>
        <w:t xml:space="preserve"> BR., </w:t>
      </w:r>
      <w:proofErr w:type="spellStart"/>
      <w:r w:rsidR="004C7A7B">
        <w:fldChar w:fldCharType="begin"/>
      </w:r>
      <w:r w:rsidR="004C7A7B">
        <w:instrText xml:space="preserve"> HYPERLINK "https://pubmed.ncbi.nlm.nih.gov/?term=Dembek+C&amp;cauthor_id=31342732" </w:instrText>
      </w:r>
      <w:r w:rsidR="004C7A7B">
        <w:fldChar w:fldCharType="separate"/>
      </w:r>
      <w:r w:rsidRPr="00717439">
        <w:rPr>
          <w:rFonts w:ascii="Arial" w:hAnsi="Arial" w:cs="Arial"/>
          <w:color w:val="000000" w:themeColor="text1"/>
          <w:sz w:val="20"/>
          <w:szCs w:val="20"/>
        </w:rPr>
        <w:t>Dembek</w:t>
      </w:r>
      <w:proofErr w:type="spellEnd"/>
      <w:r w:rsidR="004C7A7B">
        <w:rPr>
          <w:rFonts w:ascii="Arial" w:hAnsi="Arial" w:cs="Arial"/>
          <w:color w:val="000000" w:themeColor="text1"/>
          <w:sz w:val="20"/>
          <w:szCs w:val="20"/>
        </w:rPr>
        <w:fldChar w:fldCharType="end"/>
      </w:r>
      <w:r w:rsidRPr="00717439">
        <w:rPr>
          <w:rFonts w:ascii="Arial" w:hAnsi="Arial" w:cs="Arial"/>
          <w:color w:val="000000" w:themeColor="text1"/>
          <w:sz w:val="20"/>
          <w:szCs w:val="20"/>
        </w:rPr>
        <w:t>, C., </w:t>
      </w:r>
      <w:hyperlink r:id="rId18" w:history="1">
        <w:r w:rsidRPr="00717439">
          <w:rPr>
            <w:rFonts w:ascii="Arial" w:hAnsi="Arial" w:cs="Arial"/>
            <w:color w:val="000000" w:themeColor="text1"/>
            <w:sz w:val="20"/>
            <w:szCs w:val="20"/>
          </w:rPr>
          <w:t>Yeh</w:t>
        </w:r>
      </w:hyperlink>
      <w:r w:rsidRPr="00717439">
        <w:rPr>
          <w:rFonts w:ascii="Arial" w:hAnsi="Arial" w:cs="Arial"/>
          <w:color w:val="000000" w:themeColor="text1"/>
          <w:sz w:val="20"/>
          <w:szCs w:val="20"/>
        </w:rPr>
        <w:t xml:space="preserve">, k., &amp; </w:t>
      </w:r>
      <w:hyperlink r:id="rId19" w:history="1">
        <w:proofErr w:type="spellStart"/>
        <w:r w:rsidRPr="00717439">
          <w:rPr>
            <w:rFonts w:ascii="Arial" w:hAnsi="Arial" w:cs="Arial"/>
            <w:color w:val="000000" w:themeColor="text1"/>
            <w:sz w:val="20"/>
            <w:szCs w:val="20"/>
          </w:rPr>
          <w:t>Navaie</w:t>
        </w:r>
        <w:proofErr w:type="spellEnd"/>
      </w:hyperlink>
      <w:r w:rsidRPr="00717439">
        <w:rPr>
          <w:rFonts w:ascii="Arial" w:hAnsi="Arial" w:cs="Arial"/>
          <w:color w:val="000000" w:themeColor="text1"/>
          <w:sz w:val="20"/>
          <w:szCs w:val="20"/>
        </w:rPr>
        <w:t xml:space="preserve">. M. (2019). Inhalation Technique Errors with Metered-Dose Inhalers Among Patients with Obstructive Lung Diseases: A Systematic Review and Meta-Analysis of U.S. Studies. Chronic </w:t>
      </w:r>
      <w:proofErr w:type="spellStart"/>
      <w:r w:rsidRPr="00717439">
        <w:rPr>
          <w:rFonts w:ascii="Arial" w:hAnsi="Arial" w:cs="Arial"/>
          <w:color w:val="000000" w:themeColor="text1"/>
          <w:sz w:val="20"/>
          <w:szCs w:val="20"/>
        </w:rPr>
        <w:t>Obstr</w:t>
      </w:r>
      <w:proofErr w:type="spellEnd"/>
      <w:r w:rsidRPr="00717439">
        <w:rPr>
          <w:rFonts w:ascii="Arial" w:hAnsi="Arial" w:cs="Arial"/>
          <w:color w:val="000000" w:themeColor="text1"/>
          <w:sz w:val="20"/>
          <w:szCs w:val="20"/>
        </w:rPr>
        <w:t xml:space="preserve"> </w:t>
      </w:r>
      <w:proofErr w:type="spellStart"/>
      <w:r w:rsidRPr="00717439">
        <w:rPr>
          <w:rFonts w:ascii="Arial" w:hAnsi="Arial" w:cs="Arial"/>
          <w:color w:val="000000" w:themeColor="text1"/>
          <w:sz w:val="20"/>
          <w:szCs w:val="20"/>
        </w:rPr>
        <w:t>Pulm</w:t>
      </w:r>
      <w:proofErr w:type="spellEnd"/>
      <w:r w:rsidRPr="00717439">
        <w:rPr>
          <w:rFonts w:ascii="Arial" w:hAnsi="Arial" w:cs="Arial"/>
          <w:color w:val="000000" w:themeColor="text1"/>
          <w:sz w:val="20"/>
          <w:szCs w:val="20"/>
        </w:rPr>
        <w:t xml:space="preserve"> Dis, 24;6(3):267-280.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10.15326/jcopdf.6.3.2018.0168.</w:t>
      </w:r>
    </w:p>
    <w:p w14:paraId="6D18D6F5"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8" w:name="_Hlk213314890"/>
      <w:r w:rsidRPr="00717439">
        <w:rPr>
          <w:rFonts w:ascii="Arial" w:hAnsi="Arial" w:cs="Arial"/>
          <w:color w:val="000000" w:themeColor="text1"/>
          <w:sz w:val="20"/>
          <w:szCs w:val="20"/>
        </w:rPr>
        <w:t>Dalby, RN</w:t>
      </w:r>
      <w:bookmarkEnd w:id="8"/>
      <w:r w:rsidRPr="00717439">
        <w:rPr>
          <w:rFonts w:ascii="Arial" w:hAnsi="Arial" w:cs="Arial"/>
          <w:color w:val="000000" w:themeColor="text1"/>
          <w:sz w:val="20"/>
          <w:szCs w:val="20"/>
        </w:rPr>
        <w:t xml:space="preserve">., </w:t>
      </w:r>
      <w:proofErr w:type="spellStart"/>
      <w:r w:rsidRPr="00717439">
        <w:rPr>
          <w:rFonts w:ascii="Arial" w:hAnsi="Arial" w:cs="Arial"/>
          <w:color w:val="000000" w:themeColor="text1"/>
          <w:sz w:val="20"/>
          <w:szCs w:val="20"/>
        </w:rPr>
        <w:t>Spencerm</w:t>
      </w:r>
      <w:proofErr w:type="spellEnd"/>
      <w:r w:rsidRPr="00717439">
        <w:rPr>
          <w:rFonts w:ascii="Arial" w:hAnsi="Arial" w:cs="Arial"/>
          <w:color w:val="000000" w:themeColor="text1"/>
          <w:sz w:val="20"/>
          <w:szCs w:val="20"/>
        </w:rPr>
        <w:t xml:space="preserve">, TF., &amp; Byron, PR. (2013). </w:t>
      </w:r>
      <w:r w:rsidRPr="00717439">
        <w:rPr>
          <w:rStyle w:val="Emphasis"/>
          <w:rFonts w:ascii="Arial" w:eastAsiaTheme="majorEastAsia" w:hAnsi="Arial" w:cs="Arial"/>
          <w:i w:val="0"/>
          <w:color w:val="000000" w:themeColor="text1"/>
          <w:sz w:val="20"/>
          <w:szCs w:val="20"/>
        </w:rPr>
        <w:t>Advances in metered dose inhaler technology: hardware development.</w:t>
      </w:r>
      <w:r w:rsidRPr="00717439">
        <w:rPr>
          <w:rFonts w:ascii="Arial" w:hAnsi="Arial" w:cs="Arial"/>
          <w:color w:val="000000" w:themeColor="text1"/>
          <w:sz w:val="20"/>
          <w:szCs w:val="20"/>
        </w:rPr>
        <w:t xml:space="preserve"> Journal of Aerosol Medicine and Pulmonary Drug Delivery, 26(4):237–243.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DOI:10.1089/jamp.2012.1016.</w:t>
      </w:r>
    </w:p>
    <w:p w14:paraId="6CFB750E" w14:textId="77777777" w:rsidR="003F2A4B" w:rsidRPr="00717439" w:rsidRDefault="003F2A4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bookmarkStart w:id="9" w:name="_Hlk213318538"/>
      <w:r w:rsidRPr="00717439">
        <w:rPr>
          <w:rFonts w:ascii="Arial" w:hAnsi="Arial" w:cs="Arial"/>
          <w:color w:val="000000" w:themeColor="text1"/>
          <w:sz w:val="20"/>
          <w:szCs w:val="20"/>
        </w:rPr>
        <w:t>Das, P</w:t>
      </w:r>
      <w:bookmarkEnd w:id="9"/>
      <w:r w:rsidRPr="00717439">
        <w:rPr>
          <w:rFonts w:ascii="Arial" w:hAnsi="Arial" w:cs="Arial"/>
          <w:color w:val="000000" w:themeColor="text1"/>
          <w:sz w:val="20"/>
          <w:szCs w:val="20"/>
        </w:rPr>
        <w:t xml:space="preserve">., </w:t>
      </w:r>
      <w:proofErr w:type="spellStart"/>
      <w:r w:rsidRPr="00717439">
        <w:rPr>
          <w:rFonts w:ascii="Arial" w:hAnsi="Arial" w:cs="Arial"/>
          <w:color w:val="000000" w:themeColor="text1"/>
          <w:sz w:val="20"/>
          <w:szCs w:val="20"/>
        </w:rPr>
        <w:t>Maity</w:t>
      </w:r>
      <w:proofErr w:type="spellEnd"/>
      <w:r w:rsidRPr="00717439">
        <w:rPr>
          <w:rFonts w:ascii="Arial" w:hAnsi="Arial" w:cs="Arial"/>
          <w:color w:val="000000" w:themeColor="text1"/>
          <w:sz w:val="20"/>
          <w:szCs w:val="20"/>
        </w:rPr>
        <w:t xml:space="preserve">, A., &amp; </w:t>
      </w:r>
      <w:proofErr w:type="spellStart"/>
      <w:r w:rsidRPr="00717439">
        <w:rPr>
          <w:rFonts w:ascii="Arial" w:hAnsi="Arial" w:cs="Arial"/>
          <w:color w:val="000000" w:themeColor="text1"/>
          <w:sz w:val="20"/>
          <w:szCs w:val="20"/>
        </w:rPr>
        <w:t>Pathane</w:t>
      </w:r>
      <w:proofErr w:type="spellEnd"/>
      <w:r w:rsidRPr="00717439">
        <w:rPr>
          <w:rFonts w:ascii="Arial" w:hAnsi="Arial" w:cs="Arial"/>
          <w:color w:val="000000" w:themeColor="text1"/>
          <w:sz w:val="20"/>
          <w:szCs w:val="20"/>
        </w:rPr>
        <w:t>, S., (2018). “Quality by Design (</w:t>
      </w:r>
      <w:proofErr w:type="spellStart"/>
      <w:r w:rsidRPr="00717439">
        <w:rPr>
          <w:rFonts w:ascii="Arial" w:hAnsi="Arial" w:cs="Arial"/>
          <w:color w:val="000000" w:themeColor="text1"/>
          <w:sz w:val="20"/>
          <w:szCs w:val="20"/>
        </w:rPr>
        <w:t>QbD</w:t>
      </w:r>
      <w:proofErr w:type="spellEnd"/>
      <w:r w:rsidRPr="00717439">
        <w:rPr>
          <w:rFonts w:ascii="Arial" w:hAnsi="Arial" w:cs="Arial"/>
          <w:color w:val="000000" w:themeColor="text1"/>
          <w:sz w:val="20"/>
          <w:szCs w:val="20"/>
        </w:rPr>
        <w:t xml:space="preserve">): A New Horizon </w:t>
      </w:r>
      <w:proofErr w:type="gramStart"/>
      <w:r w:rsidRPr="00717439">
        <w:rPr>
          <w:rFonts w:ascii="Arial" w:hAnsi="Arial" w:cs="Arial"/>
          <w:color w:val="000000" w:themeColor="text1"/>
          <w:sz w:val="20"/>
          <w:szCs w:val="20"/>
        </w:rPr>
        <w:t>For</w:t>
      </w:r>
      <w:proofErr w:type="gramEnd"/>
      <w:r w:rsidRPr="00717439">
        <w:rPr>
          <w:rFonts w:ascii="Arial" w:hAnsi="Arial" w:cs="Arial"/>
          <w:color w:val="000000" w:themeColor="text1"/>
          <w:sz w:val="20"/>
          <w:szCs w:val="20"/>
        </w:rPr>
        <w:t xml:space="preserve"> Robust Analytics in Extractable and Leachable Study For Packaging Components.” </w:t>
      </w:r>
      <w:r w:rsidRPr="00717439">
        <w:rPr>
          <w:rStyle w:val="Emphasis"/>
          <w:rFonts w:ascii="Arial" w:hAnsi="Arial" w:cs="Arial"/>
          <w:i w:val="0"/>
          <w:color w:val="000000" w:themeColor="text1"/>
          <w:sz w:val="20"/>
          <w:szCs w:val="20"/>
        </w:rPr>
        <w:t>International Journal of Pharmaceutics and Drug Analysis</w:t>
      </w:r>
      <w:r w:rsidRPr="00717439">
        <w:rPr>
          <w:rFonts w:ascii="Arial" w:hAnsi="Arial" w:cs="Arial"/>
          <w:color w:val="000000" w:themeColor="text1"/>
          <w:sz w:val="20"/>
          <w:szCs w:val="20"/>
        </w:rPr>
        <w:t>, 6(2):89-104.</w:t>
      </w:r>
    </w:p>
    <w:p w14:paraId="05C68443"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0" w:name="_Hlk213318015"/>
      <w:proofErr w:type="spellStart"/>
      <w:r w:rsidRPr="00717439">
        <w:rPr>
          <w:rFonts w:ascii="Arial" w:hAnsi="Arial" w:cs="Arial"/>
          <w:color w:val="000000" w:themeColor="text1"/>
          <w:sz w:val="20"/>
          <w:szCs w:val="20"/>
        </w:rPr>
        <w:t>Dhand</w:t>
      </w:r>
      <w:proofErr w:type="spellEnd"/>
      <w:r w:rsidRPr="00717439">
        <w:rPr>
          <w:rFonts w:ascii="Arial" w:hAnsi="Arial" w:cs="Arial"/>
          <w:color w:val="000000" w:themeColor="text1"/>
          <w:sz w:val="20"/>
          <w:szCs w:val="20"/>
        </w:rPr>
        <w:t>, R</w:t>
      </w:r>
      <w:bookmarkEnd w:id="10"/>
      <w:r w:rsidRPr="00717439">
        <w:rPr>
          <w:rFonts w:ascii="Arial" w:hAnsi="Arial" w:cs="Arial"/>
          <w:color w:val="000000" w:themeColor="text1"/>
          <w:sz w:val="20"/>
          <w:szCs w:val="20"/>
        </w:rPr>
        <w:t xml:space="preserve">., Cavanaugh, T., &amp; </w:t>
      </w:r>
      <w:proofErr w:type="spellStart"/>
      <w:r w:rsidRPr="00717439">
        <w:rPr>
          <w:rFonts w:ascii="Arial" w:hAnsi="Arial" w:cs="Arial"/>
          <w:color w:val="000000" w:themeColor="text1"/>
          <w:sz w:val="20"/>
          <w:szCs w:val="20"/>
        </w:rPr>
        <w:t>Skolnik</w:t>
      </w:r>
      <w:proofErr w:type="spellEnd"/>
      <w:r w:rsidRPr="00717439">
        <w:rPr>
          <w:rFonts w:ascii="Arial" w:hAnsi="Arial" w:cs="Arial"/>
          <w:color w:val="000000" w:themeColor="text1"/>
          <w:sz w:val="20"/>
          <w:szCs w:val="20"/>
        </w:rPr>
        <w:t xml:space="preserve">, N. (2018). </w:t>
      </w:r>
      <w:r w:rsidRPr="00717439">
        <w:rPr>
          <w:rStyle w:val="Emphasis"/>
          <w:rFonts w:ascii="Arial" w:eastAsiaTheme="majorEastAsia" w:hAnsi="Arial" w:cs="Arial"/>
          <w:i w:val="0"/>
          <w:color w:val="000000" w:themeColor="text1"/>
          <w:sz w:val="20"/>
          <w:szCs w:val="20"/>
        </w:rPr>
        <w:t>Considerations for Optimal Inhaler Device Selection in COPD.</w:t>
      </w:r>
      <w:r w:rsidRPr="00717439">
        <w:rPr>
          <w:rFonts w:ascii="Arial" w:hAnsi="Arial" w:cs="Arial"/>
          <w:color w:val="000000" w:themeColor="text1"/>
          <w:sz w:val="20"/>
          <w:szCs w:val="20"/>
        </w:rPr>
        <w:t xml:space="preserve"> Cleveland Clinic Journal of Medicine, 85(2 </w:t>
      </w:r>
      <w:proofErr w:type="spellStart"/>
      <w:r w:rsidRPr="00717439">
        <w:rPr>
          <w:rFonts w:ascii="Arial" w:hAnsi="Arial" w:cs="Arial"/>
          <w:color w:val="000000" w:themeColor="text1"/>
          <w:sz w:val="20"/>
          <w:szCs w:val="20"/>
        </w:rPr>
        <w:t>Suppl</w:t>
      </w:r>
      <w:proofErr w:type="spellEnd"/>
      <w:r w:rsidRPr="00717439">
        <w:rPr>
          <w:rFonts w:ascii="Arial" w:hAnsi="Arial" w:cs="Arial"/>
          <w:color w:val="000000" w:themeColor="text1"/>
          <w:sz w:val="20"/>
          <w:szCs w:val="20"/>
        </w:rPr>
        <w:t xml:space="preserve"> 1), S19-S27.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DOI:10.3949/ccjm.</w:t>
      </w:r>
      <w:proofErr w:type="gramStart"/>
      <w:r w:rsidRPr="00717439">
        <w:rPr>
          <w:rFonts w:ascii="Arial" w:hAnsi="Arial" w:cs="Arial"/>
          <w:color w:val="000000" w:themeColor="text1"/>
          <w:sz w:val="20"/>
          <w:szCs w:val="20"/>
        </w:rPr>
        <w:t>85.s</w:t>
      </w:r>
      <w:proofErr w:type="gramEnd"/>
      <w:r w:rsidRPr="00717439">
        <w:rPr>
          <w:rFonts w:ascii="Arial" w:hAnsi="Arial" w:cs="Arial"/>
          <w:color w:val="000000" w:themeColor="text1"/>
          <w:sz w:val="20"/>
          <w:szCs w:val="20"/>
        </w:rPr>
        <w:t>1.04.</w:t>
      </w:r>
    </w:p>
    <w:p w14:paraId="2BCCC0A7"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1" w:name="_Hlk213315554"/>
      <w:bookmarkStart w:id="12" w:name="_Hlk213320353"/>
      <w:r w:rsidRPr="00717439">
        <w:rPr>
          <w:rFonts w:ascii="Arial" w:hAnsi="Arial" w:cs="Arial"/>
          <w:color w:val="000000" w:themeColor="text1"/>
          <w:sz w:val="20"/>
          <w:szCs w:val="20"/>
        </w:rPr>
        <w:t>Ding, B.,</w:t>
      </w:r>
      <w:bookmarkEnd w:id="11"/>
      <w:r w:rsidRPr="00717439">
        <w:rPr>
          <w:rFonts w:ascii="Arial" w:hAnsi="Arial" w:cs="Arial"/>
          <w:color w:val="000000" w:themeColor="text1"/>
          <w:sz w:val="20"/>
          <w:szCs w:val="20"/>
        </w:rPr>
        <w:t xml:space="preserve"> Small, M., </w:t>
      </w:r>
      <w:proofErr w:type="spellStart"/>
      <w:r w:rsidRPr="00717439">
        <w:rPr>
          <w:rFonts w:ascii="Arial" w:hAnsi="Arial" w:cs="Arial"/>
          <w:color w:val="000000" w:themeColor="text1"/>
          <w:sz w:val="20"/>
          <w:szCs w:val="20"/>
        </w:rPr>
        <w:t>Scheffel</w:t>
      </w:r>
      <w:proofErr w:type="spellEnd"/>
      <w:r w:rsidRPr="00717439">
        <w:rPr>
          <w:rFonts w:ascii="Arial" w:hAnsi="Arial" w:cs="Arial"/>
          <w:color w:val="000000" w:themeColor="text1"/>
          <w:sz w:val="20"/>
          <w:szCs w:val="20"/>
        </w:rPr>
        <w:t xml:space="preserve">, G., &amp; Holmgren, U. (2018). Maintenance inhaler preference, attribute importance, and satisfaction in prescribing physicians and patients with asthma, COPD, or asthma-COPD overlap syndrome consulting for routine care. International Journal of Chronic Obstructive Pulmonary Disease, 927-936.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r w:rsidRPr="003F2A4B">
        <w:rPr>
          <w:rFonts w:ascii="Arial" w:hAnsi="Arial" w:cs="Arial"/>
          <w:color w:val="000000" w:themeColor="text1"/>
          <w:sz w:val="20"/>
          <w:szCs w:val="20"/>
        </w:rPr>
        <w:t>http://dx.doi.org/10.2147/copd.s154525</w:t>
      </w:r>
      <w:r w:rsidRPr="00717439">
        <w:rPr>
          <w:rFonts w:ascii="Arial" w:hAnsi="Arial" w:cs="Arial"/>
          <w:color w:val="000000" w:themeColor="text1"/>
          <w:sz w:val="20"/>
          <w:szCs w:val="20"/>
        </w:rPr>
        <w:t>.</w:t>
      </w:r>
    </w:p>
    <w:p w14:paraId="690796FD"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3" w:name="_Hlk213316309"/>
      <w:proofErr w:type="spellStart"/>
      <w:r w:rsidRPr="00717439">
        <w:rPr>
          <w:rFonts w:ascii="Arial" w:hAnsi="Arial" w:cs="Arial"/>
          <w:color w:val="000000" w:themeColor="text1"/>
          <w:sz w:val="20"/>
          <w:szCs w:val="20"/>
        </w:rPr>
        <w:t>Dolovich</w:t>
      </w:r>
      <w:proofErr w:type="spellEnd"/>
      <w:r w:rsidRPr="00717439">
        <w:rPr>
          <w:rFonts w:ascii="Arial" w:hAnsi="Arial" w:cs="Arial"/>
          <w:color w:val="000000" w:themeColor="text1"/>
          <w:sz w:val="20"/>
          <w:szCs w:val="20"/>
        </w:rPr>
        <w:t>, MB</w:t>
      </w:r>
      <w:bookmarkEnd w:id="13"/>
      <w:r w:rsidRPr="00717439">
        <w:rPr>
          <w:rFonts w:ascii="Arial" w:hAnsi="Arial" w:cs="Arial"/>
          <w:color w:val="000000" w:themeColor="text1"/>
          <w:sz w:val="20"/>
          <w:szCs w:val="20"/>
        </w:rPr>
        <w:t xml:space="preserve">., Ahrens, RC., Hess, DR., Anderson, P., </w:t>
      </w:r>
      <w:proofErr w:type="spellStart"/>
      <w:r w:rsidRPr="00717439">
        <w:rPr>
          <w:rFonts w:ascii="Arial" w:hAnsi="Arial" w:cs="Arial"/>
          <w:color w:val="000000" w:themeColor="text1"/>
          <w:sz w:val="20"/>
          <w:szCs w:val="20"/>
        </w:rPr>
        <w:t>Dhand</w:t>
      </w:r>
      <w:proofErr w:type="spellEnd"/>
      <w:r w:rsidRPr="00717439">
        <w:rPr>
          <w:rFonts w:ascii="Arial" w:hAnsi="Arial" w:cs="Arial"/>
          <w:color w:val="000000" w:themeColor="text1"/>
          <w:sz w:val="20"/>
          <w:szCs w:val="20"/>
        </w:rPr>
        <w:t xml:space="preserve">, R., &amp; Rau, JL. (2005). Device selection and outcomes of aerosol therapy: Evidence-based guidelines: American College of Chest Physicians/American College of Asthma, Allergy, and Immunology. Chest, 127(1),335-371.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http://dx.doi.org/10.1378/chest.127.1.335.</w:t>
      </w:r>
    </w:p>
    <w:p w14:paraId="63385D52" w14:textId="77777777" w:rsidR="003F2A4B" w:rsidRPr="00717439" w:rsidRDefault="004C7A7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hyperlink r:id="rId20" w:history="1">
        <w:r w:rsidR="003F2A4B" w:rsidRPr="00717439">
          <w:rPr>
            <w:rFonts w:ascii="Arial" w:hAnsi="Arial" w:cs="Arial"/>
            <w:color w:val="000000" w:themeColor="text1"/>
            <w:sz w:val="20"/>
            <w:szCs w:val="20"/>
          </w:rPr>
          <w:t>Duke</w:t>
        </w:r>
      </w:hyperlink>
      <w:bookmarkEnd w:id="12"/>
      <w:r w:rsidR="003F2A4B" w:rsidRPr="00717439">
        <w:rPr>
          <w:rFonts w:ascii="Arial" w:hAnsi="Arial" w:cs="Arial"/>
          <w:color w:val="000000" w:themeColor="text1"/>
          <w:sz w:val="20"/>
          <w:szCs w:val="20"/>
        </w:rPr>
        <w:t>, DJ., </w:t>
      </w:r>
      <w:hyperlink r:id="rId21" w:history="1">
        <w:r w:rsidR="003F2A4B" w:rsidRPr="00717439">
          <w:rPr>
            <w:rFonts w:ascii="Arial" w:hAnsi="Arial" w:cs="Arial"/>
            <w:color w:val="000000" w:themeColor="text1"/>
            <w:sz w:val="20"/>
            <w:szCs w:val="20"/>
          </w:rPr>
          <w:t>Rao</w:t>
        </w:r>
      </w:hyperlink>
      <w:r w:rsidR="003F2A4B" w:rsidRPr="00717439">
        <w:rPr>
          <w:rFonts w:ascii="Arial" w:hAnsi="Arial" w:cs="Arial"/>
          <w:color w:val="000000" w:themeColor="text1"/>
          <w:sz w:val="20"/>
          <w:szCs w:val="20"/>
        </w:rPr>
        <w:t>, L., </w:t>
      </w:r>
      <w:hyperlink r:id="rId22" w:history="1">
        <w:r w:rsidR="003F2A4B" w:rsidRPr="00717439">
          <w:rPr>
            <w:rFonts w:ascii="Arial" w:hAnsi="Arial" w:cs="Arial"/>
            <w:color w:val="000000" w:themeColor="text1"/>
            <w:sz w:val="20"/>
            <w:szCs w:val="20"/>
          </w:rPr>
          <w:t>Myatt</w:t>
        </w:r>
      </w:hyperlink>
      <w:r w:rsidR="003F2A4B" w:rsidRPr="00717439">
        <w:rPr>
          <w:rFonts w:ascii="Arial" w:hAnsi="Arial" w:cs="Arial"/>
          <w:color w:val="000000" w:themeColor="text1"/>
          <w:sz w:val="20"/>
          <w:szCs w:val="20"/>
        </w:rPr>
        <w:t>, B., </w:t>
      </w:r>
      <w:hyperlink r:id="rId23" w:history="1">
        <w:r w:rsidR="003F2A4B" w:rsidRPr="00717439">
          <w:rPr>
            <w:rFonts w:ascii="Arial" w:hAnsi="Arial" w:cs="Arial"/>
            <w:color w:val="000000" w:themeColor="text1"/>
            <w:sz w:val="20"/>
            <w:szCs w:val="20"/>
          </w:rPr>
          <w:t>Cocks</w:t>
        </w:r>
      </w:hyperlink>
      <w:r w:rsidR="003F2A4B" w:rsidRPr="00717439">
        <w:rPr>
          <w:rFonts w:ascii="Arial" w:hAnsi="Arial" w:cs="Arial"/>
          <w:color w:val="000000" w:themeColor="text1"/>
          <w:sz w:val="20"/>
          <w:szCs w:val="20"/>
        </w:rPr>
        <w:t>, P., </w:t>
      </w:r>
      <w:hyperlink r:id="rId24" w:history="1">
        <w:r w:rsidR="003F2A4B" w:rsidRPr="00717439">
          <w:rPr>
            <w:rFonts w:ascii="Arial" w:hAnsi="Arial" w:cs="Arial"/>
            <w:color w:val="000000" w:themeColor="text1"/>
            <w:sz w:val="20"/>
            <w:szCs w:val="20"/>
          </w:rPr>
          <w:t>Stein</w:t>
        </w:r>
      </w:hyperlink>
      <w:r w:rsidR="003F2A4B" w:rsidRPr="00717439">
        <w:rPr>
          <w:rFonts w:ascii="Arial" w:hAnsi="Arial" w:cs="Arial"/>
          <w:color w:val="000000" w:themeColor="text1"/>
          <w:sz w:val="20"/>
          <w:szCs w:val="20"/>
        </w:rPr>
        <w:t xml:space="preserve"> S.,  &amp; </w:t>
      </w:r>
      <w:proofErr w:type="spellStart"/>
      <w:r>
        <w:fldChar w:fldCharType="begin"/>
      </w:r>
      <w:r>
        <w:instrText xml:space="preserve"> HYPERLINK "https://pubmed.ncbi.nlm.nih.gov/?term=Marasini+N&amp;cauthor</w:instrText>
      </w:r>
      <w:r>
        <w:instrText xml:space="preserve">_id=39939559" </w:instrText>
      </w:r>
      <w:r>
        <w:fldChar w:fldCharType="separate"/>
      </w:r>
      <w:r w:rsidR="003F2A4B" w:rsidRPr="00717439">
        <w:rPr>
          <w:rFonts w:ascii="Arial" w:hAnsi="Arial" w:cs="Arial"/>
          <w:color w:val="000000" w:themeColor="text1"/>
          <w:sz w:val="20"/>
          <w:szCs w:val="20"/>
        </w:rPr>
        <w:t>Marasini</w:t>
      </w:r>
      <w:proofErr w:type="spellEnd"/>
      <w:r>
        <w:rPr>
          <w:rFonts w:ascii="Arial" w:hAnsi="Arial" w:cs="Arial"/>
          <w:color w:val="000000" w:themeColor="text1"/>
          <w:sz w:val="20"/>
          <w:szCs w:val="20"/>
        </w:rPr>
        <w:fldChar w:fldCharType="end"/>
      </w:r>
      <w:r w:rsidR="003F2A4B" w:rsidRPr="00717439">
        <w:rPr>
          <w:rFonts w:ascii="Arial" w:hAnsi="Arial" w:cs="Arial"/>
          <w:color w:val="000000" w:themeColor="text1"/>
          <w:sz w:val="20"/>
          <w:szCs w:val="20"/>
        </w:rPr>
        <w:t xml:space="preserve">, N., et al. (2025). In-vitro Evaluation of Solution Pressurised Metered Dose Inhaler Sprays with Low-GWP Propellants. Pharm Res, 42(2):385-400. </w:t>
      </w:r>
      <w:proofErr w:type="spellStart"/>
      <w:r w:rsidR="003F2A4B" w:rsidRPr="00717439">
        <w:rPr>
          <w:rFonts w:ascii="Arial" w:hAnsi="Arial" w:cs="Arial"/>
          <w:color w:val="000000" w:themeColor="text1"/>
          <w:sz w:val="20"/>
          <w:szCs w:val="20"/>
        </w:rPr>
        <w:t>doi</w:t>
      </w:r>
      <w:proofErr w:type="spellEnd"/>
      <w:r w:rsidR="003F2A4B" w:rsidRPr="00717439">
        <w:rPr>
          <w:rFonts w:ascii="Arial" w:hAnsi="Arial" w:cs="Arial"/>
          <w:color w:val="000000" w:themeColor="text1"/>
          <w:sz w:val="20"/>
          <w:szCs w:val="20"/>
        </w:rPr>
        <w:t>:  10.1007/s11095-025-03830-6.</w:t>
      </w:r>
    </w:p>
    <w:bookmarkStart w:id="14" w:name="_Hlk213319970"/>
    <w:p w14:paraId="046104D5" w14:textId="77777777" w:rsidR="003F2A4B" w:rsidRPr="00717439" w:rsidRDefault="003F2A4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r w:rsidRPr="00717439">
        <w:rPr>
          <w:rFonts w:ascii="Arial" w:hAnsi="Arial" w:cs="Arial"/>
          <w:color w:val="000000" w:themeColor="text1"/>
          <w:sz w:val="20"/>
          <w:szCs w:val="20"/>
        </w:rPr>
        <w:fldChar w:fldCharType="begin"/>
      </w:r>
      <w:r w:rsidRPr="00717439">
        <w:rPr>
          <w:rFonts w:ascii="Arial" w:hAnsi="Arial" w:cs="Arial"/>
          <w:color w:val="000000" w:themeColor="text1"/>
          <w:sz w:val="20"/>
          <w:szCs w:val="20"/>
        </w:rPr>
        <w:instrText xml:space="preserve"> HYPERLINK "https://pubmed.ncbi.nlm.nih.gov/?term=Duke+DJ&amp;cauthor_id=40457138" </w:instrText>
      </w:r>
      <w:r w:rsidRPr="00717439">
        <w:rPr>
          <w:rFonts w:ascii="Arial" w:hAnsi="Arial" w:cs="Arial"/>
          <w:color w:val="000000" w:themeColor="text1"/>
          <w:sz w:val="20"/>
          <w:szCs w:val="20"/>
        </w:rPr>
        <w:fldChar w:fldCharType="separate"/>
      </w:r>
      <w:r w:rsidRPr="00717439">
        <w:rPr>
          <w:rFonts w:ascii="Arial" w:hAnsi="Arial" w:cs="Arial"/>
          <w:color w:val="000000" w:themeColor="text1"/>
          <w:sz w:val="20"/>
          <w:szCs w:val="20"/>
        </w:rPr>
        <w:t>Duke</w:t>
      </w:r>
      <w:r w:rsidRPr="00717439">
        <w:rPr>
          <w:rFonts w:ascii="Arial" w:hAnsi="Arial" w:cs="Arial"/>
          <w:color w:val="000000" w:themeColor="text1"/>
          <w:sz w:val="20"/>
          <w:szCs w:val="20"/>
        </w:rPr>
        <w:fldChar w:fldCharType="end"/>
      </w:r>
      <w:bookmarkEnd w:id="14"/>
      <w:r w:rsidRPr="00717439">
        <w:rPr>
          <w:rFonts w:ascii="Arial" w:hAnsi="Arial" w:cs="Arial"/>
          <w:color w:val="000000" w:themeColor="text1"/>
          <w:sz w:val="20"/>
          <w:szCs w:val="20"/>
        </w:rPr>
        <w:t>, DJ., </w:t>
      </w:r>
      <w:hyperlink r:id="rId25" w:history="1">
        <w:r w:rsidRPr="00717439">
          <w:rPr>
            <w:rFonts w:ascii="Arial" w:hAnsi="Arial" w:cs="Arial"/>
            <w:color w:val="000000" w:themeColor="text1"/>
            <w:sz w:val="20"/>
            <w:szCs w:val="20"/>
          </w:rPr>
          <w:t>Rao</w:t>
        </w:r>
      </w:hyperlink>
      <w:r w:rsidRPr="00717439">
        <w:rPr>
          <w:rFonts w:ascii="Arial" w:hAnsi="Arial" w:cs="Arial"/>
          <w:color w:val="000000" w:themeColor="text1"/>
          <w:sz w:val="20"/>
          <w:szCs w:val="20"/>
        </w:rPr>
        <w:t xml:space="preserve">, L., </w:t>
      </w:r>
      <w:hyperlink r:id="rId26" w:history="1">
        <w:r w:rsidRPr="00717439">
          <w:rPr>
            <w:rFonts w:ascii="Arial" w:hAnsi="Arial" w:cs="Arial"/>
            <w:color w:val="000000" w:themeColor="text1"/>
            <w:sz w:val="20"/>
            <w:szCs w:val="20"/>
          </w:rPr>
          <w:t>Myatt</w:t>
        </w:r>
      </w:hyperlink>
      <w:r w:rsidRPr="00717439">
        <w:rPr>
          <w:rFonts w:ascii="Arial" w:hAnsi="Arial" w:cs="Arial"/>
          <w:color w:val="000000" w:themeColor="text1"/>
          <w:sz w:val="20"/>
          <w:szCs w:val="20"/>
        </w:rPr>
        <w:t>, B., </w:t>
      </w:r>
      <w:hyperlink r:id="rId27" w:history="1">
        <w:r w:rsidRPr="00717439">
          <w:rPr>
            <w:rFonts w:ascii="Arial" w:hAnsi="Arial" w:cs="Arial"/>
            <w:color w:val="000000" w:themeColor="text1"/>
            <w:sz w:val="20"/>
            <w:szCs w:val="20"/>
          </w:rPr>
          <w:t>Cocks</w:t>
        </w:r>
      </w:hyperlink>
      <w:r w:rsidRPr="00717439">
        <w:rPr>
          <w:rFonts w:ascii="Arial" w:hAnsi="Arial" w:cs="Arial"/>
          <w:color w:val="000000" w:themeColor="text1"/>
          <w:sz w:val="20"/>
          <w:szCs w:val="20"/>
        </w:rPr>
        <w:t>, p., </w:t>
      </w:r>
      <w:hyperlink r:id="rId28" w:history="1">
        <w:r w:rsidRPr="00717439">
          <w:rPr>
            <w:rFonts w:ascii="Arial" w:hAnsi="Arial" w:cs="Arial"/>
            <w:color w:val="000000" w:themeColor="text1"/>
            <w:sz w:val="20"/>
            <w:szCs w:val="20"/>
          </w:rPr>
          <w:t>Stein</w:t>
        </w:r>
      </w:hyperlink>
      <w:r w:rsidRPr="00717439">
        <w:rPr>
          <w:rFonts w:ascii="Arial" w:hAnsi="Arial" w:cs="Arial"/>
          <w:color w:val="000000" w:themeColor="text1"/>
          <w:sz w:val="20"/>
          <w:szCs w:val="20"/>
        </w:rPr>
        <w:t>, S., &amp; </w:t>
      </w:r>
      <w:hyperlink r:id="rId29" w:history="1">
        <w:r w:rsidRPr="00717439">
          <w:rPr>
            <w:rFonts w:ascii="Arial" w:hAnsi="Arial" w:cs="Arial"/>
            <w:color w:val="000000" w:themeColor="text1"/>
            <w:sz w:val="20"/>
            <w:szCs w:val="20"/>
          </w:rPr>
          <w:t>Ong</w:t>
        </w:r>
      </w:hyperlink>
      <w:r w:rsidRPr="00717439">
        <w:rPr>
          <w:rFonts w:ascii="Arial" w:hAnsi="Arial" w:cs="Arial"/>
          <w:color w:val="000000" w:themeColor="text1"/>
          <w:sz w:val="20"/>
          <w:szCs w:val="20"/>
        </w:rPr>
        <w:t xml:space="preserve">, HX., et al. (2025). The Role of Low Global Warming Potential Propellants on Suspension Metered Dose Inhaler Sprays. AAPS </w:t>
      </w:r>
      <w:proofErr w:type="spellStart"/>
      <w:r w:rsidRPr="00717439">
        <w:rPr>
          <w:rFonts w:ascii="Arial" w:hAnsi="Arial" w:cs="Arial"/>
          <w:color w:val="000000" w:themeColor="text1"/>
          <w:sz w:val="20"/>
          <w:szCs w:val="20"/>
        </w:rPr>
        <w:t>PharmSciTech</w:t>
      </w:r>
      <w:proofErr w:type="spellEnd"/>
      <w:r w:rsidRPr="00717439">
        <w:rPr>
          <w:rFonts w:ascii="Arial" w:hAnsi="Arial" w:cs="Arial"/>
          <w:color w:val="000000" w:themeColor="text1"/>
          <w:sz w:val="20"/>
          <w:szCs w:val="20"/>
        </w:rPr>
        <w:t xml:space="preserve">, 26(5):154.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10.1208/s12249-025-03147-y.</w:t>
      </w:r>
    </w:p>
    <w:p w14:paraId="19032464"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5" w:name="_Hlk213315762"/>
      <w:r w:rsidRPr="00717439">
        <w:rPr>
          <w:rFonts w:ascii="Arial" w:hAnsi="Arial" w:cs="Arial"/>
          <w:color w:val="000000" w:themeColor="text1"/>
          <w:sz w:val="20"/>
          <w:szCs w:val="20"/>
        </w:rPr>
        <w:t>Hampson, NB</w:t>
      </w:r>
      <w:bookmarkEnd w:id="15"/>
      <w:r w:rsidRPr="00717439">
        <w:rPr>
          <w:rFonts w:ascii="Arial" w:hAnsi="Arial" w:cs="Arial"/>
          <w:color w:val="000000" w:themeColor="text1"/>
          <w:sz w:val="20"/>
          <w:szCs w:val="20"/>
        </w:rPr>
        <w:t xml:space="preserve">., &amp; Mueller, MP. (1994) Reduction in patient timing errors using a breath-activated metered dose inhaler. Chest., 462-465.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http://dx.doi.org/10.1378/chest.106.2.462.</w:t>
      </w:r>
    </w:p>
    <w:p w14:paraId="2897CEF8"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6" w:name="_Hlk213315957"/>
      <w:proofErr w:type="spellStart"/>
      <w:r w:rsidRPr="00717439">
        <w:rPr>
          <w:rFonts w:ascii="Arial" w:hAnsi="Arial" w:cs="Arial"/>
          <w:color w:val="000000" w:themeColor="text1"/>
          <w:sz w:val="20"/>
          <w:szCs w:val="20"/>
        </w:rPr>
        <w:t>Labiris</w:t>
      </w:r>
      <w:proofErr w:type="spellEnd"/>
      <w:r w:rsidRPr="00717439">
        <w:rPr>
          <w:rFonts w:ascii="Arial" w:hAnsi="Arial" w:cs="Arial"/>
          <w:color w:val="000000" w:themeColor="text1"/>
          <w:sz w:val="20"/>
          <w:szCs w:val="20"/>
        </w:rPr>
        <w:t>, NR</w:t>
      </w:r>
      <w:bookmarkEnd w:id="16"/>
      <w:r w:rsidRPr="00717439">
        <w:rPr>
          <w:rFonts w:ascii="Arial" w:hAnsi="Arial" w:cs="Arial"/>
          <w:color w:val="000000" w:themeColor="text1"/>
          <w:sz w:val="20"/>
          <w:szCs w:val="20"/>
        </w:rPr>
        <w:t xml:space="preserve">., &amp; </w:t>
      </w:r>
      <w:proofErr w:type="spellStart"/>
      <w:r w:rsidRPr="00717439">
        <w:rPr>
          <w:rFonts w:ascii="Arial" w:hAnsi="Arial" w:cs="Arial"/>
          <w:color w:val="000000" w:themeColor="text1"/>
          <w:sz w:val="20"/>
          <w:szCs w:val="20"/>
        </w:rPr>
        <w:t>Dolovich</w:t>
      </w:r>
      <w:proofErr w:type="spellEnd"/>
      <w:r w:rsidRPr="00717439">
        <w:rPr>
          <w:rFonts w:ascii="Arial" w:hAnsi="Arial" w:cs="Arial"/>
          <w:color w:val="000000" w:themeColor="text1"/>
          <w:sz w:val="20"/>
          <w:szCs w:val="20"/>
        </w:rPr>
        <w:t xml:space="preserve">, MB. (2003). Pulmonary drug delivery. Part II: the role of inhalant delivery devices and drug formulations in therapeutic effectiveness of aerosolized medications: Physiological factors affecting the effectiveness of inhaled drugs. British Journal of Clinical Pharmacology, 600-612.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http://dx.doi.org/10.1046/j.1365-2125.2003.01893.x</w:t>
      </w:r>
    </w:p>
    <w:p w14:paraId="62EBD43D"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7" w:name="_Hlk213316886"/>
      <w:r w:rsidRPr="00717439">
        <w:rPr>
          <w:rFonts w:ascii="Arial" w:hAnsi="Arial" w:cs="Arial"/>
          <w:color w:val="000000" w:themeColor="text1"/>
          <w:sz w:val="20"/>
          <w:szCs w:val="20"/>
        </w:rPr>
        <w:t>O’Callaghan, CA. (2022)</w:t>
      </w:r>
      <w:bookmarkEnd w:id="17"/>
      <w:r w:rsidRPr="00717439">
        <w:rPr>
          <w:rFonts w:ascii="Arial" w:hAnsi="Arial" w:cs="Arial"/>
          <w:color w:val="000000" w:themeColor="text1"/>
          <w:sz w:val="20"/>
          <w:szCs w:val="20"/>
        </w:rPr>
        <w:t xml:space="preserve">. </w:t>
      </w:r>
      <w:r w:rsidRPr="00717439">
        <w:rPr>
          <w:rFonts w:ascii="Arial" w:hAnsi="Arial" w:cs="Arial"/>
          <w:iCs/>
          <w:color w:val="000000" w:themeColor="text1"/>
          <w:sz w:val="20"/>
          <w:szCs w:val="20"/>
        </w:rPr>
        <w:t>Metered dose inhalers in the transition to low GWP propellants: what we know and what is missing to make it happen.</w:t>
      </w:r>
      <w:r w:rsidRPr="00717439">
        <w:rPr>
          <w:rFonts w:ascii="Arial" w:hAnsi="Arial" w:cs="Arial"/>
          <w:color w:val="000000" w:themeColor="text1"/>
          <w:sz w:val="20"/>
          <w:szCs w:val="20"/>
        </w:rPr>
        <w:t xml:space="preserve"> Expert Opinion on Drug Delivery.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10.1080/17425247.2022.2053927. </w:t>
      </w:r>
    </w:p>
    <w:p w14:paraId="0C3A0154" w14:textId="77777777" w:rsidR="000827A6" w:rsidRDefault="003F2A4B" w:rsidP="000827A6">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bookmarkStart w:id="18" w:name="_Hlk213315039"/>
      <w:proofErr w:type="spellStart"/>
      <w:r w:rsidRPr="00717439">
        <w:rPr>
          <w:rFonts w:ascii="Arial" w:hAnsi="Arial" w:cs="Arial"/>
          <w:color w:val="000000" w:themeColor="text1"/>
          <w:sz w:val="20"/>
          <w:szCs w:val="20"/>
        </w:rPr>
        <w:t>Palem</w:t>
      </w:r>
      <w:bookmarkEnd w:id="18"/>
      <w:proofErr w:type="spellEnd"/>
      <w:r w:rsidRPr="00717439">
        <w:rPr>
          <w:rFonts w:ascii="Arial" w:hAnsi="Arial" w:cs="Arial"/>
          <w:color w:val="000000" w:themeColor="text1"/>
          <w:sz w:val="20"/>
          <w:szCs w:val="20"/>
        </w:rPr>
        <w:t xml:space="preserve">, CR., </w:t>
      </w:r>
      <w:proofErr w:type="spellStart"/>
      <w:r w:rsidRPr="00717439">
        <w:rPr>
          <w:rFonts w:ascii="Arial" w:hAnsi="Arial" w:cs="Arial"/>
          <w:color w:val="000000" w:themeColor="text1"/>
          <w:sz w:val="20"/>
          <w:szCs w:val="20"/>
        </w:rPr>
        <w:t>Lekkala</w:t>
      </w:r>
      <w:proofErr w:type="spellEnd"/>
      <w:r w:rsidRPr="00717439">
        <w:rPr>
          <w:rFonts w:ascii="Arial" w:hAnsi="Arial" w:cs="Arial"/>
          <w:color w:val="000000" w:themeColor="text1"/>
          <w:sz w:val="20"/>
          <w:szCs w:val="20"/>
        </w:rPr>
        <w:t xml:space="preserve">, VK., </w:t>
      </w:r>
      <w:proofErr w:type="spellStart"/>
      <w:r w:rsidRPr="00717439">
        <w:rPr>
          <w:rFonts w:ascii="Arial" w:hAnsi="Arial" w:cs="Arial"/>
          <w:color w:val="000000" w:themeColor="text1"/>
          <w:sz w:val="20"/>
          <w:szCs w:val="20"/>
        </w:rPr>
        <w:t>Nagamalli</w:t>
      </w:r>
      <w:proofErr w:type="spellEnd"/>
      <w:r w:rsidRPr="00717439">
        <w:rPr>
          <w:rFonts w:ascii="Arial" w:hAnsi="Arial" w:cs="Arial"/>
          <w:color w:val="000000" w:themeColor="text1"/>
          <w:sz w:val="20"/>
          <w:szCs w:val="20"/>
        </w:rPr>
        <w:t xml:space="preserve">, NK., </w:t>
      </w:r>
      <w:proofErr w:type="spellStart"/>
      <w:r w:rsidRPr="00717439">
        <w:rPr>
          <w:rFonts w:ascii="Arial" w:hAnsi="Arial" w:cs="Arial"/>
          <w:color w:val="000000" w:themeColor="text1"/>
          <w:sz w:val="20"/>
          <w:szCs w:val="20"/>
        </w:rPr>
        <w:t>Balguri</w:t>
      </w:r>
      <w:proofErr w:type="spellEnd"/>
      <w:r w:rsidRPr="00717439">
        <w:rPr>
          <w:rFonts w:ascii="Arial" w:hAnsi="Arial" w:cs="Arial"/>
          <w:color w:val="000000" w:themeColor="text1"/>
          <w:sz w:val="20"/>
          <w:szCs w:val="20"/>
        </w:rPr>
        <w:t xml:space="preserve">, PR., &amp; </w:t>
      </w:r>
      <w:proofErr w:type="spellStart"/>
      <w:r w:rsidRPr="00717439">
        <w:rPr>
          <w:rFonts w:ascii="Arial" w:hAnsi="Arial" w:cs="Arial"/>
          <w:color w:val="000000" w:themeColor="text1"/>
          <w:sz w:val="20"/>
          <w:szCs w:val="20"/>
        </w:rPr>
        <w:t>Gumudevelli</w:t>
      </w:r>
      <w:proofErr w:type="spellEnd"/>
      <w:r w:rsidRPr="00717439">
        <w:rPr>
          <w:rFonts w:ascii="Arial" w:hAnsi="Arial" w:cs="Arial"/>
          <w:color w:val="000000" w:themeColor="text1"/>
          <w:sz w:val="20"/>
          <w:szCs w:val="20"/>
        </w:rPr>
        <w:t xml:space="preserve">, S. (2025). Next-Generation Dry Powder Inhalers: Advances in Characterization and Evolving Regulatory Frameworks. J. Pharm. Sci., 1(9):160-177.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r w:rsidR="000827A6" w:rsidRPr="000827A6">
        <w:rPr>
          <w:rFonts w:ascii="Arial" w:hAnsi="Arial" w:cs="Arial"/>
          <w:color w:val="000000" w:themeColor="text1"/>
          <w:sz w:val="20"/>
          <w:szCs w:val="20"/>
        </w:rPr>
        <w:t>https://doi.org/10.5281/zenodo.17168847</w:t>
      </w:r>
      <w:r w:rsidRPr="00717439">
        <w:rPr>
          <w:rFonts w:ascii="Arial" w:hAnsi="Arial" w:cs="Arial"/>
          <w:color w:val="000000" w:themeColor="text1"/>
          <w:sz w:val="20"/>
          <w:szCs w:val="20"/>
        </w:rPr>
        <w:t>.</w:t>
      </w:r>
    </w:p>
    <w:p w14:paraId="2851ACD6" w14:textId="77777777" w:rsidR="000827A6" w:rsidRPr="000827A6" w:rsidRDefault="000827A6" w:rsidP="000827A6">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proofErr w:type="spellStart"/>
      <w:r w:rsidRPr="000827A6">
        <w:rPr>
          <w:rFonts w:ascii="Arial" w:hAnsi="Arial" w:cs="Arial"/>
          <w:color w:val="000000" w:themeColor="text1"/>
          <w:sz w:val="20"/>
          <w:szCs w:val="20"/>
          <w:shd w:val="clear" w:color="auto" w:fill="FFFFFF"/>
        </w:rPr>
        <w:t>Palem</w:t>
      </w:r>
      <w:proofErr w:type="spellEnd"/>
      <w:r w:rsidRPr="000827A6">
        <w:rPr>
          <w:rFonts w:ascii="Arial" w:hAnsi="Arial" w:cs="Arial"/>
          <w:color w:val="000000" w:themeColor="text1"/>
          <w:sz w:val="20"/>
          <w:szCs w:val="20"/>
          <w:shd w:val="clear" w:color="auto" w:fill="FFFFFF"/>
        </w:rPr>
        <w:t xml:space="preserve">, CR., </w:t>
      </w:r>
      <w:proofErr w:type="spellStart"/>
      <w:r w:rsidRPr="000827A6">
        <w:rPr>
          <w:rFonts w:ascii="Arial" w:hAnsi="Arial" w:cs="Arial"/>
          <w:color w:val="000000" w:themeColor="text1"/>
          <w:sz w:val="20"/>
          <w:szCs w:val="20"/>
          <w:shd w:val="clear" w:color="auto" w:fill="FFFFFF"/>
        </w:rPr>
        <w:t>Paidi</w:t>
      </w:r>
      <w:proofErr w:type="spellEnd"/>
      <w:r w:rsidRPr="000827A6">
        <w:rPr>
          <w:rFonts w:ascii="Arial" w:hAnsi="Arial" w:cs="Arial"/>
          <w:color w:val="000000" w:themeColor="text1"/>
          <w:sz w:val="20"/>
          <w:szCs w:val="20"/>
          <w:shd w:val="clear" w:color="auto" w:fill="FFFFFF"/>
        </w:rPr>
        <w:t xml:space="preserve">, V., </w:t>
      </w:r>
      <w:proofErr w:type="spellStart"/>
      <w:r w:rsidRPr="000827A6">
        <w:rPr>
          <w:rFonts w:ascii="Arial" w:hAnsi="Arial" w:cs="Arial"/>
          <w:color w:val="000000" w:themeColor="text1"/>
          <w:sz w:val="20"/>
          <w:szCs w:val="20"/>
          <w:shd w:val="clear" w:color="auto" w:fill="FFFFFF"/>
        </w:rPr>
        <w:t>Battula</w:t>
      </w:r>
      <w:proofErr w:type="spellEnd"/>
      <w:r w:rsidRPr="000827A6">
        <w:rPr>
          <w:rFonts w:ascii="Arial" w:hAnsi="Arial" w:cs="Arial"/>
          <w:color w:val="000000" w:themeColor="text1"/>
          <w:sz w:val="20"/>
          <w:szCs w:val="20"/>
          <w:shd w:val="clear" w:color="auto" w:fill="FFFFFF"/>
        </w:rPr>
        <w:t xml:space="preserve">, D., &amp; </w:t>
      </w:r>
      <w:proofErr w:type="spellStart"/>
      <w:r w:rsidRPr="000827A6">
        <w:rPr>
          <w:rFonts w:ascii="Arial" w:hAnsi="Arial" w:cs="Arial"/>
          <w:color w:val="000000" w:themeColor="text1"/>
          <w:sz w:val="20"/>
          <w:szCs w:val="20"/>
          <w:shd w:val="clear" w:color="auto" w:fill="FFFFFF"/>
        </w:rPr>
        <w:t>Gumudevelli</w:t>
      </w:r>
      <w:proofErr w:type="spellEnd"/>
      <w:r w:rsidRPr="000827A6">
        <w:rPr>
          <w:rFonts w:ascii="Arial" w:hAnsi="Arial" w:cs="Arial"/>
          <w:color w:val="000000" w:themeColor="text1"/>
          <w:sz w:val="20"/>
          <w:szCs w:val="20"/>
          <w:shd w:val="clear" w:color="auto" w:fill="FFFFFF"/>
        </w:rPr>
        <w:t xml:space="preserve">, S. (2025). Comprehensive Review </w:t>
      </w:r>
      <w:proofErr w:type="gramStart"/>
      <w:r w:rsidRPr="000827A6">
        <w:rPr>
          <w:rFonts w:ascii="Arial" w:hAnsi="Arial" w:cs="Arial"/>
          <w:color w:val="000000" w:themeColor="text1"/>
          <w:sz w:val="20"/>
          <w:szCs w:val="20"/>
          <w:shd w:val="clear" w:color="auto" w:fill="FFFFFF"/>
        </w:rPr>
        <w:t>On</w:t>
      </w:r>
      <w:proofErr w:type="gramEnd"/>
      <w:r w:rsidRPr="000827A6">
        <w:rPr>
          <w:rFonts w:ascii="Arial" w:hAnsi="Arial" w:cs="Arial"/>
          <w:color w:val="000000" w:themeColor="text1"/>
          <w:sz w:val="20"/>
          <w:szCs w:val="20"/>
          <w:shd w:val="clear" w:color="auto" w:fill="FFFFFF"/>
        </w:rPr>
        <w:t xml:space="preserve"> Dry Powder Inhalations: Mechanisms, Technologies, and Future Directions. Am. J. </w:t>
      </w:r>
      <w:proofErr w:type="spellStart"/>
      <w:r w:rsidRPr="000827A6">
        <w:rPr>
          <w:rFonts w:ascii="Arial" w:hAnsi="Arial" w:cs="Arial"/>
          <w:color w:val="000000" w:themeColor="text1"/>
          <w:sz w:val="20"/>
          <w:szCs w:val="20"/>
          <w:shd w:val="clear" w:color="auto" w:fill="FFFFFF"/>
        </w:rPr>
        <w:t>PharmTech</w:t>
      </w:r>
      <w:proofErr w:type="spellEnd"/>
      <w:r w:rsidRPr="000827A6">
        <w:rPr>
          <w:rFonts w:ascii="Arial" w:hAnsi="Arial" w:cs="Arial"/>
          <w:color w:val="000000" w:themeColor="text1"/>
          <w:sz w:val="20"/>
          <w:szCs w:val="20"/>
          <w:shd w:val="clear" w:color="auto" w:fill="FFFFFF"/>
        </w:rPr>
        <w:t xml:space="preserve"> Res., 15(3), ISSN: 2249-3387. </w:t>
      </w:r>
      <w:hyperlink r:id="rId30" w:tgtFrame="_blank" w:history="1">
        <w:proofErr w:type="gramStart"/>
        <w:r w:rsidRPr="000827A6">
          <w:rPr>
            <w:rFonts w:ascii="Arial" w:hAnsi="Arial" w:cs="Arial"/>
            <w:color w:val="000000" w:themeColor="text1"/>
            <w:sz w:val="20"/>
            <w:szCs w:val="20"/>
            <w:shd w:val="clear" w:color="auto" w:fill="FFFFFF"/>
          </w:rPr>
          <w:t>DOI :</w:t>
        </w:r>
        <w:proofErr w:type="gramEnd"/>
        <w:r w:rsidRPr="000827A6">
          <w:rPr>
            <w:rFonts w:ascii="Arial" w:hAnsi="Arial" w:cs="Arial"/>
            <w:color w:val="000000" w:themeColor="text1"/>
            <w:sz w:val="20"/>
            <w:szCs w:val="20"/>
            <w:shd w:val="clear" w:color="auto" w:fill="FFFFFF"/>
          </w:rPr>
          <w:t xml:space="preserve"> 10.5281/zenodo.16924257</w:t>
        </w:r>
      </w:hyperlink>
    </w:p>
    <w:bookmarkStart w:id="19" w:name="_Hlk213318210"/>
    <w:p w14:paraId="606065DB" w14:textId="77777777" w:rsidR="003F2A4B" w:rsidRPr="00717439" w:rsidRDefault="003F2A4B" w:rsidP="009A6CD0">
      <w:pPr>
        <w:pStyle w:val="ListParagraph"/>
        <w:numPr>
          <w:ilvl w:val="0"/>
          <w:numId w:val="33"/>
        </w:numPr>
        <w:spacing w:after="0" w:line="240" w:lineRule="auto"/>
        <w:ind w:left="284" w:hanging="284"/>
        <w:jc w:val="both"/>
        <w:rPr>
          <w:rFonts w:ascii="Arial" w:eastAsia="Times New Roman" w:hAnsi="Arial" w:cs="Arial"/>
          <w:color w:val="000000" w:themeColor="text1"/>
          <w:sz w:val="20"/>
          <w:szCs w:val="20"/>
          <w:lang w:eastAsia="en-IN"/>
        </w:rPr>
      </w:pPr>
      <w:r w:rsidRPr="00717439">
        <w:rPr>
          <w:rFonts w:ascii="Arial" w:eastAsia="Times New Roman" w:hAnsi="Arial" w:cs="Arial"/>
          <w:color w:val="000000" w:themeColor="text1"/>
          <w:sz w:val="20"/>
          <w:szCs w:val="20"/>
          <w:lang w:eastAsia="en-IN"/>
        </w:rPr>
        <w:fldChar w:fldCharType="begin"/>
      </w:r>
      <w:r w:rsidRPr="00717439">
        <w:rPr>
          <w:rFonts w:ascii="Arial" w:eastAsia="Times New Roman" w:hAnsi="Arial" w:cs="Arial"/>
          <w:color w:val="000000" w:themeColor="text1"/>
          <w:sz w:val="20"/>
          <w:szCs w:val="20"/>
          <w:lang w:eastAsia="en-IN"/>
        </w:rPr>
        <w:instrText xml:space="preserve"> HYPERLINK "https://pubmed.ncbi.nlm.nih.gov/?term=Ruzycki+CA&amp;cauthor_id=23289401" </w:instrText>
      </w:r>
      <w:r w:rsidRPr="00717439">
        <w:rPr>
          <w:rFonts w:ascii="Arial" w:eastAsia="Times New Roman" w:hAnsi="Arial" w:cs="Arial"/>
          <w:color w:val="000000" w:themeColor="text1"/>
          <w:sz w:val="20"/>
          <w:szCs w:val="20"/>
          <w:lang w:eastAsia="en-IN"/>
        </w:rPr>
        <w:fldChar w:fldCharType="separate"/>
      </w:r>
      <w:proofErr w:type="spellStart"/>
      <w:r w:rsidRPr="00717439">
        <w:rPr>
          <w:rFonts w:ascii="Arial" w:eastAsia="Times New Roman" w:hAnsi="Arial" w:cs="Arial"/>
          <w:color w:val="000000" w:themeColor="text1"/>
          <w:sz w:val="20"/>
          <w:szCs w:val="20"/>
          <w:lang w:eastAsia="en-IN"/>
        </w:rPr>
        <w:t>Ruzycki</w:t>
      </w:r>
      <w:proofErr w:type="spellEnd"/>
      <w:r w:rsidRPr="00717439">
        <w:rPr>
          <w:rFonts w:ascii="Arial" w:eastAsia="Times New Roman" w:hAnsi="Arial" w:cs="Arial"/>
          <w:color w:val="000000" w:themeColor="text1"/>
          <w:sz w:val="20"/>
          <w:szCs w:val="20"/>
          <w:lang w:eastAsia="en-IN"/>
        </w:rPr>
        <w:fldChar w:fldCharType="end"/>
      </w:r>
      <w:bookmarkEnd w:id="19"/>
      <w:r w:rsidRPr="00717439">
        <w:rPr>
          <w:rFonts w:ascii="Arial" w:eastAsia="Times New Roman" w:hAnsi="Arial" w:cs="Arial"/>
          <w:color w:val="000000" w:themeColor="text1"/>
          <w:sz w:val="20"/>
          <w:szCs w:val="20"/>
          <w:lang w:eastAsia="en-IN"/>
        </w:rPr>
        <w:t>,</w:t>
      </w:r>
      <w:r w:rsidRPr="00717439">
        <w:rPr>
          <w:rFonts w:ascii="Arial" w:hAnsi="Arial" w:cs="Arial"/>
          <w:color w:val="000000" w:themeColor="text1"/>
          <w:sz w:val="20"/>
          <w:szCs w:val="20"/>
          <w:lang w:eastAsia="en-IN"/>
        </w:rPr>
        <w:t xml:space="preserve"> </w:t>
      </w:r>
      <w:r w:rsidRPr="00717439">
        <w:rPr>
          <w:rFonts w:ascii="Arial" w:eastAsia="Times New Roman" w:hAnsi="Arial" w:cs="Arial"/>
          <w:color w:val="000000" w:themeColor="text1"/>
          <w:sz w:val="20"/>
          <w:szCs w:val="20"/>
          <w:lang w:eastAsia="en-IN"/>
        </w:rPr>
        <w:t>CA., </w:t>
      </w:r>
      <w:proofErr w:type="spellStart"/>
      <w:r w:rsidR="004C7A7B">
        <w:fldChar w:fldCharType="begin"/>
      </w:r>
      <w:r w:rsidR="004C7A7B">
        <w:instrText xml:space="preserve"> HYPERLINK "https://pubmed.ncbi.nlm.nih.gov/?term=Javaheri+E&amp;cauthor_id=23289401" </w:instrText>
      </w:r>
      <w:r w:rsidR="004C7A7B">
        <w:fldChar w:fldCharType="separate"/>
      </w:r>
      <w:r w:rsidRPr="00717439">
        <w:rPr>
          <w:rFonts w:ascii="Arial" w:eastAsia="Times New Roman" w:hAnsi="Arial" w:cs="Arial"/>
          <w:color w:val="000000" w:themeColor="text1"/>
          <w:sz w:val="20"/>
          <w:szCs w:val="20"/>
          <w:lang w:eastAsia="en-IN"/>
        </w:rPr>
        <w:t>Javaheri</w:t>
      </w:r>
      <w:proofErr w:type="spellEnd"/>
      <w:r w:rsidR="004C7A7B">
        <w:rPr>
          <w:rFonts w:ascii="Arial" w:eastAsia="Times New Roman" w:hAnsi="Arial" w:cs="Arial"/>
          <w:color w:val="000000" w:themeColor="text1"/>
          <w:sz w:val="20"/>
          <w:szCs w:val="20"/>
          <w:lang w:eastAsia="en-IN"/>
        </w:rPr>
        <w:fldChar w:fldCharType="end"/>
      </w:r>
      <w:r w:rsidRPr="00717439">
        <w:rPr>
          <w:rFonts w:ascii="Arial" w:eastAsia="Times New Roman" w:hAnsi="Arial" w:cs="Arial"/>
          <w:color w:val="000000" w:themeColor="text1"/>
          <w:sz w:val="20"/>
          <w:szCs w:val="20"/>
          <w:lang w:eastAsia="en-IN"/>
        </w:rPr>
        <w:t xml:space="preserve">, E.,&amp; </w:t>
      </w:r>
      <w:hyperlink r:id="rId31" w:history="1">
        <w:r w:rsidRPr="00717439">
          <w:rPr>
            <w:rFonts w:ascii="Arial" w:eastAsia="Times New Roman" w:hAnsi="Arial" w:cs="Arial"/>
            <w:color w:val="000000" w:themeColor="text1"/>
            <w:sz w:val="20"/>
            <w:szCs w:val="20"/>
            <w:lang w:eastAsia="en-IN"/>
          </w:rPr>
          <w:t>Finlay</w:t>
        </w:r>
      </w:hyperlink>
      <w:r w:rsidRPr="00717439">
        <w:rPr>
          <w:rFonts w:ascii="Arial" w:eastAsia="Times New Roman" w:hAnsi="Arial" w:cs="Arial"/>
          <w:color w:val="000000" w:themeColor="text1"/>
          <w:sz w:val="20"/>
          <w:szCs w:val="20"/>
          <w:lang w:eastAsia="en-IN"/>
        </w:rPr>
        <w:t xml:space="preserve"> WH. (2013). The use of computational fluid dynamics in inhaler design. Expert </w:t>
      </w:r>
      <w:proofErr w:type="spellStart"/>
      <w:r w:rsidRPr="00717439">
        <w:rPr>
          <w:rFonts w:ascii="Arial" w:eastAsia="Times New Roman" w:hAnsi="Arial" w:cs="Arial"/>
          <w:color w:val="000000" w:themeColor="text1"/>
          <w:sz w:val="20"/>
          <w:szCs w:val="20"/>
          <w:lang w:eastAsia="en-IN"/>
        </w:rPr>
        <w:t>Opin</w:t>
      </w:r>
      <w:proofErr w:type="spellEnd"/>
      <w:r w:rsidRPr="00717439">
        <w:rPr>
          <w:rFonts w:ascii="Arial" w:eastAsia="Times New Roman" w:hAnsi="Arial" w:cs="Arial"/>
          <w:color w:val="000000" w:themeColor="text1"/>
          <w:sz w:val="20"/>
          <w:szCs w:val="20"/>
          <w:lang w:eastAsia="en-IN"/>
        </w:rPr>
        <w:t xml:space="preserve"> Drug </w:t>
      </w:r>
      <w:proofErr w:type="spellStart"/>
      <w:r w:rsidRPr="00717439">
        <w:rPr>
          <w:rFonts w:ascii="Arial" w:eastAsia="Times New Roman" w:hAnsi="Arial" w:cs="Arial"/>
          <w:color w:val="000000" w:themeColor="text1"/>
          <w:sz w:val="20"/>
          <w:szCs w:val="20"/>
          <w:lang w:eastAsia="en-IN"/>
        </w:rPr>
        <w:t>Deliv</w:t>
      </w:r>
      <w:proofErr w:type="spellEnd"/>
      <w:r w:rsidRPr="00717439">
        <w:rPr>
          <w:rFonts w:ascii="Arial" w:eastAsia="Times New Roman" w:hAnsi="Arial" w:cs="Arial"/>
          <w:color w:val="000000" w:themeColor="text1"/>
          <w:sz w:val="20"/>
          <w:szCs w:val="20"/>
          <w:lang w:eastAsia="en-IN"/>
        </w:rPr>
        <w:t xml:space="preserve">, 10(3):307-23.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r w:rsidRPr="00717439">
        <w:rPr>
          <w:rFonts w:ascii="Arial" w:eastAsia="Times New Roman" w:hAnsi="Arial" w:cs="Arial"/>
          <w:color w:val="000000" w:themeColor="text1"/>
          <w:sz w:val="20"/>
          <w:szCs w:val="20"/>
          <w:lang w:eastAsia="en-IN"/>
        </w:rPr>
        <w:t>10.1517/17425247.2013.753053.</w:t>
      </w:r>
    </w:p>
    <w:bookmarkStart w:id="20" w:name="_Hlk213317909"/>
    <w:p w14:paraId="6D3073C6" w14:textId="77777777" w:rsidR="003F2A4B" w:rsidRPr="00717439" w:rsidRDefault="003F2A4B" w:rsidP="009A6CD0">
      <w:pPr>
        <w:pStyle w:val="ListParagraph"/>
        <w:numPr>
          <w:ilvl w:val="0"/>
          <w:numId w:val="33"/>
        </w:numPr>
        <w:shd w:val="clear" w:color="auto" w:fill="FFFFFF"/>
        <w:spacing w:after="0" w:line="240" w:lineRule="auto"/>
        <w:ind w:left="284" w:hanging="284"/>
        <w:jc w:val="both"/>
        <w:rPr>
          <w:rFonts w:ascii="Arial" w:eastAsia="Times New Roman" w:hAnsi="Arial" w:cs="Arial"/>
          <w:color w:val="000000" w:themeColor="text1"/>
          <w:sz w:val="20"/>
          <w:szCs w:val="20"/>
          <w:lang w:eastAsia="en-IN"/>
        </w:rPr>
      </w:pPr>
      <w:r w:rsidRPr="00717439">
        <w:rPr>
          <w:rFonts w:ascii="Arial" w:eastAsia="Times New Roman" w:hAnsi="Arial" w:cs="Arial"/>
          <w:color w:val="000000" w:themeColor="text1"/>
          <w:sz w:val="20"/>
          <w:szCs w:val="20"/>
          <w:lang w:eastAsia="en-IN"/>
        </w:rPr>
        <w:fldChar w:fldCharType="begin"/>
      </w:r>
      <w:r w:rsidRPr="00717439">
        <w:rPr>
          <w:rFonts w:ascii="Arial" w:eastAsia="Times New Roman" w:hAnsi="Arial" w:cs="Arial"/>
          <w:color w:val="000000" w:themeColor="text1"/>
          <w:sz w:val="20"/>
          <w:szCs w:val="20"/>
          <w:lang w:eastAsia="en-IN"/>
        </w:rPr>
        <w:instrText xml:space="preserve"> HYPERLINK "https://pubmed.ncbi.nlm.nih.gov/?term=Sykes+DL&amp;cauthor_id=38323583" </w:instrText>
      </w:r>
      <w:r w:rsidRPr="00717439">
        <w:rPr>
          <w:rFonts w:ascii="Arial" w:eastAsia="Times New Roman" w:hAnsi="Arial" w:cs="Arial"/>
          <w:color w:val="000000" w:themeColor="text1"/>
          <w:sz w:val="20"/>
          <w:szCs w:val="20"/>
          <w:lang w:eastAsia="en-IN"/>
        </w:rPr>
        <w:fldChar w:fldCharType="separate"/>
      </w:r>
      <w:r w:rsidRPr="00717439">
        <w:rPr>
          <w:rFonts w:ascii="Arial" w:eastAsia="Times New Roman" w:hAnsi="Arial" w:cs="Arial"/>
          <w:color w:val="000000" w:themeColor="text1"/>
          <w:sz w:val="20"/>
          <w:szCs w:val="20"/>
          <w:lang w:eastAsia="en-IN"/>
        </w:rPr>
        <w:t>Sykes</w:t>
      </w:r>
      <w:r w:rsidRPr="00717439">
        <w:rPr>
          <w:rFonts w:ascii="Arial" w:eastAsia="Times New Roman" w:hAnsi="Arial" w:cs="Arial"/>
          <w:color w:val="000000" w:themeColor="text1"/>
          <w:sz w:val="20"/>
          <w:szCs w:val="20"/>
          <w:lang w:eastAsia="en-IN"/>
        </w:rPr>
        <w:fldChar w:fldCharType="end"/>
      </w:r>
      <w:bookmarkEnd w:id="20"/>
      <w:r w:rsidRPr="00717439">
        <w:rPr>
          <w:rFonts w:ascii="Arial" w:eastAsia="Times New Roman" w:hAnsi="Arial" w:cs="Arial"/>
          <w:color w:val="000000" w:themeColor="text1"/>
          <w:sz w:val="20"/>
          <w:szCs w:val="20"/>
          <w:lang w:eastAsia="en-IN"/>
        </w:rPr>
        <w:t>, DL., </w:t>
      </w:r>
      <w:hyperlink r:id="rId32" w:history="1">
        <w:r w:rsidRPr="00717439">
          <w:rPr>
            <w:rFonts w:ascii="Arial" w:eastAsia="Times New Roman" w:hAnsi="Arial" w:cs="Arial"/>
            <w:color w:val="000000" w:themeColor="text1"/>
            <w:sz w:val="20"/>
            <w:szCs w:val="20"/>
            <w:lang w:eastAsia="en-IN"/>
          </w:rPr>
          <w:t>See</w:t>
        </w:r>
      </w:hyperlink>
      <w:r w:rsidRPr="00717439">
        <w:rPr>
          <w:rFonts w:ascii="Arial" w:eastAsia="Times New Roman" w:hAnsi="Arial" w:cs="Arial"/>
          <w:color w:val="000000" w:themeColor="text1"/>
          <w:sz w:val="20"/>
          <w:szCs w:val="20"/>
          <w:lang w:eastAsia="en-IN"/>
        </w:rPr>
        <w:t>, YY., </w:t>
      </w:r>
      <w:hyperlink r:id="rId33" w:history="1">
        <w:r w:rsidRPr="00717439">
          <w:rPr>
            <w:rFonts w:ascii="Arial" w:eastAsia="Times New Roman" w:hAnsi="Arial" w:cs="Arial"/>
            <w:color w:val="000000" w:themeColor="text1"/>
            <w:sz w:val="20"/>
            <w:szCs w:val="20"/>
            <w:lang w:eastAsia="en-IN"/>
          </w:rPr>
          <w:t>Chow</w:t>
        </w:r>
      </w:hyperlink>
      <w:r w:rsidRPr="00717439">
        <w:rPr>
          <w:rFonts w:ascii="Arial" w:hAnsi="Arial" w:cs="Arial"/>
          <w:color w:val="000000" w:themeColor="text1"/>
          <w:sz w:val="20"/>
          <w:szCs w:val="20"/>
          <w:lang w:eastAsia="en-IN"/>
        </w:rPr>
        <w:t xml:space="preserve"> </w:t>
      </w:r>
      <w:proofErr w:type="spellStart"/>
      <w:r w:rsidRPr="00717439">
        <w:rPr>
          <w:rFonts w:ascii="Arial" w:eastAsia="Times New Roman" w:hAnsi="Arial" w:cs="Arial"/>
          <w:color w:val="000000" w:themeColor="text1"/>
          <w:sz w:val="20"/>
          <w:szCs w:val="20"/>
          <w:lang w:eastAsia="en-IN"/>
        </w:rPr>
        <w:t>Evon</w:t>
      </w:r>
      <w:proofErr w:type="spellEnd"/>
      <w:r w:rsidRPr="00717439">
        <w:rPr>
          <w:rFonts w:ascii="Arial" w:eastAsia="Times New Roman" w:hAnsi="Arial" w:cs="Arial"/>
          <w:color w:val="000000" w:themeColor="text1"/>
          <w:sz w:val="20"/>
          <w:szCs w:val="20"/>
          <w:lang w:eastAsia="en-IN"/>
        </w:rPr>
        <w:t xml:space="preserve"> CY., </w:t>
      </w:r>
      <w:hyperlink r:id="rId34" w:history="1">
        <w:r w:rsidRPr="00717439">
          <w:rPr>
            <w:rFonts w:ascii="Arial" w:eastAsia="Times New Roman" w:hAnsi="Arial" w:cs="Arial"/>
            <w:color w:val="000000" w:themeColor="text1"/>
            <w:sz w:val="20"/>
            <w:szCs w:val="20"/>
            <w:lang w:eastAsia="en-IN"/>
          </w:rPr>
          <w:t>Crooks</w:t>
        </w:r>
      </w:hyperlink>
      <w:r w:rsidRPr="00717439">
        <w:rPr>
          <w:rFonts w:ascii="Arial" w:eastAsia="Times New Roman" w:hAnsi="Arial" w:cs="Arial"/>
          <w:color w:val="000000" w:themeColor="text1"/>
          <w:sz w:val="20"/>
          <w:szCs w:val="20"/>
          <w:lang w:eastAsia="en-IN"/>
        </w:rPr>
        <w:t>, MG., </w:t>
      </w:r>
      <w:hyperlink r:id="rId35" w:history="1">
        <w:r w:rsidRPr="00717439">
          <w:rPr>
            <w:rFonts w:ascii="Arial" w:eastAsia="Times New Roman" w:hAnsi="Arial" w:cs="Arial"/>
            <w:color w:val="000000" w:themeColor="text1"/>
            <w:sz w:val="20"/>
            <w:szCs w:val="20"/>
            <w:lang w:eastAsia="en-IN"/>
          </w:rPr>
          <w:t>Cummings</w:t>
        </w:r>
      </w:hyperlink>
      <w:r w:rsidRPr="00717439">
        <w:rPr>
          <w:rFonts w:ascii="Arial" w:eastAsia="Times New Roman" w:hAnsi="Arial" w:cs="Arial"/>
          <w:color w:val="000000" w:themeColor="text1"/>
          <w:sz w:val="20"/>
          <w:szCs w:val="20"/>
          <w:lang w:eastAsia="en-IN"/>
        </w:rPr>
        <w:t xml:space="preserve">, H., &amp; </w:t>
      </w:r>
      <w:hyperlink r:id="rId36" w:history="1">
        <w:r w:rsidRPr="00717439">
          <w:rPr>
            <w:rFonts w:ascii="Arial" w:eastAsia="Times New Roman" w:hAnsi="Arial" w:cs="Arial"/>
            <w:color w:val="000000" w:themeColor="text1"/>
            <w:sz w:val="20"/>
            <w:szCs w:val="20"/>
            <w:lang w:eastAsia="en-IN"/>
          </w:rPr>
          <w:t>Robinson</w:t>
        </w:r>
      </w:hyperlink>
      <w:r w:rsidRPr="00717439">
        <w:rPr>
          <w:rFonts w:ascii="Arial" w:eastAsia="Times New Roman" w:hAnsi="Arial" w:cs="Arial"/>
          <w:color w:val="000000" w:themeColor="text1"/>
          <w:sz w:val="20"/>
          <w:szCs w:val="20"/>
          <w:lang w:eastAsia="en-IN"/>
        </w:rPr>
        <w:t xml:space="preserve"> et al. (2024). Digitally monitored inhaled therapy: a 'smart' way to manage severe </w:t>
      </w:r>
      <w:proofErr w:type="gramStart"/>
      <w:r w:rsidRPr="00717439">
        <w:rPr>
          <w:rFonts w:ascii="Arial" w:eastAsia="Times New Roman" w:hAnsi="Arial" w:cs="Arial"/>
          <w:color w:val="000000" w:themeColor="text1"/>
          <w:sz w:val="20"/>
          <w:szCs w:val="20"/>
          <w:lang w:eastAsia="en-IN"/>
        </w:rPr>
        <w:t>asthma?.</w:t>
      </w:r>
      <w:proofErr w:type="gramEnd"/>
      <w:r w:rsidRPr="00717439">
        <w:rPr>
          <w:rFonts w:ascii="Arial" w:eastAsia="Times New Roman" w:hAnsi="Arial" w:cs="Arial"/>
          <w:color w:val="000000" w:themeColor="text1"/>
          <w:sz w:val="20"/>
          <w:szCs w:val="20"/>
          <w:lang w:eastAsia="en-IN"/>
        </w:rPr>
        <w:t xml:space="preserve"> J Asthma, 61(9):970-975.</w:t>
      </w:r>
      <w:r w:rsidRPr="00717439">
        <w:rPr>
          <w:rFonts w:ascii="Arial" w:hAnsi="Arial" w:cs="Arial"/>
          <w:color w:val="000000" w:themeColor="text1"/>
          <w:sz w:val="20"/>
          <w:szCs w:val="20"/>
        </w:rPr>
        <w:t xml:space="preserve">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r w:rsidRPr="00717439">
        <w:rPr>
          <w:rFonts w:ascii="Arial" w:eastAsia="Times New Roman" w:hAnsi="Arial" w:cs="Arial"/>
          <w:color w:val="000000" w:themeColor="text1"/>
          <w:sz w:val="20"/>
          <w:szCs w:val="20"/>
          <w:lang w:eastAsia="en-IN"/>
        </w:rPr>
        <w:t>10.1080/02770903.2024.2316726.</w:t>
      </w:r>
    </w:p>
    <w:p w14:paraId="76D65E60" w14:textId="77777777" w:rsidR="003F2A4B" w:rsidRPr="00717439" w:rsidRDefault="003F2A4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bookmarkStart w:id="21" w:name="_Hlk213318430"/>
      <w:proofErr w:type="spellStart"/>
      <w:r w:rsidRPr="00717439">
        <w:rPr>
          <w:rFonts w:ascii="Arial" w:hAnsi="Arial" w:cs="Arial"/>
          <w:color w:val="000000" w:themeColor="text1"/>
          <w:sz w:val="20"/>
          <w:szCs w:val="20"/>
        </w:rPr>
        <w:lastRenderedPageBreak/>
        <w:t>Thorat</w:t>
      </w:r>
      <w:proofErr w:type="spellEnd"/>
      <w:r w:rsidRPr="00717439">
        <w:rPr>
          <w:rFonts w:ascii="Arial" w:hAnsi="Arial" w:cs="Arial"/>
          <w:color w:val="000000" w:themeColor="text1"/>
          <w:sz w:val="20"/>
          <w:szCs w:val="20"/>
        </w:rPr>
        <w:t xml:space="preserve"> S.R.</w:t>
      </w:r>
      <w:bookmarkEnd w:id="21"/>
      <w:r w:rsidRPr="00717439">
        <w:rPr>
          <w:rFonts w:ascii="Arial" w:hAnsi="Arial" w:cs="Arial"/>
          <w:color w:val="000000" w:themeColor="text1"/>
          <w:sz w:val="20"/>
          <w:szCs w:val="20"/>
        </w:rPr>
        <w:t xml:space="preserve">, &amp; </w:t>
      </w:r>
      <w:proofErr w:type="spellStart"/>
      <w:r w:rsidRPr="00717439">
        <w:rPr>
          <w:rFonts w:ascii="Arial" w:hAnsi="Arial" w:cs="Arial"/>
          <w:color w:val="000000" w:themeColor="text1"/>
          <w:sz w:val="20"/>
          <w:szCs w:val="20"/>
        </w:rPr>
        <w:t>Meshram</w:t>
      </w:r>
      <w:proofErr w:type="spellEnd"/>
      <w:r w:rsidRPr="00717439">
        <w:rPr>
          <w:rFonts w:ascii="Arial" w:hAnsi="Arial" w:cs="Arial"/>
          <w:color w:val="000000" w:themeColor="text1"/>
          <w:sz w:val="20"/>
          <w:szCs w:val="20"/>
        </w:rPr>
        <w:t xml:space="preserve"> S.M., (2015). “Review on Quality by Designing for Metered Dose Inhaler Product Development.” </w:t>
      </w:r>
      <w:r w:rsidRPr="00717439">
        <w:rPr>
          <w:rStyle w:val="Emphasis"/>
          <w:rFonts w:ascii="Arial" w:hAnsi="Arial" w:cs="Arial"/>
          <w:i w:val="0"/>
          <w:color w:val="000000" w:themeColor="text1"/>
          <w:sz w:val="20"/>
          <w:szCs w:val="20"/>
        </w:rPr>
        <w:t>Scholars Academic Journal of Pharmacy</w:t>
      </w:r>
      <w:r w:rsidRPr="00717439">
        <w:rPr>
          <w:rFonts w:ascii="Arial" w:hAnsi="Arial" w:cs="Arial"/>
          <w:color w:val="000000" w:themeColor="text1"/>
          <w:sz w:val="20"/>
          <w:szCs w:val="20"/>
        </w:rPr>
        <w:t>, 4(6):324-330.</w:t>
      </w:r>
    </w:p>
    <w:bookmarkStart w:id="22" w:name="_Hlk213320695"/>
    <w:p w14:paraId="18EF7500" w14:textId="77777777" w:rsidR="003F2A4B" w:rsidRPr="00717439" w:rsidRDefault="003F2A4B" w:rsidP="009A6CD0">
      <w:pPr>
        <w:pStyle w:val="ListParagraph"/>
        <w:numPr>
          <w:ilvl w:val="0"/>
          <w:numId w:val="33"/>
        </w:numPr>
        <w:spacing w:after="0" w:line="240" w:lineRule="auto"/>
        <w:ind w:left="284" w:hanging="284"/>
        <w:jc w:val="both"/>
        <w:rPr>
          <w:rFonts w:ascii="Arial" w:hAnsi="Arial" w:cs="Arial"/>
          <w:color w:val="000000" w:themeColor="text1"/>
          <w:sz w:val="20"/>
          <w:szCs w:val="20"/>
        </w:rPr>
      </w:pPr>
      <w:r w:rsidRPr="00717439">
        <w:rPr>
          <w:rFonts w:ascii="Arial" w:hAnsi="Arial" w:cs="Arial"/>
          <w:color w:val="000000" w:themeColor="text1"/>
          <w:sz w:val="20"/>
          <w:szCs w:val="20"/>
        </w:rPr>
        <w:fldChar w:fldCharType="begin"/>
      </w:r>
      <w:r w:rsidRPr="00717439">
        <w:rPr>
          <w:rFonts w:ascii="Arial" w:hAnsi="Arial" w:cs="Arial"/>
          <w:color w:val="000000" w:themeColor="text1"/>
          <w:sz w:val="20"/>
          <w:szCs w:val="20"/>
        </w:rPr>
        <w:instrText xml:space="preserve"> HYPERLINK "https://pubmed.ncbi.nlm.nih.gov/?term=%22van%20de%20Hei%20SJ%22%5BAuthor%5D" </w:instrText>
      </w:r>
      <w:r w:rsidRPr="00717439">
        <w:rPr>
          <w:rFonts w:ascii="Arial" w:hAnsi="Arial" w:cs="Arial"/>
          <w:color w:val="000000" w:themeColor="text1"/>
          <w:sz w:val="20"/>
          <w:szCs w:val="20"/>
        </w:rPr>
        <w:fldChar w:fldCharType="separate"/>
      </w:r>
      <w:r w:rsidRPr="00717439">
        <w:rPr>
          <w:rFonts w:ascii="Arial" w:hAnsi="Arial" w:cs="Arial"/>
          <w:color w:val="000000" w:themeColor="text1"/>
          <w:sz w:val="20"/>
          <w:szCs w:val="20"/>
        </w:rPr>
        <w:t xml:space="preserve">van de </w:t>
      </w:r>
      <w:proofErr w:type="spellStart"/>
      <w:r w:rsidRPr="00717439">
        <w:rPr>
          <w:rFonts w:ascii="Arial" w:hAnsi="Arial" w:cs="Arial"/>
          <w:color w:val="000000" w:themeColor="text1"/>
          <w:sz w:val="20"/>
          <w:szCs w:val="20"/>
        </w:rPr>
        <w:t>Hei</w:t>
      </w:r>
      <w:proofErr w:type="spellEnd"/>
      <w:r w:rsidRPr="00717439">
        <w:rPr>
          <w:rFonts w:ascii="Arial" w:hAnsi="Arial" w:cs="Arial"/>
          <w:color w:val="000000" w:themeColor="text1"/>
          <w:sz w:val="20"/>
          <w:szCs w:val="20"/>
        </w:rPr>
        <w:fldChar w:fldCharType="end"/>
      </w:r>
      <w:r w:rsidRPr="00717439">
        <w:rPr>
          <w:rFonts w:ascii="Arial" w:hAnsi="Arial" w:cs="Arial"/>
          <w:color w:val="000000" w:themeColor="text1"/>
          <w:sz w:val="20"/>
          <w:szCs w:val="20"/>
        </w:rPr>
        <w:t xml:space="preserve"> </w:t>
      </w:r>
      <w:proofErr w:type="gramStart"/>
      <w:r w:rsidRPr="00717439">
        <w:rPr>
          <w:rFonts w:ascii="Arial" w:hAnsi="Arial" w:cs="Arial"/>
          <w:color w:val="000000" w:themeColor="text1"/>
          <w:sz w:val="20"/>
          <w:szCs w:val="20"/>
        </w:rPr>
        <w:t>SJ,.</w:t>
      </w:r>
      <w:bookmarkEnd w:id="22"/>
      <w:proofErr w:type="gramEnd"/>
      <w:r w:rsidRPr="00717439">
        <w:rPr>
          <w:rFonts w:ascii="Arial" w:hAnsi="Arial" w:cs="Arial"/>
          <w:color w:val="000000" w:themeColor="text1"/>
          <w:sz w:val="20"/>
          <w:szCs w:val="20"/>
        </w:rPr>
        <w:t> </w:t>
      </w:r>
      <w:hyperlink r:id="rId37" w:history="1">
        <w:r w:rsidRPr="00717439">
          <w:rPr>
            <w:rFonts w:ascii="Arial" w:hAnsi="Arial" w:cs="Arial"/>
            <w:color w:val="000000" w:themeColor="text1"/>
            <w:sz w:val="20"/>
            <w:szCs w:val="20"/>
          </w:rPr>
          <w:t>Stoker</w:t>
        </w:r>
      </w:hyperlink>
      <w:r w:rsidRPr="00717439">
        <w:rPr>
          <w:rFonts w:ascii="Arial" w:hAnsi="Arial" w:cs="Arial"/>
          <w:color w:val="000000" w:themeColor="text1"/>
          <w:sz w:val="20"/>
          <w:szCs w:val="20"/>
        </w:rPr>
        <w:t>, N., </w:t>
      </w:r>
      <w:hyperlink r:id="rId38" w:history="1">
        <w:r w:rsidRPr="00717439">
          <w:rPr>
            <w:rFonts w:ascii="Arial" w:hAnsi="Arial" w:cs="Arial"/>
            <w:color w:val="000000" w:themeColor="text1"/>
            <w:sz w:val="20"/>
            <w:szCs w:val="20"/>
          </w:rPr>
          <w:t xml:space="preserve"> </w:t>
        </w:r>
        <w:proofErr w:type="spellStart"/>
        <w:r w:rsidRPr="00717439">
          <w:rPr>
            <w:rFonts w:ascii="Arial" w:hAnsi="Arial" w:cs="Arial"/>
            <w:color w:val="000000" w:themeColor="text1"/>
            <w:sz w:val="20"/>
            <w:szCs w:val="20"/>
          </w:rPr>
          <w:t>Flokstra</w:t>
        </w:r>
        <w:proofErr w:type="spellEnd"/>
        <w:r w:rsidRPr="00717439">
          <w:rPr>
            <w:rFonts w:ascii="Arial" w:hAnsi="Arial" w:cs="Arial"/>
            <w:color w:val="000000" w:themeColor="text1"/>
            <w:sz w:val="20"/>
            <w:szCs w:val="20"/>
          </w:rPr>
          <w:t>-de Blok</w:t>
        </w:r>
      </w:hyperlink>
      <w:r w:rsidRPr="00717439">
        <w:rPr>
          <w:rFonts w:ascii="Arial" w:hAnsi="Arial" w:cs="Arial"/>
          <w:color w:val="000000" w:themeColor="text1"/>
          <w:sz w:val="20"/>
          <w:szCs w:val="20"/>
        </w:rPr>
        <w:t>, BMJ., </w:t>
      </w:r>
      <w:proofErr w:type="spellStart"/>
      <w:r w:rsidR="004C7A7B">
        <w:fldChar w:fldCharType="begin"/>
      </w:r>
      <w:r w:rsidR="004C7A7B">
        <w:instrText xml:space="preserve"> HYPERLINK "https://pubmed.</w:instrText>
      </w:r>
      <w:r w:rsidR="004C7A7B">
        <w:instrText xml:space="preserve">ncbi.nlm.nih.gov/?term=%22Poot%20CC%22%5BAuthor%5D" </w:instrText>
      </w:r>
      <w:r w:rsidR="004C7A7B">
        <w:fldChar w:fldCharType="separate"/>
      </w:r>
      <w:r w:rsidRPr="00717439">
        <w:rPr>
          <w:rFonts w:ascii="Arial" w:hAnsi="Arial" w:cs="Arial"/>
          <w:color w:val="000000" w:themeColor="text1"/>
          <w:sz w:val="20"/>
          <w:szCs w:val="20"/>
        </w:rPr>
        <w:t>Poot</w:t>
      </w:r>
      <w:proofErr w:type="spellEnd"/>
      <w:r w:rsidR="004C7A7B">
        <w:rPr>
          <w:rFonts w:ascii="Arial" w:hAnsi="Arial" w:cs="Arial"/>
          <w:color w:val="000000" w:themeColor="text1"/>
          <w:sz w:val="20"/>
          <w:szCs w:val="20"/>
        </w:rPr>
        <w:fldChar w:fldCharType="end"/>
      </w:r>
      <w:r w:rsidRPr="00717439">
        <w:rPr>
          <w:rFonts w:ascii="Arial" w:hAnsi="Arial" w:cs="Arial"/>
          <w:color w:val="000000" w:themeColor="text1"/>
          <w:sz w:val="20"/>
          <w:szCs w:val="20"/>
        </w:rPr>
        <w:t>, CC., </w:t>
      </w:r>
      <w:hyperlink r:id="rId39" w:history="1">
        <w:r w:rsidRPr="00717439">
          <w:rPr>
            <w:rFonts w:ascii="Arial" w:hAnsi="Arial" w:cs="Arial"/>
            <w:color w:val="000000" w:themeColor="text1"/>
            <w:sz w:val="20"/>
            <w:szCs w:val="20"/>
          </w:rPr>
          <w:t>Meijer</w:t>
        </w:r>
      </w:hyperlink>
      <w:r w:rsidRPr="00717439">
        <w:rPr>
          <w:rFonts w:ascii="Arial" w:hAnsi="Arial" w:cs="Arial"/>
          <w:color w:val="000000" w:themeColor="text1"/>
          <w:sz w:val="20"/>
          <w:szCs w:val="20"/>
        </w:rPr>
        <w:t xml:space="preserve">, E., &amp; </w:t>
      </w:r>
      <w:hyperlink r:id="rId40" w:history="1">
        <w:r w:rsidRPr="00717439">
          <w:rPr>
            <w:rFonts w:ascii="Arial" w:hAnsi="Arial" w:cs="Arial"/>
            <w:color w:val="000000" w:themeColor="text1"/>
            <w:sz w:val="20"/>
            <w:szCs w:val="20"/>
          </w:rPr>
          <w:t>Postma</w:t>
        </w:r>
      </w:hyperlink>
      <w:r w:rsidRPr="00717439">
        <w:rPr>
          <w:rFonts w:ascii="Arial" w:hAnsi="Arial" w:cs="Arial"/>
          <w:color w:val="000000" w:themeColor="text1"/>
          <w:sz w:val="20"/>
          <w:szCs w:val="20"/>
        </w:rPr>
        <w:t xml:space="preserve">, MJ., et al. </w:t>
      </w:r>
      <w:r w:rsidRPr="00717439">
        <w:rPr>
          <w:rFonts w:ascii="Arial" w:hAnsi="Arial" w:cs="Arial"/>
          <w:bCs/>
          <w:color w:val="000000" w:themeColor="text1"/>
          <w:sz w:val="20"/>
          <w:szCs w:val="20"/>
        </w:rPr>
        <w:t xml:space="preserve">(2023). Anticipated barriers and facilitators for implementing smart inhalers in asthma medication adherence management. </w:t>
      </w:r>
      <w:r w:rsidRPr="00717439">
        <w:rPr>
          <w:rFonts w:ascii="Arial" w:hAnsi="Arial" w:cs="Arial"/>
          <w:color w:val="000000" w:themeColor="text1"/>
          <w:sz w:val="20"/>
          <w:szCs w:val="20"/>
        </w:rPr>
        <w:t xml:space="preserve">NPJ Prim Care Respir Med, 33:22.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hyperlink r:id="rId41" w:tgtFrame="_blank" w:history="1">
        <w:r w:rsidRPr="00717439">
          <w:rPr>
            <w:rFonts w:ascii="Arial" w:hAnsi="Arial" w:cs="Arial"/>
            <w:color w:val="000000" w:themeColor="text1"/>
            <w:sz w:val="20"/>
            <w:szCs w:val="20"/>
          </w:rPr>
          <w:t>10.1038/s41533-023-00343-w</w:t>
        </w:r>
      </w:hyperlink>
      <w:r w:rsidRPr="00717439">
        <w:rPr>
          <w:rFonts w:ascii="Arial" w:hAnsi="Arial" w:cs="Arial"/>
          <w:color w:val="000000" w:themeColor="text1"/>
          <w:sz w:val="20"/>
          <w:szCs w:val="20"/>
        </w:rPr>
        <w:t>.</w:t>
      </w:r>
    </w:p>
    <w:p w14:paraId="356838AC" w14:textId="77777777" w:rsidR="003F2A4B" w:rsidRPr="00717439" w:rsidRDefault="003F2A4B" w:rsidP="009A6CD0">
      <w:pPr>
        <w:pStyle w:val="NormalWeb"/>
        <w:numPr>
          <w:ilvl w:val="0"/>
          <w:numId w:val="33"/>
        </w:numPr>
        <w:spacing w:before="0" w:beforeAutospacing="0" w:after="0" w:afterAutospacing="0"/>
        <w:ind w:left="284" w:hanging="284"/>
        <w:jc w:val="both"/>
        <w:rPr>
          <w:rFonts w:ascii="Arial" w:hAnsi="Arial" w:cs="Arial"/>
          <w:color w:val="000000" w:themeColor="text1"/>
          <w:sz w:val="20"/>
          <w:szCs w:val="20"/>
        </w:rPr>
      </w:pPr>
      <w:r w:rsidRPr="00717439">
        <w:rPr>
          <w:rFonts w:ascii="Arial" w:hAnsi="Arial" w:cs="Arial"/>
          <w:color w:val="000000" w:themeColor="text1"/>
          <w:sz w:val="20"/>
          <w:szCs w:val="20"/>
          <w:shd w:val="clear" w:color="auto" w:fill="FFFFFF"/>
        </w:rPr>
        <w:t xml:space="preserve">Wang, Z., Li, Y., Gao, Y., Fu, Y., Lin, J., Lei, X., &amp; et al. (2023). Global, Regional, and national burden of asthma and its attributable risk factors from 1990 to 2019: a systematic analysis for the Global Burden of Disease Study 2019, Respir Res, 24(1):169.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xml:space="preserve">: </w:t>
      </w:r>
      <w:r w:rsidRPr="003F2A4B">
        <w:rPr>
          <w:rFonts w:ascii="Arial" w:hAnsi="Arial" w:cs="Arial"/>
          <w:color w:val="000000" w:themeColor="text1"/>
          <w:sz w:val="20"/>
          <w:szCs w:val="20"/>
          <w:shd w:val="clear" w:color="auto" w:fill="FFFFFF"/>
        </w:rPr>
        <w:t>https://doi.org/10.1186/s12931-023-02475-6</w:t>
      </w:r>
      <w:r w:rsidRPr="00717439">
        <w:rPr>
          <w:rFonts w:ascii="Arial" w:hAnsi="Arial" w:cs="Arial"/>
          <w:color w:val="000000" w:themeColor="text1"/>
          <w:sz w:val="20"/>
          <w:szCs w:val="20"/>
          <w:shd w:val="clear" w:color="auto" w:fill="FFFFFF"/>
        </w:rPr>
        <w:t>.</w:t>
      </w:r>
    </w:p>
    <w:bookmarkStart w:id="23" w:name="_Hlk213320510"/>
    <w:p w14:paraId="7A52F6BF" w14:textId="77777777" w:rsidR="00D63FD6" w:rsidRPr="000827A6" w:rsidRDefault="003F2A4B" w:rsidP="00D63FD6">
      <w:pPr>
        <w:pStyle w:val="ListParagraph"/>
        <w:numPr>
          <w:ilvl w:val="0"/>
          <w:numId w:val="33"/>
        </w:numPr>
        <w:spacing w:after="0" w:line="240" w:lineRule="auto"/>
        <w:ind w:left="284" w:hanging="284"/>
        <w:jc w:val="both"/>
        <w:rPr>
          <w:rFonts w:ascii="Arial" w:hAnsi="Arial" w:cs="Arial"/>
          <w:color w:val="000000" w:themeColor="text1"/>
          <w:sz w:val="20"/>
          <w:szCs w:val="20"/>
        </w:rPr>
      </w:pPr>
      <w:r w:rsidRPr="00717439">
        <w:rPr>
          <w:rFonts w:ascii="Arial" w:hAnsi="Arial" w:cs="Arial"/>
          <w:color w:val="000000" w:themeColor="text1"/>
          <w:sz w:val="20"/>
          <w:szCs w:val="20"/>
        </w:rPr>
        <w:fldChar w:fldCharType="begin"/>
      </w:r>
      <w:r w:rsidRPr="00717439">
        <w:rPr>
          <w:rFonts w:ascii="Arial" w:hAnsi="Arial" w:cs="Arial"/>
          <w:color w:val="000000" w:themeColor="text1"/>
          <w:sz w:val="20"/>
          <w:szCs w:val="20"/>
        </w:rPr>
        <w:instrText xml:space="preserve"> HYPERLINK "https://pubmed.ncbi.nlm.nih.gov/?term=Zabczyk+C&amp;cauthor_id=35047916" </w:instrText>
      </w:r>
      <w:r w:rsidRPr="00717439">
        <w:rPr>
          <w:rFonts w:ascii="Arial" w:hAnsi="Arial" w:cs="Arial"/>
          <w:color w:val="000000" w:themeColor="text1"/>
          <w:sz w:val="20"/>
          <w:szCs w:val="20"/>
        </w:rPr>
        <w:fldChar w:fldCharType="separate"/>
      </w:r>
      <w:proofErr w:type="spellStart"/>
      <w:r w:rsidRPr="00717439">
        <w:rPr>
          <w:rFonts w:ascii="Arial" w:hAnsi="Arial" w:cs="Arial"/>
          <w:color w:val="000000" w:themeColor="text1"/>
          <w:sz w:val="20"/>
          <w:szCs w:val="20"/>
        </w:rPr>
        <w:t>Zabczyk</w:t>
      </w:r>
      <w:proofErr w:type="spellEnd"/>
      <w:r w:rsidRPr="00717439">
        <w:rPr>
          <w:rFonts w:ascii="Arial" w:hAnsi="Arial" w:cs="Arial"/>
          <w:color w:val="000000" w:themeColor="text1"/>
          <w:sz w:val="20"/>
          <w:szCs w:val="20"/>
        </w:rPr>
        <w:fldChar w:fldCharType="end"/>
      </w:r>
      <w:bookmarkEnd w:id="23"/>
      <w:r w:rsidRPr="00717439">
        <w:rPr>
          <w:rFonts w:ascii="Arial" w:hAnsi="Arial" w:cs="Arial"/>
          <w:color w:val="000000" w:themeColor="text1"/>
          <w:sz w:val="20"/>
          <w:szCs w:val="20"/>
        </w:rPr>
        <w:t xml:space="preserve">, C., &amp; </w:t>
      </w:r>
      <w:hyperlink r:id="rId42" w:history="1">
        <w:r w:rsidRPr="00717439">
          <w:rPr>
            <w:rFonts w:ascii="Arial" w:hAnsi="Arial" w:cs="Arial"/>
            <w:color w:val="000000" w:themeColor="text1"/>
            <w:sz w:val="20"/>
            <w:szCs w:val="20"/>
          </w:rPr>
          <w:t>Blakey</w:t>
        </w:r>
      </w:hyperlink>
      <w:r w:rsidRPr="00717439">
        <w:rPr>
          <w:rFonts w:ascii="Arial" w:hAnsi="Arial" w:cs="Arial"/>
          <w:color w:val="000000" w:themeColor="text1"/>
          <w:sz w:val="20"/>
          <w:szCs w:val="20"/>
        </w:rPr>
        <w:t xml:space="preserve">, J. (2021). The Effect of Connected "Smart" Inhalers on Medication Adherence. Front Med </w:t>
      </w:r>
      <w:proofErr w:type="spellStart"/>
      <w:r w:rsidRPr="00717439">
        <w:rPr>
          <w:rFonts w:ascii="Arial" w:hAnsi="Arial" w:cs="Arial"/>
          <w:color w:val="000000" w:themeColor="text1"/>
          <w:sz w:val="20"/>
          <w:szCs w:val="20"/>
        </w:rPr>
        <w:t>Technol</w:t>
      </w:r>
      <w:proofErr w:type="spellEnd"/>
      <w:r w:rsidRPr="00717439">
        <w:rPr>
          <w:rFonts w:ascii="Arial" w:hAnsi="Arial" w:cs="Arial"/>
          <w:color w:val="000000" w:themeColor="text1"/>
          <w:sz w:val="20"/>
          <w:szCs w:val="20"/>
        </w:rPr>
        <w:t>, 18:3:657321. </w:t>
      </w:r>
      <w:proofErr w:type="spellStart"/>
      <w:r w:rsidRPr="00717439">
        <w:rPr>
          <w:rFonts w:ascii="Arial" w:hAnsi="Arial" w:cs="Arial"/>
          <w:color w:val="000000" w:themeColor="text1"/>
          <w:sz w:val="20"/>
          <w:szCs w:val="20"/>
        </w:rPr>
        <w:t>doi</w:t>
      </w:r>
      <w:proofErr w:type="spellEnd"/>
      <w:r w:rsidRPr="00717439">
        <w:rPr>
          <w:rFonts w:ascii="Arial" w:hAnsi="Arial" w:cs="Arial"/>
          <w:color w:val="000000" w:themeColor="text1"/>
          <w:sz w:val="20"/>
          <w:szCs w:val="20"/>
        </w:rPr>
        <w:t>: 10.3389/fmedt.2021.657321.</w:t>
      </w:r>
    </w:p>
    <w:sectPr w:rsidR="00D63FD6" w:rsidRPr="000827A6" w:rsidSect="00EC61DC">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1B62A" w14:textId="77777777" w:rsidR="004C7A7B" w:rsidRDefault="004C7A7B" w:rsidP="00F04D94">
      <w:pPr>
        <w:spacing w:after="0" w:line="240" w:lineRule="auto"/>
      </w:pPr>
      <w:r>
        <w:separator/>
      </w:r>
    </w:p>
  </w:endnote>
  <w:endnote w:type="continuationSeparator" w:id="0">
    <w:p w14:paraId="1E7BE8BC" w14:textId="77777777" w:rsidR="004C7A7B" w:rsidRDefault="004C7A7B" w:rsidP="00F0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76B5" w14:textId="77777777" w:rsidR="00EC61DC" w:rsidRDefault="00EC6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E6F6" w14:textId="77777777" w:rsidR="00D63FD6" w:rsidRPr="00F04D94" w:rsidRDefault="00D63FD6" w:rsidP="00F04D94">
    <w:pPr>
      <w:spacing w:after="0" w:line="240" w:lineRule="auto"/>
      <w:rPr>
        <w:rFonts w:ascii="Arial" w:hAnsi="Arial" w:cs="Arial"/>
        <w:color w:val="0563C1" w:themeColor="hyperlink"/>
        <w:sz w:val="20"/>
        <w:szCs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5204" w14:textId="77777777" w:rsidR="00EC61DC" w:rsidRDefault="00EC6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DFCC" w14:textId="77777777" w:rsidR="004C7A7B" w:rsidRDefault="004C7A7B" w:rsidP="00F04D94">
      <w:pPr>
        <w:spacing w:after="0" w:line="240" w:lineRule="auto"/>
      </w:pPr>
      <w:r>
        <w:separator/>
      </w:r>
    </w:p>
  </w:footnote>
  <w:footnote w:type="continuationSeparator" w:id="0">
    <w:p w14:paraId="6EFF88DB" w14:textId="77777777" w:rsidR="004C7A7B" w:rsidRDefault="004C7A7B" w:rsidP="00F0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0698" w14:textId="3BA70862" w:rsidR="00EC61DC" w:rsidRDefault="00EC61DC">
    <w:pPr>
      <w:pStyle w:val="Header"/>
    </w:pPr>
    <w:r>
      <w:rPr>
        <w:noProof/>
      </w:rPr>
      <w:pict w14:anchorId="1008C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7700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F229" w14:textId="7907820E" w:rsidR="00EC61DC" w:rsidRDefault="00EC61DC">
    <w:pPr>
      <w:pStyle w:val="Header"/>
    </w:pPr>
    <w:r>
      <w:rPr>
        <w:noProof/>
      </w:rPr>
      <w:pict w14:anchorId="6D47D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7700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9F33" w14:textId="05E71CE6" w:rsidR="00EC61DC" w:rsidRDefault="00EC61DC">
    <w:pPr>
      <w:pStyle w:val="Header"/>
    </w:pPr>
    <w:r>
      <w:rPr>
        <w:noProof/>
      </w:rPr>
      <w:pict w14:anchorId="0A554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7700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A6"/>
    <w:multiLevelType w:val="hybridMultilevel"/>
    <w:tmpl w:val="59DCAC3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506" w:hanging="360"/>
      </w:pPr>
      <w:rPr>
        <w:rFonts w:ascii="Courier New" w:hAnsi="Courier New" w:cs="Courier New" w:hint="default"/>
      </w:rPr>
    </w:lvl>
    <w:lvl w:ilvl="2" w:tplc="40090005">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 w15:restartNumberingAfterBreak="0">
    <w:nsid w:val="06A75BB8"/>
    <w:multiLevelType w:val="multilevel"/>
    <w:tmpl w:val="EFB6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54B4E"/>
    <w:multiLevelType w:val="multilevel"/>
    <w:tmpl w:val="875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7C57"/>
    <w:multiLevelType w:val="hybridMultilevel"/>
    <w:tmpl w:val="626400F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9792309"/>
    <w:multiLevelType w:val="hybridMultilevel"/>
    <w:tmpl w:val="1302B5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DB2BCA"/>
    <w:multiLevelType w:val="multilevel"/>
    <w:tmpl w:val="226E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96A9C"/>
    <w:multiLevelType w:val="multilevel"/>
    <w:tmpl w:val="83DC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706E8"/>
    <w:multiLevelType w:val="hybridMultilevel"/>
    <w:tmpl w:val="3D86BD18"/>
    <w:lvl w:ilvl="0" w:tplc="C080A9EA">
      <w:start w:val="1"/>
      <w:numFmt w:val="upperLetter"/>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DA16FC"/>
    <w:multiLevelType w:val="multilevel"/>
    <w:tmpl w:val="F2A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76709"/>
    <w:multiLevelType w:val="multilevel"/>
    <w:tmpl w:val="05526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22CBE"/>
    <w:multiLevelType w:val="multilevel"/>
    <w:tmpl w:val="3C8E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503CC"/>
    <w:multiLevelType w:val="hybridMultilevel"/>
    <w:tmpl w:val="5B2E8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2871BC"/>
    <w:multiLevelType w:val="hybridMultilevel"/>
    <w:tmpl w:val="CE08A7A2"/>
    <w:lvl w:ilvl="0" w:tplc="40090015">
      <w:start w:val="1"/>
      <w:numFmt w:val="upp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D31682"/>
    <w:multiLevelType w:val="hybridMultilevel"/>
    <w:tmpl w:val="626400F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27319DE"/>
    <w:multiLevelType w:val="hybridMultilevel"/>
    <w:tmpl w:val="99B8B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782117"/>
    <w:multiLevelType w:val="multilevel"/>
    <w:tmpl w:val="6E0E8150"/>
    <w:lvl w:ilvl="0">
      <w:start w:val="1"/>
      <w:numFmt w:val="decimal"/>
      <w:lvlText w:val="%1."/>
      <w:lvlJc w:val="left"/>
      <w:pPr>
        <w:ind w:left="502"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8743A1"/>
    <w:multiLevelType w:val="multilevel"/>
    <w:tmpl w:val="78F8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346FF"/>
    <w:multiLevelType w:val="hybridMultilevel"/>
    <w:tmpl w:val="7E226D4C"/>
    <w:lvl w:ilvl="0" w:tplc="40090015">
      <w:start w:val="1"/>
      <w:numFmt w:val="upp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AF1D6F"/>
    <w:multiLevelType w:val="multilevel"/>
    <w:tmpl w:val="E8C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64B9B"/>
    <w:multiLevelType w:val="multilevel"/>
    <w:tmpl w:val="698206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05181"/>
    <w:multiLevelType w:val="hybridMultilevel"/>
    <w:tmpl w:val="0C86B55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1632EEF"/>
    <w:multiLevelType w:val="hybridMultilevel"/>
    <w:tmpl w:val="A8A8B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4F93B45"/>
    <w:multiLevelType w:val="hybridMultilevel"/>
    <w:tmpl w:val="2CECC4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716A18"/>
    <w:multiLevelType w:val="multilevel"/>
    <w:tmpl w:val="DAF0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9086C"/>
    <w:multiLevelType w:val="hybridMultilevel"/>
    <w:tmpl w:val="90C2E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5D2D46"/>
    <w:multiLevelType w:val="hybridMultilevel"/>
    <w:tmpl w:val="09C2D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304833"/>
    <w:multiLevelType w:val="multilevel"/>
    <w:tmpl w:val="25C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94D7E"/>
    <w:multiLevelType w:val="multilevel"/>
    <w:tmpl w:val="5F9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A6865"/>
    <w:multiLevelType w:val="hybridMultilevel"/>
    <w:tmpl w:val="86D052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626759"/>
    <w:multiLevelType w:val="multilevel"/>
    <w:tmpl w:val="3D30DE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9FB021A"/>
    <w:multiLevelType w:val="multilevel"/>
    <w:tmpl w:val="BA2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E22B4"/>
    <w:multiLevelType w:val="hybridMultilevel"/>
    <w:tmpl w:val="626400F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79CE1B3B"/>
    <w:multiLevelType w:val="multilevel"/>
    <w:tmpl w:val="A20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11"/>
  </w:num>
  <w:num w:numId="4">
    <w:abstractNumId w:val="25"/>
  </w:num>
  <w:num w:numId="5">
    <w:abstractNumId w:val="28"/>
  </w:num>
  <w:num w:numId="6">
    <w:abstractNumId w:val="0"/>
  </w:num>
  <w:num w:numId="7">
    <w:abstractNumId w:val="2"/>
  </w:num>
  <w:num w:numId="8">
    <w:abstractNumId w:val="29"/>
  </w:num>
  <w:num w:numId="9">
    <w:abstractNumId w:val="10"/>
  </w:num>
  <w:num w:numId="10">
    <w:abstractNumId w:val="1"/>
  </w:num>
  <w:num w:numId="11">
    <w:abstractNumId w:val="30"/>
  </w:num>
  <w:num w:numId="12">
    <w:abstractNumId w:val="12"/>
  </w:num>
  <w:num w:numId="13">
    <w:abstractNumId w:val="13"/>
  </w:num>
  <w:num w:numId="14">
    <w:abstractNumId w:val="17"/>
  </w:num>
  <w:num w:numId="15">
    <w:abstractNumId w:val="15"/>
  </w:num>
  <w:num w:numId="16">
    <w:abstractNumId w:val="19"/>
  </w:num>
  <w:num w:numId="17">
    <w:abstractNumId w:val="3"/>
  </w:num>
  <w:num w:numId="18">
    <w:abstractNumId w:val="22"/>
  </w:num>
  <w:num w:numId="19">
    <w:abstractNumId w:val="31"/>
  </w:num>
  <w:num w:numId="20">
    <w:abstractNumId w:val="21"/>
  </w:num>
  <w:num w:numId="21">
    <w:abstractNumId w:val="20"/>
  </w:num>
  <w:num w:numId="22">
    <w:abstractNumId w:val="7"/>
  </w:num>
  <w:num w:numId="23">
    <w:abstractNumId w:val="26"/>
  </w:num>
  <w:num w:numId="24">
    <w:abstractNumId w:val="16"/>
  </w:num>
  <w:num w:numId="25">
    <w:abstractNumId w:val="8"/>
  </w:num>
  <w:num w:numId="26">
    <w:abstractNumId w:val="6"/>
  </w:num>
  <w:num w:numId="27">
    <w:abstractNumId w:val="32"/>
  </w:num>
  <w:num w:numId="28">
    <w:abstractNumId w:val="9"/>
  </w:num>
  <w:num w:numId="29">
    <w:abstractNumId w:val="5"/>
  </w:num>
  <w:num w:numId="30">
    <w:abstractNumId w:val="18"/>
  </w:num>
  <w:num w:numId="31">
    <w:abstractNumId w:val="27"/>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6C"/>
    <w:rsid w:val="00004969"/>
    <w:rsid w:val="0002348B"/>
    <w:rsid w:val="00033A2B"/>
    <w:rsid w:val="00036F24"/>
    <w:rsid w:val="00047E10"/>
    <w:rsid w:val="000703E8"/>
    <w:rsid w:val="00074496"/>
    <w:rsid w:val="000827A6"/>
    <w:rsid w:val="000B4EB3"/>
    <w:rsid w:val="000C3BE2"/>
    <w:rsid w:val="000D5E11"/>
    <w:rsid w:val="000D7831"/>
    <w:rsid w:val="000F07A4"/>
    <w:rsid w:val="001238EA"/>
    <w:rsid w:val="00126F16"/>
    <w:rsid w:val="00146145"/>
    <w:rsid w:val="00151C5B"/>
    <w:rsid w:val="00156AA4"/>
    <w:rsid w:val="0016254B"/>
    <w:rsid w:val="00171D58"/>
    <w:rsid w:val="00177260"/>
    <w:rsid w:val="001835AA"/>
    <w:rsid w:val="0018406C"/>
    <w:rsid w:val="001915B8"/>
    <w:rsid w:val="00197490"/>
    <w:rsid w:val="001B2D37"/>
    <w:rsid w:val="001B3D87"/>
    <w:rsid w:val="001C1E11"/>
    <w:rsid w:val="001C4D05"/>
    <w:rsid w:val="001D1B6E"/>
    <w:rsid w:val="001D5B89"/>
    <w:rsid w:val="001E5A6D"/>
    <w:rsid w:val="001E74E4"/>
    <w:rsid w:val="001F60A6"/>
    <w:rsid w:val="002107A0"/>
    <w:rsid w:val="002343EC"/>
    <w:rsid w:val="00262C8F"/>
    <w:rsid w:val="00273F76"/>
    <w:rsid w:val="00274A73"/>
    <w:rsid w:val="00284C66"/>
    <w:rsid w:val="00284FCB"/>
    <w:rsid w:val="00286A2A"/>
    <w:rsid w:val="002934E9"/>
    <w:rsid w:val="00294C64"/>
    <w:rsid w:val="002B17ED"/>
    <w:rsid w:val="002C08D9"/>
    <w:rsid w:val="002F0F23"/>
    <w:rsid w:val="002F5F21"/>
    <w:rsid w:val="0030161F"/>
    <w:rsid w:val="00303C44"/>
    <w:rsid w:val="00305B1D"/>
    <w:rsid w:val="00335562"/>
    <w:rsid w:val="0034134D"/>
    <w:rsid w:val="00343B80"/>
    <w:rsid w:val="00347648"/>
    <w:rsid w:val="00354EEF"/>
    <w:rsid w:val="003863A1"/>
    <w:rsid w:val="003A187F"/>
    <w:rsid w:val="003C1DC8"/>
    <w:rsid w:val="003C3221"/>
    <w:rsid w:val="003D62E9"/>
    <w:rsid w:val="003E4221"/>
    <w:rsid w:val="003F215A"/>
    <w:rsid w:val="003F2A4B"/>
    <w:rsid w:val="004024F9"/>
    <w:rsid w:val="0041114B"/>
    <w:rsid w:val="0041276F"/>
    <w:rsid w:val="00430BDF"/>
    <w:rsid w:val="00436A61"/>
    <w:rsid w:val="00456A5B"/>
    <w:rsid w:val="00463C1D"/>
    <w:rsid w:val="004C181C"/>
    <w:rsid w:val="004C7A7B"/>
    <w:rsid w:val="004D329E"/>
    <w:rsid w:val="004D3FED"/>
    <w:rsid w:val="004E05F1"/>
    <w:rsid w:val="004E102F"/>
    <w:rsid w:val="004E3E95"/>
    <w:rsid w:val="004F043B"/>
    <w:rsid w:val="004F43ED"/>
    <w:rsid w:val="00521D87"/>
    <w:rsid w:val="00527215"/>
    <w:rsid w:val="005364B8"/>
    <w:rsid w:val="005379C7"/>
    <w:rsid w:val="0054084D"/>
    <w:rsid w:val="00544C04"/>
    <w:rsid w:val="0055177D"/>
    <w:rsid w:val="00554A38"/>
    <w:rsid w:val="00556F35"/>
    <w:rsid w:val="00585F9A"/>
    <w:rsid w:val="00592B49"/>
    <w:rsid w:val="005B3AFC"/>
    <w:rsid w:val="005D5C25"/>
    <w:rsid w:val="005D7E36"/>
    <w:rsid w:val="005F5E17"/>
    <w:rsid w:val="005F5FA2"/>
    <w:rsid w:val="0060004B"/>
    <w:rsid w:val="006051C9"/>
    <w:rsid w:val="00622A65"/>
    <w:rsid w:val="0065443B"/>
    <w:rsid w:val="006607D1"/>
    <w:rsid w:val="00662BE7"/>
    <w:rsid w:val="00692578"/>
    <w:rsid w:val="006B4D18"/>
    <w:rsid w:val="006C48D8"/>
    <w:rsid w:val="006D7BFA"/>
    <w:rsid w:val="006E6969"/>
    <w:rsid w:val="006F19B8"/>
    <w:rsid w:val="006F477B"/>
    <w:rsid w:val="0074417F"/>
    <w:rsid w:val="00750ABE"/>
    <w:rsid w:val="007716F9"/>
    <w:rsid w:val="00776197"/>
    <w:rsid w:val="00776BA0"/>
    <w:rsid w:val="007812D1"/>
    <w:rsid w:val="00783E3E"/>
    <w:rsid w:val="00791BCC"/>
    <w:rsid w:val="0079488F"/>
    <w:rsid w:val="00794D4B"/>
    <w:rsid w:val="0079768B"/>
    <w:rsid w:val="007A04EB"/>
    <w:rsid w:val="007A1D58"/>
    <w:rsid w:val="007A5C47"/>
    <w:rsid w:val="007A676A"/>
    <w:rsid w:val="007C0D42"/>
    <w:rsid w:val="007C3465"/>
    <w:rsid w:val="007C664A"/>
    <w:rsid w:val="007F478C"/>
    <w:rsid w:val="00800290"/>
    <w:rsid w:val="00800C5F"/>
    <w:rsid w:val="008024A0"/>
    <w:rsid w:val="00826399"/>
    <w:rsid w:val="008274DF"/>
    <w:rsid w:val="00845C32"/>
    <w:rsid w:val="008628B2"/>
    <w:rsid w:val="0086308A"/>
    <w:rsid w:val="00873CAB"/>
    <w:rsid w:val="00896A8C"/>
    <w:rsid w:val="008C519B"/>
    <w:rsid w:val="008D17AF"/>
    <w:rsid w:val="008D6330"/>
    <w:rsid w:val="008D6BDA"/>
    <w:rsid w:val="008E76D9"/>
    <w:rsid w:val="008F6759"/>
    <w:rsid w:val="00914C36"/>
    <w:rsid w:val="009169C8"/>
    <w:rsid w:val="00934160"/>
    <w:rsid w:val="009452B4"/>
    <w:rsid w:val="00960DF4"/>
    <w:rsid w:val="00971DCE"/>
    <w:rsid w:val="009753B0"/>
    <w:rsid w:val="00975E8D"/>
    <w:rsid w:val="00977366"/>
    <w:rsid w:val="00977FB5"/>
    <w:rsid w:val="009A6CD0"/>
    <w:rsid w:val="009B1CB8"/>
    <w:rsid w:val="009D4A8A"/>
    <w:rsid w:val="009E439D"/>
    <w:rsid w:val="00A22F1A"/>
    <w:rsid w:val="00A34CA4"/>
    <w:rsid w:val="00A3562D"/>
    <w:rsid w:val="00A56EDF"/>
    <w:rsid w:val="00A64D51"/>
    <w:rsid w:val="00A80ECF"/>
    <w:rsid w:val="00A97B95"/>
    <w:rsid w:val="00AC3BA6"/>
    <w:rsid w:val="00AC59C2"/>
    <w:rsid w:val="00AE7FFC"/>
    <w:rsid w:val="00AF1758"/>
    <w:rsid w:val="00B161DE"/>
    <w:rsid w:val="00B351E6"/>
    <w:rsid w:val="00B3599A"/>
    <w:rsid w:val="00B368B9"/>
    <w:rsid w:val="00B40093"/>
    <w:rsid w:val="00B64A94"/>
    <w:rsid w:val="00B94344"/>
    <w:rsid w:val="00B94980"/>
    <w:rsid w:val="00B95B78"/>
    <w:rsid w:val="00BA0C6C"/>
    <w:rsid w:val="00BA643B"/>
    <w:rsid w:val="00BC54B5"/>
    <w:rsid w:val="00BD74DF"/>
    <w:rsid w:val="00C046FD"/>
    <w:rsid w:val="00C521D2"/>
    <w:rsid w:val="00C527FE"/>
    <w:rsid w:val="00C546EF"/>
    <w:rsid w:val="00C8199B"/>
    <w:rsid w:val="00CA682B"/>
    <w:rsid w:val="00CB354F"/>
    <w:rsid w:val="00CD138F"/>
    <w:rsid w:val="00CE098F"/>
    <w:rsid w:val="00D02E30"/>
    <w:rsid w:val="00D06CA9"/>
    <w:rsid w:val="00D06D1B"/>
    <w:rsid w:val="00D0795F"/>
    <w:rsid w:val="00D13291"/>
    <w:rsid w:val="00D16F61"/>
    <w:rsid w:val="00D422B2"/>
    <w:rsid w:val="00D43B42"/>
    <w:rsid w:val="00D43E75"/>
    <w:rsid w:val="00D57681"/>
    <w:rsid w:val="00D63FD6"/>
    <w:rsid w:val="00DB3B1F"/>
    <w:rsid w:val="00E11E72"/>
    <w:rsid w:val="00E34EAE"/>
    <w:rsid w:val="00E466F7"/>
    <w:rsid w:val="00E571E3"/>
    <w:rsid w:val="00E6150B"/>
    <w:rsid w:val="00E67EB2"/>
    <w:rsid w:val="00E85BC6"/>
    <w:rsid w:val="00EC371A"/>
    <w:rsid w:val="00EC4080"/>
    <w:rsid w:val="00EC5ABB"/>
    <w:rsid w:val="00EC61DC"/>
    <w:rsid w:val="00EC7D44"/>
    <w:rsid w:val="00EE5B77"/>
    <w:rsid w:val="00EF49B8"/>
    <w:rsid w:val="00EF7A82"/>
    <w:rsid w:val="00F03617"/>
    <w:rsid w:val="00F04D94"/>
    <w:rsid w:val="00F579C8"/>
    <w:rsid w:val="00F8350C"/>
    <w:rsid w:val="00F86B2B"/>
    <w:rsid w:val="00FA1782"/>
    <w:rsid w:val="00FA74B0"/>
    <w:rsid w:val="00FC2606"/>
    <w:rsid w:val="00FC674E"/>
    <w:rsid w:val="00FC691B"/>
    <w:rsid w:val="00FC7D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468F3"/>
  <w15:chartTrackingRefBased/>
  <w15:docId w15:val="{0F912128-7A2C-4B83-A28A-1D6FC366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9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30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0ABE"/>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EC5A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5C3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45C32"/>
    <w:rPr>
      <w:b/>
      <w:bCs/>
    </w:rPr>
  </w:style>
  <w:style w:type="character" w:customStyle="1" w:styleId="Heading3Char">
    <w:name w:val="Heading 3 Char"/>
    <w:basedOn w:val="DefaultParagraphFont"/>
    <w:link w:val="Heading3"/>
    <w:uiPriority w:val="9"/>
    <w:rsid w:val="00750ABE"/>
    <w:rPr>
      <w:rFonts w:asciiTheme="majorHAnsi" w:eastAsiaTheme="majorEastAsia" w:hAnsiTheme="majorHAnsi" w:cstheme="majorBidi"/>
      <w:b/>
      <w:bCs/>
      <w:color w:val="5B9BD5" w:themeColor="accent1"/>
      <w:lang w:val="en-US"/>
    </w:rPr>
  </w:style>
  <w:style w:type="character" w:styleId="Hyperlink">
    <w:name w:val="Hyperlink"/>
    <w:basedOn w:val="DefaultParagraphFont"/>
    <w:uiPriority w:val="99"/>
    <w:unhideWhenUsed/>
    <w:rsid w:val="00750ABE"/>
    <w:rPr>
      <w:color w:val="0563C1" w:themeColor="hyperlink"/>
      <w:u w:val="single"/>
    </w:rPr>
  </w:style>
  <w:style w:type="paragraph" w:styleId="ListParagraph">
    <w:name w:val="List Paragraph"/>
    <w:basedOn w:val="Normal"/>
    <w:uiPriority w:val="34"/>
    <w:qFormat/>
    <w:rsid w:val="00750ABE"/>
    <w:pPr>
      <w:ind w:left="720"/>
      <w:contextualSpacing/>
    </w:pPr>
  </w:style>
  <w:style w:type="character" w:customStyle="1" w:styleId="Heading1Char">
    <w:name w:val="Heading 1 Char"/>
    <w:basedOn w:val="DefaultParagraphFont"/>
    <w:link w:val="Heading1"/>
    <w:uiPriority w:val="9"/>
    <w:rsid w:val="00C8199B"/>
    <w:rPr>
      <w:rFonts w:asciiTheme="majorHAnsi" w:eastAsiaTheme="majorEastAsia" w:hAnsiTheme="majorHAnsi" w:cstheme="majorBidi"/>
      <w:color w:val="2E74B5" w:themeColor="accent1" w:themeShade="BF"/>
      <w:sz w:val="32"/>
      <w:szCs w:val="32"/>
    </w:rPr>
  </w:style>
  <w:style w:type="character" w:customStyle="1" w:styleId="id-lock-subscription">
    <w:name w:val="id-lock-subscription"/>
    <w:basedOn w:val="DefaultParagraphFont"/>
    <w:rsid w:val="00C527FE"/>
  </w:style>
  <w:style w:type="character" w:customStyle="1" w:styleId="Heading4Char">
    <w:name w:val="Heading 4 Char"/>
    <w:basedOn w:val="DefaultParagraphFont"/>
    <w:link w:val="Heading4"/>
    <w:uiPriority w:val="9"/>
    <w:rsid w:val="00EC5ABB"/>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86308A"/>
    <w:rPr>
      <w:rFonts w:asciiTheme="majorHAnsi" w:eastAsiaTheme="majorEastAsia" w:hAnsiTheme="majorHAnsi" w:cstheme="majorBidi"/>
      <w:color w:val="2E74B5" w:themeColor="accent1" w:themeShade="BF"/>
      <w:sz w:val="26"/>
      <w:szCs w:val="26"/>
    </w:rPr>
  </w:style>
  <w:style w:type="character" w:customStyle="1" w:styleId="ms-1">
    <w:name w:val="ms-1"/>
    <w:basedOn w:val="DefaultParagraphFont"/>
    <w:rsid w:val="0086308A"/>
  </w:style>
  <w:style w:type="character" w:customStyle="1" w:styleId="max-w-15ch">
    <w:name w:val="max-w-[15ch]"/>
    <w:basedOn w:val="DefaultParagraphFont"/>
    <w:rsid w:val="0086308A"/>
  </w:style>
  <w:style w:type="character" w:customStyle="1" w:styleId="-me-1">
    <w:name w:val="-me-1"/>
    <w:basedOn w:val="DefaultParagraphFont"/>
    <w:rsid w:val="0086308A"/>
  </w:style>
  <w:style w:type="character" w:styleId="Emphasis">
    <w:name w:val="Emphasis"/>
    <w:basedOn w:val="DefaultParagraphFont"/>
    <w:uiPriority w:val="20"/>
    <w:qFormat/>
    <w:rsid w:val="00977366"/>
    <w:rPr>
      <w:i/>
      <w:iCs/>
    </w:rPr>
  </w:style>
  <w:style w:type="paragraph" w:styleId="NoSpacing">
    <w:name w:val="No Spacing"/>
    <w:uiPriority w:val="1"/>
    <w:qFormat/>
    <w:rsid w:val="005B3AFC"/>
    <w:pPr>
      <w:spacing w:after="0" w:line="240" w:lineRule="auto"/>
      <w:jc w:val="both"/>
    </w:pPr>
    <w:rPr>
      <w:rFonts w:ascii="Palatino Linotype" w:eastAsia="SimSun" w:hAnsi="Palatino Linotype" w:cs="Times New Roman"/>
      <w:noProof/>
      <w:color w:val="000000"/>
      <w:sz w:val="20"/>
      <w:szCs w:val="20"/>
      <w:lang w:val="en-US" w:eastAsia="zh-CN"/>
    </w:rPr>
  </w:style>
  <w:style w:type="paragraph" w:styleId="Header">
    <w:name w:val="header"/>
    <w:basedOn w:val="Normal"/>
    <w:link w:val="HeaderChar"/>
    <w:uiPriority w:val="99"/>
    <w:unhideWhenUsed/>
    <w:rsid w:val="005B3AFC"/>
    <w:pPr>
      <w:tabs>
        <w:tab w:val="center" w:pos="4513"/>
        <w:tab w:val="right" w:pos="9026"/>
      </w:tabs>
      <w:spacing w:after="0" w:line="240" w:lineRule="auto"/>
      <w:ind w:firstLine="720"/>
      <w:jc w:val="both"/>
    </w:pPr>
  </w:style>
  <w:style w:type="character" w:customStyle="1" w:styleId="HeaderChar">
    <w:name w:val="Header Char"/>
    <w:basedOn w:val="DefaultParagraphFont"/>
    <w:link w:val="Header"/>
    <w:uiPriority w:val="99"/>
    <w:rsid w:val="005B3AFC"/>
  </w:style>
  <w:style w:type="paragraph" w:customStyle="1" w:styleId="Author">
    <w:name w:val="Author"/>
    <w:basedOn w:val="Normal"/>
    <w:rsid w:val="00F04D94"/>
    <w:pPr>
      <w:spacing w:after="0" w:line="280" w:lineRule="exact"/>
      <w:jc w:val="right"/>
    </w:pPr>
    <w:rPr>
      <w:rFonts w:ascii="Helvetica" w:eastAsia="Times New Roman" w:hAnsi="Helvetica" w:cs="Times New Roman"/>
      <w:b/>
      <w:sz w:val="24"/>
      <w:szCs w:val="20"/>
      <w:lang w:val="en-US"/>
    </w:rPr>
  </w:style>
  <w:style w:type="paragraph" w:styleId="Footer">
    <w:name w:val="footer"/>
    <w:basedOn w:val="Normal"/>
    <w:link w:val="FooterChar"/>
    <w:uiPriority w:val="99"/>
    <w:unhideWhenUsed/>
    <w:rsid w:val="00F0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94"/>
  </w:style>
  <w:style w:type="character" w:styleId="LineNumber">
    <w:name w:val="line number"/>
    <w:basedOn w:val="DefaultParagraphFont"/>
    <w:uiPriority w:val="99"/>
    <w:semiHidden/>
    <w:unhideWhenUsed/>
    <w:rsid w:val="006051C9"/>
  </w:style>
  <w:style w:type="paragraph" w:customStyle="1" w:styleId="ReferHead">
    <w:name w:val="Refer Head"/>
    <w:basedOn w:val="Normal"/>
    <w:rsid w:val="00794D4B"/>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08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3560">
      <w:bodyDiv w:val="1"/>
      <w:marLeft w:val="0"/>
      <w:marRight w:val="0"/>
      <w:marTop w:val="0"/>
      <w:marBottom w:val="0"/>
      <w:divBdr>
        <w:top w:val="none" w:sz="0" w:space="0" w:color="auto"/>
        <w:left w:val="none" w:sz="0" w:space="0" w:color="auto"/>
        <w:bottom w:val="none" w:sz="0" w:space="0" w:color="auto"/>
        <w:right w:val="none" w:sz="0" w:space="0" w:color="auto"/>
      </w:divBdr>
    </w:div>
    <w:div w:id="197206349">
      <w:bodyDiv w:val="1"/>
      <w:marLeft w:val="0"/>
      <w:marRight w:val="0"/>
      <w:marTop w:val="0"/>
      <w:marBottom w:val="0"/>
      <w:divBdr>
        <w:top w:val="none" w:sz="0" w:space="0" w:color="auto"/>
        <w:left w:val="none" w:sz="0" w:space="0" w:color="auto"/>
        <w:bottom w:val="none" w:sz="0" w:space="0" w:color="auto"/>
        <w:right w:val="none" w:sz="0" w:space="0" w:color="auto"/>
      </w:divBdr>
    </w:div>
    <w:div w:id="386874587">
      <w:bodyDiv w:val="1"/>
      <w:marLeft w:val="0"/>
      <w:marRight w:val="0"/>
      <w:marTop w:val="0"/>
      <w:marBottom w:val="0"/>
      <w:divBdr>
        <w:top w:val="none" w:sz="0" w:space="0" w:color="auto"/>
        <w:left w:val="none" w:sz="0" w:space="0" w:color="auto"/>
        <w:bottom w:val="none" w:sz="0" w:space="0" w:color="auto"/>
        <w:right w:val="none" w:sz="0" w:space="0" w:color="auto"/>
      </w:divBdr>
      <w:divsChild>
        <w:div w:id="1620181625">
          <w:marLeft w:val="0"/>
          <w:marRight w:val="0"/>
          <w:marTop w:val="0"/>
          <w:marBottom w:val="0"/>
          <w:divBdr>
            <w:top w:val="none" w:sz="0" w:space="0" w:color="auto"/>
            <w:left w:val="none" w:sz="0" w:space="0" w:color="auto"/>
            <w:bottom w:val="none" w:sz="0" w:space="0" w:color="auto"/>
            <w:right w:val="none" w:sz="0" w:space="0" w:color="auto"/>
          </w:divBdr>
          <w:divsChild>
            <w:div w:id="1552571865">
              <w:marLeft w:val="0"/>
              <w:marRight w:val="0"/>
              <w:marTop w:val="0"/>
              <w:marBottom w:val="0"/>
              <w:divBdr>
                <w:top w:val="none" w:sz="0" w:space="0" w:color="auto"/>
                <w:left w:val="none" w:sz="0" w:space="0" w:color="auto"/>
                <w:bottom w:val="none" w:sz="0" w:space="0" w:color="auto"/>
                <w:right w:val="none" w:sz="0" w:space="0" w:color="auto"/>
              </w:divBdr>
              <w:divsChild>
                <w:div w:id="170414809">
                  <w:marLeft w:val="0"/>
                  <w:marRight w:val="0"/>
                  <w:marTop w:val="0"/>
                  <w:marBottom w:val="0"/>
                  <w:divBdr>
                    <w:top w:val="none" w:sz="0" w:space="0" w:color="auto"/>
                    <w:left w:val="none" w:sz="0" w:space="0" w:color="auto"/>
                    <w:bottom w:val="none" w:sz="0" w:space="0" w:color="auto"/>
                    <w:right w:val="none" w:sz="0" w:space="0" w:color="auto"/>
                  </w:divBdr>
                  <w:divsChild>
                    <w:div w:id="683362506">
                      <w:marLeft w:val="0"/>
                      <w:marRight w:val="0"/>
                      <w:marTop w:val="0"/>
                      <w:marBottom w:val="1350"/>
                      <w:divBdr>
                        <w:top w:val="none" w:sz="0" w:space="0" w:color="auto"/>
                        <w:left w:val="none" w:sz="0" w:space="0" w:color="auto"/>
                        <w:bottom w:val="none" w:sz="0" w:space="0" w:color="auto"/>
                        <w:right w:val="none" w:sz="0" w:space="0" w:color="auto"/>
                      </w:divBdr>
                      <w:divsChild>
                        <w:div w:id="1295333104">
                          <w:marLeft w:val="0"/>
                          <w:marRight w:val="0"/>
                          <w:marTop w:val="0"/>
                          <w:marBottom w:val="0"/>
                          <w:divBdr>
                            <w:top w:val="none" w:sz="0" w:space="0" w:color="auto"/>
                            <w:left w:val="none" w:sz="0" w:space="0" w:color="auto"/>
                            <w:bottom w:val="none" w:sz="0" w:space="0" w:color="auto"/>
                            <w:right w:val="none" w:sz="0" w:space="0" w:color="auto"/>
                          </w:divBdr>
                          <w:divsChild>
                            <w:div w:id="877400691">
                              <w:marLeft w:val="0"/>
                              <w:marRight w:val="0"/>
                              <w:marTop w:val="0"/>
                              <w:marBottom w:val="0"/>
                              <w:divBdr>
                                <w:top w:val="none" w:sz="0" w:space="0" w:color="auto"/>
                                <w:left w:val="none" w:sz="0" w:space="0" w:color="auto"/>
                                <w:bottom w:val="none" w:sz="0" w:space="0" w:color="auto"/>
                                <w:right w:val="none" w:sz="0" w:space="0" w:color="auto"/>
                              </w:divBdr>
                              <w:divsChild>
                                <w:div w:id="1982227838">
                                  <w:marLeft w:val="0"/>
                                  <w:marRight w:val="0"/>
                                  <w:marTop w:val="0"/>
                                  <w:marBottom w:val="0"/>
                                  <w:divBdr>
                                    <w:top w:val="none" w:sz="0" w:space="0" w:color="auto"/>
                                    <w:left w:val="none" w:sz="0" w:space="0" w:color="auto"/>
                                    <w:bottom w:val="none" w:sz="0" w:space="0" w:color="auto"/>
                                    <w:right w:val="none" w:sz="0" w:space="0" w:color="auto"/>
                                  </w:divBdr>
                                  <w:divsChild>
                                    <w:div w:id="1168638482">
                                      <w:marLeft w:val="0"/>
                                      <w:marRight w:val="0"/>
                                      <w:marTop w:val="0"/>
                                      <w:marBottom w:val="0"/>
                                      <w:divBdr>
                                        <w:top w:val="none" w:sz="0" w:space="0" w:color="auto"/>
                                        <w:left w:val="none" w:sz="0" w:space="0" w:color="auto"/>
                                        <w:bottom w:val="none" w:sz="0" w:space="0" w:color="auto"/>
                                        <w:right w:val="none" w:sz="0" w:space="0" w:color="auto"/>
                                      </w:divBdr>
                                      <w:divsChild>
                                        <w:div w:id="574164911">
                                          <w:marLeft w:val="0"/>
                                          <w:marRight w:val="-225"/>
                                          <w:marTop w:val="0"/>
                                          <w:marBottom w:val="0"/>
                                          <w:divBdr>
                                            <w:top w:val="none" w:sz="0" w:space="0" w:color="auto"/>
                                            <w:left w:val="none" w:sz="0" w:space="0" w:color="auto"/>
                                            <w:bottom w:val="none" w:sz="0" w:space="0" w:color="auto"/>
                                            <w:right w:val="none" w:sz="0" w:space="0" w:color="auto"/>
                                          </w:divBdr>
                                          <w:divsChild>
                                            <w:div w:id="929511369">
                                              <w:marLeft w:val="0"/>
                                              <w:marRight w:val="0"/>
                                              <w:marTop w:val="0"/>
                                              <w:marBottom w:val="0"/>
                                              <w:divBdr>
                                                <w:top w:val="none" w:sz="0" w:space="0" w:color="auto"/>
                                                <w:left w:val="none" w:sz="0" w:space="0" w:color="auto"/>
                                                <w:bottom w:val="none" w:sz="0" w:space="0" w:color="auto"/>
                                                <w:right w:val="none" w:sz="0" w:space="0" w:color="auto"/>
                                              </w:divBdr>
                                              <w:divsChild>
                                                <w:div w:id="74741503">
                                                  <w:marLeft w:val="0"/>
                                                  <w:marRight w:val="0"/>
                                                  <w:marTop w:val="0"/>
                                                  <w:marBottom w:val="0"/>
                                                  <w:divBdr>
                                                    <w:top w:val="none" w:sz="0" w:space="0" w:color="auto"/>
                                                    <w:left w:val="none" w:sz="0" w:space="0" w:color="auto"/>
                                                    <w:bottom w:val="none" w:sz="0" w:space="0" w:color="auto"/>
                                                    <w:right w:val="none" w:sz="0" w:space="0" w:color="auto"/>
                                                  </w:divBdr>
                                                  <w:divsChild>
                                                    <w:div w:id="1525560814">
                                                      <w:marLeft w:val="0"/>
                                                      <w:marRight w:val="0"/>
                                                      <w:marTop w:val="0"/>
                                                      <w:marBottom w:val="0"/>
                                                      <w:divBdr>
                                                        <w:top w:val="none" w:sz="0" w:space="0" w:color="auto"/>
                                                        <w:left w:val="none" w:sz="0" w:space="0" w:color="auto"/>
                                                        <w:bottom w:val="none" w:sz="0" w:space="0" w:color="auto"/>
                                                        <w:right w:val="none" w:sz="0" w:space="0" w:color="auto"/>
                                                      </w:divBdr>
                                                      <w:divsChild>
                                                        <w:div w:id="51202856">
                                                          <w:marLeft w:val="0"/>
                                                          <w:marRight w:val="0"/>
                                                          <w:marTop w:val="0"/>
                                                          <w:marBottom w:val="0"/>
                                                          <w:divBdr>
                                                            <w:top w:val="none" w:sz="0" w:space="0" w:color="auto"/>
                                                            <w:left w:val="none" w:sz="0" w:space="0" w:color="auto"/>
                                                            <w:bottom w:val="none" w:sz="0" w:space="0" w:color="auto"/>
                                                            <w:right w:val="none" w:sz="0" w:space="0" w:color="auto"/>
                                                          </w:divBdr>
                                                          <w:divsChild>
                                                            <w:div w:id="238515281">
                                                              <w:marLeft w:val="0"/>
                                                              <w:marRight w:val="0"/>
                                                              <w:marTop w:val="0"/>
                                                              <w:marBottom w:val="0"/>
                                                              <w:divBdr>
                                                                <w:top w:val="none" w:sz="0" w:space="0" w:color="auto"/>
                                                                <w:left w:val="none" w:sz="0" w:space="0" w:color="auto"/>
                                                                <w:bottom w:val="none" w:sz="0" w:space="0" w:color="auto"/>
                                                                <w:right w:val="none" w:sz="0" w:space="0" w:color="auto"/>
                                                              </w:divBdr>
                                                              <w:divsChild>
                                                                <w:div w:id="606083694">
                                                                  <w:marLeft w:val="0"/>
                                                                  <w:marRight w:val="0"/>
                                                                  <w:marTop w:val="0"/>
                                                                  <w:marBottom w:val="0"/>
                                                                  <w:divBdr>
                                                                    <w:top w:val="none" w:sz="0" w:space="0" w:color="auto"/>
                                                                    <w:left w:val="none" w:sz="0" w:space="0" w:color="auto"/>
                                                                    <w:bottom w:val="none" w:sz="0" w:space="0" w:color="auto"/>
                                                                    <w:right w:val="none" w:sz="0" w:space="0" w:color="auto"/>
                                                                  </w:divBdr>
                                                                  <w:divsChild>
                                                                    <w:div w:id="1277175705">
                                                                      <w:marLeft w:val="0"/>
                                                                      <w:marRight w:val="0"/>
                                                                      <w:marTop w:val="0"/>
                                                                      <w:marBottom w:val="0"/>
                                                                      <w:divBdr>
                                                                        <w:top w:val="none" w:sz="0" w:space="0" w:color="auto"/>
                                                                        <w:left w:val="none" w:sz="0" w:space="0" w:color="auto"/>
                                                                        <w:bottom w:val="none" w:sz="0" w:space="0" w:color="auto"/>
                                                                        <w:right w:val="none" w:sz="0" w:space="0" w:color="auto"/>
                                                                      </w:divBdr>
                                                                      <w:divsChild>
                                                                        <w:div w:id="1882476902">
                                                                          <w:marLeft w:val="0"/>
                                                                          <w:marRight w:val="0"/>
                                                                          <w:marTop w:val="0"/>
                                                                          <w:marBottom w:val="0"/>
                                                                          <w:divBdr>
                                                                            <w:top w:val="none" w:sz="0" w:space="0" w:color="auto"/>
                                                                            <w:left w:val="none" w:sz="0" w:space="0" w:color="auto"/>
                                                                            <w:bottom w:val="none" w:sz="0" w:space="0" w:color="auto"/>
                                                                            <w:right w:val="none" w:sz="0" w:space="0" w:color="auto"/>
                                                                          </w:divBdr>
                                                                          <w:divsChild>
                                                                            <w:div w:id="920288161">
                                                                              <w:marLeft w:val="0"/>
                                                                              <w:marRight w:val="0"/>
                                                                              <w:marTop w:val="0"/>
                                                                              <w:marBottom w:val="0"/>
                                                                              <w:divBdr>
                                                                                <w:top w:val="none" w:sz="0" w:space="0" w:color="auto"/>
                                                                                <w:left w:val="none" w:sz="0" w:space="0" w:color="auto"/>
                                                                                <w:bottom w:val="none" w:sz="0" w:space="0" w:color="auto"/>
                                                                                <w:right w:val="none" w:sz="0" w:space="0" w:color="auto"/>
                                                                              </w:divBdr>
                                                                              <w:divsChild>
                                                                                <w:div w:id="241255430">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2559">
      <w:bodyDiv w:val="1"/>
      <w:marLeft w:val="0"/>
      <w:marRight w:val="0"/>
      <w:marTop w:val="0"/>
      <w:marBottom w:val="0"/>
      <w:divBdr>
        <w:top w:val="none" w:sz="0" w:space="0" w:color="auto"/>
        <w:left w:val="none" w:sz="0" w:space="0" w:color="auto"/>
        <w:bottom w:val="none" w:sz="0" w:space="0" w:color="auto"/>
        <w:right w:val="none" w:sz="0" w:space="0" w:color="auto"/>
      </w:divBdr>
    </w:div>
    <w:div w:id="493568542">
      <w:bodyDiv w:val="1"/>
      <w:marLeft w:val="0"/>
      <w:marRight w:val="0"/>
      <w:marTop w:val="0"/>
      <w:marBottom w:val="0"/>
      <w:divBdr>
        <w:top w:val="none" w:sz="0" w:space="0" w:color="auto"/>
        <w:left w:val="none" w:sz="0" w:space="0" w:color="auto"/>
        <w:bottom w:val="none" w:sz="0" w:space="0" w:color="auto"/>
        <w:right w:val="none" w:sz="0" w:space="0" w:color="auto"/>
      </w:divBdr>
      <w:divsChild>
        <w:div w:id="584072426">
          <w:marLeft w:val="0"/>
          <w:marRight w:val="0"/>
          <w:marTop w:val="0"/>
          <w:marBottom w:val="0"/>
          <w:divBdr>
            <w:top w:val="none" w:sz="0" w:space="0" w:color="auto"/>
            <w:left w:val="none" w:sz="0" w:space="0" w:color="auto"/>
            <w:bottom w:val="none" w:sz="0" w:space="0" w:color="auto"/>
            <w:right w:val="none" w:sz="0" w:space="0" w:color="auto"/>
          </w:divBdr>
          <w:divsChild>
            <w:div w:id="1371344648">
              <w:marLeft w:val="0"/>
              <w:marRight w:val="0"/>
              <w:marTop w:val="0"/>
              <w:marBottom w:val="0"/>
              <w:divBdr>
                <w:top w:val="none" w:sz="0" w:space="0" w:color="auto"/>
                <w:left w:val="none" w:sz="0" w:space="0" w:color="auto"/>
                <w:bottom w:val="none" w:sz="0" w:space="0" w:color="auto"/>
                <w:right w:val="none" w:sz="0" w:space="0" w:color="auto"/>
              </w:divBdr>
              <w:divsChild>
                <w:div w:id="397947309">
                  <w:marLeft w:val="0"/>
                  <w:marRight w:val="0"/>
                  <w:marTop w:val="0"/>
                  <w:marBottom w:val="0"/>
                  <w:divBdr>
                    <w:top w:val="none" w:sz="0" w:space="0" w:color="auto"/>
                    <w:left w:val="none" w:sz="0" w:space="0" w:color="auto"/>
                    <w:bottom w:val="none" w:sz="0" w:space="0" w:color="auto"/>
                    <w:right w:val="none" w:sz="0" w:space="0" w:color="auto"/>
                  </w:divBdr>
                  <w:divsChild>
                    <w:div w:id="1472360513">
                      <w:marLeft w:val="0"/>
                      <w:marRight w:val="0"/>
                      <w:marTop w:val="0"/>
                      <w:marBottom w:val="1350"/>
                      <w:divBdr>
                        <w:top w:val="none" w:sz="0" w:space="0" w:color="auto"/>
                        <w:left w:val="none" w:sz="0" w:space="0" w:color="auto"/>
                        <w:bottom w:val="none" w:sz="0" w:space="0" w:color="auto"/>
                        <w:right w:val="none" w:sz="0" w:space="0" w:color="auto"/>
                      </w:divBdr>
                      <w:divsChild>
                        <w:div w:id="263879491">
                          <w:marLeft w:val="0"/>
                          <w:marRight w:val="0"/>
                          <w:marTop w:val="0"/>
                          <w:marBottom w:val="0"/>
                          <w:divBdr>
                            <w:top w:val="none" w:sz="0" w:space="0" w:color="auto"/>
                            <w:left w:val="none" w:sz="0" w:space="0" w:color="auto"/>
                            <w:bottom w:val="none" w:sz="0" w:space="0" w:color="auto"/>
                            <w:right w:val="none" w:sz="0" w:space="0" w:color="auto"/>
                          </w:divBdr>
                          <w:divsChild>
                            <w:div w:id="1489517833">
                              <w:marLeft w:val="0"/>
                              <w:marRight w:val="0"/>
                              <w:marTop w:val="0"/>
                              <w:marBottom w:val="0"/>
                              <w:divBdr>
                                <w:top w:val="none" w:sz="0" w:space="0" w:color="auto"/>
                                <w:left w:val="none" w:sz="0" w:space="0" w:color="auto"/>
                                <w:bottom w:val="none" w:sz="0" w:space="0" w:color="auto"/>
                                <w:right w:val="none" w:sz="0" w:space="0" w:color="auto"/>
                              </w:divBdr>
                              <w:divsChild>
                                <w:div w:id="685519044">
                                  <w:marLeft w:val="0"/>
                                  <w:marRight w:val="0"/>
                                  <w:marTop w:val="0"/>
                                  <w:marBottom w:val="0"/>
                                  <w:divBdr>
                                    <w:top w:val="none" w:sz="0" w:space="0" w:color="auto"/>
                                    <w:left w:val="none" w:sz="0" w:space="0" w:color="auto"/>
                                    <w:bottom w:val="none" w:sz="0" w:space="0" w:color="auto"/>
                                    <w:right w:val="none" w:sz="0" w:space="0" w:color="auto"/>
                                  </w:divBdr>
                                  <w:divsChild>
                                    <w:div w:id="482280159">
                                      <w:marLeft w:val="0"/>
                                      <w:marRight w:val="0"/>
                                      <w:marTop w:val="0"/>
                                      <w:marBottom w:val="0"/>
                                      <w:divBdr>
                                        <w:top w:val="none" w:sz="0" w:space="0" w:color="auto"/>
                                        <w:left w:val="none" w:sz="0" w:space="0" w:color="auto"/>
                                        <w:bottom w:val="none" w:sz="0" w:space="0" w:color="auto"/>
                                        <w:right w:val="none" w:sz="0" w:space="0" w:color="auto"/>
                                      </w:divBdr>
                                      <w:divsChild>
                                        <w:div w:id="2070610014">
                                          <w:marLeft w:val="0"/>
                                          <w:marRight w:val="-225"/>
                                          <w:marTop w:val="0"/>
                                          <w:marBottom w:val="0"/>
                                          <w:divBdr>
                                            <w:top w:val="none" w:sz="0" w:space="0" w:color="auto"/>
                                            <w:left w:val="none" w:sz="0" w:space="0" w:color="auto"/>
                                            <w:bottom w:val="none" w:sz="0" w:space="0" w:color="auto"/>
                                            <w:right w:val="none" w:sz="0" w:space="0" w:color="auto"/>
                                          </w:divBdr>
                                          <w:divsChild>
                                            <w:div w:id="630790956">
                                              <w:marLeft w:val="0"/>
                                              <w:marRight w:val="0"/>
                                              <w:marTop w:val="0"/>
                                              <w:marBottom w:val="0"/>
                                              <w:divBdr>
                                                <w:top w:val="none" w:sz="0" w:space="0" w:color="auto"/>
                                                <w:left w:val="none" w:sz="0" w:space="0" w:color="auto"/>
                                                <w:bottom w:val="none" w:sz="0" w:space="0" w:color="auto"/>
                                                <w:right w:val="none" w:sz="0" w:space="0" w:color="auto"/>
                                              </w:divBdr>
                                              <w:divsChild>
                                                <w:div w:id="1905918203">
                                                  <w:marLeft w:val="0"/>
                                                  <w:marRight w:val="0"/>
                                                  <w:marTop w:val="0"/>
                                                  <w:marBottom w:val="0"/>
                                                  <w:divBdr>
                                                    <w:top w:val="none" w:sz="0" w:space="0" w:color="auto"/>
                                                    <w:left w:val="none" w:sz="0" w:space="0" w:color="auto"/>
                                                    <w:bottom w:val="none" w:sz="0" w:space="0" w:color="auto"/>
                                                    <w:right w:val="none" w:sz="0" w:space="0" w:color="auto"/>
                                                  </w:divBdr>
                                                  <w:divsChild>
                                                    <w:div w:id="614362843">
                                                      <w:marLeft w:val="0"/>
                                                      <w:marRight w:val="0"/>
                                                      <w:marTop w:val="0"/>
                                                      <w:marBottom w:val="0"/>
                                                      <w:divBdr>
                                                        <w:top w:val="none" w:sz="0" w:space="0" w:color="auto"/>
                                                        <w:left w:val="none" w:sz="0" w:space="0" w:color="auto"/>
                                                        <w:bottom w:val="none" w:sz="0" w:space="0" w:color="auto"/>
                                                        <w:right w:val="none" w:sz="0" w:space="0" w:color="auto"/>
                                                      </w:divBdr>
                                                      <w:divsChild>
                                                        <w:div w:id="99885196">
                                                          <w:marLeft w:val="0"/>
                                                          <w:marRight w:val="0"/>
                                                          <w:marTop w:val="0"/>
                                                          <w:marBottom w:val="0"/>
                                                          <w:divBdr>
                                                            <w:top w:val="none" w:sz="0" w:space="0" w:color="auto"/>
                                                            <w:left w:val="none" w:sz="0" w:space="0" w:color="auto"/>
                                                            <w:bottom w:val="none" w:sz="0" w:space="0" w:color="auto"/>
                                                            <w:right w:val="none" w:sz="0" w:space="0" w:color="auto"/>
                                                          </w:divBdr>
                                                          <w:divsChild>
                                                            <w:div w:id="880047699">
                                                              <w:marLeft w:val="0"/>
                                                              <w:marRight w:val="0"/>
                                                              <w:marTop w:val="0"/>
                                                              <w:marBottom w:val="0"/>
                                                              <w:divBdr>
                                                                <w:top w:val="none" w:sz="0" w:space="0" w:color="auto"/>
                                                                <w:left w:val="none" w:sz="0" w:space="0" w:color="auto"/>
                                                                <w:bottom w:val="none" w:sz="0" w:space="0" w:color="auto"/>
                                                                <w:right w:val="none" w:sz="0" w:space="0" w:color="auto"/>
                                                              </w:divBdr>
                                                              <w:divsChild>
                                                                <w:div w:id="1677268201">
                                                                  <w:marLeft w:val="0"/>
                                                                  <w:marRight w:val="0"/>
                                                                  <w:marTop w:val="0"/>
                                                                  <w:marBottom w:val="0"/>
                                                                  <w:divBdr>
                                                                    <w:top w:val="none" w:sz="0" w:space="0" w:color="auto"/>
                                                                    <w:left w:val="none" w:sz="0" w:space="0" w:color="auto"/>
                                                                    <w:bottom w:val="none" w:sz="0" w:space="0" w:color="auto"/>
                                                                    <w:right w:val="none" w:sz="0" w:space="0" w:color="auto"/>
                                                                  </w:divBdr>
                                                                  <w:divsChild>
                                                                    <w:div w:id="1627003768">
                                                                      <w:marLeft w:val="0"/>
                                                                      <w:marRight w:val="0"/>
                                                                      <w:marTop w:val="0"/>
                                                                      <w:marBottom w:val="0"/>
                                                                      <w:divBdr>
                                                                        <w:top w:val="none" w:sz="0" w:space="0" w:color="auto"/>
                                                                        <w:left w:val="none" w:sz="0" w:space="0" w:color="auto"/>
                                                                        <w:bottom w:val="none" w:sz="0" w:space="0" w:color="auto"/>
                                                                        <w:right w:val="none" w:sz="0" w:space="0" w:color="auto"/>
                                                                      </w:divBdr>
                                                                      <w:divsChild>
                                                                        <w:div w:id="1504390226">
                                                                          <w:marLeft w:val="0"/>
                                                                          <w:marRight w:val="0"/>
                                                                          <w:marTop w:val="0"/>
                                                                          <w:marBottom w:val="0"/>
                                                                          <w:divBdr>
                                                                            <w:top w:val="none" w:sz="0" w:space="0" w:color="auto"/>
                                                                            <w:left w:val="none" w:sz="0" w:space="0" w:color="auto"/>
                                                                            <w:bottom w:val="none" w:sz="0" w:space="0" w:color="auto"/>
                                                                            <w:right w:val="none" w:sz="0" w:space="0" w:color="auto"/>
                                                                          </w:divBdr>
                                                                          <w:divsChild>
                                                                            <w:div w:id="160852912">
                                                                              <w:marLeft w:val="0"/>
                                                                              <w:marRight w:val="0"/>
                                                                              <w:marTop w:val="0"/>
                                                                              <w:marBottom w:val="0"/>
                                                                              <w:divBdr>
                                                                                <w:top w:val="none" w:sz="0" w:space="0" w:color="auto"/>
                                                                                <w:left w:val="none" w:sz="0" w:space="0" w:color="auto"/>
                                                                                <w:bottom w:val="none" w:sz="0" w:space="0" w:color="auto"/>
                                                                                <w:right w:val="none" w:sz="0" w:space="0" w:color="auto"/>
                                                                              </w:divBdr>
                                                                              <w:divsChild>
                                                                                <w:div w:id="103382482">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517336">
      <w:bodyDiv w:val="1"/>
      <w:marLeft w:val="0"/>
      <w:marRight w:val="0"/>
      <w:marTop w:val="0"/>
      <w:marBottom w:val="0"/>
      <w:divBdr>
        <w:top w:val="none" w:sz="0" w:space="0" w:color="auto"/>
        <w:left w:val="none" w:sz="0" w:space="0" w:color="auto"/>
        <w:bottom w:val="none" w:sz="0" w:space="0" w:color="auto"/>
        <w:right w:val="none" w:sz="0" w:space="0" w:color="auto"/>
      </w:divBdr>
    </w:div>
    <w:div w:id="623073461">
      <w:bodyDiv w:val="1"/>
      <w:marLeft w:val="0"/>
      <w:marRight w:val="0"/>
      <w:marTop w:val="0"/>
      <w:marBottom w:val="0"/>
      <w:divBdr>
        <w:top w:val="none" w:sz="0" w:space="0" w:color="auto"/>
        <w:left w:val="none" w:sz="0" w:space="0" w:color="auto"/>
        <w:bottom w:val="none" w:sz="0" w:space="0" w:color="auto"/>
        <w:right w:val="none" w:sz="0" w:space="0" w:color="auto"/>
      </w:divBdr>
    </w:div>
    <w:div w:id="682560828">
      <w:bodyDiv w:val="1"/>
      <w:marLeft w:val="0"/>
      <w:marRight w:val="0"/>
      <w:marTop w:val="0"/>
      <w:marBottom w:val="0"/>
      <w:divBdr>
        <w:top w:val="none" w:sz="0" w:space="0" w:color="auto"/>
        <w:left w:val="none" w:sz="0" w:space="0" w:color="auto"/>
        <w:bottom w:val="none" w:sz="0" w:space="0" w:color="auto"/>
        <w:right w:val="none" w:sz="0" w:space="0" w:color="auto"/>
      </w:divBdr>
    </w:div>
    <w:div w:id="737947331">
      <w:bodyDiv w:val="1"/>
      <w:marLeft w:val="0"/>
      <w:marRight w:val="0"/>
      <w:marTop w:val="0"/>
      <w:marBottom w:val="0"/>
      <w:divBdr>
        <w:top w:val="none" w:sz="0" w:space="0" w:color="auto"/>
        <w:left w:val="none" w:sz="0" w:space="0" w:color="auto"/>
        <w:bottom w:val="none" w:sz="0" w:space="0" w:color="auto"/>
        <w:right w:val="none" w:sz="0" w:space="0" w:color="auto"/>
      </w:divBdr>
    </w:div>
    <w:div w:id="801461978">
      <w:bodyDiv w:val="1"/>
      <w:marLeft w:val="0"/>
      <w:marRight w:val="0"/>
      <w:marTop w:val="0"/>
      <w:marBottom w:val="0"/>
      <w:divBdr>
        <w:top w:val="none" w:sz="0" w:space="0" w:color="auto"/>
        <w:left w:val="none" w:sz="0" w:space="0" w:color="auto"/>
        <w:bottom w:val="none" w:sz="0" w:space="0" w:color="auto"/>
        <w:right w:val="none" w:sz="0" w:space="0" w:color="auto"/>
      </w:divBdr>
    </w:div>
    <w:div w:id="1038699443">
      <w:bodyDiv w:val="1"/>
      <w:marLeft w:val="0"/>
      <w:marRight w:val="0"/>
      <w:marTop w:val="0"/>
      <w:marBottom w:val="0"/>
      <w:divBdr>
        <w:top w:val="none" w:sz="0" w:space="0" w:color="auto"/>
        <w:left w:val="none" w:sz="0" w:space="0" w:color="auto"/>
        <w:bottom w:val="none" w:sz="0" w:space="0" w:color="auto"/>
        <w:right w:val="none" w:sz="0" w:space="0" w:color="auto"/>
      </w:divBdr>
    </w:div>
    <w:div w:id="1057630855">
      <w:bodyDiv w:val="1"/>
      <w:marLeft w:val="0"/>
      <w:marRight w:val="0"/>
      <w:marTop w:val="0"/>
      <w:marBottom w:val="0"/>
      <w:divBdr>
        <w:top w:val="none" w:sz="0" w:space="0" w:color="auto"/>
        <w:left w:val="none" w:sz="0" w:space="0" w:color="auto"/>
        <w:bottom w:val="none" w:sz="0" w:space="0" w:color="auto"/>
        <w:right w:val="none" w:sz="0" w:space="0" w:color="auto"/>
      </w:divBdr>
    </w:div>
    <w:div w:id="1197304955">
      <w:bodyDiv w:val="1"/>
      <w:marLeft w:val="0"/>
      <w:marRight w:val="0"/>
      <w:marTop w:val="0"/>
      <w:marBottom w:val="0"/>
      <w:divBdr>
        <w:top w:val="none" w:sz="0" w:space="0" w:color="auto"/>
        <w:left w:val="none" w:sz="0" w:space="0" w:color="auto"/>
        <w:bottom w:val="none" w:sz="0" w:space="0" w:color="auto"/>
        <w:right w:val="none" w:sz="0" w:space="0" w:color="auto"/>
      </w:divBdr>
    </w:div>
    <w:div w:id="1239705934">
      <w:bodyDiv w:val="1"/>
      <w:marLeft w:val="0"/>
      <w:marRight w:val="0"/>
      <w:marTop w:val="0"/>
      <w:marBottom w:val="0"/>
      <w:divBdr>
        <w:top w:val="none" w:sz="0" w:space="0" w:color="auto"/>
        <w:left w:val="none" w:sz="0" w:space="0" w:color="auto"/>
        <w:bottom w:val="none" w:sz="0" w:space="0" w:color="auto"/>
        <w:right w:val="none" w:sz="0" w:space="0" w:color="auto"/>
      </w:divBdr>
    </w:div>
    <w:div w:id="1341665197">
      <w:bodyDiv w:val="1"/>
      <w:marLeft w:val="0"/>
      <w:marRight w:val="0"/>
      <w:marTop w:val="0"/>
      <w:marBottom w:val="0"/>
      <w:divBdr>
        <w:top w:val="none" w:sz="0" w:space="0" w:color="auto"/>
        <w:left w:val="none" w:sz="0" w:space="0" w:color="auto"/>
        <w:bottom w:val="none" w:sz="0" w:space="0" w:color="auto"/>
        <w:right w:val="none" w:sz="0" w:space="0" w:color="auto"/>
      </w:divBdr>
    </w:div>
    <w:div w:id="1394738527">
      <w:bodyDiv w:val="1"/>
      <w:marLeft w:val="0"/>
      <w:marRight w:val="0"/>
      <w:marTop w:val="0"/>
      <w:marBottom w:val="0"/>
      <w:divBdr>
        <w:top w:val="none" w:sz="0" w:space="0" w:color="auto"/>
        <w:left w:val="none" w:sz="0" w:space="0" w:color="auto"/>
        <w:bottom w:val="none" w:sz="0" w:space="0" w:color="auto"/>
        <w:right w:val="none" w:sz="0" w:space="0" w:color="auto"/>
      </w:divBdr>
    </w:div>
    <w:div w:id="1427262494">
      <w:bodyDiv w:val="1"/>
      <w:marLeft w:val="0"/>
      <w:marRight w:val="0"/>
      <w:marTop w:val="0"/>
      <w:marBottom w:val="0"/>
      <w:divBdr>
        <w:top w:val="none" w:sz="0" w:space="0" w:color="auto"/>
        <w:left w:val="none" w:sz="0" w:space="0" w:color="auto"/>
        <w:bottom w:val="none" w:sz="0" w:space="0" w:color="auto"/>
        <w:right w:val="none" w:sz="0" w:space="0" w:color="auto"/>
      </w:divBdr>
    </w:div>
    <w:div w:id="1431008676">
      <w:bodyDiv w:val="1"/>
      <w:marLeft w:val="0"/>
      <w:marRight w:val="0"/>
      <w:marTop w:val="0"/>
      <w:marBottom w:val="0"/>
      <w:divBdr>
        <w:top w:val="none" w:sz="0" w:space="0" w:color="auto"/>
        <w:left w:val="none" w:sz="0" w:space="0" w:color="auto"/>
        <w:bottom w:val="none" w:sz="0" w:space="0" w:color="auto"/>
        <w:right w:val="none" w:sz="0" w:space="0" w:color="auto"/>
      </w:divBdr>
    </w:div>
    <w:div w:id="1431731194">
      <w:bodyDiv w:val="1"/>
      <w:marLeft w:val="0"/>
      <w:marRight w:val="0"/>
      <w:marTop w:val="0"/>
      <w:marBottom w:val="0"/>
      <w:divBdr>
        <w:top w:val="none" w:sz="0" w:space="0" w:color="auto"/>
        <w:left w:val="none" w:sz="0" w:space="0" w:color="auto"/>
        <w:bottom w:val="none" w:sz="0" w:space="0" w:color="auto"/>
        <w:right w:val="none" w:sz="0" w:space="0" w:color="auto"/>
      </w:divBdr>
    </w:div>
    <w:div w:id="1492988442">
      <w:bodyDiv w:val="1"/>
      <w:marLeft w:val="0"/>
      <w:marRight w:val="0"/>
      <w:marTop w:val="0"/>
      <w:marBottom w:val="0"/>
      <w:divBdr>
        <w:top w:val="none" w:sz="0" w:space="0" w:color="auto"/>
        <w:left w:val="none" w:sz="0" w:space="0" w:color="auto"/>
        <w:bottom w:val="none" w:sz="0" w:space="0" w:color="auto"/>
        <w:right w:val="none" w:sz="0" w:space="0" w:color="auto"/>
      </w:divBdr>
    </w:div>
    <w:div w:id="1661344654">
      <w:bodyDiv w:val="1"/>
      <w:marLeft w:val="0"/>
      <w:marRight w:val="0"/>
      <w:marTop w:val="0"/>
      <w:marBottom w:val="0"/>
      <w:divBdr>
        <w:top w:val="none" w:sz="0" w:space="0" w:color="auto"/>
        <w:left w:val="none" w:sz="0" w:space="0" w:color="auto"/>
        <w:bottom w:val="none" w:sz="0" w:space="0" w:color="auto"/>
        <w:right w:val="none" w:sz="0" w:space="0" w:color="auto"/>
      </w:divBdr>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
    <w:div w:id="1744598658">
      <w:bodyDiv w:val="1"/>
      <w:marLeft w:val="0"/>
      <w:marRight w:val="0"/>
      <w:marTop w:val="0"/>
      <w:marBottom w:val="0"/>
      <w:divBdr>
        <w:top w:val="none" w:sz="0" w:space="0" w:color="auto"/>
        <w:left w:val="none" w:sz="0" w:space="0" w:color="auto"/>
        <w:bottom w:val="none" w:sz="0" w:space="0" w:color="auto"/>
        <w:right w:val="none" w:sz="0" w:space="0" w:color="auto"/>
      </w:divBdr>
    </w:div>
    <w:div w:id="1780252487">
      <w:bodyDiv w:val="1"/>
      <w:marLeft w:val="0"/>
      <w:marRight w:val="0"/>
      <w:marTop w:val="0"/>
      <w:marBottom w:val="0"/>
      <w:divBdr>
        <w:top w:val="none" w:sz="0" w:space="0" w:color="auto"/>
        <w:left w:val="none" w:sz="0" w:space="0" w:color="auto"/>
        <w:bottom w:val="none" w:sz="0" w:space="0" w:color="auto"/>
        <w:right w:val="none" w:sz="0" w:space="0" w:color="auto"/>
      </w:divBdr>
      <w:divsChild>
        <w:div w:id="1466505562">
          <w:marLeft w:val="0"/>
          <w:marRight w:val="0"/>
          <w:marTop w:val="0"/>
          <w:marBottom w:val="0"/>
          <w:divBdr>
            <w:top w:val="single" w:sz="2" w:space="0" w:color="E5E7EB"/>
            <w:left w:val="single" w:sz="2" w:space="0" w:color="E5E7EB"/>
            <w:bottom w:val="single" w:sz="2" w:space="0" w:color="E5E7EB"/>
            <w:right w:val="single" w:sz="2" w:space="0" w:color="E5E7EB"/>
          </w:divBdr>
        </w:div>
        <w:div w:id="449593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3911275">
      <w:bodyDiv w:val="1"/>
      <w:marLeft w:val="0"/>
      <w:marRight w:val="0"/>
      <w:marTop w:val="0"/>
      <w:marBottom w:val="0"/>
      <w:divBdr>
        <w:top w:val="none" w:sz="0" w:space="0" w:color="auto"/>
        <w:left w:val="none" w:sz="0" w:space="0" w:color="auto"/>
        <w:bottom w:val="none" w:sz="0" w:space="0" w:color="auto"/>
        <w:right w:val="none" w:sz="0" w:space="0" w:color="auto"/>
      </w:divBdr>
    </w:div>
    <w:div w:id="20159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Duke+DJ&amp;cauthor_id=40457138" TargetMode="External"/><Relationship Id="rId18" Type="http://schemas.openxmlformats.org/officeDocument/2006/relationships/hyperlink" Target="https://pubmed.ncbi.nlm.nih.gov/?term=Yeh+K&amp;cauthor_id=31342732" TargetMode="External"/><Relationship Id="rId26" Type="http://schemas.openxmlformats.org/officeDocument/2006/relationships/hyperlink" Target="https://pubmed.ncbi.nlm.nih.gov/?term=Myatt+B&amp;cauthor_id=40457138" TargetMode="External"/><Relationship Id="rId39" Type="http://schemas.openxmlformats.org/officeDocument/2006/relationships/hyperlink" Target="https://pubmed.ncbi.nlm.nih.gov/?term=%22Meijer%20E%22%5BAuthor%5D" TargetMode="External"/><Relationship Id="rId21" Type="http://schemas.openxmlformats.org/officeDocument/2006/relationships/hyperlink" Target="https://pubmed.ncbi.nlm.nih.gov/?term=Rao+L&amp;cauthor_id=39939559" TargetMode="External"/><Relationship Id="rId34" Type="http://schemas.openxmlformats.org/officeDocument/2006/relationships/hyperlink" Target="https://pubmed.ncbi.nlm.nih.gov/?term=Crooks+MG&amp;cauthor_id=38323583" TargetMode="External"/><Relationship Id="rId42" Type="http://schemas.openxmlformats.org/officeDocument/2006/relationships/hyperlink" Target="https://pubmed.ncbi.nlm.nih.gov/?term=Blakey+JD&amp;cauthor_id=3504791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term=%22van%20de%20Hei%20SJ%22%5BAuthor%5D" TargetMode="External"/><Relationship Id="rId29" Type="http://schemas.openxmlformats.org/officeDocument/2006/relationships/hyperlink" Target="https://pubmed.ncbi.nlm.nih.gov/?term=Ong+HX&amp;cauthor_id=40457138" TargetMode="External"/><Relationship Id="rId11" Type="http://schemas.openxmlformats.org/officeDocument/2006/relationships/hyperlink" Target="https://pubmed.ncbi.nlm.nih.gov/?term=Ruzycki+CA&amp;cauthor_id=23289401" TargetMode="External"/><Relationship Id="rId24" Type="http://schemas.openxmlformats.org/officeDocument/2006/relationships/hyperlink" Target="https://pubmed.ncbi.nlm.nih.gov/?term=Stein+S&amp;cauthor_id=39939559" TargetMode="External"/><Relationship Id="rId32" Type="http://schemas.openxmlformats.org/officeDocument/2006/relationships/hyperlink" Target="https://pubmed.ncbi.nlm.nih.gov/?term=See+YY&amp;cauthor_id=38323583" TargetMode="External"/><Relationship Id="rId37" Type="http://schemas.openxmlformats.org/officeDocument/2006/relationships/hyperlink" Target="https://pubmed.ncbi.nlm.nih.gov/?term=%22Stoker%20N%22%5BAuthor%5D" TargetMode="External"/><Relationship Id="rId40" Type="http://schemas.openxmlformats.org/officeDocument/2006/relationships/hyperlink" Target="https://pubmed.ncbi.nlm.nih.gov/?term=%22Postma%20MJ%22%5BAuthor%5D"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med.ncbi.nlm.nih.gov/?term=Zabczyk+C&amp;cauthor_id=35047916" TargetMode="External"/><Relationship Id="rId23" Type="http://schemas.openxmlformats.org/officeDocument/2006/relationships/hyperlink" Target="https://pubmed.ncbi.nlm.nih.gov/?term=Cocks+P&amp;cauthor_id=39939559" TargetMode="External"/><Relationship Id="rId28" Type="http://schemas.openxmlformats.org/officeDocument/2006/relationships/hyperlink" Target="https://pubmed.ncbi.nlm.nih.gov/?term=Stein+S&amp;cauthor_id=40457138" TargetMode="External"/><Relationship Id="rId36" Type="http://schemas.openxmlformats.org/officeDocument/2006/relationships/hyperlink" Target="https://pubmed.ncbi.nlm.nih.gov/?term=Robinson+M&amp;cauthor_id=38323583" TargetMode="External"/><Relationship Id="rId49" Type="http://schemas.openxmlformats.org/officeDocument/2006/relationships/fontTable" Target="fontTable.xml"/><Relationship Id="rId10" Type="http://schemas.openxmlformats.org/officeDocument/2006/relationships/hyperlink" Target="https://pubmed.ncbi.nlm.nih.gov/?term=Sykes+DL&amp;cauthor_id=38323583" TargetMode="External"/><Relationship Id="rId19" Type="http://schemas.openxmlformats.org/officeDocument/2006/relationships/hyperlink" Target="https://pubmed.ncbi.nlm.nih.gov/?term=Navaie+M&amp;cauthor_id=31342732" TargetMode="External"/><Relationship Id="rId31" Type="http://schemas.openxmlformats.org/officeDocument/2006/relationships/hyperlink" Target="https://pubmed.ncbi.nlm.nih.gov/?term=Finlay+WH&amp;cauthor_id=23289401"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term=Duke+DJ&amp;cauthor_id=39939559" TargetMode="External"/><Relationship Id="rId22" Type="http://schemas.openxmlformats.org/officeDocument/2006/relationships/hyperlink" Target="https://pubmed.ncbi.nlm.nih.gov/?term=Myatt+B&amp;cauthor_id=39939559" TargetMode="External"/><Relationship Id="rId27" Type="http://schemas.openxmlformats.org/officeDocument/2006/relationships/hyperlink" Target="https://pubmed.ncbi.nlm.nih.gov/?term=Cocks+P&amp;cauthor_id=40457138" TargetMode="External"/><Relationship Id="rId30" Type="http://schemas.openxmlformats.org/officeDocument/2006/relationships/hyperlink" Target="https://zenodo.org/records/16924257" TargetMode="External"/><Relationship Id="rId35" Type="http://schemas.openxmlformats.org/officeDocument/2006/relationships/hyperlink" Target="https://pubmed.ncbi.nlm.nih.gov/?term=Cummings+H&amp;cauthor_id=3832358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pubmed.ncbi.nlm.nih.gov/?term=Celli+BR&amp;cauthor_id=31342732" TargetMode="External"/><Relationship Id="rId25" Type="http://schemas.openxmlformats.org/officeDocument/2006/relationships/hyperlink" Target="https://pubmed.ncbi.nlm.nih.gov/?term=Rao+L&amp;cauthor_id=40457138" TargetMode="External"/><Relationship Id="rId33" Type="http://schemas.openxmlformats.org/officeDocument/2006/relationships/hyperlink" Target="https://pubmed.ncbi.nlm.nih.gov/?term=Chow+ECY&amp;cauthor_id=38323583" TargetMode="External"/><Relationship Id="rId38" Type="http://schemas.openxmlformats.org/officeDocument/2006/relationships/hyperlink" Target="https://pubmed.ncbi.nlm.nih.gov/?term=%22Flokstra-de%20Blok%20BMJ%22%5BAuthor%5D" TargetMode="External"/><Relationship Id="rId46" Type="http://schemas.openxmlformats.org/officeDocument/2006/relationships/footer" Target="footer2.xml"/><Relationship Id="rId20" Type="http://schemas.openxmlformats.org/officeDocument/2006/relationships/hyperlink" Target="https://pubmed.ncbi.nlm.nih.gov/?term=Duke+DJ&amp;cauthor_id=39939559" TargetMode="External"/><Relationship Id="rId41" Type="http://schemas.openxmlformats.org/officeDocument/2006/relationships/hyperlink" Target="https://doi.org/10.1038/s41533-023-00343-w"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C7019-FDC4-4144-B436-D19DB01F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18</Pages>
  <Words>9887</Words>
  <Characters>56361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 Kumar Nagamalli</dc:creator>
  <cp:keywords/>
  <dc:description/>
  <cp:lastModifiedBy>SDI 1084</cp:lastModifiedBy>
  <cp:revision>44</cp:revision>
  <dcterms:created xsi:type="dcterms:W3CDTF">2025-10-17T04:44:00Z</dcterms:created>
  <dcterms:modified xsi:type="dcterms:W3CDTF">2025-11-07T06:39:00Z</dcterms:modified>
</cp:coreProperties>
</file>