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9BEBD" w14:textId="77777777" w:rsidR="003D16F6" w:rsidRPr="003D16F6" w:rsidRDefault="003D16F6" w:rsidP="003D16F6">
      <w:pPr>
        <w:pStyle w:val="Title"/>
        <w:jc w:val="both"/>
        <w:rPr>
          <w:rFonts w:ascii="Arial" w:hAnsi="Arial" w:cs="Arial"/>
          <w:bCs/>
          <w:i/>
          <w:iCs/>
          <w:u w:val="single"/>
        </w:rPr>
      </w:pPr>
      <w:r w:rsidRPr="003D16F6">
        <w:rPr>
          <w:rFonts w:ascii="Arial" w:hAnsi="Arial" w:cs="Arial"/>
          <w:bCs/>
          <w:i/>
          <w:iCs/>
          <w:u w:val="single"/>
        </w:rPr>
        <w:t>Original Research Article</w:t>
      </w:r>
    </w:p>
    <w:p w14:paraId="6928B93C" w14:textId="77777777" w:rsidR="00754C9A" w:rsidRDefault="00754C9A" w:rsidP="00441B6F">
      <w:pPr>
        <w:pStyle w:val="Title"/>
        <w:spacing w:after="0"/>
        <w:jc w:val="both"/>
        <w:rPr>
          <w:rFonts w:ascii="Arial" w:hAnsi="Arial" w:cs="Arial"/>
        </w:rPr>
      </w:pPr>
    </w:p>
    <w:p w14:paraId="5A572DD4" w14:textId="7404E66E" w:rsidR="00163BC4" w:rsidRPr="00163BC4" w:rsidRDefault="0092197A" w:rsidP="00441B6F">
      <w:pPr>
        <w:pStyle w:val="Author"/>
        <w:spacing w:line="240" w:lineRule="auto"/>
        <w:rPr>
          <w:rFonts w:ascii="Arial" w:hAnsi="Arial" w:cs="Arial"/>
          <w:bCs/>
          <w:iCs/>
          <w:kern w:val="28"/>
          <w:sz w:val="36"/>
        </w:rPr>
      </w:pPr>
      <w:r>
        <w:rPr>
          <w:rFonts w:ascii="Arial" w:hAnsi="Arial" w:cs="Arial"/>
          <w:bCs/>
          <w:iCs/>
          <w:kern w:val="28"/>
          <w:sz w:val="36"/>
        </w:rPr>
        <w:t>Assessment of the Environmental Situation through SW</w:t>
      </w:r>
      <w:r w:rsidR="00D71138">
        <w:rPr>
          <w:rFonts w:ascii="Arial" w:hAnsi="Arial" w:cs="Arial"/>
          <w:bCs/>
          <w:iCs/>
          <w:kern w:val="28"/>
          <w:sz w:val="36"/>
        </w:rPr>
        <w:t>O</w:t>
      </w:r>
      <w:r>
        <w:rPr>
          <w:rFonts w:ascii="Arial" w:hAnsi="Arial" w:cs="Arial"/>
          <w:bCs/>
          <w:iCs/>
          <w:kern w:val="28"/>
          <w:sz w:val="36"/>
        </w:rPr>
        <w:t>T Analysis in Berat Municipality, Albania</w:t>
      </w:r>
      <w:r w:rsidR="00231920">
        <w:rPr>
          <w:rFonts w:ascii="Arial" w:hAnsi="Arial" w:cs="Arial"/>
          <w:bCs/>
          <w:iCs/>
          <w:kern w:val="28"/>
          <w:sz w:val="36"/>
        </w:rPr>
        <w:t xml:space="preserve"> </w:t>
      </w:r>
    </w:p>
    <w:p w14:paraId="5D860198" w14:textId="77777777" w:rsidR="00A258C3" w:rsidRPr="00790ADA" w:rsidRDefault="00A258C3" w:rsidP="00441B6F">
      <w:pPr>
        <w:pStyle w:val="Author"/>
        <w:spacing w:line="240" w:lineRule="auto"/>
        <w:jc w:val="both"/>
        <w:rPr>
          <w:rFonts w:ascii="Arial" w:hAnsi="Arial" w:cs="Arial"/>
          <w:sz w:val="36"/>
        </w:rPr>
      </w:pPr>
    </w:p>
    <w:p w14:paraId="1875A27B" w14:textId="77777777" w:rsidR="002C57D2" w:rsidRPr="00FB3A86" w:rsidRDefault="002C57D2" w:rsidP="00441B6F">
      <w:pPr>
        <w:pStyle w:val="Affiliation"/>
        <w:spacing w:after="0" w:line="240" w:lineRule="auto"/>
        <w:jc w:val="both"/>
        <w:rPr>
          <w:rFonts w:ascii="Arial" w:hAnsi="Arial" w:cs="Arial"/>
        </w:rPr>
      </w:pPr>
    </w:p>
    <w:p w14:paraId="73E710E9" w14:textId="3962644E" w:rsidR="00B01FCD" w:rsidRPr="00FB3A86" w:rsidRDefault="00D50373" w:rsidP="00441B6F">
      <w:pPr>
        <w:pStyle w:val="Copyright"/>
        <w:spacing w:after="0" w:line="240" w:lineRule="auto"/>
        <w:jc w:val="both"/>
        <w:rPr>
          <w:rFonts w:ascii="Arial" w:hAnsi="Arial" w:cs="Arial"/>
        </w:rPr>
        <w:sectPr w:rsidR="00B01FCD" w:rsidRPr="00FB3A86" w:rsidSect="000040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9177709" wp14:editId="5D524D0A">
                <wp:extent cx="5303520" cy="0"/>
                <wp:effectExtent l="9525" t="16510" r="11430" b="1206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3721B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EKiB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0280BEBF"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210D870" w14:textId="77777777" w:rsidTr="001E44FE">
        <w:tc>
          <w:tcPr>
            <w:tcW w:w="9576" w:type="dxa"/>
            <w:shd w:val="clear" w:color="auto" w:fill="F2F2F2"/>
          </w:tcPr>
          <w:p w14:paraId="202261DB" w14:textId="77777777" w:rsidR="00505F06" w:rsidRPr="000B2C3A" w:rsidRDefault="00834FAD" w:rsidP="00834FAD">
            <w:pPr>
              <w:jc w:val="both"/>
              <w:rPr>
                <w:rFonts w:ascii="Arial" w:hAnsi="Arial" w:cs="Arial"/>
              </w:rPr>
            </w:pPr>
            <w:r w:rsidRPr="000B2C3A">
              <w:rPr>
                <w:rFonts w:ascii="Arial" w:hAnsi="Arial" w:cs="Arial"/>
              </w:rPr>
              <w:t>The purpose of this study is to assess the current environmental situation in Berat Municipality and to identify the internal and external factors that influence its sustainable development, through a SWOT (Strengths, Weaknesses, Opportunities, and Threats) analysis. This study is conceived as a descriptive and evaluative analysis, based on secondary data and their interpretation through the SWOT approach, identifying the positive and negative aspects of the environmental situation. The methodology is based on a review of scientific literature and official documents, such as environmental strategies, municipal reports, and development plans, as well as on a comparative analysis of data on air pollution, waste management, water quality, land use, and biodiversity. The data have been interpreted to extract the constituent elements of the four SWOT analysis components. The results show that Berat Municipality has high natural and cultural potential but faces challenges in waste management, urban pollution, and the lack of ecological infrastructure. Opportunities are linked to the development of sustainable tourism and the improvement of environmental education, while threats include climate change and urban pressure. The study concludes that implementing integrated environmental strategies, raising public awareness, and engaging the community are essential for improving environmental sustainability in Berat Municipality. The study contributes to the development of local policies and environmental management strategies at the municipal level.</w:t>
            </w:r>
          </w:p>
        </w:tc>
      </w:tr>
    </w:tbl>
    <w:p w14:paraId="3B4C3547" w14:textId="77777777" w:rsidR="00636EB2" w:rsidRDefault="00636EB2" w:rsidP="00441B6F">
      <w:pPr>
        <w:pStyle w:val="Body"/>
        <w:spacing w:after="0"/>
        <w:rPr>
          <w:rFonts w:ascii="Arial" w:hAnsi="Arial" w:cs="Arial"/>
          <w:i/>
        </w:rPr>
      </w:pPr>
    </w:p>
    <w:p w14:paraId="75A4B08B" w14:textId="77777777" w:rsidR="00A24E7E" w:rsidRPr="00834FAD" w:rsidRDefault="00834FAD" w:rsidP="00441B6F">
      <w:pPr>
        <w:pStyle w:val="Body"/>
        <w:spacing w:after="0"/>
        <w:rPr>
          <w:rFonts w:ascii="Arial" w:hAnsi="Arial" w:cs="Arial"/>
          <w:i/>
        </w:rPr>
      </w:pPr>
      <w:r>
        <w:rPr>
          <w:rFonts w:ascii="Arial" w:hAnsi="Arial" w:cs="Arial"/>
          <w:i/>
        </w:rPr>
        <w:t xml:space="preserve">Keywords: </w:t>
      </w:r>
      <w:r w:rsidRPr="00834FAD">
        <w:rPr>
          <w:rFonts w:ascii="Arial" w:hAnsi="Arial" w:cs="Arial"/>
          <w:i/>
          <w:iCs/>
        </w:rPr>
        <w:t>SWOT analysis, environment, Berat Municipality, sustainable development, environmental management.</w:t>
      </w:r>
    </w:p>
    <w:p w14:paraId="4A15B6D6" w14:textId="77777777" w:rsidR="0024282C" w:rsidRDefault="0024282C" w:rsidP="00441B6F">
      <w:pPr>
        <w:pStyle w:val="Body"/>
        <w:spacing w:after="0"/>
        <w:rPr>
          <w:rFonts w:ascii="Arial" w:hAnsi="Arial" w:cs="Arial"/>
          <w:i/>
          <w:sz w:val="18"/>
        </w:rPr>
      </w:pPr>
    </w:p>
    <w:p w14:paraId="3E1410C6" w14:textId="77777777" w:rsidR="00505F06" w:rsidRPr="00A24E7E" w:rsidRDefault="00505F06" w:rsidP="00441B6F">
      <w:pPr>
        <w:pStyle w:val="Body"/>
        <w:spacing w:after="0"/>
        <w:rPr>
          <w:rFonts w:ascii="Arial" w:hAnsi="Arial" w:cs="Arial"/>
          <w:i/>
        </w:rPr>
      </w:pPr>
    </w:p>
    <w:p w14:paraId="22D45E63" w14:textId="0396577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835C95E" w14:textId="77777777" w:rsidR="00790ADA" w:rsidRPr="00FB3A86" w:rsidRDefault="00790ADA" w:rsidP="00441B6F">
      <w:pPr>
        <w:pStyle w:val="AbstHead"/>
        <w:spacing w:after="0"/>
        <w:jc w:val="both"/>
        <w:rPr>
          <w:rFonts w:ascii="Arial" w:hAnsi="Arial" w:cs="Arial"/>
        </w:rPr>
      </w:pPr>
    </w:p>
    <w:p w14:paraId="527AE6FA" w14:textId="71F2E390" w:rsidR="000B2C3A" w:rsidRPr="000B2C3A" w:rsidRDefault="000B2C3A" w:rsidP="000B2C3A">
      <w:pPr>
        <w:spacing w:after="160" w:line="259" w:lineRule="auto"/>
        <w:jc w:val="both"/>
        <w:rPr>
          <w:rFonts w:ascii="Arial" w:eastAsia="Calibri" w:hAnsi="Arial" w:cs="Arial"/>
        </w:rPr>
      </w:pPr>
      <w:r w:rsidRPr="000B2C3A">
        <w:rPr>
          <w:rFonts w:ascii="Arial" w:eastAsia="Calibri" w:hAnsi="Arial" w:cs="Arial"/>
        </w:rPr>
        <w:t>The environment sustains life. Man needs to know the importance of environment and help keep the environment as healthy and pr</w:t>
      </w:r>
      <w:bookmarkStart w:id="0" w:name="_GoBack"/>
      <w:bookmarkEnd w:id="0"/>
      <w:r w:rsidRPr="000B2C3A">
        <w:rPr>
          <w:rFonts w:ascii="Arial" w:eastAsia="Calibri" w:hAnsi="Arial" w:cs="Arial"/>
        </w:rPr>
        <w:t>oductive as much as possible. Environmentalists around the world are constantly seeking sustainable solutions to restore sustainable environment. The environmental crisis is one of the biggest challenges of the 21st century. For this reason, environmental problems are now much-discussed around the globe (</w:t>
      </w:r>
      <w:proofErr w:type="spellStart"/>
      <w:r w:rsidRPr="000B2C3A">
        <w:rPr>
          <w:rFonts w:ascii="Arial" w:eastAsia="Calibri" w:hAnsi="Arial" w:cs="Arial"/>
        </w:rPr>
        <w:t>Sadiku</w:t>
      </w:r>
      <w:proofErr w:type="spellEnd"/>
      <w:r w:rsidRPr="000B2C3A">
        <w:rPr>
          <w:rFonts w:ascii="Arial" w:eastAsia="Calibri" w:hAnsi="Arial" w:cs="Arial"/>
        </w:rPr>
        <w:t xml:space="preserve">, </w:t>
      </w:r>
      <w:proofErr w:type="spellStart"/>
      <w:r w:rsidRPr="000B2C3A">
        <w:rPr>
          <w:rFonts w:ascii="Arial" w:eastAsia="Calibri" w:hAnsi="Arial" w:cs="Arial"/>
        </w:rPr>
        <w:t>Ashaolu</w:t>
      </w:r>
      <w:proofErr w:type="spellEnd"/>
      <w:r w:rsidRPr="000B2C3A">
        <w:rPr>
          <w:rFonts w:ascii="Arial" w:eastAsia="Calibri" w:hAnsi="Arial" w:cs="Arial"/>
        </w:rPr>
        <w:t xml:space="preserve"> &amp; Ajayi-</w:t>
      </w:r>
      <w:proofErr w:type="spellStart"/>
      <w:r w:rsidRPr="000B2C3A">
        <w:rPr>
          <w:rFonts w:ascii="Arial" w:eastAsia="Calibri" w:hAnsi="Arial" w:cs="Arial"/>
        </w:rPr>
        <w:t>Majebi</w:t>
      </w:r>
      <w:proofErr w:type="spellEnd"/>
      <w:r w:rsidRPr="000B2C3A">
        <w:rPr>
          <w:rFonts w:ascii="Arial" w:eastAsia="Calibri" w:hAnsi="Arial" w:cs="Arial"/>
        </w:rPr>
        <w:t>, 2020).</w:t>
      </w:r>
      <w:r w:rsidR="009324DE" w:rsidRPr="000B2C3A">
        <w:rPr>
          <w:rFonts w:ascii="Arial" w:eastAsia="Calibri" w:hAnsi="Arial" w:cs="Arial"/>
          <w:shd w:val="clear" w:color="auto" w:fill="FFFFFF"/>
        </w:rPr>
        <w:t xml:space="preserve"> </w:t>
      </w:r>
      <w:r w:rsidR="009324DE">
        <w:rPr>
          <w:rFonts w:ascii="Arial" w:eastAsia="Calibri" w:hAnsi="Arial" w:cs="Arial"/>
          <w:shd w:val="clear" w:color="auto" w:fill="FFFFFF"/>
        </w:rPr>
        <w:t>T</w:t>
      </w:r>
      <w:r w:rsidRPr="000B2C3A">
        <w:rPr>
          <w:rFonts w:ascii="Arial" w:eastAsia="Calibri" w:hAnsi="Arial" w:cs="Arial"/>
          <w:shd w:val="clear" w:color="auto" w:fill="FFFFFF"/>
        </w:rPr>
        <w:t>he results of previous ways of managing natural resources have been    inadequate and the management strategies have frequently prioritized short-term economic gain and yield over long-term sustainability (</w:t>
      </w:r>
      <w:proofErr w:type="spellStart"/>
      <w:r w:rsidRPr="000B2C3A">
        <w:rPr>
          <w:rFonts w:ascii="Arial" w:eastAsia="Calibri" w:hAnsi="Arial" w:cs="Arial"/>
        </w:rPr>
        <w:t>Khattra</w:t>
      </w:r>
      <w:proofErr w:type="spellEnd"/>
      <w:r w:rsidRPr="000B2C3A">
        <w:rPr>
          <w:rFonts w:ascii="Arial" w:eastAsia="Calibri" w:hAnsi="Arial" w:cs="Arial"/>
        </w:rPr>
        <w:t xml:space="preserve">, </w:t>
      </w:r>
      <w:proofErr w:type="spellStart"/>
      <w:r w:rsidRPr="000B2C3A">
        <w:rPr>
          <w:rFonts w:ascii="Arial" w:eastAsia="Calibri" w:hAnsi="Arial" w:cs="Arial"/>
        </w:rPr>
        <w:t>Balaut</w:t>
      </w:r>
      <w:proofErr w:type="spellEnd"/>
      <w:r w:rsidRPr="000B2C3A">
        <w:rPr>
          <w:rFonts w:ascii="Arial" w:eastAsia="Calibri" w:hAnsi="Arial" w:cs="Arial"/>
        </w:rPr>
        <w:t xml:space="preserve">, &amp; Dogra 2024). Environmental sustainability has ascended as a paramount concern in recent epochs, propelled by the discernment of the profound ramifications human activities wield on planetary health and the progeny’s well-being. Historically, humanity has often exploited natural </w:t>
      </w:r>
      <w:r w:rsidRPr="000B2C3A">
        <w:rPr>
          <w:rFonts w:ascii="Arial" w:eastAsia="Calibri" w:hAnsi="Arial" w:cs="Arial"/>
        </w:rPr>
        <w:lastRenderedPageBreak/>
        <w:t>resources with scant regard for their finite nature, precipitating deforestation, depletion of fisheries, and the depletion of fossil fuels (Said, Hassan, Islam &amp; Nawaz 2024). In this context, assessing the state of the environment and the factors that influence it takes on special importance for each region. Berat stands out for its rich natural and cultural heritage, but it simultaneously faces numerous anthropogenic pressures.</w:t>
      </w:r>
      <w:r w:rsidRPr="000B2C3A">
        <w:rPr>
          <w:rFonts w:ascii="Arial" w:eastAsia="Calibri" w:hAnsi="Arial" w:cs="Arial"/>
        </w:rPr>
        <w:tab/>
      </w:r>
    </w:p>
    <w:p w14:paraId="4FFBD7C4" w14:textId="12C3B006" w:rsidR="000B2C3A" w:rsidRPr="000B2C3A" w:rsidRDefault="000B2C3A" w:rsidP="000B2C3A">
      <w:pPr>
        <w:spacing w:after="160" w:line="259" w:lineRule="auto"/>
        <w:jc w:val="both"/>
        <w:rPr>
          <w:rFonts w:ascii="Arial" w:eastAsia="Calibri" w:hAnsi="Arial" w:cs="Arial"/>
        </w:rPr>
      </w:pPr>
      <w:r w:rsidRPr="000B2C3A">
        <w:rPr>
          <w:rFonts w:ascii="Arial" w:eastAsia="Calibri" w:hAnsi="Arial" w:cs="Arial"/>
        </w:rPr>
        <w:t>In Albania, the environment remains an area facing significant challenges due to rapid urbanization, industrial pollution, unsustainable waste management, and degradation of natural resources (State of the Environment Annual Report for Albania 2022).</w:t>
      </w:r>
      <w:r w:rsidRPr="000B2C3A">
        <w:rPr>
          <w:rFonts w:ascii="Arial" w:eastAsia="Calibri" w:hAnsi="Arial" w:cs="Arial"/>
        </w:rPr>
        <w:tab/>
        <w:t xml:space="preserve"> </w:t>
      </w:r>
      <w:r w:rsidRPr="000B2C3A">
        <w:rPr>
          <w:rFonts w:ascii="Arial" w:eastAsia="Calibri" w:hAnsi="Arial" w:cs="Arial"/>
        </w:rPr>
        <w:br/>
        <w:t xml:space="preserve">According to the National Environment Agency (2023), air quality in many Albanian cities has been affected by traffic, waste burning, and construction activities, while the pollution of surface and groundwater remains a serious problem in some water basins, including the </w:t>
      </w:r>
      <w:proofErr w:type="spellStart"/>
      <w:r w:rsidRPr="000B2C3A">
        <w:rPr>
          <w:rFonts w:ascii="Arial" w:eastAsia="Calibri" w:hAnsi="Arial" w:cs="Arial"/>
        </w:rPr>
        <w:t>Osum</w:t>
      </w:r>
      <w:proofErr w:type="spellEnd"/>
      <w:r w:rsidRPr="000B2C3A">
        <w:rPr>
          <w:rFonts w:ascii="Arial" w:eastAsia="Calibri" w:hAnsi="Arial" w:cs="Arial"/>
        </w:rPr>
        <w:t xml:space="preserve"> River that flows through the city of Berat. These problems reflect the lack of an integrated environmental management approach, as well as the need for better enforcement of environmental protection legislation (Ministry of Tourism and Environment, 2023).</w:t>
      </w:r>
      <w:r w:rsidRPr="000B2C3A">
        <w:rPr>
          <w:rFonts w:ascii="Arial" w:eastAsia="Calibri" w:hAnsi="Arial" w:cs="Arial"/>
        </w:rPr>
        <w:tab/>
      </w:r>
      <w:r w:rsidRPr="000B2C3A">
        <w:rPr>
          <w:rFonts w:ascii="Arial" w:eastAsia="Calibri" w:hAnsi="Arial" w:cs="Arial"/>
        </w:rPr>
        <w:br/>
        <w:t xml:space="preserve">The municipality of Berat is distinguished by a great physical-geographical diversity, with a relief that ranges from the fertile plains of </w:t>
      </w:r>
      <w:proofErr w:type="spellStart"/>
      <w:r w:rsidRPr="000B2C3A">
        <w:rPr>
          <w:rFonts w:ascii="Arial" w:eastAsia="Calibri" w:hAnsi="Arial" w:cs="Arial"/>
        </w:rPr>
        <w:t>Poshnja</w:t>
      </w:r>
      <w:proofErr w:type="spellEnd"/>
      <w:r w:rsidRPr="000B2C3A">
        <w:rPr>
          <w:rFonts w:ascii="Arial" w:eastAsia="Calibri" w:hAnsi="Arial" w:cs="Arial"/>
        </w:rPr>
        <w:t xml:space="preserve"> and </w:t>
      </w:r>
      <w:proofErr w:type="spellStart"/>
      <w:r w:rsidRPr="000B2C3A">
        <w:rPr>
          <w:rFonts w:ascii="Arial" w:eastAsia="Calibri" w:hAnsi="Arial" w:cs="Arial"/>
        </w:rPr>
        <w:t>Kutalli</w:t>
      </w:r>
      <w:proofErr w:type="spellEnd"/>
      <w:r w:rsidRPr="000B2C3A">
        <w:rPr>
          <w:rFonts w:ascii="Arial" w:eastAsia="Calibri" w:hAnsi="Arial" w:cs="Arial"/>
        </w:rPr>
        <w:t xml:space="preserve"> to the mountain ranges of </w:t>
      </w:r>
      <w:proofErr w:type="spellStart"/>
      <w:r w:rsidRPr="000B2C3A">
        <w:rPr>
          <w:rFonts w:ascii="Arial" w:eastAsia="Calibri" w:hAnsi="Arial" w:cs="Arial"/>
        </w:rPr>
        <w:t>Tomor</w:t>
      </w:r>
      <w:proofErr w:type="spellEnd"/>
      <w:r w:rsidRPr="000B2C3A">
        <w:rPr>
          <w:rFonts w:ascii="Arial" w:eastAsia="Calibri" w:hAnsi="Arial" w:cs="Arial"/>
        </w:rPr>
        <w:t xml:space="preserve"> and </w:t>
      </w:r>
      <w:proofErr w:type="spellStart"/>
      <w:r w:rsidRPr="000B2C3A">
        <w:rPr>
          <w:rFonts w:ascii="Arial" w:eastAsia="Calibri" w:hAnsi="Arial" w:cs="Arial"/>
        </w:rPr>
        <w:t>Shpirag</w:t>
      </w:r>
      <w:proofErr w:type="spellEnd"/>
      <w:r w:rsidRPr="000B2C3A">
        <w:rPr>
          <w:rFonts w:ascii="Arial" w:eastAsia="Calibri" w:hAnsi="Arial" w:cs="Arial"/>
        </w:rPr>
        <w:t>. This diversity creates favorable conditions for the development of rich biodiversity and for the presence of many natural habitats of special ecological importance. This natural potential includes mountainous areas with dense forests, Mediterranean scrub, alpine vegetation, and aquatic ecosystems that contribute to preserving the ecological functions and environmental balance of the region. In particular, the territory of the Mount Tomor National Park represents an area of high natural value, where diverse geomorphological features, biodiversity, and cultural heritage are closely intertwined (</w:t>
      </w:r>
      <w:proofErr w:type="spellStart"/>
      <w:r w:rsidRPr="000B2C3A">
        <w:rPr>
          <w:rFonts w:ascii="Arial" w:eastAsia="Calibri" w:hAnsi="Arial" w:cs="Arial"/>
        </w:rPr>
        <w:t>Albaniandf</w:t>
      </w:r>
      <w:proofErr w:type="spellEnd"/>
      <w:r w:rsidRPr="000B2C3A">
        <w:rPr>
          <w:rFonts w:ascii="Arial" w:eastAsia="Calibri" w:hAnsi="Arial" w:cs="Arial"/>
        </w:rPr>
        <w:t xml:space="preserve">, 2021). </w:t>
      </w:r>
      <w:proofErr w:type="spellStart"/>
      <w:r w:rsidRPr="000B2C3A">
        <w:rPr>
          <w:rFonts w:ascii="Arial" w:eastAsia="Calibri" w:hAnsi="Arial" w:cs="Arial"/>
        </w:rPr>
        <w:t>Tomorri</w:t>
      </w:r>
      <w:proofErr w:type="spellEnd"/>
      <w:r w:rsidRPr="000B2C3A">
        <w:rPr>
          <w:rFonts w:ascii="Arial" w:eastAsia="Calibri" w:hAnsi="Arial" w:cs="Arial"/>
        </w:rPr>
        <w:t xml:space="preserve"> National Park is one of the most important biodiversity conservation areas in Albania, including protected plant and animal species (Hoxha et al., 2023). In addition to its natural values, the area also has high cultural and historical values, which make Berat an important destination for cultural and ecological tourism. (</w:t>
      </w:r>
      <w:proofErr w:type="spellStart"/>
      <w:r w:rsidRPr="000B2C3A">
        <w:rPr>
          <w:rFonts w:ascii="Arial" w:eastAsia="Calibri" w:hAnsi="Arial" w:cs="Arial"/>
        </w:rPr>
        <w:t>Qiriazi</w:t>
      </w:r>
      <w:proofErr w:type="spellEnd"/>
      <w:r w:rsidRPr="000B2C3A">
        <w:rPr>
          <w:rFonts w:ascii="Arial" w:eastAsia="Calibri" w:hAnsi="Arial" w:cs="Arial"/>
        </w:rPr>
        <w:t>, 2020 pg. 180)</w:t>
      </w:r>
      <w:r w:rsidRPr="000B2C3A">
        <w:rPr>
          <w:rFonts w:ascii="Arial" w:eastAsia="Calibri" w:hAnsi="Arial" w:cs="Arial"/>
        </w:rPr>
        <w:tab/>
      </w:r>
      <w:r w:rsidRPr="000B2C3A">
        <w:rPr>
          <w:rFonts w:ascii="Arial" w:eastAsia="Calibri" w:hAnsi="Arial" w:cs="Arial"/>
        </w:rPr>
        <w:br/>
        <w:t>However, the environment of Berat Municipality faces numerous challenges that threaten its natural balance. Among the most common problems are pollution of river waters, illegal dumping of urban waste, deforestation, soil erosion, and poor management of water resources. Additionally, climate change is manifesting with noticeable consequences in this area: average annual temperatures have risen significantly, while precipitation has shown a downward trend, affecting agricultural production and ecosystem sustainability (UNEP, 2022). Furthermore, the increase in drought periods and the greater incidence of wildfires pose an additional risk to biodiversity and air quality.</w:t>
      </w:r>
      <w:r w:rsidRPr="000B2C3A">
        <w:rPr>
          <w:rFonts w:ascii="Arial" w:eastAsia="Calibri" w:hAnsi="Arial" w:cs="Arial"/>
        </w:rPr>
        <w:tab/>
      </w:r>
      <w:r w:rsidRPr="000B2C3A">
        <w:rPr>
          <w:rFonts w:ascii="Arial" w:eastAsia="Calibri" w:hAnsi="Arial" w:cs="Arial"/>
        </w:rPr>
        <w:br/>
        <w:t>On the other hand, Berat has considerable potential for environmentally sustainable development. Clean water resources, solar energy, diverse natural landscapes, traditional agriculture, and ecotourism are some of the resources that can be sustainably exploited to promote local development. These potentials, combined with the community's growing awareness of environmental issues, can be transformed into significant factors for improving the current situation and for creating a development model that respects the environment (National Agency for Territorial Planning, 2023).</w:t>
      </w:r>
      <w:r w:rsidRPr="000B2C3A">
        <w:rPr>
          <w:rFonts w:ascii="Arial" w:eastAsia="Calibri" w:hAnsi="Arial" w:cs="Arial"/>
        </w:rPr>
        <w:tab/>
      </w:r>
      <w:r w:rsidRPr="000B2C3A">
        <w:rPr>
          <w:rFonts w:ascii="Arial" w:eastAsia="Calibri" w:hAnsi="Arial" w:cs="Arial"/>
        </w:rPr>
        <w:br/>
        <w:t>In this context, conducting a SWOT analysis for the environment in the Berat Municipality is an important step to comprehensively assess the current state of environmental factors. SWOT represents the four main components of strategic analysis: strengths, weaknesses, opportunities, and threats (Gürel &amp; Tat, 2017).</w:t>
      </w:r>
      <w:r w:rsidRPr="000B2C3A">
        <w:rPr>
          <w:rFonts w:ascii="Arial" w:eastAsia="Calibri" w:hAnsi="Arial" w:cs="Arial"/>
        </w:rPr>
        <w:tab/>
      </w:r>
      <w:r w:rsidRPr="000B2C3A">
        <w:rPr>
          <w:rFonts w:ascii="Arial" w:eastAsia="Calibri" w:hAnsi="Arial" w:cs="Arial"/>
        </w:rPr>
        <w:br/>
        <w:t xml:space="preserve">The results of the SWOT analysis will be included in the strategic and analytical analysis (TOWS analysis), which helps identify the relationships among strengths, weaknesses, </w:t>
      </w:r>
      <w:r w:rsidRPr="000B2C3A">
        <w:rPr>
          <w:rFonts w:ascii="Arial" w:eastAsia="Calibri" w:hAnsi="Arial" w:cs="Arial"/>
        </w:rPr>
        <w:lastRenderedPageBreak/>
        <w:t>opportunities, and threats. (</w:t>
      </w:r>
      <w:proofErr w:type="spellStart"/>
      <w:r w:rsidRPr="000B2C3A">
        <w:rPr>
          <w:rFonts w:ascii="Arial" w:eastAsia="Calibri" w:hAnsi="Arial" w:cs="Arial"/>
        </w:rPr>
        <w:t>Braholli</w:t>
      </w:r>
      <w:proofErr w:type="spellEnd"/>
      <w:r w:rsidRPr="000B2C3A">
        <w:rPr>
          <w:rFonts w:ascii="Arial" w:eastAsia="Calibri" w:hAnsi="Arial" w:cs="Arial"/>
        </w:rPr>
        <w:t>, 2021). This analysis will help identify the strengths (such as natural resources, biodiversity, and tourism potential), weaknesses (such as pollution, lack of management, and erosion), opportunities (such as the development of ecotourism, the use of renewable energy, and the improvement of environmental infrastructure), and threats (climate change, deforestation, and urban pressures). Such an approach will contribute to the development of appropriate strategies for environmental protection and improving the quality of life in Berat Municipality. This analysis aims to provide a clear framework of the current state and future prospects of the environment in this region, drawing on official data, scientific literature, and national strategic documents. Through this, the Municipality of Berat aims to gain a sustainable foundation for decision-making and long-term planning toward the effective conservation and management of the environment.</w:t>
      </w:r>
    </w:p>
    <w:p w14:paraId="0B9156F8" w14:textId="77777777" w:rsidR="000B2C3A" w:rsidRPr="00D54563" w:rsidRDefault="000B2C3A" w:rsidP="000B2C3A">
      <w:pPr>
        <w:pStyle w:val="ListParagraph"/>
        <w:numPr>
          <w:ilvl w:val="1"/>
          <w:numId w:val="31"/>
        </w:numPr>
        <w:jc w:val="both"/>
        <w:rPr>
          <w:rFonts w:ascii="Arial" w:eastAsia="Calibri" w:hAnsi="Arial" w:cs="Arial"/>
          <w:sz w:val="22"/>
          <w:szCs w:val="22"/>
        </w:rPr>
      </w:pPr>
      <w:r w:rsidRPr="00D54563">
        <w:rPr>
          <w:rFonts w:ascii="Arial" w:eastAsia="Calibri" w:hAnsi="Arial" w:cs="Arial"/>
          <w:b/>
          <w:bCs/>
          <w:sz w:val="22"/>
          <w:szCs w:val="22"/>
        </w:rPr>
        <w:t>Study area</w:t>
      </w:r>
      <w:r w:rsidRPr="00D54563">
        <w:rPr>
          <w:rFonts w:ascii="Arial" w:eastAsia="Calibri" w:hAnsi="Arial" w:cs="Arial"/>
          <w:bCs/>
          <w:i/>
          <w:sz w:val="22"/>
          <w:szCs w:val="22"/>
        </w:rPr>
        <w:t xml:space="preserve">. </w:t>
      </w:r>
    </w:p>
    <w:p w14:paraId="61C2169F" w14:textId="77777777" w:rsidR="000B2C3A" w:rsidRPr="000B2C3A" w:rsidRDefault="000B2C3A" w:rsidP="000B2C3A">
      <w:pPr>
        <w:jc w:val="both"/>
        <w:rPr>
          <w:rFonts w:ascii="Arial" w:eastAsia="Calibri" w:hAnsi="Arial" w:cs="Arial"/>
        </w:rPr>
      </w:pPr>
      <w:r w:rsidRPr="000B2C3A">
        <w:rPr>
          <w:rFonts w:ascii="Arial" w:eastAsia="Calibri" w:hAnsi="Arial" w:cs="Arial"/>
        </w:rPr>
        <w:t>The municipality of Berat, with an area of 22.8 km</w:t>
      </w:r>
      <w:r w:rsidRPr="000B2C3A">
        <w:rPr>
          <w:rFonts w:ascii="Arial" w:eastAsia="Calibri" w:hAnsi="Arial" w:cs="Arial"/>
          <w:vertAlign w:val="superscript"/>
        </w:rPr>
        <w:t>2</w:t>
      </w:r>
      <w:r w:rsidRPr="000B2C3A">
        <w:rPr>
          <w:rFonts w:ascii="Arial" w:eastAsia="Calibri" w:hAnsi="Arial" w:cs="Arial"/>
        </w:rPr>
        <w:t xml:space="preserve">, is in the central part of Southern Albania and is one of the six municipalities in the county of the same name. (Plaku, 2010, p. 104). It is bordered to the north by the municipality of </w:t>
      </w:r>
      <w:proofErr w:type="spellStart"/>
      <w:r w:rsidRPr="000B2C3A">
        <w:rPr>
          <w:rFonts w:ascii="Arial" w:eastAsia="Calibri" w:hAnsi="Arial" w:cs="Arial"/>
        </w:rPr>
        <w:t>Kuçovë</w:t>
      </w:r>
      <w:proofErr w:type="spellEnd"/>
      <w:r w:rsidRPr="000B2C3A">
        <w:rPr>
          <w:rFonts w:ascii="Arial" w:eastAsia="Calibri" w:hAnsi="Arial" w:cs="Arial"/>
        </w:rPr>
        <w:t xml:space="preserve">, to the east by the municipality of </w:t>
      </w:r>
      <w:proofErr w:type="spellStart"/>
      <w:r w:rsidRPr="000B2C3A">
        <w:rPr>
          <w:rFonts w:ascii="Arial" w:eastAsia="Calibri" w:hAnsi="Arial" w:cs="Arial"/>
        </w:rPr>
        <w:t>Skrapar</w:t>
      </w:r>
      <w:proofErr w:type="spellEnd"/>
      <w:r w:rsidRPr="000B2C3A">
        <w:rPr>
          <w:rFonts w:ascii="Arial" w:eastAsia="Calibri" w:hAnsi="Arial" w:cs="Arial"/>
        </w:rPr>
        <w:t xml:space="preserve">, to the south by the municipality of </w:t>
      </w:r>
      <w:proofErr w:type="spellStart"/>
      <w:r w:rsidRPr="000B2C3A">
        <w:rPr>
          <w:rFonts w:ascii="Arial" w:eastAsia="Calibri" w:hAnsi="Arial" w:cs="Arial"/>
        </w:rPr>
        <w:t>Poliçan</w:t>
      </w:r>
      <w:proofErr w:type="spellEnd"/>
      <w:r w:rsidRPr="000B2C3A">
        <w:rPr>
          <w:rFonts w:ascii="Arial" w:eastAsia="Calibri" w:hAnsi="Arial" w:cs="Arial"/>
        </w:rPr>
        <w:t xml:space="preserve">, and to the west by the municipalities of </w:t>
      </w:r>
      <w:proofErr w:type="spellStart"/>
      <w:r w:rsidRPr="000B2C3A">
        <w:rPr>
          <w:rFonts w:ascii="Arial" w:eastAsia="Calibri" w:hAnsi="Arial" w:cs="Arial"/>
        </w:rPr>
        <w:t>Lushnjë</w:t>
      </w:r>
      <w:proofErr w:type="spellEnd"/>
      <w:r w:rsidRPr="000B2C3A">
        <w:rPr>
          <w:rFonts w:ascii="Arial" w:eastAsia="Calibri" w:hAnsi="Arial" w:cs="Arial"/>
        </w:rPr>
        <w:t xml:space="preserve"> and </w:t>
      </w:r>
      <w:proofErr w:type="spellStart"/>
      <w:r w:rsidRPr="000B2C3A">
        <w:rPr>
          <w:rFonts w:ascii="Arial" w:eastAsia="Calibri" w:hAnsi="Arial" w:cs="Arial"/>
        </w:rPr>
        <w:t>Mallakastër</w:t>
      </w:r>
      <w:proofErr w:type="spellEnd"/>
      <w:r w:rsidRPr="000B2C3A">
        <w:rPr>
          <w:rFonts w:ascii="Arial" w:eastAsia="Calibri" w:hAnsi="Arial" w:cs="Arial"/>
        </w:rPr>
        <w:t xml:space="preserve">. The administrative center is the city of Berat, one of the country's most important historical and cultural centers, a UNESCO World Heritage Site. Its geographical position in the </w:t>
      </w:r>
      <w:proofErr w:type="spellStart"/>
      <w:r w:rsidRPr="000B2C3A">
        <w:rPr>
          <w:rFonts w:ascii="Arial" w:eastAsia="Calibri" w:hAnsi="Arial" w:cs="Arial"/>
        </w:rPr>
        <w:t>Osum</w:t>
      </w:r>
      <w:proofErr w:type="spellEnd"/>
      <w:r w:rsidRPr="000B2C3A">
        <w:rPr>
          <w:rFonts w:ascii="Arial" w:eastAsia="Calibri" w:hAnsi="Arial" w:cs="Arial"/>
        </w:rPr>
        <w:t xml:space="preserve"> Valley, which serves as a connecting corridor between the mountainous interior and the western plain, gives the territory strategic importance from an economic and geographical standpoint (Civil Emergency Plan for the Berat District, 2023).</w:t>
      </w:r>
    </w:p>
    <w:p w14:paraId="6DEACA3E" w14:textId="77777777" w:rsidR="000B2C3A" w:rsidRPr="000B2C3A" w:rsidRDefault="000B2C3A" w:rsidP="000B2C3A">
      <w:pPr>
        <w:spacing w:after="160" w:line="259" w:lineRule="auto"/>
        <w:jc w:val="center"/>
        <w:rPr>
          <w:rFonts w:ascii="Arial" w:eastAsia="Calibri" w:hAnsi="Arial" w:cs="Arial"/>
        </w:rPr>
      </w:pPr>
      <w:r w:rsidRPr="000B2C3A">
        <w:rPr>
          <w:rFonts w:ascii="Arial" w:eastAsia="Calibri" w:hAnsi="Arial" w:cs="Arial"/>
          <w:b/>
          <w:bCs/>
          <w:noProof/>
          <w:color w:val="000000"/>
        </w:rPr>
        <w:drawing>
          <wp:inline distT="0" distB="0" distL="0" distR="0" wp14:anchorId="0AD71193" wp14:editId="77C9DF42">
            <wp:extent cx="2736727" cy="2624837"/>
            <wp:effectExtent l="0" t="127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2756802" cy="2644091"/>
                    </a:xfrm>
                    <a:prstGeom prst="rect">
                      <a:avLst/>
                    </a:prstGeom>
                  </pic:spPr>
                </pic:pic>
              </a:graphicData>
            </a:graphic>
          </wp:inline>
        </w:drawing>
      </w:r>
    </w:p>
    <w:p w14:paraId="635DAFB9" w14:textId="77777777" w:rsidR="000B2C3A" w:rsidRPr="000B2C3A" w:rsidRDefault="000B2C3A" w:rsidP="000B2C3A">
      <w:pPr>
        <w:spacing w:after="160" w:line="259" w:lineRule="auto"/>
        <w:jc w:val="center"/>
        <w:rPr>
          <w:rFonts w:ascii="Arial" w:eastAsia="Calibri" w:hAnsi="Arial" w:cs="Arial"/>
          <w:b/>
          <w:iCs/>
          <w:sz w:val="18"/>
          <w:szCs w:val="18"/>
        </w:rPr>
      </w:pPr>
      <w:r w:rsidRPr="00D54563">
        <w:rPr>
          <w:rFonts w:ascii="Arial" w:eastAsia="Calibri" w:hAnsi="Arial" w:cs="Arial"/>
          <w:b/>
          <w:iCs/>
          <w:sz w:val="18"/>
          <w:szCs w:val="18"/>
        </w:rPr>
        <w:t xml:space="preserve">Fig. 1. </w:t>
      </w:r>
      <w:r w:rsidRPr="000B2C3A">
        <w:rPr>
          <w:rFonts w:ascii="Arial" w:eastAsia="Calibri" w:hAnsi="Arial" w:cs="Arial"/>
          <w:b/>
          <w:iCs/>
          <w:sz w:val="18"/>
          <w:szCs w:val="18"/>
        </w:rPr>
        <w:t>(Berat, photo by author)</w:t>
      </w:r>
    </w:p>
    <w:p w14:paraId="1C2B2826" w14:textId="77777777" w:rsidR="000B2C3A" w:rsidRPr="000B2C3A" w:rsidRDefault="000B2C3A" w:rsidP="000B2C3A">
      <w:pPr>
        <w:spacing w:after="160" w:line="259" w:lineRule="auto"/>
        <w:jc w:val="both"/>
        <w:rPr>
          <w:rFonts w:ascii="Arial" w:eastAsia="Calibri" w:hAnsi="Arial" w:cs="Arial"/>
        </w:rPr>
      </w:pPr>
      <w:r w:rsidRPr="000B2C3A">
        <w:rPr>
          <w:rFonts w:ascii="Arial" w:eastAsia="Calibri" w:hAnsi="Arial" w:cs="Arial"/>
        </w:rPr>
        <w:t xml:space="preserve">The territory of Berat Municipality is characterized by a diverse relief, where flat areas in the west blend with hilly and mountainous areas in the east. To the east, the </w:t>
      </w:r>
      <w:proofErr w:type="spellStart"/>
      <w:r w:rsidRPr="000B2C3A">
        <w:rPr>
          <w:rFonts w:ascii="Arial" w:eastAsia="Calibri" w:hAnsi="Arial" w:cs="Arial"/>
        </w:rPr>
        <w:t>Tomorr</w:t>
      </w:r>
      <w:proofErr w:type="spellEnd"/>
      <w:r w:rsidRPr="000B2C3A">
        <w:rPr>
          <w:rFonts w:ascii="Arial" w:eastAsia="Calibri" w:hAnsi="Arial" w:cs="Arial"/>
        </w:rPr>
        <w:t xml:space="preserve"> (2416 m) and </w:t>
      </w:r>
      <w:proofErr w:type="spellStart"/>
      <w:r w:rsidRPr="000B2C3A">
        <w:rPr>
          <w:rFonts w:ascii="Arial" w:eastAsia="Calibri" w:hAnsi="Arial" w:cs="Arial"/>
        </w:rPr>
        <w:t>Shpirag</w:t>
      </w:r>
      <w:proofErr w:type="spellEnd"/>
      <w:r w:rsidRPr="000B2C3A">
        <w:rPr>
          <w:rFonts w:ascii="Arial" w:eastAsia="Calibri" w:hAnsi="Arial" w:cs="Arial"/>
        </w:rPr>
        <w:t xml:space="preserve"> (1218 m) mountain ranges rise, dominating the natural landscape and playing a significant role in</w:t>
      </w:r>
      <w:r>
        <w:rPr>
          <w:rFonts w:ascii="Arial" w:eastAsia="Calibri" w:hAnsi="Arial" w:cs="Arial"/>
        </w:rPr>
        <w:t xml:space="preserve"> shaping the local microclimate</w:t>
      </w:r>
      <w:r w:rsidRPr="000B2C3A">
        <w:rPr>
          <w:rFonts w:ascii="Arial" w:eastAsia="Calibri" w:hAnsi="Arial" w:cs="Arial"/>
        </w:rPr>
        <w:t xml:space="preserve"> (Berat Municipality 2023)</w:t>
      </w:r>
      <w:r w:rsidRPr="000B2C3A">
        <w:rPr>
          <w:rFonts w:ascii="Arial" w:eastAsia="Calibri" w:hAnsi="Arial" w:cs="Arial"/>
        </w:rPr>
        <w:tab/>
      </w:r>
      <w:r w:rsidRPr="000B2C3A">
        <w:rPr>
          <w:rFonts w:ascii="Arial" w:eastAsia="Calibri" w:hAnsi="Arial" w:cs="Arial"/>
        </w:rPr>
        <w:br/>
        <w:t xml:space="preserve">In the western part, the fertile plains of </w:t>
      </w:r>
      <w:proofErr w:type="spellStart"/>
      <w:r w:rsidRPr="000B2C3A">
        <w:rPr>
          <w:rFonts w:ascii="Arial" w:eastAsia="Calibri" w:hAnsi="Arial" w:cs="Arial"/>
        </w:rPr>
        <w:t>Kutalli</w:t>
      </w:r>
      <w:proofErr w:type="spellEnd"/>
      <w:r w:rsidRPr="000B2C3A">
        <w:rPr>
          <w:rFonts w:ascii="Arial" w:eastAsia="Calibri" w:hAnsi="Arial" w:cs="Arial"/>
        </w:rPr>
        <w:t xml:space="preserve"> and </w:t>
      </w:r>
      <w:proofErr w:type="spellStart"/>
      <w:r w:rsidRPr="000B2C3A">
        <w:rPr>
          <w:rFonts w:ascii="Arial" w:eastAsia="Calibri" w:hAnsi="Arial" w:cs="Arial"/>
        </w:rPr>
        <w:t>Poshnja</w:t>
      </w:r>
      <w:proofErr w:type="spellEnd"/>
      <w:r w:rsidRPr="000B2C3A">
        <w:rPr>
          <w:rFonts w:ascii="Arial" w:eastAsia="Calibri" w:hAnsi="Arial" w:cs="Arial"/>
        </w:rPr>
        <w:t xml:space="preserve"> stretch, formed by the alluvial deposits of the </w:t>
      </w:r>
      <w:proofErr w:type="spellStart"/>
      <w:r w:rsidRPr="000B2C3A">
        <w:rPr>
          <w:rFonts w:ascii="Arial" w:eastAsia="Calibri" w:hAnsi="Arial" w:cs="Arial"/>
        </w:rPr>
        <w:t>Osum</w:t>
      </w:r>
      <w:proofErr w:type="spellEnd"/>
      <w:r w:rsidRPr="000B2C3A">
        <w:rPr>
          <w:rFonts w:ascii="Arial" w:eastAsia="Calibri" w:hAnsi="Arial" w:cs="Arial"/>
        </w:rPr>
        <w:t xml:space="preserve"> River, creating favorable conditions for the development of intensive agriculture. (National Agency for Territorial Planning, 2019).</w:t>
      </w:r>
    </w:p>
    <w:p w14:paraId="3EAFE869" w14:textId="77777777" w:rsidR="000B2C3A" w:rsidRPr="000B2C3A" w:rsidRDefault="000B2C3A" w:rsidP="000B2C3A">
      <w:pPr>
        <w:spacing w:after="160" w:line="259" w:lineRule="auto"/>
        <w:jc w:val="both"/>
        <w:rPr>
          <w:rFonts w:ascii="Arial" w:eastAsia="Calibri" w:hAnsi="Arial" w:cs="Arial"/>
        </w:rPr>
      </w:pPr>
      <w:r w:rsidRPr="000B2C3A">
        <w:rPr>
          <w:rFonts w:ascii="Arial" w:eastAsia="Calibri" w:hAnsi="Arial" w:cs="Arial"/>
        </w:rPr>
        <w:lastRenderedPageBreak/>
        <w:t xml:space="preserve">Impacts of climate change are found in terms of increasing temperature, decreasing the number of rainy days, rainfall variations, frequent droughts, severe heatwaves, and evidence of periodic </w:t>
      </w:r>
      <w:r>
        <w:rPr>
          <w:rFonts w:ascii="Arial" w:eastAsia="Calibri" w:hAnsi="Arial" w:cs="Arial"/>
        </w:rPr>
        <w:t>floods</w:t>
      </w:r>
      <w:r w:rsidRPr="000B2C3A">
        <w:rPr>
          <w:rFonts w:ascii="Arial" w:eastAsia="Calibri" w:hAnsi="Arial" w:cs="Arial"/>
        </w:rPr>
        <w:t xml:space="preserve"> (</w:t>
      </w:r>
      <w:proofErr w:type="spellStart"/>
      <w:r w:rsidRPr="000B2C3A">
        <w:rPr>
          <w:rFonts w:ascii="Arial" w:eastAsia="Calibri" w:hAnsi="Arial" w:cs="Arial"/>
        </w:rPr>
        <w:t>Issahaku</w:t>
      </w:r>
      <w:proofErr w:type="spellEnd"/>
      <w:r w:rsidRPr="000B2C3A">
        <w:rPr>
          <w:rFonts w:ascii="Arial" w:eastAsia="Calibri" w:hAnsi="Arial" w:cs="Arial"/>
        </w:rPr>
        <w:t>, 2023)</w:t>
      </w:r>
      <w:r w:rsidRPr="000B2C3A">
        <w:rPr>
          <w:rFonts w:ascii="Arial" w:eastAsia="Calibri" w:hAnsi="Arial" w:cs="Arial"/>
        </w:rPr>
        <w:tab/>
      </w:r>
      <w:r w:rsidRPr="000B2C3A">
        <w:rPr>
          <w:rFonts w:ascii="Arial" w:eastAsia="Calibri" w:hAnsi="Arial" w:cs="Arial"/>
        </w:rPr>
        <w:br/>
        <w:t xml:space="preserve">The climate of Berat Municipality is Mediterranean-continental, with hot and dry summers and cold winters with significant precipitation. The average annual temperature is around 15°C, while the average precipitation ranges from 900 to 1200 mm per year. The city and </w:t>
      </w:r>
      <w:proofErr w:type="spellStart"/>
      <w:r w:rsidRPr="000B2C3A">
        <w:rPr>
          <w:rFonts w:ascii="Arial" w:eastAsia="Calibri" w:hAnsi="Arial" w:cs="Arial"/>
        </w:rPr>
        <w:t>Osum</w:t>
      </w:r>
      <w:proofErr w:type="spellEnd"/>
      <w:r w:rsidRPr="000B2C3A">
        <w:rPr>
          <w:rFonts w:ascii="Arial" w:eastAsia="Calibri" w:hAnsi="Arial" w:cs="Arial"/>
        </w:rPr>
        <w:t xml:space="preserve"> valley area is characterized by milder climatic conditions, while the mountainous areas of </w:t>
      </w:r>
      <w:proofErr w:type="spellStart"/>
      <w:r w:rsidRPr="000B2C3A">
        <w:rPr>
          <w:rFonts w:ascii="Arial" w:eastAsia="Calibri" w:hAnsi="Arial" w:cs="Arial"/>
        </w:rPr>
        <w:t>Tomor</w:t>
      </w:r>
      <w:proofErr w:type="spellEnd"/>
      <w:r w:rsidRPr="000B2C3A">
        <w:rPr>
          <w:rFonts w:ascii="Arial" w:eastAsia="Calibri" w:hAnsi="Arial" w:cs="Arial"/>
        </w:rPr>
        <w:t xml:space="preserve"> and </w:t>
      </w:r>
      <w:proofErr w:type="spellStart"/>
      <w:r w:rsidRPr="000B2C3A">
        <w:rPr>
          <w:rFonts w:ascii="Arial" w:eastAsia="Calibri" w:hAnsi="Arial" w:cs="Arial"/>
        </w:rPr>
        <w:t>Shpirag</w:t>
      </w:r>
      <w:proofErr w:type="spellEnd"/>
      <w:r w:rsidRPr="000B2C3A">
        <w:rPr>
          <w:rFonts w:ascii="Arial" w:eastAsia="Calibri" w:hAnsi="Arial" w:cs="Arial"/>
        </w:rPr>
        <w:t xml:space="preserve"> experience lower temperatures and greater snowfall. These differences affect the distribution of agricultural crops and the type of vegetation (National Environmental Agency, 2022)</w:t>
      </w:r>
    </w:p>
    <w:p w14:paraId="7D73DD3B" w14:textId="19B3DF51" w:rsidR="000B2C3A" w:rsidRPr="000B2C3A" w:rsidRDefault="000B2C3A" w:rsidP="000B2C3A">
      <w:pPr>
        <w:spacing w:after="160" w:line="259" w:lineRule="auto"/>
        <w:jc w:val="both"/>
        <w:rPr>
          <w:rFonts w:ascii="Arial" w:eastAsia="Calibri" w:hAnsi="Arial" w:cs="Arial"/>
        </w:rPr>
      </w:pPr>
      <w:r w:rsidRPr="000B2C3A">
        <w:rPr>
          <w:rFonts w:ascii="Arial" w:eastAsia="Calibri" w:hAnsi="Arial" w:cs="Arial"/>
        </w:rPr>
        <w:t>Earth is the only planet, so far known to have water and this makes it fit for life to thrive. However, with reckless abuse and increasing demand, due to growing population and unsustainable lifestyle, many countries are facing severe water crisis (Parmar, Joshi, &amp; Bhatt, 2025).</w:t>
      </w:r>
      <w:r w:rsidRPr="000B2C3A">
        <w:rPr>
          <w:rFonts w:ascii="Arial" w:eastAsia="Calibri" w:hAnsi="Arial" w:cs="Arial"/>
        </w:rPr>
        <w:tab/>
      </w:r>
      <w:r w:rsidRPr="000B2C3A">
        <w:rPr>
          <w:rFonts w:ascii="Arial" w:eastAsia="Calibri" w:hAnsi="Arial" w:cs="Arial"/>
        </w:rPr>
        <w:br/>
        <w:t xml:space="preserve">The catchment network of Berat Municipality is dominated by the </w:t>
      </w:r>
      <w:proofErr w:type="spellStart"/>
      <w:r w:rsidRPr="000B2C3A">
        <w:rPr>
          <w:rFonts w:ascii="Arial" w:eastAsia="Calibri" w:hAnsi="Arial" w:cs="Arial"/>
        </w:rPr>
        <w:t>Osum</w:t>
      </w:r>
      <w:proofErr w:type="spellEnd"/>
      <w:r w:rsidRPr="000B2C3A">
        <w:rPr>
          <w:rFonts w:ascii="Arial" w:eastAsia="Calibri" w:hAnsi="Arial" w:cs="Arial"/>
        </w:rPr>
        <w:t xml:space="preserve"> River, which traverses the territory from east to west and constitutes the main hydrological element of the area. The river has a length of about 161 km and joins the Devoll to form the </w:t>
      </w:r>
      <w:proofErr w:type="spellStart"/>
      <w:r w:rsidRPr="000B2C3A">
        <w:rPr>
          <w:rFonts w:ascii="Arial" w:eastAsia="Calibri" w:hAnsi="Arial" w:cs="Arial"/>
        </w:rPr>
        <w:t>Seman</w:t>
      </w:r>
      <w:proofErr w:type="spellEnd"/>
      <w:r w:rsidRPr="000B2C3A">
        <w:rPr>
          <w:rFonts w:ascii="Arial" w:eastAsia="Calibri" w:hAnsi="Arial" w:cs="Arial"/>
        </w:rPr>
        <w:t xml:space="preserve"> River (</w:t>
      </w:r>
      <w:proofErr w:type="spellStart"/>
      <w:r w:rsidRPr="000B2C3A">
        <w:rPr>
          <w:rFonts w:ascii="Arial" w:eastAsia="Calibri" w:hAnsi="Arial" w:cs="Arial"/>
        </w:rPr>
        <w:t>Pano</w:t>
      </w:r>
      <w:proofErr w:type="spellEnd"/>
      <w:r w:rsidRPr="000B2C3A">
        <w:rPr>
          <w:rFonts w:ascii="Arial" w:eastAsia="Calibri" w:hAnsi="Arial" w:cs="Arial"/>
        </w:rPr>
        <w:t>, 2015, p. 247).</w:t>
      </w:r>
      <w:r w:rsidR="00582445">
        <w:rPr>
          <w:rFonts w:ascii="Arial" w:eastAsia="Calibri" w:hAnsi="Arial" w:cs="Arial"/>
        </w:rPr>
        <w:t xml:space="preserve"> </w:t>
      </w:r>
      <w:r w:rsidRPr="000B2C3A">
        <w:rPr>
          <w:rFonts w:ascii="Arial" w:eastAsia="Calibri" w:hAnsi="Arial" w:cs="Arial"/>
        </w:rPr>
        <w:t xml:space="preserve">Besides the </w:t>
      </w:r>
      <w:proofErr w:type="spellStart"/>
      <w:r w:rsidRPr="000B2C3A">
        <w:rPr>
          <w:rFonts w:ascii="Arial" w:eastAsia="Calibri" w:hAnsi="Arial" w:cs="Arial"/>
        </w:rPr>
        <w:t>Osum</w:t>
      </w:r>
      <w:proofErr w:type="spellEnd"/>
      <w:r w:rsidRPr="000B2C3A">
        <w:rPr>
          <w:rFonts w:ascii="Arial" w:eastAsia="Calibri" w:hAnsi="Arial" w:cs="Arial"/>
        </w:rPr>
        <w:t xml:space="preserve">, there are several secondary streams such as those of </w:t>
      </w:r>
      <w:proofErr w:type="spellStart"/>
      <w:r w:rsidRPr="000B2C3A">
        <w:rPr>
          <w:rFonts w:ascii="Arial" w:eastAsia="Calibri" w:hAnsi="Arial" w:cs="Arial"/>
        </w:rPr>
        <w:t>Velabisht</w:t>
      </w:r>
      <w:proofErr w:type="spellEnd"/>
      <w:r w:rsidRPr="000B2C3A">
        <w:rPr>
          <w:rFonts w:ascii="Arial" w:eastAsia="Calibri" w:hAnsi="Arial" w:cs="Arial"/>
        </w:rPr>
        <w:t xml:space="preserve"> and </w:t>
      </w:r>
      <w:proofErr w:type="spellStart"/>
      <w:r w:rsidRPr="000B2C3A">
        <w:rPr>
          <w:rFonts w:ascii="Arial" w:eastAsia="Calibri" w:hAnsi="Arial" w:cs="Arial"/>
        </w:rPr>
        <w:t>Bogova</w:t>
      </w:r>
      <w:proofErr w:type="spellEnd"/>
      <w:r w:rsidRPr="000B2C3A">
        <w:rPr>
          <w:rFonts w:ascii="Arial" w:eastAsia="Calibri" w:hAnsi="Arial" w:cs="Arial"/>
        </w:rPr>
        <w:t>, which contribute to the territory's hydrological system. Groundwater is also important for supplying the population and for agriculture (National Water Resources Agency, 2021).</w:t>
      </w:r>
    </w:p>
    <w:p w14:paraId="60FB1F83" w14:textId="77777777" w:rsidR="000B2C3A" w:rsidRPr="000B2C3A" w:rsidRDefault="000B2C3A" w:rsidP="000B2C3A">
      <w:pPr>
        <w:spacing w:after="160" w:line="259" w:lineRule="auto"/>
        <w:jc w:val="center"/>
        <w:rPr>
          <w:rFonts w:ascii="Arial" w:eastAsia="Calibri" w:hAnsi="Arial" w:cs="Arial"/>
        </w:rPr>
      </w:pPr>
      <w:r w:rsidRPr="000B2C3A">
        <w:rPr>
          <w:rFonts w:ascii="Arial" w:eastAsia="Calibri" w:hAnsi="Arial" w:cs="Arial"/>
          <w:noProof/>
        </w:rPr>
        <w:drawing>
          <wp:inline distT="0" distB="0" distL="0" distR="0" wp14:anchorId="1686E349" wp14:editId="4FCA282F">
            <wp:extent cx="2636834" cy="1977626"/>
            <wp:effectExtent l="5715"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2645331" cy="1983999"/>
                    </a:xfrm>
                    <a:prstGeom prst="rect">
                      <a:avLst/>
                    </a:prstGeom>
                  </pic:spPr>
                </pic:pic>
              </a:graphicData>
            </a:graphic>
          </wp:inline>
        </w:drawing>
      </w:r>
    </w:p>
    <w:p w14:paraId="1CF4C0D4" w14:textId="77777777" w:rsidR="000B2C3A" w:rsidRPr="000B2C3A" w:rsidRDefault="000B2C3A" w:rsidP="000B2C3A">
      <w:pPr>
        <w:spacing w:after="160" w:line="259" w:lineRule="auto"/>
        <w:jc w:val="center"/>
        <w:rPr>
          <w:rFonts w:ascii="Arial" w:eastAsia="Calibri" w:hAnsi="Arial" w:cs="Arial"/>
          <w:b/>
          <w:iCs/>
        </w:rPr>
      </w:pPr>
      <w:r w:rsidRPr="00D54563">
        <w:rPr>
          <w:rFonts w:ascii="Arial" w:eastAsia="Calibri" w:hAnsi="Arial" w:cs="Arial"/>
          <w:b/>
          <w:iCs/>
        </w:rPr>
        <w:t xml:space="preserve">Fig. 2. </w:t>
      </w:r>
      <w:proofErr w:type="spellStart"/>
      <w:r w:rsidRPr="000B2C3A">
        <w:rPr>
          <w:rFonts w:ascii="Arial" w:eastAsia="Calibri" w:hAnsi="Arial" w:cs="Arial"/>
          <w:b/>
          <w:iCs/>
        </w:rPr>
        <w:t>Osum</w:t>
      </w:r>
      <w:proofErr w:type="spellEnd"/>
      <w:r w:rsidRPr="000B2C3A">
        <w:rPr>
          <w:rFonts w:ascii="Arial" w:eastAsia="Calibri" w:hAnsi="Arial" w:cs="Arial"/>
          <w:b/>
          <w:iCs/>
        </w:rPr>
        <w:t xml:space="preserve"> River (photo by author)</w:t>
      </w:r>
    </w:p>
    <w:p w14:paraId="74964F7E" w14:textId="77777777" w:rsidR="000B2C3A" w:rsidRPr="000B2C3A" w:rsidRDefault="000B2C3A" w:rsidP="000B2C3A">
      <w:pPr>
        <w:spacing w:after="160" w:line="259" w:lineRule="auto"/>
        <w:jc w:val="both"/>
        <w:rPr>
          <w:rFonts w:ascii="Arial" w:eastAsia="Calibri" w:hAnsi="Arial" w:cs="Arial"/>
        </w:rPr>
      </w:pPr>
      <w:r w:rsidRPr="000B2C3A">
        <w:rPr>
          <w:rFonts w:ascii="Arial" w:eastAsia="Calibri" w:hAnsi="Arial" w:cs="Arial"/>
        </w:rPr>
        <w:t xml:space="preserve">In the territory of the Berat Municipality, alluvial soils dominate along the </w:t>
      </w:r>
      <w:proofErr w:type="spellStart"/>
      <w:r w:rsidRPr="000B2C3A">
        <w:rPr>
          <w:rFonts w:ascii="Arial" w:eastAsia="Calibri" w:hAnsi="Arial" w:cs="Arial"/>
        </w:rPr>
        <w:t>Osum</w:t>
      </w:r>
      <w:proofErr w:type="spellEnd"/>
      <w:r w:rsidRPr="000B2C3A">
        <w:rPr>
          <w:rFonts w:ascii="Arial" w:eastAsia="Calibri" w:hAnsi="Arial" w:cs="Arial"/>
        </w:rPr>
        <w:t xml:space="preserve"> River valley, which are very fertile and suitable for intensive agricultural cultivation. (Gjoka, 2015, p.167) In the hilly and mountainous areas, brown soils appear, which are used sparsely in agriculture, with high slopes and low humus content. (Gjoka, 2015, p.162) These pedological conditions, combined with the climate and water runoff, favor the cultivation of olives, vineyards, cereals, and forage crops (Agricultural and Rural Development Agency, 2021).</w:t>
      </w:r>
    </w:p>
    <w:p w14:paraId="457483BE" w14:textId="529AF009" w:rsidR="000B2C3A" w:rsidRPr="000B2C3A" w:rsidRDefault="000B2C3A" w:rsidP="000B2C3A">
      <w:pPr>
        <w:spacing w:after="160" w:line="259" w:lineRule="auto"/>
        <w:jc w:val="both"/>
        <w:rPr>
          <w:rFonts w:ascii="Arial" w:eastAsia="Calibri" w:hAnsi="Arial" w:cs="Arial"/>
        </w:rPr>
      </w:pPr>
      <w:r w:rsidRPr="000B2C3A">
        <w:rPr>
          <w:rFonts w:ascii="Arial" w:eastAsia="Calibri" w:hAnsi="Arial" w:cs="Arial"/>
        </w:rPr>
        <w:lastRenderedPageBreak/>
        <w:t>The biodiversity of the Berat Municipality is diverse and varies with altitude. In the low-lying, flat areas, olive groves, vineyards, and Mediterranean scrub dominate, while the mountainous areas preserve oak, beech, and pine forests. (Plaku, 2010, p. 115).</w:t>
      </w:r>
      <w:r w:rsidRPr="000B2C3A">
        <w:rPr>
          <w:rFonts w:ascii="Arial" w:eastAsia="Calibri" w:hAnsi="Arial" w:cs="Arial"/>
        </w:rPr>
        <w:tab/>
        <w:t xml:space="preserve"> </w:t>
      </w:r>
      <w:r w:rsidR="00582445">
        <w:rPr>
          <w:rFonts w:ascii="Arial" w:eastAsia="Calibri" w:hAnsi="Arial" w:cs="Arial"/>
        </w:rPr>
        <w:br/>
      </w:r>
      <w:r w:rsidRPr="000B2C3A">
        <w:rPr>
          <w:rFonts w:ascii="Arial" w:eastAsia="Calibri" w:hAnsi="Arial" w:cs="Arial"/>
        </w:rPr>
        <w:t xml:space="preserve">A significant portion of the eastern territory is included in the </w:t>
      </w:r>
      <w:proofErr w:type="spellStart"/>
      <w:r w:rsidRPr="000B2C3A">
        <w:rPr>
          <w:rFonts w:ascii="Arial" w:eastAsia="Calibri" w:hAnsi="Arial" w:cs="Arial"/>
        </w:rPr>
        <w:t>Tomorr</w:t>
      </w:r>
      <w:proofErr w:type="spellEnd"/>
      <w:r w:rsidRPr="000B2C3A">
        <w:rPr>
          <w:rFonts w:ascii="Arial" w:eastAsia="Calibri" w:hAnsi="Arial" w:cs="Arial"/>
        </w:rPr>
        <w:t xml:space="preserve"> National Park, which is one of the most biodiverse areas in Albania. This park is home to many protected species of flora and fauna (National Agency of Protected Areas, 2022).</w:t>
      </w:r>
    </w:p>
    <w:p w14:paraId="21EEEA50" w14:textId="77777777" w:rsidR="000B2C3A" w:rsidRDefault="000B2C3A" w:rsidP="00441B6F">
      <w:pPr>
        <w:pStyle w:val="Body"/>
        <w:spacing w:after="0"/>
        <w:rPr>
          <w:rFonts w:ascii="Arial" w:hAnsi="Arial" w:cs="Arial"/>
        </w:rPr>
      </w:pPr>
    </w:p>
    <w:p w14:paraId="659FD42E" w14:textId="77777777" w:rsidR="00790ADA" w:rsidRPr="00FB3A86" w:rsidRDefault="00790ADA" w:rsidP="00441B6F">
      <w:pPr>
        <w:pStyle w:val="Body"/>
        <w:spacing w:after="0"/>
        <w:rPr>
          <w:rFonts w:ascii="Arial" w:hAnsi="Arial" w:cs="Arial"/>
        </w:rPr>
      </w:pPr>
    </w:p>
    <w:p w14:paraId="3F9BCFBD"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77D5622" w14:textId="77777777" w:rsidR="00790ADA" w:rsidRPr="00FB3A86" w:rsidRDefault="00790ADA" w:rsidP="00441B6F">
      <w:pPr>
        <w:pStyle w:val="AbstHead"/>
        <w:spacing w:after="0"/>
        <w:jc w:val="both"/>
        <w:rPr>
          <w:rFonts w:ascii="Arial" w:hAnsi="Arial" w:cs="Arial"/>
        </w:rPr>
      </w:pPr>
    </w:p>
    <w:p w14:paraId="7E5E3356" w14:textId="77777777" w:rsidR="00D54563" w:rsidRPr="00D54563" w:rsidRDefault="00D54563" w:rsidP="00D54563">
      <w:pPr>
        <w:jc w:val="both"/>
        <w:rPr>
          <w:rFonts w:ascii="Arial" w:eastAsia="Calibri" w:hAnsi="Arial" w:cs="Arial"/>
        </w:rPr>
      </w:pPr>
      <w:r w:rsidRPr="00D54563">
        <w:rPr>
          <w:rFonts w:ascii="Arial" w:eastAsia="Calibri" w:hAnsi="Arial" w:cs="Arial"/>
        </w:rPr>
        <w:t>This study was conducted to assess the environmental status of Berat Municipality and to identify the internal and external factors that influence its sustainable development through the use of SWOT analysis. The methodological approach is built on a combination of qualitative and quantitative methods and their analysis. The SWOT analysis allows for the systematic identification of strengths, weaknesses, opportunities, and threats related to the environmental condition of Berat Municipality. This approach is based on the methodological framework described by Gürel and Tat (2017), adapted for the local context.</w:t>
      </w:r>
    </w:p>
    <w:p w14:paraId="7EE4540A" w14:textId="77777777" w:rsidR="00D54563" w:rsidRPr="00D54563" w:rsidRDefault="00D54563" w:rsidP="00D54563">
      <w:pPr>
        <w:spacing w:after="160" w:line="259" w:lineRule="auto"/>
        <w:jc w:val="both"/>
        <w:rPr>
          <w:rFonts w:ascii="Arial" w:eastAsia="Calibri" w:hAnsi="Arial" w:cs="Arial"/>
        </w:rPr>
      </w:pPr>
      <w:r w:rsidRPr="00D54563">
        <w:rPr>
          <w:rFonts w:ascii="Arial" w:eastAsia="Calibri" w:hAnsi="Arial" w:cs="Arial"/>
        </w:rPr>
        <w:t xml:space="preserve">The data were obtained from official and reliable sources such as the Institute of Statistics (INSTAT, 2022), the National Environment Agency (NEA, 2021), as well as strategic documents of the Berat Municipality (2020). Environmental reports, local development plans, and scientific publications addressing the region's physio-geographic and environmental aspects (Meta et al., 2009; </w:t>
      </w:r>
      <w:proofErr w:type="spellStart"/>
      <w:r w:rsidRPr="00D54563">
        <w:rPr>
          <w:rFonts w:ascii="Arial" w:eastAsia="Calibri" w:hAnsi="Arial" w:cs="Arial"/>
        </w:rPr>
        <w:t>Albaniandf</w:t>
      </w:r>
      <w:proofErr w:type="spellEnd"/>
      <w:r w:rsidRPr="00D54563">
        <w:rPr>
          <w:rFonts w:ascii="Arial" w:eastAsia="Calibri" w:hAnsi="Arial" w:cs="Arial"/>
        </w:rPr>
        <w:t xml:space="preserve">, 2021) </w:t>
      </w:r>
      <w:proofErr w:type="spellStart"/>
      <w:r w:rsidRPr="00D54563">
        <w:rPr>
          <w:rFonts w:ascii="Arial" w:eastAsia="Calibri" w:hAnsi="Arial" w:cs="Arial"/>
        </w:rPr>
        <w:t>ect</w:t>
      </w:r>
      <w:proofErr w:type="spellEnd"/>
      <w:r w:rsidRPr="00D54563">
        <w:rPr>
          <w:rFonts w:ascii="Arial" w:eastAsia="Calibri" w:hAnsi="Arial" w:cs="Arial"/>
        </w:rPr>
        <w:t>.</w:t>
      </w:r>
      <w:r w:rsidRPr="00D54563">
        <w:rPr>
          <w:rFonts w:ascii="Arial" w:eastAsia="Calibri" w:hAnsi="Arial" w:cs="Arial"/>
        </w:rPr>
        <w:tab/>
      </w:r>
      <w:r w:rsidRPr="00D54563">
        <w:rPr>
          <w:rFonts w:ascii="Arial" w:eastAsia="Calibri" w:hAnsi="Arial" w:cs="Arial"/>
        </w:rPr>
        <w:br/>
      </w:r>
      <w:r w:rsidRPr="00D54563">
        <w:rPr>
          <w:rFonts w:ascii="Arial" w:eastAsia="Calibri" w:hAnsi="Arial" w:cs="Arial"/>
          <w:i/>
          <w:iCs/>
        </w:rPr>
        <w:t>The analysis process was carried out in several steps:</w:t>
      </w:r>
      <w:r w:rsidRPr="00D54563">
        <w:rPr>
          <w:rFonts w:ascii="Arial" w:eastAsia="Calibri" w:hAnsi="Arial" w:cs="Arial"/>
        </w:rPr>
        <w:tab/>
      </w:r>
      <w:r w:rsidRPr="00D54563">
        <w:rPr>
          <w:rFonts w:ascii="Arial" w:eastAsia="Calibri" w:hAnsi="Arial" w:cs="Arial"/>
        </w:rPr>
        <w:br/>
        <w:t>1. Data collection included gathering information on natural factors (relief, climate, hydrology, biodiversity) and socio-economic factors (land use, pollution, urban development).</w:t>
      </w:r>
      <w:r w:rsidRPr="00D54563">
        <w:rPr>
          <w:rFonts w:ascii="Arial" w:eastAsia="Calibri" w:hAnsi="Arial" w:cs="Arial"/>
        </w:rPr>
        <w:tab/>
      </w:r>
    </w:p>
    <w:p w14:paraId="1878EFC2" w14:textId="77777777" w:rsidR="00D54563" w:rsidRPr="00D54563" w:rsidRDefault="00D54563" w:rsidP="00D54563">
      <w:pPr>
        <w:spacing w:after="160" w:line="259" w:lineRule="auto"/>
        <w:jc w:val="both"/>
        <w:rPr>
          <w:rFonts w:ascii="Arial" w:eastAsia="Calibri" w:hAnsi="Arial" w:cs="Arial"/>
        </w:rPr>
      </w:pPr>
      <w:r w:rsidRPr="00D54563">
        <w:rPr>
          <w:rFonts w:ascii="Arial" w:eastAsia="Calibri" w:hAnsi="Arial" w:cs="Arial"/>
        </w:rPr>
        <w:t>2. Data processing involved classifying and summarizing the factors according to their positive or negative impact on the environment.</w:t>
      </w:r>
    </w:p>
    <w:p w14:paraId="72929D25" w14:textId="77777777" w:rsidR="00D54563" w:rsidRPr="00D54563" w:rsidRDefault="00D54563" w:rsidP="00D54563">
      <w:pPr>
        <w:spacing w:after="160" w:line="259" w:lineRule="auto"/>
        <w:jc w:val="both"/>
        <w:rPr>
          <w:rFonts w:ascii="Arial" w:eastAsia="Calibri" w:hAnsi="Arial" w:cs="Arial"/>
        </w:rPr>
      </w:pPr>
      <w:r w:rsidRPr="00D54563">
        <w:rPr>
          <w:rFonts w:ascii="Arial" w:eastAsia="Calibri" w:hAnsi="Arial" w:cs="Arial"/>
        </w:rPr>
        <w:t>3. Preparation of the SWOT analysis, where the factors were divided into four main categories and interpreted in relation to the region's sustainable development.</w:t>
      </w:r>
      <w:r w:rsidRPr="00D54563">
        <w:rPr>
          <w:rFonts w:ascii="Arial" w:eastAsia="Calibri" w:hAnsi="Arial" w:cs="Arial"/>
        </w:rPr>
        <w:tab/>
      </w:r>
    </w:p>
    <w:p w14:paraId="7DA39311" w14:textId="77777777" w:rsidR="00D54563" w:rsidRPr="00D54563" w:rsidRDefault="00D54563" w:rsidP="00D54563">
      <w:pPr>
        <w:spacing w:after="160" w:line="259" w:lineRule="auto"/>
        <w:jc w:val="both"/>
        <w:rPr>
          <w:rFonts w:ascii="Arial" w:eastAsia="Calibri" w:hAnsi="Arial" w:cs="Arial"/>
        </w:rPr>
      </w:pPr>
      <w:r w:rsidRPr="00D54563">
        <w:rPr>
          <w:rFonts w:ascii="Arial" w:eastAsia="Calibri" w:hAnsi="Arial" w:cs="Arial"/>
        </w:rPr>
        <w:t>4. Evaluation and interpretation to draw conclusions about strategic priorities and possible directions for sustainable development.</w:t>
      </w:r>
    </w:p>
    <w:p w14:paraId="074DF27C" w14:textId="77777777" w:rsidR="00B95236" w:rsidRDefault="00B95236" w:rsidP="00441B6F">
      <w:pPr>
        <w:pStyle w:val="Body"/>
        <w:spacing w:after="0"/>
        <w:rPr>
          <w:rFonts w:ascii="Arial" w:hAnsi="Arial" w:cs="Arial"/>
        </w:rPr>
      </w:pPr>
    </w:p>
    <w:p w14:paraId="545C2389" w14:textId="77777777" w:rsidR="00790ADA" w:rsidRPr="00FB3A86" w:rsidRDefault="00790ADA" w:rsidP="00441B6F">
      <w:pPr>
        <w:pStyle w:val="Body"/>
        <w:spacing w:after="0"/>
        <w:rPr>
          <w:rFonts w:ascii="Arial" w:hAnsi="Arial" w:cs="Arial"/>
        </w:rPr>
      </w:pPr>
    </w:p>
    <w:p w14:paraId="6DCC2A3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7C6BF4" w14:textId="77777777" w:rsidR="00790ADA" w:rsidRPr="00FB3A86" w:rsidRDefault="00790ADA" w:rsidP="00441B6F">
      <w:pPr>
        <w:pStyle w:val="Head1"/>
        <w:spacing w:after="0"/>
        <w:jc w:val="both"/>
        <w:rPr>
          <w:rFonts w:ascii="Arial" w:hAnsi="Arial" w:cs="Arial"/>
        </w:rPr>
      </w:pPr>
    </w:p>
    <w:p w14:paraId="5C463FBD" w14:textId="77777777" w:rsidR="00D54563" w:rsidRPr="00D54563" w:rsidRDefault="00D54563" w:rsidP="00D54563">
      <w:pPr>
        <w:spacing w:after="160" w:line="259" w:lineRule="auto"/>
        <w:jc w:val="both"/>
        <w:rPr>
          <w:rFonts w:ascii="Arial" w:eastAsia="Calibri" w:hAnsi="Arial" w:cs="Arial"/>
        </w:rPr>
      </w:pPr>
      <w:r w:rsidRPr="00D54563">
        <w:rPr>
          <w:rFonts w:ascii="Arial" w:eastAsia="Calibri" w:hAnsi="Arial" w:cs="Arial"/>
        </w:rPr>
        <w:t>SWOT analysis is a tool that helps identify internal and external factors that affect sustainable development, natural resource management, urban and economic planning, as well as to propose strategies that maximize potential and minimize risks.</w:t>
      </w:r>
      <w:r w:rsidRPr="00D54563">
        <w:rPr>
          <w:rFonts w:ascii="Arial" w:eastAsia="Calibri" w:hAnsi="Arial" w:cs="Arial"/>
        </w:rPr>
        <w:tab/>
      </w:r>
    </w:p>
    <w:p w14:paraId="0E08162C" w14:textId="77777777" w:rsidR="00D54563" w:rsidRDefault="00D54563" w:rsidP="00D54563">
      <w:pPr>
        <w:spacing w:after="160" w:line="259" w:lineRule="auto"/>
        <w:jc w:val="both"/>
        <w:rPr>
          <w:rFonts w:ascii="Arial" w:eastAsia="Calibri" w:hAnsi="Arial" w:cs="Arial"/>
        </w:rPr>
      </w:pPr>
      <w:r w:rsidRPr="00D54563">
        <w:rPr>
          <w:rFonts w:ascii="Arial" w:eastAsia="Calibri" w:hAnsi="Arial" w:cs="Arial"/>
        </w:rPr>
        <w:t>The Berat Municipality, known for its natural and cultural heritage, faces various environmental, social, and economic challenges. Soil and water pollution, anthropogenic pressure on natural habitats, climate change, and land fragmentation pose real threats to the territory's sustainable development. On the other hand, natural resources, fertile lands, biodiversity, and a strategic geographical position offer numerous opportunities for tourism, agricultural, and ecological development (National Environmental Agency, 2022; AZHBR, 2021; General Plan of Berat Municipality, 2019).</w:t>
      </w:r>
    </w:p>
    <w:p w14:paraId="674747A9" w14:textId="2FD58A88" w:rsidR="00D54563" w:rsidRDefault="00D54563" w:rsidP="00D54563">
      <w:pPr>
        <w:spacing w:after="160" w:line="259" w:lineRule="auto"/>
        <w:jc w:val="center"/>
        <w:rPr>
          <w:rFonts w:ascii="Arial" w:eastAsia="Calibri" w:hAnsi="Arial" w:cs="Arial"/>
          <w:b/>
        </w:rPr>
      </w:pPr>
      <w:r w:rsidRPr="00D54563">
        <w:rPr>
          <w:rFonts w:ascii="Arial" w:eastAsia="Calibri" w:hAnsi="Arial" w:cs="Arial"/>
          <w:b/>
        </w:rPr>
        <w:t>Table 1. SW</w:t>
      </w:r>
      <w:r w:rsidR="00D71138">
        <w:rPr>
          <w:rFonts w:ascii="Arial" w:eastAsia="Calibri" w:hAnsi="Arial" w:cs="Arial"/>
          <w:b/>
        </w:rPr>
        <w:t>O</w:t>
      </w:r>
      <w:r w:rsidRPr="00D54563">
        <w:rPr>
          <w:rFonts w:ascii="Arial" w:eastAsia="Calibri" w:hAnsi="Arial" w:cs="Arial"/>
          <w:b/>
        </w:rPr>
        <w:t>T Analysis</w:t>
      </w:r>
    </w:p>
    <w:tbl>
      <w:tblPr>
        <w:tblStyle w:val="TableGrid"/>
        <w:tblW w:w="0" w:type="auto"/>
        <w:tblLook w:val="04A0" w:firstRow="1" w:lastRow="0" w:firstColumn="1" w:lastColumn="0" w:noHBand="0" w:noVBand="1"/>
      </w:tblPr>
      <w:tblGrid>
        <w:gridCol w:w="4106"/>
        <w:gridCol w:w="4092"/>
      </w:tblGrid>
      <w:tr w:rsidR="00D54563" w:rsidRPr="00F66724" w14:paraId="3F69151B" w14:textId="77777777" w:rsidTr="00201356">
        <w:tc>
          <w:tcPr>
            <w:tcW w:w="4675" w:type="dxa"/>
          </w:tcPr>
          <w:p w14:paraId="349508A5" w14:textId="77777777" w:rsidR="00D54563" w:rsidRPr="00F66724" w:rsidRDefault="00D54563" w:rsidP="00201356">
            <w:pPr>
              <w:jc w:val="both"/>
              <w:rPr>
                <w:rFonts w:ascii="Arial" w:hAnsi="Arial" w:cs="Arial"/>
                <w:b/>
                <w:bCs/>
                <w:sz w:val="20"/>
                <w:szCs w:val="20"/>
              </w:rPr>
            </w:pPr>
            <w:r w:rsidRPr="00F66724">
              <w:rPr>
                <w:rFonts w:ascii="Arial" w:hAnsi="Arial" w:cs="Arial"/>
                <w:b/>
                <w:bCs/>
                <w:sz w:val="20"/>
                <w:szCs w:val="20"/>
              </w:rPr>
              <w:lastRenderedPageBreak/>
              <w:t>Strengths:</w:t>
            </w:r>
          </w:p>
          <w:p w14:paraId="54796B25"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 xml:space="preserve">•Rich natural and cultural heritage, including the </w:t>
            </w:r>
            <w:proofErr w:type="spellStart"/>
            <w:r w:rsidRPr="00F66724">
              <w:rPr>
                <w:rFonts w:ascii="Arial" w:hAnsi="Arial" w:cs="Arial"/>
                <w:sz w:val="20"/>
                <w:szCs w:val="20"/>
              </w:rPr>
              <w:t>Tomorr</w:t>
            </w:r>
            <w:proofErr w:type="spellEnd"/>
            <w:r w:rsidRPr="00F66724">
              <w:rPr>
                <w:rFonts w:ascii="Arial" w:hAnsi="Arial" w:cs="Arial"/>
                <w:sz w:val="20"/>
                <w:szCs w:val="20"/>
              </w:rPr>
              <w:t xml:space="preserve"> National Park and the </w:t>
            </w:r>
            <w:proofErr w:type="spellStart"/>
            <w:r w:rsidRPr="00F66724">
              <w:rPr>
                <w:rFonts w:ascii="Arial" w:hAnsi="Arial" w:cs="Arial"/>
                <w:sz w:val="20"/>
                <w:szCs w:val="20"/>
              </w:rPr>
              <w:t>Osum</w:t>
            </w:r>
            <w:proofErr w:type="spellEnd"/>
            <w:r w:rsidRPr="00F66724">
              <w:rPr>
                <w:rFonts w:ascii="Arial" w:hAnsi="Arial" w:cs="Arial"/>
                <w:sz w:val="20"/>
                <w:szCs w:val="20"/>
              </w:rPr>
              <w:t xml:space="preserve"> Valley, which offers high biodiversity and attractions for ecotourism (Berat Municipality General Plan, 2019).</w:t>
            </w:r>
          </w:p>
          <w:p w14:paraId="5110560A"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•Availability of fertile lands and developed water networks for agriculture and various crops (AZHBR, 2021).</w:t>
            </w:r>
          </w:p>
          <w:p w14:paraId="7AC1912D"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•Strategic geographical position in the center of Southern Albania that facilitates economic connections and tourism (Civil Emergency Plan for Berat County, 2023).</w:t>
            </w:r>
          </w:p>
          <w:p w14:paraId="6EEB597D"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•The level of local awareness for sustainable development and environmental protection is increasing (National Environmental Agency, 2022).</w:t>
            </w:r>
          </w:p>
        </w:tc>
        <w:tc>
          <w:tcPr>
            <w:tcW w:w="4675" w:type="dxa"/>
          </w:tcPr>
          <w:p w14:paraId="55D51136" w14:textId="77777777" w:rsidR="00D54563" w:rsidRPr="00F66724" w:rsidRDefault="00D54563" w:rsidP="006C1341">
            <w:pPr>
              <w:jc w:val="both"/>
              <w:rPr>
                <w:rFonts w:ascii="Arial" w:hAnsi="Arial" w:cs="Arial"/>
                <w:b/>
                <w:bCs/>
                <w:sz w:val="20"/>
                <w:szCs w:val="20"/>
              </w:rPr>
            </w:pPr>
            <w:r w:rsidRPr="00F66724">
              <w:rPr>
                <w:rFonts w:ascii="Arial" w:hAnsi="Arial" w:cs="Arial"/>
                <w:b/>
                <w:bCs/>
                <w:sz w:val="20"/>
                <w:szCs w:val="20"/>
              </w:rPr>
              <w:t>Weaknesses:</w:t>
            </w:r>
          </w:p>
          <w:p w14:paraId="6A0227BF"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•Pollution of waters and soils in some flat areas due to urban waste and the intensive use of chemical fertilizers (INSTAT, 2023).</w:t>
            </w:r>
          </w:p>
          <w:p w14:paraId="6FBBB023"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•Land fragmentation and unplanned land use create difficulties for managing natural resources (National Agency for Territorial Planning, 2019).</w:t>
            </w:r>
          </w:p>
          <w:p w14:paraId="0E61222F"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•Lack of sustainable infrastructure for the protection of natural areas and for waste management (Ministry of Tourism and Environment, 2023).</w:t>
            </w:r>
          </w:p>
        </w:tc>
      </w:tr>
      <w:tr w:rsidR="00D54563" w:rsidRPr="00F66724" w14:paraId="0DC0A8D7" w14:textId="77777777" w:rsidTr="00201356">
        <w:tc>
          <w:tcPr>
            <w:tcW w:w="4675" w:type="dxa"/>
          </w:tcPr>
          <w:p w14:paraId="3D5B70D8" w14:textId="77777777" w:rsidR="00D54563" w:rsidRPr="00F66724" w:rsidRDefault="00D54563" w:rsidP="006C1341">
            <w:pPr>
              <w:jc w:val="both"/>
              <w:rPr>
                <w:rFonts w:ascii="Arial" w:hAnsi="Arial" w:cs="Arial"/>
                <w:sz w:val="20"/>
                <w:szCs w:val="20"/>
              </w:rPr>
            </w:pPr>
            <w:r w:rsidRPr="00F66724">
              <w:rPr>
                <w:rFonts w:ascii="Arial" w:hAnsi="Arial" w:cs="Arial"/>
                <w:b/>
                <w:bCs/>
                <w:sz w:val="20"/>
                <w:szCs w:val="20"/>
              </w:rPr>
              <w:t>Opportunities</w:t>
            </w:r>
            <w:r w:rsidRPr="00F66724">
              <w:rPr>
                <w:rFonts w:ascii="Arial" w:hAnsi="Arial" w:cs="Arial"/>
                <w:sz w:val="20"/>
                <w:szCs w:val="20"/>
              </w:rPr>
              <w:t>:</w:t>
            </w:r>
          </w:p>
          <w:p w14:paraId="7804E59B"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•Development of ecotourism and cultural tourism as an alternative for diversifying the local economy (National Agency of Protected Areas, 2022).</w:t>
            </w:r>
          </w:p>
          <w:p w14:paraId="6EE97506"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•Implementation of sustainable land and water resource management projects (NAZA, 2021).</w:t>
            </w:r>
          </w:p>
          <w:p w14:paraId="0D3B61FE"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•Opportunities for environmental education and community awareness-raising on sustainable practices (National Environmental Agency, 2022).</w:t>
            </w:r>
          </w:p>
        </w:tc>
        <w:tc>
          <w:tcPr>
            <w:tcW w:w="4675" w:type="dxa"/>
          </w:tcPr>
          <w:p w14:paraId="3A2AF5A9" w14:textId="77777777" w:rsidR="00D54563" w:rsidRPr="00F66724" w:rsidRDefault="00D54563" w:rsidP="006C1341">
            <w:pPr>
              <w:jc w:val="both"/>
              <w:rPr>
                <w:rFonts w:ascii="Arial" w:hAnsi="Arial" w:cs="Arial"/>
                <w:b/>
                <w:bCs/>
                <w:sz w:val="20"/>
                <w:szCs w:val="20"/>
              </w:rPr>
            </w:pPr>
            <w:r w:rsidRPr="00F66724">
              <w:rPr>
                <w:rFonts w:ascii="Arial" w:hAnsi="Arial" w:cs="Arial"/>
                <w:b/>
                <w:bCs/>
                <w:sz w:val="20"/>
                <w:szCs w:val="20"/>
              </w:rPr>
              <w:t>Threats:</w:t>
            </w:r>
          </w:p>
          <w:p w14:paraId="1D1F2A91"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•Impacts of climate change, including droughts, sparse or erratic rainfall, and rising temperatures (National Environmental Agency, 2022).</w:t>
            </w:r>
          </w:p>
          <w:p w14:paraId="4FB0ABCE"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•Anthropogenic pressure on natural habitats and biodiversity, including unplanned construction and uncontrolled forest exploitation (Ministry of Tourism and Environment, 2023).</w:t>
            </w:r>
          </w:p>
          <w:p w14:paraId="47BBE157"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•Risk of land and water degradation in plains and mountainous areas due to intensive agricultural activity and lack of monitoring (AZHBR, 2021).</w:t>
            </w:r>
          </w:p>
        </w:tc>
      </w:tr>
    </w:tbl>
    <w:p w14:paraId="3319F89A" w14:textId="77777777" w:rsidR="00D54563" w:rsidRPr="00D54563" w:rsidRDefault="00D54563" w:rsidP="00D54563">
      <w:pPr>
        <w:spacing w:after="160" w:line="259" w:lineRule="auto"/>
        <w:jc w:val="center"/>
        <w:rPr>
          <w:rFonts w:ascii="Arial" w:eastAsia="Calibri" w:hAnsi="Arial" w:cs="Arial"/>
          <w:b/>
        </w:rPr>
      </w:pPr>
    </w:p>
    <w:p w14:paraId="06630424" w14:textId="77777777" w:rsidR="00D54563" w:rsidRDefault="00D54563" w:rsidP="00D54563">
      <w:pPr>
        <w:spacing w:after="160" w:line="259" w:lineRule="auto"/>
        <w:jc w:val="center"/>
        <w:rPr>
          <w:rFonts w:ascii="Arial" w:eastAsia="Calibri" w:hAnsi="Arial" w:cs="Arial"/>
          <w:b/>
        </w:rPr>
      </w:pPr>
      <w:r w:rsidRPr="00D54563">
        <w:rPr>
          <w:rFonts w:ascii="Arial" w:eastAsia="Calibri" w:hAnsi="Arial" w:cs="Arial"/>
          <w:b/>
        </w:rPr>
        <w:t>Table 2. Short SWAT Table</w:t>
      </w:r>
    </w:p>
    <w:tbl>
      <w:tblPr>
        <w:tblStyle w:val="TableGrid"/>
        <w:tblW w:w="8388" w:type="dxa"/>
        <w:tblLook w:val="04A0" w:firstRow="1" w:lastRow="0" w:firstColumn="1" w:lastColumn="0" w:noHBand="0" w:noVBand="1"/>
      </w:tblPr>
      <w:tblGrid>
        <w:gridCol w:w="1705"/>
        <w:gridCol w:w="6683"/>
      </w:tblGrid>
      <w:tr w:rsidR="00D54563" w:rsidRPr="00F66724" w14:paraId="3ABD7C11" w14:textId="77777777" w:rsidTr="00201356">
        <w:tc>
          <w:tcPr>
            <w:tcW w:w="1705" w:type="dxa"/>
          </w:tcPr>
          <w:p w14:paraId="1FA2848A" w14:textId="77777777" w:rsidR="00D54563" w:rsidRPr="00F66724" w:rsidRDefault="00D54563" w:rsidP="006C1341">
            <w:pPr>
              <w:jc w:val="both"/>
              <w:rPr>
                <w:rFonts w:ascii="Arial" w:hAnsi="Arial" w:cs="Arial"/>
                <w:b/>
                <w:bCs/>
                <w:sz w:val="20"/>
                <w:szCs w:val="20"/>
              </w:rPr>
            </w:pPr>
            <w:r w:rsidRPr="00F66724">
              <w:rPr>
                <w:rFonts w:ascii="Arial" w:hAnsi="Arial" w:cs="Arial"/>
                <w:b/>
                <w:bCs/>
                <w:sz w:val="20"/>
                <w:szCs w:val="20"/>
              </w:rPr>
              <w:t>Factors</w:t>
            </w:r>
            <w:r w:rsidRPr="00F66724">
              <w:rPr>
                <w:rFonts w:ascii="Arial" w:hAnsi="Arial" w:cs="Arial"/>
                <w:b/>
                <w:bCs/>
                <w:sz w:val="20"/>
                <w:szCs w:val="20"/>
              </w:rPr>
              <w:tab/>
            </w:r>
          </w:p>
        </w:tc>
        <w:tc>
          <w:tcPr>
            <w:tcW w:w="6683" w:type="dxa"/>
          </w:tcPr>
          <w:p w14:paraId="38C36319" w14:textId="77777777" w:rsidR="00D54563" w:rsidRPr="00F66724" w:rsidRDefault="00D54563" w:rsidP="006C1341">
            <w:pPr>
              <w:jc w:val="both"/>
              <w:rPr>
                <w:rFonts w:ascii="Arial" w:hAnsi="Arial" w:cs="Arial"/>
                <w:b/>
                <w:bCs/>
                <w:sz w:val="20"/>
                <w:szCs w:val="20"/>
              </w:rPr>
            </w:pPr>
            <w:r w:rsidRPr="00F66724">
              <w:rPr>
                <w:rFonts w:ascii="Arial" w:hAnsi="Arial" w:cs="Arial"/>
                <w:b/>
                <w:bCs/>
                <w:sz w:val="20"/>
                <w:szCs w:val="20"/>
              </w:rPr>
              <w:t>Brief Description</w:t>
            </w:r>
          </w:p>
        </w:tc>
      </w:tr>
      <w:tr w:rsidR="00D54563" w:rsidRPr="00F66724" w14:paraId="59D6657A" w14:textId="77777777" w:rsidTr="00201356">
        <w:tc>
          <w:tcPr>
            <w:tcW w:w="1705" w:type="dxa"/>
          </w:tcPr>
          <w:p w14:paraId="124D64AE"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Strengths</w:t>
            </w:r>
          </w:p>
        </w:tc>
        <w:tc>
          <w:tcPr>
            <w:tcW w:w="6683" w:type="dxa"/>
          </w:tcPr>
          <w:p w14:paraId="3E1C2C25"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Natural heritage, fertile land, strategic location, environmental awareness</w:t>
            </w:r>
          </w:p>
        </w:tc>
      </w:tr>
      <w:tr w:rsidR="00D54563" w:rsidRPr="00F66724" w14:paraId="5A66ED5C" w14:textId="77777777" w:rsidTr="00201356">
        <w:tc>
          <w:tcPr>
            <w:tcW w:w="1705" w:type="dxa"/>
          </w:tcPr>
          <w:p w14:paraId="10FFD197"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Weaknesses</w:t>
            </w:r>
          </w:p>
        </w:tc>
        <w:tc>
          <w:tcPr>
            <w:tcW w:w="6683" w:type="dxa"/>
          </w:tcPr>
          <w:p w14:paraId="41184048"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Water/soil pollution, land fragmentation, lack of sustainable infrastructure</w:t>
            </w:r>
          </w:p>
        </w:tc>
      </w:tr>
      <w:tr w:rsidR="00D54563" w:rsidRPr="00F66724" w14:paraId="77BF10EC" w14:textId="77777777" w:rsidTr="00201356">
        <w:tc>
          <w:tcPr>
            <w:tcW w:w="1705" w:type="dxa"/>
          </w:tcPr>
          <w:p w14:paraId="39ACCF25"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Opportunities</w:t>
            </w:r>
          </w:p>
        </w:tc>
        <w:tc>
          <w:tcPr>
            <w:tcW w:w="6683" w:type="dxa"/>
          </w:tcPr>
          <w:p w14:paraId="3593876C"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Ecotourism development, land/water management projects, environmental education</w:t>
            </w:r>
          </w:p>
        </w:tc>
      </w:tr>
      <w:tr w:rsidR="00D54563" w:rsidRPr="00F66724" w14:paraId="59BB4F87" w14:textId="77777777" w:rsidTr="00201356">
        <w:tc>
          <w:tcPr>
            <w:tcW w:w="1705" w:type="dxa"/>
          </w:tcPr>
          <w:p w14:paraId="77F93401"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Threats</w:t>
            </w:r>
            <w:r w:rsidRPr="00F66724">
              <w:rPr>
                <w:rFonts w:ascii="Arial" w:hAnsi="Arial" w:cs="Arial"/>
                <w:sz w:val="20"/>
                <w:szCs w:val="20"/>
              </w:rPr>
              <w:tab/>
            </w:r>
          </w:p>
        </w:tc>
        <w:tc>
          <w:tcPr>
            <w:tcW w:w="6683" w:type="dxa"/>
          </w:tcPr>
          <w:p w14:paraId="2E4CF763" w14:textId="77777777" w:rsidR="00D54563" w:rsidRPr="00F66724" w:rsidRDefault="00D54563" w:rsidP="006C1341">
            <w:pPr>
              <w:jc w:val="both"/>
              <w:rPr>
                <w:rFonts w:ascii="Arial" w:hAnsi="Arial" w:cs="Arial"/>
                <w:sz w:val="20"/>
                <w:szCs w:val="20"/>
              </w:rPr>
            </w:pPr>
            <w:r w:rsidRPr="00F66724">
              <w:rPr>
                <w:rFonts w:ascii="Arial" w:hAnsi="Arial" w:cs="Arial"/>
                <w:sz w:val="20"/>
                <w:szCs w:val="20"/>
              </w:rPr>
              <w:t>Climate change, anthropogenic pressure, land and water degradation</w:t>
            </w:r>
          </w:p>
        </w:tc>
      </w:tr>
    </w:tbl>
    <w:p w14:paraId="01E6E196" w14:textId="77777777" w:rsidR="00D54563" w:rsidRPr="00D54563" w:rsidRDefault="00D54563" w:rsidP="00D54563">
      <w:pPr>
        <w:spacing w:after="160" w:line="259" w:lineRule="auto"/>
        <w:jc w:val="center"/>
        <w:rPr>
          <w:rFonts w:ascii="Arial" w:eastAsia="Calibri" w:hAnsi="Arial" w:cs="Arial"/>
          <w:b/>
        </w:rPr>
      </w:pPr>
    </w:p>
    <w:p w14:paraId="183645CC" w14:textId="77777777" w:rsidR="00A155C2" w:rsidRDefault="00D54563" w:rsidP="00D54563">
      <w:pPr>
        <w:spacing w:after="160" w:line="259" w:lineRule="auto"/>
        <w:jc w:val="both"/>
        <w:rPr>
          <w:rFonts w:ascii="Arial" w:eastAsia="Calibri" w:hAnsi="Arial" w:cs="Arial"/>
        </w:rPr>
      </w:pPr>
      <w:r w:rsidRPr="00D54563">
        <w:rPr>
          <w:rFonts w:ascii="Arial" w:eastAsia="Calibri" w:hAnsi="Arial" w:cs="Arial"/>
        </w:rPr>
        <w:t>The SWOT analysis of Berat Municipality shows that the territory has high development potential, mainly due to its natural and cultural heritage, fertile lands, and strategic location. These strengths offer significant opportunities for the development of ecotourism, agritourism, and sustainable natural resource management projects.</w:t>
      </w:r>
      <w:r w:rsidRPr="00D54563">
        <w:rPr>
          <w:rFonts w:ascii="Arial" w:eastAsia="Calibri" w:hAnsi="Arial" w:cs="Arial"/>
        </w:rPr>
        <w:tab/>
      </w:r>
    </w:p>
    <w:p w14:paraId="1168EE6B" w14:textId="6FE0A567" w:rsidR="00D54563" w:rsidRPr="00D54563" w:rsidRDefault="00D54563" w:rsidP="00D54563">
      <w:pPr>
        <w:spacing w:after="160" w:line="259" w:lineRule="auto"/>
        <w:jc w:val="both"/>
        <w:rPr>
          <w:rFonts w:ascii="Arial" w:eastAsia="Calibri" w:hAnsi="Arial" w:cs="Arial"/>
        </w:rPr>
      </w:pPr>
      <w:r w:rsidRPr="00D54563">
        <w:rPr>
          <w:rFonts w:ascii="Arial" w:eastAsia="Calibri" w:hAnsi="Arial" w:cs="Arial"/>
        </w:rPr>
        <w:br/>
        <w:t xml:space="preserve">On the other hand, the identified weaknesses, such as soil and water pollution, land fragmentation, and the lack of sustainable infrastructure, present serious challenges for environmental management and sustainable development. Threats related to climate change, </w:t>
      </w:r>
      <w:r w:rsidRPr="00D54563">
        <w:rPr>
          <w:rFonts w:ascii="Arial" w:eastAsia="Calibri" w:hAnsi="Arial" w:cs="Arial"/>
        </w:rPr>
        <w:lastRenderedPageBreak/>
        <w:t>anthropogenic pressure on natural habitats, and the degradation of natural resources underscore the need for planned strategies and protective policies.</w:t>
      </w:r>
    </w:p>
    <w:p w14:paraId="018F37D3" w14:textId="77777777" w:rsidR="00E053D0" w:rsidRDefault="00D54563" w:rsidP="00441B6F">
      <w:pPr>
        <w:pStyle w:val="Body"/>
        <w:spacing w:after="0"/>
        <w:rPr>
          <w:rFonts w:ascii="Arial" w:hAnsi="Arial" w:cs="Arial"/>
        </w:rPr>
      </w:pPr>
      <w:r w:rsidRPr="00D54563">
        <w:rPr>
          <w:rFonts w:ascii="Arial" w:eastAsia="Calibri" w:hAnsi="Arial" w:cs="Arial"/>
        </w:rPr>
        <w:t>Overall, it appears that Berat Municipality has a balanced set of opportunities and risks, where effective resource management and community awareness can maximize benefits and minimize negative impacts. This summary suggests that sustainable territorial development can only be achieved through a strategic approach that integrates environmental, economic, and social factors, supporting both environmental conservation and the well-being of the local community (National Environmental Agency, 2022</w:t>
      </w:r>
      <w:r>
        <w:rPr>
          <w:rFonts w:ascii="Arial" w:eastAsia="Calibri" w:hAnsi="Arial" w:cs="Arial"/>
        </w:rPr>
        <w:t>).</w:t>
      </w:r>
    </w:p>
    <w:p w14:paraId="6E5D3F90" w14:textId="77777777" w:rsidR="00790ADA" w:rsidRPr="00FB3A86" w:rsidRDefault="00790ADA" w:rsidP="00441B6F">
      <w:pPr>
        <w:pStyle w:val="Body"/>
        <w:spacing w:after="0"/>
        <w:rPr>
          <w:rFonts w:ascii="Arial" w:hAnsi="Arial" w:cs="Arial"/>
        </w:rPr>
      </w:pPr>
    </w:p>
    <w:p w14:paraId="0A5C741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7DDA631" w14:textId="77777777" w:rsidR="00790ADA" w:rsidRPr="00FB3A86" w:rsidRDefault="00790ADA" w:rsidP="00441B6F">
      <w:pPr>
        <w:pStyle w:val="ConcHead"/>
        <w:spacing w:after="0"/>
        <w:jc w:val="both"/>
        <w:rPr>
          <w:rFonts w:ascii="Arial" w:hAnsi="Arial" w:cs="Arial"/>
        </w:rPr>
      </w:pPr>
    </w:p>
    <w:p w14:paraId="2D3D5C80" w14:textId="3C3959AA" w:rsidR="00D54563" w:rsidRPr="00D54563" w:rsidRDefault="00D54563" w:rsidP="00D54563">
      <w:pPr>
        <w:spacing w:after="160" w:line="259" w:lineRule="auto"/>
        <w:jc w:val="both"/>
        <w:rPr>
          <w:rFonts w:ascii="Arial" w:eastAsia="Calibri" w:hAnsi="Arial" w:cs="Arial"/>
        </w:rPr>
      </w:pPr>
      <w:r w:rsidRPr="00D54563">
        <w:rPr>
          <w:rFonts w:ascii="Arial" w:eastAsia="Calibri" w:hAnsi="Arial" w:cs="Arial"/>
        </w:rPr>
        <w:t xml:space="preserve">After an in-depth analysis of the environmental, economic, and social situation of the Berat Municipality, as well as its assessment through the SWOT method, </w:t>
      </w:r>
      <w:r w:rsidR="00C80002" w:rsidRPr="00D54563">
        <w:rPr>
          <w:rFonts w:ascii="Arial" w:eastAsia="Calibri" w:hAnsi="Arial" w:cs="Arial"/>
        </w:rPr>
        <w:t>it</w:t>
      </w:r>
      <w:r w:rsidRPr="00D54563">
        <w:rPr>
          <w:rFonts w:ascii="Arial" w:eastAsia="Calibri" w:hAnsi="Arial" w:cs="Arial"/>
        </w:rPr>
        <w:t xml:space="preserve"> can be concluded that this territorial unit possesses considerable development potential thanks to its rich natural and cultural resources, fertile lands, and favorable geographic location. These elements create favorable conditions for the development of ecotourism, agritourism, and initiatives that promote the sustainable management of natural resources.</w:t>
      </w:r>
      <w:r w:rsidRPr="00D54563">
        <w:rPr>
          <w:rFonts w:ascii="Arial" w:eastAsia="Calibri" w:hAnsi="Arial" w:cs="Arial"/>
        </w:rPr>
        <w:tab/>
        <w:t xml:space="preserve"> </w:t>
      </w:r>
      <w:r w:rsidRPr="00D54563">
        <w:rPr>
          <w:rFonts w:ascii="Arial" w:eastAsia="Calibri" w:hAnsi="Arial" w:cs="Arial"/>
        </w:rPr>
        <w:br/>
        <w:t xml:space="preserve">However, challenges such as water and soil pollution, the fragmentation of agricultural land, and the lack of necessary infrastructure for sustainable management remain issues that require well-planned interventions and the implementation of effective protective policies to preserve ecosystems. </w:t>
      </w:r>
      <w:r w:rsidR="00725787">
        <w:rPr>
          <w:rFonts w:ascii="Arial" w:eastAsia="Calibri" w:hAnsi="Arial" w:cs="Arial"/>
        </w:rPr>
        <w:tab/>
      </w:r>
      <w:r w:rsidRPr="00D54563">
        <w:rPr>
          <w:rFonts w:ascii="Arial" w:eastAsia="Calibri" w:hAnsi="Arial" w:cs="Arial"/>
        </w:rPr>
        <w:br/>
        <w:t>Environmental education and raising awareness among the local community play an important role in this regard, as they are essential for promoting sustainable practices and reducing negative impacts on the environment and biodiversity. Addressing the challenges related to climate change, anthropogenic pressure, and the degradation of natural resources requires integrated policies supported by strategic planning, continuous monitoring, and interinstitutional cooperation.</w:t>
      </w:r>
      <w:r w:rsidRPr="00D54563">
        <w:rPr>
          <w:rFonts w:ascii="Arial" w:eastAsia="Calibri" w:hAnsi="Arial" w:cs="Arial"/>
        </w:rPr>
        <w:tab/>
      </w:r>
      <w:r w:rsidRPr="00D54563">
        <w:rPr>
          <w:rFonts w:ascii="Arial" w:eastAsia="Calibri" w:hAnsi="Arial" w:cs="Arial"/>
        </w:rPr>
        <w:br/>
      </w:r>
      <w:r w:rsidR="00C80002">
        <w:rPr>
          <w:rFonts w:ascii="Arial" w:eastAsia="Calibri" w:hAnsi="Arial" w:cs="Arial"/>
        </w:rPr>
        <w:t>Thus</w:t>
      </w:r>
      <w:r w:rsidRPr="00D54563">
        <w:rPr>
          <w:rFonts w:ascii="Arial" w:eastAsia="Calibri" w:hAnsi="Arial" w:cs="Arial"/>
        </w:rPr>
        <w:t>, the sustainable development of Berat Municipality can only be achieved through a comprehensive approach that harmonizes environmental, economic, and social aspects, properly leveraging the territory's potential to ensure well-being and long-term development for the local community.</w:t>
      </w:r>
    </w:p>
    <w:p w14:paraId="261264E8" w14:textId="77777777" w:rsidR="00790ADA" w:rsidRPr="00FB3A86" w:rsidRDefault="00790ADA" w:rsidP="00441B6F">
      <w:pPr>
        <w:pStyle w:val="Body"/>
        <w:spacing w:after="0"/>
        <w:rPr>
          <w:rFonts w:ascii="Arial" w:hAnsi="Arial" w:cs="Arial"/>
        </w:rPr>
      </w:pPr>
    </w:p>
    <w:p w14:paraId="2AB5D9EC" w14:textId="77777777" w:rsidR="00B01FCD" w:rsidRDefault="00C80002" w:rsidP="00441B6F">
      <w:pPr>
        <w:pStyle w:val="AcknHead"/>
        <w:spacing w:after="0"/>
        <w:jc w:val="both"/>
        <w:rPr>
          <w:rFonts w:ascii="Arial" w:hAnsi="Arial" w:cs="Arial"/>
        </w:rPr>
      </w:pPr>
      <w:r>
        <w:rPr>
          <w:rFonts w:ascii="Arial" w:hAnsi="Arial" w:cs="Arial"/>
        </w:rPr>
        <w:t>DISCLAIMER (ARTIFICIAL INTELLIGENCE)</w:t>
      </w:r>
    </w:p>
    <w:p w14:paraId="1D75EAB5" w14:textId="77777777" w:rsidR="00790ADA" w:rsidRPr="00FB3A86" w:rsidRDefault="00790ADA" w:rsidP="00441B6F">
      <w:pPr>
        <w:pStyle w:val="AcknHead"/>
        <w:spacing w:after="0"/>
        <w:jc w:val="both"/>
        <w:rPr>
          <w:rFonts w:ascii="Arial" w:hAnsi="Arial" w:cs="Arial"/>
        </w:rPr>
      </w:pPr>
    </w:p>
    <w:p w14:paraId="4FB9EF87" w14:textId="77777777" w:rsidR="00315186" w:rsidRPr="00C80002" w:rsidRDefault="00C80002" w:rsidP="00C80002">
      <w:pPr>
        <w:pStyle w:val="Body"/>
        <w:spacing w:after="0"/>
        <w:rPr>
          <w:rFonts w:ascii="Arial" w:hAnsi="Arial" w:cs="Arial"/>
        </w:rPr>
      </w:pPr>
      <w:r w:rsidRPr="009324DE">
        <w:rPr>
          <w:rFonts w:ascii="Arial" w:hAnsi="Arial" w:cs="Arial"/>
        </w:rPr>
        <w:t>Author hereby declare that NO generative AI technologies such as Large language Models (</w:t>
      </w:r>
      <w:proofErr w:type="spellStart"/>
      <w:r w:rsidRPr="009324DE">
        <w:rPr>
          <w:rFonts w:ascii="Arial" w:hAnsi="Arial" w:cs="Arial"/>
        </w:rPr>
        <w:t>GhatGPT</w:t>
      </w:r>
      <w:proofErr w:type="spellEnd"/>
      <w:r w:rsidRPr="009324DE">
        <w:rPr>
          <w:rFonts w:ascii="Arial" w:hAnsi="Arial" w:cs="Arial"/>
        </w:rPr>
        <w:t xml:space="preserve">, COPILOT, </w:t>
      </w:r>
      <w:proofErr w:type="spellStart"/>
      <w:r w:rsidRPr="009324DE">
        <w:rPr>
          <w:rFonts w:ascii="Arial" w:hAnsi="Arial" w:cs="Arial"/>
        </w:rPr>
        <w:t>etc</w:t>
      </w:r>
      <w:proofErr w:type="spellEnd"/>
      <w:r w:rsidRPr="009324DE">
        <w:rPr>
          <w:rFonts w:ascii="Arial" w:hAnsi="Arial" w:cs="Arial"/>
        </w:rPr>
        <w:t>) and text-to-image generators have been used during writing or editing of this manuscript.</w:t>
      </w:r>
    </w:p>
    <w:p w14:paraId="2B26FCB7" w14:textId="77777777" w:rsidR="00315186" w:rsidRPr="00315186" w:rsidRDefault="00315186" w:rsidP="00441B6F"/>
    <w:p w14:paraId="11B9B6D3" w14:textId="77777777" w:rsidR="00315186" w:rsidRPr="00315186" w:rsidRDefault="00315186" w:rsidP="00441B6F"/>
    <w:p w14:paraId="1CA774E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F3D6B62" w14:textId="77777777" w:rsidR="00860000" w:rsidRPr="00786D36" w:rsidRDefault="00860000" w:rsidP="00441B6F">
      <w:pPr>
        <w:pStyle w:val="ReferHead"/>
        <w:spacing w:after="0"/>
        <w:jc w:val="both"/>
        <w:rPr>
          <w:rFonts w:ascii="Arial" w:hAnsi="Arial" w:cs="Arial"/>
        </w:rPr>
      </w:pPr>
    </w:p>
    <w:p w14:paraId="524D6CC9" w14:textId="77777777" w:rsidR="00860000" w:rsidRPr="00C80002" w:rsidRDefault="00C80002" w:rsidP="00441B6F">
      <w:pPr>
        <w:pStyle w:val="ReferHead"/>
        <w:spacing w:after="0"/>
        <w:jc w:val="both"/>
        <w:rPr>
          <w:rFonts w:ascii="Arial" w:hAnsi="Arial" w:cs="Arial"/>
          <w:b w:val="0"/>
          <w:caps w:val="0"/>
          <w:sz w:val="20"/>
        </w:rPr>
      </w:pPr>
      <w:r>
        <w:rPr>
          <w:rFonts w:ascii="Arial" w:hAnsi="Arial" w:cs="Arial"/>
          <w:b w:val="0"/>
          <w:caps w:val="0"/>
          <w:sz w:val="20"/>
        </w:rPr>
        <w:t>Author has</w:t>
      </w:r>
      <w:r w:rsidR="00E66E10" w:rsidRPr="00C80002">
        <w:rPr>
          <w:rFonts w:ascii="Arial" w:hAnsi="Arial" w:cs="Arial"/>
          <w:b w:val="0"/>
          <w:caps w:val="0"/>
          <w:sz w:val="20"/>
        </w:rPr>
        <w:t xml:space="preserve"> declared that</w:t>
      </w:r>
      <w:r>
        <w:rPr>
          <w:rFonts w:ascii="Arial" w:hAnsi="Arial" w:cs="Arial"/>
          <w:b w:val="0"/>
          <w:caps w:val="0"/>
          <w:sz w:val="20"/>
        </w:rPr>
        <w:t xml:space="preserve"> no competing interests exist.</w:t>
      </w:r>
    </w:p>
    <w:p w14:paraId="7F534138" w14:textId="77777777" w:rsidR="00371FB6" w:rsidRDefault="00371FB6" w:rsidP="00441B6F">
      <w:pPr>
        <w:pStyle w:val="ReferHead"/>
        <w:spacing w:after="0"/>
        <w:jc w:val="both"/>
        <w:rPr>
          <w:rFonts w:ascii="Arial" w:hAnsi="Arial" w:cs="Arial"/>
          <w:b w:val="0"/>
          <w:caps w:val="0"/>
          <w:sz w:val="20"/>
        </w:rPr>
      </w:pPr>
    </w:p>
    <w:p w14:paraId="37F9F841" w14:textId="77777777" w:rsidR="00860000" w:rsidRDefault="00860000" w:rsidP="00441B6F">
      <w:pPr>
        <w:pStyle w:val="ReferHead"/>
        <w:spacing w:after="0"/>
        <w:jc w:val="both"/>
        <w:rPr>
          <w:rFonts w:ascii="Arial" w:hAnsi="Arial" w:cs="Arial"/>
        </w:rPr>
      </w:pPr>
    </w:p>
    <w:p w14:paraId="0BB5B9A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59FB539" w14:textId="77777777" w:rsidR="00790ADA" w:rsidRPr="00FB3A86" w:rsidRDefault="00790ADA" w:rsidP="00441B6F">
      <w:pPr>
        <w:pStyle w:val="ReferHead"/>
        <w:spacing w:after="0"/>
        <w:jc w:val="both"/>
        <w:rPr>
          <w:rFonts w:ascii="Arial" w:hAnsi="Arial" w:cs="Arial"/>
        </w:rPr>
      </w:pPr>
    </w:p>
    <w:p w14:paraId="6AF83414" w14:textId="77777777"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sz w:val="22"/>
          <w:szCs w:val="22"/>
        </w:rPr>
        <w:t>Agricultural and Rural Development Agency. (2021). Analysis of the agricultural potentials of Berat District. Tirana.</w:t>
      </w:r>
    </w:p>
    <w:p w14:paraId="4EF2E471" w14:textId="11560F11" w:rsidR="00C80002" w:rsidRPr="00C80002" w:rsidRDefault="00C80002" w:rsidP="00C80002">
      <w:pPr>
        <w:ind w:left="540" w:hanging="540"/>
        <w:jc w:val="both"/>
        <w:rPr>
          <w:rFonts w:ascii="Arial" w:eastAsia="Calibri" w:hAnsi="Arial" w:cs="Arial"/>
          <w:sz w:val="22"/>
          <w:szCs w:val="22"/>
        </w:rPr>
      </w:pPr>
      <w:proofErr w:type="spellStart"/>
      <w:r w:rsidRPr="00C80002">
        <w:rPr>
          <w:rFonts w:ascii="Arial" w:eastAsia="Calibri" w:hAnsi="Arial" w:cs="Arial"/>
          <w:sz w:val="22"/>
          <w:szCs w:val="22"/>
        </w:rPr>
        <w:lastRenderedPageBreak/>
        <w:t>Albaniandf</w:t>
      </w:r>
      <w:proofErr w:type="spellEnd"/>
      <w:r w:rsidRPr="00C80002">
        <w:rPr>
          <w:rFonts w:ascii="Arial" w:eastAsia="Calibri" w:hAnsi="Arial" w:cs="Arial"/>
          <w:sz w:val="22"/>
          <w:szCs w:val="22"/>
        </w:rPr>
        <w:t>. (2021). Preliminary designs fo</w:t>
      </w:r>
      <w:r w:rsidR="00201356">
        <w:rPr>
          <w:rFonts w:ascii="Arial" w:eastAsia="Calibri" w:hAnsi="Arial" w:cs="Arial"/>
          <w:sz w:val="22"/>
          <w:szCs w:val="22"/>
        </w:rPr>
        <w:t>r selected investment projects -</w:t>
      </w:r>
      <w:r w:rsidRPr="00C80002">
        <w:rPr>
          <w:rFonts w:ascii="Arial" w:eastAsia="Calibri" w:hAnsi="Arial" w:cs="Arial"/>
          <w:sz w:val="22"/>
          <w:szCs w:val="22"/>
        </w:rPr>
        <w:t xml:space="preserve"> ESIA report (P09): Regeneration of the area surrounding the Ethnographic Museum and </w:t>
      </w:r>
      <w:proofErr w:type="spellStart"/>
      <w:r w:rsidRPr="00C80002">
        <w:rPr>
          <w:rFonts w:ascii="Arial" w:eastAsia="Calibri" w:hAnsi="Arial" w:cs="Arial"/>
          <w:sz w:val="22"/>
          <w:szCs w:val="22"/>
        </w:rPr>
        <w:t>Mihal</w:t>
      </w:r>
      <w:proofErr w:type="spellEnd"/>
      <w:r w:rsidRPr="00C80002">
        <w:rPr>
          <w:rFonts w:ascii="Arial" w:eastAsia="Calibri" w:hAnsi="Arial" w:cs="Arial"/>
          <w:sz w:val="22"/>
          <w:szCs w:val="22"/>
        </w:rPr>
        <w:t xml:space="preserve"> </w:t>
      </w:r>
      <w:proofErr w:type="spellStart"/>
      <w:r w:rsidRPr="00C80002">
        <w:rPr>
          <w:rFonts w:ascii="Arial" w:eastAsia="Calibri" w:hAnsi="Arial" w:cs="Arial"/>
          <w:sz w:val="22"/>
          <w:szCs w:val="22"/>
        </w:rPr>
        <w:t>Komneno</w:t>
      </w:r>
      <w:proofErr w:type="spellEnd"/>
      <w:r w:rsidRPr="00C80002">
        <w:rPr>
          <w:rFonts w:ascii="Arial" w:eastAsia="Calibri" w:hAnsi="Arial" w:cs="Arial"/>
          <w:sz w:val="22"/>
          <w:szCs w:val="22"/>
        </w:rPr>
        <w:t xml:space="preserve"> Road. Berat. </w:t>
      </w:r>
      <w:hyperlink r:id="rId16" w:history="1">
        <w:r w:rsidR="00993ACD" w:rsidRPr="00C80002">
          <w:rPr>
            <w:rFonts w:ascii="Arial" w:eastAsia="Calibri" w:hAnsi="Arial" w:cs="Arial"/>
            <w:color w:val="0000FF"/>
            <w:sz w:val="22"/>
            <w:szCs w:val="22"/>
            <w:u w:val="single"/>
          </w:rPr>
          <w:t>https://www.albaniandf.org</w:t>
        </w:r>
      </w:hyperlink>
      <w:r w:rsidRPr="00C80002">
        <w:rPr>
          <w:rFonts w:ascii="Arial" w:eastAsia="Calibri" w:hAnsi="Arial" w:cs="Arial"/>
          <w:sz w:val="22"/>
          <w:szCs w:val="22"/>
        </w:rPr>
        <w:t xml:space="preserve"> </w:t>
      </w:r>
    </w:p>
    <w:p w14:paraId="5732A295" w14:textId="3D1C36E6"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color w:val="000000"/>
          <w:sz w:val="22"/>
          <w:szCs w:val="22"/>
        </w:rPr>
        <w:t>Braholli, E., (</w:t>
      </w:r>
      <w:r w:rsidR="00201356">
        <w:rPr>
          <w:rFonts w:ascii="Arial" w:eastAsia="Calibri" w:hAnsi="Arial" w:cs="Arial"/>
          <w:color w:val="000000"/>
          <w:sz w:val="22"/>
          <w:szCs w:val="22"/>
        </w:rPr>
        <w:t>2021) Natural conditions and the history of the creation</w:t>
      </w:r>
      <w:r w:rsidRPr="00C80002">
        <w:rPr>
          <w:rFonts w:ascii="Arial" w:eastAsia="Calibri" w:hAnsi="Arial" w:cs="Arial"/>
          <w:color w:val="000000"/>
          <w:sz w:val="22"/>
          <w:szCs w:val="22"/>
        </w:rPr>
        <w:t xml:space="preserve"> </w:t>
      </w:r>
      <w:r w:rsidR="00201356">
        <w:rPr>
          <w:rFonts w:ascii="Arial" w:eastAsia="Calibri" w:hAnsi="Arial" w:cs="Arial"/>
          <w:color w:val="000000"/>
          <w:sz w:val="22"/>
          <w:szCs w:val="22"/>
        </w:rPr>
        <w:t>of rural settlements in the upper Devoll watershed</w:t>
      </w:r>
      <w:r w:rsidRPr="00C80002">
        <w:rPr>
          <w:rFonts w:ascii="Arial" w:eastAsia="Calibri" w:hAnsi="Arial" w:cs="Arial"/>
          <w:color w:val="000000"/>
          <w:sz w:val="22"/>
          <w:szCs w:val="22"/>
        </w:rPr>
        <w:t>. pg., 15.</w:t>
      </w:r>
    </w:p>
    <w:p w14:paraId="4C941EAC" w14:textId="77777777"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sz w:val="22"/>
          <w:szCs w:val="22"/>
        </w:rPr>
        <w:t>Civil Emergency Plan for Berat Region. (2023). Berat Region Prefecture.</w:t>
      </w:r>
    </w:p>
    <w:p w14:paraId="69697F94" w14:textId="77777777" w:rsidR="00C80002" w:rsidRPr="00C80002" w:rsidRDefault="00C80002" w:rsidP="00C80002">
      <w:pPr>
        <w:ind w:left="540" w:hanging="540"/>
        <w:jc w:val="both"/>
        <w:rPr>
          <w:rFonts w:ascii="Arial" w:eastAsia="Calibri" w:hAnsi="Arial" w:cs="Arial"/>
          <w:sz w:val="22"/>
          <w:szCs w:val="22"/>
          <w:lang w:val="pt-PT"/>
        </w:rPr>
      </w:pPr>
      <w:r w:rsidRPr="00C80002">
        <w:rPr>
          <w:rFonts w:ascii="Arial" w:eastAsia="Calibri" w:hAnsi="Arial" w:cs="Arial"/>
          <w:sz w:val="22"/>
          <w:szCs w:val="22"/>
          <w:lang w:val="pt-PT"/>
        </w:rPr>
        <w:t>Gjoka, F., (2015). Pedogeografia. “Dita 2000” Publishing House.</w:t>
      </w:r>
    </w:p>
    <w:p w14:paraId="0F503B78" w14:textId="77777777"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sz w:val="22"/>
          <w:szCs w:val="22"/>
        </w:rPr>
        <w:t xml:space="preserve">Gürel, E., &amp; Tat, M. (2017). SWOT analysis: A theoretical review. Journal of International Social Research, 10(51), 994–1006. </w:t>
      </w:r>
      <w:hyperlink r:id="rId17" w:history="1">
        <w:r w:rsidR="00993ACD" w:rsidRPr="00C80002">
          <w:rPr>
            <w:rFonts w:ascii="Arial" w:eastAsia="Calibri" w:hAnsi="Arial" w:cs="Arial"/>
            <w:color w:val="0000FF"/>
            <w:sz w:val="22"/>
            <w:szCs w:val="22"/>
            <w:u w:val="single"/>
          </w:rPr>
          <w:t>https://doi.org/10.17719/jisr.2017.1832</w:t>
        </w:r>
      </w:hyperlink>
      <w:r w:rsidRPr="00C80002">
        <w:rPr>
          <w:rFonts w:ascii="Arial" w:eastAsia="Calibri" w:hAnsi="Arial" w:cs="Arial"/>
          <w:sz w:val="22"/>
          <w:szCs w:val="22"/>
        </w:rPr>
        <w:t xml:space="preserve"> </w:t>
      </w:r>
    </w:p>
    <w:p w14:paraId="140610E3" w14:textId="77777777"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sz w:val="22"/>
          <w:szCs w:val="22"/>
        </w:rPr>
        <w:t>Hoxha, E., Dervishi, A., &amp; Leka, M. (2023). Climate change impacts on biodiversity in Southern Albania. Journal of Environmental Studies, 12(4), 45–56.</w:t>
      </w:r>
    </w:p>
    <w:p w14:paraId="47C280F9" w14:textId="77777777"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sz w:val="22"/>
          <w:szCs w:val="22"/>
        </w:rPr>
        <w:t>INSTAT (2024). Environmental statistics for Albania 2024. Institute of Statistics, Tirana.</w:t>
      </w:r>
    </w:p>
    <w:p w14:paraId="0BDAA641" w14:textId="77777777"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sz w:val="22"/>
          <w:szCs w:val="22"/>
        </w:rPr>
        <w:t>INSTAT. (2022). Berat Region: Socio-economic statistics. https://www.instat.gov.al</w:t>
      </w:r>
    </w:p>
    <w:p w14:paraId="5E28BE43" w14:textId="77777777"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sz w:val="22"/>
          <w:szCs w:val="22"/>
        </w:rPr>
        <w:t>INSTAT. (2023). Statistical data for Berat Region. Tirana.</w:t>
      </w:r>
    </w:p>
    <w:p w14:paraId="5C180873" w14:textId="77777777" w:rsidR="00C80002" w:rsidRPr="00C80002" w:rsidRDefault="00C80002" w:rsidP="00C80002">
      <w:pPr>
        <w:ind w:left="540" w:hanging="540"/>
        <w:jc w:val="both"/>
        <w:rPr>
          <w:rFonts w:ascii="Arial" w:hAnsi="Arial" w:cs="Arial"/>
          <w:sz w:val="22"/>
          <w:szCs w:val="22"/>
        </w:rPr>
      </w:pPr>
      <w:proofErr w:type="spellStart"/>
      <w:r w:rsidRPr="00C80002">
        <w:rPr>
          <w:rFonts w:ascii="Arial" w:hAnsi="Arial" w:cs="Arial"/>
          <w:sz w:val="22"/>
          <w:szCs w:val="22"/>
        </w:rPr>
        <w:t>Issahaku</w:t>
      </w:r>
      <w:proofErr w:type="spellEnd"/>
      <w:r w:rsidRPr="00C80002">
        <w:rPr>
          <w:rFonts w:ascii="Arial" w:hAnsi="Arial" w:cs="Arial"/>
          <w:sz w:val="22"/>
          <w:szCs w:val="22"/>
        </w:rPr>
        <w:t xml:space="preserve">, A.-R. (2023). </w:t>
      </w:r>
      <w:r w:rsidRPr="00C80002">
        <w:rPr>
          <w:rFonts w:ascii="Arial" w:hAnsi="Arial" w:cs="Arial"/>
          <w:i/>
          <w:iCs/>
          <w:sz w:val="22"/>
          <w:szCs w:val="22"/>
        </w:rPr>
        <w:t>Impacts of climate change, land use and land cover changes on watersheds in the Upper East Region of Ghana.</w:t>
      </w:r>
      <w:r w:rsidRPr="00C80002">
        <w:rPr>
          <w:rFonts w:ascii="Arial" w:hAnsi="Arial" w:cs="Arial"/>
          <w:sz w:val="22"/>
          <w:szCs w:val="22"/>
        </w:rPr>
        <w:t xml:space="preserve"> </w:t>
      </w:r>
      <w:r w:rsidRPr="00C80002">
        <w:rPr>
          <w:rFonts w:ascii="Arial" w:hAnsi="Arial" w:cs="Arial"/>
          <w:i/>
          <w:iCs/>
          <w:sz w:val="22"/>
          <w:szCs w:val="22"/>
        </w:rPr>
        <w:t>Journal of Geography, Environment and Earth Science International, 27</w:t>
      </w:r>
      <w:r w:rsidRPr="00C80002">
        <w:rPr>
          <w:rFonts w:ascii="Arial" w:hAnsi="Arial" w:cs="Arial"/>
          <w:sz w:val="22"/>
          <w:szCs w:val="22"/>
        </w:rPr>
        <w:t xml:space="preserve">(3), 33–44. </w:t>
      </w:r>
      <w:hyperlink r:id="rId18" w:history="1">
        <w:r w:rsidRPr="00C80002">
          <w:rPr>
            <w:rFonts w:ascii="Arial" w:hAnsi="Arial" w:cs="Arial"/>
            <w:color w:val="0000FF"/>
            <w:sz w:val="22"/>
            <w:szCs w:val="22"/>
            <w:u w:val="single"/>
          </w:rPr>
          <w:t>https://doi.org/10.9734/JGEESI/2023/v27i3673</w:t>
        </w:r>
      </w:hyperlink>
    </w:p>
    <w:p w14:paraId="21090423" w14:textId="77777777" w:rsidR="00C80002" w:rsidRPr="00C80002" w:rsidRDefault="00C80002" w:rsidP="00C80002">
      <w:pPr>
        <w:ind w:left="540" w:hanging="540"/>
        <w:jc w:val="both"/>
        <w:rPr>
          <w:rFonts w:ascii="Arial" w:eastAsia="Calibri" w:hAnsi="Arial" w:cs="Arial"/>
          <w:sz w:val="22"/>
          <w:szCs w:val="22"/>
        </w:rPr>
      </w:pPr>
      <w:proofErr w:type="spellStart"/>
      <w:r w:rsidRPr="00C80002">
        <w:rPr>
          <w:rFonts w:ascii="Arial" w:eastAsia="Calibri" w:hAnsi="Arial" w:cs="Arial"/>
          <w:sz w:val="22"/>
          <w:szCs w:val="22"/>
        </w:rPr>
        <w:t>Khattra</w:t>
      </w:r>
      <w:proofErr w:type="spellEnd"/>
      <w:r w:rsidRPr="00C80002">
        <w:rPr>
          <w:rFonts w:ascii="Arial" w:eastAsia="Calibri" w:hAnsi="Arial" w:cs="Arial"/>
          <w:sz w:val="22"/>
          <w:szCs w:val="22"/>
        </w:rPr>
        <w:t xml:space="preserve">, S. K., </w:t>
      </w:r>
      <w:proofErr w:type="spellStart"/>
      <w:r w:rsidRPr="00C80002">
        <w:rPr>
          <w:rFonts w:ascii="Arial" w:eastAsia="Calibri" w:hAnsi="Arial" w:cs="Arial"/>
          <w:sz w:val="22"/>
          <w:szCs w:val="22"/>
        </w:rPr>
        <w:t>Balaut</w:t>
      </w:r>
      <w:proofErr w:type="spellEnd"/>
      <w:r w:rsidRPr="00C80002">
        <w:rPr>
          <w:rFonts w:ascii="Arial" w:eastAsia="Calibri" w:hAnsi="Arial" w:cs="Arial"/>
          <w:sz w:val="22"/>
          <w:szCs w:val="22"/>
        </w:rPr>
        <w:t xml:space="preserve">, A., &amp; Dogra, R. (2024). </w:t>
      </w:r>
      <w:r w:rsidR="00993ACD" w:rsidRPr="00C80002">
        <w:rPr>
          <w:rFonts w:ascii="Arial" w:eastAsia="Calibri" w:hAnsi="Arial" w:cs="Arial"/>
          <w:i/>
          <w:iCs/>
          <w:sz w:val="22"/>
          <w:szCs w:val="22"/>
        </w:rPr>
        <w:t>Advancing sustainable ecosystem development.</w:t>
      </w:r>
      <w:r w:rsidRPr="00C80002">
        <w:rPr>
          <w:rFonts w:ascii="Arial" w:eastAsia="Calibri" w:hAnsi="Arial" w:cs="Arial"/>
          <w:sz w:val="22"/>
          <w:szCs w:val="22"/>
        </w:rPr>
        <w:t xml:space="preserve"> </w:t>
      </w:r>
      <w:r w:rsidR="00993ACD" w:rsidRPr="00C80002">
        <w:rPr>
          <w:rFonts w:ascii="Arial" w:eastAsia="Calibri" w:hAnsi="Arial" w:cs="Arial"/>
          <w:i/>
          <w:iCs/>
          <w:sz w:val="22"/>
          <w:szCs w:val="22"/>
        </w:rPr>
        <w:t>Journal of Geography, Environment and Earth Science International, 28</w:t>
      </w:r>
      <w:r w:rsidRPr="00C80002">
        <w:rPr>
          <w:rFonts w:ascii="Arial" w:eastAsia="Calibri" w:hAnsi="Arial" w:cs="Arial"/>
          <w:sz w:val="22"/>
          <w:szCs w:val="22"/>
        </w:rPr>
        <w:t xml:space="preserve">(7), 52–59. </w:t>
      </w:r>
      <w:hyperlink r:id="rId19" w:tgtFrame="_new" w:history="1">
        <w:r w:rsidR="00993ACD" w:rsidRPr="00C80002">
          <w:rPr>
            <w:rFonts w:ascii="Arial" w:eastAsia="Calibri" w:hAnsi="Arial" w:cs="Arial"/>
            <w:color w:val="0000FF"/>
            <w:sz w:val="22"/>
            <w:szCs w:val="22"/>
            <w:u w:val="single"/>
          </w:rPr>
          <w:t>https://doi.org/10.9734/jgeesi/2024/v28i7789</w:t>
        </w:r>
      </w:hyperlink>
    </w:p>
    <w:p w14:paraId="71F07CD1" w14:textId="77777777"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sz w:val="22"/>
          <w:szCs w:val="22"/>
          <w:lang w:val="pt-PT"/>
        </w:rPr>
        <w:t xml:space="preserve">Meta, M., Hoxha, F., &amp; Leka, D. (2009). </w:t>
      </w:r>
      <w:r w:rsidRPr="00C80002">
        <w:rPr>
          <w:rFonts w:ascii="Arial" w:eastAsia="Calibri" w:hAnsi="Arial" w:cs="Arial"/>
          <w:sz w:val="22"/>
          <w:szCs w:val="22"/>
        </w:rPr>
        <w:t>Biodiversity and protected areas in Albania. Tirana: Albanian Environmental Studies.</w:t>
      </w:r>
    </w:p>
    <w:p w14:paraId="31F1506B" w14:textId="77777777"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sz w:val="22"/>
          <w:szCs w:val="22"/>
        </w:rPr>
        <w:t>Ministry of Tourism and Environment (2023). Report on the state of the environment in Albania. Tirana.</w:t>
      </w:r>
    </w:p>
    <w:p w14:paraId="11A6E154" w14:textId="77777777"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sz w:val="22"/>
          <w:szCs w:val="22"/>
        </w:rPr>
        <w:t>Ministry of Tourism and Environment. (2023). National report on the state of biodiversity in Albania. Tirana.</w:t>
      </w:r>
    </w:p>
    <w:p w14:paraId="4A1F1FCB" w14:textId="77777777"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sz w:val="22"/>
          <w:szCs w:val="22"/>
        </w:rPr>
        <w:t>Municipality of Berat. (2020). General Land Plan of the Municipality of Berat.</w:t>
      </w:r>
    </w:p>
    <w:p w14:paraId="27138524" w14:textId="77777777"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sz w:val="22"/>
          <w:szCs w:val="22"/>
        </w:rPr>
        <w:t xml:space="preserve">National Agency for Protected Areas. (2022). Biodiversity Report in the </w:t>
      </w:r>
      <w:proofErr w:type="spellStart"/>
      <w:r w:rsidRPr="00C80002">
        <w:rPr>
          <w:rFonts w:ascii="Arial" w:eastAsia="Calibri" w:hAnsi="Arial" w:cs="Arial"/>
          <w:sz w:val="22"/>
          <w:szCs w:val="22"/>
        </w:rPr>
        <w:t>Tomorr</w:t>
      </w:r>
      <w:proofErr w:type="spellEnd"/>
      <w:r w:rsidRPr="00C80002">
        <w:rPr>
          <w:rFonts w:ascii="Arial" w:eastAsia="Calibri" w:hAnsi="Arial" w:cs="Arial"/>
          <w:sz w:val="22"/>
          <w:szCs w:val="22"/>
        </w:rPr>
        <w:t xml:space="preserve"> National Park. Tirana.</w:t>
      </w:r>
    </w:p>
    <w:p w14:paraId="32E77A1D" w14:textId="4FD632B2"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sz w:val="22"/>
          <w:szCs w:val="22"/>
        </w:rPr>
        <w:t>National Agency for Territorial Planning. (2019). General Land Plan of</w:t>
      </w:r>
      <w:r w:rsidR="00201356">
        <w:rPr>
          <w:rFonts w:ascii="Arial" w:eastAsia="Calibri" w:hAnsi="Arial" w:cs="Arial"/>
          <w:sz w:val="22"/>
          <w:szCs w:val="22"/>
        </w:rPr>
        <w:t xml:space="preserve"> the Municipality of Berat 2017 - </w:t>
      </w:r>
      <w:r w:rsidRPr="00C80002">
        <w:rPr>
          <w:rFonts w:ascii="Arial" w:eastAsia="Calibri" w:hAnsi="Arial" w:cs="Arial"/>
          <w:sz w:val="22"/>
          <w:szCs w:val="22"/>
        </w:rPr>
        <w:t>2031. Tirana.</w:t>
      </w:r>
    </w:p>
    <w:p w14:paraId="754481AD" w14:textId="77777777"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sz w:val="22"/>
          <w:szCs w:val="22"/>
        </w:rPr>
        <w:t>National Environment Agency (2023). Annual Environmental Report of Albania. Tirana: AKM.</w:t>
      </w:r>
    </w:p>
    <w:p w14:paraId="602FAD33" w14:textId="77777777"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sz w:val="22"/>
          <w:szCs w:val="22"/>
        </w:rPr>
        <w:t>National Environment Agency. (2022). Annual report on the state of the environment in Albania. Tirana.</w:t>
      </w:r>
    </w:p>
    <w:p w14:paraId="20147856" w14:textId="77777777"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sz w:val="22"/>
          <w:szCs w:val="22"/>
        </w:rPr>
        <w:t>National Territorial Planning Agency (2023). National Sustainable Development Strategy. Tirana.</w:t>
      </w:r>
    </w:p>
    <w:p w14:paraId="4C5949EB" w14:textId="77777777"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sz w:val="22"/>
          <w:szCs w:val="22"/>
        </w:rPr>
        <w:t>National Water Resources Agency. (2021). Report on the water resources of Berat District. Tirana.</w:t>
      </w:r>
    </w:p>
    <w:p w14:paraId="18758B93" w14:textId="77777777" w:rsidR="00C80002" w:rsidRPr="00C80002" w:rsidRDefault="00C80002" w:rsidP="00C80002">
      <w:pPr>
        <w:ind w:left="540" w:hanging="540"/>
        <w:jc w:val="both"/>
        <w:rPr>
          <w:rFonts w:ascii="Arial" w:eastAsia="Calibri" w:hAnsi="Arial" w:cs="Arial"/>
          <w:sz w:val="22"/>
          <w:szCs w:val="22"/>
        </w:rPr>
      </w:pPr>
      <w:proofErr w:type="spellStart"/>
      <w:r w:rsidRPr="00C80002">
        <w:rPr>
          <w:rFonts w:ascii="Arial" w:eastAsia="Calibri" w:hAnsi="Arial" w:cs="Arial"/>
          <w:sz w:val="22"/>
          <w:szCs w:val="22"/>
        </w:rPr>
        <w:t>Pano</w:t>
      </w:r>
      <w:proofErr w:type="spellEnd"/>
      <w:r w:rsidRPr="00C80002">
        <w:rPr>
          <w:rFonts w:ascii="Arial" w:eastAsia="Calibri" w:hAnsi="Arial" w:cs="Arial"/>
          <w:sz w:val="22"/>
          <w:szCs w:val="22"/>
        </w:rPr>
        <w:t>, N., (2015). Water resources of Albania. “Kristalina” Publishing House.</w:t>
      </w:r>
    </w:p>
    <w:p w14:paraId="707839A7" w14:textId="48D2577A" w:rsidR="00C80002" w:rsidRPr="00C80002" w:rsidRDefault="00C80002" w:rsidP="00C80002">
      <w:pPr>
        <w:ind w:left="540" w:hanging="540"/>
        <w:jc w:val="both"/>
        <w:rPr>
          <w:rFonts w:ascii="Arial" w:eastAsia="Calibri" w:hAnsi="Arial" w:cs="Arial"/>
          <w:color w:val="000000"/>
          <w:sz w:val="22"/>
          <w:szCs w:val="22"/>
        </w:rPr>
      </w:pPr>
      <w:r w:rsidRPr="00C80002">
        <w:rPr>
          <w:rFonts w:ascii="Arial" w:hAnsi="Arial" w:cs="Arial"/>
          <w:color w:val="000000"/>
          <w:sz w:val="22"/>
          <w:szCs w:val="22"/>
          <w:lang w:val="pt-PT"/>
        </w:rPr>
        <w:t xml:space="preserve">Parmar, K., Joshi, J., &amp; Bhatt, B. (2025). </w:t>
      </w:r>
      <w:r w:rsidRPr="00C80002">
        <w:rPr>
          <w:rFonts w:ascii="Arial" w:hAnsi="Arial" w:cs="Arial"/>
          <w:i/>
          <w:iCs/>
          <w:color w:val="000000"/>
          <w:sz w:val="22"/>
          <w:szCs w:val="22"/>
        </w:rPr>
        <w:t>Exploring the structures of water resource management in ancient India: A geographical perspective.</w:t>
      </w:r>
      <w:r w:rsidRPr="00C80002">
        <w:rPr>
          <w:rFonts w:ascii="Arial" w:hAnsi="Arial" w:cs="Arial"/>
          <w:color w:val="000000"/>
          <w:sz w:val="22"/>
          <w:szCs w:val="22"/>
        </w:rPr>
        <w:t xml:space="preserve"> </w:t>
      </w:r>
      <w:r w:rsidRPr="00C80002">
        <w:rPr>
          <w:rFonts w:ascii="Arial" w:hAnsi="Arial" w:cs="Arial"/>
          <w:i/>
          <w:iCs/>
          <w:color w:val="000000"/>
          <w:sz w:val="22"/>
          <w:szCs w:val="22"/>
        </w:rPr>
        <w:t>Journal of Geography, Environment and Earth Science International, 29</w:t>
      </w:r>
      <w:r w:rsidR="00201356">
        <w:rPr>
          <w:rFonts w:ascii="Arial" w:hAnsi="Arial" w:cs="Arial"/>
          <w:color w:val="000000"/>
          <w:sz w:val="22"/>
          <w:szCs w:val="22"/>
        </w:rPr>
        <w:t xml:space="preserve">(5), 16 - </w:t>
      </w:r>
      <w:r w:rsidRPr="00C80002">
        <w:rPr>
          <w:rFonts w:ascii="Arial" w:hAnsi="Arial" w:cs="Arial"/>
          <w:color w:val="000000"/>
          <w:sz w:val="22"/>
          <w:szCs w:val="22"/>
        </w:rPr>
        <w:t xml:space="preserve">27. </w:t>
      </w:r>
      <w:hyperlink r:id="rId20" w:history="1">
        <w:r w:rsidR="00993ACD" w:rsidRPr="00C80002">
          <w:rPr>
            <w:rFonts w:ascii="Arial" w:hAnsi="Arial" w:cs="Arial"/>
            <w:color w:val="0000FF"/>
            <w:sz w:val="22"/>
            <w:szCs w:val="22"/>
            <w:u w:val="single"/>
          </w:rPr>
          <w:t>https://doi.org/10.9734/jgeesi/2025/v29i5891</w:t>
        </w:r>
      </w:hyperlink>
    </w:p>
    <w:p w14:paraId="4F489ECC" w14:textId="77777777"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sz w:val="22"/>
          <w:szCs w:val="22"/>
        </w:rPr>
        <w:t>Plaku, Z., (2010). Berat – Encyclopedia. “</w:t>
      </w:r>
      <w:proofErr w:type="spellStart"/>
      <w:r w:rsidRPr="00C80002">
        <w:rPr>
          <w:rFonts w:ascii="Arial" w:eastAsia="Calibri" w:hAnsi="Arial" w:cs="Arial"/>
          <w:sz w:val="22"/>
          <w:szCs w:val="22"/>
        </w:rPr>
        <w:t>Jonalda</w:t>
      </w:r>
      <w:proofErr w:type="spellEnd"/>
      <w:r w:rsidRPr="00C80002">
        <w:rPr>
          <w:rFonts w:ascii="Arial" w:eastAsia="Calibri" w:hAnsi="Arial" w:cs="Arial"/>
          <w:sz w:val="22"/>
          <w:szCs w:val="22"/>
        </w:rPr>
        <w:t xml:space="preserve">” Publishing House, </w:t>
      </w:r>
      <w:proofErr w:type="spellStart"/>
      <w:r w:rsidRPr="00C80002">
        <w:rPr>
          <w:rFonts w:ascii="Arial" w:eastAsia="Calibri" w:hAnsi="Arial" w:cs="Arial"/>
          <w:sz w:val="22"/>
          <w:szCs w:val="22"/>
        </w:rPr>
        <w:t>pg</w:t>
      </w:r>
      <w:proofErr w:type="spellEnd"/>
      <w:r w:rsidRPr="00C80002">
        <w:rPr>
          <w:rFonts w:ascii="Arial" w:eastAsia="Calibri" w:hAnsi="Arial" w:cs="Arial"/>
          <w:sz w:val="22"/>
          <w:szCs w:val="22"/>
        </w:rPr>
        <w:t xml:space="preserve"> 104.</w:t>
      </w:r>
    </w:p>
    <w:p w14:paraId="3000DDF0" w14:textId="77777777" w:rsidR="00C80002" w:rsidRPr="00C80002" w:rsidRDefault="00C80002" w:rsidP="00C80002">
      <w:pPr>
        <w:ind w:left="540" w:hanging="540"/>
        <w:jc w:val="both"/>
        <w:rPr>
          <w:rFonts w:ascii="Arial" w:eastAsia="Calibri" w:hAnsi="Arial" w:cs="Arial"/>
          <w:sz w:val="22"/>
          <w:szCs w:val="22"/>
        </w:rPr>
      </w:pPr>
      <w:proofErr w:type="spellStart"/>
      <w:r w:rsidRPr="00C80002">
        <w:rPr>
          <w:rFonts w:ascii="Arial" w:eastAsia="Calibri" w:hAnsi="Arial" w:cs="Arial"/>
          <w:sz w:val="22"/>
          <w:szCs w:val="22"/>
        </w:rPr>
        <w:lastRenderedPageBreak/>
        <w:t>Qiriazi</w:t>
      </w:r>
      <w:proofErr w:type="spellEnd"/>
      <w:r w:rsidRPr="00C80002">
        <w:rPr>
          <w:rFonts w:ascii="Arial" w:eastAsia="Calibri" w:hAnsi="Arial" w:cs="Arial"/>
          <w:sz w:val="22"/>
          <w:szCs w:val="22"/>
        </w:rPr>
        <w:t>, P., (2020). Natural Heritage of Albania. “Kristalina” Publishing House.</w:t>
      </w:r>
    </w:p>
    <w:p w14:paraId="2C4F1442" w14:textId="0ECCA73B"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sz w:val="22"/>
          <w:szCs w:val="22"/>
        </w:rPr>
        <w:t xml:space="preserve">Sadiku, M. N. O., </w:t>
      </w:r>
      <w:proofErr w:type="spellStart"/>
      <w:r w:rsidRPr="00C80002">
        <w:rPr>
          <w:rFonts w:ascii="Arial" w:eastAsia="Calibri" w:hAnsi="Arial" w:cs="Arial"/>
          <w:sz w:val="22"/>
          <w:szCs w:val="22"/>
        </w:rPr>
        <w:t>Ashaolu</w:t>
      </w:r>
      <w:proofErr w:type="spellEnd"/>
      <w:r w:rsidRPr="00C80002">
        <w:rPr>
          <w:rFonts w:ascii="Arial" w:eastAsia="Calibri" w:hAnsi="Arial" w:cs="Arial"/>
          <w:sz w:val="22"/>
          <w:szCs w:val="22"/>
        </w:rPr>
        <w:t>, T. J., Ajayi-</w:t>
      </w:r>
      <w:proofErr w:type="spellStart"/>
      <w:r w:rsidRPr="00C80002">
        <w:rPr>
          <w:rFonts w:ascii="Arial" w:eastAsia="Calibri" w:hAnsi="Arial" w:cs="Arial"/>
          <w:sz w:val="22"/>
          <w:szCs w:val="22"/>
        </w:rPr>
        <w:t>Majebi</w:t>
      </w:r>
      <w:proofErr w:type="spellEnd"/>
      <w:r w:rsidRPr="00C80002">
        <w:rPr>
          <w:rFonts w:ascii="Arial" w:eastAsia="Calibri" w:hAnsi="Arial" w:cs="Arial"/>
          <w:sz w:val="22"/>
          <w:szCs w:val="22"/>
        </w:rPr>
        <w:t xml:space="preserve">, A., &amp; Musa, S. M. (2020). </w:t>
      </w:r>
      <w:r w:rsidR="00993ACD" w:rsidRPr="00C80002">
        <w:rPr>
          <w:rFonts w:ascii="Arial" w:eastAsia="Calibri" w:hAnsi="Arial" w:cs="Arial"/>
          <w:i/>
          <w:iCs/>
          <w:sz w:val="22"/>
          <w:szCs w:val="22"/>
        </w:rPr>
        <w:t>Environmental studies: An introduction</w:t>
      </w:r>
      <w:r w:rsidRPr="00C80002">
        <w:rPr>
          <w:rFonts w:ascii="Arial" w:eastAsia="Calibri" w:hAnsi="Arial" w:cs="Arial"/>
          <w:sz w:val="22"/>
          <w:szCs w:val="22"/>
        </w:rPr>
        <w:t xml:space="preserve">. </w:t>
      </w:r>
      <w:r w:rsidR="00993ACD" w:rsidRPr="00C80002">
        <w:rPr>
          <w:rFonts w:ascii="Arial" w:eastAsia="Calibri" w:hAnsi="Arial" w:cs="Arial"/>
          <w:i/>
          <w:iCs/>
          <w:sz w:val="22"/>
          <w:szCs w:val="22"/>
        </w:rPr>
        <w:t>International Journal of Scientific Advances, 1</w:t>
      </w:r>
      <w:r w:rsidR="00201356">
        <w:rPr>
          <w:rFonts w:ascii="Arial" w:eastAsia="Calibri" w:hAnsi="Arial" w:cs="Arial"/>
          <w:sz w:val="22"/>
          <w:szCs w:val="22"/>
        </w:rPr>
        <w:t xml:space="preserve">(3), 153 - </w:t>
      </w:r>
      <w:r w:rsidRPr="00C80002">
        <w:rPr>
          <w:rFonts w:ascii="Arial" w:eastAsia="Calibri" w:hAnsi="Arial" w:cs="Arial"/>
          <w:sz w:val="22"/>
          <w:szCs w:val="22"/>
        </w:rPr>
        <w:t xml:space="preserve">157. </w:t>
      </w:r>
      <w:hyperlink r:id="rId21" w:tgtFrame="_new" w:history="1">
        <w:r w:rsidR="00993ACD" w:rsidRPr="00C80002">
          <w:rPr>
            <w:rFonts w:ascii="Arial" w:eastAsia="Calibri" w:hAnsi="Arial" w:cs="Arial"/>
            <w:color w:val="0000FF"/>
            <w:sz w:val="22"/>
            <w:szCs w:val="22"/>
            <w:u w:val="single"/>
          </w:rPr>
          <w:t>https://www.researchgate.net/publication/348640513_Environmental_Studies_An_Introduction</w:t>
        </w:r>
      </w:hyperlink>
    </w:p>
    <w:p w14:paraId="70C8FA2C" w14:textId="77777777" w:rsidR="00C80002" w:rsidRPr="00C80002" w:rsidRDefault="00C80002" w:rsidP="00C80002">
      <w:pPr>
        <w:ind w:left="540" w:hanging="540"/>
        <w:jc w:val="both"/>
        <w:rPr>
          <w:rFonts w:ascii="Arial" w:eastAsia="Calibri" w:hAnsi="Arial" w:cs="Arial"/>
          <w:sz w:val="22"/>
          <w:szCs w:val="22"/>
        </w:rPr>
      </w:pPr>
      <w:r w:rsidRPr="00C80002">
        <w:rPr>
          <w:rFonts w:ascii="Arial" w:eastAsia="Calibri" w:hAnsi="Arial" w:cs="Arial"/>
          <w:sz w:val="22"/>
          <w:szCs w:val="22"/>
        </w:rPr>
        <w:t xml:space="preserve">Said, M., Hassan, F. U., Islam, M. S., &amp; Nawaz, R. (2024). </w:t>
      </w:r>
      <w:r w:rsidRPr="00C80002">
        <w:rPr>
          <w:rFonts w:ascii="Arial" w:eastAsia="Calibri" w:hAnsi="Arial" w:cs="Arial"/>
          <w:i/>
          <w:iCs/>
          <w:sz w:val="22"/>
          <w:szCs w:val="22"/>
        </w:rPr>
        <w:t>Environmental sustainability</w:t>
      </w:r>
      <w:r w:rsidRPr="00C80002">
        <w:rPr>
          <w:rFonts w:ascii="Arial" w:eastAsia="Calibri" w:hAnsi="Arial" w:cs="Arial"/>
          <w:sz w:val="22"/>
          <w:szCs w:val="22"/>
        </w:rPr>
        <w:t xml:space="preserve">. In S. Idris (Ed.), </w:t>
      </w:r>
      <w:r w:rsidRPr="00C80002">
        <w:rPr>
          <w:rFonts w:ascii="Arial" w:eastAsia="Calibri" w:hAnsi="Arial" w:cs="Arial"/>
          <w:i/>
          <w:iCs/>
          <w:sz w:val="22"/>
          <w:szCs w:val="22"/>
        </w:rPr>
        <w:t>Global challenges for the environment and climate change</w:t>
      </w:r>
      <w:r w:rsidRPr="00C80002">
        <w:rPr>
          <w:rFonts w:ascii="Arial" w:eastAsia="Calibri" w:hAnsi="Arial" w:cs="Arial"/>
          <w:sz w:val="22"/>
          <w:szCs w:val="22"/>
        </w:rPr>
        <w:t xml:space="preserve"> (Chapter 1). IGI Global. </w:t>
      </w:r>
      <w:hyperlink r:id="rId22" w:history="1">
        <w:r w:rsidRPr="00C80002">
          <w:rPr>
            <w:rFonts w:ascii="Arial" w:eastAsia="Calibri" w:hAnsi="Arial" w:cs="Arial"/>
            <w:color w:val="0000FF"/>
            <w:sz w:val="22"/>
            <w:szCs w:val="22"/>
            <w:u w:val="single"/>
          </w:rPr>
          <w:t>https://doi.org/10.4018/979-8-3693-2845-3.ch001</w:t>
        </w:r>
      </w:hyperlink>
    </w:p>
    <w:p w14:paraId="69324DC9" w14:textId="77777777" w:rsidR="00441B6F" w:rsidRPr="00201356" w:rsidRDefault="00C80002" w:rsidP="00201356">
      <w:pPr>
        <w:ind w:left="540" w:hanging="540"/>
        <w:jc w:val="both"/>
        <w:rPr>
          <w:rFonts w:ascii="Arial" w:eastAsia="Calibri" w:hAnsi="Arial" w:cs="Arial"/>
          <w:sz w:val="22"/>
          <w:szCs w:val="22"/>
        </w:rPr>
      </w:pPr>
      <w:r w:rsidRPr="00C80002">
        <w:rPr>
          <w:rFonts w:ascii="Arial" w:eastAsia="Calibri" w:hAnsi="Arial" w:cs="Arial"/>
          <w:sz w:val="22"/>
          <w:szCs w:val="22"/>
        </w:rPr>
        <w:t xml:space="preserve">UNEP (2022). State of the Environment Report for Albania. United Nations Environment </w:t>
      </w:r>
      <w:proofErr w:type="spellStart"/>
      <w:r w:rsidRPr="00C80002">
        <w:rPr>
          <w:rFonts w:ascii="Arial" w:eastAsia="Calibri" w:hAnsi="Arial" w:cs="Arial"/>
          <w:sz w:val="22"/>
          <w:szCs w:val="22"/>
        </w:rPr>
        <w:t>Programme</w:t>
      </w:r>
      <w:proofErr w:type="spellEnd"/>
      <w:r w:rsidRPr="00C80002">
        <w:rPr>
          <w:rFonts w:ascii="Arial" w:eastAsia="Calibri" w:hAnsi="Arial" w:cs="Arial"/>
          <w:sz w:val="22"/>
          <w:szCs w:val="22"/>
        </w:rPr>
        <w:t>.</w:t>
      </w:r>
    </w:p>
    <w:p w14:paraId="49DF1620" w14:textId="77777777" w:rsidR="00790ADA" w:rsidRPr="00FB3A86" w:rsidRDefault="00790ADA" w:rsidP="00441B6F">
      <w:pPr>
        <w:pStyle w:val="Body"/>
        <w:spacing w:after="0"/>
        <w:rPr>
          <w:rFonts w:ascii="Arial" w:hAnsi="Arial" w:cs="Arial"/>
        </w:rPr>
      </w:pPr>
    </w:p>
    <w:p w14:paraId="0E609801" w14:textId="77777777" w:rsidR="004D4277" w:rsidRPr="00FB3A86" w:rsidRDefault="004D4277" w:rsidP="00441B6F">
      <w:pPr>
        <w:pStyle w:val="Appendix"/>
        <w:spacing w:after="0"/>
        <w:jc w:val="both"/>
        <w:rPr>
          <w:rFonts w:ascii="Arial" w:hAnsi="Arial" w:cs="Arial"/>
          <w:b w:val="0"/>
        </w:rPr>
        <w:sectPr w:rsidR="004D4277" w:rsidRPr="00FB3A86" w:rsidSect="00004008">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2AB411B1" w14:textId="77777777" w:rsidR="00B01FCD" w:rsidRPr="00FB3A86" w:rsidRDefault="00B01FCD" w:rsidP="00441B6F">
      <w:pPr>
        <w:pStyle w:val="Appendix"/>
        <w:spacing w:after="0"/>
        <w:jc w:val="both"/>
        <w:rPr>
          <w:rFonts w:ascii="Arial" w:hAnsi="Arial" w:cs="Arial"/>
          <w:b w:val="0"/>
        </w:rPr>
      </w:pPr>
    </w:p>
    <w:sectPr w:rsidR="00B01FCD" w:rsidRPr="00FB3A86" w:rsidSect="0000400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3C886" w14:textId="77777777" w:rsidR="00287F0B" w:rsidRDefault="00287F0B" w:rsidP="00C37E61">
      <w:r>
        <w:separator/>
      </w:r>
    </w:p>
  </w:endnote>
  <w:endnote w:type="continuationSeparator" w:id="0">
    <w:p w14:paraId="0FAF9926" w14:textId="77777777" w:rsidR="00287F0B" w:rsidRDefault="00287F0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40FC0" w14:textId="77777777" w:rsidR="009324DE" w:rsidRDefault="00932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CE06" w14:textId="18FD81C8" w:rsidR="00C37E61" w:rsidRPr="003D16F6" w:rsidRDefault="00C37E61" w:rsidP="003D16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F19FC" w14:textId="5E5EBD56" w:rsidR="00754C9A" w:rsidRPr="003D16F6" w:rsidRDefault="00754C9A" w:rsidP="003D16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46A7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E6AEC" w14:textId="77777777" w:rsidR="00287F0B" w:rsidRDefault="00287F0B" w:rsidP="00C37E61">
      <w:r>
        <w:separator/>
      </w:r>
    </w:p>
  </w:footnote>
  <w:footnote w:type="continuationSeparator" w:id="0">
    <w:p w14:paraId="19C8D50F" w14:textId="77777777" w:rsidR="00287F0B" w:rsidRDefault="00287F0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4C30A" w14:textId="6EDFC64D" w:rsidR="009324DE" w:rsidRDefault="00004008">
    <w:pPr>
      <w:pStyle w:val="Header"/>
    </w:pPr>
    <w:r>
      <w:rPr>
        <w:noProof/>
      </w:rPr>
      <w:pict w14:anchorId="4C338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7120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38F07" w14:textId="6A04EE95" w:rsidR="009324DE" w:rsidRDefault="00004008">
    <w:pPr>
      <w:pStyle w:val="Header"/>
    </w:pPr>
    <w:r>
      <w:rPr>
        <w:noProof/>
      </w:rPr>
      <w:pict w14:anchorId="73219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7120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D4D90" w14:textId="2664F9C7" w:rsidR="00296529" w:rsidRPr="00296529" w:rsidRDefault="00004008" w:rsidP="00296529">
    <w:pPr>
      <w:ind w:left="2160"/>
      <w:jc w:val="center"/>
      <w:rPr>
        <w:rFonts w:ascii="Times New Roman" w:eastAsia="Calibri" w:hAnsi="Times New Roman"/>
        <w:i/>
        <w:sz w:val="18"/>
        <w:szCs w:val="22"/>
      </w:rPr>
    </w:pPr>
    <w:r>
      <w:rPr>
        <w:noProof/>
      </w:rPr>
      <w:pict w14:anchorId="6BE0B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7120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1457C4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BDB06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23FAA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5410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0B8B9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F7440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A77B9" w14:textId="7E7C55EE" w:rsidR="00004008" w:rsidRDefault="00004008">
    <w:pPr>
      <w:pStyle w:val="Header"/>
    </w:pPr>
    <w:r>
      <w:rPr>
        <w:noProof/>
      </w:rPr>
      <w:pict w14:anchorId="232C8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7120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DFE59" w14:textId="54736666" w:rsidR="00004008" w:rsidRDefault="00004008">
    <w:pPr>
      <w:pStyle w:val="Header"/>
    </w:pPr>
    <w:r>
      <w:rPr>
        <w:noProof/>
      </w:rPr>
      <w:pict w14:anchorId="1BFD0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7120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3212E" w14:textId="0C44F3FF" w:rsidR="00004008" w:rsidRDefault="00004008">
    <w:pPr>
      <w:pStyle w:val="Header"/>
    </w:pPr>
    <w:r>
      <w:rPr>
        <w:noProof/>
      </w:rPr>
      <w:pict w14:anchorId="6ACB1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7120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1C41F7"/>
    <w:multiLevelType w:val="multilevel"/>
    <w:tmpl w:val="93A8039A"/>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008"/>
    <w:rsid w:val="00030174"/>
    <w:rsid w:val="0004579C"/>
    <w:rsid w:val="000A47FA"/>
    <w:rsid w:val="000A65D3"/>
    <w:rsid w:val="000B1E33"/>
    <w:rsid w:val="000B2C3A"/>
    <w:rsid w:val="000D689F"/>
    <w:rsid w:val="000E7B7B"/>
    <w:rsid w:val="000E7D62"/>
    <w:rsid w:val="000F400D"/>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1356"/>
    <w:rsid w:val="00204835"/>
    <w:rsid w:val="00231920"/>
    <w:rsid w:val="0023195C"/>
    <w:rsid w:val="0024282C"/>
    <w:rsid w:val="002460DC"/>
    <w:rsid w:val="00250985"/>
    <w:rsid w:val="002556F6"/>
    <w:rsid w:val="002732FC"/>
    <w:rsid w:val="00283105"/>
    <w:rsid w:val="00284C4C"/>
    <w:rsid w:val="00287E68"/>
    <w:rsid w:val="00287F0B"/>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16F6"/>
    <w:rsid w:val="003E2904"/>
    <w:rsid w:val="00401927"/>
    <w:rsid w:val="0041027F"/>
    <w:rsid w:val="00412475"/>
    <w:rsid w:val="004132E2"/>
    <w:rsid w:val="00423789"/>
    <w:rsid w:val="00440F43"/>
    <w:rsid w:val="00441B6F"/>
    <w:rsid w:val="00446221"/>
    <w:rsid w:val="00450E62"/>
    <w:rsid w:val="004539DB"/>
    <w:rsid w:val="00471A80"/>
    <w:rsid w:val="004972F1"/>
    <w:rsid w:val="004D305E"/>
    <w:rsid w:val="004D4277"/>
    <w:rsid w:val="00502516"/>
    <w:rsid w:val="00505F06"/>
    <w:rsid w:val="00506828"/>
    <w:rsid w:val="0053056E"/>
    <w:rsid w:val="00554FDA"/>
    <w:rsid w:val="00556CE0"/>
    <w:rsid w:val="005732CB"/>
    <w:rsid w:val="0058244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5787"/>
    <w:rsid w:val="007369E6"/>
    <w:rsid w:val="00746E59"/>
    <w:rsid w:val="00754C9A"/>
    <w:rsid w:val="0075599A"/>
    <w:rsid w:val="00761D52"/>
    <w:rsid w:val="0077749E"/>
    <w:rsid w:val="00790ADA"/>
    <w:rsid w:val="007D2288"/>
    <w:rsid w:val="007E088F"/>
    <w:rsid w:val="007F7B32"/>
    <w:rsid w:val="00804BC2"/>
    <w:rsid w:val="0081431A"/>
    <w:rsid w:val="0083216F"/>
    <w:rsid w:val="00834FAD"/>
    <w:rsid w:val="00860000"/>
    <w:rsid w:val="00863BD3"/>
    <w:rsid w:val="008641ED"/>
    <w:rsid w:val="00866D66"/>
    <w:rsid w:val="008671C6"/>
    <w:rsid w:val="00875803"/>
    <w:rsid w:val="008B459E"/>
    <w:rsid w:val="008E13AE"/>
    <w:rsid w:val="008E1506"/>
    <w:rsid w:val="008E710C"/>
    <w:rsid w:val="008F69D6"/>
    <w:rsid w:val="00902823"/>
    <w:rsid w:val="00915CA6"/>
    <w:rsid w:val="0092197A"/>
    <w:rsid w:val="00927834"/>
    <w:rsid w:val="009324DE"/>
    <w:rsid w:val="009500A6"/>
    <w:rsid w:val="00957C18"/>
    <w:rsid w:val="009659BA"/>
    <w:rsid w:val="00983040"/>
    <w:rsid w:val="00993ACD"/>
    <w:rsid w:val="009B3FB9"/>
    <w:rsid w:val="009C2465"/>
    <w:rsid w:val="009D35A0"/>
    <w:rsid w:val="009D7EB7"/>
    <w:rsid w:val="009E048A"/>
    <w:rsid w:val="009E08E9"/>
    <w:rsid w:val="009E3DB9"/>
    <w:rsid w:val="009E6E35"/>
    <w:rsid w:val="009F0EDA"/>
    <w:rsid w:val="00A03B96"/>
    <w:rsid w:val="00A05B19"/>
    <w:rsid w:val="00A1134E"/>
    <w:rsid w:val="00A155C2"/>
    <w:rsid w:val="00A24E7E"/>
    <w:rsid w:val="00A258C3"/>
    <w:rsid w:val="00A347C0"/>
    <w:rsid w:val="00A51431"/>
    <w:rsid w:val="00A539AD"/>
    <w:rsid w:val="00A94063"/>
    <w:rsid w:val="00AA6219"/>
    <w:rsid w:val="00AA74E0"/>
    <w:rsid w:val="00AB703F"/>
    <w:rsid w:val="00AC6BB8"/>
    <w:rsid w:val="00AE008F"/>
    <w:rsid w:val="00B01FCD"/>
    <w:rsid w:val="00B1776C"/>
    <w:rsid w:val="00B21243"/>
    <w:rsid w:val="00B52583"/>
    <w:rsid w:val="00B52896"/>
    <w:rsid w:val="00B95236"/>
    <w:rsid w:val="00B96BD9"/>
    <w:rsid w:val="00BA1B01"/>
    <w:rsid w:val="00BA2641"/>
    <w:rsid w:val="00BB37AA"/>
    <w:rsid w:val="00BC53A0"/>
    <w:rsid w:val="00BD669B"/>
    <w:rsid w:val="00BE62AD"/>
    <w:rsid w:val="00BF121F"/>
    <w:rsid w:val="00BF1F80"/>
    <w:rsid w:val="00C166EF"/>
    <w:rsid w:val="00C17EB0"/>
    <w:rsid w:val="00C27F5F"/>
    <w:rsid w:val="00C30A0F"/>
    <w:rsid w:val="00C37E61"/>
    <w:rsid w:val="00C70F1B"/>
    <w:rsid w:val="00C71A47"/>
    <w:rsid w:val="00C7464C"/>
    <w:rsid w:val="00C80002"/>
    <w:rsid w:val="00C85588"/>
    <w:rsid w:val="00CD6755"/>
    <w:rsid w:val="00CD6856"/>
    <w:rsid w:val="00CE0089"/>
    <w:rsid w:val="00CE793C"/>
    <w:rsid w:val="00CF193C"/>
    <w:rsid w:val="00D01FDA"/>
    <w:rsid w:val="00D173F1"/>
    <w:rsid w:val="00D50373"/>
    <w:rsid w:val="00D54563"/>
    <w:rsid w:val="00D71138"/>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9B5AD8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B2C3A"/>
    <w:pPr>
      <w:ind w:left="720"/>
      <w:contextualSpacing/>
    </w:pPr>
  </w:style>
  <w:style w:type="paragraph" w:styleId="CommentSubject">
    <w:name w:val="annotation subject"/>
    <w:basedOn w:val="CommentText"/>
    <w:next w:val="CommentText"/>
    <w:link w:val="CommentSubjectChar"/>
    <w:semiHidden/>
    <w:unhideWhenUsed/>
    <w:rsid w:val="009324DE"/>
    <w:rPr>
      <w:rFonts w:ascii="Helvetica" w:hAnsi="Helvetica"/>
      <w:b/>
      <w:bCs/>
      <w:lang w:val="en-US" w:eastAsia="en-US"/>
    </w:rPr>
  </w:style>
  <w:style w:type="character" w:customStyle="1" w:styleId="CommentSubjectChar">
    <w:name w:val="Comment Subject Char"/>
    <w:basedOn w:val="CommentTextChar"/>
    <w:link w:val="CommentSubject"/>
    <w:semiHidden/>
    <w:rsid w:val="009324DE"/>
    <w:rPr>
      <w:rFonts w:ascii="Helvetica" w:hAnsi="Helvetica"/>
      <w:b/>
      <w:bCs/>
      <w:lang w:val="nb-NO" w:eastAsia="nb-NO"/>
    </w:rPr>
  </w:style>
  <w:style w:type="character" w:styleId="UnresolvedMention">
    <w:name w:val="Unresolved Mention"/>
    <w:basedOn w:val="DefaultParagraphFont"/>
    <w:uiPriority w:val="99"/>
    <w:semiHidden/>
    <w:unhideWhenUsed/>
    <w:rsid w:val="003D1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JGEESI/2023/v27i3673"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researchgate.net/publication/348640513_Environmental_Studies_An_Introductio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7719/jisr.2017.1832"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albaniandf.org" TargetMode="External"/><Relationship Id="rId20" Type="http://schemas.openxmlformats.org/officeDocument/2006/relationships/hyperlink" Target="https://doi.org/10.9734/jgeesi/2025/v29i58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9734/jgeesi/2024/v28i778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4018/979-8-3693-2845-3.ch00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C979-16F8-474E-BA2B-B531B5BC9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9</Pages>
  <Words>3655</Words>
  <Characters>20836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24443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2025-11-10T17:55:00Z</dcterms:created>
  <dcterms:modified xsi:type="dcterms:W3CDTF">2025-11-13T10:28:00Z</dcterms:modified>
</cp:coreProperties>
</file>